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46" w:rsidRPr="009D1FDB" w:rsidRDefault="00C97546" w:rsidP="009D1FDB">
      <w:pPr>
        <w:rPr>
          <w:rFonts w:ascii="Times New Roman" w:hAnsi="Times New Roman" w:cs="Times New Roman"/>
          <w:b/>
          <w:sz w:val="28"/>
          <w:szCs w:val="28"/>
          <w:lang w:val="ro-RO"/>
        </w:rPr>
      </w:pPr>
      <w:r w:rsidRPr="00FD19CC">
        <w:rPr>
          <w:rFonts w:ascii="Times New Roman" w:hAnsi="Times New Roman" w:cs="Times New Roman"/>
          <w:b/>
          <w:sz w:val="28"/>
          <w:szCs w:val="28"/>
          <w:lang w:val="ro-RO"/>
        </w:rPr>
        <w:t xml:space="preserve">                           </w:t>
      </w:r>
      <w:r w:rsidRPr="009D1FDB">
        <w:rPr>
          <w:rFonts w:ascii="Times New Roman" w:hAnsi="Times New Roman" w:cs="Times New Roman"/>
          <w:b/>
          <w:sz w:val="28"/>
          <w:szCs w:val="28"/>
          <w:lang w:val="ro-RO"/>
        </w:rPr>
        <w:t>Analiza preliminară a Impactului de Reglementare</w:t>
      </w:r>
    </w:p>
    <w:tbl>
      <w:tblPr>
        <w:tblW w:w="4838" w:type="pct"/>
        <w:jc w:val="center"/>
        <w:tblCellMar>
          <w:top w:w="15" w:type="dxa"/>
          <w:left w:w="15" w:type="dxa"/>
          <w:bottom w:w="15" w:type="dxa"/>
          <w:right w:w="15" w:type="dxa"/>
        </w:tblCellMar>
        <w:tblLook w:val="04A0" w:firstRow="1" w:lastRow="0" w:firstColumn="1" w:lastColumn="0" w:noHBand="0" w:noVBand="1"/>
      </w:tblPr>
      <w:tblGrid>
        <w:gridCol w:w="3725"/>
        <w:gridCol w:w="5687"/>
      </w:tblGrid>
      <w:tr w:rsidR="00FD19CC" w:rsidRPr="009D1FDB" w:rsidTr="00833FF1">
        <w:trPr>
          <w:trHeight w:val="717"/>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b/>
                <w:bCs/>
                <w:sz w:val="26"/>
                <w:szCs w:val="26"/>
                <w:lang w:val="ro-RO" w:eastAsia="ro-RO"/>
              </w:rPr>
              <w:t>Titlul analizei impactului</w:t>
            </w:r>
            <w:r w:rsidRPr="009D1FDB">
              <w:rPr>
                <w:rFonts w:ascii="Times New Roman" w:eastAsia="Times New Roman" w:hAnsi="Times New Roman" w:cs="Times New Roman"/>
                <w:b/>
                <w:bCs/>
                <w:sz w:val="26"/>
                <w:szCs w:val="26"/>
                <w:lang w:val="ro-RO" w:eastAsia="ro-RO"/>
              </w:rPr>
              <w:br/>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4167FB" w:rsidP="009D1FDB">
            <w:pPr>
              <w:spacing w:after="0"/>
              <w:rPr>
                <w:rFonts w:ascii="Times New Roman" w:eastAsia="Times New Roman" w:hAnsi="Times New Roman" w:cs="Times New Roman"/>
                <w:b/>
                <w:bCs/>
                <w:sz w:val="26"/>
                <w:szCs w:val="26"/>
                <w:lang w:val="ro-RO"/>
              </w:rPr>
            </w:pPr>
            <w:r w:rsidRPr="009D1FDB">
              <w:rPr>
                <w:rFonts w:ascii="Times New Roman" w:eastAsia="Times New Roman" w:hAnsi="Times New Roman" w:cs="Times New Roman"/>
                <w:b/>
                <w:bCs/>
                <w:sz w:val="26"/>
                <w:szCs w:val="26"/>
                <w:lang w:val="ro-RO"/>
              </w:rPr>
              <w:t>Regulamentul privind situaţiile excepţionale pe piaţa energiei electrice</w:t>
            </w:r>
            <w:r w:rsidR="009D59C5" w:rsidRPr="009D1FDB">
              <w:rPr>
                <w:rFonts w:ascii="Times New Roman" w:eastAsia="Times New Roman" w:hAnsi="Times New Roman" w:cs="Times New Roman"/>
                <w:b/>
                <w:bCs/>
                <w:sz w:val="26"/>
                <w:szCs w:val="26"/>
                <w:lang w:val="ro-RO"/>
              </w:rPr>
              <w:t xml:space="preserve"> şi Planul de acţiuni pentru situaţii excepţionale pe piaţa energiei electrice</w:t>
            </w:r>
          </w:p>
        </w:tc>
      </w:tr>
      <w:tr w:rsidR="00FD19CC" w:rsidRPr="009D1FDB"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b/>
                <w:bCs/>
                <w:sz w:val="26"/>
                <w:szCs w:val="26"/>
                <w:lang w:val="ro-RO" w:eastAsia="ro-RO"/>
              </w:rPr>
              <w:t>Data: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 </w:t>
            </w:r>
            <w:r w:rsidR="004167FB" w:rsidRPr="009D1FDB">
              <w:rPr>
                <w:rFonts w:ascii="Times New Roman" w:eastAsia="Times New Roman" w:hAnsi="Times New Roman" w:cs="Times New Roman"/>
                <w:sz w:val="26"/>
                <w:szCs w:val="26"/>
                <w:lang w:val="ro-RO" w:eastAsia="ro-RO"/>
              </w:rPr>
              <w:t>14.11.2017</w:t>
            </w:r>
          </w:p>
        </w:tc>
      </w:tr>
      <w:tr w:rsidR="00FD19CC" w:rsidRPr="009D1FDB"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b/>
                <w:bCs/>
                <w:sz w:val="26"/>
                <w:szCs w:val="26"/>
                <w:lang w:val="ro-RO" w:eastAsia="ro-RO"/>
              </w:rPr>
              <w:t>Autoritatea administraţiei publice autor:</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 </w:t>
            </w:r>
            <w:r w:rsidR="00242D60" w:rsidRPr="009D1FDB">
              <w:rPr>
                <w:rFonts w:ascii="Times New Roman" w:eastAsia="Times New Roman" w:hAnsi="Times New Roman" w:cs="Times New Roman"/>
                <w:sz w:val="26"/>
                <w:szCs w:val="26"/>
                <w:lang w:val="ro-RO" w:eastAsia="ro-RO"/>
              </w:rPr>
              <w:t>Ministerul Economiei</w:t>
            </w:r>
            <w:r w:rsidR="00A61B7F" w:rsidRPr="009D1FDB">
              <w:rPr>
                <w:rFonts w:ascii="Times New Roman" w:eastAsia="Times New Roman" w:hAnsi="Times New Roman" w:cs="Times New Roman"/>
                <w:sz w:val="26"/>
                <w:szCs w:val="26"/>
                <w:lang w:val="ro-RO" w:eastAsia="ro-RO"/>
              </w:rPr>
              <w:t xml:space="preserve"> şi Infrastructurii</w:t>
            </w:r>
          </w:p>
        </w:tc>
      </w:tr>
      <w:tr w:rsidR="00FD19CC" w:rsidRPr="009D1FDB"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b/>
                <w:bCs/>
                <w:sz w:val="26"/>
                <w:szCs w:val="26"/>
                <w:lang w:val="ro-RO" w:eastAsia="ro-RO"/>
              </w:rPr>
              <w:t>Subdiviziunea: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p>
        </w:tc>
      </w:tr>
      <w:tr w:rsidR="00FD19CC" w:rsidRPr="009D1FDB"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b/>
                <w:bCs/>
                <w:sz w:val="26"/>
                <w:szCs w:val="26"/>
                <w:lang w:val="ro-RO" w:eastAsia="ro-RO"/>
              </w:rPr>
              <w:t>Persoana responsabilă şi informaţia de contact:</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92906" w:rsidRPr="009D1FDB" w:rsidRDefault="00242D60"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 xml:space="preserve"> </w:t>
            </w:r>
            <w:r w:rsidR="00C97546" w:rsidRPr="009D1FDB">
              <w:rPr>
                <w:rFonts w:ascii="Times New Roman" w:eastAsia="Times New Roman" w:hAnsi="Times New Roman" w:cs="Times New Roman"/>
                <w:sz w:val="26"/>
                <w:szCs w:val="26"/>
                <w:lang w:val="ro-RO" w:eastAsia="ro-RO"/>
              </w:rPr>
              <w:t xml:space="preserve"> </w:t>
            </w:r>
            <w:r w:rsidR="00692906" w:rsidRPr="009D1FDB">
              <w:rPr>
                <w:rFonts w:ascii="Times New Roman" w:eastAsia="Times New Roman" w:hAnsi="Times New Roman" w:cs="Times New Roman"/>
                <w:sz w:val="26"/>
                <w:szCs w:val="26"/>
                <w:lang w:val="ro-RO" w:eastAsia="ro-RO"/>
              </w:rPr>
              <w:t xml:space="preserve"> </w:t>
            </w:r>
          </w:p>
        </w:tc>
      </w:tr>
      <w:tr w:rsidR="00FD19CC" w:rsidRPr="009D1FDB" w:rsidTr="00833FF1">
        <w:trPr>
          <w:trHeight w:val="47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jc w:val="center"/>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b/>
                <w:bCs/>
                <w:sz w:val="26"/>
                <w:szCs w:val="26"/>
                <w:lang w:val="ro-RO" w:eastAsia="ro-RO"/>
              </w:rPr>
              <w:t>Componentele analizei impactului de reglementare</w:t>
            </w:r>
            <w:r w:rsidRPr="009D1FDB">
              <w:rPr>
                <w:rFonts w:ascii="Times New Roman" w:eastAsia="Times New Roman" w:hAnsi="Times New Roman" w:cs="Times New Roman"/>
                <w:b/>
                <w:bCs/>
                <w:sz w:val="26"/>
                <w:szCs w:val="26"/>
                <w:lang w:val="ro-RO" w:eastAsia="ro-RO"/>
              </w:rPr>
              <w:br/>
            </w:r>
          </w:p>
        </w:tc>
      </w:tr>
      <w:tr w:rsidR="00FD19CC" w:rsidRPr="009D1FDB" w:rsidTr="00833FF1">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b/>
                <w:bCs/>
                <w:sz w:val="26"/>
                <w:szCs w:val="26"/>
                <w:lang w:val="ro-RO" w:eastAsia="ro-RO"/>
              </w:rPr>
              <w:t>1. Stabilirea complexităţii analizei impactului de reglementare</w:t>
            </w:r>
          </w:p>
        </w:tc>
      </w:tr>
      <w:tr w:rsidR="00FD19CC" w:rsidRPr="009D1FDB"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jc w:val="center"/>
              <w:rPr>
                <w:rFonts w:ascii="Times New Roman" w:eastAsia="Times New Roman" w:hAnsi="Times New Roman" w:cs="Times New Roman"/>
                <w:b/>
                <w:bCs/>
                <w:sz w:val="26"/>
                <w:szCs w:val="26"/>
                <w:lang w:val="ro-RO" w:eastAsia="ro-RO"/>
              </w:rPr>
            </w:pPr>
            <w:r w:rsidRPr="009D1FDB">
              <w:rPr>
                <w:rFonts w:ascii="Times New Roman" w:eastAsia="Times New Roman" w:hAnsi="Times New Roman" w:cs="Times New Roman"/>
                <w:b/>
                <w:bCs/>
                <w:sz w:val="26"/>
                <w:szCs w:val="26"/>
                <w:lang w:val="ro-RO" w:eastAsia="ro-RO"/>
              </w:rPr>
              <w:t>Criteriul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jc w:val="center"/>
              <w:rPr>
                <w:rFonts w:ascii="Times New Roman" w:eastAsia="Times New Roman" w:hAnsi="Times New Roman" w:cs="Times New Roman"/>
                <w:b/>
                <w:bCs/>
                <w:sz w:val="26"/>
                <w:szCs w:val="26"/>
                <w:lang w:val="ro-RO" w:eastAsia="ro-RO"/>
              </w:rPr>
            </w:pPr>
            <w:r w:rsidRPr="009D1FDB">
              <w:rPr>
                <w:rFonts w:ascii="Times New Roman" w:eastAsia="Times New Roman" w:hAnsi="Times New Roman" w:cs="Times New Roman"/>
                <w:b/>
                <w:bCs/>
                <w:sz w:val="26"/>
                <w:szCs w:val="26"/>
                <w:lang w:val="ro-RO" w:eastAsia="ro-RO"/>
              </w:rPr>
              <w:t>Punctajul (de la 1 la 3)</w:t>
            </w:r>
          </w:p>
        </w:tc>
      </w:tr>
      <w:tr w:rsidR="00FD19CC" w:rsidRPr="009D1FDB"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Nivelul de interes public faţă de intervenţia propusă</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9B1C91" w:rsidP="009D1FDB">
            <w:pPr>
              <w:spacing w:after="0" w:line="240" w:lineRule="auto"/>
              <w:jc w:val="center"/>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2</w:t>
            </w:r>
          </w:p>
        </w:tc>
      </w:tr>
      <w:tr w:rsidR="00FD19CC" w:rsidRPr="009D1FDB"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Gradul de inovaţie al intervenţiei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720DFC" w:rsidP="009D1FDB">
            <w:pPr>
              <w:spacing w:after="0" w:line="240" w:lineRule="auto"/>
              <w:jc w:val="center"/>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2</w:t>
            </w:r>
          </w:p>
        </w:tc>
      </w:tr>
      <w:tr w:rsidR="00FD19CC" w:rsidRPr="009D1FDB"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Mărimea potenţialelor impacturi ale iniţiativei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A80377" w:rsidP="009D1FDB">
            <w:pPr>
              <w:spacing w:after="0" w:line="240" w:lineRule="auto"/>
              <w:jc w:val="center"/>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1</w:t>
            </w:r>
          </w:p>
        </w:tc>
      </w:tr>
      <w:tr w:rsidR="00FB6C57" w:rsidRPr="009D1FDB"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97546" w:rsidP="009D1FDB">
            <w:pPr>
              <w:spacing w:after="0" w:line="240" w:lineRule="auto"/>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TOTAL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9D1FDB" w:rsidRDefault="00C626F5" w:rsidP="009D1FDB">
            <w:pPr>
              <w:spacing w:after="0" w:line="240" w:lineRule="auto"/>
              <w:jc w:val="center"/>
              <w:rPr>
                <w:rFonts w:ascii="Times New Roman" w:eastAsia="Times New Roman" w:hAnsi="Times New Roman" w:cs="Times New Roman"/>
                <w:sz w:val="26"/>
                <w:szCs w:val="26"/>
                <w:lang w:val="ro-RO" w:eastAsia="ro-RO"/>
              </w:rPr>
            </w:pPr>
            <w:r w:rsidRPr="009D1FDB">
              <w:rPr>
                <w:rFonts w:ascii="Times New Roman" w:eastAsia="Times New Roman" w:hAnsi="Times New Roman" w:cs="Times New Roman"/>
                <w:sz w:val="26"/>
                <w:szCs w:val="26"/>
                <w:lang w:val="ro-RO" w:eastAsia="ro-RO"/>
              </w:rPr>
              <w:t>5</w:t>
            </w:r>
          </w:p>
        </w:tc>
      </w:tr>
    </w:tbl>
    <w:p w:rsidR="009E7139" w:rsidRPr="009D1FDB" w:rsidRDefault="009E7139" w:rsidP="009D1FDB">
      <w:pPr>
        <w:rPr>
          <w:rFonts w:ascii="Times New Roman" w:hAnsi="Times New Roman" w:cs="Times New Roman"/>
          <w:sz w:val="24"/>
          <w:szCs w:val="24"/>
          <w:lang w:val="ro-RO"/>
        </w:rPr>
      </w:pPr>
    </w:p>
    <w:p w:rsidR="00C97546" w:rsidRPr="009D1FDB" w:rsidRDefault="00483F6F" w:rsidP="009D1FDB">
      <w:pPr>
        <w:spacing w:after="120" w:line="288" w:lineRule="auto"/>
        <w:ind w:firstLine="567"/>
        <w:rPr>
          <w:rFonts w:ascii="Times New Roman" w:eastAsia="Times New Roman" w:hAnsi="Times New Roman" w:cs="Times New Roman"/>
          <w:b/>
          <w:sz w:val="26"/>
          <w:szCs w:val="26"/>
          <w:lang w:val="ro-RO" w:eastAsia="ro-RO"/>
        </w:rPr>
      </w:pPr>
      <w:r w:rsidRPr="009D1FDB">
        <w:rPr>
          <w:rFonts w:ascii="Times New Roman" w:eastAsia="Times New Roman" w:hAnsi="Times New Roman" w:cs="Times New Roman"/>
          <w:b/>
          <w:sz w:val="26"/>
          <w:szCs w:val="26"/>
          <w:lang w:val="ro-RO" w:eastAsia="ro-RO"/>
        </w:rPr>
        <w:t xml:space="preserve">1. </w:t>
      </w:r>
      <w:r w:rsidR="00C97546" w:rsidRPr="009D1FDB">
        <w:rPr>
          <w:rFonts w:ascii="Times New Roman" w:eastAsia="Times New Roman" w:hAnsi="Times New Roman" w:cs="Times New Roman"/>
          <w:b/>
          <w:sz w:val="26"/>
          <w:szCs w:val="26"/>
          <w:lang w:val="ro-RO" w:eastAsia="ro-RO"/>
        </w:rPr>
        <w:t>Argumentare</w:t>
      </w:r>
      <w:r w:rsidR="00161C70" w:rsidRPr="009D1FDB">
        <w:rPr>
          <w:rFonts w:ascii="Times New Roman" w:eastAsia="Times New Roman" w:hAnsi="Times New Roman" w:cs="Times New Roman"/>
          <w:b/>
          <w:sz w:val="26"/>
          <w:szCs w:val="26"/>
          <w:lang w:val="ro-RO" w:eastAsia="ro-RO"/>
        </w:rPr>
        <w:t>a</w:t>
      </w:r>
      <w:r w:rsidR="00C97546" w:rsidRPr="009D1FDB">
        <w:rPr>
          <w:rFonts w:ascii="Times New Roman" w:eastAsia="Times New Roman" w:hAnsi="Times New Roman" w:cs="Times New Roman"/>
          <w:b/>
          <w:sz w:val="26"/>
          <w:szCs w:val="26"/>
          <w:lang w:val="ro-RO" w:eastAsia="ro-RO"/>
        </w:rPr>
        <w:t xml:space="preserve">/descifrarea succintă a punctajului atribuit: </w:t>
      </w:r>
    </w:p>
    <w:p w:rsidR="00C97546" w:rsidRPr="009D1FDB" w:rsidRDefault="00C97546" w:rsidP="009D1FDB">
      <w:pPr>
        <w:spacing w:after="120" w:line="288" w:lineRule="auto"/>
        <w:ind w:firstLine="567"/>
        <w:rPr>
          <w:rFonts w:ascii="Times New Roman" w:eastAsia="Calibri" w:hAnsi="Times New Roman" w:cs="Times New Roman"/>
          <w:bCs/>
          <w:sz w:val="26"/>
          <w:szCs w:val="26"/>
          <w:lang w:val="ro-RO" w:eastAsia="ja-JP"/>
        </w:rPr>
      </w:pPr>
      <w:r w:rsidRPr="009D1FDB">
        <w:rPr>
          <w:rFonts w:ascii="Times New Roman" w:eastAsia="Calibri" w:hAnsi="Times New Roman" w:cs="Times New Roman"/>
          <w:bCs/>
          <w:sz w:val="26"/>
          <w:szCs w:val="26"/>
          <w:lang w:val="ro-RO" w:eastAsia="ja-JP"/>
        </w:rPr>
        <w:t>Intervenția dată nu necesită o analiză complexă.</w:t>
      </w:r>
    </w:p>
    <w:p w:rsidR="00C97546" w:rsidRPr="009D1FDB" w:rsidRDefault="00C90557" w:rsidP="009D1FDB">
      <w:pPr>
        <w:numPr>
          <w:ilvl w:val="0"/>
          <w:numId w:val="1"/>
        </w:numPr>
        <w:spacing w:after="120" w:line="288" w:lineRule="auto"/>
        <w:jc w:val="both"/>
        <w:rPr>
          <w:rFonts w:ascii="Times New Roman" w:eastAsia="Calibri" w:hAnsi="Times New Roman" w:cs="Times New Roman"/>
          <w:sz w:val="26"/>
          <w:szCs w:val="26"/>
          <w:lang w:val="ro-RO"/>
        </w:rPr>
      </w:pPr>
      <w:r w:rsidRPr="009D1FDB">
        <w:rPr>
          <w:rFonts w:ascii="Times New Roman" w:eastAsia="Times New Roman" w:hAnsi="Times New Roman" w:cs="Times New Roman"/>
          <w:sz w:val="26"/>
          <w:szCs w:val="26"/>
          <w:lang w:val="ro-RO" w:eastAsia="ro-RO"/>
        </w:rPr>
        <w:t>2</w:t>
      </w:r>
      <w:r w:rsidR="00C97546" w:rsidRPr="009D1FDB">
        <w:rPr>
          <w:rFonts w:ascii="Times New Roman" w:eastAsia="Times New Roman" w:hAnsi="Times New Roman" w:cs="Times New Roman"/>
          <w:sz w:val="26"/>
          <w:szCs w:val="26"/>
          <w:lang w:val="ro-RO" w:eastAsia="ro-RO"/>
        </w:rPr>
        <w:t xml:space="preserve"> -</w:t>
      </w:r>
      <w:r w:rsidR="0000122D" w:rsidRPr="009D1FDB">
        <w:rPr>
          <w:rFonts w:ascii="Times New Roman" w:hAnsi="Times New Roman" w:cs="Times New Roman"/>
          <w:sz w:val="26"/>
          <w:szCs w:val="26"/>
          <w:lang w:val="en-US"/>
        </w:rPr>
        <w:t xml:space="preserve"> </w:t>
      </w:r>
      <w:r w:rsidR="0000122D" w:rsidRPr="009D1FDB">
        <w:rPr>
          <w:rFonts w:ascii="Times New Roman" w:eastAsia="Times New Roman" w:hAnsi="Times New Roman" w:cs="Times New Roman"/>
          <w:sz w:val="26"/>
          <w:szCs w:val="26"/>
          <w:lang w:val="ro-RO" w:eastAsia="ro-RO"/>
        </w:rPr>
        <w:t xml:space="preserve">nivel de interes public mediu, </w:t>
      </w:r>
      <w:r w:rsidR="007C48FF" w:rsidRPr="009D1FDB">
        <w:rPr>
          <w:rFonts w:ascii="Times New Roman" w:eastAsia="Times New Roman" w:hAnsi="Times New Roman" w:cs="Times New Roman"/>
          <w:sz w:val="26"/>
          <w:szCs w:val="26"/>
          <w:lang w:val="ro-RO" w:eastAsia="ro-RO"/>
        </w:rPr>
        <w:t>deoarece</w:t>
      </w:r>
      <w:r w:rsidR="0000122D" w:rsidRPr="009D1FDB">
        <w:rPr>
          <w:rFonts w:ascii="Times New Roman" w:eastAsia="Times New Roman" w:hAnsi="Times New Roman" w:cs="Times New Roman"/>
          <w:sz w:val="26"/>
          <w:szCs w:val="26"/>
          <w:lang w:val="ro-RO" w:eastAsia="ro-RO"/>
        </w:rPr>
        <w:t xml:space="preserve"> </w:t>
      </w:r>
      <w:r w:rsidR="009F0D3E" w:rsidRPr="009D1FDB">
        <w:rPr>
          <w:rFonts w:ascii="Times New Roman" w:eastAsia="Times New Roman" w:hAnsi="Times New Roman" w:cs="Times New Roman"/>
          <w:sz w:val="26"/>
          <w:szCs w:val="26"/>
          <w:lang w:val="ro-RO" w:eastAsia="ro-RO"/>
        </w:rPr>
        <w:t>P</w:t>
      </w:r>
      <w:r w:rsidR="006243F9" w:rsidRPr="009D1FDB">
        <w:rPr>
          <w:rFonts w:ascii="Times New Roman" w:eastAsia="Times New Roman" w:hAnsi="Times New Roman" w:cs="Times New Roman"/>
          <w:sz w:val="26"/>
          <w:szCs w:val="26"/>
          <w:lang w:val="ro-RO" w:eastAsia="ro-RO"/>
        </w:rPr>
        <w:t>roiectul</w:t>
      </w:r>
      <w:r w:rsidR="009D59C5" w:rsidRPr="009D1FDB">
        <w:rPr>
          <w:rFonts w:ascii="Times New Roman" w:eastAsia="Times New Roman" w:hAnsi="Times New Roman" w:cs="Times New Roman"/>
          <w:sz w:val="26"/>
          <w:szCs w:val="26"/>
          <w:lang w:val="ro-RO" w:eastAsia="ro-RO"/>
        </w:rPr>
        <w:t xml:space="preserve"> Regulamentului privind situaţiile excepţionale, precum şi Proiectul </w:t>
      </w:r>
      <w:r w:rsidR="009D59C5" w:rsidRPr="009D1FDB">
        <w:rPr>
          <w:rFonts w:ascii="Times New Roman" w:eastAsia="Times New Roman" w:hAnsi="Times New Roman" w:cs="Times New Roman"/>
          <w:bCs/>
          <w:sz w:val="26"/>
          <w:szCs w:val="26"/>
          <w:lang w:val="ro-RO"/>
        </w:rPr>
        <w:t xml:space="preserve">Planului de acţiuni pentru situaţii excepţionale pe piaţa energiei electrice </w:t>
      </w:r>
      <w:r w:rsidR="009B1C91" w:rsidRPr="009D1FDB">
        <w:rPr>
          <w:rFonts w:ascii="Times New Roman" w:eastAsia="Times New Roman" w:hAnsi="Times New Roman" w:cs="Times New Roman"/>
          <w:bCs/>
          <w:sz w:val="26"/>
          <w:szCs w:val="26"/>
          <w:lang w:val="ro-RO"/>
        </w:rPr>
        <w:t>vizea</w:t>
      </w:r>
      <w:r w:rsidRPr="009D1FDB">
        <w:rPr>
          <w:rFonts w:ascii="Times New Roman" w:eastAsia="Times New Roman" w:hAnsi="Times New Roman" w:cs="Times New Roman"/>
          <w:bCs/>
          <w:sz w:val="26"/>
          <w:szCs w:val="26"/>
          <w:lang w:val="ro-RO"/>
        </w:rPr>
        <w:t xml:space="preserve">ză, în principal, operatorii de sistem </w:t>
      </w:r>
      <w:r w:rsidR="00A80377" w:rsidRPr="009D1FDB">
        <w:rPr>
          <w:rFonts w:ascii="Times New Roman" w:eastAsia="Times New Roman" w:hAnsi="Times New Roman" w:cs="Times New Roman"/>
          <w:bCs/>
          <w:sz w:val="26"/>
          <w:szCs w:val="26"/>
          <w:lang w:val="ro-RO"/>
        </w:rPr>
        <w:t>şi mai puţin producătorii,</w:t>
      </w:r>
      <w:r w:rsidRPr="009D1FDB">
        <w:rPr>
          <w:rFonts w:ascii="Times New Roman" w:eastAsia="Times New Roman" w:hAnsi="Times New Roman" w:cs="Times New Roman"/>
          <w:bCs/>
          <w:sz w:val="26"/>
          <w:szCs w:val="26"/>
          <w:lang w:val="ro-RO"/>
        </w:rPr>
        <w:t xml:space="preserve"> furnizorii</w:t>
      </w:r>
      <w:r w:rsidR="00A80377" w:rsidRPr="009D1FDB">
        <w:rPr>
          <w:rFonts w:ascii="Times New Roman" w:eastAsia="Times New Roman" w:hAnsi="Times New Roman" w:cs="Times New Roman"/>
          <w:bCs/>
          <w:sz w:val="26"/>
          <w:szCs w:val="26"/>
          <w:lang w:val="ro-RO"/>
        </w:rPr>
        <w:t xml:space="preserve"> şi alţi participanţi la piaţa energiei electrice</w:t>
      </w:r>
      <w:r w:rsidR="00C97546" w:rsidRPr="009D1FDB">
        <w:rPr>
          <w:rFonts w:ascii="Times New Roman" w:eastAsia="Calibri" w:hAnsi="Times New Roman" w:cs="Times New Roman"/>
          <w:sz w:val="26"/>
          <w:szCs w:val="26"/>
          <w:lang w:val="ro-RO"/>
        </w:rPr>
        <w:t>.</w:t>
      </w:r>
      <w:r w:rsidRPr="009D1FDB">
        <w:rPr>
          <w:rFonts w:ascii="Times New Roman" w:eastAsia="Calibri" w:hAnsi="Times New Roman" w:cs="Times New Roman"/>
          <w:sz w:val="26"/>
          <w:szCs w:val="26"/>
          <w:lang w:val="ro-RO"/>
        </w:rPr>
        <w:t xml:space="preserve"> </w:t>
      </w:r>
    </w:p>
    <w:p w:rsidR="00C97546" w:rsidRPr="009D1FDB" w:rsidRDefault="00720DFC" w:rsidP="009D1FDB">
      <w:pPr>
        <w:numPr>
          <w:ilvl w:val="0"/>
          <w:numId w:val="1"/>
        </w:numPr>
        <w:spacing w:after="120" w:line="288" w:lineRule="auto"/>
        <w:jc w:val="both"/>
        <w:rPr>
          <w:rFonts w:ascii="Times New Roman" w:eastAsia="Calibri" w:hAnsi="Times New Roman" w:cs="Times New Roman"/>
          <w:sz w:val="26"/>
          <w:szCs w:val="26"/>
          <w:lang w:val="ro-RO"/>
        </w:rPr>
      </w:pPr>
      <w:r w:rsidRPr="009D1FDB">
        <w:rPr>
          <w:rFonts w:ascii="Times New Roman" w:eastAsia="Times New Roman" w:hAnsi="Times New Roman" w:cs="Times New Roman"/>
          <w:sz w:val="26"/>
          <w:szCs w:val="26"/>
          <w:lang w:val="ro-RO" w:eastAsia="ro-RO"/>
        </w:rPr>
        <w:t xml:space="preserve">2 </w:t>
      </w:r>
      <w:r w:rsidR="00C97546" w:rsidRPr="009D1FDB">
        <w:rPr>
          <w:rFonts w:ascii="Times New Roman" w:eastAsia="Times New Roman" w:hAnsi="Times New Roman" w:cs="Times New Roman"/>
          <w:sz w:val="26"/>
          <w:szCs w:val="26"/>
          <w:lang w:val="ro-RO" w:eastAsia="ro-RO"/>
        </w:rPr>
        <w:t>-</w:t>
      </w:r>
      <w:r w:rsidR="00C75C61" w:rsidRPr="009D1FDB">
        <w:rPr>
          <w:rFonts w:ascii="Times New Roman" w:eastAsia="Times New Roman" w:hAnsi="Times New Roman" w:cs="Times New Roman"/>
          <w:sz w:val="26"/>
          <w:szCs w:val="26"/>
          <w:lang w:val="ro-RO" w:eastAsia="ro-RO"/>
        </w:rPr>
        <w:t xml:space="preserve"> </w:t>
      </w:r>
      <w:r w:rsidR="00C90557" w:rsidRPr="009D1FDB">
        <w:rPr>
          <w:rFonts w:ascii="Times New Roman" w:eastAsia="Times New Roman" w:hAnsi="Times New Roman" w:cs="Times New Roman"/>
          <w:sz w:val="26"/>
          <w:szCs w:val="26"/>
          <w:lang w:val="ro-RO" w:eastAsia="ro-RO"/>
        </w:rPr>
        <w:t xml:space="preserve">Proiectul Regulamentului privind situaţiile excepţionale, precum şi Proiectul </w:t>
      </w:r>
      <w:r w:rsidR="00C90557" w:rsidRPr="009D1FDB">
        <w:rPr>
          <w:rFonts w:ascii="Times New Roman" w:eastAsia="Times New Roman" w:hAnsi="Times New Roman" w:cs="Times New Roman"/>
          <w:bCs/>
          <w:sz w:val="26"/>
          <w:szCs w:val="26"/>
          <w:lang w:val="ro-RO"/>
        </w:rPr>
        <w:t>Planului de acţiuni pentru situaţii excepţionale pe piaţa energiei electrice</w:t>
      </w:r>
      <w:r w:rsidR="00C90557" w:rsidRPr="009D1FDB">
        <w:rPr>
          <w:rFonts w:ascii="Times New Roman" w:eastAsia="Times New Roman" w:hAnsi="Times New Roman" w:cs="Times New Roman"/>
          <w:sz w:val="26"/>
          <w:szCs w:val="26"/>
          <w:lang w:val="ro-RO" w:eastAsia="ro-RO"/>
        </w:rPr>
        <w:t xml:space="preserve"> </w:t>
      </w:r>
      <w:r w:rsidR="00277B8B" w:rsidRPr="009D1FDB">
        <w:rPr>
          <w:rFonts w:ascii="Times New Roman" w:eastAsia="Times New Roman" w:hAnsi="Times New Roman" w:cs="Times New Roman"/>
          <w:sz w:val="26"/>
          <w:szCs w:val="26"/>
          <w:lang w:val="ro-RO" w:eastAsia="ro-RO"/>
        </w:rPr>
        <w:t>desfăşoară principiile stabilite în Legea nr. 107/2016 cu privire la energie electrică.</w:t>
      </w:r>
    </w:p>
    <w:p w:rsidR="00C97546" w:rsidRPr="009D1FDB" w:rsidRDefault="00A80377" w:rsidP="009D1FDB">
      <w:pPr>
        <w:numPr>
          <w:ilvl w:val="0"/>
          <w:numId w:val="1"/>
        </w:numPr>
        <w:spacing w:after="120" w:line="288" w:lineRule="auto"/>
        <w:jc w:val="both"/>
        <w:rPr>
          <w:rFonts w:ascii="Times New Roman" w:eastAsia="Calibri" w:hAnsi="Times New Roman" w:cs="Times New Roman"/>
          <w:sz w:val="26"/>
          <w:szCs w:val="26"/>
          <w:lang w:val="ro-RO"/>
        </w:rPr>
      </w:pPr>
      <w:r w:rsidRPr="009D1FDB">
        <w:rPr>
          <w:rFonts w:ascii="Times New Roman" w:eastAsia="Times New Roman" w:hAnsi="Times New Roman" w:cs="Times New Roman"/>
          <w:sz w:val="26"/>
          <w:szCs w:val="26"/>
          <w:lang w:val="ro-RO" w:eastAsia="ro-RO"/>
        </w:rPr>
        <w:t>1</w:t>
      </w:r>
      <w:r w:rsidR="00084B83" w:rsidRPr="009D1FDB">
        <w:rPr>
          <w:rFonts w:ascii="Times New Roman" w:eastAsia="Times New Roman" w:hAnsi="Times New Roman" w:cs="Times New Roman"/>
          <w:sz w:val="26"/>
          <w:szCs w:val="26"/>
          <w:lang w:val="ro-RO" w:eastAsia="ro-RO"/>
        </w:rPr>
        <w:t xml:space="preserve"> </w:t>
      </w:r>
      <w:r w:rsidR="00665E1A" w:rsidRPr="009D1FDB">
        <w:rPr>
          <w:rFonts w:ascii="Times New Roman" w:eastAsia="Times New Roman" w:hAnsi="Times New Roman" w:cs="Times New Roman"/>
          <w:sz w:val="26"/>
          <w:szCs w:val="26"/>
          <w:lang w:val="ro-RO" w:eastAsia="ro-RO"/>
        </w:rPr>
        <w:t>–</w:t>
      </w:r>
      <w:r w:rsidR="00E67A9D" w:rsidRPr="009D1FDB">
        <w:rPr>
          <w:rFonts w:ascii="Times New Roman" w:eastAsia="Times New Roman" w:hAnsi="Times New Roman" w:cs="Times New Roman"/>
          <w:sz w:val="26"/>
          <w:szCs w:val="26"/>
          <w:lang w:val="ro-RO" w:eastAsia="ro-RO"/>
        </w:rPr>
        <w:t xml:space="preserve"> </w:t>
      </w:r>
      <w:r w:rsidRPr="009D1FDB">
        <w:rPr>
          <w:rFonts w:ascii="Times New Roman" w:eastAsia="Times New Roman" w:hAnsi="Times New Roman" w:cs="Times New Roman"/>
          <w:sz w:val="26"/>
          <w:szCs w:val="26"/>
          <w:lang w:val="ro-RO" w:eastAsia="ro-RO"/>
        </w:rPr>
        <w:t xml:space="preserve">cazurile în care apariţia </w:t>
      </w:r>
      <w:r w:rsidR="00665E1A" w:rsidRPr="009D1FDB">
        <w:rPr>
          <w:rFonts w:ascii="Times New Roman" w:eastAsia="Times New Roman" w:hAnsi="Times New Roman" w:cs="Times New Roman"/>
          <w:sz w:val="26"/>
          <w:szCs w:val="26"/>
          <w:lang w:val="ro-RO" w:eastAsia="ro-RO"/>
        </w:rPr>
        <w:t xml:space="preserve">unei situaţii excepţionale </w:t>
      </w:r>
      <w:r w:rsidRPr="009D1FDB">
        <w:rPr>
          <w:rFonts w:ascii="Times New Roman" w:eastAsia="Times New Roman" w:hAnsi="Times New Roman" w:cs="Times New Roman"/>
          <w:sz w:val="26"/>
          <w:szCs w:val="26"/>
          <w:lang w:val="ro-RO" w:eastAsia="ro-RO"/>
        </w:rPr>
        <w:t>poate</w:t>
      </w:r>
      <w:r w:rsidR="00C97546" w:rsidRPr="009D1FDB">
        <w:rPr>
          <w:rFonts w:ascii="Times New Roman" w:eastAsia="Times New Roman" w:hAnsi="Times New Roman" w:cs="Times New Roman"/>
          <w:sz w:val="26"/>
          <w:szCs w:val="26"/>
          <w:lang w:val="ro-RO" w:eastAsia="ro-RO"/>
        </w:rPr>
        <w:t xml:space="preserve"> afecta </w:t>
      </w:r>
      <w:r w:rsidRPr="009D1FDB">
        <w:rPr>
          <w:rFonts w:ascii="Times New Roman" w:eastAsia="Times New Roman" w:hAnsi="Times New Roman" w:cs="Times New Roman"/>
          <w:sz w:val="26"/>
          <w:szCs w:val="26"/>
          <w:lang w:val="ro-RO" w:eastAsia="ro-RO"/>
        </w:rPr>
        <w:t xml:space="preserve">întregul sector electroenergetic sunt relativ rare. Totodată, Proiectele celor două acte normative stabilesc măsuri şi obligaţii în sarcina participanţilor la piaţa energiei electrice, precum şi a autorităţilor </w:t>
      </w:r>
      <w:r w:rsidR="00EE28B7" w:rsidRPr="009D1FDB">
        <w:rPr>
          <w:rFonts w:ascii="Times New Roman" w:eastAsia="Times New Roman" w:hAnsi="Times New Roman" w:cs="Times New Roman"/>
          <w:sz w:val="26"/>
          <w:szCs w:val="26"/>
          <w:lang w:val="ro-RO" w:eastAsia="ro-RO"/>
        </w:rPr>
        <w:t>de resort</w:t>
      </w:r>
      <w:r w:rsidRPr="009D1FDB">
        <w:rPr>
          <w:rFonts w:ascii="Times New Roman" w:eastAsia="Times New Roman" w:hAnsi="Times New Roman" w:cs="Times New Roman"/>
          <w:sz w:val="26"/>
          <w:szCs w:val="26"/>
          <w:lang w:val="ro-RO" w:eastAsia="ro-RO"/>
        </w:rPr>
        <w:t xml:space="preserve"> pentru a preveni şi, respectiv, pentru a înlătura consecinţele situaţiilor excepţionale</w:t>
      </w:r>
      <w:r w:rsidR="00C97546" w:rsidRPr="009D1FDB">
        <w:rPr>
          <w:rFonts w:ascii="Times New Roman" w:eastAsia="Times New Roman" w:hAnsi="Times New Roman" w:cs="Times New Roman"/>
          <w:sz w:val="26"/>
          <w:szCs w:val="26"/>
          <w:lang w:val="ro-RO" w:eastAsia="ro-RO"/>
        </w:rPr>
        <w:t>.</w:t>
      </w:r>
    </w:p>
    <w:p w:rsidR="00DB6A8D" w:rsidRPr="009D1FDB" w:rsidRDefault="00DB6A8D" w:rsidP="009D1FDB">
      <w:pPr>
        <w:spacing w:after="120" w:line="240" w:lineRule="auto"/>
        <w:rPr>
          <w:rFonts w:ascii="Times New Roman" w:eastAsia="Times New Roman" w:hAnsi="Times New Roman" w:cs="Times New Roman"/>
          <w:b/>
          <w:bCs/>
          <w:sz w:val="26"/>
          <w:szCs w:val="26"/>
          <w:lang w:val="ro-RO" w:eastAsia="ro-RO"/>
        </w:rPr>
      </w:pPr>
    </w:p>
    <w:p w:rsidR="002C4080" w:rsidRPr="009D1FDB" w:rsidRDefault="002C4080" w:rsidP="009D1FDB">
      <w:pPr>
        <w:spacing w:after="120" w:line="288" w:lineRule="auto"/>
        <w:ind w:firstLine="284"/>
        <w:rPr>
          <w:rFonts w:ascii="Times New Roman" w:eastAsia="Times New Roman" w:hAnsi="Times New Roman" w:cs="Times New Roman"/>
          <w:b/>
          <w:bCs/>
          <w:sz w:val="26"/>
          <w:szCs w:val="26"/>
          <w:lang w:val="ro-RO" w:eastAsia="ro-RO"/>
        </w:rPr>
      </w:pPr>
    </w:p>
    <w:p w:rsidR="002C4080" w:rsidRPr="009D1FDB" w:rsidRDefault="002C4080" w:rsidP="009D1FDB">
      <w:pPr>
        <w:spacing w:after="120" w:line="288" w:lineRule="auto"/>
        <w:ind w:firstLine="284"/>
        <w:rPr>
          <w:rFonts w:ascii="Times New Roman" w:eastAsia="Times New Roman" w:hAnsi="Times New Roman" w:cs="Times New Roman"/>
          <w:b/>
          <w:bCs/>
          <w:sz w:val="26"/>
          <w:szCs w:val="26"/>
          <w:lang w:val="ro-RO" w:eastAsia="ro-RO"/>
        </w:rPr>
      </w:pPr>
    </w:p>
    <w:p w:rsidR="00C97546" w:rsidRPr="009D1FDB" w:rsidRDefault="00C97546" w:rsidP="009D1FDB">
      <w:pPr>
        <w:spacing w:after="120" w:line="288" w:lineRule="auto"/>
        <w:ind w:firstLine="567"/>
        <w:rPr>
          <w:rFonts w:ascii="Times New Roman" w:eastAsia="Times New Roman" w:hAnsi="Times New Roman" w:cs="Times New Roman"/>
          <w:b/>
          <w:bCs/>
          <w:sz w:val="26"/>
          <w:szCs w:val="26"/>
          <w:lang w:val="ro-RO" w:eastAsia="ro-RO"/>
        </w:rPr>
      </w:pPr>
      <w:r w:rsidRPr="009D1FDB">
        <w:rPr>
          <w:rFonts w:ascii="Times New Roman" w:eastAsia="Times New Roman" w:hAnsi="Times New Roman" w:cs="Times New Roman"/>
          <w:b/>
          <w:bCs/>
          <w:sz w:val="26"/>
          <w:szCs w:val="26"/>
          <w:lang w:val="ro-RO" w:eastAsia="ro-RO"/>
        </w:rPr>
        <w:lastRenderedPageBreak/>
        <w:t>2. Definirea problemei</w:t>
      </w:r>
    </w:p>
    <w:p w:rsidR="00F525EF" w:rsidRPr="009D1FDB" w:rsidRDefault="0023001A" w:rsidP="009D1FDB">
      <w:pPr>
        <w:spacing w:after="120" w:line="288" w:lineRule="auto"/>
        <w:ind w:firstLine="567"/>
        <w:jc w:val="both"/>
        <w:rPr>
          <w:rFonts w:ascii="Times New Roman" w:eastAsia="Calibri" w:hAnsi="Times New Roman" w:cs="Times New Roman"/>
          <w:i/>
          <w:sz w:val="26"/>
          <w:szCs w:val="26"/>
          <w:u w:val="single"/>
          <w:lang w:val="ro-RO" w:eastAsia="en-GB"/>
        </w:rPr>
      </w:pPr>
      <w:r w:rsidRPr="009D1FDB">
        <w:rPr>
          <w:rFonts w:ascii="Times New Roman" w:eastAsia="Calibri" w:hAnsi="Times New Roman" w:cs="Times New Roman"/>
          <w:i/>
          <w:sz w:val="26"/>
          <w:szCs w:val="26"/>
          <w:u w:val="single"/>
          <w:lang w:val="ro-RO" w:eastAsia="en-GB"/>
        </w:rPr>
        <w:t xml:space="preserve">2.1. </w:t>
      </w:r>
      <w:r w:rsidR="00A95B63" w:rsidRPr="009D1FDB">
        <w:rPr>
          <w:rFonts w:ascii="Times New Roman" w:eastAsia="Calibri" w:hAnsi="Times New Roman" w:cs="Times New Roman"/>
          <w:i/>
          <w:sz w:val="26"/>
          <w:szCs w:val="26"/>
          <w:u w:val="single"/>
          <w:lang w:val="ro-RO" w:eastAsia="en-GB"/>
        </w:rPr>
        <w:t xml:space="preserve">Descrierea situaţiei existente şi </w:t>
      </w:r>
      <w:r w:rsidR="00786164" w:rsidRPr="009D1FDB">
        <w:rPr>
          <w:rFonts w:ascii="Times New Roman" w:eastAsia="Calibri" w:hAnsi="Times New Roman" w:cs="Times New Roman"/>
          <w:i/>
          <w:sz w:val="26"/>
          <w:szCs w:val="26"/>
          <w:u w:val="single"/>
          <w:lang w:val="ro-RO" w:eastAsia="en-GB"/>
        </w:rPr>
        <w:t>a cadrului legisl</w:t>
      </w:r>
      <w:r w:rsidR="0093768C" w:rsidRPr="009D1FDB">
        <w:rPr>
          <w:rFonts w:ascii="Times New Roman" w:eastAsia="Calibri" w:hAnsi="Times New Roman" w:cs="Times New Roman"/>
          <w:i/>
          <w:sz w:val="26"/>
          <w:szCs w:val="26"/>
          <w:u w:val="single"/>
          <w:lang w:val="ro-RO" w:eastAsia="en-GB"/>
        </w:rPr>
        <w:t xml:space="preserve">ativ care reglementează </w:t>
      </w:r>
      <w:r w:rsidR="00D17815" w:rsidRPr="009D1FDB">
        <w:rPr>
          <w:rFonts w:ascii="Times New Roman" w:eastAsia="Calibri" w:hAnsi="Times New Roman" w:cs="Times New Roman"/>
          <w:i/>
          <w:sz w:val="26"/>
          <w:szCs w:val="26"/>
          <w:u w:val="single"/>
          <w:lang w:val="ro-RO" w:eastAsia="en-GB"/>
        </w:rPr>
        <w:t xml:space="preserve">securitatea </w:t>
      </w:r>
      <w:r w:rsidR="0073006A" w:rsidRPr="009D1FDB">
        <w:rPr>
          <w:rFonts w:ascii="Times New Roman" w:eastAsia="Calibri" w:hAnsi="Times New Roman" w:cs="Times New Roman"/>
          <w:i/>
          <w:sz w:val="26"/>
          <w:szCs w:val="26"/>
          <w:u w:val="single"/>
          <w:lang w:val="ro-RO" w:eastAsia="en-GB"/>
        </w:rPr>
        <w:t>aprovizionării cu energie electrică</w:t>
      </w:r>
      <w:r w:rsidR="003400F4" w:rsidRPr="009D1FDB">
        <w:rPr>
          <w:rFonts w:ascii="Times New Roman" w:eastAsia="Calibri" w:hAnsi="Times New Roman" w:cs="Times New Roman"/>
          <w:i/>
          <w:sz w:val="26"/>
          <w:szCs w:val="26"/>
          <w:u w:val="single"/>
          <w:lang w:val="ro-RO" w:eastAsia="en-GB"/>
        </w:rPr>
        <w:t xml:space="preserve">. </w:t>
      </w:r>
    </w:p>
    <w:p w:rsidR="0073006A" w:rsidRPr="009D1FDB" w:rsidRDefault="00CE7786" w:rsidP="009D1FDB">
      <w:pPr>
        <w:spacing w:after="120" w:line="288" w:lineRule="auto"/>
        <w:ind w:firstLine="426"/>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 xml:space="preserve"> </w:t>
      </w:r>
      <w:r w:rsidR="001853CE" w:rsidRPr="009D1FDB">
        <w:rPr>
          <w:rFonts w:ascii="Times New Roman" w:eastAsia="Calibri" w:hAnsi="Times New Roman" w:cs="Times New Roman"/>
          <w:sz w:val="26"/>
          <w:szCs w:val="26"/>
          <w:lang w:val="ro-RO" w:eastAsia="en-GB"/>
        </w:rPr>
        <w:t>Principiile de bază privind asigurarea securităţii aprovizionării cu energie electrică sunt stabilite în Legea nr. 107 din 27 mai 2016 cu privire la energia electrică, care transpune între altele Directiva nr. 2005/89/CE a Parlamentului European şi a Consiliului din 18 ianuarie 2006 privind măsurile menite să garanteze siguranța aprovizionării cu energie electrică şi investiţiile în infrastructuri</w:t>
      </w:r>
      <w:r w:rsidR="00630648" w:rsidRPr="009D1FDB">
        <w:rPr>
          <w:rFonts w:ascii="Times New Roman" w:eastAsia="Calibri" w:hAnsi="Times New Roman" w:cs="Times New Roman"/>
          <w:sz w:val="26"/>
          <w:szCs w:val="26"/>
          <w:lang w:val="ro-RO" w:eastAsia="en-GB"/>
        </w:rPr>
        <w:t xml:space="preserve">. </w:t>
      </w:r>
    </w:p>
    <w:p w:rsidR="00630648" w:rsidRPr="009D1FDB" w:rsidRDefault="00630648" w:rsidP="009D1FDB">
      <w:pPr>
        <w:spacing w:after="120" w:line="288" w:lineRule="auto"/>
        <w:ind w:firstLine="426"/>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 xml:space="preserve">Astfel, </w:t>
      </w:r>
      <w:r w:rsidR="00D17815" w:rsidRPr="009D1FDB">
        <w:rPr>
          <w:rFonts w:ascii="Times New Roman" w:eastAsia="Calibri" w:hAnsi="Times New Roman" w:cs="Times New Roman"/>
          <w:sz w:val="26"/>
          <w:szCs w:val="26"/>
          <w:lang w:val="ro-RO" w:eastAsia="en-GB"/>
        </w:rPr>
        <w:t xml:space="preserve">în conformitate cu art. 4, responsabil pentru asigurarea securităţii aprovizionării cu energie electrică este Guvernul, care urmează să aprobe Regulamentul privind situaţiile excepţionale şi Planul de acţiuni pentru situaţii </w:t>
      </w:r>
      <w:r w:rsidR="00A55CEA" w:rsidRPr="009D1FDB">
        <w:rPr>
          <w:rFonts w:ascii="Times New Roman" w:eastAsia="Calibri" w:hAnsi="Times New Roman" w:cs="Times New Roman"/>
          <w:sz w:val="26"/>
          <w:szCs w:val="26"/>
          <w:lang w:val="ro-RO" w:eastAsia="en-GB"/>
        </w:rPr>
        <w:t xml:space="preserve">excepţionale pentru energie electrică, precum şi să monitorizeze, prin intermediul </w:t>
      </w:r>
      <w:r w:rsidR="006260EF" w:rsidRPr="009D1FDB">
        <w:rPr>
          <w:rFonts w:ascii="Times New Roman" w:eastAsia="Calibri" w:hAnsi="Times New Roman" w:cs="Times New Roman"/>
          <w:sz w:val="26"/>
          <w:szCs w:val="26"/>
          <w:lang w:val="ro-RO" w:eastAsia="en-GB"/>
        </w:rPr>
        <w:t>Ministerului Economiei şi Infrastructurii (în continuare - MEI)</w:t>
      </w:r>
      <w:r w:rsidR="00747468" w:rsidRPr="009D1FDB">
        <w:rPr>
          <w:rFonts w:ascii="Times New Roman" w:eastAsia="Calibri" w:hAnsi="Times New Roman" w:cs="Times New Roman"/>
          <w:sz w:val="26"/>
          <w:szCs w:val="26"/>
          <w:lang w:val="ro-RO" w:eastAsia="en-GB"/>
        </w:rPr>
        <w:t xml:space="preserve">, </w:t>
      </w:r>
      <w:r w:rsidR="00A55CEA" w:rsidRPr="009D1FDB">
        <w:rPr>
          <w:rFonts w:ascii="Times New Roman" w:eastAsia="Calibri" w:hAnsi="Times New Roman" w:cs="Times New Roman"/>
          <w:sz w:val="26"/>
          <w:szCs w:val="26"/>
          <w:lang w:val="ro-RO" w:eastAsia="en-GB"/>
        </w:rPr>
        <w:t xml:space="preserve"> </w:t>
      </w:r>
      <w:r w:rsidR="00782DE3" w:rsidRPr="009D1FDB">
        <w:rPr>
          <w:rFonts w:ascii="Times New Roman" w:eastAsia="Calibri" w:hAnsi="Times New Roman" w:cs="Times New Roman"/>
          <w:sz w:val="26"/>
          <w:szCs w:val="26"/>
          <w:lang w:val="ro-RO" w:eastAsia="en-GB"/>
        </w:rPr>
        <w:t xml:space="preserve">măsurile întreprinse în acest sens. </w:t>
      </w:r>
    </w:p>
    <w:p w:rsidR="00A90946" w:rsidRPr="009D1FDB" w:rsidRDefault="00EE28B7" w:rsidP="009D1FDB">
      <w:pPr>
        <w:spacing w:after="120" w:line="288" w:lineRule="auto"/>
        <w:ind w:firstLine="426"/>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 xml:space="preserve">MEI urmează să elaboreze </w:t>
      </w:r>
      <w:r w:rsidR="000305DF" w:rsidRPr="009D1FDB">
        <w:rPr>
          <w:rFonts w:ascii="Times New Roman" w:eastAsia="Calibri" w:hAnsi="Times New Roman" w:cs="Times New Roman"/>
          <w:sz w:val="26"/>
          <w:szCs w:val="26"/>
          <w:lang w:val="ro-RO" w:eastAsia="en-GB"/>
        </w:rPr>
        <w:t xml:space="preserve">actele normative menţionate, precum şi să întocmească un </w:t>
      </w:r>
      <w:r w:rsidRPr="009D1FDB">
        <w:rPr>
          <w:rFonts w:ascii="Times New Roman" w:eastAsia="Calibri" w:hAnsi="Times New Roman" w:cs="Times New Roman"/>
          <w:sz w:val="26"/>
          <w:szCs w:val="26"/>
          <w:lang w:val="ro-RO" w:eastAsia="en-GB"/>
        </w:rPr>
        <w:t>r</w:t>
      </w:r>
      <w:r w:rsidR="000305DF" w:rsidRPr="009D1FDB">
        <w:rPr>
          <w:rFonts w:ascii="Times New Roman" w:eastAsia="Calibri" w:hAnsi="Times New Roman" w:cs="Times New Roman"/>
          <w:sz w:val="26"/>
          <w:szCs w:val="26"/>
          <w:lang w:val="ro-RO" w:eastAsia="en-GB"/>
        </w:rPr>
        <w:t>aport</w:t>
      </w:r>
      <w:r w:rsidR="00D85DE8" w:rsidRPr="009D1FDB">
        <w:rPr>
          <w:rFonts w:ascii="Times New Roman" w:eastAsia="Calibri" w:hAnsi="Times New Roman" w:cs="Times New Roman"/>
          <w:sz w:val="26"/>
          <w:szCs w:val="26"/>
          <w:lang w:val="ro-RO" w:eastAsia="en-GB"/>
        </w:rPr>
        <w:t xml:space="preserve"> de monitorizare privind securitatea aprovizionării cu energie electrică</w:t>
      </w:r>
      <w:r w:rsidR="000305DF" w:rsidRPr="009D1FDB">
        <w:rPr>
          <w:rFonts w:ascii="Times New Roman" w:eastAsia="Calibri" w:hAnsi="Times New Roman" w:cs="Times New Roman"/>
          <w:sz w:val="26"/>
          <w:szCs w:val="26"/>
          <w:lang w:val="ro-RO" w:eastAsia="en-GB"/>
        </w:rPr>
        <w:t>.</w:t>
      </w:r>
      <w:r w:rsidR="00894C9D" w:rsidRPr="009D1FDB">
        <w:rPr>
          <w:rFonts w:ascii="Times New Roman" w:eastAsia="Calibri" w:hAnsi="Times New Roman" w:cs="Times New Roman"/>
          <w:sz w:val="26"/>
          <w:szCs w:val="26"/>
          <w:lang w:val="ro-RO" w:eastAsia="en-GB"/>
        </w:rPr>
        <w:t xml:space="preserve"> </w:t>
      </w:r>
      <w:r w:rsidR="00D85DE8" w:rsidRPr="009D1FDB">
        <w:rPr>
          <w:rFonts w:ascii="Times New Roman" w:eastAsia="Calibri" w:hAnsi="Times New Roman" w:cs="Times New Roman"/>
          <w:sz w:val="26"/>
          <w:szCs w:val="26"/>
          <w:lang w:val="ro-RO" w:eastAsia="en-GB"/>
        </w:rPr>
        <w:t xml:space="preserve">Raportul </w:t>
      </w:r>
      <w:r w:rsidR="000305DF" w:rsidRPr="009D1FDB">
        <w:rPr>
          <w:rFonts w:ascii="Times New Roman" w:eastAsia="Calibri" w:hAnsi="Times New Roman" w:cs="Times New Roman"/>
          <w:sz w:val="26"/>
          <w:szCs w:val="26"/>
          <w:lang w:val="ro-RO" w:eastAsia="en-GB"/>
        </w:rPr>
        <w:t>respectiv trebuie să includă</w:t>
      </w:r>
      <w:r w:rsidR="00D85DE8" w:rsidRPr="009D1FDB">
        <w:rPr>
          <w:rFonts w:ascii="Times New Roman" w:eastAsia="Calibri" w:hAnsi="Times New Roman" w:cs="Times New Roman"/>
          <w:sz w:val="26"/>
          <w:szCs w:val="26"/>
          <w:lang w:val="ro-RO" w:eastAsia="en-GB"/>
        </w:rPr>
        <w:t xml:space="preserve"> rezultatele monitorizării, măsurile luate sau preconizate pentru soluţionarea problemelor aferente, </w:t>
      </w:r>
      <w:r w:rsidR="000305DF" w:rsidRPr="009D1FDB">
        <w:rPr>
          <w:rFonts w:ascii="Times New Roman" w:eastAsia="Calibri" w:hAnsi="Times New Roman" w:cs="Times New Roman"/>
          <w:sz w:val="26"/>
          <w:szCs w:val="26"/>
          <w:lang w:val="ro-RO" w:eastAsia="en-GB"/>
        </w:rPr>
        <w:t>informaţii privind</w:t>
      </w:r>
      <w:r w:rsidR="00D85DE8" w:rsidRPr="009D1FDB">
        <w:rPr>
          <w:rFonts w:ascii="Times New Roman" w:eastAsia="Calibri" w:hAnsi="Times New Roman" w:cs="Times New Roman"/>
          <w:sz w:val="26"/>
          <w:szCs w:val="26"/>
          <w:lang w:val="ro-RO" w:eastAsia="en-GB"/>
        </w:rPr>
        <w:t xml:space="preserve"> capacitatea sistemului electroenergetic de a satisface cererea existentă şi prognoza consumului de energie electrică, </w:t>
      </w:r>
      <w:r w:rsidR="000305DF" w:rsidRPr="009D1FDB">
        <w:rPr>
          <w:rFonts w:ascii="Times New Roman" w:eastAsia="Calibri" w:hAnsi="Times New Roman" w:cs="Times New Roman"/>
          <w:sz w:val="26"/>
          <w:szCs w:val="26"/>
          <w:lang w:val="ro-RO" w:eastAsia="en-GB"/>
        </w:rPr>
        <w:t>precum şi</w:t>
      </w:r>
      <w:r w:rsidR="00D85DE8" w:rsidRPr="009D1FDB">
        <w:rPr>
          <w:rFonts w:ascii="Times New Roman" w:eastAsia="Calibri" w:hAnsi="Times New Roman" w:cs="Times New Roman"/>
          <w:sz w:val="26"/>
          <w:szCs w:val="26"/>
          <w:lang w:val="ro-RO" w:eastAsia="en-GB"/>
        </w:rPr>
        <w:t xml:space="preserve"> informaţii</w:t>
      </w:r>
      <w:r w:rsidR="000305DF" w:rsidRPr="009D1FDB">
        <w:rPr>
          <w:rFonts w:ascii="Times New Roman" w:eastAsia="Calibri" w:hAnsi="Times New Roman" w:cs="Times New Roman"/>
          <w:sz w:val="26"/>
          <w:szCs w:val="26"/>
          <w:lang w:val="ro-RO" w:eastAsia="en-GB"/>
        </w:rPr>
        <w:t>le</w:t>
      </w:r>
      <w:r w:rsidR="00D85DE8" w:rsidRPr="009D1FDB">
        <w:rPr>
          <w:rFonts w:ascii="Times New Roman" w:eastAsia="Calibri" w:hAnsi="Times New Roman" w:cs="Times New Roman"/>
          <w:sz w:val="26"/>
          <w:szCs w:val="26"/>
          <w:lang w:val="ro-RO" w:eastAsia="en-GB"/>
        </w:rPr>
        <w:t xml:space="preserve"> cu privire la:</w:t>
      </w:r>
    </w:p>
    <w:p w:rsidR="004F205D" w:rsidRPr="009D1FDB" w:rsidRDefault="00B051F4" w:rsidP="009D1FDB">
      <w:pPr>
        <w:spacing w:after="120" w:line="288" w:lineRule="auto"/>
        <w:ind w:firstLine="426"/>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a)</w:t>
      </w:r>
      <w:r w:rsidR="004121AB" w:rsidRPr="009D1FDB">
        <w:rPr>
          <w:rFonts w:ascii="Times New Roman" w:eastAsia="Calibri" w:hAnsi="Times New Roman" w:cs="Times New Roman"/>
          <w:sz w:val="26"/>
          <w:szCs w:val="26"/>
          <w:lang w:val="ro-RO" w:eastAsia="en-GB"/>
        </w:rPr>
        <w:t xml:space="preserve"> </w:t>
      </w:r>
      <w:r w:rsidR="00D85DE8" w:rsidRPr="009D1FDB">
        <w:rPr>
          <w:rFonts w:ascii="Times New Roman" w:eastAsia="Calibri" w:hAnsi="Times New Roman" w:cs="Times New Roman"/>
          <w:sz w:val="26"/>
          <w:szCs w:val="26"/>
          <w:lang w:val="ro-RO" w:eastAsia="en-GB"/>
        </w:rPr>
        <w:t>securitatea exploatării reţelelor electrice;</w:t>
      </w:r>
    </w:p>
    <w:p w:rsidR="004F205D" w:rsidRPr="009D1FDB" w:rsidRDefault="00A26FE7" w:rsidP="009D1FDB">
      <w:pPr>
        <w:spacing w:after="120" w:line="288" w:lineRule="auto"/>
        <w:ind w:firstLine="426"/>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b)</w:t>
      </w:r>
      <w:r w:rsidR="004121AB" w:rsidRPr="009D1FDB">
        <w:rPr>
          <w:rFonts w:ascii="Times New Roman" w:eastAsia="Calibri" w:hAnsi="Times New Roman" w:cs="Times New Roman"/>
          <w:sz w:val="26"/>
          <w:szCs w:val="26"/>
          <w:lang w:val="ro-RO" w:eastAsia="en-GB"/>
        </w:rPr>
        <w:t xml:space="preserve"> </w:t>
      </w:r>
      <w:r w:rsidR="00D85DE8" w:rsidRPr="009D1FDB">
        <w:rPr>
          <w:rFonts w:ascii="Times New Roman" w:eastAsia="Calibri" w:hAnsi="Times New Roman" w:cs="Times New Roman"/>
          <w:sz w:val="26"/>
          <w:szCs w:val="26"/>
          <w:lang w:val="ro-RO" w:eastAsia="en-GB"/>
        </w:rPr>
        <w:t>balanţa energetică pe termen mediu, pentru 5 ani;</w:t>
      </w:r>
    </w:p>
    <w:p w:rsidR="004F205D" w:rsidRPr="009D1FDB" w:rsidRDefault="00D85DE8" w:rsidP="009D1FDB">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c) perspectivele securităţii aprovizionării cu energie electrică pentru o perioadă ulterioară de 5–15 ani;</w:t>
      </w:r>
    </w:p>
    <w:p w:rsidR="004F205D" w:rsidRPr="009D1FDB" w:rsidRDefault="00D85DE8" w:rsidP="009D1FDB">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d) proiectele de investiţii privind construcţia şi punerea în funcţiune a noilor interconexiuni, cel puţin pentru următorii 5 ani, elaborate de operatorul sistemului de transport, de operatorii sistemelor d</w:t>
      </w:r>
      <w:r w:rsidR="00AB68F2" w:rsidRPr="009D1FDB">
        <w:rPr>
          <w:rFonts w:ascii="Times New Roman" w:eastAsia="Calibri" w:hAnsi="Times New Roman" w:cs="Times New Roman"/>
          <w:sz w:val="26"/>
          <w:szCs w:val="26"/>
          <w:lang w:val="ro-RO" w:eastAsia="en-GB"/>
        </w:rPr>
        <w:t>e</w:t>
      </w:r>
      <w:r w:rsidRPr="009D1FDB">
        <w:rPr>
          <w:rFonts w:ascii="Times New Roman" w:eastAsia="Calibri" w:hAnsi="Times New Roman" w:cs="Times New Roman"/>
          <w:sz w:val="26"/>
          <w:szCs w:val="26"/>
          <w:lang w:val="ro-RO" w:eastAsia="en-GB"/>
        </w:rPr>
        <w:t xml:space="preserve"> distribuţie, precum şi de alte părţi;</w:t>
      </w:r>
    </w:p>
    <w:p w:rsidR="00D85DE8" w:rsidRPr="009D1FDB" w:rsidRDefault="00D85DE8" w:rsidP="009D1FDB">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 xml:space="preserve">e) măsurile adoptate, în temeiul prezentei legi, privind îndeplinirea serviciului universal şi a furnizării de ultimă opțiune, precum şi efectul posibil al acestora asupra concurenţei </w:t>
      </w:r>
      <w:r w:rsidR="00AF6276" w:rsidRPr="009D1FDB">
        <w:rPr>
          <w:rFonts w:ascii="Times New Roman" w:eastAsia="Calibri" w:hAnsi="Times New Roman" w:cs="Times New Roman"/>
          <w:sz w:val="26"/>
          <w:szCs w:val="26"/>
          <w:lang w:val="ro-RO" w:eastAsia="en-GB"/>
        </w:rPr>
        <w:t xml:space="preserve">pe </w:t>
      </w:r>
      <w:r w:rsidRPr="009D1FDB">
        <w:rPr>
          <w:rFonts w:ascii="Times New Roman" w:eastAsia="Calibri" w:hAnsi="Times New Roman" w:cs="Times New Roman"/>
          <w:sz w:val="26"/>
          <w:szCs w:val="26"/>
          <w:lang w:val="ro-RO" w:eastAsia="en-GB"/>
        </w:rPr>
        <w:t>p</w:t>
      </w:r>
      <w:r w:rsidR="00AF6276" w:rsidRPr="009D1FDB">
        <w:rPr>
          <w:rFonts w:ascii="Times New Roman" w:eastAsia="Calibri" w:hAnsi="Times New Roman" w:cs="Times New Roman"/>
          <w:sz w:val="26"/>
          <w:szCs w:val="26"/>
          <w:lang w:val="ro-RO" w:eastAsia="en-GB"/>
        </w:rPr>
        <w:t>iaţa</w:t>
      </w:r>
      <w:r w:rsidRPr="009D1FDB">
        <w:rPr>
          <w:rFonts w:ascii="Times New Roman" w:eastAsia="Calibri" w:hAnsi="Times New Roman" w:cs="Times New Roman"/>
          <w:sz w:val="26"/>
          <w:szCs w:val="26"/>
          <w:lang w:val="ro-RO" w:eastAsia="en-GB"/>
        </w:rPr>
        <w:t xml:space="preserve"> energie</w:t>
      </w:r>
      <w:r w:rsidR="00AF6276" w:rsidRPr="009D1FDB">
        <w:rPr>
          <w:rFonts w:ascii="Times New Roman" w:eastAsia="Calibri" w:hAnsi="Times New Roman" w:cs="Times New Roman"/>
          <w:sz w:val="26"/>
          <w:szCs w:val="26"/>
          <w:lang w:val="ro-RO" w:eastAsia="en-GB"/>
        </w:rPr>
        <w:t>i</w:t>
      </w:r>
      <w:r w:rsidRPr="009D1FDB">
        <w:rPr>
          <w:rFonts w:ascii="Times New Roman" w:eastAsia="Calibri" w:hAnsi="Times New Roman" w:cs="Times New Roman"/>
          <w:sz w:val="26"/>
          <w:szCs w:val="26"/>
          <w:lang w:val="ro-RO" w:eastAsia="en-GB"/>
        </w:rPr>
        <w:t xml:space="preserve"> electric</w:t>
      </w:r>
      <w:r w:rsidR="00AF6276" w:rsidRPr="009D1FDB">
        <w:rPr>
          <w:rFonts w:ascii="Times New Roman" w:eastAsia="Calibri" w:hAnsi="Times New Roman" w:cs="Times New Roman"/>
          <w:sz w:val="26"/>
          <w:szCs w:val="26"/>
          <w:lang w:val="ro-RO" w:eastAsia="en-GB"/>
        </w:rPr>
        <w:t>e</w:t>
      </w:r>
      <w:r w:rsidRPr="009D1FDB">
        <w:rPr>
          <w:rFonts w:ascii="Times New Roman" w:eastAsia="Calibri" w:hAnsi="Times New Roman" w:cs="Times New Roman"/>
          <w:sz w:val="26"/>
          <w:szCs w:val="26"/>
          <w:lang w:val="ro-RO" w:eastAsia="en-GB"/>
        </w:rPr>
        <w:t xml:space="preserve"> naţional</w:t>
      </w:r>
      <w:r w:rsidR="002975F9" w:rsidRPr="009D1FDB">
        <w:rPr>
          <w:rFonts w:ascii="Times New Roman" w:eastAsia="Calibri" w:hAnsi="Times New Roman" w:cs="Times New Roman"/>
          <w:sz w:val="26"/>
          <w:szCs w:val="26"/>
          <w:lang w:val="ro-RO" w:eastAsia="en-GB"/>
        </w:rPr>
        <w:t>ă</w:t>
      </w:r>
      <w:r w:rsidRPr="009D1FDB">
        <w:rPr>
          <w:rFonts w:ascii="Times New Roman" w:eastAsia="Calibri" w:hAnsi="Times New Roman" w:cs="Times New Roman"/>
          <w:sz w:val="26"/>
          <w:szCs w:val="26"/>
          <w:lang w:val="ro-RO" w:eastAsia="en-GB"/>
        </w:rPr>
        <w:t xml:space="preserve"> şi regional</w:t>
      </w:r>
      <w:r w:rsidR="002975F9" w:rsidRPr="009D1FDB">
        <w:rPr>
          <w:rFonts w:ascii="Times New Roman" w:eastAsia="Calibri" w:hAnsi="Times New Roman" w:cs="Times New Roman"/>
          <w:sz w:val="26"/>
          <w:szCs w:val="26"/>
          <w:lang w:val="ro-RO" w:eastAsia="en-GB"/>
        </w:rPr>
        <w:t>ă</w:t>
      </w:r>
      <w:r w:rsidRPr="009D1FDB">
        <w:rPr>
          <w:rFonts w:ascii="Times New Roman" w:eastAsia="Calibri" w:hAnsi="Times New Roman" w:cs="Times New Roman"/>
          <w:sz w:val="26"/>
          <w:szCs w:val="26"/>
          <w:lang w:val="ro-RO" w:eastAsia="en-GB"/>
        </w:rPr>
        <w:t>.</w:t>
      </w:r>
    </w:p>
    <w:p w:rsidR="00C37164" w:rsidRPr="009D1FDB" w:rsidRDefault="00C37164" w:rsidP="009D1FDB">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 xml:space="preserve">Operatorii sistemului de transport, la rândul lor, </w:t>
      </w:r>
      <w:r w:rsidR="0051308D" w:rsidRPr="009D1FDB">
        <w:rPr>
          <w:rFonts w:ascii="Times New Roman" w:eastAsia="Calibri" w:hAnsi="Times New Roman" w:cs="Times New Roman"/>
          <w:sz w:val="26"/>
          <w:szCs w:val="26"/>
          <w:lang w:val="ro-RO" w:eastAsia="en-GB"/>
        </w:rPr>
        <w:t xml:space="preserve">trebuie </w:t>
      </w:r>
      <w:r w:rsidRPr="009D1FDB">
        <w:rPr>
          <w:rFonts w:ascii="Times New Roman" w:eastAsia="Calibri" w:hAnsi="Times New Roman" w:cs="Times New Roman"/>
          <w:sz w:val="26"/>
          <w:szCs w:val="26"/>
          <w:lang w:val="ro-RO" w:eastAsia="en-GB"/>
        </w:rPr>
        <w:t>să contribuie la securitatea aprovizionării cu energie electrică prin reţelele electrice de transport înt</w:t>
      </w:r>
      <w:r w:rsidR="00116FBD" w:rsidRPr="009D1FDB">
        <w:rPr>
          <w:rFonts w:ascii="Times New Roman" w:eastAsia="Calibri" w:hAnsi="Times New Roman" w:cs="Times New Roman"/>
          <w:sz w:val="26"/>
          <w:szCs w:val="26"/>
          <w:lang w:val="ro-RO" w:eastAsia="en-GB"/>
        </w:rPr>
        <w:t>reţinute în mod corespunzător,</w:t>
      </w:r>
      <w:r w:rsidRPr="009D1FDB">
        <w:rPr>
          <w:rFonts w:ascii="Times New Roman" w:eastAsia="Calibri" w:hAnsi="Times New Roman" w:cs="Times New Roman"/>
          <w:sz w:val="26"/>
          <w:szCs w:val="26"/>
          <w:lang w:val="ro-RO" w:eastAsia="en-GB"/>
        </w:rPr>
        <w:t xml:space="preserve"> la fiabilitatea sistemului electroenergetic</w:t>
      </w:r>
      <w:r w:rsidR="00116FBD" w:rsidRPr="009D1FDB">
        <w:rPr>
          <w:rFonts w:ascii="Times New Roman" w:eastAsia="Calibri" w:hAnsi="Times New Roman" w:cs="Times New Roman"/>
          <w:sz w:val="26"/>
          <w:szCs w:val="26"/>
          <w:lang w:val="ro-RO" w:eastAsia="en-GB"/>
        </w:rPr>
        <w:t>, precum</w:t>
      </w:r>
      <w:r w:rsidRPr="009D1FDB">
        <w:rPr>
          <w:rFonts w:ascii="Times New Roman" w:eastAsia="Calibri" w:hAnsi="Times New Roman" w:cs="Times New Roman"/>
          <w:sz w:val="26"/>
          <w:szCs w:val="26"/>
          <w:lang w:val="ro-RO" w:eastAsia="en-GB"/>
        </w:rPr>
        <w:t xml:space="preserve"> şi să prezinte </w:t>
      </w:r>
      <w:r w:rsidR="009B5B1B" w:rsidRPr="009D1FDB">
        <w:rPr>
          <w:rFonts w:ascii="Times New Roman" w:eastAsia="Calibri" w:hAnsi="Times New Roman" w:cs="Times New Roman"/>
          <w:sz w:val="26"/>
          <w:szCs w:val="26"/>
          <w:lang w:val="ro-RO" w:eastAsia="en-GB"/>
        </w:rPr>
        <w:t>MEI</w:t>
      </w:r>
      <w:r w:rsidR="007361A7" w:rsidRPr="009D1FDB">
        <w:rPr>
          <w:rFonts w:ascii="Times New Roman" w:eastAsia="Calibri" w:hAnsi="Times New Roman" w:cs="Times New Roman"/>
          <w:sz w:val="26"/>
          <w:szCs w:val="26"/>
          <w:lang w:val="ro-RO" w:eastAsia="en-GB"/>
        </w:rPr>
        <w:t xml:space="preserve"> informaţiile aferente.</w:t>
      </w:r>
      <w:r w:rsidR="000C6CA9" w:rsidRPr="009D1FDB">
        <w:rPr>
          <w:rFonts w:ascii="Times New Roman" w:eastAsia="Calibri" w:hAnsi="Times New Roman" w:cs="Times New Roman"/>
          <w:sz w:val="26"/>
          <w:szCs w:val="26"/>
          <w:lang w:val="ro-RO" w:eastAsia="en-GB"/>
        </w:rPr>
        <w:t xml:space="preserve">  </w:t>
      </w:r>
    </w:p>
    <w:p w:rsidR="00203A0F" w:rsidRPr="009D1FDB" w:rsidRDefault="00EA3D06" w:rsidP="009D1FDB">
      <w:pPr>
        <w:spacing w:after="120" w:line="288" w:lineRule="auto"/>
        <w:ind w:firstLine="426"/>
        <w:jc w:val="both"/>
        <w:rPr>
          <w:rFonts w:ascii="Times New Roman" w:eastAsia="Calibri" w:hAnsi="Times New Roman" w:cs="Times New Roman"/>
          <w:sz w:val="26"/>
          <w:szCs w:val="26"/>
          <w:lang w:val="en-US" w:eastAsia="en-GB"/>
        </w:rPr>
      </w:pPr>
      <w:r w:rsidRPr="009D1FDB">
        <w:rPr>
          <w:rFonts w:ascii="Times New Roman" w:eastAsia="Calibri" w:hAnsi="Times New Roman" w:cs="Times New Roman"/>
          <w:sz w:val="26"/>
          <w:szCs w:val="26"/>
          <w:lang w:val="ro-RO" w:eastAsia="en-GB"/>
        </w:rPr>
        <w:t xml:space="preserve">În acelaşi timp, </w:t>
      </w:r>
      <w:r w:rsidR="0051308D" w:rsidRPr="009D1FDB">
        <w:rPr>
          <w:rFonts w:ascii="Times New Roman" w:eastAsia="Calibri" w:hAnsi="Times New Roman" w:cs="Times New Roman"/>
          <w:sz w:val="26"/>
          <w:szCs w:val="26"/>
          <w:lang w:val="ro-RO" w:eastAsia="en-GB"/>
        </w:rPr>
        <w:t>în conformitate c</w:t>
      </w:r>
      <w:r w:rsidR="00282947" w:rsidRPr="009D1FDB">
        <w:rPr>
          <w:rFonts w:ascii="Times New Roman" w:eastAsia="Calibri" w:hAnsi="Times New Roman" w:cs="Times New Roman"/>
          <w:sz w:val="26"/>
          <w:szCs w:val="26"/>
          <w:lang w:val="ro-RO" w:eastAsia="en-GB"/>
        </w:rPr>
        <w:t>u Legea cu privire la energia electrică</w:t>
      </w:r>
      <w:r w:rsidR="0051308D" w:rsidRPr="009D1FDB">
        <w:rPr>
          <w:rFonts w:ascii="Times New Roman" w:eastAsia="Calibri" w:hAnsi="Times New Roman" w:cs="Times New Roman"/>
          <w:sz w:val="26"/>
          <w:szCs w:val="26"/>
          <w:lang w:val="ro-RO" w:eastAsia="en-GB"/>
        </w:rPr>
        <w:t xml:space="preserve">, </w:t>
      </w:r>
      <w:r w:rsidRPr="009D1FDB">
        <w:rPr>
          <w:rFonts w:ascii="Times New Roman" w:eastAsia="Calibri" w:hAnsi="Times New Roman" w:cs="Times New Roman"/>
          <w:sz w:val="26"/>
          <w:szCs w:val="26"/>
          <w:lang w:val="ro-RO" w:eastAsia="en-GB"/>
        </w:rPr>
        <w:t>p</w:t>
      </w:r>
      <w:r w:rsidR="00CC5EAF" w:rsidRPr="009D1FDB">
        <w:rPr>
          <w:rFonts w:ascii="Times New Roman" w:eastAsia="Calibri" w:hAnsi="Times New Roman" w:cs="Times New Roman"/>
          <w:sz w:val="26"/>
          <w:szCs w:val="26"/>
          <w:lang w:val="ro-RO" w:eastAsia="en-GB"/>
        </w:rPr>
        <w:t>roducătorii</w:t>
      </w:r>
      <w:r w:rsidR="00C960CA" w:rsidRPr="009D1FDB">
        <w:rPr>
          <w:rFonts w:ascii="Times New Roman" w:eastAsia="Calibri" w:hAnsi="Times New Roman" w:cs="Times New Roman"/>
          <w:sz w:val="26"/>
          <w:szCs w:val="26"/>
          <w:lang w:val="ro-RO" w:eastAsia="en-GB"/>
        </w:rPr>
        <w:t xml:space="preserve"> care exploatează centralele electrice</w:t>
      </w:r>
      <w:r w:rsidR="00606A23" w:rsidRPr="009D1FDB">
        <w:rPr>
          <w:rFonts w:ascii="Times New Roman" w:eastAsia="Calibri" w:hAnsi="Times New Roman" w:cs="Times New Roman"/>
          <w:sz w:val="26"/>
          <w:szCs w:val="26"/>
          <w:lang w:val="ro-RO" w:eastAsia="en-GB"/>
        </w:rPr>
        <w:t xml:space="preserve"> pe bază de combustibili fosili </w:t>
      </w:r>
      <w:r w:rsidR="00282947" w:rsidRPr="009D1FDB">
        <w:rPr>
          <w:rFonts w:ascii="Times New Roman" w:eastAsia="Calibri" w:hAnsi="Times New Roman" w:cs="Times New Roman"/>
          <w:sz w:val="26"/>
          <w:szCs w:val="26"/>
          <w:lang w:val="ro-RO" w:eastAsia="en-GB"/>
        </w:rPr>
        <w:t>sunt</w:t>
      </w:r>
      <w:r w:rsidR="00606A23" w:rsidRPr="009D1FDB">
        <w:rPr>
          <w:rFonts w:ascii="Times New Roman" w:eastAsia="Calibri" w:hAnsi="Times New Roman" w:cs="Times New Roman"/>
          <w:sz w:val="26"/>
          <w:szCs w:val="26"/>
          <w:lang w:val="ro-RO" w:eastAsia="en-GB"/>
        </w:rPr>
        <w:t xml:space="preserve"> obligaţi</w:t>
      </w:r>
      <w:r w:rsidR="000D5B06" w:rsidRPr="009D1FDB">
        <w:rPr>
          <w:rFonts w:ascii="Times New Roman" w:eastAsia="Calibri" w:hAnsi="Times New Roman" w:cs="Times New Roman"/>
          <w:sz w:val="26"/>
          <w:szCs w:val="26"/>
          <w:lang w:val="ro-RO" w:eastAsia="en-GB"/>
        </w:rPr>
        <w:t xml:space="preserve"> </w:t>
      </w:r>
      <w:r w:rsidR="00203A0F" w:rsidRPr="009D1FDB">
        <w:rPr>
          <w:rFonts w:ascii="Times New Roman" w:eastAsia="Calibri" w:hAnsi="Times New Roman" w:cs="Times New Roman"/>
          <w:sz w:val="26"/>
          <w:szCs w:val="26"/>
          <w:lang w:val="ro-RO" w:eastAsia="en-GB"/>
        </w:rPr>
        <w:t>să menţină rezerve de combustibil la nivel suficient pentru a asigura securitatea aprovizionării cu energie electrică în condiţiile stabilite de Guvern.</w:t>
      </w:r>
    </w:p>
    <w:p w:rsidR="00AB68F2" w:rsidRPr="009D1FDB" w:rsidRDefault="00203A0F" w:rsidP="009D1FDB">
      <w:pPr>
        <w:spacing w:after="120" w:line="288" w:lineRule="auto"/>
        <w:ind w:firstLine="426"/>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lastRenderedPageBreak/>
        <w:t xml:space="preserve">Totodată, </w:t>
      </w:r>
      <w:r w:rsidR="00E52A3F" w:rsidRPr="009D1FDB">
        <w:rPr>
          <w:rFonts w:ascii="Times New Roman" w:eastAsia="Calibri" w:hAnsi="Times New Roman" w:cs="Times New Roman"/>
          <w:sz w:val="26"/>
          <w:szCs w:val="26"/>
          <w:lang w:val="ro-RO" w:eastAsia="en-GB"/>
        </w:rPr>
        <w:t xml:space="preserve">Guvernul este în drept să stabilească în sarcina </w:t>
      </w:r>
      <w:r w:rsidR="00BA56DA" w:rsidRPr="009D1FDB">
        <w:rPr>
          <w:rFonts w:ascii="Times New Roman" w:eastAsia="Calibri" w:hAnsi="Times New Roman" w:cs="Times New Roman"/>
          <w:sz w:val="26"/>
          <w:szCs w:val="26"/>
          <w:lang w:val="ro-RO" w:eastAsia="en-GB"/>
        </w:rPr>
        <w:t xml:space="preserve">întreprinderilor electroenergetice obligaţii de serviciu public în calitate de măsură </w:t>
      </w:r>
      <w:r w:rsidR="00C46F68" w:rsidRPr="009D1FDB">
        <w:rPr>
          <w:rFonts w:ascii="Times New Roman" w:eastAsia="Calibri" w:hAnsi="Times New Roman" w:cs="Times New Roman"/>
          <w:sz w:val="26"/>
          <w:szCs w:val="26"/>
          <w:lang w:val="ro-RO" w:eastAsia="en-GB"/>
        </w:rPr>
        <w:t xml:space="preserve">preventivă şi cu respectarea prevederilor stabilite la art. 11 din Legea cu privire la </w:t>
      </w:r>
      <w:r w:rsidR="00B57D59" w:rsidRPr="009D1FDB">
        <w:rPr>
          <w:rFonts w:ascii="Times New Roman" w:eastAsia="Calibri" w:hAnsi="Times New Roman" w:cs="Times New Roman"/>
          <w:sz w:val="26"/>
          <w:szCs w:val="26"/>
          <w:lang w:val="ro-RO" w:eastAsia="en-GB"/>
        </w:rPr>
        <w:t>energia electrică</w:t>
      </w:r>
      <w:r w:rsidR="00C46F68" w:rsidRPr="009D1FDB">
        <w:rPr>
          <w:rFonts w:ascii="Times New Roman" w:eastAsia="Calibri" w:hAnsi="Times New Roman" w:cs="Times New Roman"/>
          <w:sz w:val="26"/>
          <w:szCs w:val="26"/>
          <w:lang w:val="ro-RO" w:eastAsia="en-GB"/>
        </w:rPr>
        <w:t xml:space="preserve"> </w:t>
      </w:r>
    </w:p>
    <w:p w:rsidR="00FA723C" w:rsidRPr="009D1FDB" w:rsidRDefault="00900B3F" w:rsidP="009D1FDB">
      <w:pPr>
        <w:spacing w:after="120" w:line="288" w:lineRule="auto"/>
        <w:ind w:firstLine="425"/>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 xml:space="preserve">De asemenea, Legea cu privire la </w:t>
      </w:r>
      <w:r w:rsidR="0088226A" w:rsidRPr="009D1FDB">
        <w:rPr>
          <w:rFonts w:ascii="Times New Roman" w:eastAsia="Calibri" w:hAnsi="Times New Roman" w:cs="Times New Roman"/>
          <w:sz w:val="26"/>
          <w:szCs w:val="26"/>
          <w:lang w:val="ro-RO" w:eastAsia="en-GB"/>
        </w:rPr>
        <w:t>energia electrică</w:t>
      </w:r>
      <w:r w:rsidRPr="009D1FDB">
        <w:rPr>
          <w:rFonts w:ascii="Times New Roman" w:eastAsia="Calibri" w:hAnsi="Times New Roman" w:cs="Times New Roman"/>
          <w:sz w:val="26"/>
          <w:szCs w:val="26"/>
          <w:lang w:val="ro-RO" w:eastAsia="en-GB"/>
        </w:rPr>
        <w:t xml:space="preserve"> instituie o serie de principii şi reguli ce urmează a fi aplicate de participanţii la piaţa energiei electrice în cazul apa</w:t>
      </w:r>
      <w:r w:rsidR="000D03BA" w:rsidRPr="009D1FDB">
        <w:rPr>
          <w:rFonts w:ascii="Times New Roman" w:eastAsia="Calibri" w:hAnsi="Times New Roman" w:cs="Times New Roman"/>
          <w:sz w:val="26"/>
          <w:szCs w:val="26"/>
          <w:lang w:val="ro-RO" w:eastAsia="en-GB"/>
        </w:rPr>
        <w:t>riţiei situaţiilor excepţionale.</w:t>
      </w:r>
      <w:r w:rsidR="00FA723C" w:rsidRPr="009D1FDB">
        <w:rPr>
          <w:rFonts w:ascii="Times New Roman" w:eastAsia="Calibri" w:hAnsi="Times New Roman" w:cs="Times New Roman"/>
          <w:sz w:val="26"/>
          <w:szCs w:val="26"/>
          <w:lang w:val="ro-RO" w:eastAsia="en-GB"/>
        </w:rPr>
        <w:t xml:space="preserve"> Legea menţionată stabileşte în mod expres, la articolul 56, alin. (11), faptul că existenţa unei situaţii excepţionale se constată</w:t>
      </w:r>
      <w:r w:rsidR="00D654FE" w:rsidRPr="009D1FDB">
        <w:rPr>
          <w:rFonts w:ascii="Times New Roman" w:eastAsia="Calibri" w:hAnsi="Times New Roman" w:cs="Times New Roman"/>
          <w:sz w:val="26"/>
          <w:szCs w:val="26"/>
          <w:lang w:val="ro-RO" w:eastAsia="en-GB"/>
        </w:rPr>
        <w:t xml:space="preserve"> de către Comisia pentru situaţii excepţionale,</w:t>
      </w:r>
      <w:r w:rsidR="00FA723C" w:rsidRPr="009D1FDB">
        <w:rPr>
          <w:rFonts w:ascii="Times New Roman" w:eastAsia="Calibri" w:hAnsi="Times New Roman" w:cs="Times New Roman"/>
          <w:sz w:val="26"/>
          <w:szCs w:val="26"/>
          <w:lang w:val="ro-RO" w:eastAsia="en-GB"/>
        </w:rPr>
        <w:t xml:space="preserve"> </w:t>
      </w:r>
      <w:r w:rsidR="00D654FE" w:rsidRPr="009D1FDB">
        <w:rPr>
          <w:rFonts w:ascii="Times New Roman" w:eastAsia="Calibri" w:hAnsi="Times New Roman" w:cs="Times New Roman"/>
          <w:sz w:val="26"/>
          <w:szCs w:val="26"/>
          <w:lang w:val="ro-RO" w:eastAsia="en-GB"/>
        </w:rPr>
        <w:t>la sesizarea</w:t>
      </w:r>
      <w:r w:rsidR="00FA723C" w:rsidRPr="009D1FDB">
        <w:rPr>
          <w:rFonts w:ascii="Times New Roman" w:eastAsia="Calibri" w:hAnsi="Times New Roman" w:cs="Times New Roman"/>
          <w:sz w:val="26"/>
          <w:szCs w:val="26"/>
          <w:lang w:val="ro-RO" w:eastAsia="en-GB"/>
        </w:rPr>
        <w:t xml:space="preserve"> operatorul</w:t>
      </w:r>
      <w:r w:rsidR="00D654FE" w:rsidRPr="009D1FDB">
        <w:rPr>
          <w:rFonts w:ascii="Times New Roman" w:eastAsia="Calibri" w:hAnsi="Times New Roman" w:cs="Times New Roman"/>
          <w:sz w:val="26"/>
          <w:szCs w:val="26"/>
          <w:lang w:val="ro-RO" w:eastAsia="en-GB"/>
        </w:rPr>
        <w:t>ui</w:t>
      </w:r>
      <w:r w:rsidR="00FA723C" w:rsidRPr="009D1FDB">
        <w:rPr>
          <w:rFonts w:ascii="Times New Roman" w:eastAsia="Calibri" w:hAnsi="Times New Roman" w:cs="Times New Roman"/>
          <w:sz w:val="26"/>
          <w:szCs w:val="26"/>
          <w:lang w:val="ro-RO" w:eastAsia="en-GB"/>
        </w:rPr>
        <w:t xml:space="preserve"> sistemului de transport </w:t>
      </w:r>
      <w:r w:rsidR="00D654FE" w:rsidRPr="009D1FDB">
        <w:rPr>
          <w:rFonts w:ascii="Times New Roman" w:eastAsia="Calibri" w:hAnsi="Times New Roman" w:cs="Times New Roman"/>
          <w:sz w:val="26"/>
          <w:szCs w:val="26"/>
          <w:lang w:val="ro-RO" w:eastAsia="en-GB"/>
        </w:rPr>
        <w:t xml:space="preserve">sau a MEI, </w:t>
      </w:r>
      <w:r w:rsidR="00FA723C" w:rsidRPr="009D1FDB">
        <w:rPr>
          <w:rFonts w:ascii="Times New Roman" w:eastAsia="Calibri" w:hAnsi="Times New Roman" w:cs="Times New Roman"/>
          <w:sz w:val="26"/>
          <w:szCs w:val="26"/>
          <w:lang w:val="ro-RO" w:eastAsia="en-GB"/>
        </w:rPr>
        <w:t xml:space="preserve">în modul stabilit în Regulamentul privind situațiile excepționale pe piața energiei electrice. Pe perioada situaţiilor excepţionale pe piaţa energiei electrice, măsurile întreprinse de operatorul sistemului de transport, precum şi de ceilalţi participanţi la piaţa energiei electrice, în conformitate cu Planul de acţiuni pentru situaţii excepţionale pe piaţa energiei electrice și cu Regulamentul privind situațiile excepționale pe piața energiei electrice, </w:t>
      </w:r>
      <w:r w:rsidR="00D654FE" w:rsidRPr="009D1FDB">
        <w:rPr>
          <w:rFonts w:ascii="Times New Roman" w:eastAsia="Calibri" w:hAnsi="Times New Roman" w:cs="Times New Roman"/>
          <w:sz w:val="26"/>
          <w:szCs w:val="26"/>
          <w:lang w:val="ro-RO" w:eastAsia="en-GB"/>
        </w:rPr>
        <w:t>sunt</w:t>
      </w:r>
      <w:r w:rsidR="00FA723C" w:rsidRPr="009D1FDB">
        <w:rPr>
          <w:rFonts w:ascii="Times New Roman" w:eastAsia="Calibri" w:hAnsi="Times New Roman" w:cs="Times New Roman"/>
          <w:sz w:val="26"/>
          <w:szCs w:val="26"/>
          <w:lang w:val="ro-RO" w:eastAsia="en-GB"/>
        </w:rPr>
        <w:t xml:space="preserve"> obligatorii şi prevalează în raport cu prevederile contractuale şi actele normative în domeniu. La dispariţia cauzelor care au determinat apariţia situaţiei excepţionale pe piaţa energiei electrice, operatorii de sistem </w:t>
      </w:r>
      <w:r w:rsidR="00D654FE" w:rsidRPr="009D1FDB">
        <w:rPr>
          <w:rFonts w:ascii="Times New Roman" w:eastAsia="Calibri" w:hAnsi="Times New Roman" w:cs="Times New Roman"/>
          <w:sz w:val="26"/>
          <w:szCs w:val="26"/>
          <w:lang w:val="ro-RO" w:eastAsia="en-GB"/>
        </w:rPr>
        <w:t>sunt</w:t>
      </w:r>
      <w:r w:rsidR="00FA723C" w:rsidRPr="009D1FDB">
        <w:rPr>
          <w:rFonts w:ascii="Times New Roman" w:eastAsia="Calibri" w:hAnsi="Times New Roman" w:cs="Times New Roman"/>
          <w:sz w:val="26"/>
          <w:szCs w:val="26"/>
          <w:lang w:val="ro-RO" w:eastAsia="en-GB"/>
        </w:rPr>
        <w:t xml:space="preserve"> obligaţi să reia de îndată activitatea în condiţii obişnuite. </w:t>
      </w:r>
    </w:p>
    <w:p w:rsidR="006E59C2" w:rsidRPr="009D1FDB" w:rsidRDefault="00FA723C" w:rsidP="009D1FDB">
      <w:pPr>
        <w:spacing w:after="120" w:line="288" w:lineRule="auto"/>
        <w:ind w:firstLine="425"/>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Î</w:t>
      </w:r>
      <w:r w:rsidR="000D03BA" w:rsidRPr="009D1FDB">
        <w:rPr>
          <w:rFonts w:ascii="Times New Roman" w:eastAsia="Calibri" w:hAnsi="Times New Roman" w:cs="Times New Roman"/>
          <w:sz w:val="26"/>
          <w:szCs w:val="26"/>
          <w:lang w:val="ro-RO" w:eastAsia="en-GB"/>
        </w:rPr>
        <w:t>n conformitate cu articolul 15, alin. (10)</w:t>
      </w:r>
      <w:r w:rsidR="00D654FE" w:rsidRPr="009D1FDB">
        <w:rPr>
          <w:rFonts w:ascii="Times New Roman" w:eastAsia="Calibri" w:hAnsi="Times New Roman" w:cs="Times New Roman"/>
          <w:sz w:val="26"/>
          <w:szCs w:val="26"/>
          <w:lang w:val="ro-RO" w:eastAsia="en-GB"/>
        </w:rPr>
        <w:t xml:space="preserve"> din Legea cu privire la energia electrică</w:t>
      </w:r>
      <w:r w:rsidR="006E59C2" w:rsidRPr="009D1FDB">
        <w:rPr>
          <w:rFonts w:ascii="Times New Roman" w:eastAsia="Calibri" w:hAnsi="Times New Roman" w:cs="Times New Roman"/>
          <w:sz w:val="26"/>
          <w:szCs w:val="26"/>
          <w:lang w:val="ro-RO" w:eastAsia="en-GB"/>
        </w:rPr>
        <w:t>, pe durata situaţiilor excepţionale pe piaţa energiei electrice, titularii de licenţă care desfăşoară activităţi în sectorul electroenergetic au următoarele obligaţii:</w:t>
      </w:r>
    </w:p>
    <w:p w:rsidR="006E59C2" w:rsidRPr="009D1FDB" w:rsidRDefault="006E59C2" w:rsidP="009D1FDB">
      <w:pPr>
        <w:spacing w:after="120" w:line="288" w:lineRule="auto"/>
        <w:ind w:firstLine="425"/>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a) în cazul producătorilor, să mobilizeze întreaga capacitate de producere, la solicitarea operatorului sistemului de transport;</w:t>
      </w:r>
    </w:p>
    <w:p w:rsidR="006E59C2" w:rsidRPr="009D1FDB" w:rsidRDefault="006E59C2" w:rsidP="009D1FDB">
      <w:pPr>
        <w:spacing w:after="120" w:line="288" w:lineRule="auto"/>
        <w:ind w:firstLine="425"/>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b) în cazul operatorului sistemului de transport, să preia cantităţile suplimentare de energie electrică puse la dispoziţie de producători şi să asigure serviciile de transport al energiei electrice în condiţiile prevăzute în Planul de acţiuni pentru situaţii excepţionale pe piaţa energiei electrice;</w:t>
      </w:r>
    </w:p>
    <w:p w:rsidR="000D03BA" w:rsidRPr="009D1FDB" w:rsidRDefault="006E59C2" w:rsidP="009D1FDB">
      <w:pPr>
        <w:spacing w:after="120" w:line="288" w:lineRule="auto"/>
        <w:ind w:firstLine="425"/>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c) în cazul operatorilor sistemelor de distribuţie, să întreprindă măsurile de limitare şi/sau de sistare a furnizării energiei electrice, conform Planului de acţiuni pentru situaţii excepţionale pe piaţa energiei electrice.</w:t>
      </w:r>
    </w:p>
    <w:p w:rsidR="006E59C2" w:rsidRPr="009D1FDB" w:rsidRDefault="006E59C2" w:rsidP="009D1FDB">
      <w:pPr>
        <w:spacing w:after="120" w:line="288" w:lineRule="auto"/>
        <w:ind w:firstLine="425"/>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Tot pe perioada situaţiilor excepţionale, operatorul de sistem este în drept să limiteze sau să sisteze livrarea energiei electrice cu respectarea principiilor stabilite în Planul de acţiuni pentru situaţii excepţionale pe piaţa energiei electrice și în Regulamentul privind situațiile excepționale pe piața energiei electrice. Orice măsură de salvgardare trebuie luată de către operatorul sistemului de transport după consultarea operatorilor sistemelor de transport din ţările vecine cu care este interconectat sistemul electroenergetic al Republicii Moldova, cu respectarea acordurilor bilaterale încheiate, inclusiv a acordurilor privind schimbul de informaţii.</w:t>
      </w:r>
    </w:p>
    <w:p w:rsidR="005D6657" w:rsidRPr="009D1FDB" w:rsidRDefault="00180221" w:rsidP="009D1FDB">
      <w:pPr>
        <w:spacing w:after="120" w:line="288" w:lineRule="auto"/>
        <w:ind w:firstLine="426"/>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 xml:space="preserve">Deşi conţine o serie de prevederi ce reglementează securitatea aprovizionării cu energie electrică, Legea cu privire la </w:t>
      </w:r>
      <w:r w:rsidR="00975F26" w:rsidRPr="009D1FDB">
        <w:rPr>
          <w:rFonts w:ascii="Times New Roman" w:eastAsia="Calibri" w:hAnsi="Times New Roman" w:cs="Times New Roman"/>
          <w:sz w:val="26"/>
          <w:szCs w:val="26"/>
          <w:lang w:val="ro-RO" w:eastAsia="en-GB"/>
        </w:rPr>
        <w:t>energia electrică</w:t>
      </w:r>
      <w:r w:rsidRPr="009D1FDB">
        <w:rPr>
          <w:rFonts w:ascii="Times New Roman" w:eastAsia="Calibri" w:hAnsi="Times New Roman" w:cs="Times New Roman"/>
          <w:sz w:val="26"/>
          <w:szCs w:val="26"/>
          <w:lang w:val="ro-RO" w:eastAsia="en-GB"/>
        </w:rPr>
        <w:t xml:space="preserve"> nu descrie în mod detaliat procedura ce </w:t>
      </w:r>
      <w:r w:rsidRPr="009D1FDB">
        <w:rPr>
          <w:rFonts w:ascii="Times New Roman" w:eastAsia="Calibri" w:hAnsi="Times New Roman" w:cs="Times New Roman"/>
          <w:sz w:val="26"/>
          <w:szCs w:val="26"/>
          <w:lang w:val="ro-RO" w:eastAsia="en-GB"/>
        </w:rPr>
        <w:lastRenderedPageBreak/>
        <w:t>trebuie respectată în legătură cu constatarea apariţiei situaţiei excepţionale, nici rolul şi nici acţiunile ce trebuie întreprinse de fiece participant la piaţa energeticii, precum şi de  autorităţil</w:t>
      </w:r>
      <w:r w:rsidR="005006E7" w:rsidRPr="009D1FDB">
        <w:rPr>
          <w:rFonts w:ascii="Times New Roman" w:eastAsia="Calibri" w:hAnsi="Times New Roman" w:cs="Times New Roman"/>
          <w:sz w:val="26"/>
          <w:szCs w:val="26"/>
          <w:lang w:val="ro-RO" w:eastAsia="en-GB"/>
        </w:rPr>
        <w:t>e</w:t>
      </w:r>
      <w:r w:rsidRPr="009D1FDB">
        <w:rPr>
          <w:rFonts w:ascii="Times New Roman" w:eastAsia="Calibri" w:hAnsi="Times New Roman" w:cs="Times New Roman"/>
          <w:sz w:val="26"/>
          <w:szCs w:val="26"/>
          <w:lang w:val="ro-RO" w:eastAsia="en-GB"/>
        </w:rPr>
        <w:t xml:space="preserve"> implicate în legătură cu prevenirea şi gestionarea situaţiilor excepţionale.</w:t>
      </w:r>
      <w:r w:rsidR="005006E7" w:rsidRPr="009D1FDB">
        <w:rPr>
          <w:rFonts w:ascii="Times New Roman" w:eastAsia="Calibri" w:hAnsi="Times New Roman" w:cs="Times New Roman"/>
          <w:sz w:val="26"/>
          <w:szCs w:val="26"/>
          <w:lang w:val="ro-RO" w:eastAsia="en-GB"/>
        </w:rPr>
        <w:t xml:space="preserve"> Normele respective urmează a fi incluse în Regulamentul privind situaţiile excepţionale pe piaţa energiei electrice şi, respectiv, în Planul de acţiuni pentru situaţii excepţionale pe piaţa energiei electrice, care constituie obiectul prezentei AIR</w:t>
      </w:r>
      <w:r w:rsidR="00077B2D" w:rsidRPr="009D1FDB">
        <w:rPr>
          <w:rStyle w:val="FootnoteReference"/>
          <w:rFonts w:ascii="Times New Roman" w:eastAsia="Calibri" w:hAnsi="Times New Roman" w:cs="Times New Roman"/>
          <w:sz w:val="26"/>
          <w:szCs w:val="26"/>
          <w:lang w:val="ro-RO" w:eastAsia="en-GB"/>
        </w:rPr>
        <w:footnoteReference w:id="1"/>
      </w:r>
      <w:r w:rsidR="005006E7" w:rsidRPr="009D1FDB">
        <w:rPr>
          <w:rFonts w:ascii="Times New Roman" w:eastAsia="Calibri" w:hAnsi="Times New Roman" w:cs="Times New Roman"/>
          <w:sz w:val="26"/>
          <w:szCs w:val="26"/>
          <w:lang w:val="ro-RO" w:eastAsia="en-GB"/>
        </w:rPr>
        <w:t>.</w:t>
      </w:r>
    </w:p>
    <w:p w:rsidR="00CE7786" w:rsidRPr="009D1FDB" w:rsidRDefault="00DD1E1F" w:rsidP="009D1FDB">
      <w:pPr>
        <w:spacing w:after="120" w:line="288" w:lineRule="auto"/>
        <w:ind w:firstLine="426"/>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În legătură cu d</w:t>
      </w:r>
      <w:r w:rsidR="00C07F50" w:rsidRPr="009D1FDB">
        <w:rPr>
          <w:rFonts w:ascii="Times New Roman" w:eastAsia="Calibri" w:hAnsi="Times New Roman" w:cs="Times New Roman"/>
          <w:sz w:val="26"/>
          <w:szCs w:val="26"/>
          <w:lang w:val="ro-RO" w:eastAsia="en-GB"/>
        </w:rPr>
        <w:t>efinirea problemei este necesar</w:t>
      </w:r>
      <w:r w:rsidRPr="009D1FDB">
        <w:rPr>
          <w:rFonts w:ascii="Times New Roman" w:eastAsia="Calibri" w:hAnsi="Times New Roman" w:cs="Times New Roman"/>
          <w:sz w:val="26"/>
          <w:szCs w:val="26"/>
          <w:lang w:val="ro-RO" w:eastAsia="en-GB"/>
        </w:rPr>
        <w:t xml:space="preserve"> de </w:t>
      </w:r>
      <w:r w:rsidR="00E84139" w:rsidRPr="009D1FDB">
        <w:rPr>
          <w:rFonts w:ascii="Times New Roman" w:eastAsia="Calibri" w:hAnsi="Times New Roman" w:cs="Times New Roman"/>
          <w:sz w:val="26"/>
          <w:szCs w:val="26"/>
          <w:lang w:val="ro-RO" w:eastAsia="en-GB"/>
        </w:rPr>
        <w:t>precizat</w:t>
      </w:r>
      <w:r w:rsidRPr="009D1FDB">
        <w:rPr>
          <w:rFonts w:ascii="Times New Roman" w:eastAsia="Calibri" w:hAnsi="Times New Roman" w:cs="Times New Roman"/>
          <w:sz w:val="26"/>
          <w:szCs w:val="26"/>
          <w:lang w:val="ro-RO" w:eastAsia="en-GB"/>
        </w:rPr>
        <w:t xml:space="preserve"> şi că anterior au existat cazuri în care a fost periclitată </w:t>
      </w:r>
      <w:r w:rsidR="00CE7786" w:rsidRPr="009D1FDB">
        <w:rPr>
          <w:rFonts w:ascii="Times New Roman" w:eastAsia="Times New Roman" w:hAnsi="Times New Roman" w:cs="Times New Roman"/>
          <w:sz w:val="26"/>
          <w:szCs w:val="26"/>
          <w:lang w:val="ro-RO" w:eastAsia="ru-RU"/>
        </w:rPr>
        <w:t>securitatea aprovizionării cu energie electrică</w:t>
      </w:r>
      <w:r w:rsidRPr="009D1FDB">
        <w:rPr>
          <w:rFonts w:ascii="Times New Roman" w:eastAsia="Times New Roman" w:hAnsi="Times New Roman" w:cs="Times New Roman"/>
          <w:sz w:val="26"/>
          <w:szCs w:val="26"/>
          <w:lang w:val="ro-RO" w:eastAsia="ru-RU"/>
        </w:rPr>
        <w:t xml:space="preserve">, iar elaborarea unui cadru secundar care să stabilească norme concrete ce urmează să fie aplicate în cazul </w:t>
      </w:r>
      <w:r w:rsidRPr="009D1FDB">
        <w:rPr>
          <w:rFonts w:ascii="Times New Roman" w:eastAsia="Calibri" w:hAnsi="Times New Roman" w:cs="Times New Roman"/>
          <w:sz w:val="26"/>
          <w:szCs w:val="26"/>
          <w:lang w:val="ro-RO" w:eastAsia="en-GB"/>
        </w:rPr>
        <w:t>declanşării unei situaţii excepţionale este o necesitate şi nu doar un exerciţiu ce trebuie realizat întru executarea legii</w:t>
      </w:r>
      <w:r w:rsidR="00CE7786" w:rsidRPr="009D1FDB">
        <w:rPr>
          <w:rFonts w:ascii="Times New Roman" w:eastAsia="Calibri" w:hAnsi="Times New Roman" w:cs="Times New Roman"/>
          <w:sz w:val="26"/>
          <w:szCs w:val="26"/>
          <w:lang w:val="ro-RO" w:eastAsia="en-GB"/>
        </w:rPr>
        <w:t>. Astfel, din motive economice şi politice, în 1992 şi în 2009 a fost sistată livrarea gazelor naturale de către Federația Rusă</w:t>
      </w:r>
      <w:r w:rsidRPr="009D1FDB">
        <w:rPr>
          <w:rFonts w:ascii="Times New Roman" w:eastAsia="Calibri" w:hAnsi="Times New Roman" w:cs="Times New Roman"/>
          <w:sz w:val="26"/>
          <w:szCs w:val="26"/>
          <w:lang w:val="ro-RO" w:eastAsia="en-GB"/>
        </w:rPr>
        <w:t xml:space="preserve"> (gaz</w:t>
      </w:r>
      <w:r w:rsidR="002A2FA1" w:rsidRPr="009D1FDB">
        <w:rPr>
          <w:rFonts w:ascii="Times New Roman" w:eastAsia="Calibri" w:hAnsi="Times New Roman" w:cs="Times New Roman"/>
          <w:sz w:val="26"/>
          <w:szCs w:val="26"/>
          <w:lang w:val="ro-RO" w:eastAsia="en-GB"/>
        </w:rPr>
        <w:t>ele naturale</w:t>
      </w:r>
      <w:r w:rsidRPr="009D1FDB">
        <w:rPr>
          <w:rFonts w:ascii="Times New Roman" w:eastAsia="Calibri" w:hAnsi="Times New Roman" w:cs="Times New Roman"/>
          <w:sz w:val="26"/>
          <w:szCs w:val="26"/>
          <w:lang w:val="ro-RO" w:eastAsia="en-GB"/>
        </w:rPr>
        <w:t xml:space="preserve"> fiind principalul combustibil utilizat pentru producerea energiei electrice)</w:t>
      </w:r>
      <w:r w:rsidR="00CE7786" w:rsidRPr="009D1FDB">
        <w:rPr>
          <w:rFonts w:ascii="Times New Roman" w:eastAsia="Calibri" w:hAnsi="Times New Roman" w:cs="Times New Roman"/>
          <w:sz w:val="26"/>
          <w:szCs w:val="26"/>
          <w:lang w:val="ro-RO" w:eastAsia="en-GB"/>
        </w:rPr>
        <w:t>, iar în 1998 și în 1999, din cauza limitării livrării energiei electrice din Est, Republica Moldova a recurs la i</w:t>
      </w:r>
      <w:r w:rsidR="002E49A0" w:rsidRPr="009D1FDB">
        <w:rPr>
          <w:rFonts w:ascii="Times New Roman" w:eastAsia="Calibri" w:hAnsi="Times New Roman" w:cs="Times New Roman"/>
          <w:sz w:val="26"/>
          <w:szCs w:val="26"/>
          <w:lang w:val="ro-RO" w:eastAsia="en-GB"/>
        </w:rPr>
        <w:t>mportul energiei electrice din V</w:t>
      </w:r>
      <w:r w:rsidR="00CE7786" w:rsidRPr="009D1FDB">
        <w:rPr>
          <w:rFonts w:ascii="Times New Roman" w:eastAsia="Calibri" w:hAnsi="Times New Roman" w:cs="Times New Roman"/>
          <w:sz w:val="26"/>
          <w:szCs w:val="26"/>
          <w:lang w:val="ro-RO" w:eastAsia="en-GB"/>
        </w:rPr>
        <w:t>est (România) în regim insular</w:t>
      </w:r>
      <w:r w:rsidRPr="009D1FDB">
        <w:rPr>
          <w:rFonts w:ascii="Times New Roman" w:eastAsia="Calibri" w:hAnsi="Times New Roman" w:cs="Times New Roman"/>
          <w:sz w:val="26"/>
          <w:szCs w:val="26"/>
          <w:lang w:val="ro-RO" w:eastAsia="en-GB"/>
        </w:rPr>
        <w:t>. Mai mult</w:t>
      </w:r>
      <w:r w:rsidR="00CE7786" w:rsidRPr="009D1FDB">
        <w:rPr>
          <w:rFonts w:ascii="Times New Roman" w:eastAsia="Calibri" w:hAnsi="Times New Roman" w:cs="Times New Roman"/>
          <w:sz w:val="26"/>
          <w:szCs w:val="26"/>
          <w:lang w:val="ro-RO" w:eastAsia="en-GB"/>
        </w:rPr>
        <w:t xml:space="preserve">, în noiembrie 2000 şi în ianuarie 2007, din cauza condițiilor climaterice (formarea chiciurii) au fost grav deteriorate o parte din liniile electrice de transport şi de distribuție și, pe cale de consecinţă, mai mulți consumatori au rămas fără energie electrică, iar, recent, în aprilie 2017, din cauza condițiilor meteo extreme (ninsori abundente și căderea copacilor) au fost deteriorate mai multe rețelele electrice de transport și de distribuție, afectând aprovizionarea cu energie electrică a </w:t>
      </w:r>
      <w:r w:rsidRPr="009D1FDB">
        <w:rPr>
          <w:rFonts w:ascii="Times New Roman" w:eastAsia="Calibri" w:hAnsi="Times New Roman" w:cs="Times New Roman"/>
          <w:sz w:val="26"/>
          <w:szCs w:val="26"/>
          <w:lang w:val="ro-RO" w:eastAsia="en-GB"/>
        </w:rPr>
        <w:t>unui număr mare de consumatori.</w:t>
      </w:r>
    </w:p>
    <w:p w:rsidR="00443ED5" w:rsidRPr="009D1FDB" w:rsidRDefault="006A4E64" w:rsidP="009D1FDB">
      <w:pPr>
        <w:spacing w:after="120" w:line="288" w:lineRule="auto"/>
        <w:ind w:firstLine="567"/>
        <w:jc w:val="both"/>
        <w:rPr>
          <w:rFonts w:ascii="Times New Roman" w:eastAsia="Calibri" w:hAnsi="Times New Roman" w:cs="Times New Roman"/>
          <w:sz w:val="26"/>
          <w:szCs w:val="26"/>
          <w:lang w:val="ro-RO" w:eastAsia="en-GB"/>
        </w:rPr>
      </w:pPr>
      <w:r w:rsidRPr="009D1FDB">
        <w:rPr>
          <w:rFonts w:ascii="Times New Roman" w:eastAsia="Calibri" w:hAnsi="Times New Roman" w:cs="Times New Roman"/>
          <w:sz w:val="26"/>
          <w:szCs w:val="26"/>
          <w:lang w:val="ro-RO" w:eastAsia="en-GB"/>
        </w:rPr>
        <w:t>Totodată</w:t>
      </w:r>
      <w:r w:rsidR="00443ED5" w:rsidRPr="009D1FDB">
        <w:rPr>
          <w:rFonts w:ascii="Times New Roman" w:eastAsia="Calibri" w:hAnsi="Times New Roman" w:cs="Times New Roman"/>
          <w:sz w:val="26"/>
          <w:szCs w:val="26"/>
          <w:lang w:val="ro-RO" w:eastAsia="en-GB"/>
        </w:rPr>
        <w:t>,</w:t>
      </w:r>
      <w:r w:rsidRPr="009D1FDB">
        <w:rPr>
          <w:rFonts w:ascii="Times New Roman" w:eastAsia="Calibri" w:hAnsi="Times New Roman" w:cs="Times New Roman"/>
          <w:sz w:val="26"/>
          <w:szCs w:val="26"/>
          <w:lang w:val="ro-RO" w:eastAsia="en-GB"/>
        </w:rPr>
        <w:t xml:space="preserve"> la elaborarea celor două acte este necesar să se ţină cont de</w:t>
      </w:r>
      <w:r w:rsidR="00443ED5" w:rsidRPr="009D1FDB">
        <w:rPr>
          <w:rFonts w:ascii="Times New Roman" w:eastAsia="Calibri" w:hAnsi="Times New Roman" w:cs="Times New Roman"/>
          <w:sz w:val="26"/>
          <w:szCs w:val="26"/>
          <w:lang w:val="ro-RO" w:eastAsia="en-GB"/>
        </w:rPr>
        <w:t xml:space="preserve"> </w:t>
      </w:r>
      <w:r w:rsidR="00AF2B4E" w:rsidRPr="009D1FDB">
        <w:rPr>
          <w:rFonts w:ascii="Times New Roman" w:eastAsia="Calibri" w:hAnsi="Times New Roman" w:cs="Times New Roman"/>
          <w:sz w:val="26"/>
          <w:szCs w:val="26"/>
          <w:lang w:val="ro-RO" w:eastAsia="en-GB"/>
        </w:rPr>
        <w:t>faptul că</w:t>
      </w:r>
      <w:r w:rsidR="00443ED5" w:rsidRPr="009D1FDB">
        <w:rPr>
          <w:rFonts w:ascii="Times New Roman" w:eastAsia="Calibri" w:hAnsi="Times New Roman" w:cs="Times New Roman"/>
          <w:sz w:val="26"/>
          <w:szCs w:val="26"/>
          <w:lang w:val="ro-RO" w:eastAsia="en-GB"/>
        </w:rPr>
        <w:t xml:space="preserve"> asigurarea aprovizionării cu energie electrică depinde de mai mulţi factori, precum gradul și disponibilitatea asigurării cu resurse energetice primare necesare pentru producerea locală a energiei electrice, de capacitatea și eficiența transformării acestor resurse în energie electrică, de capacitatea infrastructurii de transport al energiei electrice de a asigura schimburile transfrontaliere de energie electrică necesare cu ţările vecine, de continuitatea și stabilitatea în timp a fluxurilor de energie electrică, de capacitatea infrastructurii electroenergetice necesare de a asigura livrarea energiei electrice</w:t>
      </w:r>
      <w:r w:rsidR="00AF2B4E" w:rsidRPr="009D1FDB">
        <w:rPr>
          <w:rFonts w:ascii="Times New Roman" w:eastAsia="Calibri" w:hAnsi="Times New Roman" w:cs="Times New Roman"/>
          <w:sz w:val="26"/>
          <w:szCs w:val="26"/>
          <w:lang w:val="ro-RO" w:eastAsia="en-GB"/>
        </w:rPr>
        <w:t xml:space="preserve"> consumatorilor finali</w:t>
      </w:r>
      <w:r w:rsidR="00443ED5" w:rsidRPr="009D1FDB">
        <w:rPr>
          <w:rFonts w:ascii="Times New Roman" w:eastAsia="Calibri" w:hAnsi="Times New Roman" w:cs="Times New Roman"/>
          <w:sz w:val="26"/>
          <w:szCs w:val="26"/>
          <w:lang w:val="ro-RO" w:eastAsia="en-GB"/>
        </w:rPr>
        <w:t>, de capacitățile financiare ale sectorului electroenergetic şi de posibilităţile financiare ale consumatorilor de a achita plata pentru energia electrică consumată, etc.</w:t>
      </w:r>
    </w:p>
    <w:p w:rsidR="006A4E64" w:rsidRPr="009D1FDB" w:rsidRDefault="006A4E64" w:rsidP="009D1FDB">
      <w:pPr>
        <w:spacing w:after="120" w:line="288" w:lineRule="auto"/>
        <w:ind w:firstLine="567"/>
        <w:jc w:val="both"/>
        <w:rPr>
          <w:rFonts w:ascii="Times New Roman" w:hAnsi="Times New Roman" w:cs="Times New Roman"/>
          <w:sz w:val="26"/>
          <w:szCs w:val="26"/>
          <w:lang w:val="ro-RO" w:eastAsia="ru-RU"/>
        </w:rPr>
      </w:pPr>
      <w:r w:rsidRPr="009D1FDB">
        <w:rPr>
          <w:rFonts w:ascii="Times New Roman" w:hAnsi="Times New Roman" w:cs="Times New Roman"/>
          <w:sz w:val="26"/>
          <w:szCs w:val="26"/>
          <w:lang w:val="ro-RO" w:eastAsia="ru-RU"/>
        </w:rPr>
        <w:lastRenderedPageBreak/>
        <w:t xml:space="preserve"> </w:t>
      </w:r>
      <w:r w:rsidR="00443ED5" w:rsidRPr="009D1FDB">
        <w:rPr>
          <w:rFonts w:ascii="Times New Roman" w:hAnsi="Times New Roman" w:cs="Times New Roman"/>
          <w:sz w:val="26"/>
          <w:szCs w:val="26"/>
          <w:lang w:val="ro-RO" w:eastAsia="ru-RU"/>
        </w:rPr>
        <w:t xml:space="preserve">Prin prisma celor invocate mai sus, </w:t>
      </w:r>
      <w:r w:rsidR="00DD1E1F" w:rsidRPr="009D1FDB">
        <w:rPr>
          <w:rFonts w:ascii="Times New Roman" w:hAnsi="Times New Roman" w:cs="Times New Roman"/>
          <w:sz w:val="26"/>
          <w:szCs w:val="26"/>
          <w:lang w:val="ro-RO" w:eastAsia="ru-RU"/>
        </w:rPr>
        <w:t>trebuie să se ţină cont de</w:t>
      </w:r>
      <w:r w:rsidR="00443ED5" w:rsidRPr="009D1FDB">
        <w:rPr>
          <w:rFonts w:ascii="Times New Roman" w:hAnsi="Times New Roman" w:cs="Times New Roman"/>
          <w:sz w:val="26"/>
          <w:szCs w:val="26"/>
          <w:lang w:val="ro-RO" w:eastAsia="ru-RU"/>
        </w:rPr>
        <w:t xml:space="preserve"> o</w:t>
      </w:r>
      <w:r w:rsidRPr="009D1FDB">
        <w:rPr>
          <w:rFonts w:ascii="Times New Roman" w:hAnsi="Times New Roman" w:cs="Times New Roman"/>
          <w:sz w:val="26"/>
          <w:szCs w:val="26"/>
          <w:lang w:val="ro-RO" w:eastAsia="ru-RU"/>
        </w:rPr>
        <w:t xml:space="preserve"> serie de particularităţi ce caracterizează sectorul electroenergetic din </w:t>
      </w:r>
      <w:r w:rsidR="00AD00E5" w:rsidRPr="009D1FDB">
        <w:rPr>
          <w:rFonts w:ascii="Times New Roman" w:hAnsi="Times New Roman" w:cs="Times New Roman"/>
          <w:sz w:val="26"/>
          <w:szCs w:val="26"/>
          <w:lang w:val="ro-RO" w:eastAsia="ru-RU"/>
        </w:rPr>
        <w:t>Republica Moldova</w:t>
      </w:r>
      <w:r w:rsidRPr="009D1FDB">
        <w:rPr>
          <w:rFonts w:ascii="Times New Roman" w:hAnsi="Times New Roman" w:cs="Times New Roman"/>
          <w:sz w:val="26"/>
          <w:szCs w:val="26"/>
          <w:lang w:val="ro-RO" w:eastAsia="ru-RU"/>
        </w:rPr>
        <w:t>, după cum urmează:</w:t>
      </w:r>
    </w:p>
    <w:p w:rsidR="00AD00E5" w:rsidRPr="009D1FDB" w:rsidRDefault="006A4E64" w:rsidP="009D1FDB">
      <w:pPr>
        <w:pStyle w:val="NoSpacing"/>
        <w:spacing w:after="120" w:line="288" w:lineRule="auto"/>
        <w:ind w:firstLine="567"/>
        <w:jc w:val="both"/>
        <w:rPr>
          <w:rFonts w:ascii="Times New Roman" w:hAnsi="Times New Roman" w:cs="Times New Roman"/>
          <w:sz w:val="26"/>
          <w:szCs w:val="26"/>
          <w:lang w:val="ro-RO" w:eastAsia="ru-RU"/>
        </w:rPr>
      </w:pPr>
      <w:r w:rsidRPr="009D1FDB">
        <w:rPr>
          <w:rFonts w:ascii="Times New Roman" w:hAnsi="Times New Roman" w:cs="Times New Roman"/>
          <w:sz w:val="26"/>
          <w:szCs w:val="26"/>
          <w:lang w:val="ro-RO" w:eastAsia="ru-RU"/>
        </w:rPr>
        <w:t>- Republica Moldova</w:t>
      </w:r>
      <w:r w:rsidR="00AD00E5" w:rsidRPr="009D1FDB">
        <w:rPr>
          <w:rFonts w:ascii="Times New Roman" w:hAnsi="Times New Roman" w:cs="Times New Roman"/>
          <w:sz w:val="26"/>
          <w:szCs w:val="26"/>
          <w:lang w:val="ro-RO" w:eastAsia="ru-RU"/>
        </w:rPr>
        <w:t xml:space="preserve"> nu dispune de suficiente surse interne pentru producerea energiei electrice</w:t>
      </w:r>
      <w:r w:rsidR="00AF2B4E" w:rsidRPr="009D1FDB">
        <w:rPr>
          <w:rFonts w:ascii="Times New Roman" w:hAnsi="Times New Roman" w:cs="Times New Roman"/>
          <w:sz w:val="26"/>
          <w:szCs w:val="26"/>
          <w:lang w:val="ro-RO" w:eastAsia="ru-RU"/>
        </w:rPr>
        <w:t>, iar</w:t>
      </w:r>
      <w:r w:rsidR="00AD00E5" w:rsidRPr="009D1FDB">
        <w:rPr>
          <w:rFonts w:ascii="Times New Roman" w:hAnsi="Times New Roman" w:cs="Times New Roman"/>
          <w:sz w:val="26"/>
          <w:szCs w:val="26"/>
          <w:lang w:val="ro-RO" w:eastAsia="ru-RU"/>
        </w:rPr>
        <w:t xml:space="preserve"> asigurarea aprovizionării consumatorilor cu energie electrică depinde, în primul rând, de siguranţa procurării şi livrării energiei electrice procurate de la CERS Moldovenească şi din Ucraina (care, împreună, acoperă </w:t>
      </w:r>
      <w:r w:rsidR="001756F2" w:rsidRPr="009D1FDB">
        <w:rPr>
          <w:rFonts w:ascii="Times New Roman" w:hAnsi="Times New Roman" w:cs="Times New Roman"/>
          <w:sz w:val="26"/>
          <w:szCs w:val="26"/>
          <w:lang w:val="ro-RO" w:eastAsia="ru-RU"/>
        </w:rPr>
        <w:t>peste 80</w:t>
      </w:r>
      <w:r w:rsidR="00AD00E5" w:rsidRPr="009D1FDB">
        <w:rPr>
          <w:rFonts w:ascii="Times New Roman" w:hAnsi="Times New Roman" w:cs="Times New Roman"/>
          <w:sz w:val="26"/>
          <w:szCs w:val="26"/>
          <w:lang w:val="ro-RO" w:eastAsia="ru-RU"/>
        </w:rPr>
        <w:t>% din necesarul consumului național brut de energie electrică), precum şi de asigurarea producerii locale</w:t>
      </w:r>
      <w:r w:rsidRPr="009D1FDB">
        <w:rPr>
          <w:rFonts w:ascii="Times New Roman" w:hAnsi="Times New Roman" w:cs="Times New Roman"/>
          <w:sz w:val="26"/>
          <w:szCs w:val="26"/>
          <w:lang w:val="ro-RO" w:eastAsia="ru-RU"/>
        </w:rPr>
        <w:t>;</w:t>
      </w:r>
    </w:p>
    <w:p w:rsidR="0076076A" w:rsidRPr="009D1FDB" w:rsidRDefault="0076076A" w:rsidP="009D1FDB">
      <w:pPr>
        <w:pStyle w:val="NoSpacing"/>
        <w:spacing w:after="120" w:line="288" w:lineRule="auto"/>
        <w:ind w:firstLine="567"/>
        <w:jc w:val="both"/>
        <w:rPr>
          <w:rFonts w:ascii="Times New Roman" w:hAnsi="Times New Roman" w:cs="Times New Roman"/>
          <w:sz w:val="26"/>
          <w:szCs w:val="26"/>
          <w:lang w:val="ro-RO" w:eastAsia="ru-RU"/>
        </w:rPr>
      </w:pPr>
      <w:r w:rsidRPr="009D1FDB">
        <w:rPr>
          <w:rFonts w:ascii="Times New Roman" w:hAnsi="Times New Roman" w:cs="Times New Roman"/>
          <w:sz w:val="26"/>
          <w:szCs w:val="26"/>
          <w:lang w:val="ro-RO" w:eastAsia="ru-RU"/>
        </w:rPr>
        <w:t>- capacitatea  de producere a energiei electrice de către centralele din partea dreaptă a Nistrului depinde în mare parte de sarcina termică de consum şi  este utilizată la un nivel relativ satisfăcător în perioada rece, în timp ce în alte perioade ale anului această capacitate de producere este utilizată la un nivel foarte redus;</w:t>
      </w:r>
    </w:p>
    <w:p w:rsidR="003130CB" w:rsidRPr="009D1FDB" w:rsidRDefault="003130CB" w:rsidP="009D1FDB">
      <w:pPr>
        <w:pStyle w:val="NoSpacing"/>
        <w:spacing w:after="120" w:line="288" w:lineRule="auto"/>
        <w:ind w:firstLine="567"/>
        <w:jc w:val="both"/>
        <w:rPr>
          <w:rFonts w:ascii="Times New Roman" w:hAnsi="Times New Roman" w:cs="Times New Roman"/>
          <w:sz w:val="26"/>
          <w:szCs w:val="26"/>
          <w:lang w:val="ro-RO" w:eastAsia="ru-RU"/>
        </w:rPr>
      </w:pPr>
      <w:r w:rsidRPr="009D1FDB">
        <w:rPr>
          <w:rFonts w:ascii="Times New Roman" w:hAnsi="Times New Roman" w:cs="Times New Roman"/>
          <w:sz w:val="26"/>
          <w:szCs w:val="26"/>
          <w:lang w:val="ro-RO" w:eastAsia="ru-RU"/>
        </w:rPr>
        <w:t xml:space="preserve">- </w:t>
      </w:r>
      <w:r w:rsidRPr="009D1FDB">
        <w:rPr>
          <w:rFonts w:ascii="Times New Roman" w:eastAsia="Times New Roman" w:hAnsi="Times New Roman" w:cs="Times New Roman"/>
          <w:sz w:val="26"/>
          <w:szCs w:val="26"/>
          <w:lang w:val="ro-RO" w:eastAsia="ru-RU"/>
        </w:rPr>
        <w:t xml:space="preserve">ponderea consumului de energie electrică din sectorul industrial </w:t>
      </w:r>
      <w:r w:rsidR="0013524E" w:rsidRPr="009D1FDB">
        <w:rPr>
          <w:rFonts w:ascii="Times New Roman" w:eastAsia="Times New Roman" w:hAnsi="Times New Roman" w:cs="Times New Roman"/>
          <w:sz w:val="26"/>
          <w:szCs w:val="26"/>
          <w:lang w:val="ro-RO" w:eastAsia="ru-RU"/>
        </w:rPr>
        <w:t xml:space="preserve">(unde îşi desfăşoară activitatea consumatorii mari de energie electrică) </w:t>
      </w:r>
      <w:r w:rsidRPr="009D1FDB">
        <w:rPr>
          <w:rFonts w:ascii="Times New Roman" w:eastAsia="Times New Roman" w:hAnsi="Times New Roman" w:cs="Times New Roman"/>
          <w:sz w:val="26"/>
          <w:szCs w:val="26"/>
          <w:lang w:val="ro-RO" w:eastAsia="ru-RU"/>
        </w:rPr>
        <w:t>este în descreştere în Republica Moldova;</w:t>
      </w:r>
    </w:p>
    <w:p w:rsidR="00AD00E5" w:rsidRPr="009D1FDB" w:rsidRDefault="006A4E64" w:rsidP="009D1FDB">
      <w:pPr>
        <w:pStyle w:val="NoSpacing"/>
        <w:spacing w:after="120" w:line="288" w:lineRule="auto"/>
        <w:ind w:firstLine="567"/>
        <w:jc w:val="both"/>
        <w:rPr>
          <w:rFonts w:ascii="Times New Roman" w:hAnsi="Times New Roman" w:cs="Times New Roman"/>
          <w:sz w:val="26"/>
          <w:szCs w:val="26"/>
          <w:lang w:val="ro-RO" w:eastAsia="ru-RU"/>
        </w:rPr>
      </w:pPr>
      <w:r w:rsidRPr="009D1FDB">
        <w:rPr>
          <w:rFonts w:ascii="Times New Roman" w:hAnsi="Times New Roman" w:cs="Times New Roman"/>
          <w:sz w:val="26"/>
          <w:szCs w:val="26"/>
          <w:lang w:val="ro-RO" w:eastAsia="ru-RU"/>
        </w:rPr>
        <w:t>-</w:t>
      </w:r>
      <w:r w:rsidR="00AD00E5" w:rsidRPr="009D1FDB">
        <w:rPr>
          <w:rFonts w:ascii="Times New Roman" w:hAnsi="Times New Roman" w:cs="Times New Roman"/>
          <w:sz w:val="26"/>
          <w:szCs w:val="26"/>
          <w:lang w:val="ro-RO" w:eastAsia="ru-RU"/>
        </w:rPr>
        <w:t xml:space="preserve"> actualmente, Republica Moldova nu-și poate diversifica sursele de aprovizionare cu energie electrică, deoarece sistemul electroenergetic național nu este conectat la sistemul elec</w:t>
      </w:r>
      <w:r w:rsidRPr="009D1FDB">
        <w:rPr>
          <w:rFonts w:ascii="Times New Roman" w:hAnsi="Times New Roman" w:cs="Times New Roman"/>
          <w:sz w:val="26"/>
          <w:szCs w:val="26"/>
          <w:lang w:val="ro-RO" w:eastAsia="ru-RU"/>
        </w:rPr>
        <w:t xml:space="preserve">troenergetic European (ENTSO-E), conectarea la ENTSO-E reprezentând, de altfel, unul din obiectivele </w:t>
      </w:r>
      <w:r w:rsidR="00BB7410" w:rsidRPr="009D1FDB">
        <w:rPr>
          <w:rFonts w:ascii="Times New Roman" w:hAnsi="Times New Roman" w:cs="Times New Roman"/>
          <w:sz w:val="26"/>
          <w:szCs w:val="26"/>
          <w:lang w:val="ro-RO" w:eastAsia="ru-RU"/>
        </w:rPr>
        <w:t>de bază ale politicii de stat</w:t>
      </w:r>
      <w:r w:rsidRPr="009D1FDB">
        <w:rPr>
          <w:rFonts w:ascii="Times New Roman" w:hAnsi="Times New Roman" w:cs="Times New Roman"/>
          <w:sz w:val="26"/>
          <w:szCs w:val="26"/>
          <w:lang w:val="ro-RO" w:eastAsia="ru-RU"/>
        </w:rPr>
        <w:t>;</w:t>
      </w:r>
    </w:p>
    <w:p w:rsidR="00AD00E5" w:rsidRPr="009D1FDB" w:rsidRDefault="006A4E64" w:rsidP="009D1FDB">
      <w:pPr>
        <w:spacing w:after="120" w:line="288" w:lineRule="auto"/>
        <w:ind w:firstLine="567"/>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w:t>
      </w:r>
      <w:r w:rsidR="00AD00E5" w:rsidRPr="009D1FDB">
        <w:rPr>
          <w:rFonts w:ascii="Times New Roman" w:eastAsia="Times New Roman" w:hAnsi="Times New Roman" w:cs="Times New Roman"/>
          <w:sz w:val="26"/>
          <w:szCs w:val="26"/>
          <w:lang w:val="ro-RO" w:eastAsia="ru-RU"/>
        </w:rPr>
        <w:t xml:space="preserve"> aprovizion</w:t>
      </w:r>
      <w:r w:rsidR="001C5A6C" w:rsidRPr="009D1FDB">
        <w:rPr>
          <w:rFonts w:ascii="Times New Roman" w:eastAsia="Times New Roman" w:hAnsi="Times New Roman" w:cs="Times New Roman"/>
          <w:sz w:val="26"/>
          <w:szCs w:val="26"/>
          <w:lang w:val="ro-RO" w:eastAsia="ru-RU"/>
        </w:rPr>
        <w:t>area</w:t>
      </w:r>
      <w:r w:rsidR="00AD00E5" w:rsidRPr="009D1FDB">
        <w:rPr>
          <w:rFonts w:ascii="Times New Roman" w:eastAsia="Times New Roman" w:hAnsi="Times New Roman" w:cs="Times New Roman"/>
          <w:sz w:val="26"/>
          <w:szCs w:val="26"/>
          <w:lang w:val="ro-RO" w:eastAsia="ru-RU"/>
        </w:rPr>
        <w:t xml:space="preserve"> cu energie electrică</w:t>
      </w:r>
      <w:r w:rsidR="001C5A6C" w:rsidRPr="009D1FDB">
        <w:rPr>
          <w:rFonts w:ascii="Times New Roman" w:eastAsia="Times New Roman" w:hAnsi="Times New Roman" w:cs="Times New Roman"/>
          <w:sz w:val="26"/>
          <w:szCs w:val="26"/>
          <w:lang w:val="ro-RO" w:eastAsia="ru-RU"/>
        </w:rPr>
        <w:t xml:space="preserve"> poate fi afectată</w:t>
      </w:r>
      <w:r w:rsidR="00AD00E5" w:rsidRPr="009D1FDB">
        <w:rPr>
          <w:rFonts w:ascii="Times New Roman" w:eastAsia="Times New Roman" w:hAnsi="Times New Roman" w:cs="Times New Roman"/>
          <w:sz w:val="26"/>
          <w:szCs w:val="26"/>
          <w:lang w:val="ro-RO" w:eastAsia="ru-RU"/>
        </w:rPr>
        <w:t xml:space="preserve"> </w:t>
      </w:r>
      <w:r w:rsidR="001C5A6C" w:rsidRPr="009D1FDB">
        <w:rPr>
          <w:rFonts w:ascii="Times New Roman" w:eastAsia="Times New Roman" w:hAnsi="Times New Roman" w:cs="Times New Roman"/>
          <w:sz w:val="26"/>
          <w:szCs w:val="26"/>
          <w:lang w:val="ro-RO" w:eastAsia="ru-RU"/>
        </w:rPr>
        <w:t>în cazul</w:t>
      </w:r>
      <w:r w:rsidR="00AD00E5" w:rsidRPr="009D1FDB">
        <w:rPr>
          <w:rFonts w:ascii="Times New Roman" w:eastAsia="Times New Roman" w:hAnsi="Times New Roman" w:cs="Times New Roman"/>
          <w:sz w:val="26"/>
          <w:szCs w:val="26"/>
          <w:lang w:val="ro-RO" w:eastAsia="ru-RU"/>
        </w:rPr>
        <w:t xml:space="preserve"> defecţiunil</w:t>
      </w:r>
      <w:r w:rsidR="001C5A6C" w:rsidRPr="009D1FDB">
        <w:rPr>
          <w:rFonts w:ascii="Times New Roman" w:eastAsia="Times New Roman" w:hAnsi="Times New Roman" w:cs="Times New Roman"/>
          <w:sz w:val="26"/>
          <w:szCs w:val="26"/>
          <w:lang w:val="ro-RO" w:eastAsia="ru-RU"/>
        </w:rPr>
        <w:t>or</w:t>
      </w:r>
      <w:r w:rsidR="00AD00E5" w:rsidRPr="009D1FDB">
        <w:rPr>
          <w:rFonts w:ascii="Times New Roman" w:eastAsia="Times New Roman" w:hAnsi="Times New Roman" w:cs="Times New Roman"/>
          <w:sz w:val="26"/>
          <w:szCs w:val="26"/>
          <w:lang w:val="ro-RO" w:eastAsia="ru-RU"/>
        </w:rPr>
        <w:t xml:space="preserve"> tehnice grave </w:t>
      </w:r>
      <w:r w:rsidR="00A22F5D" w:rsidRPr="009D1FDB">
        <w:rPr>
          <w:rFonts w:ascii="Times New Roman" w:eastAsia="Times New Roman" w:hAnsi="Times New Roman" w:cs="Times New Roman"/>
          <w:sz w:val="26"/>
          <w:szCs w:val="26"/>
          <w:lang w:val="ro-RO" w:eastAsia="ru-RU"/>
        </w:rPr>
        <w:t xml:space="preserve">în reţelele electrice de transport şi de distribuţie, </w:t>
      </w:r>
      <w:r w:rsidR="00AD00E5" w:rsidRPr="009D1FDB">
        <w:rPr>
          <w:rFonts w:ascii="Times New Roman" w:eastAsia="Times New Roman" w:hAnsi="Times New Roman" w:cs="Times New Roman"/>
          <w:sz w:val="26"/>
          <w:szCs w:val="26"/>
          <w:lang w:val="ro-RO" w:eastAsia="ru-RU"/>
        </w:rPr>
        <w:t xml:space="preserve">care pot apărea în rezultatul producerii dezastrelor naturale, al condițiilor climaterice nefavorabile sau al accidentelor grave, provocate inclusiv  </w:t>
      </w:r>
      <w:r w:rsidR="00AD00E5" w:rsidRPr="009D1FDB">
        <w:rPr>
          <w:rFonts w:ascii="Times New Roman" w:hAnsi="Times New Roman" w:cs="Times New Roman"/>
          <w:sz w:val="26"/>
          <w:szCs w:val="26"/>
          <w:lang w:val="ro-RO" w:eastAsia="ru-RU"/>
        </w:rPr>
        <w:t>în caz de terorism sau conflicte armate</w:t>
      </w:r>
      <w:r w:rsidR="00AD00E5" w:rsidRPr="009D1FDB">
        <w:rPr>
          <w:rFonts w:ascii="Times New Roman" w:eastAsia="Times New Roman" w:hAnsi="Times New Roman" w:cs="Times New Roman"/>
          <w:sz w:val="26"/>
          <w:szCs w:val="26"/>
          <w:lang w:val="ro-RO" w:eastAsia="ru-RU"/>
        </w:rPr>
        <w:t xml:space="preserve">. </w:t>
      </w:r>
      <w:r w:rsidR="00A22F5D" w:rsidRPr="009D1FDB">
        <w:rPr>
          <w:rFonts w:ascii="Times New Roman" w:eastAsia="Times New Roman" w:hAnsi="Times New Roman" w:cs="Times New Roman"/>
          <w:sz w:val="26"/>
          <w:szCs w:val="26"/>
          <w:lang w:val="ro-RO" w:eastAsia="ru-RU"/>
        </w:rPr>
        <w:t>D</w:t>
      </w:r>
      <w:r w:rsidR="00AD00E5" w:rsidRPr="009D1FDB">
        <w:rPr>
          <w:rFonts w:ascii="Times New Roman" w:eastAsia="Times New Roman" w:hAnsi="Times New Roman" w:cs="Times New Roman"/>
          <w:sz w:val="26"/>
          <w:szCs w:val="26"/>
          <w:lang w:val="ro-RO" w:eastAsia="ru-RU"/>
        </w:rPr>
        <w:t>efecțiuni</w:t>
      </w:r>
      <w:r w:rsidR="00A22F5D" w:rsidRPr="009D1FDB">
        <w:rPr>
          <w:rFonts w:ascii="Times New Roman" w:eastAsia="Times New Roman" w:hAnsi="Times New Roman" w:cs="Times New Roman"/>
          <w:sz w:val="26"/>
          <w:szCs w:val="26"/>
          <w:lang w:val="ro-RO" w:eastAsia="ru-RU"/>
        </w:rPr>
        <w:t>le</w:t>
      </w:r>
      <w:r w:rsidR="00AD00E5" w:rsidRPr="009D1FDB">
        <w:rPr>
          <w:rFonts w:ascii="Times New Roman" w:eastAsia="Times New Roman" w:hAnsi="Times New Roman" w:cs="Times New Roman"/>
          <w:sz w:val="26"/>
          <w:szCs w:val="26"/>
          <w:lang w:val="ro-RO" w:eastAsia="ru-RU"/>
        </w:rPr>
        <w:t xml:space="preserve"> tehnice </w:t>
      </w:r>
      <w:r w:rsidR="00A22F5D" w:rsidRPr="009D1FDB">
        <w:rPr>
          <w:rFonts w:ascii="Times New Roman" w:eastAsia="Times New Roman" w:hAnsi="Times New Roman" w:cs="Times New Roman"/>
          <w:sz w:val="26"/>
          <w:szCs w:val="26"/>
          <w:lang w:val="ro-RO" w:eastAsia="ru-RU"/>
        </w:rPr>
        <w:t xml:space="preserve">minore </w:t>
      </w:r>
      <w:r w:rsidR="00AD00E5" w:rsidRPr="009D1FDB">
        <w:rPr>
          <w:rFonts w:ascii="Times New Roman" w:eastAsia="Times New Roman" w:hAnsi="Times New Roman" w:cs="Times New Roman"/>
          <w:sz w:val="26"/>
          <w:szCs w:val="26"/>
          <w:lang w:val="ro-RO" w:eastAsia="ru-RU"/>
        </w:rPr>
        <w:t xml:space="preserve">ale reţelelor electrice de transport şi de distribuţie nu pot avea un impact determinant la declanșarea unei crize majore în aprovizionarea cu energie electrică, întrucât operatorii de sistem (ÎS „Moldelectrica”, </w:t>
      </w:r>
      <w:r w:rsidR="001756F2" w:rsidRPr="009D1FDB">
        <w:rPr>
          <w:rFonts w:ascii="Times New Roman" w:eastAsia="Times New Roman" w:hAnsi="Times New Roman" w:cs="Times New Roman"/>
          <w:sz w:val="26"/>
          <w:szCs w:val="26"/>
          <w:lang w:val="ro-RO" w:eastAsia="ru-RU"/>
        </w:rPr>
        <w:t>ÎCS „</w:t>
      </w:r>
      <w:r w:rsidR="00AD00E5" w:rsidRPr="009D1FDB">
        <w:rPr>
          <w:rFonts w:ascii="Times New Roman" w:eastAsia="Times New Roman" w:hAnsi="Times New Roman" w:cs="Times New Roman"/>
          <w:sz w:val="26"/>
          <w:szCs w:val="26"/>
          <w:lang w:val="ro-RO" w:eastAsia="ru-RU"/>
        </w:rPr>
        <w:t>RED Union Fenosa</w:t>
      </w:r>
      <w:r w:rsidR="001756F2" w:rsidRPr="009D1FDB">
        <w:rPr>
          <w:rFonts w:ascii="Times New Roman" w:eastAsia="Times New Roman" w:hAnsi="Times New Roman" w:cs="Times New Roman"/>
          <w:sz w:val="26"/>
          <w:szCs w:val="26"/>
          <w:lang w:val="ro-RO" w:eastAsia="ru-RU"/>
        </w:rPr>
        <w:t>” SA</w:t>
      </w:r>
      <w:r w:rsidR="00AD00E5" w:rsidRPr="009D1FDB">
        <w:rPr>
          <w:rFonts w:ascii="Times New Roman" w:eastAsia="Times New Roman" w:hAnsi="Times New Roman" w:cs="Times New Roman"/>
          <w:sz w:val="26"/>
          <w:szCs w:val="26"/>
          <w:lang w:val="ro-RO" w:eastAsia="ru-RU"/>
        </w:rPr>
        <w:t xml:space="preserve">, </w:t>
      </w:r>
      <w:r w:rsidR="002E49A0" w:rsidRPr="009D1FDB">
        <w:rPr>
          <w:rFonts w:ascii="Times New Roman" w:eastAsia="Times New Roman" w:hAnsi="Times New Roman" w:cs="Times New Roman"/>
          <w:sz w:val="26"/>
          <w:szCs w:val="26"/>
          <w:lang w:val="ro-RO" w:eastAsia="ru-RU"/>
        </w:rPr>
        <w:t xml:space="preserve">şi </w:t>
      </w:r>
      <w:r w:rsidR="001756F2" w:rsidRPr="009D1FDB">
        <w:rPr>
          <w:rFonts w:ascii="Times New Roman" w:eastAsia="Times New Roman" w:hAnsi="Times New Roman" w:cs="Times New Roman"/>
          <w:sz w:val="26"/>
          <w:szCs w:val="26"/>
          <w:lang w:val="ro-RO" w:eastAsia="ru-RU"/>
        </w:rPr>
        <w:t>SA „</w:t>
      </w:r>
      <w:r w:rsidR="00AD00E5" w:rsidRPr="009D1FDB">
        <w:rPr>
          <w:rFonts w:ascii="Times New Roman" w:eastAsia="Times New Roman" w:hAnsi="Times New Roman" w:cs="Times New Roman"/>
          <w:sz w:val="26"/>
          <w:szCs w:val="26"/>
          <w:lang w:val="ro-RO" w:eastAsia="ru-RU"/>
        </w:rPr>
        <w:t>RED Nord</w:t>
      </w:r>
      <w:r w:rsidR="001756F2" w:rsidRPr="009D1FDB">
        <w:rPr>
          <w:rFonts w:ascii="Times New Roman" w:eastAsia="Times New Roman" w:hAnsi="Times New Roman" w:cs="Times New Roman"/>
          <w:sz w:val="26"/>
          <w:szCs w:val="26"/>
          <w:lang w:val="ro-RO" w:eastAsia="ru-RU"/>
        </w:rPr>
        <w:t>”</w:t>
      </w:r>
      <w:r w:rsidR="00AD00E5" w:rsidRPr="009D1FDB">
        <w:rPr>
          <w:rFonts w:ascii="Times New Roman" w:eastAsia="Times New Roman" w:hAnsi="Times New Roman" w:cs="Times New Roman"/>
          <w:sz w:val="26"/>
          <w:szCs w:val="26"/>
          <w:lang w:val="ro-RO" w:eastAsia="ru-RU"/>
        </w:rPr>
        <w:t xml:space="preserve">) dispun de toate mijloacele și procedurile necesare pentru exploatarea şi întreținerea în stare tehnică normală a reţelelor electrice, precum şi pentru intervenție promptă în caz de apariție a unor defecțiuni în anumite zone ale reţelelor electrice, astfel încît restabilirea aprovizionării consumatorilor cu energie electrică să fie asigurată în termeni cât mai restrânși. </w:t>
      </w:r>
      <w:r w:rsidR="00BC6023" w:rsidRPr="009D1FDB">
        <w:rPr>
          <w:rFonts w:ascii="Times New Roman" w:eastAsia="Times New Roman" w:hAnsi="Times New Roman" w:cs="Times New Roman"/>
          <w:sz w:val="26"/>
          <w:szCs w:val="26"/>
          <w:lang w:val="ro-RO" w:eastAsia="ru-RU"/>
        </w:rPr>
        <w:t>De altfel,</w:t>
      </w:r>
      <w:r w:rsidR="00AD00E5" w:rsidRPr="009D1FDB">
        <w:rPr>
          <w:rFonts w:ascii="Times New Roman" w:eastAsia="Times New Roman" w:hAnsi="Times New Roman" w:cs="Times New Roman"/>
          <w:sz w:val="26"/>
          <w:szCs w:val="26"/>
          <w:lang w:val="ro-RO" w:eastAsia="ru-RU"/>
        </w:rPr>
        <w:t xml:space="preserve"> în pofida gradului avansat de uzură al unor elemente din rețelele electrice de transport şi de distribuţie, acestea se află încă într-o stare satisfăcătoare de funcționare şi sunt în măsură să asigure securitatea aprov</w:t>
      </w:r>
      <w:r w:rsidR="00A22F5D" w:rsidRPr="009D1FDB">
        <w:rPr>
          <w:rFonts w:ascii="Times New Roman" w:eastAsia="Times New Roman" w:hAnsi="Times New Roman" w:cs="Times New Roman"/>
          <w:sz w:val="26"/>
          <w:szCs w:val="26"/>
          <w:lang w:val="ro-RO" w:eastAsia="ru-RU"/>
        </w:rPr>
        <w:t>izionării cu energie electrică;</w:t>
      </w:r>
    </w:p>
    <w:p w:rsidR="0059138E" w:rsidRPr="009D1FDB" w:rsidRDefault="0059138E" w:rsidP="009D1FDB">
      <w:pPr>
        <w:spacing w:after="120" w:line="288" w:lineRule="auto"/>
        <w:ind w:firstLine="567"/>
        <w:jc w:val="both"/>
        <w:rPr>
          <w:rFonts w:ascii="Times New Roman" w:eastAsia="Times New Roman" w:hAnsi="Times New Roman" w:cs="Times New Roman"/>
          <w:sz w:val="26"/>
          <w:szCs w:val="26"/>
          <w:lang w:val="en-US" w:eastAsia="ru-RU"/>
        </w:rPr>
      </w:pPr>
      <w:r w:rsidRPr="009D1FDB">
        <w:rPr>
          <w:rFonts w:ascii="Times New Roman" w:eastAsia="Times New Roman" w:hAnsi="Times New Roman" w:cs="Times New Roman"/>
          <w:sz w:val="26"/>
          <w:szCs w:val="26"/>
          <w:lang w:val="ro-RO" w:eastAsia="ru-RU"/>
        </w:rPr>
        <w:t>- acumularea de datorii de către producătorii de energie termică în raport cu furnizorul de gaze naturale, din cauza neajustării la timp a tarifelor pentru energia electrică şi termică produsă de CET</w:t>
      </w:r>
      <w:r w:rsidRPr="009D1FDB">
        <w:rPr>
          <w:rFonts w:ascii="Times New Roman" w:eastAsia="Times New Roman" w:hAnsi="Times New Roman" w:cs="Times New Roman"/>
          <w:sz w:val="26"/>
          <w:szCs w:val="26"/>
          <w:lang w:val="en-US" w:eastAsia="ru-RU"/>
        </w:rPr>
        <w:t>;</w:t>
      </w:r>
    </w:p>
    <w:p w:rsidR="0095210E" w:rsidRPr="009D1FDB" w:rsidRDefault="00A22F5D" w:rsidP="009D1FDB">
      <w:pPr>
        <w:spacing w:after="120" w:line="288" w:lineRule="auto"/>
        <w:ind w:firstLine="567"/>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lipsa de investiţii semnificative în sectorul electroenergetic. Pentru moment, există un dezechilibru pronunțat în legătură cu atragerea finanțării în sectorul electroenergetic, fiind atrase mai degrabă finanțări din credite externe şi din partea donatorilor, decît din partea sectorului privat.</w:t>
      </w:r>
    </w:p>
    <w:p w:rsidR="001E075D" w:rsidRPr="009D1FDB" w:rsidRDefault="001E075D" w:rsidP="009D1FDB">
      <w:pPr>
        <w:spacing w:after="120" w:line="288" w:lineRule="auto"/>
        <w:jc w:val="both"/>
        <w:rPr>
          <w:rFonts w:ascii="Times New Roman" w:eastAsia="Calibri" w:hAnsi="Times New Roman" w:cs="Times New Roman"/>
          <w:sz w:val="26"/>
          <w:szCs w:val="26"/>
          <w:lang w:val="ro-RO"/>
        </w:rPr>
      </w:pPr>
    </w:p>
    <w:p w:rsidR="001E075D" w:rsidRPr="009D1FDB" w:rsidRDefault="00A236D7" w:rsidP="009D1FDB">
      <w:pPr>
        <w:spacing w:after="120" w:line="288" w:lineRule="auto"/>
        <w:ind w:firstLine="426"/>
        <w:jc w:val="both"/>
        <w:rPr>
          <w:rFonts w:ascii="Times New Roman" w:eastAsia="Calibri" w:hAnsi="Times New Roman" w:cs="Times New Roman"/>
          <w:i/>
          <w:sz w:val="26"/>
          <w:szCs w:val="26"/>
          <w:u w:val="single"/>
          <w:lang w:val="ro-RO" w:eastAsia="en-GB"/>
        </w:rPr>
      </w:pPr>
      <w:r w:rsidRPr="009D1FDB">
        <w:rPr>
          <w:rFonts w:ascii="Times New Roman" w:eastAsia="Calibri" w:hAnsi="Times New Roman" w:cs="Times New Roman"/>
          <w:i/>
          <w:sz w:val="26"/>
          <w:szCs w:val="26"/>
          <w:u w:val="single"/>
          <w:lang w:val="ro-RO"/>
        </w:rPr>
        <w:t>2.</w:t>
      </w:r>
      <w:r w:rsidR="003400F4" w:rsidRPr="009D1FDB">
        <w:rPr>
          <w:rFonts w:ascii="Times New Roman" w:eastAsia="Calibri" w:hAnsi="Times New Roman" w:cs="Times New Roman"/>
          <w:i/>
          <w:sz w:val="26"/>
          <w:szCs w:val="26"/>
          <w:u w:val="single"/>
          <w:lang w:val="ro-RO"/>
        </w:rPr>
        <w:t>2</w:t>
      </w:r>
      <w:r w:rsidRPr="009D1FDB">
        <w:rPr>
          <w:rFonts w:ascii="Times New Roman" w:eastAsia="Calibri" w:hAnsi="Times New Roman" w:cs="Times New Roman"/>
          <w:i/>
          <w:sz w:val="26"/>
          <w:szCs w:val="26"/>
          <w:u w:val="single"/>
          <w:lang w:val="ro-RO"/>
        </w:rPr>
        <w:t xml:space="preserve">. </w:t>
      </w:r>
      <w:r w:rsidR="00F525EF" w:rsidRPr="009D1FDB">
        <w:rPr>
          <w:rFonts w:ascii="Times New Roman" w:eastAsia="Calibri" w:hAnsi="Times New Roman" w:cs="Times New Roman"/>
          <w:i/>
          <w:sz w:val="26"/>
          <w:szCs w:val="26"/>
          <w:u w:val="single"/>
          <w:lang w:val="ro-RO"/>
        </w:rPr>
        <w:t>Circumstanţele care determină necesitatea elaborării Proiectului Regulamentului privind situaţiile excepţionale pe piaţa energiei electrice, precum şi a Proiectului Planului de acţiuni pentru situaţii excepţionale pe piaţa energiei electrice.</w:t>
      </w:r>
      <w:r w:rsidR="00F525EF" w:rsidRPr="009D1FDB">
        <w:rPr>
          <w:rFonts w:ascii="Times New Roman" w:eastAsia="Calibri" w:hAnsi="Times New Roman" w:cs="Times New Roman"/>
          <w:i/>
          <w:sz w:val="26"/>
          <w:szCs w:val="26"/>
          <w:u w:val="single"/>
          <w:lang w:val="ro-RO" w:eastAsia="en-GB"/>
        </w:rPr>
        <w:t xml:space="preserve"> </w:t>
      </w:r>
      <w:r w:rsidR="001E075D" w:rsidRPr="009D1FDB">
        <w:rPr>
          <w:rFonts w:ascii="Times New Roman" w:eastAsia="Calibri" w:hAnsi="Times New Roman" w:cs="Times New Roman"/>
          <w:i/>
          <w:sz w:val="26"/>
          <w:szCs w:val="26"/>
          <w:u w:val="single"/>
          <w:lang w:val="ro-RO"/>
        </w:rPr>
        <w:t>Problemele ce urmează a fi soluţionate şi persoanele/entităţile afectate de intervenţia propusă</w:t>
      </w:r>
      <w:r w:rsidR="00F525EF" w:rsidRPr="009D1FDB">
        <w:rPr>
          <w:rFonts w:ascii="Times New Roman" w:eastAsia="Calibri" w:hAnsi="Times New Roman" w:cs="Times New Roman"/>
          <w:i/>
          <w:sz w:val="26"/>
          <w:szCs w:val="26"/>
          <w:u w:val="single"/>
          <w:lang w:val="ro-RO"/>
        </w:rPr>
        <w:t>.</w:t>
      </w:r>
    </w:p>
    <w:p w:rsidR="004976A9" w:rsidRPr="009D1FDB" w:rsidRDefault="005006E7" w:rsidP="009D1FDB">
      <w:pPr>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După cum am menţionat </w:t>
      </w:r>
      <w:r w:rsidR="00C76732" w:rsidRPr="009D1FDB">
        <w:rPr>
          <w:rFonts w:ascii="Times New Roman" w:hAnsi="Times New Roman" w:cs="Times New Roman"/>
          <w:sz w:val="26"/>
          <w:szCs w:val="26"/>
          <w:lang w:val="ro-RO"/>
        </w:rPr>
        <w:t>anterior</w:t>
      </w:r>
      <w:r w:rsidRPr="009D1FDB">
        <w:rPr>
          <w:rFonts w:ascii="Times New Roman" w:hAnsi="Times New Roman" w:cs="Times New Roman"/>
          <w:sz w:val="26"/>
          <w:szCs w:val="26"/>
          <w:lang w:val="ro-RO"/>
        </w:rPr>
        <w:t xml:space="preserve">, Regulamentul privind situaţiile excepţionale pe piaţa energiei electrice (în continuare </w:t>
      </w:r>
      <w:r w:rsidR="00E03330" w:rsidRPr="009D1FDB">
        <w:rPr>
          <w:rFonts w:ascii="Times New Roman" w:hAnsi="Times New Roman" w:cs="Times New Roman"/>
          <w:sz w:val="26"/>
          <w:szCs w:val="26"/>
          <w:lang w:val="ro-RO"/>
        </w:rPr>
        <w:t>–</w:t>
      </w:r>
      <w:r w:rsidRPr="009D1FDB">
        <w:rPr>
          <w:rFonts w:ascii="Times New Roman" w:hAnsi="Times New Roman" w:cs="Times New Roman"/>
          <w:sz w:val="26"/>
          <w:szCs w:val="26"/>
          <w:lang w:val="ro-RO"/>
        </w:rPr>
        <w:t xml:space="preserve"> </w:t>
      </w:r>
      <w:r w:rsidR="00E03330" w:rsidRPr="009D1FDB">
        <w:rPr>
          <w:rFonts w:ascii="Times New Roman" w:hAnsi="Times New Roman" w:cs="Times New Roman"/>
          <w:i/>
          <w:sz w:val="26"/>
          <w:szCs w:val="26"/>
          <w:lang w:val="ro-RO"/>
        </w:rPr>
        <w:t>Regulamentul situaţiilor excepţionale</w:t>
      </w:r>
      <w:r w:rsidRPr="009D1FDB">
        <w:rPr>
          <w:rFonts w:ascii="Times New Roman" w:hAnsi="Times New Roman" w:cs="Times New Roman"/>
          <w:sz w:val="26"/>
          <w:szCs w:val="26"/>
          <w:lang w:val="ro-RO"/>
        </w:rPr>
        <w:t>)</w:t>
      </w:r>
      <w:r w:rsidR="00E03330" w:rsidRPr="009D1FDB">
        <w:rPr>
          <w:rFonts w:ascii="Times New Roman" w:hAnsi="Times New Roman" w:cs="Times New Roman"/>
          <w:sz w:val="26"/>
          <w:szCs w:val="26"/>
          <w:lang w:val="ro-RO"/>
        </w:rPr>
        <w:t xml:space="preserve"> şi Planul de acţiuni pentru situaţii excepţionale pe piaţa energiei electrice (în continuare – </w:t>
      </w:r>
      <w:r w:rsidR="00E03330" w:rsidRPr="009D1FDB">
        <w:rPr>
          <w:rFonts w:ascii="Times New Roman" w:hAnsi="Times New Roman" w:cs="Times New Roman"/>
          <w:i/>
          <w:sz w:val="26"/>
          <w:szCs w:val="26"/>
          <w:lang w:val="ro-RO"/>
        </w:rPr>
        <w:t>Planul de acţiuni</w:t>
      </w:r>
      <w:r w:rsidR="00E03330" w:rsidRPr="009D1FDB">
        <w:rPr>
          <w:rFonts w:ascii="Times New Roman" w:hAnsi="Times New Roman" w:cs="Times New Roman"/>
          <w:sz w:val="26"/>
          <w:szCs w:val="26"/>
          <w:lang w:val="ro-RO"/>
        </w:rPr>
        <w:t xml:space="preserve">) </w:t>
      </w:r>
      <w:r w:rsidR="00FB2394" w:rsidRPr="009D1FDB">
        <w:rPr>
          <w:rFonts w:ascii="Times New Roman" w:hAnsi="Times New Roman" w:cs="Times New Roman"/>
          <w:sz w:val="26"/>
          <w:szCs w:val="26"/>
          <w:lang w:val="ro-RO"/>
        </w:rPr>
        <w:t xml:space="preserve"> </w:t>
      </w:r>
      <w:r w:rsidR="004F04F5" w:rsidRPr="009D1FDB">
        <w:rPr>
          <w:rFonts w:ascii="Times New Roman" w:hAnsi="Times New Roman" w:cs="Times New Roman"/>
          <w:sz w:val="26"/>
          <w:szCs w:val="26"/>
          <w:lang w:val="ro-RO"/>
        </w:rPr>
        <w:t xml:space="preserve">necesită a fi elaborate întru asigurarea implementării Legii </w:t>
      </w:r>
      <w:r w:rsidR="006302AE" w:rsidRPr="009D1FDB">
        <w:rPr>
          <w:rFonts w:ascii="Times New Roman" w:hAnsi="Times New Roman" w:cs="Times New Roman"/>
          <w:sz w:val="26"/>
          <w:szCs w:val="26"/>
          <w:lang w:val="ro-RO"/>
        </w:rPr>
        <w:t xml:space="preserve">cu privire la energia electrică, iar temeiul elaborării şi </w:t>
      </w:r>
      <w:r w:rsidR="00F56795" w:rsidRPr="009D1FDB">
        <w:rPr>
          <w:rFonts w:ascii="Times New Roman" w:hAnsi="Times New Roman" w:cs="Times New Roman"/>
          <w:sz w:val="26"/>
          <w:szCs w:val="26"/>
          <w:lang w:val="ro-RO"/>
        </w:rPr>
        <w:t xml:space="preserve">al </w:t>
      </w:r>
      <w:r w:rsidR="006302AE" w:rsidRPr="009D1FDB">
        <w:rPr>
          <w:rFonts w:ascii="Times New Roman" w:hAnsi="Times New Roman" w:cs="Times New Roman"/>
          <w:sz w:val="26"/>
          <w:szCs w:val="26"/>
          <w:lang w:val="ro-RO"/>
        </w:rPr>
        <w:t>aprobării acestora este stabilit expres în art. 4, alin. (1), lit. m) din Legea cu privire la energia electrică</w:t>
      </w:r>
      <w:r w:rsidR="007E0EDD" w:rsidRPr="009D1FDB">
        <w:rPr>
          <w:rFonts w:ascii="Times New Roman" w:hAnsi="Times New Roman" w:cs="Times New Roman"/>
          <w:sz w:val="26"/>
          <w:szCs w:val="26"/>
          <w:lang w:val="ro-RO"/>
        </w:rPr>
        <w:t>, iar anterior au</w:t>
      </w:r>
      <w:r w:rsidR="007E0EDD" w:rsidRPr="009D1FDB">
        <w:rPr>
          <w:rFonts w:ascii="Times New Roman" w:eastAsia="Calibri" w:hAnsi="Times New Roman" w:cs="Times New Roman"/>
          <w:sz w:val="26"/>
          <w:szCs w:val="26"/>
          <w:lang w:val="ro-RO" w:eastAsia="en-GB"/>
        </w:rPr>
        <w:t xml:space="preserve"> existat cazuri în care a fost periclitată </w:t>
      </w:r>
      <w:r w:rsidR="007E0EDD" w:rsidRPr="009D1FDB">
        <w:rPr>
          <w:rFonts w:ascii="Times New Roman" w:eastAsia="Times New Roman" w:hAnsi="Times New Roman" w:cs="Times New Roman"/>
          <w:sz w:val="26"/>
          <w:szCs w:val="26"/>
          <w:lang w:val="ro-RO" w:eastAsia="ru-RU"/>
        </w:rPr>
        <w:t>securitatea aprovizionării cu energie electrică</w:t>
      </w:r>
      <w:r w:rsidR="006302AE" w:rsidRPr="009D1FDB">
        <w:rPr>
          <w:rFonts w:ascii="Times New Roman" w:hAnsi="Times New Roman" w:cs="Times New Roman"/>
          <w:sz w:val="26"/>
          <w:szCs w:val="26"/>
          <w:lang w:val="ro-RO"/>
        </w:rPr>
        <w:t xml:space="preserve"> </w:t>
      </w:r>
    </w:p>
    <w:p w:rsidR="00846D21" w:rsidRPr="009D1FDB" w:rsidRDefault="002140F0" w:rsidP="009D1FDB">
      <w:pPr>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A. </w:t>
      </w:r>
      <w:r w:rsidR="00044B16" w:rsidRPr="009D1FDB">
        <w:rPr>
          <w:rFonts w:ascii="Times New Roman" w:hAnsi="Times New Roman" w:cs="Times New Roman"/>
          <w:sz w:val="26"/>
          <w:szCs w:val="26"/>
          <w:lang w:val="ro-RO"/>
        </w:rPr>
        <w:t xml:space="preserve">Regulamentul </w:t>
      </w:r>
      <w:r w:rsidR="000B0ED5" w:rsidRPr="009D1FDB">
        <w:rPr>
          <w:rFonts w:ascii="Times New Roman" w:hAnsi="Times New Roman" w:cs="Times New Roman"/>
          <w:sz w:val="26"/>
          <w:szCs w:val="26"/>
          <w:lang w:val="ro-RO"/>
        </w:rPr>
        <w:t xml:space="preserve">situaţiilor excepţionale urmează să stabilească în mod exhaustiv atribuţiile fiecărei din autorităţile </w:t>
      </w:r>
      <w:r w:rsidR="007F5017" w:rsidRPr="009D1FDB">
        <w:rPr>
          <w:rFonts w:ascii="Times New Roman" w:hAnsi="Times New Roman" w:cs="Times New Roman"/>
          <w:sz w:val="26"/>
          <w:szCs w:val="26"/>
          <w:lang w:val="ro-RO"/>
        </w:rPr>
        <w:t>de resort</w:t>
      </w:r>
      <w:r w:rsidR="000B0ED5" w:rsidRPr="009D1FDB">
        <w:rPr>
          <w:rFonts w:ascii="Times New Roman" w:hAnsi="Times New Roman" w:cs="Times New Roman"/>
          <w:sz w:val="26"/>
          <w:szCs w:val="26"/>
          <w:lang w:val="ro-RO"/>
        </w:rPr>
        <w:t xml:space="preserve"> şi anume ale Guvernului, ale </w:t>
      </w:r>
      <w:r w:rsidR="009B5B1B" w:rsidRPr="009D1FDB">
        <w:rPr>
          <w:rFonts w:ascii="Times New Roman" w:hAnsi="Times New Roman" w:cs="Times New Roman"/>
          <w:sz w:val="26"/>
          <w:szCs w:val="26"/>
          <w:lang w:val="ro-RO"/>
        </w:rPr>
        <w:t>MEI</w:t>
      </w:r>
      <w:r w:rsidR="000B0ED5" w:rsidRPr="009D1FDB">
        <w:rPr>
          <w:rFonts w:ascii="Times New Roman" w:hAnsi="Times New Roman" w:cs="Times New Roman"/>
          <w:sz w:val="26"/>
          <w:szCs w:val="26"/>
          <w:lang w:val="ro-RO"/>
        </w:rPr>
        <w:t>, ale Comisiei pentru situaţii excepţionale, precum şi ale Agenţiei Naţionale pentru Reglementare în Energetică, în calitate de autoritate de reglementare.</w:t>
      </w:r>
    </w:p>
    <w:p w:rsidR="000F5341" w:rsidRPr="009D1FDB" w:rsidRDefault="00E1280A" w:rsidP="009D1FDB">
      <w:pPr>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De asemenea, în Regulamentul menţionat necesită a fi stabilite elementele care sunt în măsură să asigure securitatea aprovizionării cu energie electrică </w:t>
      </w:r>
      <w:r w:rsidR="0012746A" w:rsidRPr="009D1FDB">
        <w:rPr>
          <w:rFonts w:ascii="Times New Roman" w:hAnsi="Times New Roman" w:cs="Times New Roman"/>
          <w:sz w:val="26"/>
          <w:szCs w:val="26"/>
          <w:lang w:val="ro-RO"/>
        </w:rPr>
        <w:t xml:space="preserve">pe termen </w:t>
      </w:r>
      <w:r w:rsidR="00630AF8" w:rsidRPr="009D1FDB">
        <w:rPr>
          <w:rFonts w:ascii="Times New Roman" w:hAnsi="Times New Roman" w:cs="Times New Roman"/>
          <w:sz w:val="26"/>
          <w:szCs w:val="26"/>
          <w:lang w:val="ro-RO"/>
        </w:rPr>
        <w:t>scurt, dar şi pe termen lung, precum şi riscurile asociate, care pot afecta negativ securitatea aprovizionării cu energie electrică.</w:t>
      </w:r>
    </w:p>
    <w:p w:rsidR="000F5341" w:rsidRPr="009D1FDB" w:rsidRDefault="00CE673B" w:rsidP="009D1FDB">
      <w:pPr>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În </w:t>
      </w:r>
      <w:r w:rsidR="00907E8F" w:rsidRPr="009D1FDB">
        <w:rPr>
          <w:rFonts w:ascii="Times New Roman" w:hAnsi="Times New Roman" w:cs="Times New Roman"/>
          <w:sz w:val="26"/>
          <w:szCs w:val="26"/>
          <w:lang w:val="ro-RO"/>
        </w:rPr>
        <w:t>calitate de act normativ general</w:t>
      </w:r>
      <w:r w:rsidRPr="009D1FDB">
        <w:rPr>
          <w:rFonts w:ascii="Times New Roman" w:hAnsi="Times New Roman" w:cs="Times New Roman"/>
          <w:sz w:val="26"/>
          <w:szCs w:val="26"/>
          <w:lang w:val="ro-RO"/>
        </w:rPr>
        <w:t xml:space="preserve">, Regulamentul situaţiilor excepţionale </w:t>
      </w:r>
      <w:r w:rsidR="00C73D08" w:rsidRPr="009D1FDB">
        <w:rPr>
          <w:rFonts w:ascii="Times New Roman" w:hAnsi="Times New Roman" w:cs="Times New Roman"/>
          <w:sz w:val="26"/>
          <w:szCs w:val="26"/>
          <w:lang w:val="ro-RO"/>
        </w:rPr>
        <w:t>trebuie să descrie obiectivele de reglementare</w:t>
      </w:r>
      <w:r w:rsidR="00907E8F" w:rsidRPr="009D1FDB">
        <w:rPr>
          <w:rFonts w:ascii="Times New Roman" w:hAnsi="Times New Roman" w:cs="Times New Roman"/>
          <w:sz w:val="26"/>
          <w:szCs w:val="26"/>
          <w:lang w:val="ro-RO"/>
        </w:rPr>
        <w:t>, precum</w:t>
      </w:r>
      <w:r w:rsidR="00C73D08" w:rsidRPr="009D1FDB">
        <w:rPr>
          <w:rFonts w:ascii="Times New Roman" w:hAnsi="Times New Roman" w:cs="Times New Roman"/>
          <w:sz w:val="26"/>
          <w:szCs w:val="26"/>
          <w:lang w:val="ro-RO"/>
        </w:rPr>
        <w:t xml:space="preserve"> şi conţinutul  Planului de acţiuni, inclusiv datele şi informaţiile ce urmează să fie incluse în acesta. </w:t>
      </w:r>
    </w:p>
    <w:p w:rsidR="006446DC" w:rsidRPr="009D1FDB" w:rsidRDefault="006446DC" w:rsidP="009D1FDB">
      <w:pPr>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În conformitate cu art. </w:t>
      </w:r>
      <w:r w:rsidR="004D7737" w:rsidRPr="009D1FDB">
        <w:rPr>
          <w:rFonts w:ascii="Times New Roman" w:hAnsi="Times New Roman" w:cs="Times New Roman"/>
          <w:sz w:val="26"/>
          <w:szCs w:val="26"/>
          <w:lang w:val="ro-RO"/>
        </w:rPr>
        <w:t xml:space="preserve">56, alin. (11) </w:t>
      </w:r>
      <w:r w:rsidR="002F1137" w:rsidRPr="009D1FDB">
        <w:rPr>
          <w:rFonts w:ascii="Times New Roman" w:hAnsi="Times New Roman" w:cs="Times New Roman"/>
          <w:sz w:val="26"/>
          <w:szCs w:val="26"/>
          <w:lang w:val="ro-RO"/>
        </w:rPr>
        <w:t xml:space="preserve">din Legea cu privire la energia electrică, </w:t>
      </w:r>
      <w:r w:rsidR="004D7737" w:rsidRPr="009D1FDB">
        <w:rPr>
          <w:rFonts w:ascii="Times New Roman" w:hAnsi="Times New Roman" w:cs="Times New Roman"/>
          <w:sz w:val="26"/>
          <w:szCs w:val="26"/>
          <w:lang w:val="ro-RO"/>
        </w:rPr>
        <w:t xml:space="preserve">în Regulamentul situaţiilor excepţionale urmează a fi descrisă procedura privind constatarea apariţiei unei situaţii excepţionale, precum şi rolul şi obligaţiile de bază ale participanţilor la piaţa energiei electrice, precum şi ale autorităţilor de resort pe perioada existenţei situaţiei excepţionale, precum şi la constatarea încetării acesteia. </w:t>
      </w:r>
    </w:p>
    <w:p w:rsidR="004D7737" w:rsidRPr="009D1FDB" w:rsidRDefault="004D7737" w:rsidP="009D1FDB">
      <w:pPr>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În fine, Regulamentul menţionat trebuie să includă prevederi cu privire la realizarea de către Guvern, inclusiv prin intermediul </w:t>
      </w:r>
      <w:r w:rsidR="00CC3828" w:rsidRPr="009D1FDB">
        <w:rPr>
          <w:rFonts w:ascii="Times New Roman" w:hAnsi="Times New Roman" w:cs="Times New Roman"/>
          <w:sz w:val="26"/>
          <w:szCs w:val="26"/>
          <w:lang w:val="ro-RO"/>
        </w:rPr>
        <w:t>MEI</w:t>
      </w:r>
      <w:r w:rsidRPr="009D1FDB">
        <w:rPr>
          <w:rFonts w:ascii="Times New Roman" w:hAnsi="Times New Roman" w:cs="Times New Roman"/>
          <w:sz w:val="26"/>
          <w:szCs w:val="26"/>
          <w:lang w:val="ro-RO"/>
        </w:rPr>
        <w:t>, a atribuțiilor ce ţin de monitorizarea securităţii aprovizionării cu energie electrică.</w:t>
      </w:r>
    </w:p>
    <w:p w:rsidR="00093B53" w:rsidRPr="009D1FDB" w:rsidRDefault="00093B53" w:rsidP="009D1FDB">
      <w:pPr>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B. </w:t>
      </w:r>
      <w:r w:rsidR="00FD73EC" w:rsidRPr="009D1FDB">
        <w:rPr>
          <w:rFonts w:ascii="Times New Roman" w:hAnsi="Times New Roman" w:cs="Times New Roman"/>
          <w:sz w:val="26"/>
          <w:szCs w:val="26"/>
          <w:lang w:val="ro-RO"/>
        </w:rPr>
        <w:t xml:space="preserve">Planul de acţiuni </w:t>
      </w:r>
      <w:r w:rsidR="00A16D12" w:rsidRPr="009D1FDB">
        <w:rPr>
          <w:rFonts w:ascii="Times New Roman" w:hAnsi="Times New Roman" w:cs="Times New Roman"/>
          <w:sz w:val="26"/>
          <w:szCs w:val="26"/>
          <w:lang w:val="ro-RO"/>
        </w:rPr>
        <w:t>urmează să descrie situaţia existe</w:t>
      </w:r>
      <w:r w:rsidR="00AC0C7C" w:rsidRPr="009D1FDB">
        <w:rPr>
          <w:rFonts w:ascii="Times New Roman" w:hAnsi="Times New Roman" w:cs="Times New Roman"/>
          <w:sz w:val="26"/>
          <w:szCs w:val="26"/>
          <w:lang w:val="ro-RO"/>
        </w:rPr>
        <w:t>ntă pe piaţa energiei electrice</w:t>
      </w:r>
      <w:r w:rsidR="00C10562" w:rsidRPr="009D1FDB">
        <w:rPr>
          <w:rFonts w:ascii="Times New Roman" w:hAnsi="Times New Roman" w:cs="Times New Roman"/>
          <w:sz w:val="26"/>
          <w:szCs w:val="26"/>
          <w:lang w:val="ro-RO"/>
        </w:rPr>
        <w:t xml:space="preserve"> </w:t>
      </w:r>
      <w:r w:rsidR="00AC0C7C" w:rsidRPr="009D1FDB">
        <w:rPr>
          <w:rFonts w:ascii="Times New Roman" w:hAnsi="Times New Roman" w:cs="Times New Roman"/>
          <w:sz w:val="26"/>
          <w:szCs w:val="26"/>
          <w:lang w:val="ro-RO"/>
        </w:rPr>
        <w:t>(</w:t>
      </w:r>
      <w:r w:rsidR="00C10562" w:rsidRPr="009D1FDB">
        <w:rPr>
          <w:rFonts w:ascii="Times New Roman" w:hAnsi="Times New Roman" w:cs="Times New Roman"/>
          <w:sz w:val="26"/>
          <w:szCs w:val="26"/>
          <w:lang w:val="ro-RO"/>
        </w:rPr>
        <w:t>ponderea energiei electrice în mixul energetic al Republicii Moldova,  informaţii cu privire la infrastructura sistemului electroenergetic (lungimea reţelelor electrice de transport şi de distribuţie, precum şi a interconexiunilor</w:t>
      </w:r>
      <w:r w:rsidR="009B75D3" w:rsidRPr="009D1FDB">
        <w:rPr>
          <w:rFonts w:ascii="Times New Roman" w:hAnsi="Times New Roman" w:cs="Times New Roman"/>
          <w:sz w:val="26"/>
          <w:szCs w:val="26"/>
          <w:lang w:val="ro-RO"/>
        </w:rPr>
        <w:t>, starea acestora, durata medie a întreruperilor în livrarea energiei electrice</w:t>
      </w:r>
      <w:r w:rsidR="00C10562" w:rsidRPr="009D1FDB">
        <w:rPr>
          <w:rFonts w:ascii="Times New Roman" w:hAnsi="Times New Roman" w:cs="Times New Roman"/>
          <w:sz w:val="26"/>
          <w:szCs w:val="26"/>
          <w:lang w:val="ro-RO"/>
        </w:rPr>
        <w:t>)</w:t>
      </w:r>
      <w:r w:rsidR="009B75D3" w:rsidRPr="009D1FDB">
        <w:rPr>
          <w:rFonts w:ascii="Times New Roman" w:hAnsi="Times New Roman" w:cs="Times New Roman"/>
          <w:sz w:val="26"/>
          <w:szCs w:val="26"/>
          <w:lang w:val="ro-RO"/>
        </w:rPr>
        <w:t xml:space="preserve">, </w:t>
      </w:r>
      <w:r w:rsidR="00C21E19" w:rsidRPr="009D1FDB">
        <w:rPr>
          <w:rFonts w:ascii="Times New Roman" w:hAnsi="Times New Roman" w:cs="Times New Roman"/>
          <w:sz w:val="26"/>
          <w:szCs w:val="26"/>
          <w:lang w:val="ro-RO"/>
        </w:rPr>
        <w:t xml:space="preserve">structura pieţei energiei electrice, </w:t>
      </w:r>
      <w:r w:rsidR="00F06B17" w:rsidRPr="009D1FDB">
        <w:rPr>
          <w:rFonts w:ascii="Times New Roman" w:hAnsi="Times New Roman" w:cs="Times New Roman"/>
          <w:sz w:val="26"/>
          <w:szCs w:val="26"/>
          <w:lang w:val="ro-RO"/>
        </w:rPr>
        <w:t>problem</w:t>
      </w:r>
      <w:r w:rsidR="00AC0C7C" w:rsidRPr="009D1FDB">
        <w:rPr>
          <w:rFonts w:ascii="Times New Roman" w:hAnsi="Times New Roman" w:cs="Times New Roman"/>
          <w:sz w:val="26"/>
          <w:szCs w:val="26"/>
          <w:lang w:val="ro-RO"/>
        </w:rPr>
        <w:t>ele sectorului electroenergetic),</w:t>
      </w:r>
      <w:r w:rsidR="00CA3AB2" w:rsidRPr="009D1FDB">
        <w:rPr>
          <w:rFonts w:ascii="Times New Roman" w:hAnsi="Times New Roman" w:cs="Times New Roman"/>
          <w:sz w:val="26"/>
          <w:szCs w:val="26"/>
          <w:lang w:val="ro-RO"/>
        </w:rPr>
        <w:t xml:space="preserve"> </w:t>
      </w:r>
      <w:r w:rsidR="00AC0C7C" w:rsidRPr="009D1FDB">
        <w:rPr>
          <w:rFonts w:ascii="Times New Roman" w:hAnsi="Times New Roman" w:cs="Times New Roman"/>
          <w:sz w:val="26"/>
          <w:szCs w:val="26"/>
          <w:lang w:val="ro-RO"/>
        </w:rPr>
        <w:t xml:space="preserve">riscurile asociate aprovizionării cu energie electrică şi rezultatele evaluării acestora, </w:t>
      </w:r>
      <w:r w:rsidR="007F5017" w:rsidRPr="009D1FDB">
        <w:rPr>
          <w:rFonts w:ascii="Times New Roman" w:hAnsi="Times New Roman" w:cs="Times New Roman"/>
          <w:sz w:val="26"/>
          <w:szCs w:val="26"/>
          <w:lang w:val="ro-RO"/>
        </w:rPr>
        <w:t xml:space="preserve">măsurile preventive de asigurare a securităţii aprovizionării cu energie electrică, </w:t>
      </w:r>
      <w:r w:rsidR="007F5017" w:rsidRPr="009D1FDB">
        <w:rPr>
          <w:rFonts w:ascii="Times New Roman" w:hAnsi="Times New Roman" w:cs="Times New Roman"/>
          <w:sz w:val="26"/>
          <w:szCs w:val="26"/>
          <w:lang w:val="ro-RO"/>
        </w:rPr>
        <w:lastRenderedPageBreak/>
        <w:t xml:space="preserve">posibilele nivele de criză asociate unei situaţii excepţionale, </w:t>
      </w:r>
      <w:r w:rsidR="00A76B13" w:rsidRPr="009D1FDB">
        <w:rPr>
          <w:rFonts w:ascii="Times New Roman" w:eastAsia="Times New Roman" w:hAnsi="Times New Roman" w:cs="Times New Roman"/>
          <w:sz w:val="26"/>
          <w:szCs w:val="26"/>
          <w:lang w:val="ro-RO" w:eastAsia="ru-RU"/>
        </w:rPr>
        <w:t>măsuril</w:t>
      </w:r>
      <w:r w:rsidR="00626DCA" w:rsidRPr="009D1FDB">
        <w:rPr>
          <w:rFonts w:ascii="Times New Roman" w:eastAsia="Times New Roman" w:hAnsi="Times New Roman" w:cs="Times New Roman"/>
          <w:sz w:val="26"/>
          <w:szCs w:val="26"/>
          <w:lang w:val="ro-RO" w:eastAsia="ru-RU"/>
        </w:rPr>
        <w:t>e</w:t>
      </w:r>
      <w:r w:rsidR="00A76B13" w:rsidRPr="009D1FDB">
        <w:rPr>
          <w:rFonts w:ascii="Times New Roman" w:eastAsia="Times New Roman" w:hAnsi="Times New Roman" w:cs="Times New Roman"/>
          <w:sz w:val="26"/>
          <w:szCs w:val="26"/>
          <w:lang w:val="ro-RO" w:eastAsia="ru-RU"/>
        </w:rPr>
        <w:t xml:space="preserve"> necesare a fi întreprinse în funcţie de nivelul de criză survenit,</w:t>
      </w:r>
      <w:r w:rsidR="00A76B13" w:rsidRPr="009D1FDB">
        <w:rPr>
          <w:rFonts w:ascii="Times New Roman" w:hAnsi="Times New Roman" w:cs="Times New Roman"/>
          <w:sz w:val="26"/>
          <w:szCs w:val="26"/>
          <w:lang w:val="ro-RO"/>
        </w:rPr>
        <w:t xml:space="preserve"> </w:t>
      </w:r>
      <w:r w:rsidR="007F5017" w:rsidRPr="009D1FDB">
        <w:rPr>
          <w:rFonts w:ascii="Times New Roman" w:hAnsi="Times New Roman" w:cs="Times New Roman"/>
          <w:sz w:val="26"/>
          <w:szCs w:val="26"/>
          <w:lang w:val="ro-RO"/>
        </w:rPr>
        <w:t>rolul şi obligaţiile specifice ale întreprinderilor electroenergetice, precum şi ale autorităţilor de resort în cazul survenirii unei situaţii excepţionale pe piaţa energiei electrice.</w:t>
      </w:r>
    </w:p>
    <w:p w:rsidR="007F5017" w:rsidRPr="009D1FDB" w:rsidRDefault="00A06A36" w:rsidP="009D1FDB">
      <w:pPr>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Întrucât măsurile ce pot fi întreprinse pentru prevenirea apariţiei situaţiilor excepţionale  </w:t>
      </w:r>
      <w:r w:rsidR="00D07D9B" w:rsidRPr="009D1FDB">
        <w:rPr>
          <w:rFonts w:ascii="Times New Roman" w:hAnsi="Times New Roman" w:cs="Times New Roman"/>
          <w:sz w:val="26"/>
          <w:szCs w:val="26"/>
          <w:lang w:val="ro-RO"/>
        </w:rPr>
        <w:t xml:space="preserve">depind foarte mult de situaţia existentă pe piaţa energiei electrice, Planul de acţiuni urmează a fi revizuit o dată la 2 ani sau ori de </w:t>
      </w:r>
      <w:r w:rsidR="00E23A4A" w:rsidRPr="009D1FDB">
        <w:rPr>
          <w:rFonts w:ascii="Times New Roman" w:hAnsi="Times New Roman" w:cs="Times New Roman"/>
          <w:sz w:val="26"/>
          <w:szCs w:val="26"/>
          <w:lang w:val="ro-RO"/>
        </w:rPr>
        <w:t>câte</w:t>
      </w:r>
      <w:r w:rsidR="00D07D9B" w:rsidRPr="009D1FDB">
        <w:rPr>
          <w:rFonts w:ascii="Times New Roman" w:hAnsi="Times New Roman" w:cs="Times New Roman"/>
          <w:sz w:val="26"/>
          <w:szCs w:val="26"/>
          <w:lang w:val="ro-RO"/>
        </w:rPr>
        <w:t xml:space="preserve"> ori starea de lucruri o impune. </w:t>
      </w:r>
    </w:p>
    <w:p w:rsidR="00FB717E" w:rsidRPr="009D1FDB" w:rsidRDefault="00105945" w:rsidP="009D1FDB">
      <w:pPr>
        <w:pStyle w:val="CommentText"/>
        <w:spacing w:after="120" w:line="288" w:lineRule="auto"/>
        <w:ind w:firstLine="425"/>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C</w:t>
      </w:r>
      <w:r w:rsidR="00727D8C" w:rsidRPr="009D1FDB">
        <w:rPr>
          <w:rFonts w:ascii="Times New Roman" w:hAnsi="Times New Roman" w:cs="Times New Roman"/>
          <w:sz w:val="26"/>
          <w:szCs w:val="26"/>
          <w:lang w:val="ro-RO"/>
        </w:rPr>
        <w:t>u privire la natura Planului de acţiuni</w:t>
      </w:r>
      <w:r w:rsidR="00102B11" w:rsidRPr="009D1FDB">
        <w:rPr>
          <w:rFonts w:ascii="Times New Roman" w:hAnsi="Times New Roman" w:cs="Times New Roman"/>
          <w:sz w:val="26"/>
          <w:szCs w:val="26"/>
          <w:lang w:val="ro-RO"/>
        </w:rPr>
        <w:t xml:space="preserve">, menţionăm că </w:t>
      </w:r>
      <w:r w:rsidR="00FB717E" w:rsidRPr="009D1FDB">
        <w:rPr>
          <w:rFonts w:ascii="Times New Roman" w:hAnsi="Times New Roman" w:cs="Times New Roman"/>
          <w:sz w:val="26"/>
          <w:szCs w:val="26"/>
          <w:lang w:val="ro-RO"/>
        </w:rPr>
        <w:t>î</w:t>
      </w:r>
      <w:r w:rsidR="00852CB2" w:rsidRPr="009D1FDB">
        <w:rPr>
          <w:rFonts w:ascii="Times New Roman" w:hAnsi="Times New Roman" w:cs="Times New Roman"/>
          <w:sz w:val="26"/>
          <w:szCs w:val="26"/>
          <w:lang w:val="ro-RO"/>
        </w:rPr>
        <w:t>n conformitate cu art. 56, alin. (1</w:t>
      </w:r>
      <w:r w:rsidR="00A806A2" w:rsidRPr="009D1FDB">
        <w:rPr>
          <w:rFonts w:ascii="Times New Roman" w:hAnsi="Times New Roman" w:cs="Times New Roman"/>
          <w:sz w:val="26"/>
          <w:szCs w:val="26"/>
          <w:lang w:val="ro-RO"/>
        </w:rPr>
        <w:t>1</w:t>
      </w:r>
      <w:r w:rsidR="00852CB2" w:rsidRPr="009D1FDB">
        <w:rPr>
          <w:rFonts w:ascii="Times New Roman" w:hAnsi="Times New Roman" w:cs="Times New Roman"/>
          <w:sz w:val="26"/>
          <w:szCs w:val="26"/>
          <w:lang w:val="ro-RO"/>
        </w:rPr>
        <w:t xml:space="preserve">) din Legea cu privire la energie electrică, precum şi </w:t>
      </w:r>
      <w:r w:rsidR="00BF26E6" w:rsidRPr="009D1FDB">
        <w:rPr>
          <w:rFonts w:ascii="Times New Roman" w:hAnsi="Times New Roman" w:cs="Times New Roman"/>
          <w:sz w:val="26"/>
          <w:szCs w:val="26"/>
          <w:lang w:val="ro-RO"/>
        </w:rPr>
        <w:t>reieșind</w:t>
      </w:r>
      <w:r w:rsidR="00852CB2" w:rsidRPr="009D1FDB">
        <w:rPr>
          <w:rFonts w:ascii="Times New Roman" w:hAnsi="Times New Roman" w:cs="Times New Roman"/>
          <w:sz w:val="26"/>
          <w:szCs w:val="26"/>
          <w:lang w:val="ro-RO"/>
        </w:rPr>
        <w:t xml:space="preserve"> din scopul Planului de acţiuni şi conţinutul acestuia (a se vedea capitolul IV), Planul de acţiuni pentru situaţii excepţionale este mai degrabă un  act normativ decât un document de politici. Acesta nu se elaborează pentru implementare</w:t>
      </w:r>
      <w:r w:rsidR="00A806A2" w:rsidRPr="009D1FDB">
        <w:rPr>
          <w:rFonts w:ascii="Times New Roman" w:hAnsi="Times New Roman" w:cs="Times New Roman"/>
          <w:sz w:val="26"/>
          <w:szCs w:val="26"/>
          <w:lang w:val="ro-RO"/>
        </w:rPr>
        <w:t>a</w:t>
      </w:r>
      <w:r w:rsidR="00852CB2" w:rsidRPr="009D1FDB">
        <w:rPr>
          <w:rFonts w:ascii="Times New Roman" w:hAnsi="Times New Roman" w:cs="Times New Roman"/>
          <w:sz w:val="26"/>
          <w:szCs w:val="26"/>
          <w:lang w:val="ro-RO"/>
        </w:rPr>
        <w:t xml:space="preserve"> unui obiectiv strategic sau pentru implementarea vreunui document de politici, ci pentru evitarea producerii şi gestionarea unei situaţii ex</w:t>
      </w:r>
      <w:r w:rsidR="00026013" w:rsidRPr="009D1FDB">
        <w:rPr>
          <w:rFonts w:ascii="Times New Roman" w:hAnsi="Times New Roman" w:cs="Times New Roman"/>
          <w:sz w:val="26"/>
          <w:szCs w:val="26"/>
          <w:lang w:val="ro-RO"/>
        </w:rPr>
        <w:t>c</w:t>
      </w:r>
      <w:r w:rsidR="00852CB2" w:rsidRPr="009D1FDB">
        <w:rPr>
          <w:rFonts w:ascii="Times New Roman" w:hAnsi="Times New Roman" w:cs="Times New Roman"/>
          <w:sz w:val="26"/>
          <w:szCs w:val="26"/>
          <w:lang w:val="ro-RO"/>
        </w:rPr>
        <w:t>epţionale.  Scopul principal al Planului de acţiuni pentru situaţii excepţionale este de a identifica</w:t>
      </w:r>
      <w:r w:rsidR="00A806A2" w:rsidRPr="009D1FDB">
        <w:rPr>
          <w:rFonts w:ascii="Times New Roman" w:hAnsi="Times New Roman" w:cs="Times New Roman"/>
          <w:sz w:val="26"/>
          <w:szCs w:val="26"/>
          <w:lang w:val="ro-RO"/>
        </w:rPr>
        <w:t>,</w:t>
      </w:r>
      <w:r w:rsidR="00852CB2" w:rsidRPr="009D1FDB">
        <w:rPr>
          <w:rFonts w:ascii="Times New Roman" w:hAnsi="Times New Roman" w:cs="Times New Roman"/>
          <w:sz w:val="26"/>
          <w:szCs w:val="26"/>
          <w:lang w:val="ro-RO"/>
        </w:rPr>
        <w:t xml:space="preserve"> în baza rezultatelor analizei situaţiei existente şi a evaluării riscurilor identificate, posibile măsuri ce pot fi întreprinse pentru prevenirea situaţiilor excepţionale, precum şi pentru gestionarea acestora</w:t>
      </w:r>
      <w:r w:rsidR="00F021D1" w:rsidRPr="009D1FDB">
        <w:rPr>
          <w:rFonts w:ascii="Times New Roman" w:hAnsi="Times New Roman" w:cs="Times New Roman"/>
          <w:sz w:val="26"/>
          <w:szCs w:val="26"/>
          <w:lang w:val="ro-RO"/>
        </w:rPr>
        <w:t xml:space="preserve"> (măsuri care urmează a fi a</w:t>
      </w:r>
      <w:r w:rsidR="00852CB2" w:rsidRPr="009D1FDB">
        <w:rPr>
          <w:rFonts w:ascii="Times New Roman" w:hAnsi="Times New Roman" w:cs="Times New Roman"/>
          <w:sz w:val="26"/>
          <w:szCs w:val="26"/>
          <w:lang w:val="ro-RO"/>
        </w:rPr>
        <w:t>plicate în funcţie de situaţia concretă). Mai mult, Planul de acţiuni pentru situaţii excepţionale nu poate fi simplificat  la nivelul unui document de programare, în care să fie descrise în mod limitativ acţiunile ce pot fi întreprinse de participanţii la piaţă în cazul apariţiei unei situaţii excepţionale. Aceasta deoarece  prin natura ei o situaţie excepţională reprezintă un eveniment ieşit din comun, iar abordarea în acest caz trebuie să fie una complexă şi specific</w:t>
      </w:r>
      <w:r w:rsidR="00FC447B" w:rsidRPr="009D1FDB">
        <w:rPr>
          <w:rFonts w:ascii="Times New Roman" w:hAnsi="Times New Roman" w:cs="Times New Roman"/>
          <w:sz w:val="26"/>
          <w:szCs w:val="26"/>
          <w:lang w:val="ro-RO"/>
        </w:rPr>
        <w:t>ă</w:t>
      </w:r>
      <w:r w:rsidR="00852CB2" w:rsidRPr="009D1FDB">
        <w:rPr>
          <w:rFonts w:ascii="Times New Roman" w:hAnsi="Times New Roman" w:cs="Times New Roman"/>
          <w:sz w:val="26"/>
          <w:szCs w:val="26"/>
          <w:lang w:val="ro-RO"/>
        </w:rPr>
        <w:t xml:space="preserve"> situaţiei create. </w:t>
      </w:r>
    </w:p>
    <w:p w:rsidR="00DB4748" w:rsidRPr="009D1FDB" w:rsidRDefault="00DB4748" w:rsidP="009D1FDB">
      <w:pPr>
        <w:pStyle w:val="CommentText"/>
        <w:spacing w:after="120" w:line="288" w:lineRule="auto"/>
        <w:ind w:firstLine="425"/>
        <w:jc w:val="both"/>
        <w:rPr>
          <w:lang w:val="en-US"/>
        </w:rPr>
      </w:pPr>
      <w:r w:rsidRPr="009D1FDB">
        <w:rPr>
          <w:rFonts w:ascii="Times New Roman" w:hAnsi="Times New Roman" w:cs="Times New Roman"/>
          <w:sz w:val="26"/>
          <w:szCs w:val="26"/>
          <w:lang w:val="ro-RO"/>
        </w:rPr>
        <w:t xml:space="preserve">Mai mult, la elaborarea Planului de acţiuni s-a ţinut cont </w:t>
      </w:r>
      <w:r w:rsidR="00105945" w:rsidRPr="009D1FDB">
        <w:rPr>
          <w:rFonts w:ascii="Times New Roman" w:hAnsi="Times New Roman" w:cs="Times New Roman"/>
          <w:sz w:val="26"/>
          <w:szCs w:val="26"/>
          <w:lang w:val="ro-RO"/>
        </w:rPr>
        <w:t xml:space="preserve">şi </w:t>
      </w:r>
      <w:r w:rsidRPr="009D1FDB">
        <w:rPr>
          <w:rFonts w:ascii="Times New Roman" w:hAnsi="Times New Roman" w:cs="Times New Roman"/>
          <w:sz w:val="26"/>
          <w:szCs w:val="26"/>
          <w:lang w:val="ro-RO"/>
        </w:rPr>
        <w:t>de practica statelor UE</w:t>
      </w:r>
      <w:r w:rsidR="00011791" w:rsidRPr="009D1FDB">
        <w:rPr>
          <w:rFonts w:ascii="Times New Roman" w:hAnsi="Times New Roman" w:cs="Times New Roman"/>
          <w:sz w:val="26"/>
          <w:szCs w:val="26"/>
          <w:lang w:val="ro-RO"/>
        </w:rPr>
        <w:t xml:space="preserve"> la elaborarea documentelor de acest tip</w:t>
      </w:r>
      <w:r w:rsidR="00CE66F5" w:rsidRPr="009D1FDB">
        <w:rPr>
          <w:rFonts w:ascii="Times New Roman" w:hAnsi="Times New Roman" w:cs="Times New Roman"/>
          <w:sz w:val="26"/>
          <w:szCs w:val="26"/>
          <w:lang w:val="ro-RO"/>
        </w:rPr>
        <w:t xml:space="preserve"> în special a planurilor preventive şi a planurilor de urgenţă în sectorul gazelor naturale</w:t>
      </w:r>
      <w:r w:rsidRPr="009D1FDB">
        <w:rPr>
          <w:rFonts w:ascii="Times New Roman" w:hAnsi="Times New Roman" w:cs="Times New Roman"/>
          <w:sz w:val="26"/>
          <w:szCs w:val="26"/>
          <w:lang w:val="ro-RO"/>
        </w:rPr>
        <w:t xml:space="preserve">, precum </w:t>
      </w:r>
      <w:r w:rsidR="00EA47FD" w:rsidRPr="009D1FDB">
        <w:rPr>
          <w:rFonts w:ascii="Times New Roman" w:hAnsi="Times New Roman" w:cs="Times New Roman"/>
          <w:sz w:val="26"/>
          <w:szCs w:val="26"/>
          <w:lang w:val="ro-RO"/>
        </w:rPr>
        <w:t xml:space="preserve">Marea Britanie, </w:t>
      </w:r>
      <w:r w:rsidR="00A66F72" w:rsidRPr="009D1FDB">
        <w:rPr>
          <w:rFonts w:ascii="Times New Roman" w:hAnsi="Times New Roman" w:cs="Times New Roman"/>
          <w:sz w:val="26"/>
          <w:szCs w:val="26"/>
          <w:lang w:val="ro-RO"/>
        </w:rPr>
        <w:t xml:space="preserve">Irlanda, </w:t>
      </w:r>
      <w:r w:rsidR="00510A6A" w:rsidRPr="009D1FDB">
        <w:rPr>
          <w:rFonts w:ascii="Times New Roman" w:hAnsi="Times New Roman" w:cs="Times New Roman"/>
          <w:sz w:val="26"/>
          <w:szCs w:val="26"/>
          <w:lang w:val="ro-RO"/>
        </w:rPr>
        <w:t xml:space="preserve">Olanda, </w:t>
      </w:r>
      <w:r w:rsidR="00A66F72" w:rsidRPr="009D1FDB">
        <w:rPr>
          <w:rFonts w:ascii="Times New Roman" w:hAnsi="Times New Roman" w:cs="Times New Roman"/>
          <w:sz w:val="26"/>
          <w:szCs w:val="26"/>
          <w:lang w:val="ro-RO"/>
        </w:rPr>
        <w:t xml:space="preserve">România şi </w:t>
      </w:r>
      <w:r w:rsidR="00D61370" w:rsidRPr="009D1FDB">
        <w:rPr>
          <w:rFonts w:ascii="Times New Roman" w:hAnsi="Times New Roman" w:cs="Times New Roman"/>
          <w:sz w:val="26"/>
          <w:szCs w:val="26"/>
          <w:lang w:val="ro-RO"/>
        </w:rPr>
        <w:t>Bulgaria</w:t>
      </w:r>
      <w:r w:rsidR="00CE66F5" w:rsidRPr="009D1FDB">
        <w:rPr>
          <w:rStyle w:val="FootnoteReference"/>
          <w:rFonts w:ascii="Times New Roman" w:hAnsi="Times New Roman" w:cs="Times New Roman"/>
          <w:sz w:val="26"/>
          <w:szCs w:val="26"/>
          <w:lang w:val="ro-RO"/>
        </w:rPr>
        <w:footnoteReference w:id="2"/>
      </w:r>
      <w:r w:rsidR="00A66F72" w:rsidRPr="009D1FDB">
        <w:rPr>
          <w:rFonts w:ascii="Times New Roman" w:hAnsi="Times New Roman" w:cs="Times New Roman"/>
          <w:sz w:val="26"/>
          <w:szCs w:val="26"/>
          <w:lang w:val="ro-RO"/>
        </w:rPr>
        <w:t xml:space="preserve">. De altfel, </w:t>
      </w:r>
      <w:r w:rsidR="00CE66F5" w:rsidRPr="009D1FDB">
        <w:rPr>
          <w:rFonts w:ascii="Times New Roman" w:hAnsi="Times New Roman" w:cs="Times New Roman"/>
          <w:sz w:val="26"/>
          <w:szCs w:val="26"/>
          <w:lang w:val="ro-RO"/>
        </w:rPr>
        <w:t xml:space="preserve">structura planurilor pentru situaţii excepţionale pe piaţa gazelor naturale (a planurilor </w:t>
      </w:r>
      <w:r w:rsidR="00C07F50" w:rsidRPr="009D1FDB">
        <w:rPr>
          <w:rFonts w:ascii="Times New Roman" w:hAnsi="Times New Roman" w:cs="Times New Roman"/>
          <w:sz w:val="26"/>
          <w:szCs w:val="26"/>
          <w:lang w:val="ro-RO"/>
        </w:rPr>
        <w:t>acţiuni preventive şi a planurilor de urgenţă</w:t>
      </w:r>
      <w:r w:rsidR="00CE66F5" w:rsidRPr="009D1FDB">
        <w:rPr>
          <w:rFonts w:ascii="Times New Roman" w:hAnsi="Times New Roman" w:cs="Times New Roman"/>
          <w:sz w:val="26"/>
          <w:szCs w:val="26"/>
          <w:lang w:val="ro-RO"/>
        </w:rPr>
        <w:t>)</w:t>
      </w:r>
      <w:r w:rsidR="00C07F50" w:rsidRPr="009D1FDB">
        <w:rPr>
          <w:rFonts w:ascii="Times New Roman" w:hAnsi="Times New Roman" w:cs="Times New Roman"/>
          <w:sz w:val="26"/>
          <w:szCs w:val="26"/>
          <w:lang w:val="ro-RO"/>
        </w:rPr>
        <w:t xml:space="preserve"> este prestabilită în Regulamentul UE nr. 994/2010 cu privire la securitatea aprovizionării cu gaze naturale</w:t>
      </w:r>
      <w:r w:rsidR="00C07F50" w:rsidRPr="009D1FDB">
        <w:rPr>
          <w:rStyle w:val="FootnoteReference"/>
          <w:rFonts w:ascii="Times New Roman" w:hAnsi="Times New Roman" w:cs="Times New Roman"/>
          <w:sz w:val="26"/>
          <w:szCs w:val="26"/>
          <w:lang w:val="ro-RO"/>
        </w:rPr>
        <w:footnoteReference w:id="3"/>
      </w:r>
      <w:r w:rsidR="00C07F50" w:rsidRPr="009D1FDB">
        <w:rPr>
          <w:rFonts w:ascii="Times New Roman" w:hAnsi="Times New Roman" w:cs="Times New Roman"/>
          <w:sz w:val="26"/>
          <w:szCs w:val="26"/>
          <w:lang w:val="ro-RO"/>
        </w:rPr>
        <w:t xml:space="preserve">. </w:t>
      </w:r>
    </w:p>
    <w:p w:rsidR="00727D8C" w:rsidRPr="009D1FDB" w:rsidRDefault="00852CB2" w:rsidP="009D1FDB">
      <w:pPr>
        <w:pStyle w:val="CommentText"/>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 </w:t>
      </w:r>
      <w:r w:rsidR="00102B11" w:rsidRPr="009D1FDB">
        <w:rPr>
          <w:rFonts w:ascii="Times New Roman" w:hAnsi="Times New Roman" w:cs="Times New Roman"/>
          <w:sz w:val="26"/>
          <w:szCs w:val="26"/>
          <w:lang w:val="ro-RO"/>
        </w:rPr>
        <w:t>.</w:t>
      </w:r>
      <w:r w:rsidR="00727D8C" w:rsidRPr="009D1FDB">
        <w:rPr>
          <w:rFonts w:ascii="Times New Roman" w:hAnsi="Times New Roman" w:cs="Times New Roman"/>
          <w:sz w:val="26"/>
          <w:szCs w:val="26"/>
          <w:lang w:val="ro-RO"/>
        </w:rPr>
        <w:t xml:space="preserve"> </w:t>
      </w:r>
    </w:p>
    <w:p w:rsidR="00C97546" w:rsidRPr="009D1FDB" w:rsidRDefault="00C97546" w:rsidP="009D1FDB">
      <w:pPr>
        <w:spacing w:after="120" w:line="288" w:lineRule="auto"/>
        <w:ind w:firstLine="426"/>
        <w:rPr>
          <w:rFonts w:ascii="Times New Roman" w:eastAsia="Times New Roman" w:hAnsi="Times New Roman" w:cs="Times New Roman"/>
          <w:b/>
          <w:bCs/>
          <w:sz w:val="26"/>
          <w:szCs w:val="26"/>
          <w:lang w:val="ro-RO" w:eastAsia="ro-RO"/>
        </w:rPr>
      </w:pPr>
      <w:r w:rsidRPr="009D1FDB">
        <w:rPr>
          <w:rFonts w:ascii="Times New Roman" w:eastAsia="Times New Roman" w:hAnsi="Times New Roman" w:cs="Times New Roman"/>
          <w:b/>
          <w:bCs/>
          <w:sz w:val="26"/>
          <w:szCs w:val="26"/>
          <w:lang w:val="ro-RO" w:eastAsia="ro-RO"/>
        </w:rPr>
        <w:t>3. Stabilirea obiectivelor</w:t>
      </w:r>
    </w:p>
    <w:p w:rsidR="00C347F8" w:rsidRPr="009D1FDB" w:rsidRDefault="00C347F8" w:rsidP="009D1FDB">
      <w:pPr>
        <w:tabs>
          <w:tab w:val="left" w:pos="0"/>
        </w:tabs>
        <w:suppressAutoHyphens/>
        <w:spacing w:after="120" w:line="288" w:lineRule="auto"/>
        <w:ind w:firstLine="426"/>
        <w:jc w:val="both"/>
        <w:rPr>
          <w:rFonts w:ascii="Times New Roman" w:eastAsia="Calibri" w:hAnsi="Times New Roman" w:cs="Times New Roman"/>
          <w:sz w:val="26"/>
          <w:szCs w:val="26"/>
          <w:lang w:val="ro-RO"/>
        </w:rPr>
      </w:pPr>
      <w:r w:rsidRPr="009D1FDB">
        <w:rPr>
          <w:rFonts w:ascii="Times New Roman" w:eastAsia="Calibri" w:hAnsi="Times New Roman" w:cs="Times New Roman"/>
          <w:sz w:val="26"/>
          <w:szCs w:val="26"/>
          <w:lang w:val="ro-RO"/>
        </w:rPr>
        <w:t>Intervenţia propusă vizează realizarea următoarele obiective principale:</w:t>
      </w:r>
    </w:p>
    <w:p w:rsidR="00C04529" w:rsidRPr="009D1FDB" w:rsidRDefault="00E23A4A" w:rsidP="009D1FDB">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lastRenderedPageBreak/>
        <w:t xml:space="preserve">elaborarea şi promovarea pentru aprobare a Regulamentului </w:t>
      </w:r>
      <w:r w:rsidR="00AE44C5" w:rsidRPr="009D1FDB">
        <w:rPr>
          <w:rFonts w:ascii="Times New Roman" w:hAnsi="Times New Roman" w:cs="Times New Roman"/>
          <w:iCs/>
          <w:sz w:val="26"/>
          <w:szCs w:val="26"/>
          <w:lang w:val="ro-RO"/>
        </w:rPr>
        <w:t xml:space="preserve"> </w:t>
      </w:r>
      <w:r w:rsidRPr="009D1FDB">
        <w:rPr>
          <w:rFonts w:ascii="Times New Roman" w:hAnsi="Times New Roman" w:cs="Times New Roman"/>
          <w:iCs/>
          <w:sz w:val="26"/>
          <w:szCs w:val="26"/>
          <w:lang w:val="ro-RO"/>
        </w:rPr>
        <w:t>situaţiilor excepţionale, precum şi a Planului de acţiuni;</w:t>
      </w:r>
    </w:p>
    <w:p w:rsidR="0019764D" w:rsidRPr="009D1FDB" w:rsidRDefault="0019764D" w:rsidP="009D1FDB">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asigurarea funcționării corecte și continue a pieței interne a energiei electrice competitive şi punerea în aplicare a unor proceduri nediscriminatorii, transparente şi specifice pentru garantarea securității aprovizionării cu energie electrică  în cazul apariţiei situaţiilor excepţionale;</w:t>
      </w:r>
    </w:p>
    <w:p w:rsidR="00E23A4A" w:rsidRPr="009D1FDB" w:rsidRDefault="00E23A4A" w:rsidP="009D1FDB">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 xml:space="preserve">definirea rolului,  atribuţiilor şi responsabilităților autorităților </w:t>
      </w:r>
      <w:r w:rsidR="00332DC0" w:rsidRPr="009D1FDB">
        <w:rPr>
          <w:rFonts w:ascii="Times New Roman" w:hAnsi="Times New Roman" w:cs="Times New Roman"/>
          <w:iCs/>
          <w:sz w:val="26"/>
          <w:szCs w:val="26"/>
          <w:lang w:val="ro-RO"/>
        </w:rPr>
        <w:t>de resort şi</w:t>
      </w:r>
      <w:r w:rsidRPr="009D1FDB">
        <w:rPr>
          <w:rFonts w:ascii="Times New Roman" w:hAnsi="Times New Roman" w:cs="Times New Roman"/>
          <w:iCs/>
          <w:sz w:val="26"/>
          <w:szCs w:val="26"/>
          <w:lang w:val="ro-RO"/>
        </w:rPr>
        <w:t xml:space="preserve"> ale întreprinderilor electroenergetice, în special, ale operatorului sistemului de transport, ale operatorilor sistemelor de distribuție şi ale furnizorilor, precum şi coordonarea acțiunilor participanților la piața energiei electrice </w:t>
      </w:r>
      <w:r w:rsidR="00930004" w:rsidRPr="009D1FDB">
        <w:rPr>
          <w:rFonts w:ascii="Times New Roman" w:hAnsi="Times New Roman" w:cs="Times New Roman"/>
          <w:iCs/>
          <w:sz w:val="26"/>
          <w:szCs w:val="26"/>
          <w:lang w:val="ro-RO"/>
        </w:rPr>
        <w:t xml:space="preserve">pentru prevenirea situaţiilor excepţionale, dar şi </w:t>
      </w:r>
      <w:r w:rsidRPr="009D1FDB">
        <w:rPr>
          <w:rFonts w:ascii="Times New Roman" w:hAnsi="Times New Roman" w:cs="Times New Roman"/>
          <w:iCs/>
          <w:sz w:val="26"/>
          <w:szCs w:val="26"/>
          <w:lang w:val="ro-RO"/>
        </w:rPr>
        <w:t xml:space="preserve">pe perioada situaţiilor excepționale; </w:t>
      </w:r>
    </w:p>
    <w:p w:rsidR="00E23A4A" w:rsidRPr="009D1FDB" w:rsidRDefault="002E08CE" w:rsidP="009D1FDB">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identificarea tipurilor de riscuri</w:t>
      </w:r>
      <w:r w:rsidR="00E23A4A" w:rsidRPr="009D1FDB">
        <w:rPr>
          <w:rFonts w:ascii="Times New Roman" w:hAnsi="Times New Roman" w:cs="Times New Roman"/>
          <w:iCs/>
          <w:sz w:val="26"/>
          <w:szCs w:val="26"/>
          <w:lang w:val="ro-RO"/>
        </w:rPr>
        <w:t xml:space="preserve"> asociate securităţii aprovizionării cu energie electrică</w:t>
      </w:r>
      <w:r w:rsidR="00C44A94" w:rsidRPr="009D1FDB">
        <w:rPr>
          <w:rFonts w:ascii="Times New Roman" w:hAnsi="Times New Roman" w:cs="Times New Roman"/>
          <w:iCs/>
          <w:sz w:val="26"/>
          <w:szCs w:val="26"/>
          <w:lang w:val="ro-RO"/>
        </w:rPr>
        <w:t xml:space="preserve"> şi stabilirea criteriilor de evaluare a acestora</w:t>
      </w:r>
      <w:r w:rsidR="00E23A4A" w:rsidRPr="009D1FDB">
        <w:rPr>
          <w:rFonts w:ascii="Times New Roman" w:hAnsi="Times New Roman" w:cs="Times New Roman"/>
          <w:iCs/>
          <w:sz w:val="26"/>
          <w:szCs w:val="26"/>
          <w:lang w:val="ro-RO"/>
        </w:rPr>
        <w:t>;</w:t>
      </w:r>
    </w:p>
    <w:p w:rsidR="00F13057" w:rsidRPr="009D1FDB" w:rsidRDefault="00484F0E" w:rsidP="009D1FDB">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determinarea elementelor definitorii ale unei situaţii</w:t>
      </w:r>
      <w:r w:rsidR="00F13057" w:rsidRPr="009D1FDB">
        <w:rPr>
          <w:rFonts w:ascii="Times New Roman" w:hAnsi="Times New Roman" w:cs="Times New Roman"/>
          <w:iCs/>
          <w:sz w:val="26"/>
          <w:szCs w:val="26"/>
          <w:lang w:val="ro-RO"/>
        </w:rPr>
        <w:t xml:space="preserve"> excepţionale</w:t>
      </w:r>
      <w:r w:rsidR="00930004" w:rsidRPr="009D1FDB">
        <w:rPr>
          <w:rFonts w:ascii="Times New Roman" w:hAnsi="Times New Roman" w:cs="Times New Roman"/>
          <w:iCs/>
          <w:sz w:val="26"/>
          <w:szCs w:val="26"/>
          <w:lang w:val="ro-RO"/>
        </w:rPr>
        <w:t xml:space="preserve">, precum şi </w:t>
      </w:r>
      <w:r w:rsidR="0052547C" w:rsidRPr="009D1FDB">
        <w:rPr>
          <w:rFonts w:ascii="Times New Roman" w:hAnsi="Times New Roman" w:cs="Times New Roman"/>
          <w:iCs/>
          <w:sz w:val="26"/>
          <w:szCs w:val="26"/>
          <w:lang w:val="ro-RO"/>
        </w:rPr>
        <w:t>identificare</w:t>
      </w:r>
      <w:r w:rsidR="00277D33" w:rsidRPr="009D1FDB">
        <w:rPr>
          <w:rFonts w:ascii="Times New Roman" w:hAnsi="Times New Roman" w:cs="Times New Roman"/>
          <w:iCs/>
          <w:sz w:val="26"/>
          <w:szCs w:val="26"/>
          <w:lang w:val="ro-RO"/>
        </w:rPr>
        <w:t>a</w:t>
      </w:r>
      <w:r w:rsidR="00930004" w:rsidRPr="009D1FDB">
        <w:rPr>
          <w:rFonts w:ascii="Times New Roman" w:hAnsi="Times New Roman" w:cs="Times New Roman"/>
          <w:iCs/>
          <w:sz w:val="26"/>
          <w:szCs w:val="26"/>
          <w:lang w:val="ro-RO"/>
        </w:rPr>
        <w:t xml:space="preserve"> posibilelor nivele de criză</w:t>
      </w:r>
      <w:r w:rsidR="00F13057" w:rsidRPr="009D1FDB">
        <w:rPr>
          <w:rFonts w:ascii="Times New Roman" w:hAnsi="Times New Roman" w:cs="Times New Roman"/>
          <w:iCs/>
          <w:sz w:val="26"/>
          <w:szCs w:val="26"/>
          <w:lang w:val="ro-RO"/>
        </w:rPr>
        <w:t>;</w:t>
      </w:r>
    </w:p>
    <w:p w:rsidR="00991166" w:rsidRPr="009D1FDB" w:rsidRDefault="00991166" w:rsidP="009D1FDB">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9D1FDB">
        <w:rPr>
          <w:rFonts w:ascii="Times New Roman" w:hAnsi="Times New Roman" w:cs="Times New Roman"/>
          <w:sz w:val="26"/>
          <w:szCs w:val="26"/>
          <w:lang w:val="ro-RO"/>
        </w:rPr>
        <w:t>identificarea măsuril</w:t>
      </w:r>
      <w:r w:rsidR="006E0437" w:rsidRPr="009D1FDB">
        <w:rPr>
          <w:rFonts w:ascii="Times New Roman" w:hAnsi="Times New Roman" w:cs="Times New Roman"/>
          <w:sz w:val="26"/>
          <w:szCs w:val="26"/>
          <w:lang w:val="ro-RO"/>
        </w:rPr>
        <w:t>or</w:t>
      </w:r>
      <w:r w:rsidRPr="009D1FDB">
        <w:rPr>
          <w:rFonts w:ascii="Times New Roman" w:hAnsi="Times New Roman" w:cs="Times New Roman"/>
          <w:sz w:val="26"/>
          <w:szCs w:val="26"/>
          <w:lang w:val="ro-RO"/>
        </w:rPr>
        <w:t xml:space="preserve"> preventive de asigurare a securităţii aprovizionării cu energie electrică, </w:t>
      </w:r>
      <w:r w:rsidR="003324A9" w:rsidRPr="009D1FDB">
        <w:rPr>
          <w:rFonts w:ascii="Times New Roman" w:hAnsi="Times New Roman" w:cs="Times New Roman"/>
          <w:sz w:val="26"/>
          <w:szCs w:val="26"/>
          <w:lang w:val="ro-RO"/>
        </w:rPr>
        <w:t>precum şi a</w:t>
      </w:r>
      <w:r w:rsidRPr="009D1FDB">
        <w:rPr>
          <w:rFonts w:ascii="Times New Roman" w:hAnsi="Times New Roman" w:cs="Times New Roman"/>
          <w:sz w:val="26"/>
          <w:szCs w:val="26"/>
          <w:lang w:val="ro-RO"/>
        </w:rPr>
        <w:t xml:space="preserve"> </w:t>
      </w:r>
      <w:r w:rsidRPr="009D1FDB">
        <w:rPr>
          <w:rFonts w:ascii="Times New Roman" w:eastAsia="Times New Roman" w:hAnsi="Times New Roman" w:cs="Times New Roman"/>
          <w:sz w:val="26"/>
          <w:szCs w:val="26"/>
          <w:lang w:val="ro-RO" w:eastAsia="ru-RU"/>
        </w:rPr>
        <w:t>măsurilor necesare a fi întreprinse în funcţie de nivelul de criză survenit</w:t>
      </w:r>
      <w:r w:rsidR="003324A9" w:rsidRPr="009D1FDB">
        <w:rPr>
          <w:rFonts w:ascii="Times New Roman" w:eastAsia="Times New Roman" w:hAnsi="Times New Roman" w:cs="Times New Roman"/>
          <w:sz w:val="26"/>
          <w:szCs w:val="26"/>
          <w:lang w:val="ro-RO" w:eastAsia="ru-RU"/>
        </w:rPr>
        <w:t>;</w:t>
      </w:r>
    </w:p>
    <w:p w:rsidR="00930004" w:rsidRPr="009D1FDB" w:rsidRDefault="00E23A4A" w:rsidP="009D1FDB">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 xml:space="preserve">stabilirea criteriilor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a sistării aprovizionării cu energie electrică, în cazul apariției de situații excepționale; </w:t>
      </w:r>
    </w:p>
    <w:p w:rsidR="00E23A4A" w:rsidRPr="009D1FDB" w:rsidRDefault="00E23A4A" w:rsidP="009D1FDB">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crearea condiţiilor necesare pentru monitorizarea securității aprovizionării cu energie electrică.</w:t>
      </w:r>
    </w:p>
    <w:p w:rsidR="00DB6A8D" w:rsidRPr="009D1FDB" w:rsidRDefault="00DB6A8D" w:rsidP="009D1FDB">
      <w:pPr>
        <w:tabs>
          <w:tab w:val="left" w:pos="637"/>
        </w:tabs>
        <w:suppressAutoHyphens/>
        <w:spacing w:after="120" w:line="288" w:lineRule="auto"/>
        <w:ind w:firstLine="426"/>
        <w:jc w:val="both"/>
        <w:rPr>
          <w:rFonts w:ascii="Times New Roman" w:eastAsia="Times New Roman" w:hAnsi="Times New Roman" w:cs="Times New Roman"/>
          <w:sz w:val="26"/>
          <w:szCs w:val="26"/>
          <w:lang w:val="ro-RO" w:eastAsia="ar-SA"/>
        </w:rPr>
      </w:pPr>
    </w:p>
    <w:p w:rsidR="00DB6A8D" w:rsidRPr="009D1FDB" w:rsidRDefault="00C97546" w:rsidP="009D1FDB">
      <w:pPr>
        <w:spacing w:after="120" w:line="288" w:lineRule="auto"/>
        <w:ind w:firstLine="426"/>
        <w:rPr>
          <w:rFonts w:ascii="Times New Roman" w:eastAsia="Times New Roman" w:hAnsi="Times New Roman" w:cs="Times New Roman"/>
          <w:b/>
          <w:bCs/>
          <w:sz w:val="26"/>
          <w:szCs w:val="26"/>
          <w:lang w:val="ro-RO" w:eastAsia="ro-RO"/>
        </w:rPr>
      </w:pPr>
      <w:r w:rsidRPr="009D1FDB">
        <w:rPr>
          <w:rFonts w:ascii="Times New Roman" w:eastAsia="Times New Roman" w:hAnsi="Times New Roman" w:cs="Times New Roman"/>
          <w:b/>
          <w:bCs/>
          <w:sz w:val="26"/>
          <w:szCs w:val="26"/>
          <w:lang w:val="ro-RO" w:eastAsia="ro-RO"/>
        </w:rPr>
        <w:t>4. Identificarea opţiunilor</w:t>
      </w:r>
    </w:p>
    <w:p w:rsidR="00C97546" w:rsidRPr="009D1FDB" w:rsidRDefault="00C97546" w:rsidP="009D1FDB">
      <w:pPr>
        <w:spacing w:after="120" w:line="288" w:lineRule="auto"/>
        <w:ind w:firstLine="426"/>
        <w:jc w:val="both"/>
        <w:rPr>
          <w:rFonts w:ascii="Times New Roman" w:eastAsia="Batang" w:hAnsi="Times New Roman" w:cs="Times New Roman"/>
          <w:bCs/>
          <w:sz w:val="26"/>
          <w:szCs w:val="26"/>
          <w:lang w:val="ro-RO" w:eastAsia="ja-JP"/>
        </w:rPr>
      </w:pPr>
      <w:r w:rsidRPr="009D1FDB">
        <w:rPr>
          <w:rFonts w:ascii="Times New Roman" w:eastAsia="Batang" w:hAnsi="Times New Roman" w:cs="Times New Roman"/>
          <w:bCs/>
          <w:sz w:val="26"/>
          <w:szCs w:val="26"/>
          <w:lang w:val="ro-RO" w:eastAsia="ja-JP"/>
        </w:rPr>
        <w:t>Au fost identificate două opțiuni:</w:t>
      </w:r>
    </w:p>
    <w:p w:rsidR="00BE6280" w:rsidRPr="009D1FDB" w:rsidRDefault="00585681" w:rsidP="009D1FDB">
      <w:pPr>
        <w:tabs>
          <w:tab w:val="left" w:pos="1418"/>
        </w:tabs>
        <w:spacing w:after="120" w:line="288" w:lineRule="auto"/>
        <w:ind w:firstLine="426"/>
        <w:jc w:val="both"/>
        <w:rPr>
          <w:rFonts w:ascii="Times New Roman" w:eastAsia="Courier New" w:hAnsi="Times New Roman" w:cs="Times New Roman"/>
          <w:sz w:val="26"/>
          <w:szCs w:val="26"/>
          <w:lang w:val="ro-RO" w:eastAsia="ru-RU"/>
        </w:rPr>
      </w:pPr>
      <w:r w:rsidRPr="009D1FDB">
        <w:rPr>
          <w:rFonts w:ascii="Times New Roman" w:eastAsia="Batang" w:hAnsi="Times New Roman" w:cs="Times New Roman"/>
          <w:bCs/>
          <w:sz w:val="26"/>
          <w:szCs w:val="26"/>
          <w:lang w:val="ro-RO" w:eastAsia="ja-JP"/>
        </w:rPr>
        <w:t>a)</w:t>
      </w:r>
      <w:r w:rsidR="00C97546" w:rsidRPr="009D1FDB">
        <w:rPr>
          <w:rFonts w:ascii="Times New Roman" w:eastAsia="Batang" w:hAnsi="Times New Roman" w:cs="Times New Roman"/>
          <w:bCs/>
          <w:sz w:val="26"/>
          <w:szCs w:val="26"/>
          <w:lang w:val="ro-RO" w:eastAsia="ja-JP"/>
        </w:rPr>
        <w:t xml:space="preserve"> </w:t>
      </w:r>
      <w:r w:rsidR="00C97546" w:rsidRPr="009D1FDB">
        <w:rPr>
          <w:rFonts w:ascii="Times New Roman" w:eastAsia="Batang" w:hAnsi="Times New Roman" w:cs="Times New Roman"/>
          <w:bCs/>
          <w:i/>
          <w:sz w:val="26"/>
          <w:szCs w:val="26"/>
          <w:lang w:val="ro-RO" w:eastAsia="ja-JP"/>
        </w:rPr>
        <w:t>Opţiunea I</w:t>
      </w:r>
      <w:r w:rsidR="00C97546" w:rsidRPr="009D1FDB">
        <w:rPr>
          <w:rFonts w:ascii="Times New Roman" w:eastAsia="Batang" w:hAnsi="Times New Roman" w:cs="Times New Roman"/>
          <w:bCs/>
          <w:sz w:val="26"/>
          <w:szCs w:val="26"/>
          <w:lang w:val="ro-RO" w:eastAsia="ja-JP"/>
        </w:rPr>
        <w:t xml:space="preserve"> </w:t>
      </w:r>
      <w:r w:rsidR="00822BA8" w:rsidRPr="009D1FDB">
        <w:rPr>
          <w:rFonts w:ascii="Times New Roman" w:eastAsia="Batang" w:hAnsi="Times New Roman" w:cs="Times New Roman"/>
          <w:bCs/>
          <w:sz w:val="26"/>
          <w:szCs w:val="26"/>
          <w:lang w:val="ro-RO" w:eastAsia="ja-JP"/>
        </w:rPr>
        <w:t xml:space="preserve">(opţiunea „a nu face nimic”) </w:t>
      </w:r>
      <w:r w:rsidR="00C97546" w:rsidRPr="009D1FDB">
        <w:rPr>
          <w:rFonts w:ascii="Times New Roman" w:eastAsia="Batang" w:hAnsi="Times New Roman" w:cs="Times New Roman"/>
          <w:bCs/>
          <w:sz w:val="26"/>
          <w:szCs w:val="26"/>
          <w:lang w:val="ro-RO" w:eastAsia="ja-JP"/>
        </w:rPr>
        <w:t xml:space="preserve">constă în a nu </w:t>
      </w:r>
      <w:r w:rsidR="00643C99" w:rsidRPr="009D1FDB">
        <w:rPr>
          <w:rFonts w:ascii="Times New Roman" w:eastAsia="Batang" w:hAnsi="Times New Roman" w:cs="Times New Roman"/>
          <w:bCs/>
          <w:sz w:val="26"/>
          <w:szCs w:val="26"/>
          <w:lang w:val="ro-RO" w:eastAsia="ja-JP"/>
        </w:rPr>
        <w:t xml:space="preserve">elabora </w:t>
      </w:r>
      <w:r w:rsidR="00CE0C3C" w:rsidRPr="009D1FDB">
        <w:rPr>
          <w:rFonts w:ascii="Times New Roman" w:eastAsia="Batang" w:hAnsi="Times New Roman" w:cs="Times New Roman"/>
          <w:bCs/>
          <w:sz w:val="26"/>
          <w:szCs w:val="26"/>
          <w:lang w:val="ro-RO" w:eastAsia="ja-JP"/>
        </w:rPr>
        <w:t>p</w:t>
      </w:r>
      <w:r w:rsidR="00643C99" w:rsidRPr="009D1FDB">
        <w:rPr>
          <w:rFonts w:ascii="Times New Roman" w:eastAsia="Batang" w:hAnsi="Times New Roman" w:cs="Times New Roman"/>
          <w:bCs/>
          <w:sz w:val="26"/>
          <w:szCs w:val="26"/>
          <w:lang w:val="ro-RO" w:eastAsia="ja-JP"/>
        </w:rPr>
        <w:t>roiectul Regulamentului situaţii</w:t>
      </w:r>
      <w:r w:rsidR="0073393D" w:rsidRPr="009D1FDB">
        <w:rPr>
          <w:rFonts w:ascii="Times New Roman" w:eastAsia="Batang" w:hAnsi="Times New Roman" w:cs="Times New Roman"/>
          <w:bCs/>
          <w:sz w:val="26"/>
          <w:szCs w:val="26"/>
          <w:lang w:val="ro-RO" w:eastAsia="ja-JP"/>
        </w:rPr>
        <w:t>lor</w:t>
      </w:r>
      <w:r w:rsidR="00643C99" w:rsidRPr="009D1FDB">
        <w:rPr>
          <w:rFonts w:ascii="Times New Roman" w:eastAsia="Batang" w:hAnsi="Times New Roman" w:cs="Times New Roman"/>
          <w:bCs/>
          <w:sz w:val="26"/>
          <w:szCs w:val="26"/>
          <w:lang w:val="ro-RO" w:eastAsia="ja-JP"/>
        </w:rPr>
        <w:t xml:space="preserve"> excepţionale, precum şi proiectul Planului de acţiuni</w:t>
      </w:r>
      <w:r w:rsidR="00C97546" w:rsidRPr="009D1FDB">
        <w:rPr>
          <w:rFonts w:ascii="Times New Roman" w:eastAsia="Calibri" w:hAnsi="Times New Roman" w:cs="Times New Roman"/>
          <w:sz w:val="26"/>
          <w:szCs w:val="26"/>
          <w:lang w:val="ro-RO"/>
        </w:rPr>
        <w:t xml:space="preserve">. </w:t>
      </w:r>
      <w:r w:rsidR="00F61B7B" w:rsidRPr="009D1FDB">
        <w:rPr>
          <w:rFonts w:ascii="Times New Roman" w:eastAsia="Calibri" w:hAnsi="Times New Roman" w:cs="Times New Roman"/>
          <w:sz w:val="26"/>
          <w:szCs w:val="26"/>
          <w:lang w:val="ro-RO"/>
        </w:rPr>
        <w:t>În acest caz, nu vor fi executate prevederile art. 4, alin. (1)</w:t>
      </w:r>
      <w:r w:rsidR="00476C39" w:rsidRPr="009D1FDB">
        <w:rPr>
          <w:rFonts w:ascii="Times New Roman" w:eastAsia="Calibri" w:hAnsi="Times New Roman" w:cs="Times New Roman"/>
          <w:sz w:val="26"/>
          <w:szCs w:val="26"/>
          <w:lang w:val="ro-RO"/>
        </w:rPr>
        <w:t>, lit. m)</w:t>
      </w:r>
      <w:r w:rsidR="00DF3AE4" w:rsidRPr="009D1FDB">
        <w:rPr>
          <w:rFonts w:ascii="Times New Roman" w:eastAsia="Calibri" w:hAnsi="Times New Roman" w:cs="Times New Roman"/>
          <w:sz w:val="26"/>
          <w:szCs w:val="26"/>
          <w:lang w:val="ro-RO"/>
        </w:rPr>
        <w:t xml:space="preserve"> d</w:t>
      </w:r>
      <w:r w:rsidR="00476C39" w:rsidRPr="009D1FDB">
        <w:rPr>
          <w:rFonts w:ascii="Times New Roman" w:eastAsia="Calibri" w:hAnsi="Times New Roman" w:cs="Times New Roman"/>
          <w:sz w:val="26"/>
          <w:szCs w:val="26"/>
          <w:lang w:val="ro-RO"/>
        </w:rPr>
        <w:t>in Legea cu privire la energia electrică</w:t>
      </w:r>
      <w:r w:rsidR="00DF3AE4" w:rsidRPr="009D1FDB">
        <w:rPr>
          <w:rFonts w:ascii="Times New Roman" w:eastAsia="Calibri" w:hAnsi="Times New Roman" w:cs="Times New Roman"/>
          <w:sz w:val="26"/>
          <w:szCs w:val="26"/>
          <w:lang w:val="ro-RO"/>
        </w:rPr>
        <w:t xml:space="preserve"> şi, respectiv,</w:t>
      </w:r>
      <w:r w:rsidR="00476C39" w:rsidRPr="009D1FDB">
        <w:rPr>
          <w:rFonts w:ascii="Times New Roman" w:eastAsia="Calibri" w:hAnsi="Times New Roman" w:cs="Times New Roman"/>
          <w:sz w:val="26"/>
          <w:szCs w:val="26"/>
          <w:lang w:val="ro-RO"/>
        </w:rPr>
        <w:t xml:space="preserve"> </w:t>
      </w:r>
      <w:r w:rsidR="00DF3AE4" w:rsidRPr="009D1FDB">
        <w:rPr>
          <w:rFonts w:ascii="Times New Roman" w:eastAsia="Calibri" w:hAnsi="Times New Roman" w:cs="Times New Roman"/>
          <w:sz w:val="26"/>
          <w:szCs w:val="26"/>
          <w:lang w:val="ro-RO"/>
        </w:rPr>
        <w:t>nu va fi posibilă implementarea corespunzătoare</w:t>
      </w:r>
      <w:r w:rsidR="005577FF" w:rsidRPr="009D1FDB">
        <w:rPr>
          <w:rFonts w:ascii="Times New Roman" w:eastAsia="Calibri" w:hAnsi="Times New Roman" w:cs="Times New Roman"/>
          <w:sz w:val="26"/>
          <w:szCs w:val="26"/>
          <w:lang w:val="ro-RO"/>
        </w:rPr>
        <w:t>, în condiţii transparente şi obiective,</w:t>
      </w:r>
      <w:r w:rsidR="00DF3AE4" w:rsidRPr="009D1FDB">
        <w:rPr>
          <w:rFonts w:ascii="Times New Roman" w:eastAsia="Calibri" w:hAnsi="Times New Roman" w:cs="Times New Roman"/>
          <w:sz w:val="26"/>
          <w:szCs w:val="26"/>
          <w:lang w:val="ro-RO"/>
        </w:rPr>
        <w:t xml:space="preserve"> </w:t>
      </w:r>
      <w:r w:rsidR="005577FF" w:rsidRPr="009D1FDB">
        <w:rPr>
          <w:rFonts w:ascii="Times New Roman" w:eastAsia="Calibri" w:hAnsi="Times New Roman" w:cs="Times New Roman"/>
          <w:sz w:val="26"/>
          <w:szCs w:val="26"/>
          <w:lang w:val="ro-RO"/>
        </w:rPr>
        <w:t xml:space="preserve">bazate pe situaţia existentă pe piaţa energiei electrice, </w:t>
      </w:r>
      <w:r w:rsidR="00DF3AE4" w:rsidRPr="009D1FDB">
        <w:rPr>
          <w:rFonts w:ascii="Times New Roman" w:eastAsia="Calibri" w:hAnsi="Times New Roman" w:cs="Times New Roman"/>
          <w:sz w:val="26"/>
          <w:szCs w:val="26"/>
          <w:lang w:val="ro-RO"/>
        </w:rPr>
        <w:t>a prevederilor Legii menţionate</w:t>
      </w:r>
      <w:r w:rsidR="00C97546" w:rsidRPr="009D1FDB">
        <w:rPr>
          <w:rFonts w:ascii="Times New Roman" w:eastAsia="Calibri" w:hAnsi="Times New Roman" w:cs="Times New Roman"/>
          <w:sz w:val="26"/>
          <w:szCs w:val="26"/>
          <w:lang w:val="ro-RO"/>
        </w:rPr>
        <w:t>.</w:t>
      </w:r>
      <w:r w:rsidR="00DF3AE4" w:rsidRPr="009D1FDB">
        <w:rPr>
          <w:rFonts w:ascii="Times New Roman" w:eastAsia="Calibri" w:hAnsi="Times New Roman" w:cs="Times New Roman"/>
          <w:sz w:val="26"/>
          <w:szCs w:val="26"/>
          <w:lang w:val="ro-RO"/>
        </w:rPr>
        <w:t xml:space="preserve"> </w:t>
      </w:r>
      <w:r w:rsidR="00783668" w:rsidRPr="009D1FDB">
        <w:rPr>
          <w:rFonts w:ascii="Times New Roman" w:eastAsia="Calibri" w:hAnsi="Times New Roman" w:cs="Times New Roman"/>
          <w:sz w:val="26"/>
          <w:szCs w:val="26"/>
          <w:lang w:val="ro-RO"/>
        </w:rPr>
        <w:t xml:space="preserve">Ca urmare, în eventualitatea apariţiei unei </w:t>
      </w:r>
      <w:r w:rsidR="00F24577" w:rsidRPr="009D1FDB">
        <w:rPr>
          <w:rFonts w:ascii="Times New Roman" w:eastAsia="Calibri" w:hAnsi="Times New Roman" w:cs="Times New Roman"/>
          <w:sz w:val="26"/>
          <w:szCs w:val="26"/>
          <w:lang w:val="ro-RO"/>
        </w:rPr>
        <w:t xml:space="preserve">situaţii excepţionale, nici autorităţile de resort şi nici participanţii la piaţa energiei electrice nu vor </w:t>
      </w:r>
      <w:r w:rsidR="00FA6383" w:rsidRPr="009D1FDB">
        <w:rPr>
          <w:rFonts w:ascii="Times New Roman" w:eastAsia="Calibri" w:hAnsi="Times New Roman" w:cs="Times New Roman"/>
          <w:sz w:val="26"/>
          <w:szCs w:val="26"/>
          <w:lang w:val="ro-RO"/>
        </w:rPr>
        <w:t>fi pregătiţi</w:t>
      </w:r>
      <w:r w:rsidR="00F24577" w:rsidRPr="009D1FDB">
        <w:rPr>
          <w:rFonts w:ascii="Times New Roman" w:eastAsia="Calibri" w:hAnsi="Times New Roman" w:cs="Times New Roman"/>
          <w:sz w:val="26"/>
          <w:szCs w:val="26"/>
          <w:lang w:val="ro-RO"/>
        </w:rPr>
        <w:t xml:space="preserve"> să intervină şi să gestioneze în mod eficace situaţia creată, ceea ce poate duce la </w:t>
      </w:r>
      <w:r w:rsidR="00F24577" w:rsidRPr="009D1FDB">
        <w:rPr>
          <w:rFonts w:ascii="Times New Roman" w:eastAsia="Calibri" w:hAnsi="Times New Roman" w:cs="Times New Roman"/>
          <w:sz w:val="26"/>
          <w:szCs w:val="26"/>
          <w:lang w:val="ro-RO"/>
        </w:rPr>
        <w:lastRenderedPageBreak/>
        <w:t>cauzarea de pagube semnificative sectorului electroenergetic</w:t>
      </w:r>
      <w:r w:rsidR="00C444B3" w:rsidRPr="009D1FDB">
        <w:rPr>
          <w:rFonts w:ascii="Times New Roman" w:eastAsia="Calibri" w:hAnsi="Times New Roman" w:cs="Times New Roman"/>
          <w:sz w:val="26"/>
          <w:szCs w:val="26"/>
          <w:lang w:val="ro-RO"/>
        </w:rPr>
        <w:t xml:space="preserve"> şi, pe cale de consecinţă, participanţilor la piaţa energiei electrice</w:t>
      </w:r>
      <w:r w:rsidR="00F24577" w:rsidRPr="009D1FDB">
        <w:rPr>
          <w:rFonts w:ascii="Times New Roman" w:eastAsia="Calibri" w:hAnsi="Times New Roman" w:cs="Times New Roman"/>
          <w:sz w:val="26"/>
          <w:szCs w:val="26"/>
          <w:lang w:val="ro-RO"/>
        </w:rPr>
        <w:t xml:space="preserve">. </w:t>
      </w:r>
    </w:p>
    <w:p w:rsidR="00C97546" w:rsidRPr="009D1FDB" w:rsidRDefault="00C97546" w:rsidP="009D1FDB">
      <w:pPr>
        <w:tabs>
          <w:tab w:val="left" w:pos="1418"/>
        </w:tabs>
        <w:spacing w:after="120" w:line="288" w:lineRule="auto"/>
        <w:ind w:firstLine="426"/>
        <w:jc w:val="both"/>
        <w:rPr>
          <w:rFonts w:ascii="Times New Roman" w:eastAsia="Batang" w:hAnsi="Times New Roman" w:cs="Times New Roman"/>
          <w:bCs/>
          <w:sz w:val="26"/>
          <w:szCs w:val="26"/>
          <w:lang w:val="ro-RO" w:eastAsia="ja-JP"/>
        </w:rPr>
      </w:pPr>
      <w:r w:rsidRPr="009D1FDB">
        <w:rPr>
          <w:rFonts w:ascii="Times New Roman" w:eastAsia="Batang" w:hAnsi="Times New Roman" w:cs="Times New Roman"/>
          <w:bCs/>
          <w:sz w:val="26"/>
          <w:szCs w:val="26"/>
          <w:lang w:val="ro-RO" w:eastAsia="ja-JP"/>
        </w:rPr>
        <w:t xml:space="preserve">b)  </w:t>
      </w:r>
      <w:r w:rsidRPr="009D1FDB">
        <w:rPr>
          <w:rFonts w:ascii="Times New Roman" w:eastAsia="Batang" w:hAnsi="Times New Roman" w:cs="Times New Roman"/>
          <w:bCs/>
          <w:i/>
          <w:sz w:val="26"/>
          <w:szCs w:val="26"/>
          <w:lang w:val="ro-RO" w:eastAsia="ja-JP"/>
        </w:rPr>
        <w:t>Opțiunea II</w:t>
      </w:r>
      <w:r w:rsidRPr="009D1FDB">
        <w:rPr>
          <w:rFonts w:ascii="Times New Roman" w:eastAsia="Batang" w:hAnsi="Times New Roman" w:cs="Times New Roman"/>
          <w:bCs/>
          <w:sz w:val="26"/>
          <w:szCs w:val="26"/>
          <w:lang w:val="ro-RO" w:eastAsia="ja-JP"/>
        </w:rPr>
        <w:t xml:space="preserve"> constă în elaborarea şi </w:t>
      </w:r>
      <w:r w:rsidR="007D11F7" w:rsidRPr="009D1FDB">
        <w:rPr>
          <w:rFonts w:ascii="Times New Roman" w:eastAsia="Batang" w:hAnsi="Times New Roman" w:cs="Times New Roman"/>
          <w:bCs/>
          <w:sz w:val="26"/>
          <w:szCs w:val="26"/>
          <w:lang w:val="ro-RO" w:eastAsia="ja-JP"/>
        </w:rPr>
        <w:t>promovare</w:t>
      </w:r>
      <w:r w:rsidR="00205427" w:rsidRPr="009D1FDB">
        <w:rPr>
          <w:rFonts w:ascii="Times New Roman" w:eastAsia="Batang" w:hAnsi="Times New Roman" w:cs="Times New Roman"/>
          <w:bCs/>
          <w:sz w:val="26"/>
          <w:szCs w:val="26"/>
          <w:lang w:val="ro-RO" w:eastAsia="ja-JP"/>
        </w:rPr>
        <w:t>a</w:t>
      </w:r>
      <w:r w:rsidR="007D11F7" w:rsidRPr="009D1FDB">
        <w:rPr>
          <w:rFonts w:ascii="Times New Roman" w:eastAsia="Batang" w:hAnsi="Times New Roman" w:cs="Times New Roman"/>
          <w:bCs/>
          <w:sz w:val="26"/>
          <w:szCs w:val="26"/>
          <w:lang w:val="ro-RO" w:eastAsia="ja-JP"/>
        </w:rPr>
        <w:t xml:space="preserve"> pentru </w:t>
      </w:r>
      <w:r w:rsidR="00205427" w:rsidRPr="009D1FDB">
        <w:rPr>
          <w:rFonts w:ascii="Times New Roman" w:eastAsia="Batang" w:hAnsi="Times New Roman" w:cs="Times New Roman"/>
          <w:bCs/>
          <w:sz w:val="26"/>
          <w:szCs w:val="26"/>
          <w:lang w:val="ro-RO" w:eastAsia="ja-JP"/>
        </w:rPr>
        <w:t xml:space="preserve">aprobare a legislaţiei secundare care reglementează securitatea aprovizionării cu </w:t>
      </w:r>
      <w:r w:rsidR="00CE0C3C" w:rsidRPr="009D1FDB">
        <w:rPr>
          <w:rFonts w:ascii="Times New Roman" w:eastAsia="Batang" w:hAnsi="Times New Roman" w:cs="Times New Roman"/>
          <w:bCs/>
          <w:sz w:val="26"/>
          <w:szCs w:val="26"/>
          <w:lang w:val="ro-RO" w:eastAsia="ja-JP"/>
        </w:rPr>
        <w:t>energie electrică, în speţă, a p</w:t>
      </w:r>
      <w:r w:rsidR="00205427" w:rsidRPr="009D1FDB">
        <w:rPr>
          <w:rFonts w:ascii="Times New Roman" w:eastAsia="Batang" w:hAnsi="Times New Roman" w:cs="Times New Roman"/>
          <w:bCs/>
          <w:sz w:val="26"/>
          <w:szCs w:val="26"/>
          <w:lang w:val="ro-RO" w:eastAsia="ja-JP"/>
        </w:rPr>
        <w:t xml:space="preserve">roiectului </w:t>
      </w:r>
      <w:r w:rsidR="00CE0C3C" w:rsidRPr="009D1FDB">
        <w:rPr>
          <w:rFonts w:ascii="Times New Roman" w:eastAsia="Batang" w:hAnsi="Times New Roman" w:cs="Times New Roman"/>
          <w:bCs/>
          <w:sz w:val="26"/>
          <w:szCs w:val="26"/>
          <w:lang w:val="ro-RO" w:eastAsia="ja-JP"/>
        </w:rPr>
        <w:t xml:space="preserve">Regulamentului </w:t>
      </w:r>
      <w:r w:rsidR="00D42F43" w:rsidRPr="009D1FDB">
        <w:rPr>
          <w:rFonts w:ascii="Times New Roman" w:eastAsia="Batang" w:hAnsi="Times New Roman" w:cs="Times New Roman"/>
          <w:bCs/>
          <w:sz w:val="26"/>
          <w:szCs w:val="26"/>
          <w:lang w:val="ro-RO" w:eastAsia="ja-JP"/>
        </w:rPr>
        <w:t>situaţiilor</w:t>
      </w:r>
      <w:r w:rsidR="00CE0C3C" w:rsidRPr="009D1FDB">
        <w:rPr>
          <w:rFonts w:ascii="Times New Roman" w:eastAsia="Batang" w:hAnsi="Times New Roman" w:cs="Times New Roman"/>
          <w:bCs/>
          <w:sz w:val="26"/>
          <w:szCs w:val="26"/>
          <w:lang w:val="ro-RO" w:eastAsia="ja-JP"/>
        </w:rPr>
        <w:t xml:space="preserve"> excepţionale, precum şi a proiectului Planului de acţiuni</w:t>
      </w:r>
      <w:r w:rsidR="000D7F66" w:rsidRPr="009D1FDB">
        <w:rPr>
          <w:rFonts w:ascii="Times New Roman" w:eastAsia="Calibri" w:hAnsi="Times New Roman" w:cs="Times New Roman"/>
          <w:sz w:val="26"/>
          <w:szCs w:val="26"/>
          <w:lang w:val="ro-RO"/>
        </w:rPr>
        <w:t>.</w:t>
      </w:r>
      <w:r w:rsidR="005577FF" w:rsidRPr="009D1FDB">
        <w:rPr>
          <w:rFonts w:ascii="Times New Roman" w:eastAsia="Calibri" w:hAnsi="Times New Roman" w:cs="Times New Roman"/>
          <w:sz w:val="26"/>
          <w:szCs w:val="26"/>
          <w:lang w:val="ro-RO"/>
        </w:rPr>
        <w:t xml:space="preserve"> </w:t>
      </w:r>
      <w:r w:rsidR="00F24577" w:rsidRPr="009D1FDB">
        <w:rPr>
          <w:rFonts w:ascii="Times New Roman" w:eastAsia="Calibri" w:hAnsi="Times New Roman" w:cs="Times New Roman"/>
          <w:sz w:val="26"/>
          <w:szCs w:val="26"/>
          <w:lang w:val="ro-RO"/>
        </w:rPr>
        <w:t xml:space="preserve">Astfel, </w:t>
      </w:r>
      <w:r w:rsidR="00CA03F4" w:rsidRPr="009D1FDB">
        <w:rPr>
          <w:rFonts w:ascii="Times New Roman" w:eastAsia="Calibri" w:hAnsi="Times New Roman" w:cs="Times New Roman"/>
          <w:sz w:val="26"/>
          <w:szCs w:val="26"/>
          <w:lang w:val="ro-RO"/>
        </w:rPr>
        <w:t>vor fi stabilite în mod transparent şi neechivoc rolul şi responsabilităţile autorităţilor</w:t>
      </w:r>
      <w:r w:rsidR="00F24577" w:rsidRPr="009D1FDB">
        <w:rPr>
          <w:rFonts w:ascii="Times New Roman" w:eastAsia="Calibri" w:hAnsi="Times New Roman" w:cs="Times New Roman"/>
          <w:sz w:val="26"/>
          <w:szCs w:val="26"/>
          <w:lang w:val="ro-RO"/>
        </w:rPr>
        <w:t xml:space="preserve"> de resort şi </w:t>
      </w:r>
      <w:r w:rsidR="00CA03F4" w:rsidRPr="009D1FDB">
        <w:rPr>
          <w:rFonts w:ascii="Times New Roman" w:eastAsia="Calibri" w:hAnsi="Times New Roman" w:cs="Times New Roman"/>
          <w:sz w:val="26"/>
          <w:szCs w:val="26"/>
          <w:lang w:val="ro-RO"/>
        </w:rPr>
        <w:t>ale întreprinderilor</w:t>
      </w:r>
      <w:r w:rsidR="00F24577" w:rsidRPr="009D1FDB">
        <w:rPr>
          <w:rFonts w:ascii="Times New Roman" w:eastAsia="Calibri" w:hAnsi="Times New Roman" w:cs="Times New Roman"/>
          <w:sz w:val="26"/>
          <w:szCs w:val="26"/>
          <w:lang w:val="ro-RO"/>
        </w:rPr>
        <w:t xml:space="preserve"> electroenergetice</w:t>
      </w:r>
      <w:r w:rsidR="00620F75" w:rsidRPr="009D1FDB">
        <w:rPr>
          <w:rFonts w:ascii="Times New Roman" w:eastAsia="Calibri" w:hAnsi="Times New Roman" w:cs="Times New Roman"/>
          <w:sz w:val="26"/>
          <w:szCs w:val="26"/>
          <w:lang w:val="ro-RO"/>
        </w:rPr>
        <w:t xml:space="preserve"> în legătură cu prevenirea apariţiei unei situaţii excepţionale, dar şi pentru atenuarea consecinţelor situaţiilor excepţionale a căror producere a fost imposibil de evitat. </w:t>
      </w:r>
    </w:p>
    <w:p w:rsidR="009178AB" w:rsidRPr="009D1FDB" w:rsidRDefault="00DB3845" w:rsidP="009D1FDB">
      <w:pPr>
        <w:spacing w:after="120" w:line="288" w:lineRule="auto"/>
        <w:ind w:firstLine="426"/>
        <w:jc w:val="both"/>
        <w:rPr>
          <w:rFonts w:ascii="Times New Roman" w:eastAsia="Calibri" w:hAnsi="Times New Roman" w:cs="Times New Roman"/>
          <w:sz w:val="26"/>
          <w:szCs w:val="26"/>
          <w:lang w:val="ro-RO"/>
        </w:rPr>
      </w:pPr>
      <w:r w:rsidRPr="009D1FDB">
        <w:rPr>
          <w:rFonts w:ascii="Times New Roman" w:eastAsia="Calibri" w:hAnsi="Times New Roman" w:cs="Times New Roman"/>
          <w:sz w:val="26"/>
          <w:szCs w:val="26"/>
          <w:lang w:val="ro-RO"/>
        </w:rPr>
        <w:t>În contextul celor expuse</w:t>
      </w:r>
      <w:r w:rsidR="009178AB" w:rsidRPr="009D1FDB">
        <w:rPr>
          <w:rFonts w:ascii="Times New Roman" w:eastAsia="Calibri" w:hAnsi="Times New Roman" w:cs="Times New Roman"/>
          <w:sz w:val="26"/>
          <w:szCs w:val="26"/>
          <w:lang w:val="ro-RO"/>
        </w:rPr>
        <w:t xml:space="preserve">, se propune </w:t>
      </w:r>
      <w:r w:rsidR="005128FB" w:rsidRPr="009D1FDB">
        <w:rPr>
          <w:rFonts w:ascii="Times New Roman" w:eastAsia="Calibri" w:hAnsi="Times New Roman" w:cs="Times New Roman"/>
          <w:sz w:val="26"/>
          <w:szCs w:val="26"/>
          <w:lang w:val="ro-RO"/>
        </w:rPr>
        <w:t xml:space="preserve">elaborarea </w:t>
      </w:r>
      <w:r w:rsidRPr="009D1FDB">
        <w:rPr>
          <w:rFonts w:ascii="Times New Roman" w:eastAsia="Calibri" w:hAnsi="Times New Roman" w:cs="Times New Roman"/>
          <w:sz w:val="26"/>
          <w:szCs w:val="26"/>
          <w:lang w:val="ro-RO"/>
        </w:rPr>
        <w:t>şi promovarea pentru aprobare de către Guvern a proiectul</w:t>
      </w:r>
      <w:r w:rsidR="00C2727F" w:rsidRPr="009D1FDB">
        <w:rPr>
          <w:rFonts w:ascii="Times New Roman" w:eastAsia="Calibri" w:hAnsi="Times New Roman" w:cs="Times New Roman"/>
          <w:sz w:val="26"/>
          <w:szCs w:val="26"/>
          <w:lang w:val="ro-RO"/>
        </w:rPr>
        <w:t>ui Regulamentului situaţiilor ex</w:t>
      </w:r>
      <w:r w:rsidRPr="009D1FDB">
        <w:rPr>
          <w:rFonts w:ascii="Times New Roman" w:eastAsia="Calibri" w:hAnsi="Times New Roman" w:cs="Times New Roman"/>
          <w:sz w:val="26"/>
          <w:szCs w:val="26"/>
          <w:lang w:val="ro-RO"/>
        </w:rPr>
        <w:t xml:space="preserve">cepţionale şi a proiectului Planului de acţiuni, </w:t>
      </w:r>
      <w:r w:rsidR="001C7099" w:rsidRPr="009D1FDB">
        <w:rPr>
          <w:rFonts w:ascii="Times New Roman" w:eastAsia="Calibri" w:hAnsi="Times New Roman" w:cs="Times New Roman"/>
          <w:sz w:val="26"/>
          <w:szCs w:val="26"/>
          <w:lang w:val="ro-RO"/>
        </w:rPr>
        <w:t>care să reglementeze următoarele</w:t>
      </w:r>
      <w:r w:rsidR="009178AB" w:rsidRPr="009D1FDB">
        <w:rPr>
          <w:rFonts w:ascii="Times New Roman" w:eastAsia="Calibri" w:hAnsi="Times New Roman" w:cs="Times New Roman"/>
          <w:sz w:val="26"/>
          <w:szCs w:val="26"/>
          <w:lang w:val="ro-RO"/>
        </w:rPr>
        <w:t>:</w:t>
      </w:r>
    </w:p>
    <w:p w:rsidR="001C7099" w:rsidRPr="009D1FDB" w:rsidRDefault="007F6995" w:rsidP="009D1FDB">
      <w:pPr>
        <w:pStyle w:val="ListParagraph"/>
        <w:numPr>
          <w:ilvl w:val="0"/>
          <w:numId w:val="4"/>
        </w:numPr>
        <w:tabs>
          <w:tab w:val="left" w:pos="993"/>
        </w:tabs>
        <w:spacing w:after="120" w:line="288" w:lineRule="auto"/>
        <w:ind w:left="0" w:firstLine="426"/>
        <w:contextualSpacing w:val="0"/>
        <w:jc w:val="both"/>
        <w:rPr>
          <w:rFonts w:ascii="Times New Roman" w:eastAsia="Calibri" w:hAnsi="Times New Roman" w:cs="Times New Roman"/>
          <w:sz w:val="26"/>
          <w:szCs w:val="26"/>
          <w:lang w:val="ro-RO"/>
        </w:rPr>
      </w:pPr>
      <w:r w:rsidRPr="009D1FDB">
        <w:rPr>
          <w:rFonts w:ascii="Times New Roman" w:eastAsia="Calibri" w:hAnsi="Times New Roman" w:cs="Times New Roman"/>
          <w:sz w:val="26"/>
          <w:szCs w:val="26"/>
          <w:lang w:val="ro-RO"/>
        </w:rPr>
        <w:t>P</w:t>
      </w:r>
      <w:r w:rsidR="001C7099" w:rsidRPr="009D1FDB">
        <w:rPr>
          <w:rFonts w:ascii="Times New Roman" w:eastAsia="Calibri" w:hAnsi="Times New Roman" w:cs="Times New Roman"/>
          <w:sz w:val="26"/>
          <w:szCs w:val="26"/>
          <w:lang w:val="ro-RO"/>
        </w:rPr>
        <w:t xml:space="preserve">roiectul Regulamentului situaţiilor excepţionale </w:t>
      </w:r>
      <w:r w:rsidRPr="009D1FDB">
        <w:rPr>
          <w:rFonts w:ascii="Times New Roman" w:eastAsia="Calibri" w:hAnsi="Times New Roman" w:cs="Times New Roman"/>
          <w:sz w:val="26"/>
          <w:szCs w:val="26"/>
          <w:lang w:val="ro-RO"/>
        </w:rPr>
        <w:t>urmează să conţină prevederi cu privire la:</w:t>
      </w:r>
    </w:p>
    <w:p w:rsidR="00E778AC" w:rsidRPr="009D1FDB" w:rsidRDefault="00E778AC" w:rsidP="009D1FDB">
      <w:pPr>
        <w:pStyle w:val="ListParagraph"/>
        <w:numPr>
          <w:ilvl w:val="0"/>
          <w:numId w:val="6"/>
        </w:numPr>
        <w:tabs>
          <w:tab w:val="left" w:pos="0"/>
          <w:tab w:val="left" w:pos="851"/>
        </w:tabs>
        <w:spacing w:after="120" w:line="288" w:lineRule="auto"/>
        <w:ind w:left="0" w:firstLine="426"/>
        <w:contextualSpacing w:val="0"/>
        <w:jc w:val="both"/>
        <w:rPr>
          <w:rFonts w:ascii="Times New Roman" w:hAnsi="Times New Roman" w:cs="Times New Roman"/>
          <w:i/>
          <w:sz w:val="26"/>
          <w:szCs w:val="26"/>
          <w:lang w:val="ro-RO"/>
        </w:rPr>
      </w:pPr>
      <w:r w:rsidRPr="009D1FDB">
        <w:rPr>
          <w:rFonts w:ascii="Times New Roman" w:hAnsi="Times New Roman" w:cs="Times New Roman"/>
          <w:i/>
          <w:sz w:val="26"/>
          <w:szCs w:val="26"/>
          <w:lang w:val="ro-RO"/>
        </w:rPr>
        <w:t>Definirea rolului şi a responsabilităţilor autorităţil</w:t>
      </w:r>
      <w:r w:rsidR="004731A3" w:rsidRPr="009D1FDB">
        <w:rPr>
          <w:rFonts w:ascii="Times New Roman" w:hAnsi="Times New Roman" w:cs="Times New Roman"/>
          <w:i/>
          <w:sz w:val="26"/>
          <w:szCs w:val="26"/>
          <w:lang w:val="ro-RO"/>
        </w:rPr>
        <w:t>or</w:t>
      </w:r>
      <w:r w:rsidRPr="009D1FDB">
        <w:rPr>
          <w:rFonts w:ascii="Times New Roman" w:hAnsi="Times New Roman" w:cs="Times New Roman"/>
          <w:i/>
          <w:sz w:val="26"/>
          <w:szCs w:val="26"/>
          <w:lang w:val="ro-RO"/>
        </w:rPr>
        <w:t xml:space="preserve"> de resort, precum şi a întreprinderilor electroenergetice</w:t>
      </w:r>
    </w:p>
    <w:p w:rsidR="001C0D8D" w:rsidRPr="009D1FDB" w:rsidRDefault="0018512C"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În acest sens, d</w:t>
      </w:r>
      <w:r w:rsidR="001C0D8D" w:rsidRPr="009D1FDB">
        <w:rPr>
          <w:rFonts w:ascii="Times New Roman" w:hAnsi="Times New Roman" w:cs="Times New Roman"/>
          <w:sz w:val="26"/>
          <w:szCs w:val="26"/>
          <w:lang w:val="ro-RO"/>
        </w:rPr>
        <w:t xml:space="preserve">upă cum am menţionat anterior, autorităţile de resort care urmează să contribuie la securitatea aprovizionării cu energie electrică sunt Guvernul, Ministerul Economiei şi Infrastructurii, </w:t>
      </w:r>
      <w:r w:rsidR="00FB5FB7" w:rsidRPr="009D1FDB">
        <w:rPr>
          <w:rFonts w:ascii="Times New Roman" w:hAnsi="Times New Roman" w:cs="Times New Roman"/>
          <w:sz w:val="26"/>
          <w:szCs w:val="26"/>
          <w:lang w:val="ro-RO"/>
        </w:rPr>
        <w:t>Comisia pentru situaţii excepţionale şi ANRE.</w:t>
      </w:r>
    </w:p>
    <w:p w:rsidR="00E778AC" w:rsidRPr="009D1FDB" w:rsidRDefault="00FB5FB7"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R</w:t>
      </w:r>
      <w:r w:rsidR="00D35F71" w:rsidRPr="009D1FDB">
        <w:rPr>
          <w:rFonts w:ascii="Times New Roman" w:hAnsi="Times New Roman" w:cs="Times New Roman"/>
          <w:sz w:val="26"/>
          <w:szCs w:val="26"/>
          <w:lang w:val="ro-RO"/>
        </w:rPr>
        <w:t>olul cheie în legătură cu asigurarea securităţii aprovizionării cu energie electrică îi revine Guvernului, care în acest scop trebuie să îndeplinească următoarele atribuţii:</w:t>
      </w:r>
    </w:p>
    <w:p w:rsidR="00D35F71" w:rsidRPr="009D1FDB" w:rsidRDefault="00D35F71" w:rsidP="009D1FDB">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să stabilească cantitatea minimă obligatorie a rezervelor de combustibil  necesare centralelor electrice pe bază de combustibili fosili;</w:t>
      </w:r>
    </w:p>
    <w:p w:rsidR="00D35F71" w:rsidRPr="009D1FDB" w:rsidRDefault="00D35F71" w:rsidP="009D1FDB">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să organizeze licitaţii pentru dezvoltarea capacităţilor de producere a energiei electrice şi a capacităţilor de transport şi de interconexiune a </w:t>
      </w:r>
      <w:r w:rsidR="004731A3" w:rsidRPr="009D1FDB">
        <w:rPr>
          <w:rFonts w:ascii="Times New Roman" w:hAnsi="Times New Roman" w:cs="Times New Roman"/>
          <w:sz w:val="26"/>
          <w:szCs w:val="26"/>
          <w:lang w:val="ro-RO"/>
        </w:rPr>
        <w:t>sistemului electroenergetic</w:t>
      </w:r>
      <w:r w:rsidRPr="009D1FDB">
        <w:rPr>
          <w:rFonts w:ascii="Times New Roman" w:hAnsi="Times New Roman" w:cs="Times New Roman"/>
          <w:sz w:val="26"/>
          <w:szCs w:val="26"/>
          <w:lang w:val="ro-RO"/>
        </w:rPr>
        <w:t xml:space="preserve"> cu ţările vecine în conformitate cu Legea nr.107/2016 cu privire la energia electrică şi Legea nr.10/2016 cu privire la promovarea utilizării energiei regenerabile;</w:t>
      </w:r>
    </w:p>
    <w:p w:rsidR="00D35F71" w:rsidRPr="009D1FDB" w:rsidRDefault="00D35F71" w:rsidP="009D1FDB">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să aprobe </w:t>
      </w:r>
      <w:r w:rsidR="00FB5FB7" w:rsidRPr="009D1FDB">
        <w:rPr>
          <w:rFonts w:ascii="Times New Roman" w:hAnsi="Times New Roman" w:cs="Times New Roman"/>
          <w:sz w:val="26"/>
          <w:szCs w:val="26"/>
          <w:lang w:val="ro-RO"/>
        </w:rPr>
        <w:t xml:space="preserve">Regulamentul situaţiilor excepţionale </w:t>
      </w:r>
      <w:r w:rsidR="00D149E8" w:rsidRPr="009D1FDB">
        <w:rPr>
          <w:rFonts w:ascii="Times New Roman" w:hAnsi="Times New Roman" w:cs="Times New Roman"/>
          <w:sz w:val="26"/>
          <w:szCs w:val="26"/>
          <w:lang w:val="ro-RO"/>
        </w:rPr>
        <w:t xml:space="preserve">şi </w:t>
      </w:r>
      <w:r w:rsidRPr="009D1FDB">
        <w:rPr>
          <w:rFonts w:ascii="Times New Roman" w:hAnsi="Times New Roman" w:cs="Times New Roman"/>
          <w:sz w:val="26"/>
          <w:szCs w:val="26"/>
          <w:lang w:val="ro-RO"/>
        </w:rPr>
        <w:t>Planul de acţiuni;</w:t>
      </w:r>
    </w:p>
    <w:p w:rsidR="00D35F71" w:rsidRPr="009D1FDB" w:rsidRDefault="00D35F71" w:rsidP="009D1FDB">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să aprobe Regulamentul cu privire la protecţia reţelelor electrice;</w:t>
      </w:r>
    </w:p>
    <w:p w:rsidR="00D35F71" w:rsidRPr="009D1FDB" w:rsidRDefault="00D35F71" w:rsidP="009D1FDB">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să promoveze colaborarea bilaterală şi regională cu privire la asigurarea securităţii aprovizionării cu energie electrică;</w:t>
      </w:r>
    </w:p>
    <w:p w:rsidR="009A0D0A" w:rsidRPr="009D1FDB" w:rsidRDefault="009A0D0A"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Ministerul Economiei şi Infrastructurii, la rândul său, </w:t>
      </w:r>
      <w:r w:rsidR="00FB5FB7" w:rsidRPr="009D1FDB">
        <w:rPr>
          <w:rFonts w:ascii="Times New Roman" w:hAnsi="Times New Roman" w:cs="Times New Roman"/>
          <w:sz w:val="26"/>
          <w:szCs w:val="26"/>
          <w:lang w:val="ro-RO"/>
        </w:rPr>
        <w:t>în legătură cu securitatea aprovizionării cu energie electrică</w:t>
      </w:r>
      <w:r w:rsidR="00BC413D" w:rsidRPr="009D1FDB">
        <w:rPr>
          <w:rFonts w:ascii="Times New Roman" w:hAnsi="Times New Roman" w:cs="Times New Roman"/>
          <w:sz w:val="26"/>
          <w:szCs w:val="26"/>
          <w:lang w:val="ro-RO"/>
        </w:rPr>
        <w:t>,</w:t>
      </w:r>
      <w:r w:rsidR="00FB5FB7" w:rsidRPr="009D1FDB">
        <w:rPr>
          <w:rFonts w:ascii="Times New Roman" w:hAnsi="Times New Roman" w:cs="Times New Roman"/>
          <w:sz w:val="26"/>
          <w:szCs w:val="26"/>
          <w:lang w:val="ro-RO"/>
        </w:rPr>
        <w:t xml:space="preserve"> </w:t>
      </w:r>
      <w:r w:rsidR="0018512C" w:rsidRPr="009D1FDB">
        <w:rPr>
          <w:rFonts w:ascii="Times New Roman" w:hAnsi="Times New Roman" w:cs="Times New Roman"/>
          <w:sz w:val="26"/>
          <w:szCs w:val="26"/>
          <w:lang w:val="ro-RO"/>
        </w:rPr>
        <w:t>trebuie</w:t>
      </w:r>
      <w:r w:rsidR="00F33444" w:rsidRPr="009D1FDB">
        <w:rPr>
          <w:rFonts w:ascii="Times New Roman" w:hAnsi="Times New Roman" w:cs="Times New Roman"/>
          <w:sz w:val="26"/>
          <w:szCs w:val="26"/>
          <w:lang w:val="ro-RO"/>
        </w:rPr>
        <w:t>:</w:t>
      </w:r>
    </w:p>
    <w:p w:rsidR="008974CA" w:rsidRPr="009D1FDB" w:rsidRDefault="007E4665"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a) </w:t>
      </w:r>
      <w:r w:rsidR="008974CA" w:rsidRPr="009D1FDB">
        <w:rPr>
          <w:rFonts w:ascii="Times New Roman" w:hAnsi="Times New Roman" w:cs="Times New Roman"/>
          <w:sz w:val="26"/>
          <w:szCs w:val="26"/>
          <w:lang w:val="ro-RO"/>
        </w:rPr>
        <w:t>să efectueze evaluarea riscurilor asociate securităţii aprovizionării cu energie electrică;</w:t>
      </w:r>
    </w:p>
    <w:p w:rsidR="008974CA" w:rsidRPr="009D1FDB" w:rsidRDefault="007E4665"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lastRenderedPageBreak/>
        <w:t xml:space="preserve">b) </w:t>
      </w:r>
      <w:r w:rsidR="008974CA" w:rsidRPr="009D1FDB">
        <w:rPr>
          <w:rFonts w:ascii="Times New Roman" w:hAnsi="Times New Roman" w:cs="Times New Roman"/>
          <w:sz w:val="26"/>
          <w:szCs w:val="26"/>
          <w:lang w:val="ro-RO"/>
        </w:rPr>
        <w:t xml:space="preserve">să elaboreze şi să monitorizeze implementarea </w:t>
      </w:r>
      <w:r w:rsidR="00FB5FB7" w:rsidRPr="009D1FDB">
        <w:rPr>
          <w:rFonts w:ascii="Times New Roman" w:hAnsi="Times New Roman" w:cs="Times New Roman"/>
          <w:sz w:val="26"/>
          <w:szCs w:val="26"/>
          <w:lang w:val="ro-RO"/>
        </w:rPr>
        <w:t xml:space="preserve">Regulamentului situaţiilor excepţionale şi a </w:t>
      </w:r>
      <w:r w:rsidR="008974CA" w:rsidRPr="009D1FDB">
        <w:rPr>
          <w:rFonts w:ascii="Times New Roman" w:hAnsi="Times New Roman" w:cs="Times New Roman"/>
          <w:sz w:val="26"/>
          <w:szCs w:val="26"/>
          <w:lang w:val="ro-RO"/>
        </w:rPr>
        <w:t>Planului de acţiuni;</w:t>
      </w:r>
    </w:p>
    <w:p w:rsidR="008974CA" w:rsidRPr="009D1FDB" w:rsidRDefault="007E4665"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c) </w:t>
      </w:r>
      <w:r w:rsidR="008974CA" w:rsidRPr="009D1FDB">
        <w:rPr>
          <w:rFonts w:ascii="Times New Roman" w:hAnsi="Times New Roman" w:cs="Times New Roman"/>
          <w:sz w:val="26"/>
          <w:szCs w:val="26"/>
          <w:lang w:val="ro-RO"/>
        </w:rPr>
        <w:t>să elaborez</w:t>
      </w:r>
      <w:r w:rsidR="001C0D8D" w:rsidRPr="009D1FDB">
        <w:rPr>
          <w:rFonts w:ascii="Times New Roman" w:hAnsi="Times New Roman" w:cs="Times New Roman"/>
          <w:sz w:val="26"/>
          <w:szCs w:val="26"/>
          <w:lang w:val="ro-RO"/>
        </w:rPr>
        <w:t xml:space="preserve">e </w:t>
      </w:r>
      <w:r w:rsidR="008974CA" w:rsidRPr="009D1FDB">
        <w:rPr>
          <w:rFonts w:ascii="Times New Roman" w:hAnsi="Times New Roman" w:cs="Times New Roman"/>
          <w:sz w:val="26"/>
          <w:szCs w:val="26"/>
          <w:lang w:val="ro-RO"/>
        </w:rPr>
        <w:t>şi să monitorizeze implementarea  Regulamentului cu privire la protecţia reţelelor electrice;</w:t>
      </w:r>
    </w:p>
    <w:p w:rsidR="008974CA" w:rsidRPr="009D1FDB" w:rsidRDefault="007E4665"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d) </w:t>
      </w:r>
      <w:r w:rsidR="008974CA" w:rsidRPr="009D1FDB">
        <w:rPr>
          <w:rFonts w:ascii="Times New Roman" w:hAnsi="Times New Roman" w:cs="Times New Roman"/>
          <w:sz w:val="26"/>
          <w:szCs w:val="26"/>
          <w:lang w:val="ro-RO"/>
        </w:rPr>
        <w:t>să monitorizeze securitatea aprovizionării cu energie electrică la nivel național, inclusiv realizarea măsurilor preventive, precum şi a măsurilor de urgenţă;</w:t>
      </w:r>
    </w:p>
    <w:p w:rsidR="008974CA" w:rsidRPr="009D1FDB" w:rsidRDefault="007E4665"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e) </w:t>
      </w:r>
      <w:r w:rsidR="008974CA" w:rsidRPr="009D1FDB">
        <w:rPr>
          <w:rFonts w:ascii="Times New Roman" w:hAnsi="Times New Roman" w:cs="Times New Roman"/>
          <w:sz w:val="26"/>
          <w:szCs w:val="26"/>
          <w:lang w:val="ro-RO"/>
        </w:rPr>
        <w:t>să asigure informarea publicului, prin intermediul mass-media, cu privire la cauzele şi proporţiile situaţiilor excepţionale pe piaţa energiei electrice, cu privire la măsurile întreprinse de Guvern pentru prevenirea şi lichidarea consecinţelor acestora, precum şi cu privire la măsurile întreprinse pentru asigurarea aprovizionării cu energie electrică.</w:t>
      </w:r>
    </w:p>
    <w:p w:rsidR="00820475" w:rsidRPr="009D1FDB" w:rsidRDefault="000A2406"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În cazul apariţiei</w:t>
      </w:r>
      <w:r w:rsidR="00D73F20" w:rsidRPr="009D1FDB">
        <w:rPr>
          <w:rFonts w:ascii="Times New Roman" w:hAnsi="Times New Roman" w:cs="Times New Roman"/>
          <w:sz w:val="26"/>
          <w:szCs w:val="26"/>
          <w:lang w:val="ro-RO"/>
        </w:rPr>
        <w:t xml:space="preserve"> situaţiilor excepţionale</w:t>
      </w:r>
      <w:r w:rsidRPr="009D1FDB">
        <w:rPr>
          <w:rFonts w:ascii="Times New Roman" w:hAnsi="Times New Roman" w:cs="Times New Roman"/>
          <w:sz w:val="26"/>
          <w:szCs w:val="26"/>
          <w:lang w:val="ro-RO"/>
        </w:rPr>
        <w:t xml:space="preserve"> rolul cheie în legătură cu gestionarea situaţiei trebuie să revină</w:t>
      </w:r>
      <w:r w:rsidR="00D73F20" w:rsidRPr="009D1FDB">
        <w:rPr>
          <w:rFonts w:ascii="Times New Roman" w:hAnsi="Times New Roman" w:cs="Times New Roman"/>
          <w:sz w:val="26"/>
          <w:szCs w:val="26"/>
          <w:lang w:val="ro-RO"/>
        </w:rPr>
        <w:t xml:space="preserve"> Comisiei pentru situaţii excepţionale</w:t>
      </w:r>
      <w:r w:rsidRPr="009D1FDB">
        <w:rPr>
          <w:rFonts w:ascii="Times New Roman" w:hAnsi="Times New Roman" w:cs="Times New Roman"/>
          <w:sz w:val="26"/>
          <w:szCs w:val="26"/>
          <w:lang w:val="ro-RO"/>
        </w:rPr>
        <w:t>, care în acest scop, urmează să exercite următoarele atribuţii:</w:t>
      </w:r>
    </w:p>
    <w:p w:rsidR="009112E8" w:rsidRPr="009D1FDB" w:rsidRDefault="00FF46E0"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a) </w:t>
      </w:r>
      <w:r w:rsidR="009112E8" w:rsidRPr="009D1FDB">
        <w:rPr>
          <w:rFonts w:ascii="Times New Roman" w:hAnsi="Times New Roman" w:cs="Times New Roman"/>
          <w:sz w:val="26"/>
          <w:szCs w:val="26"/>
          <w:lang w:val="ro-RO"/>
        </w:rPr>
        <w:t>examin</w:t>
      </w:r>
      <w:r w:rsidR="00453D75" w:rsidRPr="009D1FDB">
        <w:rPr>
          <w:rFonts w:ascii="Times New Roman" w:hAnsi="Times New Roman" w:cs="Times New Roman"/>
          <w:sz w:val="26"/>
          <w:szCs w:val="26"/>
          <w:lang w:val="ro-RO"/>
        </w:rPr>
        <w:t>area</w:t>
      </w:r>
      <w:r w:rsidR="009112E8" w:rsidRPr="009D1FDB">
        <w:rPr>
          <w:rFonts w:ascii="Times New Roman" w:hAnsi="Times New Roman" w:cs="Times New Roman"/>
          <w:sz w:val="26"/>
          <w:szCs w:val="26"/>
          <w:lang w:val="ro-RO"/>
        </w:rPr>
        <w:t xml:space="preserve"> în termen </w:t>
      </w:r>
      <w:r w:rsidR="000A2406" w:rsidRPr="009D1FDB">
        <w:rPr>
          <w:rFonts w:ascii="Times New Roman" w:hAnsi="Times New Roman" w:cs="Times New Roman"/>
          <w:sz w:val="26"/>
          <w:szCs w:val="26"/>
          <w:lang w:val="ro-RO"/>
        </w:rPr>
        <w:t>de 12 ore</w:t>
      </w:r>
      <w:r w:rsidR="009112E8" w:rsidRPr="009D1FDB">
        <w:rPr>
          <w:rFonts w:ascii="Times New Roman" w:hAnsi="Times New Roman" w:cs="Times New Roman"/>
          <w:sz w:val="26"/>
          <w:szCs w:val="26"/>
          <w:lang w:val="ro-RO"/>
        </w:rPr>
        <w:t xml:space="preserve"> </w:t>
      </w:r>
      <w:r w:rsidR="00D62452" w:rsidRPr="009D1FDB">
        <w:rPr>
          <w:rFonts w:ascii="Times New Roman" w:hAnsi="Times New Roman" w:cs="Times New Roman"/>
          <w:sz w:val="26"/>
          <w:szCs w:val="26"/>
          <w:lang w:val="ro-RO"/>
        </w:rPr>
        <w:t xml:space="preserve">a </w:t>
      </w:r>
      <w:r w:rsidR="009112E8" w:rsidRPr="009D1FDB">
        <w:rPr>
          <w:rFonts w:ascii="Times New Roman" w:hAnsi="Times New Roman" w:cs="Times New Roman"/>
          <w:sz w:val="26"/>
          <w:szCs w:val="26"/>
          <w:lang w:val="ro-RO"/>
        </w:rPr>
        <w:t>sesizări</w:t>
      </w:r>
      <w:r w:rsidR="00D62452" w:rsidRPr="009D1FDB">
        <w:rPr>
          <w:rFonts w:ascii="Times New Roman" w:hAnsi="Times New Roman" w:cs="Times New Roman"/>
          <w:sz w:val="26"/>
          <w:szCs w:val="26"/>
          <w:lang w:val="ro-RO"/>
        </w:rPr>
        <w:t>i</w:t>
      </w:r>
      <w:r w:rsidR="009112E8" w:rsidRPr="009D1FDB">
        <w:rPr>
          <w:rFonts w:ascii="Times New Roman" w:hAnsi="Times New Roman" w:cs="Times New Roman"/>
          <w:sz w:val="26"/>
          <w:szCs w:val="26"/>
          <w:lang w:val="ro-RO"/>
        </w:rPr>
        <w:t xml:space="preserve"> unui operator al sistemului de transport privind constat</w:t>
      </w:r>
      <w:r w:rsidR="00453D75" w:rsidRPr="009D1FDB">
        <w:rPr>
          <w:rFonts w:ascii="Times New Roman" w:hAnsi="Times New Roman" w:cs="Times New Roman"/>
          <w:sz w:val="26"/>
          <w:szCs w:val="26"/>
          <w:lang w:val="ro-RO"/>
        </w:rPr>
        <w:t>area</w:t>
      </w:r>
      <w:r w:rsidR="007F26B9" w:rsidRPr="009D1FDB">
        <w:rPr>
          <w:rFonts w:ascii="Times New Roman" w:hAnsi="Times New Roman" w:cs="Times New Roman"/>
          <w:sz w:val="26"/>
          <w:szCs w:val="26"/>
          <w:lang w:val="ro-RO"/>
        </w:rPr>
        <w:t xml:space="preserve"> apariţiei</w:t>
      </w:r>
      <w:r w:rsidR="009112E8" w:rsidRPr="009D1FDB">
        <w:rPr>
          <w:rFonts w:ascii="Times New Roman" w:hAnsi="Times New Roman" w:cs="Times New Roman"/>
          <w:sz w:val="26"/>
          <w:szCs w:val="26"/>
          <w:lang w:val="ro-RO"/>
        </w:rPr>
        <w:t xml:space="preserve"> situaţiei excepţionale dacă se confirmă existenţa condiţiilor aferente;</w:t>
      </w:r>
    </w:p>
    <w:p w:rsidR="009112E8" w:rsidRPr="009D1FDB" w:rsidRDefault="00FF46E0"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b) </w:t>
      </w:r>
      <w:r w:rsidR="009112E8" w:rsidRPr="009D1FDB">
        <w:rPr>
          <w:rFonts w:ascii="Times New Roman" w:hAnsi="Times New Roman" w:cs="Times New Roman"/>
          <w:sz w:val="26"/>
          <w:szCs w:val="26"/>
          <w:lang w:val="ro-RO"/>
        </w:rPr>
        <w:t>pre</w:t>
      </w:r>
      <w:r w:rsidR="00453D75" w:rsidRPr="009D1FDB">
        <w:rPr>
          <w:rFonts w:ascii="Times New Roman" w:hAnsi="Times New Roman" w:cs="Times New Roman"/>
          <w:sz w:val="26"/>
          <w:szCs w:val="26"/>
          <w:lang w:val="ro-RO"/>
        </w:rPr>
        <w:t>luarea</w:t>
      </w:r>
      <w:r w:rsidR="009112E8" w:rsidRPr="009D1FDB">
        <w:rPr>
          <w:rFonts w:ascii="Times New Roman" w:hAnsi="Times New Roman" w:cs="Times New Roman"/>
          <w:sz w:val="26"/>
          <w:szCs w:val="26"/>
          <w:lang w:val="ro-RO"/>
        </w:rPr>
        <w:t xml:space="preserve">, în cazul constatării situaţiei excepţionale, </w:t>
      </w:r>
      <w:r w:rsidR="00453D75" w:rsidRPr="009D1FDB">
        <w:rPr>
          <w:rFonts w:ascii="Times New Roman" w:hAnsi="Times New Roman" w:cs="Times New Roman"/>
          <w:sz w:val="26"/>
          <w:szCs w:val="26"/>
          <w:lang w:val="ro-RO"/>
        </w:rPr>
        <w:t>a</w:t>
      </w:r>
      <w:r w:rsidR="009112E8" w:rsidRPr="009D1FDB">
        <w:rPr>
          <w:rFonts w:ascii="Times New Roman" w:hAnsi="Times New Roman" w:cs="Times New Roman"/>
          <w:sz w:val="26"/>
          <w:szCs w:val="26"/>
          <w:lang w:val="ro-RO"/>
        </w:rPr>
        <w:t xml:space="preserve"> atribuţiil</w:t>
      </w:r>
      <w:r w:rsidR="00453D75" w:rsidRPr="009D1FDB">
        <w:rPr>
          <w:rFonts w:ascii="Times New Roman" w:hAnsi="Times New Roman" w:cs="Times New Roman"/>
          <w:sz w:val="26"/>
          <w:szCs w:val="26"/>
          <w:lang w:val="ro-RO"/>
        </w:rPr>
        <w:t>or</w:t>
      </w:r>
      <w:r w:rsidR="009112E8" w:rsidRPr="009D1FDB">
        <w:rPr>
          <w:rFonts w:ascii="Times New Roman" w:hAnsi="Times New Roman" w:cs="Times New Roman"/>
          <w:sz w:val="26"/>
          <w:szCs w:val="26"/>
          <w:lang w:val="ro-RO"/>
        </w:rPr>
        <w:t xml:space="preserve"> privind gestionarea generală a situaţiei excepţionale;</w:t>
      </w:r>
    </w:p>
    <w:p w:rsidR="009112E8" w:rsidRPr="009D1FDB" w:rsidRDefault="00FF46E0"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c) </w:t>
      </w:r>
      <w:r w:rsidR="009112E8" w:rsidRPr="009D1FDB">
        <w:rPr>
          <w:rFonts w:ascii="Times New Roman" w:hAnsi="Times New Roman" w:cs="Times New Roman"/>
          <w:sz w:val="26"/>
          <w:szCs w:val="26"/>
          <w:lang w:val="ro-RO"/>
        </w:rPr>
        <w:t>analiz</w:t>
      </w:r>
      <w:r w:rsidR="00453D75" w:rsidRPr="009D1FDB">
        <w:rPr>
          <w:rFonts w:ascii="Times New Roman" w:hAnsi="Times New Roman" w:cs="Times New Roman"/>
          <w:sz w:val="26"/>
          <w:szCs w:val="26"/>
          <w:lang w:val="ro-RO"/>
        </w:rPr>
        <w:t>a</w:t>
      </w:r>
      <w:r w:rsidR="009112E8" w:rsidRPr="009D1FDB">
        <w:rPr>
          <w:rFonts w:ascii="Times New Roman" w:hAnsi="Times New Roman" w:cs="Times New Roman"/>
          <w:sz w:val="26"/>
          <w:szCs w:val="26"/>
          <w:lang w:val="ro-RO"/>
        </w:rPr>
        <w:t xml:space="preserve"> caracterul</w:t>
      </w:r>
      <w:r w:rsidR="00453D75" w:rsidRPr="009D1FDB">
        <w:rPr>
          <w:rFonts w:ascii="Times New Roman" w:hAnsi="Times New Roman" w:cs="Times New Roman"/>
          <w:sz w:val="26"/>
          <w:szCs w:val="26"/>
          <w:lang w:val="ro-RO"/>
        </w:rPr>
        <w:t>ui</w:t>
      </w:r>
      <w:r w:rsidR="009112E8" w:rsidRPr="009D1FDB">
        <w:rPr>
          <w:rFonts w:ascii="Times New Roman" w:hAnsi="Times New Roman" w:cs="Times New Roman"/>
          <w:sz w:val="26"/>
          <w:szCs w:val="26"/>
          <w:lang w:val="ro-RO"/>
        </w:rPr>
        <w:t xml:space="preserve">, </w:t>
      </w:r>
      <w:r w:rsidR="00453D75" w:rsidRPr="009D1FDB">
        <w:rPr>
          <w:rFonts w:ascii="Times New Roman" w:hAnsi="Times New Roman" w:cs="Times New Roman"/>
          <w:sz w:val="26"/>
          <w:szCs w:val="26"/>
          <w:lang w:val="ro-RO"/>
        </w:rPr>
        <w:t>a cauzelor</w:t>
      </w:r>
      <w:r w:rsidR="009112E8" w:rsidRPr="009D1FDB">
        <w:rPr>
          <w:rFonts w:ascii="Times New Roman" w:hAnsi="Times New Roman" w:cs="Times New Roman"/>
          <w:sz w:val="26"/>
          <w:szCs w:val="26"/>
          <w:lang w:val="ro-RO"/>
        </w:rPr>
        <w:t xml:space="preserve"> şi consecinţel</w:t>
      </w:r>
      <w:r w:rsidR="00453D75" w:rsidRPr="009D1FDB">
        <w:rPr>
          <w:rFonts w:ascii="Times New Roman" w:hAnsi="Times New Roman" w:cs="Times New Roman"/>
          <w:sz w:val="26"/>
          <w:szCs w:val="26"/>
          <w:lang w:val="ro-RO"/>
        </w:rPr>
        <w:t>or</w:t>
      </w:r>
      <w:r w:rsidR="009112E8" w:rsidRPr="009D1FDB">
        <w:rPr>
          <w:rFonts w:ascii="Times New Roman" w:hAnsi="Times New Roman" w:cs="Times New Roman"/>
          <w:sz w:val="26"/>
          <w:szCs w:val="26"/>
          <w:lang w:val="ro-RO"/>
        </w:rPr>
        <w:t xml:space="preserve"> situaţiilor excepţionale, </w:t>
      </w:r>
      <w:r w:rsidR="00453D75" w:rsidRPr="009D1FDB">
        <w:rPr>
          <w:rFonts w:ascii="Times New Roman" w:hAnsi="Times New Roman" w:cs="Times New Roman"/>
          <w:sz w:val="26"/>
          <w:szCs w:val="26"/>
          <w:lang w:val="ro-RO"/>
        </w:rPr>
        <w:t xml:space="preserve">a </w:t>
      </w:r>
      <w:r w:rsidR="009112E8" w:rsidRPr="009D1FDB">
        <w:rPr>
          <w:rFonts w:ascii="Times New Roman" w:hAnsi="Times New Roman" w:cs="Times New Roman"/>
          <w:sz w:val="26"/>
          <w:szCs w:val="26"/>
          <w:lang w:val="ro-RO"/>
        </w:rPr>
        <w:t>eficacit</w:t>
      </w:r>
      <w:r w:rsidR="00453D75" w:rsidRPr="009D1FDB">
        <w:rPr>
          <w:rFonts w:ascii="Times New Roman" w:hAnsi="Times New Roman" w:cs="Times New Roman"/>
          <w:sz w:val="26"/>
          <w:szCs w:val="26"/>
          <w:lang w:val="ro-RO"/>
        </w:rPr>
        <w:t>ăţii</w:t>
      </w:r>
      <w:r w:rsidR="009112E8" w:rsidRPr="009D1FDB">
        <w:rPr>
          <w:rFonts w:ascii="Times New Roman" w:hAnsi="Times New Roman" w:cs="Times New Roman"/>
          <w:sz w:val="26"/>
          <w:szCs w:val="26"/>
          <w:lang w:val="ro-RO"/>
        </w:rPr>
        <w:t xml:space="preserve"> măsurilor întreprinse pentru asigurarea aprovizionării cu energie electrică, a măsurilor întreprinse pentru lichidarea consecinţelor situaţiilor excepţionale, precum şi analiz</w:t>
      </w:r>
      <w:r w:rsidR="00453D75" w:rsidRPr="009D1FDB">
        <w:rPr>
          <w:rFonts w:ascii="Times New Roman" w:hAnsi="Times New Roman" w:cs="Times New Roman"/>
          <w:sz w:val="26"/>
          <w:szCs w:val="26"/>
          <w:lang w:val="ro-RO"/>
        </w:rPr>
        <w:t>a</w:t>
      </w:r>
      <w:r w:rsidR="009112E8" w:rsidRPr="009D1FDB">
        <w:rPr>
          <w:rFonts w:ascii="Times New Roman" w:hAnsi="Times New Roman" w:cs="Times New Roman"/>
          <w:sz w:val="26"/>
          <w:szCs w:val="26"/>
          <w:lang w:val="ro-RO"/>
        </w:rPr>
        <w:t xml:space="preserve"> alt</w:t>
      </w:r>
      <w:r w:rsidR="00453D75" w:rsidRPr="009D1FDB">
        <w:rPr>
          <w:rFonts w:ascii="Times New Roman" w:hAnsi="Times New Roman" w:cs="Times New Roman"/>
          <w:sz w:val="26"/>
          <w:szCs w:val="26"/>
          <w:lang w:val="ro-RO"/>
        </w:rPr>
        <w:t>or</w:t>
      </w:r>
      <w:r w:rsidR="009112E8" w:rsidRPr="009D1FDB">
        <w:rPr>
          <w:rFonts w:ascii="Times New Roman" w:hAnsi="Times New Roman" w:cs="Times New Roman"/>
          <w:sz w:val="26"/>
          <w:szCs w:val="26"/>
          <w:lang w:val="ro-RO"/>
        </w:rPr>
        <w:t xml:space="preserve"> informaţii relevante;</w:t>
      </w:r>
    </w:p>
    <w:p w:rsidR="009112E8" w:rsidRPr="009D1FDB" w:rsidRDefault="00FF46E0"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d) </w:t>
      </w:r>
      <w:r w:rsidR="009112E8" w:rsidRPr="009D1FDB">
        <w:rPr>
          <w:rFonts w:ascii="Times New Roman" w:hAnsi="Times New Roman" w:cs="Times New Roman"/>
          <w:sz w:val="26"/>
          <w:szCs w:val="26"/>
          <w:lang w:val="ro-RO"/>
        </w:rPr>
        <w:t>monitoriz</w:t>
      </w:r>
      <w:r w:rsidR="00453D75" w:rsidRPr="009D1FDB">
        <w:rPr>
          <w:rFonts w:ascii="Times New Roman" w:hAnsi="Times New Roman" w:cs="Times New Roman"/>
          <w:sz w:val="26"/>
          <w:szCs w:val="26"/>
          <w:lang w:val="ro-RO"/>
        </w:rPr>
        <w:t>area</w:t>
      </w:r>
      <w:r w:rsidR="009112E8" w:rsidRPr="009D1FDB">
        <w:rPr>
          <w:rFonts w:ascii="Times New Roman" w:hAnsi="Times New Roman" w:cs="Times New Roman"/>
          <w:sz w:val="26"/>
          <w:szCs w:val="26"/>
          <w:lang w:val="ro-RO"/>
        </w:rPr>
        <w:t xml:space="preserve"> modul</w:t>
      </w:r>
      <w:r w:rsidR="00453D75" w:rsidRPr="009D1FDB">
        <w:rPr>
          <w:rFonts w:ascii="Times New Roman" w:hAnsi="Times New Roman" w:cs="Times New Roman"/>
          <w:sz w:val="26"/>
          <w:szCs w:val="26"/>
          <w:lang w:val="ro-RO"/>
        </w:rPr>
        <w:t>ui</w:t>
      </w:r>
      <w:r w:rsidR="009112E8" w:rsidRPr="009D1FDB">
        <w:rPr>
          <w:rFonts w:ascii="Times New Roman" w:hAnsi="Times New Roman" w:cs="Times New Roman"/>
          <w:sz w:val="26"/>
          <w:szCs w:val="26"/>
          <w:lang w:val="ro-RO"/>
        </w:rPr>
        <w:t xml:space="preserve"> de îndeplinire de către </w:t>
      </w:r>
      <w:r w:rsidR="000A2406" w:rsidRPr="009D1FDB">
        <w:rPr>
          <w:rFonts w:ascii="Times New Roman" w:hAnsi="Times New Roman" w:cs="Times New Roman"/>
          <w:sz w:val="26"/>
          <w:szCs w:val="26"/>
          <w:lang w:val="ro-RO"/>
        </w:rPr>
        <w:t>autorităţile de resort,</w:t>
      </w:r>
      <w:r w:rsidR="009112E8" w:rsidRPr="009D1FDB">
        <w:rPr>
          <w:rFonts w:ascii="Times New Roman" w:hAnsi="Times New Roman" w:cs="Times New Roman"/>
          <w:sz w:val="26"/>
          <w:szCs w:val="26"/>
          <w:lang w:val="ro-RO"/>
        </w:rPr>
        <w:t xml:space="preserve"> de către întreprinderile electroenergetice, precum şi de către alţi participanţi la piaţa energiei electrice a măsurilor prevăzute în </w:t>
      </w:r>
      <w:r w:rsidR="000A2406" w:rsidRPr="009D1FDB">
        <w:rPr>
          <w:rFonts w:ascii="Times New Roman" w:hAnsi="Times New Roman" w:cs="Times New Roman"/>
          <w:sz w:val="26"/>
          <w:szCs w:val="26"/>
          <w:lang w:val="ro-RO"/>
        </w:rPr>
        <w:t xml:space="preserve">Regulamentul situaţiilor excepţionale şi în </w:t>
      </w:r>
      <w:r w:rsidR="009112E8" w:rsidRPr="009D1FDB">
        <w:rPr>
          <w:rFonts w:ascii="Times New Roman" w:hAnsi="Times New Roman" w:cs="Times New Roman"/>
          <w:sz w:val="26"/>
          <w:szCs w:val="26"/>
          <w:lang w:val="ro-RO"/>
        </w:rPr>
        <w:t>Planul de acţiuni;</w:t>
      </w:r>
    </w:p>
    <w:p w:rsidR="009112E8" w:rsidRPr="009D1FDB" w:rsidRDefault="00FF46E0"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e) </w:t>
      </w:r>
      <w:r w:rsidR="009112E8" w:rsidRPr="009D1FDB">
        <w:rPr>
          <w:rFonts w:ascii="Times New Roman" w:hAnsi="Times New Roman" w:cs="Times New Roman"/>
          <w:sz w:val="26"/>
          <w:szCs w:val="26"/>
          <w:lang w:val="ro-RO"/>
        </w:rPr>
        <w:t>adopt</w:t>
      </w:r>
      <w:r w:rsidR="00453D75" w:rsidRPr="009D1FDB">
        <w:rPr>
          <w:rFonts w:ascii="Times New Roman" w:hAnsi="Times New Roman" w:cs="Times New Roman"/>
          <w:sz w:val="26"/>
          <w:szCs w:val="26"/>
          <w:lang w:val="ro-RO"/>
        </w:rPr>
        <w:t>area</w:t>
      </w:r>
      <w:r w:rsidR="009112E8" w:rsidRPr="009D1FDB">
        <w:rPr>
          <w:rFonts w:ascii="Times New Roman" w:hAnsi="Times New Roman" w:cs="Times New Roman"/>
          <w:sz w:val="26"/>
          <w:szCs w:val="26"/>
          <w:lang w:val="ro-RO"/>
        </w:rPr>
        <w:t xml:space="preserve"> decizii</w:t>
      </w:r>
      <w:r w:rsidR="00453D75" w:rsidRPr="009D1FDB">
        <w:rPr>
          <w:rFonts w:ascii="Times New Roman" w:hAnsi="Times New Roman" w:cs="Times New Roman"/>
          <w:sz w:val="26"/>
          <w:szCs w:val="26"/>
          <w:lang w:val="ro-RO"/>
        </w:rPr>
        <w:t>lor</w:t>
      </w:r>
      <w:r w:rsidR="009112E8" w:rsidRPr="009D1FDB">
        <w:rPr>
          <w:rFonts w:ascii="Times New Roman" w:hAnsi="Times New Roman" w:cs="Times New Roman"/>
          <w:sz w:val="26"/>
          <w:szCs w:val="26"/>
          <w:lang w:val="ro-RO"/>
        </w:rPr>
        <w:t xml:space="preserve"> cu privire la aplicarea unor măsuri de urgenţă ce nu sunt stabilite în Planul de acţiuni pentru lichidarea avariilor în </w:t>
      </w:r>
      <w:r w:rsidR="00453D75" w:rsidRPr="009D1FDB">
        <w:rPr>
          <w:rFonts w:ascii="Times New Roman" w:hAnsi="Times New Roman" w:cs="Times New Roman"/>
          <w:sz w:val="26"/>
          <w:szCs w:val="26"/>
          <w:lang w:val="ro-RO"/>
        </w:rPr>
        <w:t>sistemul electroenergetic</w:t>
      </w:r>
      <w:r w:rsidR="009112E8" w:rsidRPr="009D1FDB">
        <w:rPr>
          <w:rFonts w:ascii="Times New Roman" w:hAnsi="Times New Roman" w:cs="Times New Roman"/>
          <w:sz w:val="26"/>
          <w:szCs w:val="26"/>
          <w:lang w:val="ro-RO"/>
        </w:rPr>
        <w:t xml:space="preserve"> şi pentru asigurarea protecţiei populaţiei şi a patrimoniului.</w:t>
      </w:r>
    </w:p>
    <w:p w:rsidR="009A0D0A" w:rsidRPr="009D1FDB" w:rsidRDefault="003423AA"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A</w:t>
      </w:r>
      <w:r w:rsidR="00764E20" w:rsidRPr="009D1FDB">
        <w:rPr>
          <w:rFonts w:ascii="Times New Roman" w:hAnsi="Times New Roman" w:cs="Times New Roman"/>
          <w:sz w:val="26"/>
          <w:szCs w:val="26"/>
          <w:lang w:val="ro-RO"/>
        </w:rPr>
        <w:t xml:space="preserve">tribuţiile </w:t>
      </w:r>
      <w:r w:rsidRPr="009D1FDB">
        <w:rPr>
          <w:rFonts w:ascii="Times New Roman" w:hAnsi="Times New Roman" w:cs="Times New Roman"/>
          <w:sz w:val="26"/>
          <w:szCs w:val="26"/>
          <w:lang w:val="ro-RO"/>
        </w:rPr>
        <w:t xml:space="preserve">descrise mai sus se propun a fi </w:t>
      </w:r>
      <w:r w:rsidR="00764E20" w:rsidRPr="009D1FDB">
        <w:rPr>
          <w:rFonts w:ascii="Times New Roman" w:hAnsi="Times New Roman" w:cs="Times New Roman"/>
          <w:sz w:val="26"/>
          <w:szCs w:val="26"/>
          <w:lang w:val="ro-RO"/>
        </w:rPr>
        <w:t xml:space="preserve">exercitate de </w:t>
      </w:r>
      <w:r w:rsidR="00E9317A" w:rsidRPr="009D1FDB">
        <w:rPr>
          <w:rFonts w:ascii="Times New Roman" w:hAnsi="Times New Roman" w:cs="Times New Roman"/>
          <w:sz w:val="26"/>
          <w:szCs w:val="26"/>
          <w:lang w:val="ro-RO"/>
        </w:rPr>
        <w:t>către Comisia pentru Situaţii Excepţionale a Republicii Moldova creată în conformitate cu Hotărârea Guvernului nr. 1340 din 4 decembrie 2001 cu privire la Comisia privind Situaţii Excepţionale a Republicii Moldova.</w:t>
      </w:r>
      <w:r w:rsidR="000A0CF0" w:rsidRPr="009D1FDB">
        <w:rPr>
          <w:rFonts w:ascii="Times New Roman" w:hAnsi="Times New Roman" w:cs="Times New Roman"/>
          <w:sz w:val="26"/>
          <w:szCs w:val="26"/>
          <w:lang w:val="ro-RO"/>
        </w:rPr>
        <w:t xml:space="preserve"> Aceasta pentru a se evita cheltuielile suplimentare din bugetul de stat pentru crearea unei Comisii pentru situaţii excepţionale care să fie responsabilă doar pentru sectorul electroenergetic.</w:t>
      </w:r>
    </w:p>
    <w:p w:rsidR="000A2406" w:rsidRPr="009D1FDB" w:rsidRDefault="000A2406"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lastRenderedPageBreak/>
        <w:t>În calitate de autoritate de reglementare, Agenţia Naţională pentru Reglementare în Energetică (în continuare - ANRE) este obligată să contribuie la asigurarea securităţii aprovizionării cu energie electrică, în special prin:</w:t>
      </w:r>
    </w:p>
    <w:p w:rsidR="000A2406" w:rsidRPr="009D1FDB" w:rsidRDefault="000A2406"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a) elaborarea unui cadru de reglementare care să asigure, între altele,  dezvoltarea unei pieţe de energie electrică competitive, sigure şi funcţionale în beneficiul tuturor consumatorilor de energie electrică, precum şi dezvoltarea unui sistem electroenergetic naţional sigur, fiabil şi eficient, orientat către consumatorii de energie electrică, care să permită promovarea eficienţei energetice şi integrarea energiei din surse regenerabile, a  cogenerării de înaltă eficienţă, precum şi a producerii distribuite; </w:t>
      </w:r>
    </w:p>
    <w:p w:rsidR="000A2406" w:rsidRPr="009D1FDB" w:rsidRDefault="000A2406"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b) monitorizarea pieţei energiei electrice şi a activităţii participanţilor la piaţa energiei electrice, în special a întreprinderilor electroenergetice. </w:t>
      </w:r>
    </w:p>
    <w:p w:rsidR="009A0D0A" w:rsidRPr="009D1FDB" w:rsidRDefault="009A0D0A" w:rsidP="009D1FDB">
      <w:pPr>
        <w:pStyle w:val="ListParagraph"/>
        <w:spacing w:after="120" w:line="288" w:lineRule="auto"/>
        <w:ind w:left="792" w:firstLine="426"/>
        <w:contextualSpacing w:val="0"/>
        <w:jc w:val="both"/>
        <w:rPr>
          <w:rFonts w:ascii="Times New Roman" w:hAnsi="Times New Roman" w:cs="Times New Roman"/>
          <w:i/>
          <w:sz w:val="26"/>
          <w:szCs w:val="26"/>
          <w:lang w:val="ro-RO"/>
        </w:rPr>
      </w:pPr>
    </w:p>
    <w:p w:rsidR="00E778AC" w:rsidRPr="009D1FDB" w:rsidRDefault="002104EC" w:rsidP="009D1FDB">
      <w:pPr>
        <w:pStyle w:val="ListParagraph"/>
        <w:spacing w:after="120" w:line="288" w:lineRule="auto"/>
        <w:ind w:left="0" w:firstLine="426"/>
        <w:contextualSpacing w:val="0"/>
        <w:jc w:val="both"/>
        <w:rPr>
          <w:rFonts w:ascii="Times New Roman" w:hAnsi="Times New Roman" w:cs="Times New Roman"/>
          <w:i/>
          <w:sz w:val="26"/>
          <w:szCs w:val="26"/>
          <w:lang w:val="ro-RO"/>
        </w:rPr>
      </w:pPr>
      <w:r w:rsidRPr="009D1FDB">
        <w:rPr>
          <w:rFonts w:ascii="Times New Roman" w:hAnsi="Times New Roman" w:cs="Times New Roman"/>
          <w:i/>
          <w:sz w:val="26"/>
          <w:szCs w:val="26"/>
          <w:lang w:val="ro-RO"/>
        </w:rPr>
        <w:t>II. I</w:t>
      </w:r>
      <w:r w:rsidR="003B4CB0" w:rsidRPr="009D1FDB">
        <w:rPr>
          <w:rFonts w:ascii="Times New Roman" w:hAnsi="Times New Roman" w:cs="Times New Roman"/>
          <w:i/>
          <w:sz w:val="26"/>
          <w:szCs w:val="26"/>
          <w:lang w:val="ro-RO"/>
        </w:rPr>
        <w:t>dentificarea</w:t>
      </w:r>
      <w:r w:rsidR="00E778AC" w:rsidRPr="009D1FDB">
        <w:rPr>
          <w:rFonts w:ascii="Times New Roman" w:hAnsi="Times New Roman" w:cs="Times New Roman"/>
          <w:i/>
          <w:sz w:val="26"/>
          <w:szCs w:val="26"/>
          <w:lang w:val="ro-RO"/>
        </w:rPr>
        <w:t xml:space="preserve"> elementel</w:t>
      </w:r>
      <w:r w:rsidR="003B4CB0" w:rsidRPr="009D1FDB">
        <w:rPr>
          <w:rFonts w:ascii="Times New Roman" w:hAnsi="Times New Roman" w:cs="Times New Roman"/>
          <w:i/>
          <w:sz w:val="26"/>
          <w:szCs w:val="26"/>
          <w:lang w:val="ro-RO"/>
        </w:rPr>
        <w:t>or</w:t>
      </w:r>
      <w:r w:rsidR="00E778AC" w:rsidRPr="009D1FDB">
        <w:rPr>
          <w:rFonts w:ascii="Times New Roman" w:hAnsi="Times New Roman" w:cs="Times New Roman"/>
          <w:i/>
          <w:sz w:val="26"/>
          <w:szCs w:val="26"/>
          <w:lang w:val="ro-RO"/>
        </w:rPr>
        <w:t xml:space="preserve"> care sunt în măsură să asigure securitatea aprovizionării cu energie electrică pe termen scurt, dar şi pe termen lung, precum şi riscurile asociate, care pot afecta negativ securitatea aprovizionării cu energie electrică.</w:t>
      </w:r>
    </w:p>
    <w:p w:rsidR="00AE7727" w:rsidRPr="009D1FDB" w:rsidRDefault="00AE7727"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Securitatea aprovizionării cu energie electrică </w:t>
      </w:r>
      <w:r w:rsidR="00311805" w:rsidRPr="009D1FDB">
        <w:rPr>
          <w:rFonts w:ascii="Times New Roman" w:hAnsi="Times New Roman" w:cs="Times New Roman"/>
          <w:sz w:val="26"/>
          <w:szCs w:val="26"/>
          <w:lang w:val="ro-RO"/>
        </w:rPr>
        <w:t>presupune</w:t>
      </w:r>
      <w:r w:rsidRPr="009D1FDB">
        <w:rPr>
          <w:rFonts w:ascii="Times New Roman" w:hAnsi="Times New Roman" w:cs="Times New Roman"/>
          <w:sz w:val="26"/>
          <w:szCs w:val="26"/>
          <w:lang w:val="ro-RO"/>
        </w:rPr>
        <w:t xml:space="preserve"> capacitatea </w:t>
      </w:r>
      <w:r w:rsidR="00865BDD" w:rsidRPr="009D1FDB">
        <w:rPr>
          <w:rFonts w:ascii="Times New Roman" w:hAnsi="Times New Roman" w:cs="Times New Roman"/>
          <w:sz w:val="26"/>
          <w:szCs w:val="26"/>
          <w:lang w:val="ro-RO"/>
        </w:rPr>
        <w:t>sistemului electroenergetic</w:t>
      </w:r>
      <w:r w:rsidRPr="009D1FDB">
        <w:rPr>
          <w:rFonts w:ascii="Times New Roman" w:hAnsi="Times New Roman" w:cs="Times New Roman"/>
          <w:sz w:val="26"/>
          <w:szCs w:val="26"/>
          <w:lang w:val="ro-RO"/>
        </w:rPr>
        <w:t xml:space="preserve"> de a livra energie electrică la punctele de consum ale consumatorilor finali cu respectarea indicatorilor de accesibilitate, disponibilitate, fiabilitate, continuitate, calitate şi transparenţă. Totodată, asigurarea securităţii aprovizio</w:t>
      </w:r>
      <w:r w:rsidR="00865BDD" w:rsidRPr="009D1FDB">
        <w:rPr>
          <w:rFonts w:ascii="Times New Roman" w:hAnsi="Times New Roman" w:cs="Times New Roman"/>
          <w:sz w:val="26"/>
          <w:szCs w:val="26"/>
          <w:lang w:val="ro-RO"/>
        </w:rPr>
        <w:t xml:space="preserve">nării cu energie electrică </w:t>
      </w:r>
      <w:r w:rsidR="0074457B" w:rsidRPr="009D1FDB">
        <w:rPr>
          <w:rFonts w:ascii="Times New Roman" w:hAnsi="Times New Roman" w:cs="Times New Roman"/>
          <w:sz w:val="26"/>
          <w:szCs w:val="26"/>
          <w:lang w:val="ro-RO"/>
        </w:rPr>
        <w:t>necesită o abordare complexă şi nu doar pe termen scurt.</w:t>
      </w:r>
      <w:r w:rsidRPr="009D1FDB">
        <w:rPr>
          <w:rFonts w:ascii="Times New Roman" w:hAnsi="Times New Roman" w:cs="Times New Roman"/>
          <w:sz w:val="26"/>
          <w:szCs w:val="26"/>
          <w:lang w:val="ro-RO"/>
        </w:rPr>
        <w:t xml:space="preserve"> </w:t>
      </w:r>
      <w:r w:rsidR="00865BDD" w:rsidRPr="009D1FDB">
        <w:rPr>
          <w:rFonts w:ascii="Times New Roman" w:hAnsi="Times New Roman" w:cs="Times New Roman"/>
          <w:sz w:val="26"/>
          <w:szCs w:val="26"/>
          <w:lang w:val="ro-RO"/>
        </w:rPr>
        <w:t xml:space="preserve">Astfel, </w:t>
      </w:r>
      <w:r w:rsidR="004C4813" w:rsidRPr="009D1FDB">
        <w:rPr>
          <w:rFonts w:ascii="Times New Roman" w:hAnsi="Times New Roman" w:cs="Times New Roman"/>
          <w:sz w:val="26"/>
          <w:szCs w:val="26"/>
          <w:lang w:val="ro-RO"/>
        </w:rPr>
        <w:t>î</w:t>
      </w:r>
      <w:r w:rsidR="00865BDD" w:rsidRPr="009D1FDB">
        <w:rPr>
          <w:rFonts w:ascii="Times New Roman" w:hAnsi="Times New Roman" w:cs="Times New Roman"/>
          <w:sz w:val="26"/>
          <w:szCs w:val="26"/>
          <w:lang w:val="ro-RO"/>
        </w:rPr>
        <w:t xml:space="preserve">n Regulamentul situaţiilor excepţionale urmează a fi identificate elementele care definesc şi influențează securitatea aprovizionării </w:t>
      </w:r>
      <w:r w:rsidR="000A2406" w:rsidRPr="009D1FDB">
        <w:rPr>
          <w:rFonts w:ascii="Times New Roman" w:hAnsi="Times New Roman" w:cs="Times New Roman"/>
          <w:sz w:val="26"/>
          <w:szCs w:val="26"/>
          <w:lang w:val="ro-RO"/>
        </w:rPr>
        <w:t>cu energie electrică pe</w:t>
      </w:r>
      <w:r w:rsidR="00865BDD" w:rsidRPr="009D1FDB">
        <w:rPr>
          <w:rFonts w:ascii="Times New Roman" w:hAnsi="Times New Roman" w:cs="Times New Roman"/>
          <w:sz w:val="26"/>
          <w:szCs w:val="26"/>
          <w:lang w:val="ro-RO"/>
        </w:rPr>
        <w:t xml:space="preserve"> termen scurt şi lung.</w:t>
      </w:r>
    </w:p>
    <w:p w:rsidR="001C1831" w:rsidRPr="009D1FDB" w:rsidRDefault="004C4813"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De asemenea, Regulamentul situaţiilor excepţionale urmează să </w:t>
      </w:r>
      <w:r w:rsidR="00CA2F6E" w:rsidRPr="009D1FDB">
        <w:rPr>
          <w:rFonts w:ascii="Times New Roman" w:hAnsi="Times New Roman" w:cs="Times New Roman"/>
          <w:sz w:val="26"/>
          <w:szCs w:val="26"/>
          <w:lang w:val="ro-RO"/>
        </w:rPr>
        <w:t xml:space="preserve">descrie </w:t>
      </w:r>
      <w:r w:rsidR="001C1831" w:rsidRPr="009D1FDB">
        <w:rPr>
          <w:rFonts w:ascii="Times New Roman" w:hAnsi="Times New Roman" w:cs="Times New Roman"/>
          <w:sz w:val="26"/>
          <w:szCs w:val="26"/>
          <w:lang w:val="ro-RO"/>
        </w:rPr>
        <w:t xml:space="preserve">caracteristicile generale, precum şi </w:t>
      </w:r>
      <w:r w:rsidR="00CA2F6E" w:rsidRPr="009D1FDB">
        <w:rPr>
          <w:rFonts w:ascii="Times New Roman" w:hAnsi="Times New Roman" w:cs="Times New Roman"/>
          <w:sz w:val="26"/>
          <w:szCs w:val="26"/>
          <w:lang w:val="ro-RO"/>
        </w:rPr>
        <w:t xml:space="preserve">tipurile de riscuri asociate securităţii aprovizionării cu energie electrică. </w:t>
      </w:r>
    </w:p>
    <w:p w:rsidR="001C1831" w:rsidRPr="009D1FDB" w:rsidRDefault="001C1831"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În legătură cu subiectul respectiv este de menţionat că</w:t>
      </w:r>
      <w:r w:rsidR="00865BDD" w:rsidRPr="009D1FDB">
        <w:rPr>
          <w:rFonts w:ascii="Times New Roman" w:hAnsi="Times New Roman" w:cs="Times New Roman"/>
          <w:sz w:val="26"/>
          <w:szCs w:val="26"/>
          <w:lang w:val="ro-RO"/>
        </w:rPr>
        <w:t xml:space="preserve"> </w:t>
      </w:r>
      <w:r w:rsidRPr="009D1FDB">
        <w:rPr>
          <w:rFonts w:ascii="Times New Roman" w:hAnsi="Times New Roman" w:cs="Times New Roman"/>
          <w:sz w:val="26"/>
          <w:szCs w:val="26"/>
          <w:lang w:val="ro-RO"/>
        </w:rPr>
        <w:t xml:space="preserve">riscurile asociate securității  aprovizionării cu energie electrică </w:t>
      </w:r>
      <w:r w:rsidR="007475DC" w:rsidRPr="009D1FDB">
        <w:rPr>
          <w:rFonts w:ascii="Times New Roman" w:hAnsi="Times New Roman" w:cs="Times New Roman"/>
          <w:sz w:val="26"/>
          <w:szCs w:val="26"/>
          <w:lang w:val="ro-RO"/>
        </w:rPr>
        <w:t xml:space="preserve">(în continuare – </w:t>
      </w:r>
      <w:r w:rsidR="007475DC" w:rsidRPr="009D1FDB">
        <w:rPr>
          <w:rFonts w:ascii="Times New Roman" w:hAnsi="Times New Roman" w:cs="Times New Roman"/>
          <w:i/>
          <w:sz w:val="26"/>
          <w:szCs w:val="26"/>
          <w:lang w:val="ro-RO"/>
        </w:rPr>
        <w:t>riscurile asociate</w:t>
      </w:r>
      <w:r w:rsidR="007475DC" w:rsidRPr="009D1FDB">
        <w:rPr>
          <w:rFonts w:ascii="Times New Roman" w:hAnsi="Times New Roman" w:cs="Times New Roman"/>
          <w:sz w:val="26"/>
          <w:szCs w:val="26"/>
          <w:lang w:val="ro-RO"/>
        </w:rPr>
        <w:t>)</w:t>
      </w:r>
      <w:r w:rsidRPr="009D1FDB">
        <w:rPr>
          <w:rFonts w:ascii="Times New Roman" w:hAnsi="Times New Roman" w:cs="Times New Roman"/>
          <w:sz w:val="26"/>
          <w:szCs w:val="26"/>
          <w:lang w:val="ro-RO"/>
        </w:rPr>
        <w:t xml:space="preserve"> prezintă o serie de caracteristici generale, după cum urmează: </w:t>
      </w:r>
    </w:p>
    <w:p w:rsidR="001C1831" w:rsidRPr="009D1FDB" w:rsidRDefault="001C1831" w:rsidP="009D1FDB">
      <w:pPr>
        <w:numPr>
          <w:ilvl w:val="0"/>
          <w:numId w:val="9"/>
        </w:numPr>
        <w:spacing w:after="120" w:line="288" w:lineRule="auto"/>
        <w:ind w:left="0" w:right="48"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riscul este o realitate cu care se confruntă orice economie dependentă de resurse energetice externe, indiferent de gradul său de dezvoltare; </w:t>
      </w:r>
    </w:p>
    <w:p w:rsidR="001C1831" w:rsidRPr="009D1FDB" w:rsidRDefault="001C1831" w:rsidP="009D1FDB">
      <w:pPr>
        <w:numPr>
          <w:ilvl w:val="0"/>
          <w:numId w:val="9"/>
        </w:numPr>
        <w:spacing w:after="120" w:line="288" w:lineRule="auto"/>
        <w:ind w:left="0" w:right="48"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 orice participant la procesele şi circuitele economice, indiferent de anvergura activităţii sale, se confruntă cu anumite riscuri </w:t>
      </w:r>
      <w:r w:rsidR="002D1BA6" w:rsidRPr="009D1FDB">
        <w:rPr>
          <w:rFonts w:ascii="Times New Roman" w:hAnsi="Times New Roman" w:cs="Times New Roman"/>
          <w:sz w:val="26"/>
          <w:szCs w:val="26"/>
          <w:lang w:val="ro-RO"/>
        </w:rPr>
        <w:t xml:space="preserve">asociate </w:t>
      </w:r>
      <w:r w:rsidRPr="009D1FDB">
        <w:rPr>
          <w:rFonts w:ascii="Times New Roman" w:hAnsi="Times New Roman" w:cs="Times New Roman"/>
          <w:sz w:val="26"/>
          <w:szCs w:val="26"/>
          <w:lang w:val="ro-RO"/>
        </w:rPr>
        <w:t>pe care trebuie să fie capabil să le gestioneze;</w:t>
      </w:r>
    </w:p>
    <w:p w:rsidR="001C1831" w:rsidRPr="009D1FDB" w:rsidRDefault="001C1831" w:rsidP="009D1FDB">
      <w:pPr>
        <w:numPr>
          <w:ilvl w:val="0"/>
          <w:numId w:val="9"/>
        </w:numPr>
        <w:spacing w:after="120" w:line="288" w:lineRule="auto"/>
        <w:ind w:left="0" w:right="48"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odată ce se materializează, riscul poate produce pagube atât de natură economică, precum şi de natura financiară; </w:t>
      </w:r>
    </w:p>
    <w:p w:rsidR="001C1831" w:rsidRPr="009D1FDB" w:rsidRDefault="001C1831" w:rsidP="009D1FDB">
      <w:pPr>
        <w:numPr>
          <w:ilvl w:val="0"/>
          <w:numId w:val="9"/>
        </w:numPr>
        <w:spacing w:after="120" w:line="288" w:lineRule="auto"/>
        <w:ind w:left="0" w:right="48"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 riscul are o acţiune ireversibilă, în sensul în care efectele sale, odată produse, nu mai pot fi înlăturate decât cu măsuri şi cheltuieli suplimentare, deseori costisitoare;</w:t>
      </w:r>
    </w:p>
    <w:p w:rsidR="001C1831" w:rsidRPr="009D1FDB" w:rsidRDefault="00EF6BDE" w:rsidP="009D1FDB">
      <w:pPr>
        <w:numPr>
          <w:ilvl w:val="0"/>
          <w:numId w:val="9"/>
        </w:numPr>
        <w:spacing w:after="120" w:line="288" w:lineRule="auto"/>
        <w:ind w:left="0" w:right="48"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lastRenderedPageBreak/>
        <w:t>riscul impune efectuarea unor</w:t>
      </w:r>
      <w:r w:rsidR="001C1831" w:rsidRPr="009D1FDB">
        <w:rPr>
          <w:rFonts w:ascii="Times New Roman" w:hAnsi="Times New Roman" w:cs="Times New Roman"/>
          <w:sz w:val="26"/>
          <w:szCs w:val="26"/>
          <w:lang w:val="ro-RO"/>
        </w:rPr>
        <w:t xml:space="preserve"> analiz</w:t>
      </w:r>
      <w:r w:rsidRPr="009D1FDB">
        <w:rPr>
          <w:rFonts w:ascii="Times New Roman" w:hAnsi="Times New Roman" w:cs="Times New Roman"/>
          <w:sz w:val="26"/>
          <w:szCs w:val="26"/>
          <w:lang w:val="ro-RO"/>
        </w:rPr>
        <w:t>e</w:t>
      </w:r>
      <w:r w:rsidR="001C1831" w:rsidRPr="009D1FDB">
        <w:rPr>
          <w:rFonts w:ascii="Times New Roman" w:hAnsi="Times New Roman" w:cs="Times New Roman"/>
          <w:sz w:val="26"/>
          <w:szCs w:val="26"/>
          <w:lang w:val="ro-RO"/>
        </w:rPr>
        <w:t xml:space="preserve"> permanent</w:t>
      </w:r>
      <w:r w:rsidRPr="009D1FDB">
        <w:rPr>
          <w:rFonts w:ascii="Times New Roman" w:hAnsi="Times New Roman" w:cs="Times New Roman"/>
          <w:sz w:val="26"/>
          <w:szCs w:val="26"/>
          <w:lang w:val="ro-RO"/>
        </w:rPr>
        <w:t>e</w:t>
      </w:r>
      <w:r w:rsidR="001C1831" w:rsidRPr="009D1FDB">
        <w:rPr>
          <w:rFonts w:ascii="Times New Roman" w:hAnsi="Times New Roman" w:cs="Times New Roman"/>
          <w:sz w:val="26"/>
          <w:szCs w:val="26"/>
          <w:lang w:val="ro-RO"/>
        </w:rPr>
        <w:t xml:space="preserve">, luarea de măsuri preventive şi alocarea de mijloace necesare pentru prevenirea şi combaterea lui.                                                                                                                                                                                                                                           </w:t>
      </w:r>
    </w:p>
    <w:p w:rsidR="006936DD" w:rsidRPr="009D1FDB" w:rsidRDefault="008B6F05"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În funcţie de cauza apariţiei</w:t>
      </w:r>
      <w:r w:rsidR="001C1831" w:rsidRPr="009D1FDB">
        <w:rPr>
          <w:rFonts w:ascii="Times New Roman" w:hAnsi="Times New Roman" w:cs="Times New Roman"/>
          <w:sz w:val="26"/>
          <w:szCs w:val="26"/>
          <w:lang w:val="ro-RO"/>
        </w:rPr>
        <w:t xml:space="preserve">, </w:t>
      </w:r>
      <w:r w:rsidR="00865BDD" w:rsidRPr="009D1FDB">
        <w:rPr>
          <w:rFonts w:ascii="Times New Roman" w:hAnsi="Times New Roman" w:cs="Times New Roman"/>
          <w:sz w:val="26"/>
          <w:szCs w:val="26"/>
          <w:lang w:val="ro-RO"/>
        </w:rPr>
        <w:t xml:space="preserve">riscurile asociate </w:t>
      </w:r>
      <w:r w:rsidR="003F3201" w:rsidRPr="009D1FDB">
        <w:rPr>
          <w:rFonts w:ascii="Times New Roman" w:hAnsi="Times New Roman" w:cs="Times New Roman"/>
          <w:sz w:val="26"/>
          <w:szCs w:val="26"/>
          <w:lang w:val="ro-RO"/>
        </w:rPr>
        <w:t>pot fi structurate în patru</w:t>
      </w:r>
      <w:r w:rsidR="006936DD" w:rsidRPr="009D1FDB">
        <w:rPr>
          <w:rFonts w:ascii="Times New Roman" w:hAnsi="Times New Roman" w:cs="Times New Roman"/>
          <w:sz w:val="26"/>
          <w:szCs w:val="26"/>
          <w:lang w:val="ro-RO"/>
        </w:rPr>
        <w:t xml:space="preserve"> grupe principale, după cum urmează:</w:t>
      </w:r>
    </w:p>
    <w:p w:rsidR="006936DD" w:rsidRPr="009D1FDB" w:rsidRDefault="006936DD"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a) riscuri tehnice, care sunt generate de lipsa investiţiilor necesare pentru dezvoltarea şi  renovarea  centralelor electrice si a reţelelor electrice, inclusiv a interconexiunilor;</w:t>
      </w:r>
    </w:p>
    <w:p w:rsidR="006936DD" w:rsidRPr="009D1FDB" w:rsidRDefault="006936DD"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b) riscuri economice, care sunt generate de dezechilibrul dintre cererea şi oferta energiei electrice, care se datorează pieţei energiei electrice inadecvate, activităţilor comerciale subdezvoltate, instabilității preţurilor, lipsei de investiţii, instabilității şi nesiguranţei veniturilor participanţilor la piața energiei electrice, etc.; </w:t>
      </w:r>
    </w:p>
    <w:p w:rsidR="006936DD" w:rsidRPr="009D1FDB" w:rsidRDefault="006936DD" w:rsidP="009D1FDB">
      <w:pPr>
        <w:pStyle w:val="ListParagraph"/>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c) riscuri politice, care decurg din tensiunile politice între ţări şi deficienţele</w:t>
      </w:r>
      <w:r w:rsidRPr="009D1FDB">
        <w:rPr>
          <w:rFonts w:ascii="Times New Roman" w:eastAsia="Times New Roman" w:hAnsi="Times New Roman" w:cs="Times New Roman"/>
          <w:sz w:val="26"/>
          <w:szCs w:val="26"/>
          <w:lang w:val="ro-RO" w:eastAsia="ro-RO"/>
        </w:rPr>
        <w:t xml:space="preserve"> sistemelor </w:t>
      </w:r>
      <w:r w:rsidR="0002525D" w:rsidRPr="009D1FDB">
        <w:rPr>
          <w:rFonts w:ascii="Times New Roman" w:hAnsi="Times New Roman" w:cs="Times New Roman"/>
          <w:sz w:val="26"/>
          <w:szCs w:val="26"/>
          <w:lang w:val="ro-RO"/>
        </w:rPr>
        <w:t>de reglementare</w:t>
      </w:r>
      <w:r w:rsidR="00336511" w:rsidRPr="009D1FDB">
        <w:rPr>
          <w:rFonts w:ascii="Times New Roman" w:hAnsi="Times New Roman" w:cs="Times New Roman"/>
          <w:sz w:val="26"/>
          <w:szCs w:val="26"/>
          <w:lang w:val="ro-RO"/>
        </w:rPr>
        <w:t>,</w:t>
      </w:r>
      <w:r w:rsidR="0002525D" w:rsidRPr="009D1FDB">
        <w:rPr>
          <w:rFonts w:ascii="Times New Roman" w:hAnsi="Times New Roman" w:cs="Times New Roman"/>
          <w:sz w:val="26"/>
          <w:szCs w:val="26"/>
          <w:lang w:val="ro-RO"/>
        </w:rPr>
        <w:t xml:space="preserve"> </w:t>
      </w:r>
      <w:r w:rsidR="00336511" w:rsidRPr="009D1FDB">
        <w:rPr>
          <w:rFonts w:ascii="Times New Roman" w:hAnsi="Times New Roman" w:cs="Times New Roman"/>
          <w:sz w:val="26"/>
          <w:szCs w:val="26"/>
          <w:lang w:val="ro-RO"/>
        </w:rPr>
        <w:t>din</w:t>
      </w:r>
      <w:r w:rsidRPr="009D1FDB">
        <w:rPr>
          <w:rFonts w:ascii="Times New Roman" w:hAnsi="Times New Roman" w:cs="Times New Roman"/>
          <w:sz w:val="26"/>
          <w:szCs w:val="26"/>
          <w:lang w:val="ro-RO"/>
        </w:rPr>
        <w:t xml:space="preserve"> presiunile exercitate de unii participanți la piața energiei electrice prin anumite pârghii legate de rivalităţi geopolitice, de monopol, de preţ, de cantitate şi de calitate,  etc.;</w:t>
      </w:r>
    </w:p>
    <w:p w:rsidR="006936DD" w:rsidRPr="009D1FDB" w:rsidRDefault="006936DD" w:rsidP="009D1FDB">
      <w:pPr>
        <w:spacing w:after="120" w:line="288" w:lineRule="auto"/>
        <w:ind w:right="48"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d) riscuri fizice şi de mediu, care pot decurge din conflicte armate, terorism, dezastre naturale, accidente, condiţii climaterice nefavorabile, etc.</w:t>
      </w:r>
    </w:p>
    <w:p w:rsidR="00F77289" w:rsidRPr="009D1FDB" w:rsidRDefault="00935D1B"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De asemenea, riscurile </w:t>
      </w:r>
      <w:r w:rsidR="004D0F61" w:rsidRPr="009D1FDB">
        <w:rPr>
          <w:rFonts w:ascii="Times New Roman" w:hAnsi="Times New Roman" w:cs="Times New Roman"/>
          <w:sz w:val="26"/>
          <w:szCs w:val="26"/>
          <w:lang w:val="ro-RO"/>
        </w:rPr>
        <w:t xml:space="preserve">asociate </w:t>
      </w:r>
      <w:r w:rsidRPr="009D1FDB">
        <w:rPr>
          <w:rFonts w:ascii="Times New Roman" w:hAnsi="Times New Roman" w:cs="Times New Roman"/>
          <w:sz w:val="26"/>
          <w:szCs w:val="26"/>
          <w:lang w:val="ro-RO"/>
        </w:rPr>
        <w:t>pot</w:t>
      </w:r>
      <w:r w:rsidR="006936DD" w:rsidRPr="009D1FDB">
        <w:rPr>
          <w:rFonts w:ascii="Times New Roman" w:hAnsi="Times New Roman" w:cs="Times New Roman"/>
          <w:sz w:val="26"/>
          <w:szCs w:val="26"/>
          <w:lang w:val="ro-RO"/>
        </w:rPr>
        <w:t xml:space="preserve"> fi externe </w:t>
      </w:r>
      <w:r w:rsidRPr="009D1FDB">
        <w:rPr>
          <w:rFonts w:ascii="Times New Roman" w:hAnsi="Times New Roman" w:cs="Times New Roman"/>
          <w:sz w:val="26"/>
          <w:szCs w:val="26"/>
          <w:lang w:val="ro-RO"/>
        </w:rPr>
        <w:t>sau</w:t>
      </w:r>
      <w:r w:rsidR="006936DD" w:rsidRPr="009D1FDB">
        <w:rPr>
          <w:rFonts w:ascii="Times New Roman" w:hAnsi="Times New Roman" w:cs="Times New Roman"/>
          <w:sz w:val="26"/>
          <w:szCs w:val="26"/>
          <w:lang w:val="ro-RO"/>
        </w:rPr>
        <w:t xml:space="preserve"> interne</w:t>
      </w:r>
      <w:r w:rsidR="00F77289" w:rsidRPr="009D1FDB">
        <w:rPr>
          <w:rFonts w:ascii="Times New Roman" w:hAnsi="Times New Roman" w:cs="Times New Roman"/>
          <w:sz w:val="26"/>
          <w:szCs w:val="26"/>
          <w:lang w:val="ro-RO"/>
        </w:rPr>
        <w:t xml:space="preserve"> (</w:t>
      </w:r>
      <w:r w:rsidRPr="009D1FDB">
        <w:rPr>
          <w:rFonts w:ascii="Times New Roman" w:hAnsi="Times New Roman" w:cs="Times New Roman"/>
          <w:sz w:val="26"/>
          <w:szCs w:val="26"/>
          <w:lang w:val="ro-RO"/>
        </w:rPr>
        <w:t>în funcţie de faptul dacă au fost produse în interiorul sau în afara sistemului electroenergetic al Republicii Moldova</w:t>
      </w:r>
      <w:r w:rsidR="006C5F53" w:rsidRPr="009D1FDB">
        <w:rPr>
          <w:rFonts w:ascii="Times New Roman" w:hAnsi="Times New Roman" w:cs="Times New Roman"/>
          <w:sz w:val="26"/>
          <w:szCs w:val="26"/>
          <w:lang w:val="ro-RO"/>
        </w:rPr>
        <w:t>)</w:t>
      </w:r>
      <w:r w:rsidR="00F77289" w:rsidRPr="009D1FDB">
        <w:rPr>
          <w:rFonts w:ascii="Times New Roman" w:hAnsi="Times New Roman" w:cs="Times New Roman"/>
          <w:sz w:val="26"/>
          <w:szCs w:val="26"/>
          <w:lang w:val="ro-RO"/>
        </w:rPr>
        <w:t xml:space="preserve"> şi riscuri pe termen, scurt, mediu şi lung (în funcţie de durata de timp).</w:t>
      </w:r>
    </w:p>
    <w:p w:rsidR="00212D4C" w:rsidRPr="009D1FDB" w:rsidRDefault="00CB0414"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Totodată, r</w:t>
      </w:r>
      <w:r w:rsidR="00284535" w:rsidRPr="009D1FDB">
        <w:rPr>
          <w:rFonts w:ascii="Times New Roman" w:hAnsi="Times New Roman" w:cs="Times New Roman"/>
          <w:sz w:val="26"/>
          <w:szCs w:val="26"/>
          <w:lang w:val="ro-RO"/>
        </w:rPr>
        <w:t>eieşind din</w:t>
      </w:r>
      <w:r w:rsidR="00212D4C" w:rsidRPr="009D1FDB">
        <w:rPr>
          <w:rFonts w:ascii="Times New Roman" w:hAnsi="Times New Roman" w:cs="Times New Roman"/>
          <w:sz w:val="26"/>
          <w:szCs w:val="26"/>
          <w:lang w:val="ro-RO"/>
        </w:rPr>
        <w:t xml:space="preserve"> situaţia creată în </w:t>
      </w:r>
      <w:r w:rsidR="00284535" w:rsidRPr="009D1FDB">
        <w:rPr>
          <w:rFonts w:ascii="Times New Roman" w:hAnsi="Times New Roman" w:cs="Times New Roman"/>
          <w:sz w:val="26"/>
          <w:szCs w:val="26"/>
          <w:lang w:val="ro-RO"/>
        </w:rPr>
        <w:t>sistemul electroenergetic</w:t>
      </w:r>
      <w:r w:rsidR="00F77289" w:rsidRPr="009D1FDB">
        <w:rPr>
          <w:rFonts w:ascii="Times New Roman" w:hAnsi="Times New Roman" w:cs="Times New Roman"/>
          <w:sz w:val="26"/>
          <w:szCs w:val="26"/>
          <w:lang w:val="ro-RO"/>
        </w:rPr>
        <w:t>,</w:t>
      </w:r>
      <w:r w:rsidR="00212D4C" w:rsidRPr="009D1FDB">
        <w:rPr>
          <w:rFonts w:ascii="Times New Roman" w:hAnsi="Times New Roman" w:cs="Times New Roman"/>
          <w:sz w:val="26"/>
          <w:szCs w:val="26"/>
          <w:lang w:val="ro-RO"/>
        </w:rPr>
        <w:t xml:space="preserve"> riscurile </w:t>
      </w:r>
      <w:r w:rsidR="004D0F61" w:rsidRPr="009D1FDB">
        <w:rPr>
          <w:rFonts w:ascii="Times New Roman" w:hAnsi="Times New Roman" w:cs="Times New Roman"/>
          <w:sz w:val="26"/>
          <w:szCs w:val="26"/>
          <w:lang w:val="ro-RO"/>
        </w:rPr>
        <w:t xml:space="preserve">asociate </w:t>
      </w:r>
      <w:r w:rsidR="00212D4C" w:rsidRPr="009D1FDB">
        <w:rPr>
          <w:rFonts w:ascii="Times New Roman" w:hAnsi="Times New Roman" w:cs="Times New Roman"/>
          <w:sz w:val="26"/>
          <w:szCs w:val="26"/>
          <w:lang w:val="ro-RO"/>
        </w:rPr>
        <w:t>pot fi grupate în următoarele categorii</w:t>
      </w:r>
      <w:r w:rsidR="008B18C5" w:rsidRPr="009D1FDB">
        <w:rPr>
          <w:rFonts w:ascii="Times New Roman" w:hAnsi="Times New Roman" w:cs="Times New Roman"/>
          <w:sz w:val="26"/>
          <w:szCs w:val="26"/>
          <w:lang w:val="ro-RO"/>
        </w:rPr>
        <w:t>, care corespund celor 5 nivele de criz</w:t>
      </w:r>
      <w:r w:rsidR="00FF1534" w:rsidRPr="009D1FDB">
        <w:rPr>
          <w:rFonts w:ascii="Times New Roman" w:hAnsi="Times New Roman" w:cs="Times New Roman"/>
          <w:sz w:val="26"/>
          <w:szCs w:val="26"/>
          <w:lang w:val="ro-RO"/>
        </w:rPr>
        <w:t>ă</w:t>
      </w:r>
      <w:r w:rsidR="00212D4C" w:rsidRPr="009D1FDB">
        <w:rPr>
          <w:rFonts w:ascii="Times New Roman" w:hAnsi="Times New Roman" w:cs="Times New Roman"/>
          <w:sz w:val="26"/>
          <w:szCs w:val="26"/>
          <w:lang w:val="ro-RO"/>
        </w:rPr>
        <w:t>:</w:t>
      </w:r>
    </w:p>
    <w:p w:rsidR="00212D4C" w:rsidRPr="009D1FDB" w:rsidRDefault="00212D4C" w:rsidP="009D1FDB">
      <w:pPr>
        <w:pStyle w:val="NoSpacing"/>
        <w:numPr>
          <w:ilvl w:val="0"/>
          <w:numId w:val="10"/>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Starea normală de funcţionare a </w:t>
      </w:r>
      <w:r w:rsidR="00284535" w:rsidRPr="009D1FDB">
        <w:rPr>
          <w:rFonts w:ascii="Times New Roman" w:hAnsi="Times New Roman" w:cs="Times New Roman"/>
          <w:sz w:val="26"/>
          <w:szCs w:val="26"/>
          <w:lang w:val="ro-RO"/>
        </w:rPr>
        <w:t>sistemului electroenergetic</w:t>
      </w:r>
      <w:r w:rsidRPr="009D1FDB">
        <w:rPr>
          <w:rFonts w:ascii="Times New Roman" w:hAnsi="Times New Roman" w:cs="Times New Roman"/>
          <w:sz w:val="26"/>
          <w:szCs w:val="26"/>
          <w:lang w:val="ro-RO"/>
        </w:rPr>
        <w:t xml:space="preserve">, care se caracterizează prin faptul că, în pofida unor ameninţări, </w:t>
      </w:r>
      <w:r w:rsidR="00284535" w:rsidRPr="009D1FDB">
        <w:rPr>
          <w:rFonts w:ascii="Times New Roman" w:hAnsi="Times New Roman" w:cs="Times New Roman"/>
          <w:sz w:val="26"/>
          <w:szCs w:val="26"/>
          <w:lang w:val="ro-RO"/>
        </w:rPr>
        <w:t>sistemul electroenergetic</w:t>
      </w:r>
      <w:r w:rsidRPr="009D1FDB">
        <w:rPr>
          <w:rFonts w:ascii="Times New Roman" w:hAnsi="Times New Roman" w:cs="Times New Roman"/>
          <w:sz w:val="26"/>
          <w:szCs w:val="26"/>
          <w:lang w:val="ro-RO"/>
        </w:rPr>
        <w:t xml:space="preserve"> se află într-o stare sigură de funcţionare, în care se menţin parametrii normali de funcţionare şi se asigură aprovizionarea continuă şi fiabilă a consumatorilor cu energie electrică în orice perioadă de timp.  </w:t>
      </w:r>
    </w:p>
    <w:p w:rsidR="00212D4C" w:rsidRPr="009D1FDB" w:rsidRDefault="00212D4C" w:rsidP="009D1FDB">
      <w:pPr>
        <w:tabs>
          <w:tab w:val="left" w:pos="360"/>
          <w:tab w:val="left" w:pos="720"/>
        </w:tabs>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2)  Situaţia ( N-1), care se caracterizează prin faptul că, în pofida apariţiei  unei contingenţe ordinare, elementele rămase în funcțiune ale reţelelor electrice de transport sunt capabile să facă faţă situației noi, create de aceasta, fără a încălca limitele de siguranță operațională a </w:t>
      </w:r>
      <w:r w:rsidR="00D6433A" w:rsidRPr="009D1FDB">
        <w:rPr>
          <w:rFonts w:ascii="Times New Roman" w:hAnsi="Times New Roman" w:cs="Times New Roman"/>
          <w:sz w:val="26"/>
          <w:szCs w:val="26"/>
          <w:lang w:val="ro-RO"/>
        </w:rPr>
        <w:t>sistemului electroenergetic</w:t>
      </w:r>
      <w:r w:rsidRPr="009D1FDB">
        <w:rPr>
          <w:rFonts w:ascii="Times New Roman" w:hAnsi="Times New Roman" w:cs="Times New Roman"/>
          <w:sz w:val="26"/>
          <w:szCs w:val="26"/>
          <w:lang w:val="ro-RO"/>
        </w:rPr>
        <w:t xml:space="preserve"> şi fără a prejudicia asigurarea aprovizionării cu energie electrică. Criteriul (N-1) se consideră menţinut în cazul în care contingenţa apărută nu duce la: </w:t>
      </w:r>
    </w:p>
    <w:p w:rsidR="00212D4C" w:rsidRPr="009D1FDB" w:rsidRDefault="00212D4C" w:rsidP="009D1FDB">
      <w:pPr>
        <w:pStyle w:val="NoSpacing"/>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a) întreruperi în alimentarea consumatorilor cu energie electrică; </w:t>
      </w:r>
    </w:p>
    <w:p w:rsidR="00212D4C" w:rsidRPr="009D1FDB" w:rsidRDefault="00212D4C" w:rsidP="009D1FDB">
      <w:pPr>
        <w:pStyle w:val="NoSpacing"/>
        <w:numPr>
          <w:ilvl w:val="0"/>
          <w:numId w:val="8"/>
        </w:numPr>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trecerea într-un regim staţionar de funcţionare, în care există depăşiri ale limitelor admisibile ale curentului şi ale tensiunii, fapt ce cauzează deteriorări de echipamente;</w:t>
      </w:r>
    </w:p>
    <w:p w:rsidR="00212D4C" w:rsidRPr="009D1FDB" w:rsidRDefault="00212D4C" w:rsidP="009D1FDB">
      <w:pPr>
        <w:pStyle w:val="NoSpacing"/>
        <w:numPr>
          <w:ilvl w:val="0"/>
          <w:numId w:val="8"/>
        </w:numPr>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trecerea într-un regim staţionar de funcţionare în care valorile tensiunii nu se încadrează în limitele admisibile; </w:t>
      </w:r>
    </w:p>
    <w:p w:rsidR="00212D4C" w:rsidRPr="009D1FDB" w:rsidRDefault="00212D4C" w:rsidP="009D1FDB">
      <w:pPr>
        <w:pStyle w:val="NoSpacing"/>
        <w:numPr>
          <w:ilvl w:val="0"/>
          <w:numId w:val="8"/>
        </w:numPr>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lastRenderedPageBreak/>
        <w:t xml:space="preserve">depăşiri ale limitelor admisibile ale puterii de scurtcircuit în noduri; </w:t>
      </w:r>
    </w:p>
    <w:p w:rsidR="00212D4C" w:rsidRPr="009D1FDB" w:rsidRDefault="00212D4C" w:rsidP="009D1FDB">
      <w:pPr>
        <w:pStyle w:val="NoSpacing"/>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e) pierderea stabilităţii </w:t>
      </w:r>
      <w:r w:rsidR="00D6433A" w:rsidRPr="009D1FDB">
        <w:rPr>
          <w:rFonts w:ascii="Times New Roman" w:hAnsi="Times New Roman" w:cs="Times New Roman"/>
          <w:sz w:val="26"/>
          <w:szCs w:val="26"/>
          <w:lang w:val="ro-RO"/>
        </w:rPr>
        <w:t>sistemului electroenergetic</w:t>
      </w:r>
      <w:r w:rsidRPr="009D1FDB">
        <w:rPr>
          <w:rFonts w:ascii="Times New Roman" w:hAnsi="Times New Roman" w:cs="Times New Roman"/>
          <w:sz w:val="26"/>
          <w:szCs w:val="26"/>
          <w:lang w:val="ro-RO"/>
        </w:rPr>
        <w:t xml:space="preserve">; </w:t>
      </w:r>
    </w:p>
    <w:p w:rsidR="00212D4C" w:rsidRPr="009D1FDB" w:rsidRDefault="00212D4C" w:rsidP="009D1FDB">
      <w:pPr>
        <w:pStyle w:val="NoSpacing"/>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f) declanşarea altor echipamente din reţelele electrice de transport, cu excepţia celor care se declanşează prin automatizări prevăzute special împotriva extinderii unei avarii în situaţia respectivă; </w:t>
      </w:r>
    </w:p>
    <w:p w:rsidR="00212D4C" w:rsidRPr="009D1FDB" w:rsidRDefault="00212D4C" w:rsidP="009D1FDB">
      <w:pPr>
        <w:pStyle w:val="NoSpacing"/>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g) pierderea caracterului unitar al </w:t>
      </w:r>
      <w:r w:rsidR="00D6433A" w:rsidRPr="009D1FDB">
        <w:rPr>
          <w:rFonts w:ascii="Times New Roman" w:hAnsi="Times New Roman" w:cs="Times New Roman"/>
          <w:sz w:val="26"/>
          <w:szCs w:val="26"/>
          <w:lang w:val="ro-RO"/>
        </w:rPr>
        <w:t>sistemului electroenergetic</w:t>
      </w:r>
      <w:r w:rsidRPr="009D1FDB">
        <w:rPr>
          <w:rFonts w:ascii="Times New Roman" w:hAnsi="Times New Roman" w:cs="Times New Roman"/>
          <w:sz w:val="26"/>
          <w:szCs w:val="26"/>
          <w:lang w:val="ro-RO"/>
        </w:rPr>
        <w:t>.</w:t>
      </w:r>
    </w:p>
    <w:p w:rsidR="00212D4C" w:rsidRPr="009D1FDB" w:rsidRDefault="00284535" w:rsidP="009D1FDB">
      <w:pPr>
        <w:tabs>
          <w:tab w:val="left" w:pos="567"/>
          <w:tab w:val="left" w:pos="1134"/>
        </w:tabs>
        <w:suppressAutoHyphens/>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ab/>
      </w:r>
      <w:r w:rsidR="00212D4C" w:rsidRPr="009D1FDB">
        <w:rPr>
          <w:rFonts w:ascii="Times New Roman" w:hAnsi="Times New Roman" w:cs="Times New Roman"/>
          <w:sz w:val="26"/>
          <w:szCs w:val="26"/>
          <w:lang w:val="ro-RO"/>
        </w:rPr>
        <w:t xml:space="preserve">3) Starea de  alertă, care se caracterizează prin faptul că </w:t>
      </w:r>
      <w:r w:rsidR="00D6433A" w:rsidRPr="009D1FDB">
        <w:rPr>
          <w:rFonts w:ascii="Times New Roman" w:hAnsi="Times New Roman" w:cs="Times New Roman"/>
          <w:sz w:val="26"/>
          <w:szCs w:val="26"/>
          <w:lang w:val="ro-RO"/>
        </w:rPr>
        <w:t>sistemul electroenergetic</w:t>
      </w:r>
      <w:r w:rsidR="00212D4C" w:rsidRPr="009D1FDB">
        <w:rPr>
          <w:rFonts w:ascii="Times New Roman" w:hAnsi="Times New Roman" w:cs="Times New Roman"/>
          <w:sz w:val="26"/>
          <w:szCs w:val="26"/>
          <w:lang w:val="ro-RO"/>
        </w:rPr>
        <w:t xml:space="preserve"> se află în limitele de siguranță operațională însă în </w:t>
      </w:r>
      <w:r w:rsidR="00CF0B0F" w:rsidRPr="009D1FDB">
        <w:rPr>
          <w:rFonts w:ascii="Times New Roman" w:hAnsi="Times New Roman" w:cs="Times New Roman"/>
          <w:sz w:val="26"/>
          <w:szCs w:val="26"/>
          <w:lang w:val="ro-RO"/>
        </w:rPr>
        <w:t>sistemul electroenergetic</w:t>
      </w:r>
      <w:r w:rsidR="00212D4C" w:rsidRPr="009D1FDB">
        <w:rPr>
          <w:rFonts w:ascii="Times New Roman" w:hAnsi="Times New Roman" w:cs="Times New Roman"/>
          <w:sz w:val="26"/>
          <w:szCs w:val="26"/>
          <w:lang w:val="ro-RO"/>
        </w:rPr>
        <w:t xml:space="preserve"> a fost detectată o contingenţă de excepţie, iar, în cazul declanşării acesteia, acţiunile de remediere  disponibile nu sunt suficiente pentru a menține starea normală de funcţionare a </w:t>
      </w:r>
      <w:r w:rsidR="00CF0B0F" w:rsidRPr="009D1FDB">
        <w:rPr>
          <w:rFonts w:ascii="Times New Roman" w:hAnsi="Times New Roman" w:cs="Times New Roman"/>
          <w:sz w:val="26"/>
          <w:szCs w:val="26"/>
          <w:lang w:val="ro-RO"/>
        </w:rPr>
        <w:t xml:space="preserve">sistemului electroenergetic. </w:t>
      </w:r>
      <w:r w:rsidR="00212D4C" w:rsidRPr="009D1FDB">
        <w:rPr>
          <w:rFonts w:ascii="Times New Roman" w:hAnsi="Times New Roman" w:cs="Times New Roman"/>
          <w:sz w:val="26"/>
          <w:szCs w:val="26"/>
          <w:lang w:val="ro-RO"/>
        </w:rPr>
        <w:t xml:space="preserve">Pentru starea de alertă sunt caracteristice şi cazurile în care este posibilă apariţia unor limitări în livrarea energiei electrice din import sau de la producătorii locali.  În cazul stării de alertă, </w:t>
      </w:r>
      <w:r w:rsidR="00CF0B0F" w:rsidRPr="009D1FDB">
        <w:rPr>
          <w:rFonts w:ascii="Times New Roman" w:hAnsi="Times New Roman" w:cs="Times New Roman"/>
          <w:sz w:val="26"/>
          <w:szCs w:val="26"/>
          <w:lang w:val="ro-RO"/>
        </w:rPr>
        <w:t>sistemul electroenergetic</w:t>
      </w:r>
      <w:r w:rsidR="00212D4C" w:rsidRPr="009D1FDB">
        <w:rPr>
          <w:rFonts w:ascii="Times New Roman" w:hAnsi="Times New Roman" w:cs="Times New Roman"/>
          <w:sz w:val="26"/>
          <w:szCs w:val="26"/>
          <w:lang w:val="ro-RO"/>
        </w:rPr>
        <w:t xml:space="preserve"> este în măsură să asigure, în general, aprovizionarea consumatorilor cu energie electrică, excepţie fiind unele cazuri de limitare la nivel local sau întreruperi în aprovizionarea cu energie electrică a unor consumatori finali, pe anumite intervale de timp.   </w:t>
      </w:r>
    </w:p>
    <w:p w:rsidR="00212D4C" w:rsidRPr="009D1FDB" w:rsidRDefault="00212D4C" w:rsidP="009D1FDB">
      <w:pPr>
        <w:spacing w:after="120" w:line="288" w:lineRule="auto"/>
        <w:ind w:right="76"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4) Starea de urgență</w:t>
      </w:r>
      <w:r w:rsidR="00313752" w:rsidRPr="009D1FDB">
        <w:rPr>
          <w:rFonts w:ascii="Times New Roman" w:hAnsi="Times New Roman" w:cs="Times New Roman"/>
          <w:sz w:val="26"/>
          <w:szCs w:val="26"/>
          <w:lang w:val="ro-RO"/>
        </w:rPr>
        <w:t xml:space="preserve">, care se caracterizează prin faptul că, în urma apariţiei unei contingenţe de urgenţă, limitele de siguranţă operaţională a </w:t>
      </w:r>
      <w:r w:rsidR="003D2588" w:rsidRPr="009D1FDB">
        <w:rPr>
          <w:rFonts w:ascii="Times New Roman" w:hAnsi="Times New Roman" w:cs="Times New Roman"/>
          <w:sz w:val="26"/>
          <w:szCs w:val="26"/>
          <w:lang w:val="ro-RO"/>
        </w:rPr>
        <w:t>sistemului electroenergetic</w:t>
      </w:r>
      <w:r w:rsidR="00313752" w:rsidRPr="009D1FDB">
        <w:rPr>
          <w:rFonts w:ascii="Times New Roman" w:hAnsi="Times New Roman" w:cs="Times New Roman"/>
          <w:sz w:val="26"/>
          <w:szCs w:val="26"/>
          <w:lang w:val="ro-RO"/>
        </w:rPr>
        <w:t xml:space="preserve"> sunt încălcate, iar cel puţin un parametru operațional se află în afara limitelor respective</w:t>
      </w:r>
      <w:r w:rsidR="00CF0B0F" w:rsidRPr="009D1FDB">
        <w:rPr>
          <w:rFonts w:ascii="Times New Roman" w:hAnsi="Times New Roman" w:cs="Times New Roman"/>
          <w:sz w:val="26"/>
          <w:szCs w:val="26"/>
          <w:lang w:val="ro-RO"/>
        </w:rPr>
        <w:t xml:space="preserve">. </w:t>
      </w:r>
      <w:r w:rsidRPr="009D1FDB">
        <w:rPr>
          <w:rFonts w:ascii="Times New Roman" w:hAnsi="Times New Roman" w:cs="Times New Roman"/>
          <w:sz w:val="26"/>
          <w:szCs w:val="26"/>
          <w:lang w:val="ro-RO"/>
        </w:rPr>
        <w:t xml:space="preserve">Pentru starea de urgenţă este caracteristică şi situaţia în care livrarea energiei electrice din import sau de la producătorii locali este limitată semnificativ sau chiar întreruptă. În această situaţie </w:t>
      </w:r>
      <w:r w:rsidR="002A71C6" w:rsidRPr="009D1FDB">
        <w:rPr>
          <w:rFonts w:ascii="Times New Roman" w:hAnsi="Times New Roman" w:cs="Times New Roman"/>
          <w:sz w:val="26"/>
          <w:szCs w:val="26"/>
          <w:lang w:val="ro-RO"/>
        </w:rPr>
        <w:t>sistemul electroenergetic</w:t>
      </w:r>
      <w:r w:rsidRPr="009D1FDB">
        <w:rPr>
          <w:rFonts w:ascii="Times New Roman" w:hAnsi="Times New Roman" w:cs="Times New Roman"/>
          <w:sz w:val="26"/>
          <w:szCs w:val="26"/>
          <w:lang w:val="ro-RO"/>
        </w:rPr>
        <w:t xml:space="preserve"> nu este în măsură să asigure aprovizionarea tuturor consumatorilor cu energiei electrică şi, respectiv, livrarea energiei electrice anumitor categorii de consumatori finali este limitată sau întreruptă pe anumite perioade de timp. </w:t>
      </w:r>
    </w:p>
    <w:p w:rsidR="00212D4C" w:rsidRPr="009D1FDB" w:rsidRDefault="00212D4C" w:rsidP="009D1FDB">
      <w:pPr>
        <w:spacing w:after="120" w:line="288" w:lineRule="auto"/>
        <w:ind w:right="76"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5)  Starea de colaps (blackout), care se caracterizează prin faptul că funcţionarea parţială sau totală a </w:t>
      </w:r>
      <w:r w:rsidR="00F24D6B" w:rsidRPr="009D1FDB">
        <w:rPr>
          <w:rFonts w:ascii="Times New Roman" w:hAnsi="Times New Roman" w:cs="Times New Roman"/>
          <w:sz w:val="26"/>
          <w:szCs w:val="26"/>
          <w:lang w:val="ro-RO"/>
        </w:rPr>
        <w:t>sistemului electroenergetic</w:t>
      </w:r>
      <w:r w:rsidRPr="009D1FDB">
        <w:rPr>
          <w:rFonts w:ascii="Times New Roman" w:hAnsi="Times New Roman" w:cs="Times New Roman"/>
          <w:sz w:val="26"/>
          <w:szCs w:val="26"/>
          <w:lang w:val="ro-RO"/>
        </w:rPr>
        <w:t xml:space="preserve"> nu mai poate fi asigurată. În această situaţie se întrerupe livrarea energiei electrice consumatorilor finali dintr-o zonă a </w:t>
      </w:r>
      <w:r w:rsidR="00F77289" w:rsidRPr="009D1FDB">
        <w:rPr>
          <w:rFonts w:ascii="Times New Roman" w:hAnsi="Times New Roman" w:cs="Times New Roman"/>
          <w:sz w:val="26"/>
          <w:szCs w:val="26"/>
          <w:lang w:val="ro-RO"/>
        </w:rPr>
        <w:t>sistemului electroenergetic</w:t>
      </w:r>
      <w:r w:rsidRPr="009D1FDB">
        <w:rPr>
          <w:rFonts w:ascii="Times New Roman" w:hAnsi="Times New Roman" w:cs="Times New Roman"/>
          <w:sz w:val="26"/>
          <w:szCs w:val="26"/>
          <w:lang w:val="ro-RO"/>
        </w:rPr>
        <w:t xml:space="preserve"> sau din  </w:t>
      </w:r>
      <w:r w:rsidR="00F77289" w:rsidRPr="009D1FDB">
        <w:rPr>
          <w:rFonts w:ascii="Times New Roman" w:hAnsi="Times New Roman" w:cs="Times New Roman"/>
          <w:sz w:val="26"/>
          <w:szCs w:val="26"/>
          <w:lang w:val="ro-RO"/>
        </w:rPr>
        <w:t>sistemul electroenergetic</w:t>
      </w:r>
      <w:r w:rsidRPr="009D1FDB">
        <w:rPr>
          <w:rFonts w:ascii="Times New Roman" w:hAnsi="Times New Roman" w:cs="Times New Roman"/>
          <w:sz w:val="26"/>
          <w:szCs w:val="26"/>
          <w:lang w:val="ro-RO"/>
        </w:rPr>
        <w:t xml:space="preserve"> în întregime.</w:t>
      </w:r>
    </w:p>
    <w:p w:rsidR="007D3D83" w:rsidRPr="009D1FDB" w:rsidRDefault="007E2D0D"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După descrierea caracteristicilor generale</w:t>
      </w:r>
      <w:r w:rsidR="0004693D" w:rsidRPr="009D1FDB">
        <w:rPr>
          <w:rFonts w:ascii="Times New Roman" w:hAnsi="Times New Roman" w:cs="Times New Roman"/>
          <w:sz w:val="26"/>
          <w:szCs w:val="26"/>
          <w:lang w:val="ro-RO"/>
        </w:rPr>
        <w:t xml:space="preserve"> şi</w:t>
      </w:r>
      <w:r w:rsidRPr="009D1FDB">
        <w:rPr>
          <w:rFonts w:ascii="Times New Roman" w:hAnsi="Times New Roman" w:cs="Times New Roman"/>
          <w:sz w:val="26"/>
          <w:szCs w:val="26"/>
          <w:lang w:val="ro-RO"/>
        </w:rPr>
        <w:t xml:space="preserve"> a </w:t>
      </w:r>
      <w:r w:rsidR="0004693D" w:rsidRPr="009D1FDB">
        <w:rPr>
          <w:rFonts w:ascii="Times New Roman" w:hAnsi="Times New Roman" w:cs="Times New Roman"/>
          <w:sz w:val="26"/>
          <w:szCs w:val="26"/>
          <w:lang w:val="ro-RO"/>
        </w:rPr>
        <w:t>tipurilor de riscuri</w:t>
      </w:r>
      <w:r w:rsidR="00525C99" w:rsidRPr="009D1FDB">
        <w:rPr>
          <w:rFonts w:ascii="Times New Roman" w:hAnsi="Times New Roman" w:cs="Times New Roman"/>
          <w:sz w:val="26"/>
          <w:szCs w:val="26"/>
          <w:lang w:val="ro-RO"/>
        </w:rPr>
        <w:t xml:space="preserve"> asociate</w:t>
      </w:r>
      <w:r w:rsidR="0004693D" w:rsidRPr="009D1FDB">
        <w:rPr>
          <w:rFonts w:ascii="Times New Roman" w:hAnsi="Times New Roman" w:cs="Times New Roman"/>
          <w:sz w:val="26"/>
          <w:szCs w:val="26"/>
          <w:lang w:val="ro-RO"/>
        </w:rPr>
        <w:t>, Regulamentul situaţiilor excepţionale urmează să determine organul responsabil de</w:t>
      </w:r>
      <w:r w:rsidRPr="009D1FDB">
        <w:rPr>
          <w:rFonts w:ascii="Times New Roman" w:hAnsi="Times New Roman" w:cs="Times New Roman"/>
          <w:sz w:val="26"/>
          <w:szCs w:val="26"/>
          <w:lang w:val="ro-RO"/>
        </w:rPr>
        <w:t xml:space="preserve"> </w:t>
      </w:r>
      <w:r w:rsidR="0004693D" w:rsidRPr="009D1FDB">
        <w:rPr>
          <w:rFonts w:ascii="Times New Roman" w:hAnsi="Times New Roman" w:cs="Times New Roman"/>
          <w:sz w:val="26"/>
          <w:szCs w:val="26"/>
          <w:lang w:val="ro-RO"/>
        </w:rPr>
        <w:t>i</w:t>
      </w:r>
      <w:r w:rsidR="00F77289" w:rsidRPr="009D1FDB">
        <w:rPr>
          <w:rFonts w:ascii="Times New Roman" w:hAnsi="Times New Roman" w:cs="Times New Roman"/>
          <w:sz w:val="26"/>
          <w:szCs w:val="26"/>
          <w:lang w:val="ro-RO"/>
        </w:rPr>
        <w:t>dentificarea şi evaluarea riscurilor asociate</w:t>
      </w:r>
      <w:r w:rsidR="0004693D" w:rsidRPr="009D1FDB">
        <w:rPr>
          <w:rFonts w:ascii="Times New Roman" w:hAnsi="Times New Roman" w:cs="Times New Roman"/>
          <w:sz w:val="26"/>
          <w:szCs w:val="26"/>
          <w:lang w:val="ro-RO"/>
        </w:rPr>
        <w:t xml:space="preserve">, precum şi </w:t>
      </w:r>
      <w:r w:rsidR="00847385" w:rsidRPr="009D1FDB">
        <w:rPr>
          <w:rFonts w:ascii="Times New Roman" w:hAnsi="Times New Roman" w:cs="Times New Roman"/>
          <w:sz w:val="26"/>
          <w:szCs w:val="26"/>
          <w:lang w:val="ro-RO"/>
        </w:rPr>
        <w:t xml:space="preserve">să indice </w:t>
      </w:r>
      <w:r w:rsidR="0004693D" w:rsidRPr="009D1FDB">
        <w:rPr>
          <w:rFonts w:ascii="Times New Roman" w:hAnsi="Times New Roman" w:cs="Times New Roman"/>
          <w:sz w:val="26"/>
          <w:szCs w:val="26"/>
          <w:lang w:val="ro-RO"/>
        </w:rPr>
        <w:t xml:space="preserve">frecvenţa cu care urmează fie reevaluate </w:t>
      </w:r>
      <w:r w:rsidR="001665FC" w:rsidRPr="009D1FDB">
        <w:rPr>
          <w:rFonts w:ascii="Times New Roman" w:hAnsi="Times New Roman" w:cs="Times New Roman"/>
          <w:sz w:val="26"/>
          <w:szCs w:val="26"/>
          <w:lang w:val="ro-RO"/>
        </w:rPr>
        <w:t>acestea</w:t>
      </w:r>
      <w:r w:rsidR="0004693D" w:rsidRPr="009D1FDB">
        <w:rPr>
          <w:rFonts w:ascii="Times New Roman" w:hAnsi="Times New Roman" w:cs="Times New Roman"/>
          <w:sz w:val="26"/>
          <w:szCs w:val="26"/>
          <w:lang w:val="ro-RO"/>
        </w:rPr>
        <w:t xml:space="preserve">. Cu privire la acest aspect, autorii prezentei AIR propun ca </w:t>
      </w:r>
      <w:r w:rsidR="00847385" w:rsidRPr="009D1FDB">
        <w:rPr>
          <w:rFonts w:ascii="Times New Roman" w:hAnsi="Times New Roman" w:cs="Times New Roman"/>
          <w:sz w:val="26"/>
          <w:szCs w:val="26"/>
          <w:lang w:val="ro-RO"/>
        </w:rPr>
        <w:t xml:space="preserve">responsabilitatea </w:t>
      </w:r>
      <w:r w:rsidR="00A02B45" w:rsidRPr="009D1FDB">
        <w:rPr>
          <w:rFonts w:ascii="Times New Roman" w:hAnsi="Times New Roman" w:cs="Times New Roman"/>
          <w:sz w:val="26"/>
          <w:szCs w:val="26"/>
          <w:lang w:val="ro-RO"/>
        </w:rPr>
        <w:t xml:space="preserve">identificării, evaluării şi reevaluării riscurilor </w:t>
      </w:r>
      <w:r w:rsidR="006B7AC9" w:rsidRPr="009D1FDB">
        <w:rPr>
          <w:rFonts w:ascii="Times New Roman" w:hAnsi="Times New Roman" w:cs="Times New Roman"/>
          <w:sz w:val="26"/>
          <w:szCs w:val="26"/>
          <w:lang w:val="ro-RO"/>
        </w:rPr>
        <w:t xml:space="preserve">asociate </w:t>
      </w:r>
      <w:r w:rsidR="007C180B" w:rsidRPr="009D1FDB">
        <w:rPr>
          <w:rFonts w:ascii="Times New Roman" w:hAnsi="Times New Roman" w:cs="Times New Roman"/>
          <w:sz w:val="26"/>
          <w:szCs w:val="26"/>
          <w:lang w:val="ro-RO"/>
        </w:rPr>
        <w:t xml:space="preserve">să fie atribuită </w:t>
      </w:r>
      <w:r w:rsidR="000D0D26" w:rsidRPr="009D1FDB">
        <w:rPr>
          <w:rFonts w:ascii="Times New Roman" w:hAnsi="Times New Roman" w:cs="Times New Roman"/>
          <w:sz w:val="26"/>
          <w:szCs w:val="26"/>
          <w:lang w:val="ro-RO"/>
        </w:rPr>
        <w:t>MEI</w:t>
      </w:r>
      <w:r w:rsidR="00847385" w:rsidRPr="009D1FDB">
        <w:rPr>
          <w:rFonts w:ascii="Times New Roman" w:hAnsi="Times New Roman" w:cs="Times New Roman"/>
          <w:sz w:val="26"/>
          <w:szCs w:val="26"/>
          <w:lang w:val="ro-RO"/>
        </w:rPr>
        <w:t xml:space="preserve">, care este responsabil de promovarea şi monitorizarea politicilor </w:t>
      </w:r>
      <w:r w:rsidR="007C180B" w:rsidRPr="009D1FDB">
        <w:rPr>
          <w:rFonts w:ascii="Times New Roman" w:hAnsi="Times New Roman" w:cs="Times New Roman"/>
          <w:sz w:val="26"/>
          <w:szCs w:val="26"/>
          <w:lang w:val="ro-RO"/>
        </w:rPr>
        <w:t xml:space="preserve">în </w:t>
      </w:r>
      <w:r w:rsidR="00847385" w:rsidRPr="009D1FDB">
        <w:rPr>
          <w:rFonts w:ascii="Times New Roman" w:hAnsi="Times New Roman" w:cs="Times New Roman"/>
          <w:sz w:val="26"/>
          <w:szCs w:val="26"/>
          <w:lang w:val="ro-RO"/>
        </w:rPr>
        <w:t>sectoarele energeticii, în general, şi în domeniul securităţii aprovizionării cu energie electrică, în</w:t>
      </w:r>
      <w:r w:rsidR="007C180B" w:rsidRPr="009D1FDB">
        <w:rPr>
          <w:rFonts w:ascii="Times New Roman" w:hAnsi="Times New Roman" w:cs="Times New Roman"/>
          <w:sz w:val="26"/>
          <w:szCs w:val="26"/>
          <w:lang w:val="ro-RO"/>
        </w:rPr>
        <w:t xml:space="preserve"> particular.</w:t>
      </w:r>
      <w:r w:rsidR="001E6ECD" w:rsidRPr="009D1FDB">
        <w:rPr>
          <w:rFonts w:ascii="Times New Roman" w:hAnsi="Times New Roman" w:cs="Times New Roman"/>
          <w:sz w:val="26"/>
          <w:szCs w:val="26"/>
          <w:lang w:val="ro-RO"/>
        </w:rPr>
        <w:t xml:space="preserve"> </w:t>
      </w:r>
      <w:r w:rsidR="007C180B" w:rsidRPr="009D1FDB">
        <w:rPr>
          <w:rFonts w:ascii="Times New Roman" w:hAnsi="Times New Roman" w:cs="Times New Roman"/>
          <w:sz w:val="26"/>
          <w:szCs w:val="26"/>
          <w:lang w:val="ro-RO"/>
        </w:rPr>
        <w:t>Totodată, reevaluarea riscurilor asociate se propune a fi făcută</w:t>
      </w:r>
      <w:r w:rsidR="00F77289" w:rsidRPr="009D1FDB">
        <w:rPr>
          <w:rFonts w:ascii="Times New Roman" w:hAnsi="Times New Roman" w:cs="Times New Roman"/>
          <w:sz w:val="26"/>
          <w:szCs w:val="26"/>
          <w:lang w:val="ro-RO"/>
        </w:rPr>
        <w:t xml:space="preserve"> o dată la 2 ani, iar rezultatele </w:t>
      </w:r>
      <w:r w:rsidR="007C180B" w:rsidRPr="009D1FDB">
        <w:rPr>
          <w:rFonts w:ascii="Times New Roman" w:hAnsi="Times New Roman" w:cs="Times New Roman"/>
          <w:sz w:val="26"/>
          <w:szCs w:val="26"/>
          <w:lang w:val="ro-RO"/>
        </w:rPr>
        <w:t>necesită a fi luate</w:t>
      </w:r>
      <w:r w:rsidR="00F77289" w:rsidRPr="009D1FDB">
        <w:rPr>
          <w:rFonts w:ascii="Times New Roman" w:hAnsi="Times New Roman" w:cs="Times New Roman"/>
          <w:sz w:val="26"/>
          <w:szCs w:val="26"/>
          <w:lang w:val="ro-RO"/>
        </w:rPr>
        <w:t xml:space="preserve"> în consideraţie la elaborarea Planului de acţiuni.  </w:t>
      </w:r>
    </w:p>
    <w:p w:rsidR="00CE274B" w:rsidRPr="009D1FDB" w:rsidRDefault="00CE274B"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p>
    <w:p w:rsidR="002D613D" w:rsidRPr="009D1FDB" w:rsidRDefault="00F45F02" w:rsidP="009D1FDB">
      <w:pPr>
        <w:pStyle w:val="ListParagraph"/>
        <w:numPr>
          <w:ilvl w:val="0"/>
          <w:numId w:val="23"/>
        </w:numPr>
        <w:tabs>
          <w:tab w:val="left" w:pos="993"/>
        </w:tabs>
        <w:spacing w:after="120" w:line="288" w:lineRule="auto"/>
        <w:ind w:left="0" w:firstLine="426"/>
        <w:contextualSpacing w:val="0"/>
        <w:jc w:val="both"/>
        <w:rPr>
          <w:rFonts w:ascii="Times New Roman" w:hAnsi="Times New Roman" w:cs="Times New Roman"/>
          <w:i/>
          <w:sz w:val="26"/>
          <w:szCs w:val="26"/>
          <w:lang w:val="ro-RO"/>
        </w:rPr>
      </w:pPr>
      <w:r w:rsidRPr="009D1FDB">
        <w:rPr>
          <w:rFonts w:ascii="Times New Roman" w:hAnsi="Times New Roman" w:cs="Times New Roman"/>
          <w:i/>
          <w:sz w:val="26"/>
          <w:szCs w:val="26"/>
          <w:lang w:val="ro-RO"/>
        </w:rPr>
        <w:lastRenderedPageBreak/>
        <w:t>C</w:t>
      </w:r>
      <w:r w:rsidR="00E778AC" w:rsidRPr="009D1FDB">
        <w:rPr>
          <w:rFonts w:ascii="Times New Roman" w:hAnsi="Times New Roman" w:cs="Times New Roman"/>
          <w:i/>
          <w:sz w:val="26"/>
          <w:szCs w:val="26"/>
          <w:lang w:val="ro-RO"/>
        </w:rPr>
        <w:t>onstatarea apari</w:t>
      </w:r>
      <w:r w:rsidRPr="009D1FDB">
        <w:rPr>
          <w:rFonts w:ascii="Times New Roman" w:hAnsi="Times New Roman" w:cs="Times New Roman"/>
          <w:i/>
          <w:sz w:val="26"/>
          <w:szCs w:val="26"/>
          <w:lang w:val="ro-RO"/>
        </w:rPr>
        <w:t>ţiei unei situaţii excepţionale.</w:t>
      </w:r>
      <w:r w:rsidR="00E778AC" w:rsidRPr="009D1FDB">
        <w:rPr>
          <w:rFonts w:ascii="Times New Roman" w:hAnsi="Times New Roman" w:cs="Times New Roman"/>
          <w:i/>
          <w:sz w:val="26"/>
          <w:szCs w:val="26"/>
          <w:lang w:val="ro-RO"/>
        </w:rPr>
        <w:t xml:space="preserve"> </w:t>
      </w:r>
      <w:r w:rsidRPr="009D1FDB">
        <w:rPr>
          <w:rFonts w:ascii="Times New Roman" w:hAnsi="Times New Roman" w:cs="Times New Roman"/>
          <w:i/>
          <w:sz w:val="26"/>
          <w:szCs w:val="26"/>
          <w:lang w:val="ro-RO"/>
        </w:rPr>
        <w:t>R</w:t>
      </w:r>
      <w:r w:rsidR="00E778AC" w:rsidRPr="009D1FDB">
        <w:rPr>
          <w:rFonts w:ascii="Times New Roman" w:hAnsi="Times New Roman" w:cs="Times New Roman"/>
          <w:i/>
          <w:sz w:val="26"/>
          <w:szCs w:val="26"/>
          <w:lang w:val="ro-RO"/>
        </w:rPr>
        <w:t xml:space="preserve">olul şi obligaţiile de bază ale participanţilor la piaţa energiei electrice, precum şi ale autorităţilor de resort pe perioada existenţei situaţiei excepţionale, precum şi la constatarea încetării acesteia. </w:t>
      </w:r>
    </w:p>
    <w:p w:rsidR="00DE003C" w:rsidRPr="009D1FDB" w:rsidRDefault="003834C5" w:rsidP="009D1FDB">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Conform celor menţionate mai sus, Regulamentul situaţiilor excepţionale trebuie să descrie procedura de constatare a apariţiei unei situaţii excepţionale, precum şi </w:t>
      </w:r>
      <w:r w:rsidR="00847359" w:rsidRPr="009D1FDB">
        <w:rPr>
          <w:rFonts w:ascii="Times New Roman" w:hAnsi="Times New Roman" w:cs="Times New Roman"/>
          <w:sz w:val="26"/>
          <w:szCs w:val="26"/>
          <w:lang w:val="ro-RO"/>
        </w:rPr>
        <w:t>obligaţiile de bază ale participanţilor la piaţa energiei electrice, precum şi ale autorităţilor de resort</w:t>
      </w:r>
      <w:r w:rsidRPr="009D1FDB">
        <w:rPr>
          <w:rFonts w:ascii="Times New Roman" w:hAnsi="Times New Roman" w:cs="Times New Roman"/>
          <w:sz w:val="26"/>
          <w:szCs w:val="26"/>
          <w:lang w:val="ro-RO"/>
        </w:rPr>
        <w:t xml:space="preserve">. </w:t>
      </w:r>
      <w:r w:rsidR="00DE003C" w:rsidRPr="009D1FDB">
        <w:rPr>
          <w:rFonts w:ascii="Times New Roman" w:hAnsi="Times New Roman" w:cs="Times New Roman"/>
          <w:sz w:val="26"/>
          <w:szCs w:val="26"/>
          <w:lang w:val="ro-RO"/>
        </w:rPr>
        <w:t>În continuare, vom descrie pe scurt procedura de constatare a situaţiei excepţionale, aşa cum ar trebui să fie reflectată în Regulament</w:t>
      </w:r>
      <w:r w:rsidR="005D3D73" w:rsidRPr="009D1FDB">
        <w:rPr>
          <w:rFonts w:ascii="Times New Roman" w:hAnsi="Times New Roman" w:cs="Times New Roman"/>
          <w:sz w:val="26"/>
          <w:szCs w:val="26"/>
          <w:lang w:val="ro-RO"/>
        </w:rPr>
        <w:t>ul situaţiilor excepţionale</w:t>
      </w:r>
      <w:r w:rsidR="00DE003C" w:rsidRPr="009D1FDB">
        <w:rPr>
          <w:rFonts w:ascii="Times New Roman" w:hAnsi="Times New Roman" w:cs="Times New Roman"/>
          <w:sz w:val="26"/>
          <w:szCs w:val="26"/>
          <w:lang w:val="ro-RO"/>
        </w:rPr>
        <w:t>.</w:t>
      </w:r>
    </w:p>
    <w:p w:rsidR="00917E0B" w:rsidRPr="009D1FDB" w:rsidRDefault="003834C5" w:rsidP="009D1FDB">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Astfel, a</w:t>
      </w:r>
      <w:r w:rsidR="00917E0B" w:rsidRPr="009D1FDB">
        <w:rPr>
          <w:rFonts w:ascii="Times New Roman" w:hAnsi="Times New Roman" w:cs="Times New Roman"/>
          <w:sz w:val="26"/>
          <w:szCs w:val="26"/>
          <w:lang w:val="ro-RO"/>
        </w:rPr>
        <w:t xml:space="preserve">pariţia unei situaţii excepţionale </w:t>
      </w:r>
      <w:r w:rsidR="00DE003C" w:rsidRPr="009D1FDB">
        <w:rPr>
          <w:rFonts w:ascii="Times New Roman" w:hAnsi="Times New Roman" w:cs="Times New Roman"/>
          <w:sz w:val="26"/>
          <w:szCs w:val="26"/>
          <w:lang w:val="ro-RO"/>
        </w:rPr>
        <w:t>urmează a fi</w:t>
      </w:r>
      <w:r w:rsidR="00917E0B" w:rsidRPr="009D1FDB">
        <w:rPr>
          <w:rFonts w:ascii="Times New Roman" w:hAnsi="Times New Roman" w:cs="Times New Roman"/>
          <w:sz w:val="26"/>
          <w:szCs w:val="26"/>
          <w:lang w:val="ro-RO"/>
        </w:rPr>
        <w:t xml:space="preserve"> constată </w:t>
      </w:r>
      <w:r w:rsidR="000D0D26" w:rsidRPr="009D1FDB">
        <w:rPr>
          <w:rFonts w:ascii="Times New Roman" w:hAnsi="Times New Roman" w:cs="Times New Roman"/>
          <w:sz w:val="26"/>
          <w:szCs w:val="26"/>
          <w:lang w:val="ro-RO"/>
        </w:rPr>
        <w:t>de Comisia pentru situaţii excepţionale</w:t>
      </w:r>
      <w:r w:rsidR="00541B7C" w:rsidRPr="009D1FDB">
        <w:rPr>
          <w:rFonts w:ascii="Times New Roman" w:hAnsi="Times New Roman" w:cs="Times New Roman"/>
          <w:sz w:val="26"/>
          <w:szCs w:val="26"/>
          <w:lang w:val="ro-RO"/>
        </w:rPr>
        <w:t xml:space="preserve"> (în continuare - </w:t>
      </w:r>
      <w:r w:rsidR="00541B7C" w:rsidRPr="009D1FDB">
        <w:rPr>
          <w:rFonts w:ascii="Times New Roman" w:hAnsi="Times New Roman" w:cs="Times New Roman"/>
          <w:i/>
          <w:sz w:val="26"/>
          <w:szCs w:val="26"/>
          <w:lang w:val="ro-RO"/>
        </w:rPr>
        <w:t>Comisia</w:t>
      </w:r>
      <w:r w:rsidR="00541B7C" w:rsidRPr="009D1FDB">
        <w:rPr>
          <w:rFonts w:ascii="Times New Roman" w:hAnsi="Times New Roman" w:cs="Times New Roman"/>
          <w:sz w:val="26"/>
          <w:szCs w:val="26"/>
          <w:lang w:val="ro-RO"/>
        </w:rPr>
        <w:t>)</w:t>
      </w:r>
      <w:r w:rsidR="00917E0B" w:rsidRPr="009D1FDB">
        <w:rPr>
          <w:rFonts w:ascii="Times New Roman" w:hAnsi="Times New Roman" w:cs="Times New Roman"/>
          <w:sz w:val="26"/>
          <w:szCs w:val="26"/>
          <w:lang w:val="ro-RO"/>
        </w:rPr>
        <w:t>, la sesizarea unui operator al sistemului de transport</w:t>
      </w:r>
      <w:r w:rsidR="00DE003C" w:rsidRPr="009D1FDB">
        <w:rPr>
          <w:rFonts w:ascii="Times New Roman" w:hAnsi="Times New Roman" w:cs="Times New Roman"/>
          <w:sz w:val="26"/>
          <w:szCs w:val="26"/>
          <w:lang w:val="ro-RO"/>
        </w:rPr>
        <w:t xml:space="preserve"> sau a</w:t>
      </w:r>
      <w:r w:rsidR="00917E0B" w:rsidRPr="009D1FDB">
        <w:rPr>
          <w:rFonts w:ascii="Times New Roman" w:hAnsi="Times New Roman" w:cs="Times New Roman"/>
          <w:sz w:val="26"/>
          <w:szCs w:val="26"/>
          <w:lang w:val="ro-RO"/>
        </w:rPr>
        <w:t xml:space="preserve"> </w:t>
      </w:r>
      <w:r w:rsidR="00C30CB9" w:rsidRPr="009D1FDB">
        <w:rPr>
          <w:rFonts w:ascii="Times New Roman" w:hAnsi="Times New Roman" w:cs="Times New Roman"/>
          <w:sz w:val="26"/>
          <w:szCs w:val="26"/>
          <w:lang w:val="ro-RO"/>
        </w:rPr>
        <w:t>MEI</w:t>
      </w:r>
      <w:r w:rsidR="00317B9B" w:rsidRPr="009D1FDB">
        <w:rPr>
          <w:rFonts w:ascii="Times New Roman" w:hAnsi="Times New Roman" w:cs="Times New Roman"/>
          <w:sz w:val="26"/>
          <w:szCs w:val="26"/>
          <w:lang w:val="ro-RO"/>
        </w:rPr>
        <w:t xml:space="preserve">, </w:t>
      </w:r>
      <w:r w:rsidR="00917E0B" w:rsidRPr="009D1FDB">
        <w:rPr>
          <w:rFonts w:ascii="Times New Roman" w:hAnsi="Times New Roman" w:cs="Times New Roman"/>
          <w:sz w:val="26"/>
          <w:szCs w:val="26"/>
          <w:lang w:val="ro-RO"/>
        </w:rPr>
        <w:t xml:space="preserve"> </w:t>
      </w:r>
      <w:r w:rsidR="00317B9B" w:rsidRPr="009D1FDB">
        <w:rPr>
          <w:rFonts w:ascii="Times New Roman" w:hAnsi="Times New Roman" w:cs="Times New Roman"/>
          <w:sz w:val="26"/>
          <w:szCs w:val="26"/>
          <w:lang w:val="ro-RO"/>
        </w:rPr>
        <w:t>î</w:t>
      </w:r>
      <w:r w:rsidR="00917E0B" w:rsidRPr="009D1FDB">
        <w:rPr>
          <w:rFonts w:ascii="Times New Roman" w:hAnsi="Times New Roman" w:cs="Times New Roman"/>
          <w:sz w:val="26"/>
          <w:szCs w:val="26"/>
          <w:lang w:val="ro-RO"/>
        </w:rPr>
        <w:t>n cazul în care constată că există premise sau date concrete cu privire la apariția unor evenimente care pot duce la declanșarea unei situaţii excepţionale</w:t>
      </w:r>
      <w:r w:rsidR="00317B9B" w:rsidRPr="009D1FDB">
        <w:rPr>
          <w:rFonts w:ascii="Times New Roman" w:hAnsi="Times New Roman" w:cs="Times New Roman"/>
          <w:sz w:val="26"/>
          <w:szCs w:val="26"/>
          <w:lang w:val="ro-RO"/>
        </w:rPr>
        <w:t>. O dată cu sesizarea, operatorul sistemului de transport</w:t>
      </w:r>
      <w:r w:rsidR="00D03381" w:rsidRPr="009D1FDB">
        <w:rPr>
          <w:rFonts w:ascii="Times New Roman" w:hAnsi="Times New Roman" w:cs="Times New Roman"/>
          <w:sz w:val="26"/>
          <w:szCs w:val="26"/>
          <w:lang w:val="ro-RO"/>
        </w:rPr>
        <w:t>, MEI</w:t>
      </w:r>
      <w:r w:rsidR="00317B9B" w:rsidRPr="009D1FDB">
        <w:rPr>
          <w:rFonts w:ascii="Times New Roman" w:hAnsi="Times New Roman" w:cs="Times New Roman"/>
          <w:sz w:val="26"/>
          <w:szCs w:val="26"/>
          <w:lang w:val="ro-RO"/>
        </w:rPr>
        <w:t xml:space="preserve"> urmează să</w:t>
      </w:r>
      <w:r w:rsidR="00917E0B" w:rsidRPr="009D1FDB">
        <w:rPr>
          <w:rFonts w:ascii="Times New Roman" w:hAnsi="Times New Roman" w:cs="Times New Roman"/>
          <w:sz w:val="26"/>
          <w:szCs w:val="26"/>
          <w:lang w:val="ro-RO"/>
        </w:rPr>
        <w:t xml:space="preserve"> prezinte </w:t>
      </w:r>
      <w:r w:rsidR="00317B9B" w:rsidRPr="009D1FDB">
        <w:rPr>
          <w:rFonts w:ascii="Times New Roman" w:hAnsi="Times New Roman" w:cs="Times New Roman"/>
          <w:sz w:val="26"/>
          <w:szCs w:val="26"/>
          <w:lang w:val="ro-RO"/>
        </w:rPr>
        <w:t>Comisie</w:t>
      </w:r>
      <w:r w:rsidR="00D03381" w:rsidRPr="009D1FDB">
        <w:rPr>
          <w:rFonts w:ascii="Times New Roman" w:hAnsi="Times New Roman" w:cs="Times New Roman"/>
          <w:sz w:val="26"/>
          <w:szCs w:val="26"/>
          <w:lang w:val="ro-RO"/>
        </w:rPr>
        <w:t>i</w:t>
      </w:r>
      <w:r w:rsidR="00917E0B" w:rsidRPr="009D1FDB">
        <w:rPr>
          <w:rFonts w:ascii="Times New Roman" w:hAnsi="Times New Roman" w:cs="Times New Roman"/>
          <w:sz w:val="26"/>
          <w:szCs w:val="26"/>
          <w:lang w:val="ro-RO"/>
        </w:rPr>
        <w:t xml:space="preserve"> toată informația pe care o deţine cu privire la situația creată și cu privire la eventualele măsuri întreprinse pentru prevenirea s</w:t>
      </w:r>
      <w:r w:rsidR="00317B9B" w:rsidRPr="009D1FDB">
        <w:rPr>
          <w:rFonts w:ascii="Times New Roman" w:hAnsi="Times New Roman" w:cs="Times New Roman"/>
          <w:sz w:val="26"/>
          <w:szCs w:val="26"/>
          <w:lang w:val="ro-RO"/>
        </w:rPr>
        <w:t>au reducerea riscurilor apărute</w:t>
      </w:r>
      <w:r w:rsidR="00917E0B" w:rsidRPr="009D1FDB">
        <w:rPr>
          <w:rFonts w:ascii="Times New Roman" w:hAnsi="Times New Roman" w:cs="Times New Roman"/>
          <w:sz w:val="26"/>
          <w:szCs w:val="26"/>
          <w:lang w:val="ro-RO"/>
        </w:rPr>
        <w:t xml:space="preserve">. </w:t>
      </w:r>
    </w:p>
    <w:p w:rsidR="00917E0B" w:rsidRPr="009D1FDB" w:rsidRDefault="00917E0B" w:rsidP="009D1FDB">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În cazul apariției situaţiei excepţionale</w:t>
      </w:r>
      <w:r w:rsidR="001F0F3C" w:rsidRPr="009D1FDB">
        <w:rPr>
          <w:rFonts w:ascii="Times New Roman" w:hAnsi="Times New Roman" w:cs="Times New Roman"/>
          <w:sz w:val="26"/>
          <w:szCs w:val="26"/>
          <w:lang w:val="ro-RO"/>
        </w:rPr>
        <w:t>,</w:t>
      </w:r>
      <w:r w:rsidRPr="009D1FDB">
        <w:rPr>
          <w:rFonts w:ascii="Times New Roman" w:hAnsi="Times New Roman" w:cs="Times New Roman"/>
          <w:sz w:val="26"/>
          <w:szCs w:val="26"/>
          <w:lang w:val="ro-RO"/>
        </w:rPr>
        <w:t xml:space="preserve"> care necesită intervenţia fără întârziere a operat</w:t>
      </w:r>
      <w:r w:rsidR="001F0F3C" w:rsidRPr="009D1FDB">
        <w:rPr>
          <w:rFonts w:ascii="Times New Roman" w:hAnsi="Times New Roman" w:cs="Times New Roman"/>
          <w:sz w:val="26"/>
          <w:szCs w:val="26"/>
          <w:lang w:val="ro-RO"/>
        </w:rPr>
        <w:t xml:space="preserve">orului sistemului de transport </w:t>
      </w:r>
      <w:r w:rsidRPr="009D1FDB">
        <w:rPr>
          <w:rFonts w:ascii="Times New Roman" w:hAnsi="Times New Roman" w:cs="Times New Roman"/>
          <w:sz w:val="26"/>
          <w:szCs w:val="26"/>
          <w:lang w:val="ro-RO"/>
        </w:rPr>
        <w:t>sau a operatorului sistemului de distribuţie, operatorul de sistem respectiv urmează să întreprindă măsurile necesare până la finalizarea de către Comisie a verificării condiţiilor privind existenţa unei situaţii excepţionale.</w:t>
      </w:r>
    </w:p>
    <w:p w:rsidR="00EF5AF7" w:rsidRPr="009D1FDB" w:rsidRDefault="00917E0B" w:rsidP="009D1FDB">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Comisia sesizată este obligată să </w:t>
      </w:r>
      <w:r w:rsidR="009323D9" w:rsidRPr="009D1FDB">
        <w:rPr>
          <w:rFonts w:ascii="Times New Roman" w:hAnsi="Times New Roman" w:cs="Times New Roman"/>
          <w:sz w:val="26"/>
          <w:szCs w:val="26"/>
          <w:lang w:val="ro-RO"/>
        </w:rPr>
        <w:t>examineze sesizarea</w:t>
      </w:r>
      <w:r w:rsidRPr="009D1FDB">
        <w:rPr>
          <w:rFonts w:ascii="Times New Roman" w:hAnsi="Times New Roman" w:cs="Times New Roman"/>
          <w:sz w:val="26"/>
          <w:szCs w:val="26"/>
          <w:lang w:val="ro-RO"/>
        </w:rPr>
        <w:t xml:space="preserve"> în termen de 12 ore</w:t>
      </w:r>
      <w:r w:rsidR="00EF5AF7" w:rsidRPr="009D1FDB">
        <w:rPr>
          <w:rFonts w:ascii="Times New Roman" w:hAnsi="Times New Roman" w:cs="Times New Roman"/>
          <w:sz w:val="26"/>
          <w:szCs w:val="26"/>
          <w:lang w:val="ro-RO"/>
        </w:rPr>
        <w:t>.</w:t>
      </w:r>
      <w:r w:rsidRPr="009D1FDB">
        <w:rPr>
          <w:rFonts w:ascii="Times New Roman" w:hAnsi="Times New Roman" w:cs="Times New Roman"/>
          <w:sz w:val="26"/>
          <w:szCs w:val="26"/>
          <w:lang w:val="ro-RO"/>
        </w:rPr>
        <w:t xml:space="preserve"> </w:t>
      </w:r>
      <w:r w:rsidR="00EF5AF7" w:rsidRPr="009D1FDB">
        <w:rPr>
          <w:rFonts w:ascii="Times New Roman" w:hAnsi="Times New Roman" w:cs="Times New Roman"/>
          <w:sz w:val="26"/>
          <w:szCs w:val="26"/>
          <w:lang w:val="ro-RO"/>
        </w:rPr>
        <w:t>Dacă după verificare</w:t>
      </w:r>
      <w:r w:rsidR="00B51A0B" w:rsidRPr="009D1FDB">
        <w:rPr>
          <w:rFonts w:ascii="Times New Roman" w:hAnsi="Times New Roman" w:cs="Times New Roman"/>
          <w:sz w:val="26"/>
          <w:szCs w:val="26"/>
          <w:lang w:val="ro-RO"/>
        </w:rPr>
        <w:t>a tuturor circumstanţelor</w:t>
      </w:r>
      <w:r w:rsidR="00EF5AF7" w:rsidRPr="009D1FDB">
        <w:rPr>
          <w:rFonts w:ascii="Times New Roman" w:hAnsi="Times New Roman" w:cs="Times New Roman"/>
          <w:sz w:val="26"/>
          <w:szCs w:val="26"/>
          <w:lang w:val="ro-RO"/>
        </w:rPr>
        <w:t>, Comisia decide că pe piaţa energiei electrice nu există situaţie excepţională, acesta urmează să informeze operatorul sistemului de transport respectiv și MEI</w:t>
      </w:r>
      <w:r w:rsidR="00EF5AF7" w:rsidRPr="009D1FDB" w:rsidDel="00094E7B">
        <w:rPr>
          <w:rFonts w:ascii="Times New Roman" w:hAnsi="Times New Roman" w:cs="Times New Roman"/>
          <w:sz w:val="26"/>
          <w:szCs w:val="26"/>
          <w:lang w:val="ro-RO"/>
        </w:rPr>
        <w:t xml:space="preserve"> </w:t>
      </w:r>
      <w:r w:rsidR="00EF5AF7" w:rsidRPr="009D1FDB">
        <w:rPr>
          <w:rFonts w:ascii="Times New Roman" w:hAnsi="Times New Roman" w:cs="Times New Roman"/>
          <w:sz w:val="26"/>
          <w:szCs w:val="26"/>
          <w:lang w:val="ro-RO"/>
        </w:rPr>
        <w:t>despre acest fapt, iar operatorul sistemului de transport, operatorii sistemelor de distribuţie sunt obligaţi să reia de îndată activitatea în condiţii obişnuite</w:t>
      </w:r>
      <w:r w:rsidR="003B56A5" w:rsidRPr="009D1FDB">
        <w:rPr>
          <w:rFonts w:ascii="Times New Roman" w:hAnsi="Times New Roman" w:cs="Times New Roman"/>
          <w:sz w:val="26"/>
          <w:szCs w:val="26"/>
          <w:lang w:val="ro-RO"/>
        </w:rPr>
        <w:t>.</w:t>
      </w:r>
    </w:p>
    <w:p w:rsidR="00917E0B" w:rsidRPr="009D1FDB" w:rsidRDefault="00EF5AF7" w:rsidP="009D1FDB">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În schimb, dacă sunt îndeplinite condiţiile privind existenţa situaţiilor excepţionale şi</w:t>
      </w:r>
      <w:r w:rsidR="00917E0B" w:rsidRPr="009D1FDB">
        <w:rPr>
          <w:rFonts w:ascii="Times New Roman" w:hAnsi="Times New Roman" w:cs="Times New Roman"/>
          <w:sz w:val="26"/>
          <w:szCs w:val="26"/>
          <w:lang w:val="ro-RO"/>
        </w:rPr>
        <w:t xml:space="preserve"> dacă acestea se confirmă, </w:t>
      </w:r>
      <w:r w:rsidRPr="009D1FDB">
        <w:rPr>
          <w:rFonts w:ascii="Times New Roman" w:hAnsi="Times New Roman" w:cs="Times New Roman"/>
          <w:sz w:val="26"/>
          <w:szCs w:val="26"/>
          <w:lang w:val="ro-RO"/>
        </w:rPr>
        <w:t xml:space="preserve">Comisia </w:t>
      </w:r>
      <w:r w:rsidR="00917E0B" w:rsidRPr="009D1FDB">
        <w:rPr>
          <w:rFonts w:ascii="Times New Roman" w:hAnsi="Times New Roman" w:cs="Times New Roman"/>
          <w:sz w:val="26"/>
          <w:szCs w:val="26"/>
          <w:lang w:val="ro-RO"/>
        </w:rPr>
        <w:t>constată ex</w:t>
      </w:r>
      <w:r w:rsidRPr="009D1FDB">
        <w:rPr>
          <w:rFonts w:ascii="Times New Roman" w:hAnsi="Times New Roman" w:cs="Times New Roman"/>
          <w:sz w:val="26"/>
          <w:szCs w:val="26"/>
          <w:lang w:val="ro-RO"/>
        </w:rPr>
        <w:t>istenţa situaţiei excepţionale.</w:t>
      </w:r>
      <w:r w:rsidR="00917E0B" w:rsidRPr="009D1FDB">
        <w:rPr>
          <w:rFonts w:ascii="Times New Roman" w:hAnsi="Times New Roman" w:cs="Times New Roman"/>
          <w:sz w:val="26"/>
          <w:szCs w:val="26"/>
          <w:lang w:val="ro-RO"/>
        </w:rPr>
        <w:t xml:space="preserve"> </w:t>
      </w:r>
      <w:r w:rsidR="004503A8" w:rsidRPr="009D1FDB">
        <w:rPr>
          <w:rFonts w:ascii="Times New Roman" w:hAnsi="Times New Roman" w:cs="Times New Roman"/>
          <w:sz w:val="26"/>
          <w:szCs w:val="26"/>
          <w:lang w:val="ro-RO"/>
        </w:rPr>
        <w:t xml:space="preserve">Pe durata existenţei situaţiei excepţionale, Comisia urmează să coordoneze </w:t>
      </w:r>
      <w:r w:rsidR="00917E0B" w:rsidRPr="009D1FDB">
        <w:rPr>
          <w:rFonts w:ascii="Times New Roman" w:hAnsi="Times New Roman" w:cs="Times New Roman"/>
          <w:sz w:val="26"/>
          <w:szCs w:val="26"/>
          <w:lang w:val="ro-RO"/>
        </w:rPr>
        <w:t xml:space="preserve">toate acțiunile ce </w:t>
      </w:r>
      <w:r w:rsidR="003B56A5" w:rsidRPr="009D1FDB">
        <w:rPr>
          <w:rFonts w:ascii="Times New Roman" w:hAnsi="Times New Roman" w:cs="Times New Roman"/>
          <w:sz w:val="26"/>
          <w:szCs w:val="26"/>
          <w:lang w:val="ro-RO"/>
        </w:rPr>
        <w:t>necesită</w:t>
      </w:r>
      <w:r w:rsidR="00917E0B" w:rsidRPr="009D1FDB">
        <w:rPr>
          <w:rFonts w:ascii="Times New Roman" w:hAnsi="Times New Roman" w:cs="Times New Roman"/>
          <w:sz w:val="26"/>
          <w:szCs w:val="26"/>
          <w:lang w:val="ro-RO"/>
        </w:rPr>
        <w:t xml:space="preserve"> a fi întreprinse în acest context de către întreprinderile electroenergetice, în special de către operatorii sistemelor de transport</w:t>
      </w:r>
      <w:r w:rsidR="00D970D1" w:rsidRPr="009D1FDB">
        <w:rPr>
          <w:rFonts w:ascii="Times New Roman" w:hAnsi="Times New Roman" w:cs="Times New Roman"/>
          <w:sz w:val="26"/>
          <w:szCs w:val="26"/>
          <w:lang w:val="ro-RO"/>
        </w:rPr>
        <w:t xml:space="preserve"> responsabil</w:t>
      </w:r>
      <w:r w:rsidR="00917E0B" w:rsidRPr="009D1FDB">
        <w:rPr>
          <w:rFonts w:ascii="Times New Roman" w:hAnsi="Times New Roman" w:cs="Times New Roman"/>
          <w:sz w:val="26"/>
          <w:szCs w:val="26"/>
          <w:lang w:val="ro-RO"/>
        </w:rPr>
        <w:t>, de către alţi participanţi la piaţa energie</w:t>
      </w:r>
      <w:r w:rsidR="00B95047" w:rsidRPr="009D1FDB">
        <w:rPr>
          <w:rFonts w:ascii="Times New Roman" w:hAnsi="Times New Roman" w:cs="Times New Roman"/>
          <w:sz w:val="26"/>
          <w:szCs w:val="26"/>
          <w:lang w:val="ro-RO"/>
        </w:rPr>
        <w:t>i electrice, precum şi de către</w:t>
      </w:r>
      <w:r w:rsidR="00917E0B" w:rsidRPr="009D1FDB">
        <w:rPr>
          <w:rFonts w:ascii="Times New Roman" w:hAnsi="Times New Roman" w:cs="Times New Roman"/>
          <w:sz w:val="26"/>
          <w:szCs w:val="26"/>
          <w:lang w:val="ro-RO"/>
        </w:rPr>
        <w:t xml:space="preserve"> </w:t>
      </w:r>
      <w:r w:rsidR="004503A8" w:rsidRPr="009D1FDB">
        <w:rPr>
          <w:rFonts w:ascii="Times New Roman" w:hAnsi="Times New Roman" w:cs="Times New Roman"/>
          <w:sz w:val="26"/>
          <w:szCs w:val="26"/>
          <w:lang w:val="ro-RO"/>
        </w:rPr>
        <w:t>MEI şi</w:t>
      </w:r>
      <w:r w:rsidR="00917E0B" w:rsidRPr="009D1FDB">
        <w:rPr>
          <w:rFonts w:ascii="Times New Roman" w:hAnsi="Times New Roman" w:cs="Times New Roman"/>
          <w:sz w:val="26"/>
          <w:szCs w:val="26"/>
          <w:lang w:val="ro-RO"/>
        </w:rPr>
        <w:t xml:space="preserve"> alte autorităţi sau organe de stat.  </w:t>
      </w:r>
    </w:p>
    <w:p w:rsidR="00917E0B" w:rsidRPr="009D1FDB" w:rsidRDefault="00EF5AF7" w:rsidP="009D1FDB">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De asemenea, o</w:t>
      </w:r>
      <w:r w:rsidR="00917E0B" w:rsidRPr="009D1FDB">
        <w:rPr>
          <w:rFonts w:ascii="Times New Roman" w:hAnsi="Times New Roman" w:cs="Times New Roman"/>
          <w:sz w:val="26"/>
          <w:szCs w:val="26"/>
          <w:lang w:val="ro-RO"/>
        </w:rPr>
        <w:t xml:space="preserve"> dată cu constatarea apariţiei situației excepţionale, Comisia </w:t>
      </w:r>
      <w:r w:rsidR="008B250D" w:rsidRPr="009D1FDB">
        <w:rPr>
          <w:rFonts w:ascii="Times New Roman" w:hAnsi="Times New Roman" w:cs="Times New Roman"/>
          <w:sz w:val="26"/>
          <w:szCs w:val="26"/>
          <w:lang w:val="ro-RO"/>
        </w:rPr>
        <w:t xml:space="preserve">trebuie să </w:t>
      </w:r>
      <w:r w:rsidR="00E60019" w:rsidRPr="009D1FDB">
        <w:rPr>
          <w:rFonts w:ascii="Times New Roman" w:hAnsi="Times New Roman" w:cs="Times New Roman"/>
          <w:sz w:val="26"/>
          <w:szCs w:val="26"/>
          <w:lang w:val="ro-RO"/>
        </w:rPr>
        <w:t>comunice</w:t>
      </w:r>
      <w:r w:rsidR="00917E0B" w:rsidRPr="009D1FDB">
        <w:rPr>
          <w:rFonts w:ascii="Times New Roman" w:hAnsi="Times New Roman" w:cs="Times New Roman"/>
          <w:sz w:val="26"/>
          <w:szCs w:val="26"/>
          <w:lang w:val="ro-RO"/>
        </w:rPr>
        <w:t xml:space="preserve"> operatorului sistemului de transport</w:t>
      </w:r>
      <w:r w:rsidRPr="009D1FDB">
        <w:rPr>
          <w:rFonts w:ascii="Times New Roman" w:hAnsi="Times New Roman" w:cs="Times New Roman"/>
          <w:sz w:val="26"/>
          <w:szCs w:val="26"/>
          <w:lang w:val="ro-RO"/>
        </w:rPr>
        <w:t xml:space="preserve"> responsabil </w:t>
      </w:r>
      <w:r w:rsidR="00F96BAD" w:rsidRPr="009D1FDB">
        <w:rPr>
          <w:rFonts w:ascii="Times New Roman" w:hAnsi="Times New Roman" w:cs="Times New Roman"/>
          <w:sz w:val="26"/>
          <w:szCs w:val="26"/>
          <w:lang w:val="ro-RO"/>
        </w:rPr>
        <w:t xml:space="preserve">(în opinia autorilor prezentei AIR rolul de operator al sistemului de transport </w:t>
      </w:r>
      <w:r w:rsidR="00B95047" w:rsidRPr="009D1FDB">
        <w:rPr>
          <w:rFonts w:ascii="Times New Roman" w:hAnsi="Times New Roman" w:cs="Times New Roman"/>
          <w:sz w:val="26"/>
          <w:szCs w:val="26"/>
          <w:lang w:val="ro-RO"/>
        </w:rPr>
        <w:t xml:space="preserve">responsabil </w:t>
      </w:r>
      <w:r w:rsidR="00F96BAD" w:rsidRPr="009D1FDB">
        <w:rPr>
          <w:rFonts w:ascii="Times New Roman" w:hAnsi="Times New Roman" w:cs="Times New Roman"/>
          <w:sz w:val="26"/>
          <w:szCs w:val="26"/>
          <w:lang w:val="ro-RO"/>
        </w:rPr>
        <w:t xml:space="preserve">ar putea fi acordat titularului licenţei </w:t>
      </w:r>
      <w:r w:rsidR="008B0BDF" w:rsidRPr="009D1FDB">
        <w:rPr>
          <w:rFonts w:ascii="Times New Roman" w:hAnsi="Times New Roman" w:cs="Times New Roman"/>
          <w:sz w:val="26"/>
          <w:szCs w:val="26"/>
          <w:lang w:val="ro-RO"/>
        </w:rPr>
        <w:t>pentru conducerea centralizată a sistemului electroenergetic</w:t>
      </w:r>
      <w:r w:rsidR="00F96BAD" w:rsidRPr="009D1FDB">
        <w:rPr>
          <w:rFonts w:ascii="Times New Roman" w:hAnsi="Times New Roman" w:cs="Times New Roman"/>
          <w:sz w:val="26"/>
          <w:szCs w:val="26"/>
          <w:lang w:val="ro-RO"/>
        </w:rPr>
        <w:t xml:space="preserve">) </w:t>
      </w:r>
      <w:r w:rsidR="00917E0B" w:rsidRPr="009D1FDB">
        <w:rPr>
          <w:rFonts w:ascii="Times New Roman" w:hAnsi="Times New Roman" w:cs="Times New Roman"/>
          <w:sz w:val="26"/>
          <w:szCs w:val="26"/>
          <w:lang w:val="ro-RO"/>
        </w:rPr>
        <w:t>să</w:t>
      </w:r>
      <w:r w:rsidR="00056DBE" w:rsidRPr="009D1FDB">
        <w:rPr>
          <w:rFonts w:ascii="Times New Roman" w:hAnsi="Times New Roman" w:cs="Times New Roman"/>
          <w:sz w:val="26"/>
          <w:szCs w:val="26"/>
          <w:lang w:val="ro-RO"/>
        </w:rPr>
        <w:t xml:space="preserve">-şi preia funcţiile de </w:t>
      </w:r>
      <w:r w:rsidR="00917E0B" w:rsidRPr="009D1FDB">
        <w:rPr>
          <w:rFonts w:ascii="Times New Roman" w:hAnsi="Times New Roman" w:cs="Times New Roman"/>
          <w:sz w:val="26"/>
          <w:szCs w:val="26"/>
          <w:lang w:val="ro-RO"/>
        </w:rPr>
        <w:t xml:space="preserve"> </w:t>
      </w:r>
      <w:r w:rsidR="00E60019" w:rsidRPr="009D1FDB">
        <w:rPr>
          <w:rFonts w:ascii="Times New Roman" w:hAnsi="Times New Roman" w:cs="Times New Roman"/>
          <w:sz w:val="26"/>
          <w:szCs w:val="26"/>
          <w:lang w:val="ro-RO"/>
        </w:rPr>
        <w:t>coordona</w:t>
      </w:r>
      <w:r w:rsidR="00056DBE" w:rsidRPr="009D1FDB">
        <w:rPr>
          <w:rFonts w:ascii="Times New Roman" w:hAnsi="Times New Roman" w:cs="Times New Roman"/>
          <w:sz w:val="26"/>
          <w:szCs w:val="26"/>
          <w:lang w:val="ro-RO"/>
        </w:rPr>
        <w:t>re a activităţii</w:t>
      </w:r>
      <w:r w:rsidR="00E60019" w:rsidRPr="009D1FDB">
        <w:rPr>
          <w:rFonts w:ascii="Times New Roman" w:hAnsi="Times New Roman" w:cs="Times New Roman"/>
          <w:sz w:val="26"/>
          <w:szCs w:val="26"/>
          <w:lang w:val="ro-RO"/>
        </w:rPr>
        <w:t xml:space="preserve"> </w:t>
      </w:r>
      <w:r w:rsidR="00917E0B" w:rsidRPr="009D1FDB">
        <w:rPr>
          <w:rFonts w:ascii="Times New Roman" w:hAnsi="Times New Roman" w:cs="Times New Roman"/>
          <w:sz w:val="26"/>
          <w:szCs w:val="26"/>
          <w:lang w:val="ro-RO"/>
        </w:rPr>
        <w:t xml:space="preserve">întreprinderilor electroenergetice, precum şi </w:t>
      </w:r>
      <w:r w:rsidR="00E60019" w:rsidRPr="009D1FDB">
        <w:rPr>
          <w:rFonts w:ascii="Times New Roman" w:hAnsi="Times New Roman" w:cs="Times New Roman"/>
          <w:sz w:val="26"/>
          <w:szCs w:val="26"/>
          <w:lang w:val="ro-RO"/>
        </w:rPr>
        <w:t xml:space="preserve">a </w:t>
      </w:r>
      <w:r w:rsidR="00917E0B" w:rsidRPr="009D1FDB">
        <w:rPr>
          <w:rFonts w:ascii="Times New Roman" w:hAnsi="Times New Roman" w:cs="Times New Roman"/>
          <w:sz w:val="26"/>
          <w:szCs w:val="26"/>
          <w:lang w:val="ro-RO"/>
        </w:rPr>
        <w:t>altor participanţi la piaţa energiei electrice</w:t>
      </w:r>
      <w:r w:rsidR="00E60019" w:rsidRPr="009D1FDB">
        <w:rPr>
          <w:rFonts w:ascii="Times New Roman" w:hAnsi="Times New Roman" w:cs="Times New Roman"/>
          <w:sz w:val="26"/>
          <w:szCs w:val="26"/>
          <w:lang w:val="ro-RO"/>
        </w:rPr>
        <w:t>,</w:t>
      </w:r>
      <w:r w:rsidRPr="009D1FDB">
        <w:rPr>
          <w:rFonts w:ascii="Times New Roman" w:hAnsi="Times New Roman" w:cs="Times New Roman"/>
          <w:sz w:val="26"/>
          <w:szCs w:val="26"/>
          <w:lang w:val="ro-RO"/>
        </w:rPr>
        <w:t xml:space="preserve"> în conformitate cu </w:t>
      </w:r>
      <w:r w:rsidR="00A755A1" w:rsidRPr="009D1FDB">
        <w:rPr>
          <w:rFonts w:ascii="Times New Roman" w:hAnsi="Times New Roman" w:cs="Times New Roman"/>
          <w:sz w:val="26"/>
          <w:szCs w:val="26"/>
          <w:lang w:val="ro-RO"/>
        </w:rPr>
        <w:t xml:space="preserve">Regulamentul situaţiilor excepţionale şi cu </w:t>
      </w:r>
      <w:r w:rsidRPr="009D1FDB">
        <w:rPr>
          <w:rFonts w:ascii="Times New Roman" w:hAnsi="Times New Roman" w:cs="Times New Roman"/>
          <w:sz w:val="26"/>
          <w:szCs w:val="26"/>
          <w:lang w:val="ro-RO"/>
        </w:rPr>
        <w:t>Planul de acţiuni</w:t>
      </w:r>
      <w:r w:rsidR="00A755A1" w:rsidRPr="009D1FDB">
        <w:rPr>
          <w:rFonts w:ascii="Times New Roman" w:hAnsi="Times New Roman" w:cs="Times New Roman"/>
          <w:sz w:val="26"/>
          <w:szCs w:val="26"/>
          <w:lang w:val="ro-RO"/>
        </w:rPr>
        <w:t>, precum</w:t>
      </w:r>
      <w:r w:rsidR="00E60019" w:rsidRPr="009D1FDB">
        <w:rPr>
          <w:rFonts w:ascii="Times New Roman" w:hAnsi="Times New Roman" w:cs="Times New Roman"/>
          <w:sz w:val="26"/>
          <w:szCs w:val="26"/>
          <w:lang w:val="ro-RO"/>
        </w:rPr>
        <w:t xml:space="preserve"> şi potrivit indicaţiilor Comisei</w:t>
      </w:r>
      <w:r w:rsidR="00917E0B" w:rsidRPr="009D1FDB">
        <w:rPr>
          <w:rFonts w:ascii="Times New Roman" w:hAnsi="Times New Roman" w:cs="Times New Roman"/>
          <w:sz w:val="26"/>
          <w:szCs w:val="26"/>
          <w:lang w:val="ro-RO"/>
        </w:rPr>
        <w:t xml:space="preserve">. </w:t>
      </w:r>
    </w:p>
    <w:p w:rsidR="00917E0B" w:rsidRPr="009D1FDB" w:rsidRDefault="00101CBA" w:rsidP="009D1FDB">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lastRenderedPageBreak/>
        <w:t>La rândul său, o</w:t>
      </w:r>
      <w:r w:rsidR="00917E0B" w:rsidRPr="009D1FDB">
        <w:rPr>
          <w:rFonts w:ascii="Times New Roman" w:hAnsi="Times New Roman" w:cs="Times New Roman"/>
          <w:sz w:val="26"/>
          <w:szCs w:val="26"/>
          <w:lang w:val="ro-RO"/>
        </w:rPr>
        <w:t xml:space="preserve">peratorul sistemului de transport responsabil </w:t>
      </w:r>
      <w:r w:rsidR="00B72ED7" w:rsidRPr="009D1FDB">
        <w:rPr>
          <w:rFonts w:ascii="Times New Roman" w:hAnsi="Times New Roman" w:cs="Times New Roman"/>
          <w:sz w:val="26"/>
          <w:szCs w:val="26"/>
          <w:lang w:val="ro-RO"/>
        </w:rPr>
        <w:t>urmează să anunţe</w:t>
      </w:r>
      <w:r w:rsidR="00917E0B" w:rsidRPr="009D1FDB">
        <w:rPr>
          <w:rFonts w:ascii="Times New Roman" w:hAnsi="Times New Roman" w:cs="Times New Roman"/>
          <w:sz w:val="26"/>
          <w:szCs w:val="26"/>
          <w:lang w:val="ro-RO"/>
        </w:rPr>
        <w:t xml:space="preserve"> producătorii, operatorii sistemelor de distribuţie şi furnizorii în legătură cu apariţia situaţiilor excepţionale şi </w:t>
      </w:r>
      <w:r w:rsidR="00B72ED7" w:rsidRPr="009D1FDB">
        <w:rPr>
          <w:rFonts w:ascii="Times New Roman" w:hAnsi="Times New Roman" w:cs="Times New Roman"/>
          <w:sz w:val="26"/>
          <w:szCs w:val="26"/>
          <w:lang w:val="ro-RO"/>
        </w:rPr>
        <w:t>să dispună</w:t>
      </w:r>
      <w:r w:rsidR="00917E0B" w:rsidRPr="009D1FDB">
        <w:rPr>
          <w:rFonts w:ascii="Times New Roman" w:hAnsi="Times New Roman" w:cs="Times New Roman"/>
          <w:sz w:val="26"/>
          <w:szCs w:val="26"/>
          <w:lang w:val="ro-RO"/>
        </w:rPr>
        <w:t xml:space="preserve">, în funcţie de situaţie, întreprinderea măsurilor stabilite în </w:t>
      </w:r>
      <w:r w:rsidR="009E7B62" w:rsidRPr="009D1FDB">
        <w:rPr>
          <w:rFonts w:ascii="Times New Roman" w:hAnsi="Times New Roman" w:cs="Times New Roman"/>
          <w:sz w:val="26"/>
          <w:szCs w:val="26"/>
          <w:lang w:val="ro-RO"/>
        </w:rPr>
        <w:t xml:space="preserve">Regulamentul situaţiilor excepţionale şi în </w:t>
      </w:r>
      <w:r w:rsidR="00917E0B" w:rsidRPr="009D1FDB">
        <w:rPr>
          <w:rFonts w:ascii="Times New Roman" w:hAnsi="Times New Roman" w:cs="Times New Roman"/>
          <w:sz w:val="26"/>
          <w:szCs w:val="26"/>
          <w:lang w:val="ro-RO"/>
        </w:rPr>
        <w:t>Planul de acţiuni.</w:t>
      </w:r>
    </w:p>
    <w:p w:rsidR="00917E0B" w:rsidRPr="009D1FDB" w:rsidRDefault="00E9744E"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Totodată</w:t>
      </w:r>
      <w:r w:rsidR="00B72ED7" w:rsidRPr="009D1FDB">
        <w:rPr>
          <w:rFonts w:ascii="Times New Roman" w:hAnsi="Times New Roman" w:cs="Times New Roman"/>
          <w:sz w:val="26"/>
          <w:szCs w:val="26"/>
          <w:lang w:val="ro-RO"/>
        </w:rPr>
        <w:t>,</w:t>
      </w:r>
      <w:r w:rsidRPr="009D1FDB">
        <w:rPr>
          <w:rFonts w:ascii="Times New Roman" w:hAnsi="Times New Roman" w:cs="Times New Roman"/>
          <w:sz w:val="26"/>
          <w:szCs w:val="26"/>
          <w:lang w:val="ro-RO"/>
        </w:rPr>
        <w:t xml:space="preserve"> </w:t>
      </w:r>
      <w:r w:rsidR="00653D91" w:rsidRPr="009D1FDB">
        <w:rPr>
          <w:rFonts w:ascii="Times New Roman" w:hAnsi="Times New Roman" w:cs="Times New Roman"/>
          <w:sz w:val="26"/>
          <w:szCs w:val="26"/>
          <w:lang w:val="ro-RO"/>
        </w:rPr>
        <w:t xml:space="preserve">în conformitate cu art. 56, alin. (11) din Legea cu privire la energia electrică, </w:t>
      </w:r>
      <w:r w:rsidRPr="009D1FDB">
        <w:rPr>
          <w:rFonts w:ascii="Times New Roman" w:hAnsi="Times New Roman" w:cs="Times New Roman"/>
          <w:sz w:val="26"/>
          <w:szCs w:val="26"/>
          <w:lang w:val="ro-RO"/>
        </w:rPr>
        <w:t>în Regulament este necesar de menţionat în mod expres faptul că,</w:t>
      </w:r>
      <w:r w:rsidR="00B72ED7" w:rsidRPr="009D1FDB">
        <w:rPr>
          <w:rFonts w:ascii="Times New Roman" w:hAnsi="Times New Roman" w:cs="Times New Roman"/>
          <w:sz w:val="26"/>
          <w:szCs w:val="26"/>
          <w:lang w:val="ro-RO"/>
        </w:rPr>
        <w:t xml:space="preserve"> p</w:t>
      </w:r>
      <w:r w:rsidR="00917E0B" w:rsidRPr="009D1FDB">
        <w:rPr>
          <w:rFonts w:ascii="Times New Roman" w:hAnsi="Times New Roman" w:cs="Times New Roman"/>
          <w:sz w:val="26"/>
          <w:szCs w:val="26"/>
          <w:lang w:val="ro-RO"/>
        </w:rPr>
        <w:t>e perioada existenţei situaţiei excepţionale, Regulament</w:t>
      </w:r>
      <w:r w:rsidR="00B72ED7" w:rsidRPr="009D1FDB">
        <w:rPr>
          <w:rFonts w:ascii="Times New Roman" w:hAnsi="Times New Roman" w:cs="Times New Roman"/>
          <w:sz w:val="26"/>
          <w:szCs w:val="26"/>
          <w:lang w:val="ro-RO"/>
        </w:rPr>
        <w:t>ul</w:t>
      </w:r>
      <w:r w:rsidR="00917E0B" w:rsidRPr="009D1FDB">
        <w:rPr>
          <w:rFonts w:ascii="Times New Roman" w:hAnsi="Times New Roman" w:cs="Times New Roman"/>
          <w:sz w:val="26"/>
          <w:szCs w:val="26"/>
          <w:lang w:val="ro-RO"/>
        </w:rPr>
        <w:t xml:space="preserve"> </w:t>
      </w:r>
      <w:r w:rsidR="00B72ED7" w:rsidRPr="009D1FDB">
        <w:rPr>
          <w:rFonts w:ascii="Times New Roman" w:hAnsi="Times New Roman" w:cs="Times New Roman"/>
          <w:sz w:val="26"/>
          <w:szCs w:val="26"/>
          <w:lang w:val="ro-RO"/>
        </w:rPr>
        <w:t xml:space="preserve">situaţiilor excepţionale </w:t>
      </w:r>
      <w:r w:rsidR="00917E0B" w:rsidRPr="009D1FDB">
        <w:rPr>
          <w:rFonts w:ascii="Times New Roman" w:hAnsi="Times New Roman" w:cs="Times New Roman"/>
          <w:sz w:val="26"/>
          <w:szCs w:val="26"/>
          <w:lang w:val="ro-RO"/>
        </w:rPr>
        <w:t xml:space="preserve">şi Planul de acţiuni </w:t>
      </w:r>
      <w:r w:rsidR="00B72ED7" w:rsidRPr="009D1FDB">
        <w:rPr>
          <w:rFonts w:ascii="Times New Roman" w:hAnsi="Times New Roman" w:cs="Times New Roman"/>
          <w:sz w:val="26"/>
          <w:szCs w:val="26"/>
          <w:lang w:val="ro-RO"/>
        </w:rPr>
        <w:t>vor constitui</w:t>
      </w:r>
      <w:r w:rsidR="00917E0B" w:rsidRPr="009D1FDB">
        <w:rPr>
          <w:rFonts w:ascii="Times New Roman" w:hAnsi="Times New Roman" w:cs="Times New Roman"/>
          <w:sz w:val="26"/>
          <w:szCs w:val="26"/>
          <w:lang w:val="ro-RO"/>
        </w:rPr>
        <w:t xml:space="preserve"> document</w:t>
      </w:r>
      <w:r w:rsidR="002B4D30" w:rsidRPr="009D1FDB">
        <w:rPr>
          <w:rFonts w:ascii="Times New Roman" w:hAnsi="Times New Roman" w:cs="Times New Roman"/>
          <w:sz w:val="26"/>
          <w:szCs w:val="26"/>
          <w:lang w:val="ro-RO"/>
        </w:rPr>
        <w:t>e</w:t>
      </w:r>
      <w:r w:rsidR="00917E0B" w:rsidRPr="009D1FDB">
        <w:rPr>
          <w:rFonts w:ascii="Times New Roman" w:hAnsi="Times New Roman" w:cs="Times New Roman"/>
          <w:sz w:val="26"/>
          <w:szCs w:val="26"/>
          <w:lang w:val="ro-RO"/>
        </w:rPr>
        <w:t>l</w:t>
      </w:r>
      <w:r w:rsidR="002B4D30" w:rsidRPr="009D1FDB">
        <w:rPr>
          <w:rFonts w:ascii="Times New Roman" w:hAnsi="Times New Roman" w:cs="Times New Roman"/>
          <w:sz w:val="26"/>
          <w:szCs w:val="26"/>
          <w:lang w:val="ro-RO"/>
        </w:rPr>
        <w:t>e</w:t>
      </w:r>
      <w:r w:rsidR="00917E0B" w:rsidRPr="009D1FDB">
        <w:rPr>
          <w:rFonts w:ascii="Times New Roman" w:hAnsi="Times New Roman" w:cs="Times New Roman"/>
          <w:sz w:val="26"/>
          <w:szCs w:val="26"/>
          <w:lang w:val="ro-RO"/>
        </w:rPr>
        <w:t xml:space="preserve"> operativ</w:t>
      </w:r>
      <w:r w:rsidR="002B4D30" w:rsidRPr="009D1FDB">
        <w:rPr>
          <w:rFonts w:ascii="Times New Roman" w:hAnsi="Times New Roman" w:cs="Times New Roman"/>
          <w:sz w:val="26"/>
          <w:szCs w:val="26"/>
          <w:lang w:val="ro-RO"/>
        </w:rPr>
        <w:t>e</w:t>
      </w:r>
      <w:r w:rsidR="00917E0B" w:rsidRPr="009D1FDB">
        <w:rPr>
          <w:rFonts w:ascii="Times New Roman" w:hAnsi="Times New Roman" w:cs="Times New Roman"/>
          <w:sz w:val="26"/>
          <w:szCs w:val="26"/>
          <w:lang w:val="ro-RO"/>
        </w:rPr>
        <w:t xml:space="preserve"> de lucru al Comisiei, precum şi al întreprinderilor electroenergetice, al altor participanţi la piaţa energiei electrice, al </w:t>
      </w:r>
      <w:r w:rsidR="00B72ED7" w:rsidRPr="009D1FDB">
        <w:rPr>
          <w:rFonts w:ascii="Times New Roman" w:hAnsi="Times New Roman" w:cs="Times New Roman"/>
          <w:sz w:val="26"/>
          <w:szCs w:val="26"/>
          <w:lang w:val="ro-RO"/>
        </w:rPr>
        <w:t>MEI</w:t>
      </w:r>
      <w:r w:rsidR="00917E0B" w:rsidRPr="009D1FDB">
        <w:rPr>
          <w:rFonts w:ascii="Times New Roman" w:hAnsi="Times New Roman" w:cs="Times New Roman"/>
          <w:sz w:val="26"/>
          <w:szCs w:val="26"/>
          <w:lang w:val="ro-RO"/>
        </w:rPr>
        <w:t xml:space="preserve">, precum şi al altor autorităţi sau organe de stat. </w:t>
      </w:r>
      <w:r w:rsidRPr="009D1FDB">
        <w:rPr>
          <w:rFonts w:ascii="Times New Roman" w:hAnsi="Times New Roman" w:cs="Times New Roman"/>
          <w:sz w:val="26"/>
          <w:szCs w:val="26"/>
          <w:lang w:val="ro-RO"/>
        </w:rPr>
        <w:t>În aceeaşi ordine de idei, Regulamentul urmează să stipuleze că m</w:t>
      </w:r>
      <w:r w:rsidR="00917E0B" w:rsidRPr="009D1FDB">
        <w:rPr>
          <w:rFonts w:ascii="Times New Roman" w:hAnsi="Times New Roman" w:cs="Times New Roman"/>
          <w:sz w:val="26"/>
          <w:szCs w:val="26"/>
          <w:lang w:val="ro-RO"/>
        </w:rPr>
        <w:t xml:space="preserve">ăsurile întreprinse de părţile implicate în conformitate cu </w:t>
      </w:r>
      <w:r w:rsidRPr="009D1FDB">
        <w:rPr>
          <w:rFonts w:ascii="Times New Roman" w:hAnsi="Times New Roman" w:cs="Times New Roman"/>
          <w:sz w:val="26"/>
          <w:szCs w:val="26"/>
          <w:lang w:val="ro-RO"/>
        </w:rPr>
        <w:t xml:space="preserve">Regulamentul situaţiilor excepţionale şi </w:t>
      </w:r>
      <w:r w:rsidR="00917E0B" w:rsidRPr="009D1FDB">
        <w:rPr>
          <w:rFonts w:ascii="Times New Roman" w:hAnsi="Times New Roman" w:cs="Times New Roman"/>
          <w:sz w:val="26"/>
          <w:szCs w:val="26"/>
          <w:lang w:val="ro-RO"/>
        </w:rPr>
        <w:t xml:space="preserve">Planul de acţiuni </w:t>
      </w:r>
      <w:r w:rsidRPr="009D1FDB">
        <w:rPr>
          <w:rFonts w:ascii="Times New Roman" w:hAnsi="Times New Roman" w:cs="Times New Roman"/>
          <w:sz w:val="26"/>
          <w:szCs w:val="26"/>
          <w:lang w:val="ro-RO"/>
        </w:rPr>
        <w:t>vor fi</w:t>
      </w:r>
      <w:r w:rsidR="00917E0B" w:rsidRPr="009D1FDB">
        <w:rPr>
          <w:rFonts w:ascii="Times New Roman" w:hAnsi="Times New Roman" w:cs="Times New Roman"/>
          <w:sz w:val="26"/>
          <w:szCs w:val="26"/>
          <w:lang w:val="ro-RO"/>
        </w:rPr>
        <w:t xml:space="preserve"> obligatorii şi </w:t>
      </w:r>
      <w:r w:rsidRPr="009D1FDB">
        <w:rPr>
          <w:rFonts w:ascii="Times New Roman" w:hAnsi="Times New Roman" w:cs="Times New Roman"/>
          <w:sz w:val="26"/>
          <w:szCs w:val="26"/>
          <w:lang w:val="ro-RO"/>
        </w:rPr>
        <w:t xml:space="preserve">vor </w:t>
      </w:r>
      <w:r w:rsidR="00917E0B" w:rsidRPr="009D1FDB">
        <w:rPr>
          <w:rFonts w:ascii="Times New Roman" w:hAnsi="Times New Roman" w:cs="Times New Roman"/>
          <w:sz w:val="26"/>
          <w:szCs w:val="26"/>
          <w:lang w:val="ro-RO"/>
        </w:rPr>
        <w:t>preval</w:t>
      </w:r>
      <w:r w:rsidRPr="009D1FDB">
        <w:rPr>
          <w:rFonts w:ascii="Times New Roman" w:hAnsi="Times New Roman" w:cs="Times New Roman"/>
          <w:sz w:val="26"/>
          <w:szCs w:val="26"/>
          <w:lang w:val="ro-RO"/>
        </w:rPr>
        <w:t>a</w:t>
      </w:r>
      <w:r w:rsidR="00917E0B" w:rsidRPr="009D1FDB">
        <w:rPr>
          <w:rFonts w:ascii="Times New Roman" w:hAnsi="Times New Roman" w:cs="Times New Roman"/>
          <w:sz w:val="26"/>
          <w:szCs w:val="26"/>
          <w:lang w:val="ro-RO"/>
        </w:rPr>
        <w:t xml:space="preserve"> în raport cu planurile proprii ale întreprinderilor electroenergetice, cu prevederile contractuale şi actele legislative şi normative în domeniu. </w:t>
      </w:r>
    </w:p>
    <w:p w:rsidR="00917E0B" w:rsidRPr="009D1FDB" w:rsidRDefault="009E7B62"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Este necesar de stabilit în mod expres, la nivel de Regulament şi obligaţia </w:t>
      </w:r>
      <w:r w:rsidR="00917E0B" w:rsidRPr="009D1FDB">
        <w:rPr>
          <w:rFonts w:ascii="Times New Roman" w:hAnsi="Times New Roman" w:cs="Times New Roman"/>
          <w:sz w:val="26"/>
          <w:szCs w:val="26"/>
          <w:lang w:val="ro-RO"/>
        </w:rPr>
        <w:t>operatorul</w:t>
      </w:r>
      <w:r w:rsidR="006533BE" w:rsidRPr="009D1FDB">
        <w:rPr>
          <w:rFonts w:ascii="Times New Roman" w:hAnsi="Times New Roman" w:cs="Times New Roman"/>
          <w:sz w:val="26"/>
          <w:szCs w:val="26"/>
          <w:lang w:val="ro-RO"/>
        </w:rPr>
        <w:t>ui</w:t>
      </w:r>
      <w:r w:rsidR="00917E0B" w:rsidRPr="009D1FDB">
        <w:rPr>
          <w:rFonts w:ascii="Times New Roman" w:hAnsi="Times New Roman" w:cs="Times New Roman"/>
          <w:sz w:val="26"/>
          <w:szCs w:val="26"/>
          <w:lang w:val="ro-RO"/>
        </w:rPr>
        <w:t xml:space="preserve"> sistemului de transport responsabil </w:t>
      </w:r>
      <w:r w:rsidRPr="009D1FDB">
        <w:rPr>
          <w:rFonts w:ascii="Times New Roman" w:hAnsi="Times New Roman" w:cs="Times New Roman"/>
          <w:sz w:val="26"/>
          <w:szCs w:val="26"/>
          <w:lang w:val="ro-RO"/>
        </w:rPr>
        <w:t xml:space="preserve">şi al MEI cu privire la raportarea către Comisie a acţiunilor întreprinse de participanţii la piaţa energiei electrice şi, respectiv, de </w:t>
      </w:r>
      <w:r w:rsidR="006533BE" w:rsidRPr="009D1FDB">
        <w:rPr>
          <w:rFonts w:ascii="Times New Roman" w:hAnsi="Times New Roman" w:cs="Times New Roman"/>
          <w:sz w:val="26"/>
          <w:szCs w:val="26"/>
          <w:lang w:val="ro-RO"/>
        </w:rPr>
        <w:t xml:space="preserve">către </w:t>
      </w:r>
      <w:r w:rsidRPr="009D1FDB">
        <w:rPr>
          <w:rFonts w:ascii="Times New Roman" w:hAnsi="Times New Roman" w:cs="Times New Roman"/>
          <w:sz w:val="26"/>
          <w:szCs w:val="26"/>
          <w:lang w:val="ro-RO"/>
        </w:rPr>
        <w:t>autorităţile de resort. În acest context, atât participanţii la pia</w:t>
      </w:r>
      <w:r w:rsidR="006533BE" w:rsidRPr="009D1FDB">
        <w:rPr>
          <w:rFonts w:ascii="Times New Roman" w:hAnsi="Times New Roman" w:cs="Times New Roman"/>
          <w:sz w:val="26"/>
          <w:szCs w:val="26"/>
          <w:lang w:val="ro-RO"/>
        </w:rPr>
        <w:t>ţa energiei electrice, precum şi</w:t>
      </w:r>
      <w:r w:rsidRPr="009D1FDB">
        <w:rPr>
          <w:rFonts w:ascii="Times New Roman" w:hAnsi="Times New Roman" w:cs="Times New Roman"/>
          <w:sz w:val="26"/>
          <w:szCs w:val="26"/>
          <w:lang w:val="ro-RO"/>
        </w:rPr>
        <w:t xml:space="preserve"> autorităţile de resort urmează să colaboreze cu operatorul sistemului de transport responsabil şi, respectiv, cu MEI şi să le </w:t>
      </w:r>
      <w:r w:rsidR="00917E0B" w:rsidRPr="009D1FDB">
        <w:rPr>
          <w:rFonts w:ascii="Times New Roman" w:hAnsi="Times New Roman" w:cs="Times New Roman"/>
          <w:sz w:val="26"/>
          <w:szCs w:val="26"/>
          <w:lang w:val="ro-RO"/>
        </w:rPr>
        <w:t xml:space="preserve">prezinte, fără întârziere, toate informaţiile solicitate. </w:t>
      </w:r>
    </w:p>
    <w:p w:rsidR="00640C66" w:rsidRPr="009D1FDB" w:rsidRDefault="00F97F7A"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Alte obligaţii</w:t>
      </w:r>
      <w:r w:rsidR="00640C66" w:rsidRPr="009D1FDB">
        <w:rPr>
          <w:rFonts w:ascii="Times New Roman" w:hAnsi="Times New Roman" w:cs="Times New Roman"/>
          <w:sz w:val="26"/>
          <w:szCs w:val="26"/>
          <w:lang w:val="ro-RO"/>
        </w:rPr>
        <w:t xml:space="preserve"> de bază </w:t>
      </w:r>
      <w:r w:rsidR="00D1571B" w:rsidRPr="009D1FDB">
        <w:rPr>
          <w:rFonts w:ascii="Times New Roman" w:hAnsi="Times New Roman" w:cs="Times New Roman"/>
          <w:sz w:val="26"/>
          <w:szCs w:val="26"/>
          <w:lang w:val="ro-RO"/>
        </w:rPr>
        <w:t>care</w:t>
      </w:r>
      <w:r w:rsidR="00640C66" w:rsidRPr="009D1FDB">
        <w:rPr>
          <w:rFonts w:ascii="Times New Roman" w:hAnsi="Times New Roman" w:cs="Times New Roman"/>
          <w:sz w:val="26"/>
          <w:szCs w:val="26"/>
          <w:lang w:val="ro-RO"/>
        </w:rPr>
        <w:t xml:space="preserve"> urmează a fi îndeplinite de întreprinderile electroenergetice </w:t>
      </w:r>
      <w:r w:rsidR="00D1571B" w:rsidRPr="009D1FDB">
        <w:rPr>
          <w:rFonts w:ascii="Times New Roman" w:hAnsi="Times New Roman" w:cs="Times New Roman"/>
          <w:sz w:val="26"/>
          <w:szCs w:val="26"/>
          <w:lang w:val="ro-RO"/>
        </w:rPr>
        <w:t xml:space="preserve">pe perioada existenţei situaţiilor excepţionale, </w:t>
      </w:r>
      <w:r w:rsidR="00640C66" w:rsidRPr="009D1FDB">
        <w:rPr>
          <w:rFonts w:ascii="Times New Roman" w:hAnsi="Times New Roman" w:cs="Times New Roman"/>
          <w:sz w:val="26"/>
          <w:szCs w:val="26"/>
          <w:lang w:val="ro-RO"/>
        </w:rPr>
        <w:t xml:space="preserve">şi </w:t>
      </w:r>
      <w:r w:rsidR="00D1571B" w:rsidRPr="009D1FDB">
        <w:rPr>
          <w:rFonts w:ascii="Times New Roman" w:hAnsi="Times New Roman" w:cs="Times New Roman"/>
          <w:sz w:val="26"/>
          <w:szCs w:val="26"/>
          <w:lang w:val="ro-RO"/>
        </w:rPr>
        <w:t xml:space="preserve">care </w:t>
      </w:r>
      <w:r w:rsidR="00640C66" w:rsidRPr="009D1FDB">
        <w:rPr>
          <w:rFonts w:ascii="Times New Roman" w:hAnsi="Times New Roman" w:cs="Times New Roman"/>
          <w:sz w:val="26"/>
          <w:szCs w:val="26"/>
          <w:lang w:val="ro-RO"/>
        </w:rPr>
        <w:t>necesită a fi menționate în mod expres în Regulament</w:t>
      </w:r>
      <w:r w:rsidR="00774A8E" w:rsidRPr="009D1FDB">
        <w:rPr>
          <w:rFonts w:ascii="Times New Roman" w:hAnsi="Times New Roman" w:cs="Times New Roman"/>
          <w:sz w:val="26"/>
          <w:szCs w:val="26"/>
          <w:lang w:val="ro-RO"/>
        </w:rPr>
        <w:t>ul situaţiilor excepţionale</w:t>
      </w:r>
      <w:r w:rsidR="00640C66" w:rsidRPr="009D1FDB">
        <w:rPr>
          <w:rFonts w:ascii="Times New Roman" w:hAnsi="Times New Roman" w:cs="Times New Roman"/>
          <w:sz w:val="26"/>
          <w:szCs w:val="26"/>
          <w:lang w:val="ro-RO"/>
        </w:rPr>
        <w:t xml:space="preserve">, </w:t>
      </w:r>
      <w:r w:rsidRPr="009D1FDB">
        <w:rPr>
          <w:rFonts w:ascii="Times New Roman" w:hAnsi="Times New Roman" w:cs="Times New Roman"/>
          <w:sz w:val="26"/>
          <w:szCs w:val="26"/>
          <w:lang w:val="ro-RO"/>
        </w:rPr>
        <w:t>sunt</w:t>
      </w:r>
      <w:r w:rsidR="00640C66" w:rsidRPr="009D1FDB">
        <w:rPr>
          <w:rFonts w:ascii="Times New Roman" w:hAnsi="Times New Roman" w:cs="Times New Roman"/>
          <w:sz w:val="26"/>
          <w:szCs w:val="26"/>
          <w:lang w:val="ro-RO"/>
        </w:rPr>
        <w:t xml:space="preserve"> următoarele:</w:t>
      </w:r>
    </w:p>
    <w:p w:rsidR="00640C66" w:rsidRPr="009D1FDB" w:rsidRDefault="00917E0B" w:rsidP="009D1FDB">
      <w:pPr>
        <w:pStyle w:val="ListParagraph"/>
        <w:numPr>
          <w:ilvl w:val="0"/>
          <w:numId w:val="15"/>
        </w:numPr>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mobiliz</w:t>
      </w:r>
      <w:r w:rsidR="00640C66" w:rsidRPr="009D1FDB">
        <w:rPr>
          <w:rFonts w:ascii="Times New Roman" w:hAnsi="Times New Roman" w:cs="Times New Roman"/>
          <w:sz w:val="26"/>
          <w:szCs w:val="26"/>
          <w:lang w:val="ro-RO"/>
        </w:rPr>
        <w:t>area întregii capacităţi disponibile</w:t>
      </w:r>
      <w:r w:rsidRPr="009D1FDB">
        <w:rPr>
          <w:rFonts w:ascii="Times New Roman" w:hAnsi="Times New Roman" w:cs="Times New Roman"/>
          <w:sz w:val="26"/>
          <w:szCs w:val="26"/>
          <w:lang w:val="ro-RO"/>
        </w:rPr>
        <w:t xml:space="preserve"> de</w:t>
      </w:r>
      <w:r w:rsidR="00640C66" w:rsidRPr="009D1FDB">
        <w:rPr>
          <w:rFonts w:ascii="Times New Roman" w:hAnsi="Times New Roman" w:cs="Times New Roman"/>
          <w:sz w:val="26"/>
          <w:szCs w:val="26"/>
          <w:lang w:val="ro-RO"/>
        </w:rPr>
        <w:t xml:space="preserve"> producere a energiei electrice;</w:t>
      </w:r>
    </w:p>
    <w:p w:rsidR="00917E0B" w:rsidRPr="009D1FDB" w:rsidRDefault="00640C66" w:rsidP="009D1FDB">
      <w:pPr>
        <w:pStyle w:val="ListParagraph"/>
        <w:numPr>
          <w:ilvl w:val="0"/>
          <w:numId w:val="15"/>
        </w:numPr>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 </w:t>
      </w:r>
      <w:r w:rsidR="00917E0B" w:rsidRPr="009D1FDB">
        <w:rPr>
          <w:rFonts w:ascii="Times New Roman" w:hAnsi="Times New Roman" w:cs="Times New Roman"/>
          <w:sz w:val="26"/>
          <w:szCs w:val="26"/>
          <w:lang w:val="ro-RO"/>
        </w:rPr>
        <w:t>întreprind</w:t>
      </w:r>
      <w:r w:rsidRPr="009D1FDB">
        <w:rPr>
          <w:rFonts w:ascii="Times New Roman" w:hAnsi="Times New Roman" w:cs="Times New Roman"/>
          <w:sz w:val="26"/>
          <w:szCs w:val="26"/>
          <w:lang w:val="ro-RO"/>
        </w:rPr>
        <w:t>erea</w:t>
      </w:r>
      <w:r w:rsidR="00917E0B" w:rsidRPr="009D1FDB">
        <w:rPr>
          <w:rFonts w:ascii="Times New Roman" w:hAnsi="Times New Roman" w:cs="Times New Roman"/>
          <w:sz w:val="26"/>
          <w:szCs w:val="26"/>
          <w:lang w:val="ro-RO"/>
        </w:rPr>
        <w:t xml:space="preserve"> t</w:t>
      </w:r>
      <w:r w:rsidRPr="009D1FDB">
        <w:rPr>
          <w:rFonts w:ascii="Times New Roman" w:hAnsi="Times New Roman" w:cs="Times New Roman"/>
          <w:sz w:val="26"/>
          <w:szCs w:val="26"/>
          <w:lang w:val="ro-RO"/>
        </w:rPr>
        <w:t>uturor</w:t>
      </w:r>
      <w:r w:rsidR="00917E0B" w:rsidRPr="009D1FDB">
        <w:rPr>
          <w:rFonts w:ascii="Times New Roman" w:hAnsi="Times New Roman" w:cs="Times New Roman"/>
          <w:sz w:val="26"/>
          <w:szCs w:val="26"/>
          <w:lang w:val="ro-RO"/>
        </w:rPr>
        <w:t xml:space="preserve"> măsuril</w:t>
      </w:r>
      <w:r w:rsidR="00F97F7A" w:rsidRPr="009D1FDB">
        <w:rPr>
          <w:rFonts w:ascii="Times New Roman" w:hAnsi="Times New Roman" w:cs="Times New Roman"/>
          <w:sz w:val="26"/>
          <w:szCs w:val="26"/>
          <w:lang w:val="ro-RO"/>
        </w:rPr>
        <w:t>or</w:t>
      </w:r>
      <w:r w:rsidR="00917E0B" w:rsidRPr="009D1FDB">
        <w:rPr>
          <w:rFonts w:ascii="Times New Roman" w:hAnsi="Times New Roman" w:cs="Times New Roman"/>
          <w:sz w:val="26"/>
          <w:szCs w:val="26"/>
          <w:lang w:val="ro-RO"/>
        </w:rPr>
        <w:t xml:space="preserve"> disponibile pentru echilibrarea și aducerea </w:t>
      </w:r>
      <w:r w:rsidR="00F97F7A" w:rsidRPr="009D1FDB">
        <w:rPr>
          <w:rFonts w:ascii="Times New Roman" w:hAnsi="Times New Roman" w:cs="Times New Roman"/>
          <w:sz w:val="26"/>
          <w:szCs w:val="26"/>
          <w:lang w:val="ro-RO"/>
        </w:rPr>
        <w:t xml:space="preserve">sistemului electroenergetic </w:t>
      </w:r>
      <w:r w:rsidR="00917E0B" w:rsidRPr="009D1FDB">
        <w:rPr>
          <w:rFonts w:ascii="Times New Roman" w:hAnsi="Times New Roman" w:cs="Times New Roman"/>
          <w:sz w:val="26"/>
          <w:szCs w:val="26"/>
          <w:lang w:val="ro-RO"/>
        </w:rPr>
        <w:t xml:space="preserve"> în condiț</w:t>
      </w:r>
      <w:r w:rsidR="00F97F7A" w:rsidRPr="009D1FDB">
        <w:rPr>
          <w:rFonts w:ascii="Times New Roman" w:hAnsi="Times New Roman" w:cs="Times New Roman"/>
          <w:sz w:val="26"/>
          <w:szCs w:val="26"/>
          <w:lang w:val="ro-RO"/>
        </w:rPr>
        <w:t>iile</w:t>
      </w:r>
      <w:r w:rsidR="00917E0B" w:rsidRPr="009D1FDB">
        <w:rPr>
          <w:rFonts w:ascii="Times New Roman" w:hAnsi="Times New Roman" w:cs="Times New Roman"/>
          <w:sz w:val="26"/>
          <w:szCs w:val="26"/>
          <w:lang w:val="ro-RO"/>
        </w:rPr>
        <w:t xml:space="preserve"> de funcționare normală în termeni cât mai restrânși</w:t>
      </w:r>
      <w:r w:rsidR="00F97F7A" w:rsidRPr="009D1FDB">
        <w:rPr>
          <w:rFonts w:ascii="Times New Roman" w:hAnsi="Times New Roman" w:cs="Times New Roman"/>
          <w:sz w:val="26"/>
          <w:szCs w:val="26"/>
          <w:lang w:val="ro-RO"/>
        </w:rPr>
        <w:t>.</w:t>
      </w:r>
    </w:p>
    <w:p w:rsidR="00F97F7A" w:rsidRPr="009D1FDB" w:rsidRDefault="00F97F7A"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La dispariţia cauzelor care au determinat apariţia situaţiei excepţionale, operatorul sistemului de transport responsabil </w:t>
      </w:r>
      <w:r w:rsidR="001E5B57" w:rsidRPr="009D1FDB">
        <w:rPr>
          <w:rFonts w:ascii="Times New Roman" w:hAnsi="Times New Roman" w:cs="Times New Roman"/>
          <w:sz w:val="26"/>
          <w:szCs w:val="26"/>
          <w:lang w:val="ro-RO"/>
        </w:rPr>
        <w:t>urmează</w:t>
      </w:r>
      <w:r w:rsidRPr="009D1FDB">
        <w:rPr>
          <w:rFonts w:ascii="Times New Roman" w:hAnsi="Times New Roman" w:cs="Times New Roman"/>
          <w:sz w:val="26"/>
          <w:szCs w:val="26"/>
          <w:lang w:val="ro-RO"/>
        </w:rPr>
        <w:t xml:space="preserve"> să notifice imediat</w:t>
      </w:r>
      <w:r w:rsidR="001E5B57" w:rsidRPr="009D1FDB">
        <w:rPr>
          <w:rFonts w:ascii="Times New Roman" w:hAnsi="Times New Roman" w:cs="Times New Roman"/>
          <w:sz w:val="26"/>
          <w:szCs w:val="26"/>
          <w:lang w:val="ro-RO"/>
        </w:rPr>
        <w:t xml:space="preserve"> Comisia în legătură cu aceasta, </w:t>
      </w:r>
      <w:r w:rsidR="00EB755F" w:rsidRPr="009D1FDB">
        <w:rPr>
          <w:rFonts w:ascii="Times New Roman" w:hAnsi="Times New Roman" w:cs="Times New Roman"/>
          <w:sz w:val="26"/>
          <w:szCs w:val="26"/>
          <w:lang w:val="ro-RO"/>
        </w:rPr>
        <w:t>iar Comisia</w:t>
      </w:r>
      <w:r w:rsidRPr="009D1FDB">
        <w:rPr>
          <w:rFonts w:ascii="Times New Roman" w:hAnsi="Times New Roman" w:cs="Times New Roman"/>
          <w:sz w:val="26"/>
          <w:szCs w:val="26"/>
          <w:lang w:val="ro-RO"/>
        </w:rPr>
        <w:t xml:space="preserve">, în termen de cel mult 12 ore, </w:t>
      </w:r>
      <w:r w:rsidR="001E5B57" w:rsidRPr="009D1FDB">
        <w:rPr>
          <w:rFonts w:ascii="Times New Roman" w:hAnsi="Times New Roman" w:cs="Times New Roman"/>
          <w:sz w:val="26"/>
          <w:szCs w:val="26"/>
          <w:lang w:val="ro-RO"/>
        </w:rPr>
        <w:t xml:space="preserve">urmează să </w:t>
      </w:r>
      <w:r w:rsidRPr="009D1FDB">
        <w:rPr>
          <w:rFonts w:ascii="Times New Roman" w:hAnsi="Times New Roman" w:cs="Times New Roman"/>
          <w:sz w:val="26"/>
          <w:szCs w:val="26"/>
          <w:lang w:val="ro-RO"/>
        </w:rPr>
        <w:t>verific</w:t>
      </w:r>
      <w:r w:rsidR="001E5B57" w:rsidRPr="009D1FDB">
        <w:rPr>
          <w:rFonts w:ascii="Times New Roman" w:hAnsi="Times New Roman" w:cs="Times New Roman"/>
          <w:sz w:val="26"/>
          <w:szCs w:val="26"/>
          <w:lang w:val="ro-RO"/>
        </w:rPr>
        <w:t>e</w:t>
      </w:r>
      <w:r w:rsidRPr="009D1FDB">
        <w:rPr>
          <w:rFonts w:ascii="Times New Roman" w:hAnsi="Times New Roman" w:cs="Times New Roman"/>
          <w:sz w:val="26"/>
          <w:szCs w:val="26"/>
          <w:lang w:val="ro-RO"/>
        </w:rPr>
        <w:t xml:space="preserve"> şi </w:t>
      </w:r>
      <w:r w:rsidR="001E5B57" w:rsidRPr="009D1FDB">
        <w:rPr>
          <w:rFonts w:ascii="Times New Roman" w:hAnsi="Times New Roman" w:cs="Times New Roman"/>
          <w:sz w:val="26"/>
          <w:szCs w:val="26"/>
          <w:lang w:val="ro-RO"/>
        </w:rPr>
        <w:t xml:space="preserve">să </w:t>
      </w:r>
      <w:r w:rsidRPr="009D1FDB">
        <w:rPr>
          <w:rFonts w:ascii="Times New Roman" w:hAnsi="Times New Roman" w:cs="Times New Roman"/>
          <w:sz w:val="26"/>
          <w:szCs w:val="26"/>
          <w:lang w:val="ro-RO"/>
        </w:rPr>
        <w:t>constat</w:t>
      </w:r>
      <w:r w:rsidR="001E5B57" w:rsidRPr="009D1FDB">
        <w:rPr>
          <w:rFonts w:ascii="Times New Roman" w:hAnsi="Times New Roman" w:cs="Times New Roman"/>
          <w:sz w:val="26"/>
          <w:szCs w:val="26"/>
          <w:lang w:val="ro-RO"/>
        </w:rPr>
        <w:t>e</w:t>
      </w:r>
      <w:r w:rsidRPr="009D1FDB">
        <w:rPr>
          <w:rFonts w:ascii="Times New Roman" w:hAnsi="Times New Roman" w:cs="Times New Roman"/>
          <w:sz w:val="26"/>
          <w:szCs w:val="26"/>
          <w:lang w:val="ro-RO"/>
        </w:rPr>
        <w:t xml:space="preserve"> încetarea situaţiei excepţionale.</w:t>
      </w:r>
    </w:p>
    <w:p w:rsidR="00F97F7A" w:rsidRPr="009D1FDB" w:rsidRDefault="00F97F7A"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 După încetarea situaţiei excepţionale, operatorii  de sistem, precum şi alţi participanţi la piaţa energiei electrice sunt obligaţi să reia de îndată activitatea în condiţii obişnuite.</w:t>
      </w:r>
    </w:p>
    <w:p w:rsidR="00917E0B" w:rsidRPr="009D1FDB" w:rsidRDefault="00917E0B" w:rsidP="009D1FDB">
      <w:pPr>
        <w:pStyle w:val="ListParagraph"/>
        <w:tabs>
          <w:tab w:val="left" w:pos="993"/>
        </w:tabs>
        <w:spacing w:after="120" w:line="288" w:lineRule="auto"/>
        <w:ind w:left="567" w:firstLine="426"/>
        <w:contextualSpacing w:val="0"/>
        <w:jc w:val="both"/>
        <w:rPr>
          <w:rFonts w:ascii="Times New Roman" w:hAnsi="Times New Roman" w:cs="Times New Roman"/>
          <w:sz w:val="26"/>
          <w:szCs w:val="26"/>
          <w:lang w:val="ro-RO"/>
        </w:rPr>
      </w:pPr>
    </w:p>
    <w:p w:rsidR="00E778AC" w:rsidRPr="009D1FDB" w:rsidRDefault="004C1400" w:rsidP="009D1FDB">
      <w:pPr>
        <w:pStyle w:val="ListParagraph"/>
        <w:numPr>
          <w:ilvl w:val="0"/>
          <w:numId w:val="23"/>
        </w:numPr>
        <w:tabs>
          <w:tab w:val="left" w:pos="1134"/>
        </w:tabs>
        <w:spacing w:after="120" w:line="288" w:lineRule="auto"/>
        <w:ind w:left="0" w:firstLine="426"/>
        <w:contextualSpacing w:val="0"/>
        <w:jc w:val="both"/>
        <w:rPr>
          <w:rFonts w:ascii="Times New Roman" w:hAnsi="Times New Roman" w:cs="Times New Roman"/>
          <w:i/>
          <w:sz w:val="26"/>
          <w:szCs w:val="26"/>
          <w:lang w:val="ro-RO"/>
        </w:rPr>
      </w:pPr>
      <w:r w:rsidRPr="009D1FDB">
        <w:rPr>
          <w:rFonts w:ascii="Times New Roman" w:hAnsi="Times New Roman" w:cs="Times New Roman"/>
          <w:i/>
          <w:sz w:val="26"/>
          <w:szCs w:val="26"/>
          <w:lang w:val="ro-RO"/>
        </w:rPr>
        <w:t>R</w:t>
      </w:r>
      <w:r w:rsidR="00E778AC" w:rsidRPr="009D1FDB">
        <w:rPr>
          <w:rFonts w:ascii="Times New Roman" w:hAnsi="Times New Roman" w:cs="Times New Roman"/>
          <w:i/>
          <w:sz w:val="26"/>
          <w:szCs w:val="26"/>
          <w:lang w:val="ro-RO"/>
        </w:rPr>
        <w:t xml:space="preserve">ealizarea de către Guvern, inclusiv prin intermediul </w:t>
      </w:r>
      <w:r w:rsidR="00326B8B" w:rsidRPr="009D1FDB">
        <w:rPr>
          <w:rFonts w:ascii="Times New Roman" w:hAnsi="Times New Roman" w:cs="Times New Roman"/>
          <w:i/>
          <w:sz w:val="26"/>
          <w:szCs w:val="26"/>
          <w:lang w:val="ro-RO"/>
        </w:rPr>
        <w:t>MEI</w:t>
      </w:r>
      <w:r w:rsidR="00E778AC" w:rsidRPr="009D1FDB">
        <w:rPr>
          <w:rFonts w:ascii="Times New Roman" w:hAnsi="Times New Roman" w:cs="Times New Roman"/>
          <w:i/>
          <w:sz w:val="26"/>
          <w:szCs w:val="26"/>
          <w:lang w:val="ro-RO"/>
        </w:rPr>
        <w:t>, a atribuțiilor ce ţin de monitorizarea securităţii aprovizionării cu energie electrică.</w:t>
      </w:r>
    </w:p>
    <w:p w:rsidR="00D769E5" w:rsidRPr="009D1FDB" w:rsidRDefault="00FE081F"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lastRenderedPageBreak/>
        <w:t>Cu privire la monitorizare, Regulamentul situaţiilor excepţionale urmează să reflecte prevederile stabilite în Legea nr. 107/27.05.2016. Astfel, î</w:t>
      </w:r>
      <w:r w:rsidR="00D769E5" w:rsidRPr="009D1FDB">
        <w:rPr>
          <w:rFonts w:ascii="Times New Roman" w:hAnsi="Times New Roman" w:cs="Times New Roman"/>
          <w:sz w:val="26"/>
          <w:szCs w:val="26"/>
          <w:lang w:val="ro-RO"/>
        </w:rPr>
        <w:t xml:space="preserve">n conformitate cu prevederile Legii cu privire la energia electrică, funcţia de  monitorizare a securității aprovizionării cu energie electrice se asigură de către Guvern, prin intermediul </w:t>
      </w:r>
      <w:r w:rsidR="00E71CDF" w:rsidRPr="009D1FDB">
        <w:rPr>
          <w:rFonts w:ascii="Times New Roman" w:hAnsi="Times New Roman" w:cs="Times New Roman"/>
          <w:sz w:val="26"/>
          <w:szCs w:val="26"/>
          <w:lang w:val="ro-RO"/>
        </w:rPr>
        <w:t>MEI</w:t>
      </w:r>
      <w:r w:rsidR="00D769E5" w:rsidRPr="009D1FDB" w:rsidDel="00094E7B">
        <w:rPr>
          <w:rFonts w:ascii="Times New Roman" w:hAnsi="Times New Roman" w:cs="Times New Roman"/>
          <w:sz w:val="26"/>
          <w:szCs w:val="26"/>
          <w:lang w:val="ro-RO"/>
        </w:rPr>
        <w:t xml:space="preserve"> </w:t>
      </w:r>
      <w:r w:rsidR="00D769E5" w:rsidRPr="009D1FDB">
        <w:rPr>
          <w:rFonts w:ascii="Times New Roman" w:hAnsi="Times New Roman" w:cs="Times New Roman"/>
          <w:sz w:val="26"/>
          <w:szCs w:val="26"/>
          <w:lang w:val="ro-RO"/>
        </w:rPr>
        <w:t>şi în cooperare cu ANRE.</w:t>
      </w:r>
    </w:p>
    <w:p w:rsidR="00D769E5" w:rsidRPr="009D1FDB" w:rsidRDefault="00D769E5"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Monitorizarea aprovizionării consumatorilor cu energie electrică</w:t>
      </w:r>
      <w:r w:rsidR="006475E8" w:rsidRPr="009D1FDB">
        <w:rPr>
          <w:rFonts w:ascii="Times New Roman" w:hAnsi="Times New Roman" w:cs="Times New Roman"/>
          <w:sz w:val="26"/>
          <w:szCs w:val="26"/>
          <w:lang w:val="ro-RO"/>
        </w:rPr>
        <w:t xml:space="preserve"> trebuie să</w:t>
      </w:r>
      <w:r w:rsidRPr="009D1FDB">
        <w:rPr>
          <w:rFonts w:ascii="Times New Roman" w:hAnsi="Times New Roman" w:cs="Times New Roman"/>
          <w:sz w:val="26"/>
          <w:szCs w:val="26"/>
          <w:lang w:val="ro-RO"/>
        </w:rPr>
        <w:t xml:space="preserve"> vize</w:t>
      </w:r>
      <w:r w:rsidR="006475E8" w:rsidRPr="009D1FDB">
        <w:rPr>
          <w:rFonts w:ascii="Times New Roman" w:hAnsi="Times New Roman" w:cs="Times New Roman"/>
          <w:sz w:val="26"/>
          <w:szCs w:val="26"/>
          <w:lang w:val="ro-RO"/>
        </w:rPr>
        <w:t>ze,</w:t>
      </w:r>
      <w:r w:rsidRPr="009D1FDB">
        <w:rPr>
          <w:rFonts w:ascii="Times New Roman" w:hAnsi="Times New Roman" w:cs="Times New Roman"/>
          <w:sz w:val="26"/>
          <w:szCs w:val="26"/>
          <w:lang w:val="ro-RO"/>
        </w:rPr>
        <w:t xml:space="preserve">  în special:   </w:t>
      </w:r>
    </w:p>
    <w:p w:rsidR="00D769E5" w:rsidRPr="009D1FDB" w:rsidRDefault="00D769E5" w:rsidP="009D1FDB">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acoperirea balanţei dintre cerere şi ofertă pe piaţa energiei electrice;</w:t>
      </w:r>
    </w:p>
    <w:p w:rsidR="00D769E5" w:rsidRPr="009D1FDB" w:rsidRDefault="00D769E5" w:rsidP="009D1FDB">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nivelul cererii prognozate de energie electrică şi s</w:t>
      </w:r>
      <w:r w:rsidR="001B0E04" w:rsidRPr="009D1FDB">
        <w:rPr>
          <w:rFonts w:eastAsiaTheme="minorHAnsi"/>
          <w:sz w:val="26"/>
          <w:szCs w:val="26"/>
          <w:lang w:val="ro-RO" w:eastAsia="en-US"/>
        </w:rPr>
        <w:t>ursele disponibile de acoperire</w:t>
      </w:r>
      <w:r w:rsidRPr="009D1FDB">
        <w:rPr>
          <w:rFonts w:eastAsiaTheme="minorHAnsi"/>
          <w:sz w:val="26"/>
          <w:szCs w:val="26"/>
          <w:lang w:val="ro-RO" w:eastAsia="en-US"/>
        </w:rPr>
        <w:t xml:space="preserve"> a cererii;</w:t>
      </w:r>
    </w:p>
    <w:p w:rsidR="00D769E5" w:rsidRPr="009D1FDB" w:rsidRDefault="00D769E5" w:rsidP="009D1FDB">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îndeplinirea măsurilor de acoperire a sarcinii de vârf şi a deficitului în furnizarea energiei electrice în cazul în care unul sau mai mulţi furnizori nu sunt disponibili sau sunt în imposibilitate de a furniza cantităţile necesare de energie electrică, inclusiv în cazul apariţiei de situaţii excepţionale;</w:t>
      </w:r>
    </w:p>
    <w:p w:rsidR="00D769E5" w:rsidRPr="009D1FDB" w:rsidRDefault="00D769E5" w:rsidP="009D1FDB">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capacităţile suplimentare ale centralelor electrice, ale reţelelor electrice de transport, inclusiv ale interconexiunilor construite, aflate în construcţie sau planificate de a fi construite;</w:t>
      </w:r>
    </w:p>
    <w:p w:rsidR="00D769E5" w:rsidRPr="009D1FDB" w:rsidRDefault="00D769E5" w:rsidP="009D1FDB">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 xml:space="preserve"> gradul de interconectare al </w:t>
      </w:r>
      <w:r w:rsidR="00BB349E" w:rsidRPr="009D1FDB">
        <w:rPr>
          <w:rFonts w:eastAsiaTheme="minorHAnsi"/>
          <w:sz w:val="26"/>
          <w:szCs w:val="26"/>
          <w:lang w:val="ro-RO" w:eastAsia="en-US"/>
        </w:rPr>
        <w:t>sistemului electroenergetic</w:t>
      </w:r>
      <w:r w:rsidRPr="009D1FDB">
        <w:rPr>
          <w:rFonts w:eastAsiaTheme="minorHAnsi"/>
          <w:sz w:val="26"/>
          <w:szCs w:val="26"/>
          <w:lang w:val="ro-RO" w:eastAsia="en-US"/>
        </w:rPr>
        <w:t xml:space="preserve"> cu sistemele electroenergetice ale ţărilor vecine, precum şi al altor ţări care sunt parte a Comunităţii Energetice;</w:t>
      </w:r>
    </w:p>
    <w:p w:rsidR="00D769E5" w:rsidRPr="009D1FDB" w:rsidRDefault="00D769E5" w:rsidP="009D1FDB">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 xml:space="preserve">calitatea şi nivelul de întreţinere a reţelelor electrice, securitatea exploatării acestora; </w:t>
      </w:r>
    </w:p>
    <w:p w:rsidR="00D769E5" w:rsidRPr="009D1FDB" w:rsidRDefault="00D769E5" w:rsidP="009D1FDB">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contractele noi de procurare a energiei electrice d</w:t>
      </w:r>
      <w:r w:rsidR="007217FA" w:rsidRPr="009D1FDB">
        <w:rPr>
          <w:rFonts w:eastAsiaTheme="minorHAnsi"/>
          <w:sz w:val="26"/>
          <w:szCs w:val="26"/>
          <w:lang w:val="ro-RO" w:eastAsia="en-US"/>
        </w:rPr>
        <w:t>in import</w:t>
      </w:r>
      <w:r w:rsidRPr="009D1FDB">
        <w:rPr>
          <w:rFonts w:eastAsiaTheme="minorHAnsi"/>
          <w:sz w:val="26"/>
          <w:szCs w:val="26"/>
          <w:lang w:val="ro-RO" w:eastAsia="en-US"/>
        </w:rPr>
        <w:t xml:space="preserve"> pe termen lung şi scurt.</w:t>
      </w:r>
    </w:p>
    <w:p w:rsidR="00D769E5" w:rsidRPr="009D1FDB" w:rsidRDefault="007217FA"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Totodată, </w:t>
      </w:r>
      <w:r w:rsidR="005F44AC" w:rsidRPr="009D1FDB">
        <w:rPr>
          <w:rFonts w:ascii="Times New Roman" w:hAnsi="Times New Roman" w:cs="Times New Roman"/>
          <w:sz w:val="26"/>
          <w:szCs w:val="26"/>
          <w:lang w:val="ro-RO"/>
        </w:rPr>
        <w:t xml:space="preserve">în conformitate cu art. </w:t>
      </w:r>
      <w:r w:rsidR="00BF0FA8" w:rsidRPr="009D1FDB">
        <w:rPr>
          <w:rFonts w:ascii="Times New Roman" w:hAnsi="Times New Roman" w:cs="Times New Roman"/>
          <w:sz w:val="26"/>
          <w:szCs w:val="26"/>
          <w:lang w:val="ro-RO"/>
        </w:rPr>
        <w:t>4, alin. (3)</w:t>
      </w:r>
      <w:r w:rsidR="00E52B42" w:rsidRPr="009D1FDB">
        <w:rPr>
          <w:rFonts w:ascii="Times New Roman" w:hAnsi="Times New Roman" w:cs="Times New Roman"/>
          <w:sz w:val="26"/>
          <w:szCs w:val="26"/>
          <w:lang w:val="ro-RO"/>
        </w:rPr>
        <w:t xml:space="preserve"> din Legea cu privire la energia electrică</w:t>
      </w:r>
      <w:r w:rsidR="005F44AC" w:rsidRPr="009D1FDB">
        <w:rPr>
          <w:rFonts w:ascii="Times New Roman" w:hAnsi="Times New Roman" w:cs="Times New Roman"/>
          <w:sz w:val="26"/>
          <w:szCs w:val="26"/>
          <w:lang w:val="ro-RO"/>
        </w:rPr>
        <w:t>,</w:t>
      </w:r>
      <w:r w:rsidR="00BF0FA8" w:rsidRPr="009D1FDB">
        <w:rPr>
          <w:rFonts w:ascii="Times New Roman" w:hAnsi="Times New Roman" w:cs="Times New Roman"/>
          <w:sz w:val="26"/>
          <w:szCs w:val="26"/>
          <w:lang w:val="ro-RO"/>
        </w:rPr>
        <w:t xml:space="preserve"> </w:t>
      </w:r>
      <w:r w:rsidR="005F44AC" w:rsidRPr="009D1FDB">
        <w:rPr>
          <w:rFonts w:ascii="Times New Roman" w:hAnsi="Times New Roman" w:cs="Times New Roman"/>
          <w:sz w:val="26"/>
          <w:szCs w:val="26"/>
          <w:lang w:val="ro-RO"/>
        </w:rPr>
        <w:t>o</w:t>
      </w:r>
      <w:r w:rsidR="00D769E5" w:rsidRPr="009D1FDB">
        <w:rPr>
          <w:rFonts w:ascii="Times New Roman" w:hAnsi="Times New Roman" w:cs="Times New Roman"/>
          <w:sz w:val="26"/>
          <w:szCs w:val="26"/>
          <w:lang w:val="ro-RO"/>
        </w:rPr>
        <w:t xml:space="preserve"> dată la doi ani, până pe data de 31 iulie, </w:t>
      </w:r>
      <w:r w:rsidR="00BF0FA8" w:rsidRPr="009D1FDB">
        <w:rPr>
          <w:rFonts w:ascii="Times New Roman" w:hAnsi="Times New Roman" w:cs="Times New Roman"/>
          <w:sz w:val="26"/>
          <w:szCs w:val="26"/>
          <w:lang w:val="ro-RO"/>
        </w:rPr>
        <w:t>MEI urmează să întocmească</w:t>
      </w:r>
      <w:r w:rsidR="00D769E5" w:rsidRPr="009D1FDB">
        <w:rPr>
          <w:rFonts w:ascii="Times New Roman" w:hAnsi="Times New Roman" w:cs="Times New Roman"/>
          <w:sz w:val="26"/>
          <w:szCs w:val="26"/>
          <w:lang w:val="ro-RO"/>
        </w:rPr>
        <w:t xml:space="preserve"> un raport cu privire la securitatea  aprovizionării cu energie electrică, care se publică în Monitorul Oficial al Republicii Moldova, precum şi pe pagina web oficială a organului central de specialitate al administraţie publice în domeniul energeticii. </w:t>
      </w:r>
      <w:r w:rsidR="00BF0FA8" w:rsidRPr="009D1FDB">
        <w:rPr>
          <w:rFonts w:ascii="Times New Roman" w:hAnsi="Times New Roman" w:cs="Times New Roman"/>
          <w:sz w:val="26"/>
          <w:szCs w:val="26"/>
          <w:lang w:val="ro-RO"/>
        </w:rPr>
        <w:t>De asemenea, r</w:t>
      </w:r>
      <w:r w:rsidR="00D769E5" w:rsidRPr="009D1FDB">
        <w:rPr>
          <w:rFonts w:ascii="Times New Roman" w:hAnsi="Times New Roman" w:cs="Times New Roman"/>
          <w:sz w:val="26"/>
          <w:szCs w:val="26"/>
          <w:lang w:val="ro-RO"/>
        </w:rPr>
        <w:t xml:space="preserve">aportul menţionat </w:t>
      </w:r>
      <w:r w:rsidR="00BF0FA8" w:rsidRPr="009D1FDB">
        <w:rPr>
          <w:rFonts w:ascii="Times New Roman" w:hAnsi="Times New Roman" w:cs="Times New Roman"/>
          <w:sz w:val="26"/>
          <w:szCs w:val="26"/>
          <w:lang w:val="ro-RO"/>
        </w:rPr>
        <w:t>urmează a fi prezentat</w:t>
      </w:r>
      <w:r w:rsidR="00D769E5" w:rsidRPr="009D1FDB">
        <w:rPr>
          <w:rFonts w:ascii="Times New Roman" w:hAnsi="Times New Roman" w:cs="Times New Roman"/>
          <w:sz w:val="26"/>
          <w:szCs w:val="26"/>
          <w:lang w:val="ro-RO"/>
        </w:rPr>
        <w:t xml:space="preserve"> Secretariatului Comunităţii Energetice şi trebuie să conţină informaţii cu privire la: rezultatele monitorizării, măsurile întreprinse sau planificate pentru soluţionarea problemelor aferente, capacitatea </w:t>
      </w:r>
      <w:r w:rsidR="00BF0FA8" w:rsidRPr="009D1FDB">
        <w:rPr>
          <w:rFonts w:ascii="Times New Roman" w:hAnsi="Times New Roman" w:cs="Times New Roman"/>
          <w:sz w:val="26"/>
          <w:szCs w:val="26"/>
          <w:lang w:val="ro-RO"/>
        </w:rPr>
        <w:t>sistemului electroenergetic</w:t>
      </w:r>
      <w:r w:rsidR="00D769E5" w:rsidRPr="009D1FDB">
        <w:rPr>
          <w:rFonts w:ascii="Times New Roman" w:hAnsi="Times New Roman" w:cs="Times New Roman"/>
          <w:sz w:val="26"/>
          <w:szCs w:val="26"/>
          <w:lang w:val="ro-RO"/>
        </w:rPr>
        <w:t xml:space="preserve"> de a satisface cererea existentă, prognoza consumului de energie electrică, precum şi informaţii referitoare la:</w:t>
      </w:r>
    </w:p>
    <w:p w:rsidR="00D769E5" w:rsidRPr="009D1FDB" w:rsidRDefault="00D769E5" w:rsidP="009D1FDB">
      <w:pPr>
        <w:pStyle w:val="NormalWeb"/>
        <w:numPr>
          <w:ilvl w:val="0"/>
          <w:numId w:val="12"/>
        </w:numPr>
        <w:tabs>
          <w:tab w:val="left" w:pos="-1560"/>
          <w:tab w:val="left" w:pos="-1276"/>
          <w:tab w:val="left" w:pos="0"/>
          <w:tab w:val="left" w:pos="709"/>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securitatea exploatării reţelelor electrice;</w:t>
      </w:r>
    </w:p>
    <w:p w:rsidR="00D769E5" w:rsidRPr="009D1FDB" w:rsidRDefault="00D769E5" w:rsidP="009D1FDB">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balanţa energetică anuală de perspectivă și pe termen lung, pentru 15 ani;</w:t>
      </w:r>
    </w:p>
    <w:p w:rsidR="00D769E5" w:rsidRPr="009D1FDB" w:rsidRDefault="00D769E5" w:rsidP="009D1FDB">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perspectivele securităţii aprovizionării cu energie electrică pentru perioadă de 5–15 ani;</w:t>
      </w:r>
    </w:p>
    <w:p w:rsidR="00D769E5" w:rsidRPr="009D1FDB" w:rsidRDefault="00D769E5" w:rsidP="009D1FDB">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t>proiectele de investiţii privind construcţia şi punerea în funcţiune a interconexiunilor noi, cel puţin pentru următorii 5 ani, elaborate de operatorul sistemului de transport, precum şi de alte părţi;</w:t>
      </w:r>
    </w:p>
    <w:p w:rsidR="00D769E5" w:rsidRPr="009D1FDB" w:rsidRDefault="00D769E5" w:rsidP="009D1FDB">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9D1FDB">
        <w:rPr>
          <w:rFonts w:eastAsiaTheme="minorHAnsi"/>
          <w:sz w:val="26"/>
          <w:szCs w:val="26"/>
          <w:lang w:val="ro-RO" w:eastAsia="en-US"/>
        </w:rPr>
        <w:lastRenderedPageBreak/>
        <w:t xml:space="preserve">măsurile adoptate, în temeiul Legii cu privire la energia electrică, privind îndeplinirea serviciului universal şi a furnizării de ultimă opțiune, precum şi efectul posibil al acestora asupra concurenţei </w:t>
      </w:r>
      <w:r w:rsidR="00667E28" w:rsidRPr="009D1FDB">
        <w:rPr>
          <w:rFonts w:eastAsiaTheme="minorHAnsi"/>
          <w:sz w:val="26"/>
          <w:szCs w:val="26"/>
          <w:lang w:val="ro-RO" w:eastAsia="en-US"/>
        </w:rPr>
        <w:t>pe piaţa</w:t>
      </w:r>
      <w:r w:rsidRPr="009D1FDB">
        <w:rPr>
          <w:rFonts w:eastAsiaTheme="minorHAnsi"/>
          <w:sz w:val="26"/>
          <w:szCs w:val="26"/>
          <w:lang w:val="ro-RO" w:eastAsia="en-US"/>
        </w:rPr>
        <w:t xml:space="preserve"> energie</w:t>
      </w:r>
      <w:r w:rsidR="00667E28" w:rsidRPr="009D1FDB">
        <w:rPr>
          <w:rFonts w:eastAsiaTheme="minorHAnsi"/>
          <w:sz w:val="26"/>
          <w:szCs w:val="26"/>
          <w:lang w:val="ro-RO" w:eastAsia="en-US"/>
        </w:rPr>
        <w:t>i electrice naţională şi regională</w:t>
      </w:r>
      <w:r w:rsidRPr="009D1FDB">
        <w:rPr>
          <w:rFonts w:eastAsiaTheme="minorHAnsi"/>
          <w:sz w:val="26"/>
          <w:szCs w:val="26"/>
          <w:lang w:val="ro-RO" w:eastAsia="en-US"/>
        </w:rPr>
        <w:t>;</w:t>
      </w:r>
    </w:p>
    <w:p w:rsidR="00D769E5" w:rsidRPr="009D1FDB" w:rsidRDefault="00D769E5"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La întocmirea rapor</w:t>
      </w:r>
      <w:r w:rsidR="00BF0FA8" w:rsidRPr="009D1FDB">
        <w:rPr>
          <w:rFonts w:ascii="Times New Roman" w:hAnsi="Times New Roman" w:cs="Times New Roman"/>
          <w:sz w:val="26"/>
          <w:szCs w:val="26"/>
          <w:lang w:val="ro-RO"/>
        </w:rPr>
        <w:t>tului cu privire la securitatea</w:t>
      </w:r>
      <w:r w:rsidRPr="009D1FDB">
        <w:rPr>
          <w:rFonts w:ascii="Times New Roman" w:hAnsi="Times New Roman" w:cs="Times New Roman"/>
          <w:sz w:val="26"/>
          <w:szCs w:val="26"/>
          <w:lang w:val="ro-RO"/>
        </w:rPr>
        <w:t xml:space="preserve"> aprovizionării cu energie electrică, precum şi pentru îndeplinirea atribuţiei de monitorizare, </w:t>
      </w:r>
      <w:r w:rsidR="00BF0FA8" w:rsidRPr="009D1FDB">
        <w:rPr>
          <w:rFonts w:ascii="Times New Roman" w:hAnsi="Times New Roman" w:cs="Times New Roman"/>
          <w:sz w:val="26"/>
          <w:szCs w:val="26"/>
          <w:lang w:val="ro-RO"/>
        </w:rPr>
        <w:t>MEI este în drept să</w:t>
      </w:r>
      <w:r w:rsidRPr="009D1FDB">
        <w:rPr>
          <w:rFonts w:ascii="Times New Roman" w:hAnsi="Times New Roman" w:cs="Times New Roman"/>
          <w:sz w:val="26"/>
          <w:szCs w:val="26"/>
          <w:lang w:val="ro-RO"/>
        </w:rPr>
        <w:t xml:space="preserve"> colabore</w:t>
      </w:r>
      <w:r w:rsidR="00BF0FA8" w:rsidRPr="009D1FDB">
        <w:rPr>
          <w:rFonts w:ascii="Times New Roman" w:hAnsi="Times New Roman" w:cs="Times New Roman"/>
          <w:sz w:val="26"/>
          <w:szCs w:val="26"/>
          <w:lang w:val="ro-RO"/>
        </w:rPr>
        <w:t>ze</w:t>
      </w:r>
      <w:r w:rsidRPr="009D1FDB">
        <w:rPr>
          <w:rFonts w:ascii="Times New Roman" w:hAnsi="Times New Roman" w:cs="Times New Roman"/>
          <w:sz w:val="26"/>
          <w:szCs w:val="26"/>
          <w:lang w:val="ro-RO"/>
        </w:rPr>
        <w:t xml:space="preserve"> cu operatorii de sistem şi cu alte întreprinderi electroenergetice, cu </w:t>
      </w:r>
      <w:r w:rsidR="00BF0FA8" w:rsidRPr="009D1FDB">
        <w:rPr>
          <w:rFonts w:ascii="Times New Roman" w:hAnsi="Times New Roman" w:cs="Times New Roman"/>
          <w:sz w:val="26"/>
          <w:szCs w:val="26"/>
          <w:lang w:val="ro-RO"/>
        </w:rPr>
        <w:t>ANRE</w:t>
      </w:r>
      <w:r w:rsidRPr="009D1FDB">
        <w:rPr>
          <w:rFonts w:ascii="Times New Roman" w:hAnsi="Times New Roman" w:cs="Times New Roman"/>
          <w:sz w:val="26"/>
          <w:szCs w:val="26"/>
          <w:lang w:val="ro-RO"/>
        </w:rPr>
        <w:t xml:space="preserve">, cu organele administraţiei publice centrale de specialitate, precum şi cu alte autorităţi publice şi </w:t>
      </w:r>
      <w:r w:rsidR="002928CD" w:rsidRPr="009D1FDB">
        <w:rPr>
          <w:rFonts w:ascii="Times New Roman" w:hAnsi="Times New Roman" w:cs="Times New Roman"/>
          <w:sz w:val="26"/>
          <w:szCs w:val="26"/>
          <w:lang w:val="ro-RO"/>
        </w:rPr>
        <w:t>să solicite</w:t>
      </w:r>
      <w:r w:rsidRPr="009D1FDB">
        <w:rPr>
          <w:rFonts w:ascii="Times New Roman" w:hAnsi="Times New Roman" w:cs="Times New Roman"/>
          <w:sz w:val="26"/>
          <w:szCs w:val="26"/>
          <w:lang w:val="ro-RO"/>
        </w:rPr>
        <w:t xml:space="preserve"> prezentarea informaţiilor necesare, asigurând nedivulgarea informaţiilor oficiale cu accesibilitate limitată.</w:t>
      </w:r>
    </w:p>
    <w:p w:rsidR="004C1400" w:rsidRPr="009D1FDB" w:rsidRDefault="00BF0FA8" w:rsidP="009D1FDB">
      <w:pPr>
        <w:pStyle w:val="ListParagraph"/>
        <w:tabs>
          <w:tab w:val="left" w:pos="709"/>
          <w:tab w:val="left" w:pos="1134"/>
          <w:tab w:val="left" w:pos="1418"/>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La rândul lor, î</w:t>
      </w:r>
      <w:r w:rsidR="00D769E5" w:rsidRPr="009D1FDB">
        <w:rPr>
          <w:rFonts w:ascii="Times New Roman" w:hAnsi="Times New Roman" w:cs="Times New Roman"/>
          <w:sz w:val="26"/>
          <w:szCs w:val="26"/>
          <w:lang w:val="ro-RO"/>
        </w:rPr>
        <w:t>ntreprinderile sectorului electroenergetic sunt obligate să reflecte în rapoartele anuale de activitate, fără a se limita, informaţii cu privire la măsurile întreprinse pentru a contribui la asigurarea securităţii aprovizionării cu energie electrică, situațiile excepționale care au avut loc pe parcursul anului, cauza apariției, durata, consecințele și măsurile aplicate.</w:t>
      </w:r>
    </w:p>
    <w:p w:rsidR="007F6995" w:rsidRPr="009D1FDB" w:rsidRDefault="008D57B1" w:rsidP="009D1FDB">
      <w:pPr>
        <w:pStyle w:val="ListParagraph"/>
        <w:numPr>
          <w:ilvl w:val="0"/>
          <w:numId w:val="4"/>
        </w:numPr>
        <w:tabs>
          <w:tab w:val="left" w:pos="1134"/>
        </w:tabs>
        <w:spacing w:after="120" w:line="288" w:lineRule="auto"/>
        <w:ind w:left="851" w:hanging="425"/>
        <w:contextualSpacing w:val="0"/>
        <w:jc w:val="both"/>
        <w:rPr>
          <w:rFonts w:ascii="Times New Roman" w:eastAsia="Calibri" w:hAnsi="Times New Roman" w:cs="Times New Roman"/>
          <w:b/>
          <w:i/>
          <w:sz w:val="26"/>
          <w:szCs w:val="26"/>
          <w:lang w:val="ro-RO"/>
        </w:rPr>
      </w:pPr>
      <w:r w:rsidRPr="009D1FDB">
        <w:rPr>
          <w:rFonts w:ascii="Times New Roman" w:eastAsia="Calibri" w:hAnsi="Times New Roman" w:cs="Times New Roman"/>
          <w:b/>
          <w:i/>
          <w:sz w:val="26"/>
          <w:szCs w:val="26"/>
          <w:lang w:val="ro-RO"/>
        </w:rPr>
        <w:t>Planul de acţiuni pentru situaţii excepţionale</w:t>
      </w:r>
    </w:p>
    <w:p w:rsidR="00680C8A" w:rsidRPr="009D1FDB" w:rsidRDefault="00680C8A"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Planul de acţiuni urmează a fi elaborat de MEI î</w:t>
      </w:r>
      <w:r w:rsidR="00BA65DD" w:rsidRPr="009D1FDB">
        <w:rPr>
          <w:rFonts w:ascii="Times New Roman" w:hAnsi="Times New Roman" w:cs="Times New Roman"/>
          <w:sz w:val="26"/>
          <w:szCs w:val="26"/>
          <w:lang w:val="ro-RO"/>
        </w:rPr>
        <w:t xml:space="preserve">n baza rezultatelor obţinute urmare a analizei ample a situaţiei existente în </w:t>
      </w:r>
      <w:r w:rsidRPr="009D1FDB">
        <w:rPr>
          <w:rFonts w:ascii="Times New Roman" w:hAnsi="Times New Roman" w:cs="Times New Roman"/>
          <w:sz w:val="26"/>
          <w:szCs w:val="26"/>
          <w:lang w:val="ro-RO"/>
        </w:rPr>
        <w:t>sistemul electroenergetic</w:t>
      </w:r>
      <w:r w:rsidR="00BA65DD" w:rsidRPr="009D1FDB">
        <w:rPr>
          <w:rFonts w:ascii="Times New Roman" w:hAnsi="Times New Roman" w:cs="Times New Roman"/>
          <w:sz w:val="26"/>
          <w:szCs w:val="26"/>
          <w:lang w:val="ro-RO"/>
        </w:rPr>
        <w:t xml:space="preserve"> a situației create pe piaţa energiei electrice şi, după caz, pe pieţele energiei electrice, regionale, </w:t>
      </w:r>
      <w:r w:rsidRPr="009D1FDB">
        <w:rPr>
          <w:rFonts w:ascii="Times New Roman" w:hAnsi="Times New Roman" w:cs="Times New Roman"/>
          <w:sz w:val="26"/>
          <w:szCs w:val="26"/>
          <w:lang w:val="ro-RO"/>
        </w:rPr>
        <w:t xml:space="preserve">precum şi </w:t>
      </w:r>
      <w:r w:rsidR="00BA65DD" w:rsidRPr="009D1FDB">
        <w:rPr>
          <w:rFonts w:ascii="Times New Roman" w:hAnsi="Times New Roman" w:cs="Times New Roman"/>
          <w:sz w:val="26"/>
          <w:szCs w:val="26"/>
          <w:lang w:val="ro-RO"/>
        </w:rPr>
        <w:t>a rezultatelor obţinute urmare a identificării şi evaluării riscurilor asociate</w:t>
      </w:r>
      <w:r w:rsidRPr="009D1FDB">
        <w:rPr>
          <w:rFonts w:ascii="Times New Roman" w:hAnsi="Times New Roman" w:cs="Times New Roman"/>
          <w:sz w:val="26"/>
          <w:szCs w:val="26"/>
          <w:lang w:val="ro-RO"/>
        </w:rPr>
        <w:t>.</w:t>
      </w:r>
    </w:p>
    <w:p w:rsidR="00680C8A" w:rsidRPr="009D1FDB" w:rsidRDefault="00BA65DD"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Planul de acţiuni trebuie să reflecte soluţii pentru reducerea riscurilor asociate, precum şi pentru restabilirea situaţiei normale de funcţionare a </w:t>
      </w:r>
      <w:r w:rsidR="00680C8A" w:rsidRPr="009D1FDB">
        <w:rPr>
          <w:rFonts w:ascii="Times New Roman" w:hAnsi="Times New Roman" w:cs="Times New Roman"/>
          <w:sz w:val="26"/>
          <w:szCs w:val="26"/>
          <w:lang w:val="ro-RO"/>
        </w:rPr>
        <w:t>sistemului electroenergetic</w:t>
      </w:r>
      <w:r w:rsidR="008E4685" w:rsidRPr="009D1FDB">
        <w:rPr>
          <w:rFonts w:ascii="Times New Roman" w:hAnsi="Times New Roman" w:cs="Times New Roman"/>
          <w:sz w:val="26"/>
          <w:szCs w:val="26"/>
          <w:lang w:val="ro-RO"/>
        </w:rPr>
        <w:t xml:space="preserve"> </w:t>
      </w:r>
      <w:r w:rsidRPr="009D1FDB">
        <w:rPr>
          <w:rFonts w:ascii="Times New Roman" w:hAnsi="Times New Roman" w:cs="Times New Roman"/>
          <w:sz w:val="26"/>
          <w:szCs w:val="26"/>
          <w:lang w:val="ro-RO"/>
        </w:rPr>
        <w:t>în cazul apariţiei unor situaţii excepţion</w:t>
      </w:r>
      <w:r w:rsidR="008E4685" w:rsidRPr="009D1FDB">
        <w:rPr>
          <w:rFonts w:ascii="Times New Roman" w:hAnsi="Times New Roman" w:cs="Times New Roman"/>
          <w:sz w:val="26"/>
          <w:szCs w:val="26"/>
          <w:lang w:val="ro-RO"/>
        </w:rPr>
        <w:t>ale.</w:t>
      </w:r>
    </w:p>
    <w:p w:rsidR="00BA65DD" w:rsidRPr="009D1FDB" w:rsidRDefault="008E4685"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Mai mult, Planul de acţiuni </w:t>
      </w:r>
      <w:r w:rsidR="00BA65DD" w:rsidRPr="009D1FDB">
        <w:rPr>
          <w:rFonts w:ascii="Times New Roman" w:hAnsi="Times New Roman" w:cs="Times New Roman"/>
          <w:sz w:val="26"/>
          <w:szCs w:val="26"/>
          <w:lang w:val="ro-RO"/>
        </w:rPr>
        <w:t>trebuie să conţină, fără a se limita, date şi informaţii cu privire la:</w:t>
      </w:r>
    </w:p>
    <w:p w:rsidR="00BA65DD" w:rsidRPr="009D1FDB" w:rsidRDefault="00BA65DD" w:rsidP="009D1FDB">
      <w:pPr>
        <w:pStyle w:val="ListParagraph"/>
        <w:numPr>
          <w:ilvl w:val="0"/>
          <w:numId w:val="13"/>
        </w:numPr>
        <w:tabs>
          <w:tab w:val="left" w:pos="-6237"/>
          <w:tab w:val="left" w:pos="-709"/>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situaţia existentă pe piaţa energiei electrice şi cu privire la starea sistemului electroenergetic, cu utilizarea indicatorilor cheie în acest sens;</w:t>
      </w:r>
    </w:p>
    <w:p w:rsidR="00BA65DD" w:rsidRPr="009D1FDB" w:rsidRDefault="00BA65DD" w:rsidP="009D1FDB">
      <w:pPr>
        <w:pStyle w:val="ListParagraph"/>
        <w:numPr>
          <w:ilvl w:val="0"/>
          <w:numId w:val="13"/>
        </w:numPr>
        <w:tabs>
          <w:tab w:val="left" w:pos="-6237"/>
          <w:tab w:val="left" w:pos="-709"/>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interconexiunile existente şi cele planificate de a fi dezvoltate pentru diversificarea direcţiilor şi surselor de energie necesare pentru  asigurarea securităţii aprovizionării cu energie electrică;  </w:t>
      </w:r>
    </w:p>
    <w:p w:rsidR="00BA65DD" w:rsidRPr="009D1FDB" w:rsidRDefault="00BA65DD" w:rsidP="009D1FDB">
      <w:pPr>
        <w:pStyle w:val="NoSpacing"/>
        <w:numPr>
          <w:ilvl w:val="0"/>
          <w:numId w:val="13"/>
        </w:numPr>
        <w:tabs>
          <w:tab w:val="left" w:pos="851"/>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rezultatele obţinute urmare a identificării şi evaluării riscurilor asociate şi cu privire la soluțiile propuse pentru depășirea acestora;</w:t>
      </w:r>
    </w:p>
    <w:p w:rsidR="00BA65DD" w:rsidRPr="009D1FDB" w:rsidRDefault="00BA65DD" w:rsidP="009D1FDB">
      <w:pPr>
        <w:pStyle w:val="NoSpacing"/>
        <w:numPr>
          <w:ilvl w:val="0"/>
          <w:numId w:val="13"/>
        </w:numPr>
        <w:tabs>
          <w:tab w:val="left" w:pos="851"/>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rolul şi responsabilităţile </w:t>
      </w:r>
      <w:r w:rsidR="00262563" w:rsidRPr="009D1FDB">
        <w:rPr>
          <w:rFonts w:ascii="Times New Roman" w:hAnsi="Times New Roman" w:cs="Times New Roman"/>
          <w:sz w:val="26"/>
          <w:szCs w:val="26"/>
          <w:lang w:val="ro-RO"/>
        </w:rPr>
        <w:t xml:space="preserve">specifice ale </w:t>
      </w:r>
      <w:r w:rsidRPr="009D1FDB">
        <w:rPr>
          <w:rFonts w:ascii="Times New Roman" w:hAnsi="Times New Roman" w:cs="Times New Roman"/>
          <w:sz w:val="26"/>
          <w:szCs w:val="26"/>
          <w:lang w:val="ro-RO"/>
        </w:rPr>
        <w:t>autorităţilor de resort, ale operatorului sistemului de transport, ale altor întreprinderi electroenergetice, inclusiv obligaţiile de serviciu public impuse acestora, precum şi rolul şi responsabilităţile altor participanţi la piaţa energiei electrice în legătură cu prevenirea apariţiei situaţiilor excepţionale şi, ulterior, în cazul apariţiei acestora;</w:t>
      </w:r>
    </w:p>
    <w:p w:rsidR="00BA65DD" w:rsidRPr="009D1FDB" w:rsidRDefault="00BA65DD" w:rsidP="009D1FDB">
      <w:pPr>
        <w:pStyle w:val="NoSpacing"/>
        <w:numPr>
          <w:ilvl w:val="0"/>
          <w:numId w:val="13"/>
        </w:numPr>
        <w:tabs>
          <w:tab w:val="left" w:pos="851"/>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lastRenderedPageBreak/>
        <w:t xml:space="preserve">măsurile preventive ce urmează a fi întreprinse pentru a evita apariţia situaţiilor excepţionale, inclusiv cele ce se </w:t>
      </w:r>
      <w:r w:rsidR="00262563" w:rsidRPr="009D1FDB">
        <w:rPr>
          <w:rFonts w:ascii="Times New Roman" w:hAnsi="Times New Roman" w:cs="Times New Roman"/>
          <w:sz w:val="26"/>
          <w:szCs w:val="26"/>
          <w:lang w:val="ro-RO"/>
        </w:rPr>
        <w:t xml:space="preserve">pot </w:t>
      </w:r>
      <w:r w:rsidRPr="009D1FDB">
        <w:rPr>
          <w:rFonts w:ascii="Times New Roman" w:hAnsi="Times New Roman" w:cs="Times New Roman"/>
          <w:sz w:val="26"/>
          <w:szCs w:val="26"/>
          <w:lang w:val="ro-RO"/>
        </w:rPr>
        <w:t>refer</w:t>
      </w:r>
      <w:r w:rsidR="00262563" w:rsidRPr="009D1FDB">
        <w:rPr>
          <w:rFonts w:ascii="Times New Roman" w:hAnsi="Times New Roman" w:cs="Times New Roman"/>
          <w:sz w:val="26"/>
          <w:szCs w:val="26"/>
          <w:lang w:val="ro-RO"/>
        </w:rPr>
        <w:t>i</w:t>
      </w:r>
      <w:r w:rsidRPr="009D1FDB">
        <w:rPr>
          <w:rFonts w:ascii="Times New Roman" w:hAnsi="Times New Roman" w:cs="Times New Roman"/>
          <w:sz w:val="26"/>
          <w:szCs w:val="26"/>
          <w:lang w:val="ro-RO"/>
        </w:rPr>
        <w:t xml:space="preserve"> la:</w:t>
      </w:r>
    </w:p>
    <w:p w:rsidR="00BA65DD" w:rsidRPr="009D1FDB" w:rsidRDefault="00BA65DD" w:rsidP="009D1FDB">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dezvoltarea capacităţilor de producere, de transport şi/sau de distribuţie a energiei electrice;</w:t>
      </w:r>
    </w:p>
    <w:p w:rsidR="00BA65DD" w:rsidRPr="009D1FDB" w:rsidRDefault="00BA65DD" w:rsidP="009D1FDB">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siguranța exploatării reţelelor electrice;</w:t>
      </w:r>
    </w:p>
    <w:p w:rsidR="00BA65DD" w:rsidRPr="009D1FDB" w:rsidRDefault="00BA65DD" w:rsidP="009D1FDB">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sporirea flexibilităţii </w:t>
      </w:r>
      <w:r w:rsidR="00B0591A" w:rsidRPr="009D1FDB">
        <w:rPr>
          <w:rFonts w:ascii="Times New Roman" w:hAnsi="Times New Roman" w:cs="Times New Roman"/>
          <w:sz w:val="26"/>
          <w:szCs w:val="26"/>
          <w:lang w:val="ro-RO"/>
        </w:rPr>
        <w:t>sistemului electroenergetic</w:t>
      </w:r>
      <w:r w:rsidRPr="009D1FDB">
        <w:rPr>
          <w:rFonts w:ascii="Times New Roman" w:hAnsi="Times New Roman" w:cs="Times New Roman"/>
          <w:sz w:val="26"/>
          <w:szCs w:val="26"/>
          <w:lang w:val="ro-RO"/>
        </w:rPr>
        <w:t>, a producerii energiei electrice, inclusiv a producerii energiei electrice din surse regenerabile de energie, precum şi referitor la sporirea flexibilităţii importului energiei electrice atât din est, precum şi din vest;</w:t>
      </w:r>
    </w:p>
    <w:p w:rsidR="00BA65DD" w:rsidRPr="009D1FDB" w:rsidRDefault="00BA65DD" w:rsidP="009D1FDB">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reducerea obligatorie a cererii de energie electrică, inclusiv cele ce se referă la utilizarea obligatorie a surselor de rezervă de producere a energiei electrice şi la facilitarea şi utilizarea contractelor întreruptibile de aprovizionare cu energie electrică;</w:t>
      </w:r>
    </w:p>
    <w:p w:rsidR="00BA65DD" w:rsidRPr="009D1FDB" w:rsidRDefault="00BA65DD" w:rsidP="009D1FDB">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măsuri de creştere a eficienţei energetice şi de extindere a utilizării energiei din surse regenerabile;</w:t>
      </w:r>
    </w:p>
    <w:p w:rsidR="00BA65DD" w:rsidRPr="009D1FDB" w:rsidRDefault="00BA65DD" w:rsidP="009D1FDB">
      <w:pPr>
        <w:pStyle w:val="NoSpacing"/>
        <w:numPr>
          <w:ilvl w:val="0"/>
          <w:numId w:val="13"/>
        </w:numPr>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măsurile aferente menţinerii şi utilizării stocurilor de combustibili alternativi, necesari pentru producerea energiei electrice în situaţii excepţionale, măsurile aferente  diversificării direcţiilor și a surselor de aprovizionare cu combustibilii alternativi utilizaţi pentru producerea energiei electrice; </w:t>
      </w:r>
    </w:p>
    <w:p w:rsidR="00BA65DD" w:rsidRPr="009D1FDB" w:rsidRDefault="00BA65DD" w:rsidP="009D1FDB">
      <w:pPr>
        <w:pStyle w:val="NoSpacing"/>
        <w:numPr>
          <w:ilvl w:val="0"/>
          <w:numId w:val="13"/>
        </w:numPr>
        <w:tabs>
          <w:tab w:val="left" w:pos="709"/>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modul şi cazurile în care urmează să fie limitată sau chiar sistată livrarea energiei electrice unor categorii de consumatori în cazul apariției situaților excepţionale;</w:t>
      </w:r>
    </w:p>
    <w:p w:rsidR="00BA65DD" w:rsidRPr="009D1FDB" w:rsidRDefault="00BA65DD" w:rsidP="009D1FDB">
      <w:pPr>
        <w:pStyle w:val="NoSpacing"/>
        <w:numPr>
          <w:ilvl w:val="0"/>
          <w:numId w:val="13"/>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alte măsuri de urgenţă, ce urmează a fi întreprinse în cazul apariţiei situaţiilor excepţionale;</w:t>
      </w:r>
    </w:p>
    <w:p w:rsidR="00BA65DD" w:rsidRPr="009D1FDB" w:rsidRDefault="00BA65DD" w:rsidP="009D1FDB">
      <w:pPr>
        <w:pStyle w:val="NoSpacing"/>
        <w:numPr>
          <w:ilvl w:val="0"/>
          <w:numId w:val="13"/>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categoriile de consumatori în raport cu care, în cazul apariției situațiilor excepționale, urmează să fie întreprinse măsurile necesare pentru  menținerea aprovizionării cu energie electrică, cu condiţia existenței posibilităților tehnice; </w:t>
      </w:r>
    </w:p>
    <w:p w:rsidR="00BA65DD" w:rsidRPr="009D1FDB" w:rsidRDefault="00BA65DD" w:rsidP="009D1FDB">
      <w:pPr>
        <w:pStyle w:val="NoSpacing"/>
        <w:numPr>
          <w:ilvl w:val="0"/>
          <w:numId w:val="13"/>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mecanismele care urmează să fie utilizate în cadrul colaborării cu ţările vecine sau cu alte ţări, care sunt parte a Comunităţii Energetice, inclusiv în contextul întocmirii și punerii în aplicare a planurilor comune de acțiuni pentru situaţii excepţionale pe piaţa energiei electrice. </w:t>
      </w:r>
    </w:p>
    <w:p w:rsidR="00BA65DD" w:rsidRPr="009D1FDB" w:rsidRDefault="00BA65DD" w:rsidP="009D1FDB">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 xml:space="preserve">La identificarea şi elaborarea măsurilor ce urmează a fi descrise în Planul de acțiuni trebuie să se ia în considerare </w:t>
      </w:r>
      <w:r w:rsidR="00505976" w:rsidRPr="009D1FDB">
        <w:rPr>
          <w:rFonts w:ascii="Times New Roman" w:hAnsi="Times New Roman" w:cs="Times New Roman"/>
          <w:sz w:val="26"/>
          <w:szCs w:val="26"/>
          <w:lang w:val="ro-RO"/>
        </w:rPr>
        <w:t>problemele sectorului electroenergetic</w:t>
      </w:r>
      <w:r w:rsidR="0046221F" w:rsidRPr="009D1FDB">
        <w:rPr>
          <w:rFonts w:ascii="Times New Roman" w:hAnsi="Times New Roman" w:cs="Times New Roman"/>
          <w:sz w:val="26"/>
          <w:szCs w:val="26"/>
          <w:lang w:val="ro-RO"/>
        </w:rPr>
        <w:t xml:space="preserve"> al Republicii Moldova</w:t>
      </w:r>
      <w:r w:rsidR="00505976" w:rsidRPr="009D1FDB">
        <w:rPr>
          <w:rFonts w:ascii="Times New Roman" w:hAnsi="Times New Roman" w:cs="Times New Roman"/>
          <w:sz w:val="26"/>
          <w:szCs w:val="26"/>
          <w:lang w:val="ro-RO"/>
        </w:rPr>
        <w:t>, după cum urmează:</w:t>
      </w:r>
    </w:p>
    <w:p w:rsidR="00505976" w:rsidRPr="009D1FDB" w:rsidRDefault="0050597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1. Asigurarea aprovizionării cu energie electrică depinde de mai mulţi factori, precum gradul și disponibilitatea asigurării cu resurse energetice primare necesare pentru producerea</w:t>
      </w:r>
      <w:r w:rsidR="00047845" w:rsidRPr="009D1FDB">
        <w:rPr>
          <w:rFonts w:ascii="Times New Roman" w:eastAsia="Times New Roman" w:hAnsi="Times New Roman" w:cs="Times New Roman"/>
          <w:sz w:val="26"/>
          <w:szCs w:val="26"/>
          <w:lang w:val="ro-RO" w:eastAsia="ru-RU"/>
        </w:rPr>
        <w:t xml:space="preserve"> locală a energiei electrice,</w:t>
      </w:r>
      <w:r w:rsidRPr="009D1FDB">
        <w:rPr>
          <w:rFonts w:ascii="Times New Roman" w:eastAsia="Times New Roman" w:hAnsi="Times New Roman" w:cs="Times New Roman"/>
          <w:sz w:val="26"/>
          <w:szCs w:val="26"/>
          <w:lang w:val="ro-RO" w:eastAsia="ru-RU"/>
        </w:rPr>
        <w:t xml:space="preserve"> capacitatea și eficiența transformării acestor </w:t>
      </w:r>
      <w:r w:rsidR="00047845" w:rsidRPr="009D1FDB">
        <w:rPr>
          <w:rFonts w:ascii="Times New Roman" w:eastAsia="Times New Roman" w:hAnsi="Times New Roman" w:cs="Times New Roman"/>
          <w:sz w:val="26"/>
          <w:szCs w:val="26"/>
          <w:lang w:val="ro-RO" w:eastAsia="ru-RU"/>
        </w:rPr>
        <w:t>resurse în energie electrică,</w:t>
      </w:r>
      <w:r w:rsidRPr="009D1FDB">
        <w:rPr>
          <w:rFonts w:ascii="Times New Roman" w:eastAsia="Times New Roman" w:hAnsi="Times New Roman" w:cs="Times New Roman"/>
          <w:sz w:val="26"/>
          <w:szCs w:val="26"/>
          <w:lang w:val="ro-RO" w:eastAsia="ru-RU"/>
        </w:rPr>
        <w:t xml:space="preserve"> capacitatea infrastructurii de transport de a asigura schimburile transfrontaliere de energie electri</w:t>
      </w:r>
      <w:r w:rsidR="002D7B89" w:rsidRPr="009D1FDB">
        <w:rPr>
          <w:rFonts w:ascii="Times New Roman" w:eastAsia="Times New Roman" w:hAnsi="Times New Roman" w:cs="Times New Roman"/>
          <w:sz w:val="26"/>
          <w:szCs w:val="26"/>
          <w:lang w:val="ro-RO" w:eastAsia="ru-RU"/>
        </w:rPr>
        <w:t>că necesare cu ţările vecine,</w:t>
      </w:r>
      <w:r w:rsidRPr="009D1FDB">
        <w:rPr>
          <w:rFonts w:ascii="Times New Roman" w:eastAsia="Times New Roman" w:hAnsi="Times New Roman" w:cs="Times New Roman"/>
          <w:sz w:val="26"/>
          <w:szCs w:val="26"/>
          <w:lang w:val="ro-RO" w:eastAsia="ru-RU"/>
        </w:rPr>
        <w:t xml:space="preserve"> continuitatea și stabilitatea în timp a flu</w:t>
      </w:r>
      <w:r w:rsidR="002D7B89" w:rsidRPr="009D1FDB">
        <w:rPr>
          <w:rFonts w:ascii="Times New Roman" w:eastAsia="Times New Roman" w:hAnsi="Times New Roman" w:cs="Times New Roman"/>
          <w:sz w:val="26"/>
          <w:szCs w:val="26"/>
          <w:lang w:val="ro-RO" w:eastAsia="ru-RU"/>
        </w:rPr>
        <w:t>xurilor de energie electrică,</w:t>
      </w:r>
      <w:r w:rsidRPr="009D1FDB">
        <w:rPr>
          <w:rFonts w:ascii="Times New Roman" w:eastAsia="Times New Roman" w:hAnsi="Times New Roman" w:cs="Times New Roman"/>
          <w:sz w:val="26"/>
          <w:szCs w:val="26"/>
          <w:lang w:val="ro-RO" w:eastAsia="ru-RU"/>
        </w:rPr>
        <w:t xml:space="preserve"> capacitatea infrastructurii electroenergetice necesare </w:t>
      </w:r>
      <w:r w:rsidRPr="009D1FDB">
        <w:rPr>
          <w:rFonts w:ascii="Times New Roman" w:eastAsia="Times New Roman" w:hAnsi="Times New Roman" w:cs="Times New Roman"/>
          <w:sz w:val="26"/>
          <w:szCs w:val="26"/>
          <w:lang w:val="ro-RO" w:eastAsia="ru-RU"/>
        </w:rPr>
        <w:lastRenderedPageBreak/>
        <w:t>de a asigura livrarea energiei elec</w:t>
      </w:r>
      <w:r w:rsidR="002D7B89" w:rsidRPr="009D1FDB">
        <w:rPr>
          <w:rFonts w:ascii="Times New Roman" w:eastAsia="Times New Roman" w:hAnsi="Times New Roman" w:cs="Times New Roman"/>
          <w:sz w:val="26"/>
          <w:szCs w:val="26"/>
          <w:lang w:val="ro-RO" w:eastAsia="ru-RU"/>
        </w:rPr>
        <w:t>trice consumatorilor finalii,</w:t>
      </w:r>
      <w:r w:rsidRPr="009D1FDB">
        <w:rPr>
          <w:rFonts w:ascii="Times New Roman" w:eastAsia="Times New Roman" w:hAnsi="Times New Roman" w:cs="Times New Roman"/>
          <w:sz w:val="26"/>
          <w:szCs w:val="26"/>
          <w:lang w:val="ro-RO" w:eastAsia="ru-RU"/>
        </w:rPr>
        <w:t xml:space="preserve"> capacitățile financiare ale s</w:t>
      </w:r>
      <w:r w:rsidR="002D7B89" w:rsidRPr="009D1FDB">
        <w:rPr>
          <w:rFonts w:ascii="Times New Roman" w:eastAsia="Times New Roman" w:hAnsi="Times New Roman" w:cs="Times New Roman"/>
          <w:sz w:val="26"/>
          <w:szCs w:val="26"/>
          <w:lang w:val="ro-RO" w:eastAsia="ru-RU"/>
        </w:rPr>
        <w:t>ectorului electroenergetic, precum şi</w:t>
      </w:r>
      <w:r w:rsidRPr="009D1FDB">
        <w:rPr>
          <w:rFonts w:ascii="Times New Roman" w:eastAsia="Times New Roman" w:hAnsi="Times New Roman" w:cs="Times New Roman"/>
          <w:sz w:val="26"/>
          <w:szCs w:val="26"/>
          <w:lang w:val="ro-RO" w:eastAsia="ru-RU"/>
        </w:rPr>
        <w:t xml:space="preserve"> posibilităţile financiare ale consumatorilor de a achita plata pentru energia electrică consumată, etc.</w:t>
      </w:r>
    </w:p>
    <w:p w:rsidR="00505976" w:rsidRPr="009D1FDB" w:rsidRDefault="0050597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2. </w:t>
      </w:r>
      <w:r w:rsidR="00952438" w:rsidRPr="009D1FDB">
        <w:rPr>
          <w:rFonts w:ascii="Times New Roman" w:eastAsia="Times New Roman" w:hAnsi="Times New Roman" w:cs="Times New Roman"/>
          <w:sz w:val="26"/>
          <w:szCs w:val="26"/>
          <w:lang w:val="ro-RO" w:eastAsia="ru-RU"/>
        </w:rPr>
        <w:t>Totodată, este de menţionat</w:t>
      </w:r>
      <w:r w:rsidRPr="009D1FDB">
        <w:rPr>
          <w:rFonts w:ascii="Times New Roman" w:eastAsia="Times New Roman" w:hAnsi="Times New Roman" w:cs="Times New Roman"/>
          <w:sz w:val="26"/>
          <w:szCs w:val="26"/>
          <w:lang w:val="ro-RO" w:eastAsia="ru-RU"/>
        </w:rPr>
        <w:t xml:space="preserve"> că, în mare parte, sectorul electroenergetic </w:t>
      </w:r>
      <w:r w:rsidR="00A74593" w:rsidRPr="009D1FDB">
        <w:rPr>
          <w:rFonts w:ascii="Times New Roman" w:eastAsia="Times New Roman" w:hAnsi="Times New Roman" w:cs="Times New Roman"/>
          <w:sz w:val="26"/>
          <w:szCs w:val="26"/>
          <w:lang w:val="ro-RO" w:eastAsia="ru-RU"/>
        </w:rPr>
        <w:t xml:space="preserve">al Republicii Moldova </w:t>
      </w:r>
      <w:r w:rsidRPr="009D1FDB">
        <w:rPr>
          <w:rFonts w:ascii="Times New Roman" w:eastAsia="Times New Roman" w:hAnsi="Times New Roman" w:cs="Times New Roman"/>
          <w:sz w:val="26"/>
          <w:szCs w:val="26"/>
          <w:lang w:val="ro-RO" w:eastAsia="ru-RU"/>
        </w:rPr>
        <w:t xml:space="preserve">funcţionează în mod normal, fără careva perturbații sau declanșări majore care ar afecta securitatea aprovizionării consumatorilor cu energie electrică. </w:t>
      </w:r>
      <w:r w:rsidR="00A74593" w:rsidRPr="009D1FDB">
        <w:rPr>
          <w:rFonts w:ascii="Times New Roman" w:eastAsia="Times New Roman" w:hAnsi="Times New Roman" w:cs="Times New Roman"/>
          <w:sz w:val="26"/>
          <w:szCs w:val="26"/>
          <w:lang w:val="ro-RO" w:eastAsia="ru-RU"/>
        </w:rPr>
        <w:t>Cu toate acestea</w:t>
      </w:r>
      <w:r w:rsidRPr="009D1FDB">
        <w:rPr>
          <w:rFonts w:ascii="Times New Roman" w:eastAsia="Times New Roman" w:hAnsi="Times New Roman" w:cs="Times New Roman"/>
          <w:sz w:val="26"/>
          <w:szCs w:val="26"/>
          <w:lang w:val="ro-RO" w:eastAsia="ru-RU"/>
        </w:rPr>
        <w:t xml:space="preserve">, în sectorul electroenergetic național există şi anumite probleme care pot afecta securitatea aprovizionării cu energie electrică pe piața internă, inclusiv: </w:t>
      </w:r>
    </w:p>
    <w:p w:rsidR="00505976" w:rsidRPr="009D1FDB" w:rsidRDefault="00505976" w:rsidP="009D1FDB">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capacitatea insuficienta a surselor locale de producere a energiei electrice;</w:t>
      </w:r>
    </w:p>
    <w:p w:rsidR="00505976" w:rsidRPr="009D1FDB" w:rsidRDefault="00505976" w:rsidP="009D1FDB">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utilizarea capacităților locale existente de producere a energiei elect</w:t>
      </w:r>
      <w:r w:rsidR="001A5481" w:rsidRPr="009D1FDB">
        <w:rPr>
          <w:rFonts w:ascii="Times New Roman" w:eastAsia="Times New Roman" w:hAnsi="Times New Roman" w:cs="Times New Roman"/>
          <w:sz w:val="26"/>
          <w:szCs w:val="26"/>
          <w:lang w:val="ro-RO" w:eastAsia="ru-RU"/>
        </w:rPr>
        <w:t>rice la un nivel foarte redus (</w:t>
      </w:r>
      <w:r w:rsidRPr="009D1FDB">
        <w:rPr>
          <w:rFonts w:ascii="Times New Roman" w:eastAsia="Times New Roman" w:hAnsi="Times New Roman" w:cs="Times New Roman"/>
          <w:sz w:val="26"/>
          <w:szCs w:val="26"/>
          <w:lang w:val="ro-RO" w:eastAsia="ru-RU"/>
        </w:rPr>
        <w:t xml:space="preserve">doar până la 56% în perioada rece şi 1-13% din capacitatea instalată în perioada caldă a anului); </w:t>
      </w:r>
    </w:p>
    <w:p w:rsidR="00505976" w:rsidRPr="009D1FDB" w:rsidRDefault="00505976" w:rsidP="009D1FDB">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lipsa investiţiilor necesare pentru renovarea centralelor electrice existente, care sunt ineficiente şi învechite moral şi fizic şi care au un grad avansat de uzură (investițiile necesare pentru renovarea centralelor electrice sunt foarte mari și nerealizabile în condițiile lipsei de capital la producătorii de energie electrică);</w:t>
      </w:r>
    </w:p>
    <w:p w:rsidR="00505976" w:rsidRPr="009D1FDB" w:rsidRDefault="00505976" w:rsidP="009D1FDB">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preţul ridicat al energiei electrice produse la CET, legat de ineficiența acestor centrale electrice, precum şi de practica de subvenționare a energiei termice din contul energiei electrice produse la CET. Ca rezultat, prețul mediu al energiei electrice produsă la CET depășește de 1,5 ori prețul mediu de procurare a energiei electrice din exterior şi, astfel, are o influență negativă asupra tarifelor de furnizare a energiei electrice consumatorilor;</w:t>
      </w:r>
    </w:p>
    <w:p w:rsidR="00505976" w:rsidRPr="009D1FDB" w:rsidRDefault="00505976" w:rsidP="009D1FDB">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acumularea de datorii de către producătorii de energie termică în raport cu furnizorul de gaze naturale, din cauza neajustării la timp a tarifelor pentru energia electrică şi termică produsă de CET. Or, acest fapt constituie un risc major în asigurarea centralelor electrice care produc în regim de cogenerare şi utilizează gaze naturale pentru producerea energiei electrice şi, ca urmare, duce la creșterea riscului în aprovizionarea consumatorilor cu energie electrică;</w:t>
      </w:r>
    </w:p>
    <w:p w:rsidR="00505976" w:rsidRPr="009D1FDB" w:rsidRDefault="00505976" w:rsidP="009D1FDB">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tendinţa negativă de majorare a preţurilor de procurare a energiei electrice, cauzată de dependența majoră a Republicii Moldova (cu peste 80%) de o singură sursă de energie electrică (CERS Moldovenească), procurată, inclusiv, prin intermediar şi în condiții comerciale dificile şi, pe alocuri, netransparente, dublată de criza energetică din Ucraina;</w:t>
      </w:r>
    </w:p>
    <w:p w:rsidR="00505976" w:rsidRPr="009D1FDB" w:rsidRDefault="00505976" w:rsidP="009D1FDB">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capacitatea insuficientă a interconexiunilor dintre sistemul electroenergetic al Republicii Moldova  şi ale statelor vecine şi, în primul rând, lipsa interconexiunii cu ENTSO-E, ceea ce face, practic, imposibilă realizarea obiectivelor politicii de stat privind diversificarea surselor de procurare a energiei electrice, precum şi privind crearea unei pieţe concurențiale funcţionale în contextul integrării într-o piaţă regională. Astfel, obiectivele strategice ale politicii de stat privind dezvoltarea noilor capacități de producere a energiei </w:t>
      </w:r>
      <w:r w:rsidRPr="009D1FDB">
        <w:rPr>
          <w:rFonts w:ascii="Times New Roman" w:eastAsia="Times New Roman" w:hAnsi="Times New Roman" w:cs="Times New Roman"/>
          <w:sz w:val="26"/>
          <w:szCs w:val="26"/>
          <w:lang w:val="ro-RO" w:eastAsia="ru-RU"/>
        </w:rPr>
        <w:lastRenderedPageBreak/>
        <w:t xml:space="preserve">electrice și privind diversificarea surselor de aprovizionare cu energie electrică prin conectarea sistemului electroenergetic național la ENTSO-E și aderarea la piața internă de energie electrică a UE, rămân pentru moment doar obiective care migrează dintr-o strategie în alta. </w:t>
      </w:r>
    </w:p>
    <w:p w:rsidR="00505976" w:rsidRPr="009D1FDB" w:rsidRDefault="00505976" w:rsidP="009D1FDB">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gradul avansat de uzură a unei bune părţi din elementele reţelelor electrice de transport şi de distribuție şi lipsa de capital la operatorii sistemelor de transport şi de distribuţie pentru dezvoltarea şi modernizarea acestora, inclusiv pentru reconstrucția şi renovarea reţelelor electrice, ceea ce majorează riscul apariției cazurilor de deteriorare a reţelelor electrice şi, evident, poate duce la afectarea siguranței în aprovizionarea consumatorilor cu energie electrică; </w:t>
      </w:r>
    </w:p>
    <w:p w:rsidR="00505976" w:rsidRPr="009D1FDB" w:rsidRDefault="00505976" w:rsidP="009D1FDB">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lipsa premiselor necesare pentru liberalizarea </w:t>
      </w:r>
      <w:r w:rsidRPr="009D1FDB">
        <w:rPr>
          <w:rFonts w:ascii="Times New Roman" w:eastAsia="Times New Roman" w:hAnsi="Times New Roman" w:cs="Times New Roman"/>
          <w:i/>
          <w:sz w:val="26"/>
          <w:szCs w:val="26"/>
          <w:lang w:val="ro-RO" w:eastAsia="ru-RU"/>
        </w:rPr>
        <w:t xml:space="preserve">de facto </w:t>
      </w:r>
      <w:r w:rsidRPr="009D1FDB">
        <w:rPr>
          <w:rFonts w:ascii="Times New Roman" w:eastAsia="Times New Roman" w:hAnsi="Times New Roman" w:cs="Times New Roman"/>
          <w:sz w:val="26"/>
          <w:szCs w:val="26"/>
          <w:lang w:val="ro-RO" w:eastAsia="ru-RU"/>
        </w:rPr>
        <w:t>a pieţei energiei electrice şi pentru dezvoltarea concurențe</w:t>
      </w:r>
      <w:r w:rsidR="00155FBA" w:rsidRPr="009D1FDB">
        <w:rPr>
          <w:rFonts w:ascii="Times New Roman" w:eastAsia="Times New Roman" w:hAnsi="Times New Roman" w:cs="Times New Roman"/>
          <w:sz w:val="26"/>
          <w:szCs w:val="26"/>
          <w:lang w:val="ro-RO" w:eastAsia="ru-RU"/>
        </w:rPr>
        <w:t>i</w:t>
      </w:r>
      <w:r w:rsidRPr="009D1FDB">
        <w:rPr>
          <w:rFonts w:ascii="Times New Roman" w:eastAsia="Times New Roman" w:hAnsi="Times New Roman" w:cs="Times New Roman"/>
          <w:sz w:val="26"/>
          <w:szCs w:val="26"/>
          <w:lang w:val="ro-RO" w:eastAsia="ru-RU"/>
        </w:rPr>
        <w:t xml:space="preserve"> reale pe segmentul producerii şi al furnizării energiei electrice, ceea ce  împiedică crearea unei piețe a energiei electrice dezvoltate, stabile şi predictibile, în cadrul căreia preţurile şi tarifele la produsele şi serviciile furnizate de întreprinderile energetice să se formeze în mod transparent şi conform mecanismelor bazate pe piaţă, în beneficiul consumatorilor finali; </w:t>
      </w:r>
    </w:p>
    <w:p w:rsidR="00505976" w:rsidRPr="009D1FDB" w:rsidRDefault="00505976" w:rsidP="009D1FDB">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în pofida reformelor realizate în sectorul electroenergetic, inclusiv prin liberalizarea totală a pi</w:t>
      </w:r>
      <w:r w:rsidR="00AB4CE0" w:rsidRPr="009D1FDB">
        <w:rPr>
          <w:rFonts w:ascii="Times New Roman" w:eastAsia="Times New Roman" w:hAnsi="Times New Roman" w:cs="Times New Roman"/>
          <w:sz w:val="26"/>
          <w:szCs w:val="26"/>
          <w:lang w:val="ro-RO" w:eastAsia="ru-RU"/>
        </w:rPr>
        <w:t>eței energiei electrice,</w:t>
      </w:r>
      <w:r w:rsidRPr="009D1FDB">
        <w:rPr>
          <w:rFonts w:ascii="Times New Roman" w:eastAsia="Times New Roman" w:hAnsi="Times New Roman" w:cs="Times New Roman"/>
          <w:sz w:val="26"/>
          <w:szCs w:val="26"/>
          <w:lang w:val="ro-RO" w:eastAsia="ru-RU"/>
        </w:rPr>
        <w:t xml:space="preserve"> nu au fost atrase investiţii semnificative în sectorul electroenergetic. </w:t>
      </w:r>
      <w:r w:rsidR="00AB4CE0" w:rsidRPr="009D1FDB">
        <w:rPr>
          <w:rFonts w:ascii="Times New Roman" w:eastAsia="Times New Roman" w:hAnsi="Times New Roman" w:cs="Times New Roman"/>
          <w:sz w:val="26"/>
          <w:szCs w:val="26"/>
          <w:lang w:val="ro-RO" w:eastAsia="ru-RU"/>
        </w:rPr>
        <w:t>De altfel, p</w:t>
      </w:r>
      <w:r w:rsidRPr="009D1FDB">
        <w:rPr>
          <w:rFonts w:ascii="Times New Roman" w:eastAsia="Times New Roman" w:hAnsi="Times New Roman" w:cs="Times New Roman"/>
          <w:sz w:val="26"/>
          <w:szCs w:val="26"/>
          <w:lang w:val="ro-RO" w:eastAsia="ru-RU"/>
        </w:rPr>
        <w:t xml:space="preserve">entru moment, există un dezechilibru pronunțat în legătură cu atragerea finanțării în sectorul electroenergetic, fiind atrase mai degrabă finanțări din credite externe şi din partea donatorilor, </w:t>
      </w:r>
      <w:r w:rsidR="00AB4CE0" w:rsidRPr="009D1FDB">
        <w:rPr>
          <w:rFonts w:ascii="Times New Roman" w:eastAsia="Times New Roman" w:hAnsi="Times New Roman" w:cs="Times New Roman"/>
          <w:sz w:val="26"/>
          <w:szCs w:val="26"/>
          <w:lang w:val="ro-RO" w:eastAsia="ru-RU"/>
        </w:rPr>
        <w:t>decât</w:t>
      </w:r>
      <w:r w:rsidRPr="009D1FDB">
        <w:rPr>
          <w:rFonts w:ascii="Times New Roman" w:eastAsia="Times New Roman" w:hAnsi="Times New Roman" w:cs="Times New Roman"/>
          <w:sz w:val="26"/>
          <w:szCs w:val="26"/>
          <w:lang w:val="ro-RO" w:eastAsia="ru-RU"/>
        </w:rPr>
        <w:t xml:space="preserve"> din partea sectorului privat.</w:t>
      </w:r>
    </w:p>
    <w:p w:rsidR="00263456" w:rsidRPr="009D1FDB" w:rsidRDefault="00505976" w:rsidP="009D1FDB">
      <w:pPr>
        <w:tabs>
          <w:tab w:val="left" w:pos="0"/>
          <w:tab w:val="left" w:pos="1134"/>
        </w:tabs>
        <w:suppressAutoHyphens/>
        <w:spacing w:after="120" w:line="288" w:lineRule="auto"/>
        <w:ind w:firstLine="426"/>
        <w:jc w:val="both"/>
        <w:rPr>
          <w:rFonts w:ascii="Times New Roman" w:hAnsi="Times New Roman" w:cs="Times New Roman"/>
          <w:sz w:val="26"/>
          <w:szCs w:val="26"/>
          <w:lang w:val="ro-RO"/>
        </w:rPr>
      </w:pPr>
      <w:r w:rsidRPr="009D1FDB">
        <w:rPr>
          <w:rFonts w:ascii="Times New Roman" w:hAnsi="Times New Roman" w:cs="Times New Roman"/>
          <w:sz w:val="26"/>
          <w:szCs w:val="26"/>
          <w:lang w:val="ro-RO"/>
        </w:rPr>
        <w:t>În contextul celor expuse, autorii prezentei AIR au identificat următoarele posibile măsuri preventive ce pot fi incluse în Planul de acţiuni ce urmează a fi aplicat în perioada imediat următoare:</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a) organizarea și desfășurarea licitațiilor de procurare a energiei electrice din exterior, în condiţii clare, transparente şi neechivoce, care să permită nu doar obținerea de prețuri minime de procurare a energiei electrice, dar și asigurarea aprovizionării cu energie electrică în condiții de fiabilitate și siguranță, inclusiv în situații excepționale. </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b)  implementarea, în conformitate cu rezultatele studiului de fezabilitate finalizat în 2016, a măsurilor necesare pentru realizarea obiectivelor de conectare a sistemului electroenergetic al Republicii Moldova la sistemul ENTSO-E (în comun cu Ucraina) și de integrare a pieței interne de energie electrică în piața de energie electrică a UE;</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c) finalizarea studiului de fezabilitate, identificarea surselor de finanțare și dezvoltarea proiectelor privind interconexiunea asincronă a rețelelor electrice ale Republicii Moldovei cu cele din România (construcția liniilor electrice de transport LEA 400 kV Vulcănești-Chișinău și </w:t>
      </w:r>
      <w:r w:rsidR="00EB6273" w:rsidRPr="009D1FDB">
        <w:rPr>
          <w:rFonts w:ascii="Times New Roman" w:eastAsia="Times New Roman" w:hAnsi="Times New Roman" w:cs="Times New Roman"/>
          <w:sz w:val="26"/>
          <w:szCs w:val="26"/>
          <w:lang w:val="ro-RO" w:eastAsia="ru-RU"/>
        </w:rPr>
        <w:t>a stației</w:t>
      </w:r>
      <w:r w:rsidRPr="009D1FDB">
        <w:rPr>
          <w:rFonts w:ascii="Times New Roman" w:eastAsia="Times New Roman" w:hAnsi="Times New Roman" w:cs="Times New Roman"/>
          <w:sz w:val="26"/>
          <w:szCs w:val="26"/>
          <w:lang w:val="ro-RO" w:eastAsia="ru-RU"/>
        </w:rPr>
        <w:t xml:space="preserve"> ”Back to Back” Vulcănești, </w:t>
      </w:r>
      <w:r w:rsidR="00916FC8" w:rsidRPr="009D1FDB">
        <w:rPr>
          <w:rFonts w:ascii="Times New Roman" w:eastAsia="Times New Roman" w:hAnsi="Times New Roman" w:cs="Times New Roman"/>
          <w:sz w:val="26"/>
          <w:szCs w:val="26"/>
          <w:lang w:val="ro-RO" w:eastAsia="ru-RU"/>
        </w:rPr>
        <w:t xml:space="preserve">a </w:t>
      </w:r>
      <w:r w:rsidRPr="009D1FDB">
        <w:rPr>
          <w:rFonts w:ascii="Times New Roman" w:eastAsia="Times New Roman" w:hAnsi="Times New Roman" w:cs="Times New Roman"/>
          <w:sz w:val="26"/>
          <w:szCs w:val="26"/>
          <w:lang w:val="ro-RO" w:eastAsia="ru-RU"/>
        </w:rPr>
        <w:t xml:space="preserve">LEA 400 kV Bălți - Suceava și </w:t>
      </w:r>
      <w:r w:rsidR="00916FC8" w:rsidRPr="009D1FDB">
        <w:rPr>
          <w:rFonts w:ascii="Times New Roman" w:eastAsia="Times New Roman" w:hAnsi="Times New Roman" w:cs="Times New Roman"/>
          <w:sz w:val="26"/>
          <w:szCs w:val="26"/>
          <w:lang w:val="ro-RO" w:eastAsia="ru-RU"/>
        </w:rPr>
        <w:t>a stației</w:t>
      </w:r>
      <w:r w:rsidRPr="009D1FDB">
        <w:rPr>
          <w:rFonts w:ascii="Times New Roman" w:eastAsia="Times New Roman" w:hAnsi="Times New Roman" w:cs="Times New Roman"/>
          <w:sz w:val="26"/>
          <w:szCs w:val="26"/>
          <w:lang w:val="ro-RO" w:eastAsia="ru-RU"/>
        </w:rPr>
        <w:t xml:space="preserve"> ”Back to Back” din Bălți);</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lastRenderedPageBreak/>
        <w:t xml:space="preserve">d) întreprinderea măsurilor necesare pentru realizarea obiectivelor strategice ale politicii de stat în domeniul energeticii, stabilite în Strategia Naționala de Dezvoltare „Moldova 2020”, </w:t>
      </w:r>
      <w:r w:rsidR="008021E4" w:rsidRPr="009D1FDB">
        <w:rPr>
          <w:rFonts w:ascii="Times New Roman" w:eastAsia="Times New Roman" w:hAnsi="Times New Roman" w:cs="Times New Roman"/>
          <w:sz w:val="26"/>
          <w:szCs w:val="26"/>
          <w:lang w:val="ro-RO" w:eastAsia="ru-RU"/>
        </w:rPr>
        <w:t xml:space="preserve">în </w:t>
      </w:r>
      <w:r w:rsidRPr="009D1FDB">
        <w:rPr>
          <w:rFonts w:ascii="Times New Roman" w:eastAsia="Times New Roman" w:hAnsi="Times New Roman" w:cs="Times New Roman"/>
          <w:sz w:val="26"/>
          <w:szCs w:val="26"/>
          <w:lang w:val="ro-RO" w:eastAsia="ru-RU"/>
        </w:rPr>
        <w:t xml:space="preserve">Strategia Energetică a Republicii Moldova până în anul 2030, </w:t>
      </w:r>
      <w:r w:rsidR="008021E4" w:rsidRPr="009D1FDB">
        <w:rPr>
          <w:rFonts w:ascii="Times New Roman" w:eastAsia="Times New Roman" w:hAnsi="Times New Roman" w:cs="Times New Roman"/>
          <w:sz w:val="26"/>
          <w:szCs w:val="26"/>
          <w:lang w:val="ro-RO" w:eastAsia="ru-RU"/>
        </w:rPr>
        <w:t xml:space="preserve">în </w:t>
      </w:r>
      <w:r w:rsidRPr="009D1FDB">
        <w:rPr>
          <w:rFonts w:ascii="Times New Roman" w:eastAsia="Times New Roman" w:hAnsi="Times New Roman" w:cs="Times New Roman"/>
          <w:sz w:val="26"/>
          <w:szCs w:val="26"/>
          <w:lang w:val="ro-RO" w:eastAsia="ru-RU"/>
        </w:rPr>
        <w:t>Programul Național pentru Eficiență Energetică 2011-2020</w:t>
      </w:r>
      <w:r w:rsidR="008021E4" w:rsidRPr="009D1FDB">
        <w:rPr>
          <w:rFonts w:ascii="Times New Roman" w:eastAsia="Times New Roman" w:hAnsi="Times New Roman" w:cs="Times New Roman"/>
          <w:sz w:val="26"/>
          <w:szCs w:val="26"/>
          <w:lang w:val="ro-RO" w:eastAsia="ru-RU"/>
        </w:rPr>
        <w:t>, precum</w:t>
      </w:r>
      <w:r w:rsidRPr="009D1FDB">
        <w:rPr>
          <w:rFonts w:ascii="Times New Roman" w:eastAsia="Times New Roman" w:hAnsi="Times New Roman" w:cs="Times New Roman"/>
          <w:sz w:val="26"/>
          <w:szCs w:val="26"/>
          <w:lang w:val="ro-RO" w:eastAsia="ru-RU"/>
        </w:rPr>
        <w:t xml:space="preserve"> și </w:t>
      </w:r>
      <w:r w:rsidR="008021E4" w:rsidRPr="009D1FDB">
        <w:rPr>
          <w:rFonts w:ascii="Times New Roman" w:eastAsia="Times New Roman" w:hAnsi="Times New Roman" w:cs="Times New Roman"/>
          <w:sz w:val="26"/>
          <w:szCs w:val="26"/>
          <w:lang w:val="ro-RO" w:eastAsia="ru-RU"/>
        </w:rPr>
        <w:t xml:space="preserve">în </w:t>
      </w:r>
      <w:r w:rsidRPr="009D1FDB">
        <w:rPr>
          <w:rFonts w:ascii="Times New Roman" w:eastAsia="Times New Roman" w:hAnsi="Times New Roman" w:cs="Times New Roman"/>
          <w:sz w:val="26"/>
          <w:szCs w:val="26"/>
          <w:lang w:val="ro-RO" w:eastAsia="ru-RU"/>
        </w:rPr>
        <w:t>Planul Național de Acțiuni în Domeniul Energiei din Surse Regenerabile pentru anii 2013-2020, cu privire la</w:t>
      </w:r>
      <w:r w:rsidR="008021E4" w:rsidRPr="009D1FDB">
        <w:rPr>
          <w:rFonts w:ascii="Times New Roman" w:eastAsia="Times New Roman" w:hAnsi="Times New Roman" w:cs="Times New Roman"/>
          <w:sz w:val="26"/>
          <w:szCs w:val="26"/>
          <w:lang w:val="ro-RO" w:eastAsia="ru-RU"/>
        </w:rPr>
        <w:t>:</w:t>
      </w:r>
      <w:r w:rsidRPr="009D1FDB">
        <w:rPr>
          <w:rFonts w:ascii="Times New Roman" w:eastAsia="Times New Roman" w:hAnsi="Times New Roman" w:cs="Times New Roman"/>
          <w:sz w:val="26"/>
          <w:szCs w:val="26"/>
          <w:lang w:val="ro-RO" w:eastAsia="ru-RU"/>
        </w:rPr>
        <w:t xml:space="preserve"> majorarea capacităților interne de producere a energiei electrice cu până la 800 MW, asigurarea ponderii energiei electrice produse din surse regenerabile la nivel de 10% anual, precum și realizarea măsurilor de eficiență energetică menite să asigure reducerea intensității energetice cu 10%, inclusiv reducerea intensității energiei electrice; </w:t>
      </w:r>
    </w:p>
    <w:p w:rsidR="00263456" w:rsidRPr="009D1FDB" w:rsidRDefault="00263456" w:rsidP="009D1FDB">
      <w:pPr>
        <w:tabs>
          <w:tab w:val="left" w:pos="993"/>
        </w:tabs>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e)  implementarea unui model de piață a energiei electrice funcţională, competitivă şi bine dezvoltată, care să poată fi integrată, ulterior, în piața internă a UE;</w:t>
      </w:r>
    </w:p>
    <w:p w:rsidR="00263456" w:rsidRPr="009D1FDB" w:rsidRDefault="00263456" w:rsidP="009D1FDB">
      <w:pPr>
        <w:tabs>
          <w:tab w:val="left" w:pos="993"/>
        </w:tabs>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f)  promovarea încheierii contractelor întreruptibile de transport al energiei electrice, astfel încât în cazul apariţiei unei situaţii excepţionale, operatorul sistemului de transport să fie în drept să limiteze/să întrerupă prestarea serviciului de transport în scopul asigurării funcționării reţelelor electrice de transport în condiții de siguranță şi echilibru;</w:t>
      </w:r>
    </w:p>
    <w:p w:rsidR="00263456" w:rsidRPr="009D1FDB" w:rsidRDefault="00263456" w:rsidP="009D1FDB">
      <w:pPr>
        <w:pStyle w:val="NormalWeb"/>
        <w:tabs>
          <w:tab w:val="left" w:pos="993"/>
        </w:tabs>
        <w:spacing w:after="120" w:line="288" w:lineRule="auto"/>
        <w:ind w:firstLine="426"/>
        <w:rPr>
          <w:sz w:val="26"/>
          <w:szCs w:val="26"/>
          <w:lang w:val="ro-RO"/>
        </w:rPr>
      </w:pPr>
      <w:r w:rsidRPr="009D1FDB">
        <w:rPr>
          <w:sz w:val="26"/>
          <w:szCs w:val="26"/>
          <w:lang w:val="ro-RO"/>
        </w:rPr>
        <w:t>g)    promovarea încheierii contractelor întreruptibile de furnizare a energiei electrice cu consumatori mari, astfel încât</w:t>
      </w:r>
      <w:r w:rsidR="00B475FE" w:rsidRPr="009D1FDB">
        <w:rPr>
          <w:sz w:val="26"/>
          <w:szCs w:val="26"/>
          <w:lang w:val="ro-RO"/>
        </w:rPr>
        <w:t>,</w:t>
      </w:r>
      <w:r w:rsidRPr="009D1FDB">
        <w:rPr>
          <w:sz w:val="26"/>
          <w:szCs w:val="26"/>
          <w:lang w:val="ro-RO"/>
        </w:rPr>
        <w:t xml:space="preserve"> în cazul apariţiei unei situaţii excepţionale, furnizorii să fie în drept să limiteze/să întrerupă furnizarea energiei electrice către consumatorii respectivi și/sau promovarea instituirii unui mecanism care să stimuleze consumatorii mari de energie electrică să reducă sau să sisteze consumul în mod voluntar în cazul apariţiei unei situaţii excepţionale;</w:t>
      </w:r>
    </w:p>
    <w:p w:rsidR="00263456" w:rsidRPr="009D1FDB" w:rsidRDefault="00263456" w:rsidP="009D1FDB">
      <w:pPr>
        <w:pStyle w:val="NormalWeb"/>
        <w:tabs>
          <w:tab w:val="left" w:pos="993"/>
        </w:tabs>
        <w:spacing w:after="120" w:line="288" w:lineRule="auto"/>
        <w:ind w:firstLine="426"/>
        <w:rPr>
          <w:sz w:val="26"/>
          <w:szCs w:val="26"/>
          <w:lang w:val="ro-RO"/>
        </w:rPr>
      </w:pPr>
      <w:r w:rsidRPr="009D1FDB">
        <w:rPr>
          <w:sz w:val="26"/>
          <w:szCs w:val="26"/>
          <w:lang w:val="ro-RO"/>
        </w:rPr>
        <w:t>h)  aplicarea de către întreprinderile electroenergetice a metodelor de management al eficienţei energe</w:t>
      </w:r>
      <w:r w:rsidR="00241BAB" w:rsidRPr="009D1FDB">
        <w:rPr>
          <w:sz w:val="26"/>
          <w:szCs w:val="26"/>
          <w:lang w:val="ro-RO"/>
        </w:rPr>
        <w:t>tice şi de gestionare a cererii;</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i)  realizarea, în termenii stabiliți, a proiectului investițional aflat în derulare privind renovarea rețelelor electrice de transport (proiect finanțat din surse BERD, BEI și UE, în valoare totală de 41,2 mil. Euro), ceea ce va permite ridicarea nivelului de fiabilitate și de siguranță a acestora şi, pe cale de consecinţă, va contribui la securitatea aprovizionării cu energie electrică; </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j)  elaborarea și realizarea de către operatorul sistemului de transport şi de către operatorii sistemelor de distribuție, în conformitate cu Legea cu privire la energia electrică, a planurilor de dezvoltare a rețelelor electrice de transport, a rețelelor electrice de distribuție pe 10 ani (respectiv pe 3 ani), precum şi a planurilor anuale de investiții, prin care să fie implementate măsuri concrete şi eficiente pentru garantarea fiabilității sistemului electroenergetic naţional şi pentru asigurarea securității aprovizionării consumatorilor cu energie electrică;</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k) crearea şi menținerea de către CET-uri a stocurilor de combustibil alternativ, necesare pentru producerea energiei electrice şi termice în cazul apariției unei situații excepționale;</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lastRenderedPageBreak/>
        <w:t>l) crearea, reînnoirea și menținerea, în permanență, a stocurilor de materiale, echipamente, utilaje, etc., necesare în cazul apariţiei unei situații de urgență;</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m) elaborarea și revizuirea periodică de către operatorul sistemului de transport, care deţine licenţă pentru conducerea centralizată a sistemului electroenergetic, a Planului de protecție a sistemului electroenergetic împotriva perturbațiilor majore, precum și a Planului de restaurare a funcționării sistemului electroenergetic, precum și coordonarea planurilor de restaurare cu operatorii de transport a</w:t>
      </w:r>
      <w:r w:rsidR="008C1720" w:rsidRPr="009D1FDB">
        <w:rPr>
          <w:rFonts w:ascii="Times New Roman" w:eastAsia="Times New Roman" w:hAnsi="Times New Roman" w:cs="Times New Roman"/>
          <w:sz w:val="26"/>
          <w:szCs w:val="26"/>
          <w:lang w:val="ro-RO" w:eastAsia="ru-RU"/>
        </w:rPr>
        <w:t>i</w:t>
      </w:r>
      <w:r w:rsidRPr="009D1FDB">
        <w:rPr>
          <w:rFonts w:ascii="Times New Roman" w:eastAsia="Times New Roman" w:hAnsi="Times New Roman" w:cs="Times New Roman"/>
          <w:sz w:val="26"/>
          <w:szCs w:val="26"/>
          <w:lang w:val="ro-RO" w:eastAsia="ru-RU"/>
        </w:rPr>
        <w:t xml:space="preserve"> ţărilor vecine cu care este interconectat sistemul electroenergetic al Republicii Moldova;</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n) crearea de către producători, de către operatorul sistemului de transport, de către operatorii sistemelor de distribuție şi de către furnizorii de energie electrică a grupurilor (echipelor) interne pentru situații excepționale şi stabilirea rolului acestora;</w:t>
      </w:r>
    </w:p>
    <w:p w:rsidR="00263456" w:rsidRPr="009D1FDB" w:rsidRDefault="00263456" w:rsidP="009D1FDB">
      <w:pPr>
        <w:tabs>
          <w:tab w:val="left" w:pos="1134"/>
        </w:tabs>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o) aplicarea unei politici tarifare adecvate, care să asigure ca tarifele şi prețurile reglementate din sectorul electroenergetic să acopere pe deplin costurile minime reale, necesare şi justificate pentru desfășurarea activităților lor  pe piaţa energiei electrice, precum şi evitarea şi chiar neadmiterea acumulării de datorii față de furnizorii de resurse energetice primare și față de furnizorii interni și externi de energie electrică;</w:t>
      </w:r>
    </w:p>
    <w:p w:rsidR="00263456" w:rsidRPr="009D1FDB" w:rsidRDefault="00263456" w:rsidP="009D1FDB">
      <w:pPr>
        <w:tabs>
          <w:tab w:val="left" w:pos="1134"/>
        </w:tabs>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p) întocmirea și revizuirea, semestrială, de către operatorul sistemului de transport a listei din “Normativul de deconectări manuale ale unor categorii de consumatori de energie electrică” şi din “Normativul de limitare a consumului de energie electrică pe tranșe în situații deosebite în sistemul electroenergetic ”, în conformitate cu Normele tehnice ale rețelelor electrice de transport, aprobate prin Hotărârea ANRE nr. 266 din 20.11.2007;</w:t>
      </w:r>
    </w:p>
    <w:p w:rsidR="00263456" w:rsidRPr="009D1FDB" w:rsidRDefault="00263456"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q) elaborarea și realizarea de către producători, de către operatorul sistemului de transport și de către operatorii sistemelor de distribuție a planurilor anuale de mentenanţă şi de reparații curente și capitale a centralelor electrice, a rețelelor electrice de transport și de distribuție, astfel încât să fie asigurată funcționarea acestora în condiții de siguranța, fiabilitate, continuitate şi eficiență, iar sistemul electroenergetic națio</w:t>
      </w:r>
      <w:r w:rsidR="006E45C4" w:rsidRPr="009D1FDB">
        <w:rPr>
          <w:rFonts w:ascii="Times New Roman" w:eastAsia="Times New Roman" w:hAnsi="Times New Roman" w:cs="Times New Roman"/>
          <w:sz w:val="26"/>
          <w:szCs w:val="26"/>
          <w:lang w:val="ro-RO" w:eastAsia="ru-RU"/>
        </w:rPr>
        <w:t>nal să activeze la parametri</w:t>
      </w:r>
      <w:r w:rsidRPr="009D1FDB">
        <w:rPr>
          <w:rFonts w:ascii="Times New Roman" w:eastAsia="Times New Roman" w:hAnsi="Times New Roman" w:cs="Times New Roman"/>
          <w:sz w:val="26"/>
          <w:szCs w:val="26"/>
          <w:lang w:val="ro-RO" w:eastAsia="ru-RU"/>
        </w:rPr>
        <w:t xml:space="preserve"> normali de funcționare. </w:t>
      </w:r>
    </w:p>
    <w:p w:rsidR="0037739B" w:rsidRPr="009D1FDB" w:rsidRDefault="00767F72"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hAnsi="Times New Roman" w:cs="Times New Roman"/>
          <w:sz w:val="26"/>
          <w:szCs w:val="26"/>
          <w:lang w:val="ro-RO"/>
        </w:rPr>
        <w:t xml:space="preserve">Pentru identificarea măsurilor ce urmează a fi întreprinse </w:t>
      </w:r>
      <w:r w:rsidR="008977AD" w:rsidRPr="009D1FDB">
        <w:rPr>
          <w:rFonts w:ascii="Times New Roman" w:hAnsi="Times New Roman" w:cs="Times New Roman"/>
          <w:sz w:val="26"/>
          <w:szCs w:val="26"/>
          <w:lang w:val="ro-RO"/>
        </w:rPr>
        <w:t xml:space="preserve">în cazul apariţiei unei situaţiei excepţionale </w:t>
      </w:r>
      <w:r w:rsidRPr="009D1FDB">
        <w:rPr>
          <w:rFonts w:ascii="Times New Roman" w:hAnsi="Times New Roman" w:cs="Times New Roman"/>
          <w:sz w:val="26"/>
          <w:szCs w:val="26"/>
          <w:lang w:val="ro-RO"/>
        </w:rPr>
        <w:t xml:space="preserve">de </w:t>
      </w:r>
      <w:r w:rsidR="008977AD" w:rsidRPr="009D1FDB">
        <w:rPr>
          <w:rFonts w:ascii="Times New Roman" w:hAnsi="Times New Roman" w:cs="Times New Roman"/>
          <w:sz w:val="26"/>
          <w:szCs w:val="26"/>
          <w:lang w:val="ro-RO"/>
        </w:rPr>
        <w:t xml:space="preserve">către </w:t>
      </w:r>
      <w:r w:rsidRPr="009D1FDB">
        <w:rPr>
          <w:rFonts w:ascii="Times New Roman" w:hAnsi="Times New Roman" w:cs="Times New Roman"/>
          <w:sz w:val="26"/>
          <w:szCs w:val="26"/>
          <w:lang w:val="ro-RO"/>
        </w:rPr>
        <w:t xml:space="preserve">autorităţile de resort şi </w:t>
      </w:r>
      <w:r w:rsidR="008977AD" w:rsidRPr="009D1FDB">
        <w:rPr>
          <w:rFonts w:ascii="Times New Roman" w:hAnsi="Times New Roman" w:cs="Times New Roman"/>
          <w:sz w:val="26"/>
          <w:szCs w:val="26"/>
          <w:lang w:val="ro-RO"/>
        </w:rPr>
        <w:t xml:space="preserve">de către </w:t>
      </w:r>
      <w:r w:rsidRPr="009D1FDB">
        <w:rPr>
          <w:rFonts w:ascii="Times New Roman" w:hAnsi="Times New Roman" w:cs="Times New Roman"/>
          <w:sz w:val="26"/>
          <w:szCs w:val="26"/>
          <w:lang w:val="ro-RO"/>
        </w:rPr>
        <w:t xml:space="preserve">întreprinderile electroenergetice, pentru redresarea situaţiei şi lichidarea eventualelor consecinţe, în termeni cât mai restrânşi, se impune, în primul rând, stabilirea în Planul de acţiuni a caracteristicilor unei situaţii excepţionale. Astfel, poate fi considerată ca fiind o situaţie excepţională, </w:t>
      </w:r>
      <w:r w:rsidR="0037739B" w:rsidRPr="009D1FDB">
        <w:rPr>
          <w:rFonts w:ascii="Times New Roman" w:eastAsia="Times New Roman" w:hAnsi="Times New Roman" w:cs="Times New Roman"/>
          <w:sz w:val="26"/>
          <w:szCs w:val="26"/>
          <w:lang w:val="ro-RO" w:eastAsia="ru-RU"/>
        </w:rPr>
        <w:t>starea de urgență sau starea de colaps, la declanşarea căr</w:t>
      </w:r>
      <w:r w:rsidR="003761ED" w:rsidRPr="009D1FDB">
        <w:rPr>
          <w:rFonts w:ascii="Times New Roman" w:eastAsia="Times New Roman" w:hAnsi="Times New Roman" w:cs="Times New Roman"/>
          <w:sz w:val="26"/>
          <w:szCs w:val="26"/>
          <w:lang w:val="ro-RO" w:eastAsia="ru-RU"/>
        </w:rPr>
        <w:t>eia</w:t>
      </w:r>
      <w:r w:rsidR="0037739B" w:rsidRPr="009D1FDB">
        <w:rPr>
          <w:rFonts w:ascii="Times New Roman" w:eastAsia="Times New Roman" w:hAnsi="Times New Roman" w:cs="Times New Roman"/>
          <w:sz w:val="26"/>
          <w:szCs w:val="26"/>
          <w:lang w:val="ro-RO" w:eastAsia="ru-RU"/>
        </w:rPr>
        <w:t xml:space="preserve"> poate surveni una din următoarele consecinţe:</w:t>
      </w:r>
    </w:p>
    <w:p w:rsidR="0037739B" w:rsidRPr="009D1FDB" w:rsidRDefault="0037739B"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a) sistemul electroenergetic a rămas fără tensiune, parțial sau total (s</w:t>
      </w:r>
      <w:r w:rsidR="00ED1385" w:rsidRPr="009D1FDB">
        <w:rPr>
          <w:rFonts w:ascii="Times New Roman" w:eastAsia="Times New Roman" w:hAnsi="Times New Roman" w:cs="Times New Roman"/>
          <w:sz w:val="26"/>
          <w:szCs w:val="26"/>
          <w:lang w:val="ro-RO" w:eastAsia="ru-RU"/>
        </w:rPr>
        <w:t>tare</w:t>
      </w:r>
      <w:r w:rsidRPr="009D1FDB">
        <w:rPr>
          <w:rFonts w:ascii="Times New Roman" w:eastAsia="Times New Roman" w:hAnsi="Times New Roman" w:cs="Times New Roman"/>
          <w:sz w:val="26"/>
          <w:szCs w:val="26"/>
          <w:lang w:val="ro-RO" w:eastAsia="ru-RU"/>
        </w:rPr>
        <w:t xml:space="preserve"> de colaps);</w:t>
      </w:r>
    </w:p>
    <w:p w:rsidR="0037739B" w:rsidRPr="009D1FDB" w:rsidRDefault="0037739B"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b) a fost întreruptă semnificativ furnizarea energiei electrice din exterior și/sau de la producătorii locali sau a apărut cerere de energie electrică excepțional de mare, în condiţiile în care oferta disponibilă nu este în măsură să satisfacă cererea de energie electrică (sistemul electroenergetic nu este în stare să asigure toți consumatorii cu energie electrică), iar </w:t>
      </w:r>
      <w:r w:rsidRPr="009D1FDB">
        <w:rPr>
          <w:rFonts w:ascii="Times New Roman" w:eastAsia="Times New Roman" w:hAnsi="Times New Roman" w:cs="Times New Roman"/>
          <w:sz w:val="26"/>
          <w:szCs w:val="26"/>
          <w:lang w:val="ro-RO" w:eastAsia="ru-RU"/>
        </w:rPr>
        <w:lastRenderedPageBreak/>
        <w:t xml:space="preserve">măsurile bazate pe mecanisme de piaţă, deşi implementate, nu permit asigurarea aprovizionării consumatorilor cu energie electrică şi este necesară luarea unor măsuri de urgență; </w:t>
      </w:r>
    </w:p>
    <w:p w:rsidR="0037739B" w:rsidRPr="009D1FDB" w:rsidRDefault="0037739B"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c) a fost afectată semnificativ furnizarea energiei electrice din cauza defecțiunilor majore în rețelele electrice de transport sau în rețelele electrice de distribuție (avarii, incendii, calamități naturale, condiții climaterice extreme, atac terorist, etc.), motiv pentru care energia electrică nu poate fi preluată de la producători /de la furnizorii din import și transportată/distribuită consumatorilor din zonele afectate și, ca urmare, este necesară luarea măsurilor de urgență pentru restaurarea defecțiunilor și pentru restabilirea aprovizionării cu energie electrică a consumatorilor afectați.</w:t>
      </w:r>
    </w:p>
    <w:p w:rsidR="006F5B4F" w:rsidRPr="009D1FDB" w:rsidRDefault="006979F8" w:rsidP="009D1FDB">
      <w:pPr>
        <w:spacing w:after="120" w:line="288" w:lineRule="auto"/>
        <w:ind w:firstLine="426"/>
        <w:jc w:val="both"/>
        <w:rPr>
          <w:rFonts w:ascii="Times New Roman" w:eastAsia="Times New Roman" w:hAnsi="Times New Roman" w:cs="Times New Roman"/>
          <w:bCs/>
          <w:sz w:val="26"/>
          <w:szCs w:val="26"/>
          <w:lang w:val="ro-RO" w:eastAsia="ru-RU"/>
        </w:rPr>
      </w:pPr>
      <w:r w:rsidRPr="009D1FDB">
        <w:rPr>
          <w:rFonts w:ascii="Times New Roman" w:hAnsi="Times New Roman" w:cs="Times New Roman"/>
          <w:sz w:val="26"/>
          <w:szCs w:val="26"/>
          <w:lang w:val="ro-RO"/>
        </w:rPr>
        <w:t>Aşadar</w:t>
      </w:r>
      <w:r w:rsidR="00ED1385" w:rsidRPr="009D1FDB">
        <w:rPr>
          <w:rFonts w:ascii="Times New Roman" w:hAnsi="Times New Roman" w:cs="Times New Roman"/>
          <w:sz w:val="26"/>
          <w:szCs w:val="26"/>
          <w:lang w:val="ro-RO"/>
        </w:rPr>
        <w:t>, în contextul celor descrise mai sus, precum şi ţinând cont de cele 5 nivele de criză descrise la subcapitolul care vizează conţinutul Regulamentului situaţiilor excepţionale (situaţia normală de funcţionare a sistemului electroenergetic, situaţia (N-1), starea de alertă, starea de urgenţă, starea de colaps)</w:t>
      </w:r>
      <w:r w:rsidR="00467998" w:rsidRPr="009D1FDB">
        <w:rPr>
          <w:rFonts w:ascii="Times New Roman" w:hAnsi="Times New Roman" w:cs="Times New Roman"/>
          <w:sz w:val="26"/>
          <w:szCs w:val="26"/>
          <w:lang w:val="ro-RO"/>
        </w:rPr>
        <w:t>, putem conchide că</w:t>
      </w:r>
      <w:r w:rsidR="00ED1385" w:rsidRPr="009D1FDB">
        <w:rPr>
          <w:rFonts w:ascii="Times New Roman" w:hAnsi="Times New Roman" w:cs="Times New Roman"/>
          <w:sz w:val="26"/>
          <w:szCs w:val="26"/>
          <w:lang w:val="ro-RO"/>
        </w:rPr>
        <w:t xml:space="preserve"> măsurile specifice ce urmează a fi întreprinse de </w:t>
      </w:r>
      <w:r w:rsidRPr="009D1FDB">
        <w:rPr>
          <w:rFonts w:ascii="Times New Roman" w:hAnsi="Times New Roman" w:cs="Times New Roman"/>
          <w:sz w:val="26"/>
          <w:szCs w:val="26"/>
          <w:lang w:val="ro-RO"/>
        </w:rPr>
        <w:t xml:space="preserve">către </w:t>
      </w:r>
      <w:r w:rsidR="00ED1385" w:rsidRPr="009D1FDB">
        <w:rPr>
          <w:rFonts w:ascii="Times New Roman" w:hAnsi="Times New Roman" w:cs="Times New Roman"/>
          <w:sz w:val="26"/>
          <w:szCs w:val="26"/>
          <w:lang w:val="ro-RO"/>
        </w:rPr>
        <w:t xml:space="preserve">întreprinderile electroenergetice şi de </w:t>
      </w:r>
      <w:r w:rsidRPr="009D1FDB">
        <w:rPr>
          <w:rFonts w:ascii="Times New Roman" w:hAnsi="Times New Roman" w:cs="Times New Roman"/>
          <w:sz w:val="26"/>
          <w:szCs w:val="26"/>
          <w:lang w:val="ro-RO"/>
        </w:rPr>
        <w:t xml:space="preserve">către </w:t>
      </w:r>
      <w:r w:rsidR="00ED1385" w:rsidRPr="009D1FDB">
        <w:rPr>
          <w:rFonts w:ascii="Times New Roman" w:hAnsi="Times New Roman" w:cs="Times New Roman"/>
          <w:sz w:val="26"/>
          <w:szCs w:val="26"/>
          <w:lang w:val="ro-RO"/>
        </w:rPr>
        <w:t xml:space="preserve">MEI, </w:t>
      </w:r>
      <w:r w:rsidRPr="009D1FDB">
        <w:rPr>
          <w:rFonts w:ascii="Times New Roman" w:hAnsi="Times New Roman" w:cs="Times New Roman"/>
          <w:sz w:val="26"/>
          <w:szCs w:val="26"/>
          <w:lang w:val="ro-RO"/>
        </w:rPr>
        <w:t>trebuie să fie</w:t>
      </w:r>
      <w:r w:rsidR="00ED1385" w:rsidRPr="009D1FDB">
        <w:rPr>
          <w:rFonts w:ascii="Times New Roman" w:hAnsi="Times New Roman" w:cs="Times New Roman"/>
          <w:sz w:val="26"/>
          <w:szCs w:val="26"/>
          <w:lang w:val="ro-RO"/>
        </w:rPr>
        <w:t xml:space="preserve"> diferite, în funcţie de </w:t>
      </w:r>
      <w:r w:rsidR="00467998" w:rsidRPr="009D1FDB">
        <w:rPr>
          <w:rFonts w:ascii="Times New Roman" w:hAnsi="Times New Roman" w:cs="Times New Roman"/>
          <w:sz w:val="26"/>
          <w:szCs w:val="26"/>
          <w:lang w:val="ro-RO"/>
        </w:rPr>
        <w:t>nivelul de criză</w:t>
      </w:r>
      <w:r w:rsidR="00ED1385" w:rsidRPr="009D1FDB">
        <w:rPr>
          <w:rFonts w:ascii="Times New Roman" w:hAnsi="Times New Roman" w:cs="Times New Roman"/>
          <w:sz w:val="26"/>
          <w:szCs w:val="26"/>
          <w:lang w:val="ro-RO"/>
        </w:rPr>
        <w:t xml:space="preserve">. Cu titlu exemplificativ, autorii prezentei AIR vor descrie mai jos măsurile specifice ce </w:t>
      </w:r>
      <w:r w:rsidR="00A45CE9" w:rsidRPr="009D1FDB">
        <w:rPr>
          <w:rFonts w:ascii="Times New Roman" w:hAnsi="Times New Roman" w:cs="Times New Roman"/>
          <w:sz w:val="26"/>
          <w:szCs w:val="26"/>
          <w:lang w:val="ro-RO"/>
        </w:rPr>
        <w:t>pot</w:t>
      </w:r>
      <w:r w:rsidR="00ED1385" w:rsidRPr="009D1FDB">
        <w:rPr>
          <w:rFonts w:ascii="Times New Roman" w:hAnsi="Times New Roman" w:cs="Times New Roman"/>
          <w:sz w:val="26"/>
          <w:szCs w:val="26"/>
          <w:lang w:val="ro-RO"/>
        </w:rPr>
        <w:t xml:space="preserve"> a fi întreprinse </w:t>
      </w:r>
      <w:r w:rsidR="00921F30" w:rsidRPr="009D1FDB">
        <w:rPr>
          <w:rFonts w:ascii="Times New Roman" w:hAnsi="Times New Roman" w:cs="Times New Roman"/>
          <w:sz w:val="26"/>
          <w:szCs w:val="26"/>
          <w:lang w:val="ro-RO"/>
        </w:rPr>
        <w:t xml:space="preserve">la survenirea </w:t>
      </w:r>
      <w:r w:rsidR="006F5B4F" w:rsidRPr="009D1FDB">
        <w:rPr>
          <w:rFonts w:ascii="Times New Roman" w:eastAsia="Times New Roman" w:hAnsi="Times New Roman" w:cs="Times New Roman"/>
          <w:bCs/>
          <w:iCs/>
          <w:sz w:val="26"/>
          <w:szCs w:val="26"/>
          <w:lang w:val="ro-RO" w:eastAsia="ru-RU"/>
        </w:rPr>
        <w:t>stării de alertă sau a stării de urgență</w:t>
      </w:r>
      <w:r w:rsidR="006F5B4F" w:rsidRPr="009D1FDB">
        <w:rPr>
          <w:rFonts w:ascii="Times New Roman" w:eastAsia="Times New Roman" w:hAnsi="Times New Roman" w:cs="Times New Roman"/>
          <w:bCs/>
          <w:sz w:val="26"/>
          <w:szCs w:val="26"/>
          <w:lang w:val="ro-RO" w:eastAsia="ru-RU"/>
        </w:rPr>
        <w:t xml:space="preserve">. </w:t>
      </w:r>
    </w:p>
    <w:p w:rsidR="0096354F" w:rsidRPr="009D1FDB" w:rsidRDefault="006F5B4F" w:rsidP="009D1FDB">
      <w:pPr>
        <w:spacing w:after="120" w:line="288" w:lineRule="auto"/>
        <w:ind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bCs/>
          <w:sz w:val="26"/>
          <w:szCs w:val="26"/>
          <w:lang w:val="ro-RO" w:eastAsia="ru-RU"/>
        </w:rPr>
        <w:t xml:space="preserve">Astfel, </w:t>
      </w:r>
      <w:r w:rsidR="0096354F" w:rsidRPr="009D1FDB">
        <w:rPr>
          <w:rFonts w:ascii="Times New Roman" w:eastAsia="Times New Roman" w:hAnsi="Times New Roman" w:cs="Times New Roman"/>
          <w:i/>
          <w:iCs/>
          <w:sz w:val="26"/>
          <w:szCs w:val="26"/>
          <w:u w:val="single"/>
          <w:lang w:val="ro-RO" w:eastAsia="ru-RU"/>
        </w:rPr>
        <w:t xml:space="preserve">Operatorul sistemului de transport,  în funcţie de situația creată, urmează </w:t>
      </w:r>
      <w:r w:rsidR="0096354F" w:rsidRPr="009D1FDB">
        <w:rPr>
          <w:rFonts w:ascii="Times New Roman" w:eastAsia="Times New Roman" w:hAnsi="Times New Roman" w:cs="Times New Roman"/>
          <w:i/>
          <w:iCs/>
          <w:sz w:val="26"/>
          <w:szCs w:val="26"/>
          <w:lang w:val="ro-RO" w:eastAsia="ru-RU"/>
        </w:rPr>
        <w:t>:</w:t>
      </w:r>
    </w:p>
    <w:p w:rsidR="0096354F" w:rsidRPr="009D1FDB" w:rsidRDefault="0096354F" w:rsidP="009D1FDB">
      <w:pPr>
        <w:numPr>
          <w:ilvl w:val="0"/>
          <w:numId w:val="17"/>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informeze, fără întârziere, </w:t>
      </w:r>
      <w:r w:rsidR="00ED0F23" w:rsidRPr="009D1FDB">
        <w:rPr>
          <w:rFonts w:ascii="Times New Roman" w:eastAsia="Times New Roman" w:hAnsi="Times New Roman" w:cs="Times New Roman"/>
          <w:sz w:val="26"/>
          <w:szCs w:val="26"/>
          <w:lang w:val="ro-RO" w:eastAsia="ru-RU"/>
        </w:rPr>
        <w:t>MEI</w:t>
      </w:r>
      <w:r w:rsidRPr="009D1FDB" w:rsidDel="00094E7B">
        <w:rPr>
          <w:rFonts w:ascii="Times New Roman" w:eastAsia="Times New Roman" w:hAnsi="Times New Roman" w:cs="Times New Roman"/>
          <w:sz w:val="26"/>
          <w:szCs w:val="26"/>
          <w:lang w:val="ro-RO" w:eastAsia="ru-RU"/>
        </w:rPr>
        <w:t xml:space="preserve"> </w:t>
      </w:r>
      <w:r w:rsidRPr="009D1FDB">
        <w:rPr>
          <w:rFonts w:ascii="Times New Roman" w:eastAsia="Times New Roman" w:hAnsi="Times New Roman" w:cs="Times New Roman"/>
          <w:sz w:val="26"/>
          <w:szCs w:val="26"/>
          <w:lang w:val="ro-RO" w:eastAsia="ru-RU"/>
        </w:rPr>
        <w:t xml:space="preserve">şi ANRE cu privire la apariţia oricărui eveniment concret şi sigur care a declanşat starea de alertă sau starea de urgență (a apărut o contingență de excepție, iar acţiunile de remediere  disponibile nu sunt suficiente pentru a menține starea normală de funcționare a sistemului electroenergetic, este limitată sau sistată furnizarea energiei electrice din exterior, este limitată sau sistată furnizarea energiei electrice de la producătorii locali, iar oferta disponibilă nu este în stare să acopere pe deplin cererea de energie electrică). Concomitent, OST urmează să comunice măsurile ce au fost şi care urmează a fi întreprinse în situaţia creată, inclusiv măsurile care nu se bazează pe mecanisme de piaţă; </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informeze Comisia cu privire la apariţia oricărui eveniment concret şi sigur care a declanşat</w:t>
      </w:r>
      <w:r w:rsidRPr="009D1FDB" w:rsidDel="005752F3">
        <w:rPr>
          <w:rFonts w:ascii="Times New Roman" w:eastAsia="Times New Roman" w:hAnsi="Times New Roman" w:cs="Times New Roman"/>
          <w:sz w:val="26"/>
          <w:szCs w:val="26"/>
          <w:lang w:val="ro-RO" w:eastAsia="ru-RU"/>
        </w:rPr>
        <w:t xml:space="preserve"> </w:t>
      </w:r>
      <w:r w:rsidRPr="009D1FDB">
        <w:rPr>
          <w:rFonts w:ascii="Times New Roman" w:eastAsia="Times New Roman" w:hAnsi="Times New Roman" w:cs="Times New Roman"/>
          <w:sz w:val="26"/>
          <w:szCs w:val="26"/>
          <w:lang w:val="ro-RO" w:eastAsia="ru-RU"/>
        </w:rPr>
        <w:t>starea de alertă sau starea de urgență, să prezinte acesteia toată informația relevantă în acest sens, precum și să comunice măsurile ce au fost şi urmează a fi întreprinse și termenii de remediere a acesteia;</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în cazul confirmării de către Comisie 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să întreprindă măsurile stabilite în Plan</w:t>
      </w:r>
      <w:r w:rsidR="00B75083" w:rsidRPr="009D1FDB">
        <w:rPr>
          <w:rFonts w:ascii="Times New Roman" w:eastAsia="Times New Roman" w:hAnsi="Times New Roman" w:cs="Times New Roman"/>
          <w:sz w:val="26"/>
          <w:szCs w:val="26"/>
          <w:lang w:val="ro-RO" w:eastAsia="ru-RU"/>
        </w:rPr>
        <w:t>ul</w:t>
      </w:r>
      <w:r w:rsidRPr="009D1FDB">
        <w:rPr>
          <w:rFonts w:ascii="Times New Roman" w:eastAsia="Times New Roman" w:hAnsi="Times New Roman" w:cs="Times New Roman"/>
          <w:sz w:val="26"/>
          <w:szCs w:val="26"/>
          <w:lang w:val="ro-RO" w:eastAsia="ru-RU"/>
        </w:rPr>
        <w:t xml:space="preserve"> de acţiuni, ţinând cont de necesitatea respectării principiilor de a nu introduce măsurile care pun în pericol viața oamenilor sau integritatea patrimoniului, precum şi de a nu restricţiona, în măsura posibilităților tehnice, fluxurile transfrontaliere de energie electrică;</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îndeplinească deciziile Comisiei în legătură cu redresarea situației create;</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lastRenderedPageBreak/>
        <w:t>să întreprindă acţiunile necesare pentru realimentarea parțială a consumatorilor afectați prin intermediul altor rețele funcționale, în măsura posibilităților tehnice;</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recurgă, în caz de necesitate, la utilizarea la maxim a capacității unităţilor generatoare și a instalațiilor de compensare sau chiar la deconectarea liniilor electrice de 330-400 kV în caz de majorare a tensiunii în afara limitelor; </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recurgă la limitarea sau chiar la sistarea, pe perioada remedierii, a furnizării energiei electrice consumatorilor dintr-o anumită zonă sau consumatorilor dintr-o anumită categorie, în conformitate cu listele stabilite în Normativul de deconectări manuale ale unor categorii de consumatori de energie electrică şi în Normativul  de limitare a consumului de energie electrică în situaţii deosebite în sectorul electroenergetic, sau, în lipsa acestora, în conformitate cu Graficele deconectărilor în Evantai (CDE) coordonate cu </w:t>
      </w:r>
      <w:r w:rsidR="002E1366" w:rsidRPr="009D1FDB">
        <w:rPr>
          <w:rFonts w:ascii="Times New Roman" w:eastAsia="Times New Roman" w:hAnsi="Times New Roman" w:cs="Times New Roman"/>
          <w:sz w:val="26"/>
          <w:szCs w:val="26"/>
          <w:lang w:val="ro-RO" w:eastAsia="ru-RU"/>
        </w:rPr>
        <w:t>operatorii sistemelor de distribuţie</w:t>
      </w:r>
      <w:r w:rsidRPr="009D1FDB">
        <w:rPr>
          <w:rFonts w:ascii="Times New Roman" w:eastAsia="Times New Roman" w:hAnsi="Times New Roman" w:cs="Times New Roman"/>
          <w:sz w:val="26"/>
          <w:szCs w:val="26"/>
          <w:lang w:val="ro-RO" w:eastAsia="ru-RU"/>
        </w:rPr>
        <w:t xml:space="preserve"> (CDE 10 kV și CDE 110 kV);</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întreprindă acţiunile necesare pentru a asigura funcționarea sistemului electroenergetic cu rezervă scăzută și, în caz de necesitate să recurgă la limitarea sau la deconectarea parțială a unor consumatori (în mod automat sau manual), conform principiului menţionat la punctul precedent, în cazul lipsei rezervei suficiente pentru reglajul sistemului electroenergetic;</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în cazul regimului asincron, să efectueze divizarea sistemului (automat sau manual) și modificarea automată a puterii consumului și generării;</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întreprindă acţiunile necesare pentru echilibrarea sistemului, inclusiv în baza contractelor de responsabilitate de echilibrare;</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întreprindă măsurile necesare pentru topirea chiciurii (prin curenți de sarcina); </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în caz de scădere a frecvenței, să participe în cadrul sistemului IPS/UPS la reglajul frecvenței prin deconectarea parțială a consumatorilor și utilizarea la maxim a rezervelor disponibile de generare, precum şi prin deconectarea centralelor electrice întru păstrarea serviciilor proprii a acestora prin divizarea automată acestora și funcționarea în regim de insulă; </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preia şi să transporte, în condiții de siguranță,</w:t>
      </w:r>
      <w:r w:rsidRPr="009D1FDB" w:rsidDel="00E17E85">
        <w:rPr>
          <w:rFonts w:ascii="Times New Roman" w:eastAsia="Times New Roman" w:hAnsi="Times New Roman" w:cs="Times New Roman"/>
          <w:sz w:val="26"/>
          <w:szCs w:val="26"/>
          <w:lang w:val="ro-RO" w:eastAsia="ru-RU"/>
        </w:rPr>
        <w:t xml:space="preserve"> </w:t>
      </w:r>
      <w:r w:rsidRPr="009D1FDB">
        <w:rPr>
          <w:rFonts w:ascii="Times New Roman" w:eastAsia="Times New Roman" w:hAnsi="Times New Roman" w:cs="Times New Roman"/>
          <w:sz w:val="26"/>
          <w:szCs w:val="26"/>
          <w:lang w:val="ro-RO" w:eastAsia="ru-RU"/>
        </w:rPr>
        <w:t xml:space="preserve">cantităţile suplimentare de energie electrică, puse la dispoziție de către furnizori; </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întreprindă acţiunile necesare pentru restabilirea, în termeni cât mai restrânși, a defecțiunilor tehnice apărute în reţelele electrice de transport,  precum şi pentru restabilirea  funcționării acestora în condiții normale de lucru; </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în cazul deconectării sistemului electroenergetic al Republicii Moldova de cel al Ucrainei, să întreprindă măsurile necesare pentru funcționarea sistemului electroenergetic al Republicii Moldova în regim izolat, inclusiv prin alimentarea parțială, în regim de insulă, a consumatorilor cu energie electrică procurată din România; </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lastRenderedPageBreak/>
        <w:t xml:space="preserve">să informeze Comisia şi </w:t>
      </w:r>
      <w:r w:rsidR="00906E78" w:rsidRPr="009D1FDB">
        <w:rPr>
          <w:rFonts w:ascii="Times New Roman" w:eastAsia="Times New Roman" w:hAnsi="Times New Roman" w:cs="Times New Roman"/>
          <w:sz w:val="26"/>
          <w:szCs w:val="26"/>
          <w:lang w:val="ro-RO" w:eastAsia="ru-RU"/>
        </w:rPr>
        <w:t>MEI</w:t>
      </w:r>
      <w:r w:rsidRPr="009D1FDB" w:rsidDel="00094E7B">
        <w:rPr>
          <w:rFonts w:ascii="Times New Roman" w:eastAsia="Times New Roman" w:hAnsi="Times New Roman" w:cs="Times New Roman"/>
          <w:sz w:val="26"/>
          <w:szCs w:val="26"/>
          <w:lang w:val="ro-RO" w:eastAsia="ru-RU"/>
        </w:rPr>
        <w:t xml:space="preserve"> </w:t>
      </w:r>
      <w:r w:rsidRPr="009D1FDB">
        <w:rPr>
          <w:rFonts w:ascii="Times New Roman" w:eastAsia="Times New Roman" w:hAnsi="Times New Roman" w:cs="Times New Roman"/>
          <w:sz w:val="26"/>
          <w:szCs w:val="26"/>
          <w:lang w:val="ro-RO" w:eastAsia="ru-RU"/>
        </w:rPr>
        <w:t xml:space="preserve">cu privire la obligaţiile îndeplinite şi măsurile întreprinse pentru redresarea situaţiei create, pe perioada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w:t>
      </w:r>
      <w:r w:rsidRPr="009D1FDB">
        <w:rPr>
          <w:rFonts w:ascii="Times New Roman" w:eastAsia="Times New Roman" w:hAnsi="Times New Roman" w:cs="Times New Roman"/>
          <w:i/>
          <w:sz w:val="26"/>
          <w:szCs w:val="26"/>
          <w:lang w:val="ro-RO" w:eastAsia="ru-RU"/>
        </w:rPr>
        <w:t xml:space="preserve"> </w:t>
      </w:r>
      <w:r w:rsidRPr="009D1FDB">
        <w:rPr>
          <w:rFonts w:ascii="Times New Roman" w:eastAsia="Times New Roman" w:hAnsi="Times New Roman" w:cs="Times New Roman"/>
          <w:sz w:val="26"/>
          <w:szCs w:val="26"/>
          <w:lang w:val="ro-RO" w:eastAsia="ru-RU"/>
        </w:rPr>
        <w:t xml:space="preserve"> </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reia de îndată activitatea în condiții obișnuite, la dispariția cauzelor care au determinat declanşarea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xml:space="preserve"> şi să notifice imediat Comisia despre aceasta; </w:t>
      </w:r>
    </w:p>
    <w:p w:rsidR="0096354F" w:rsidRPr="009D1FDB" w:rsidRDefault="0096354F" w:rsidP="009D1FDB">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colaboreze cu operatorii sistemelor de transport din statele vecine, inclusiv prin aplicarea unui mecanism de schimb continuu de informații, pentru a garanta securitatea şi fiabilitatea funcționării rețelelor electrice de transport în contextul gestionării congestiilor. </w:t>
      </w:r>
    </w:p>
    <w:p w:rsidR="0096354F" w:rsidRPr="009D1FDB" w:rsidRDefault="0096354F" w:rsidP="009D1FDB">
      <w:pPr>
        <w:spacing w:after="120" w:line="288" w:lineRule="auto"/>
        <w:ind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i/>
          <w:iCs/>
          <w:sz w:val="26"/>
          <w:szCs w:val="26"/>
          <w:u w:val="single"/>
          <w:lang w:val="ro-RO" w:eastAsia="ru-RU"/>
        </w:rPr>
        <w:t>Operatorul sistemului de distribuţie urmează:</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informeze, fără întârziere, operatorul sistemului de transport responsabil, </w:t>
      </w:r>
      <w:r w:rsidR="009459B6" w:rsidRPr="009D1FDB">
        <w:rPr>
          <w:rFonts w:ascii="Times New Roman" w:eastAsia="Times New Roman" w:hAnsi="Times New Roman" w:cs="Times New Roman"/>
          <w:sz w:val="26"/>
          <w:szCs w:val="26"/>
          <w:lang w:val="ro-RO" w:eastAsia="ru-RU"/>
        </w:rPr>
        <w:t>MEI</w:t>
      </w:r>
      <w:r w:rsidRPr="009D1FDB">
        <w:rPr>
          <w:rFonts w:ascii="Times New Roman" w:eastAsia="Times New Roman" w:hAnsi="Times New Roman" w:cs="Times New Roman"/>
          <w:sz w:val="26"/>
          <w:szCs w:val="26"/>
          <w:lang w:val="ro-RO" w:eastAsia="ru-RU"/>
        </w:rPr>
        <w:t xml:space="preserve"> şi ANRE, prezentând informații concrete şi sigure, cu privire la apariţia unui eveniment care periclitează livrarea energiei electrice prin intermediul reţelelor electrice de distribuţie, și cu privire la măsurile ce trebuie sau care au fost deja întreprinse pentru a preveni sau a minimiza impactul asupra aprovizionării cu energie electrică a consumatorilor din zona sa de activitate; </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în cazul confirmării de către Comisie 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să întreprindă măsurile stabilite în Plan</w:t>
      </w:r>
      <w:r w:rsidR="009459B6" w:rsidRPr="009D1FDB">
        <w:rPr>
          <w:rFonts w:ascii="Times New Roman" w:eastAsia="Times New Roman" w:hAnsi="Times New Roman" w:cs="Times New Roman"/>
          <w:sz w:val="26"/>
          <w:szCs w:val="26"/>
          <w:lang w:val="ro-RO" w:eastAsia="ru-RU"/>
        </w:rPr>
        <w:t>ul</w:t>
      </w:r>
      <w:r w:rsidRPr="009D1FDB">
        <w:rPr>
          <w:rFonts w:ascii="Times New Roman" w:eastAsia="Times New Roman" w:hAnsi="Times New Roman" w:cs="Times New Roman"/>
          <w:sz w:val="26"/>
          <w:szCs w:val="26"/>
          <w:lang w:val="ro-RO" w:eastAsia="ru-RU"/>
        </w:rPr>
        <w:t xml:space="preserve"> de acţiuni, ţinând cont de necesitatea respectării principiului de a nu introduce măsurile care pun în pericol viața oamenilor sau integritatea patrimoniului;</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îndeplinească deciziile Comisiei, precum şi indicaţiile operatorului sistemului de transport responsabil, inclusiv cu privire la limitarea furnizării energiei electrice sau cu privire la deconectarea parțială a consumatorilor în conformitate cu listele din Normativul de deconectări manuale ale unor categorii de consumatori de energie electrică şi în Normativul  de limitare a consumului de energie electrică în situaţii deosebite în </w:t>
      </w:r>
      <w:r w:rsidR="00BB45EA" w:rsidRPr="009D1FDB">
        <w:rPr>
          <w:rFonts w:ascii="Times New Roman" w:eastAsia="Times New Roman" w:hAnsi="Times New Roman" w:cs="Times New Roman"/>
          <w:sz w:val="26"/>
          <w:szCs w:val="26"/>
          <w:lang w:val="ro-RO" w:eastAsia="ru-RU"/>
        </w:rPr>
        <w:t>sistemul electroenergetic</w:t>
      </w:r>
      <w:r w:rsidRPr="009D1FDB">
        <w:rPr>
          <w:rFonts w:ascii="Times New Roman" w:eastAsia="Times New Roman" w:hAnsi="Times New Roman" w:cs="Times New Roman"/>
          <w:sz w:val="26"/>
          <w:szCs w:val="26"/>
          <w:lang w:val="ro-RO" w:eastAsia="ru-RU"/>
        </w:rPr>
        <w:t xml:space="preserve">, sau, în lipsa acestora, în conformitate cu Graficele deconectărilor în Evantai (CDE) coordonate cu </w:t>
      </w:r>
      <w:r w:rsidR="00BE1ECE" w:rsidRPr="009D1FDB">
        <w:rPr>
          <w:rFonts w:ascii="Times New Roman" w:eastAsia="Times New Roman" w:hAnsi="Times New Roman" w:cs="Times New Roman"/>
          <w:sz w:val="26"/>
          <w:szCs w:val="26"/>
          <w:lang w:val="ro-RO" w:eastAsia="ru-RU"/>
        </w:rPr>
        <w:t>operatorul sistemului de transport</w:t>
      </w:r>
      <w:r w:rsidRPr="009D1FDB">
        <w:rPr>
          <w:rFonts w:ascii="Times New Roman" w:eastAsia="Times New Roman" w:hAnsi="Times New Roman" w:cs="Times New Roman"/>
          <w:sz w:val="26"/>
          <w:szCs w:val="26"/>
          <w:lang w:val="ro-RO" w:eastAsia="ru-RU"/>
        </w:rPr>
        <w:t xml:space="preserve"> (CDE 10 kV și CDE 110 kV); </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întreprindă acţiunile necesare pentru realimentarea parțială a consumatorilor afectați prin intermediul altor rețele funcționale, în măsura posibilităților tehnice;</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preia şi să distribuie, în condiții de siguranță,</w:t>
      </w:r>
      <w:r w:rsidRPr="009D1FDB" w:rsidDel="00E17E85">
        <w:rPr>
          <w:rFonts w:ascii="Times New Roman" w:eastAsia="Times New Roman" w:hAnsi="Times New Roman" w:cs="Times New Roman"/>
          <w:sz w:val="26"/>
          <w:szCs w:val="26"/>
          <w:lang w:val="ro-RO" w:eastAsia="ru-RU"/>
        </w:rPr>
        <w:t xml:space="preserve"> </w:t>
      </w:r>
      <w:r w:rsidRPr="009D1FDB">
        <w:rPr>
          <w:rFonts w:ascii="Times New Roman" w:eastAsia="Times New Roman" w:hAnsi="Times New Roman" w:cs="Times New Roman"/>
          <w:sz w:val="26"/>
          <w:szCs w:val="26"/>
          <w:lang w:val="ro-RO" w:eastAsia="ru-RU"/>
        </w:rPr>
        <w:t xml:space="preserve">cantităţile suplimentare de energie electrică, puse la dispoziție de către furnizori; </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întreprindă măsurile necesare pentru topirea chiciurii (prin curenți de sarcina); </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întreprindă acţiunile necesare pentru restabilirea, în termeni cât mai restrânși, a defecțiunilor tehnice apărute în reţ</w:t>
      </w:r>
      <w:r w:rsidR="00753E1B" w:rsidRPr="009D1FDB">
        <w:rPr>
          <w:rFonts w:ascii="Times New Roman" w:eastAsia="Times New Roman" w:hAnsi="Times New Roman" w:cs="Times New Roman"/>
          <w:sz w:val="26"/>
          <w:szCs w:val="26"/>
          <w:lang w:val="ro-RO" w:eastAsia="ru-RU"/>
        </w:rPr>
        <w:t>elele electrice de distribuţie,</w:t>
      </w:r>
      <w:r w:rsidRPr="009D1FDB">
        <w:rPr>
          <w:rFonts w:ascii="Times New Roman" w:eastAsia="Times New Roman" w:hAnsi="Times New Roman" w:cs="Times New Roman"/>
          <w:sz w:val="26"/>
          <w:szCs w:val="26"/>
          <w:lang w:val="ro-RO" w:eastAsia="ru-RU"/>
        </w:rPr>
        <w:t xml:space="preserve"> precum şi pentru restabilirea  funcționării acestora în condiții normale de lucru; </w:t>
      </w:r>
    </w:p>
    <w:p w:rsidR="0096354F" w:rsidRPr="009D1FDB" w:rsidRDefault="0096354F" w:rsidP="009D1FDB">
      <w:pPr>
        <w:numPr>
          <w:ilvl w:val="0"/>
          <w:numId w:val="19"/>
        </w:numPr>
        <w:tabs>
          <w:tab w:val="clear" w:pos="720"/>
          <w:tab w:val="num" w:pos="-63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lastRenderedPageBreak/>
        <w:t xml:space="preserve">la iniţiativa furnizorilor, să întrerupă livrarea energiei electrice consumatorilor mari, care au încheiat contracte întreruptibile de furnizare a energiei electrice; </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la iniţiativa furnizorilor, să întrerupă livrarea energiei electrice consumatorilor mari care au încheiat cu furnizorii contracte de sistare benevolă a furnizării energiei electrice în cazul apariţiei de situaţii excepţionale;</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informeze operatorul sistemului de transport responsabil cu privire la obligaţiile îndeplinite şi măsurile întreprinse pentru redresarea situaţiei create, pe perioada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xml:space="preserve">; </w:t>
      </w:r>
    </w:p>
    <w:p w:rsidR="0096354F" w:rsidRPr="009D1FDB" w:rsidRDefault="0096354F" w:rsidP="009D1FDB">
      <w:pPr>
        <w:numPr>
          <w:ilvl w:val="0"/>
          <w:numId w:val="19"/>
        </w:numPr>
        <w:tabs>
          <w:tab w:val="clear" w:pos="720"/>
          <w:tab w:val="num" w:pos="-63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la dispariția cauzelor care au determinat declanşarea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xml:space="preserve"> să notifice, fără întârziere, operatorul sistemului de transport responsabil şi Comisia; </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prezinte fără întârziere, complet și calitativ toată informația solicitată de </w:t>
      </w:r>
      <w:r w:rsidR="00E320AD" w:rsidRPr="009D1FDB">
        <w:rPr>
          <w:rFonts w:ascii="Times New Roman" w:eastAsia="Times New Roman" w:hAnsi="Times New Roman" w:cs="Times New Roman"/>
          <w:sz w:val="26"/>
          <w:szCs w:val="26"/>
          <w:lang w:val="ro-RO" w:eastAsia="ru-RU"/>
        </w:rPr>
        <w:t xml:space="preserve">către </w:t>
      </w:r>
      <w:r w:rsidRPr="009D1FDB">
        <w:rPr>
          <w:rFonts w:ascii="Times New Roman" w:eastAsia="Times New Roman" w:hAnsi="Times New Roman" w:cs="Times New Roman"/>
          <w:sz w:val="26"/>
          <w:szCs w:val="26"/>
          <w:lang w:val="ro-RO" w:eastAsia="ru-RU"/>
        </w:rPr>
        <w:t xml:space="preserve">operatorul sistemului de transport responsabil, de </w:t>
      </w:r>
      <w:r w:rsidR="00E320AD" w:rsidRPr="009D1FDB">
        <w:rPr>
          <w:rFonts w:ascii="Times New Roman" w:eastAsia="Times New Roman" w:hAnsi="Times New Roman" w:cs="Times New Roman"/>
          <w:sz w:val="26"/>
          <w:szCs w:val="26"/>
          <w:lang w:val="ro-RO" w:eastAsia="ru-RU"/>
        </w:rPr>
        <w:t xml:space="preserve">către </w:t>
      </w:r>
      <w:r w:rsidRPr="009D1FDB">
        <w:rPr>
          <w:rFonts w:ascii="Times New Roman" w:eastAsia="Times New Roman" w:hAnsi="Times New Roman" w:cs="Times New Roman"/>
          <w:sz w:val="26"/>
          <w:szCs w:val="26"/>
          <w:lang w:val="ro-RO" w:eastAsia="ru-RU"/>
        </w:rPr>
        <w:t xml:space="preserve">Comisie sau </w:t>
      </w:r>
      <w:r w:rsidR="00313250" w:rsidRPr="009D1FDB">
        <w:rPr>
          <w:rFonts w:ascii="Times New Roman" w:eastAsia="Times New Roman" w:hAnsi="Times New Roman" w:cs="Times New Roman"/>
          <w:sz w:val="26"/>
          <w:szCs w:val="26"/>
          <w:lang w:val="ro-RO" w:eastAsia="ru-RU"/>
        </w:rPr>
        <w:t xml:space="preserve">de </w:t>
      </w:r>
      <w:r w:rsidR="00E320AD" w:rsidRPr="009D1FDB">
        <w:rPr>
          <w:rFonts w:ascii="Times New Roman" w:eastAsia="Times New Roman" w:hAnsi="Times New Roman" w:cs="Times New Roman"/>
          <w:sz w:val="26"/>
          <w:szCs w:val="26"/>
          <w:lang w:val="ro-RO" w:eastAsia="ru-RU"/>
        </w:rPr>
        <w:t xml:space="preserve">către </w:t>
      </w:r>
      <w:r w:rsidR="00313250" w:rsidRPr="009D1FDB">
        <w:rPr>
          <w:rFonts w:ascii="Times New Roman" w:eastAsia="Times New Roman" w:hAnsi="Times New Roman" w:cs="Times New Roman"/>
          <w:sz w:val="26"/>
          <w:szCs w:val="26"/>
          <w:lang w:val="ro-RO" w:eastAsia="ru-RU"/>
        </w:rPr>
        <w:t>MEI</w:t>
      </w:r>
      <w:r w:rsidRPr="009D1FDB">
        <w:rPr>
          <w:rFonts w:ascii="Times New Roman" w:eastAsia="Times New Roman" w:hAnsi="Times New Roman" w:cs="Times New Roman"/>
          <w:sz w:val="26"/>
          <w:szCs w:val="26"/>
          <w:lang w:val="ro-RO" w:eastAsia="ru-RU"/>
        </w:rPr>
        <w:t>;</w:t>
      </w:r>
    </w:p>
    <w:p w:rsidR="0096354F" w:rsidRPr="009D1FDB" w:rsidRDefault="0096354F" w:rsidP="009D1FDB">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reia de îndată activitatea în condiții obișnuite, conform indicaţiilor operatorului sistemului de transport responsabil în legătură cu dispariția cauzelor care au determinat declanşarea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w:t>
      </w:r>
    </w:p>
    <w:p w:rsidR="0096354F" w:rsidRPr="009D1FDB" w:rsidRDefault="0096354F" w:rsidP="009D1FDB">
      <w:pPr>
        <w:spacing w:after="120" w:line="288" w:lineRule="auto"/>
        <w:ind w:right="45" w:firstLine="426"/>
        <w:jc w:val="both"/>
        <w:rPr>
          <w:rFonts w:ascii="Times New Roman" w:eastAsia="Times New Roman" w:hAnsi="Times New Roman" w:cs="Times New Roman"/>
          <w:sz w:val="26"/>
          <w:szCs w:val="26"/>
          <w:u w:val="single"/>
          <w:lang w:val="ro-RO" w:eastAsia="ru-RU"/>
        </w:rPr>
      </w:pPr>
      <w:r w:rsidRPr="009D1FDB">
        <w:rPr>
          <w:rFonts w:ascii="Times New Roman" w:eastAsia="Times New Roman" w:hAnsi="Times New Roman" w:cs="Times New Roman"/>
          <w:i/>
          <w:iCs/>
          <w:sz w:val="26"/>
          <w:szCs w:val="26"/>
          <w:u w:val="single"/>
          <w:lang w:val="ro-RO" w:eastAsia="ru-RU"/>
        </w:rPr>
        <w:t>Furnizorul de energie electrică urmează:</w:t>
      </w:r>
    </w:p>
    <w:p w:rsidR="0096354F" w:rsidRPr="009D1FDB" w:rsidRDefault="0096354F" w:rsidP="009D1FDB">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informeze, fără întârziere, operatorul sistemului de transport responsabil, operatorul de sistem cu care a încheiat contract de prestare </w:t>
      </w:r>
      <w:r w:rsidR="0090621B" w:rsidRPr="009D1FDB">
        <w:rPr>
          <w:rFonts w:ascii="Times New Roman" w:eastAsia="Times New Roman" w:hAnsi="Times New Roman" w:cs="Times New Roman"/>
          <w:sz w:val="26"/>
          <w:szCs w:val="26"/>
          <w:lang w:val="ro-RO" w:eastAsia="ru-RU"/>
        </w:rPr>
        <w:t xml:space="preserve">a </w:t>
      </w:r>
      <w:r w:rsidRPr="009D1FDB">
        <w:rPr>
          <w:rFonts w:ascii="Times New Roman" w:eastAsia="Times New Roman" w:hAnsi="Times New Roman" w:cs="Times New Roman"/>
          <w:sz w:val="26"/>
          <w:szCs w:val="26"/>
          <w:lang w:val="ro-RO" w:eastAsia="ru-RU"/>
        </w:rPr>
        <w:t xml:space="preserve">serviciului de transport, de distribuție, </w:t>
      </w:r>
      <w:r w:rsidR="00A40D21" w:rsidRPr="009D1FDB">
        <w:rPr>
          <w:rFonts w:ascii="Times New Roman" w:eastAsia="Times New Roman" w:hAnsi="Times New Roman" w:cs="Times New Roman"/>
          <w:sz w:val="26"/>
          <w:szCs w:val="26"/>
          <w:lang w:val="ro-RO" w:eastAsia="ru-RU"/>
        </w:rPr>
        <w:t>MEI</w:t>
      </w:r>
      <w:r w:rsidRPr="009D1FDB" w:rsidDel="00094E7B">
        <w:rPr>
          <w:rFonts w:ascii="Times New Roman" w:eastAsia="Times New Roman" w:hAnsi="Times New Roman" w:cs="Times New Roman"/>
          <w:sz w:val="26"/>
          <w:szCs w:val="26"/>
          <w:lang w:val="ro-RO" w:eastAsia="ru-RU"/>
        </w:rPr>
        <w:t xml:space="preserve"> </w:t>
      </w:r>
      <w:r w:rsidRPr="009D1FDB">
        <w:rPr>
          <w:rFonts w:ascii="Times New Roman" w:eastAsia="Times New Roman" w:hAnsi="Times New Roman" w:cs="Times New Roman"/>
          <w:sz w:val="26"/>
          <w:szCs w:val="26"/>
          <w:lang w:val="ro-RO" w:eastAsia="ru-RU"/>
        </w:rPr>
        <w:t>şi ANRE cu privire la apariţia unui eveniment concret care împiedică furnizarea energiei electrice consumatorilor săi</w:t>
      </w:r>
      <w:r w:rsidR="0090621B" w:rsidRPr="009D1FDB">
        <w:rPr>
          <w:rFonts w:ascii="Times New Roman" w:eastAsia="Times New Roman" w:hAnsi="Times New Roman" w:cs="Times New Roman"/>
          <w:sz w:val="26"/>
          <w:szCs w:val="26"/>
          <w:lang w:val="ro-RO" w:eastAsia="ru-RU"/>
        </w:rPr>
        <w:t>, prezentând informaţii concrete şi sigure</w:t>
      </w:r>
      <w:r w:rsidRPr="009D1FDB">
        <w:rPr>
          <w:rFonts w:ascii="Times New Roman" w:eastAsia="Times New Roman" w:hAnsi="Times New Roman" w:cs="Times New Roman"/>
          <w:sz w:val="26"/>
          <w:szCs w:val="26"/>
          <w:lang w:val="ro-RO" w:eastAsia="ru-RU"/>
        </w:rPr>
        <w:t>;</w:t>
      </w:r>
    </w:p>
    <w:p w:rsidR="0096354F" w:rsidRPr="009D1FDB" w:rsidRDefault="0096354F" w:rsidP="009D1FDB">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în cazul confirmării de către Comisie 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să întreprindă măsurile stabilite în Plan</w:t>
      </w:r>
      <w:r w:rsidR="00764551" w:rsidRPr="009D1FDB">
        <w:rPr>
          <w:rFonts w:ascii="Times New Roman" w:eastAsia="Times New Roman" w:hAnsi="Times New Roman" w:cs="Times New Roman"/>
          <w:sz w:val="26"/>
          <w:szCs w:val="26"/>
          <w:lang w:val="ro-RO" w:eastAsia="ru-RU"/>
        </w:rPr>
        <w:t>ul</w:t>
      </w:r>
      <w:r w:rsidRPr="009D1FDB">
        <w:rPr>
          <w:rFonts w:ascii="Times New Roman" w:eastAsia="Times New Roman" w:hAnsi="Times New Roman" w:cs="Times New Roman"/>
          <w:sz w:val="26"/>
          <w:szCs w:val="26"/>
          <w:lang w:val="ro-RO" w:eastAsia="ru-RU"/>
        </w:rPr>
        <w:t xml:space="preserve"> de acţiuni, precum şi să îndeplinească deciziile Comisiei şi indicaţiile operatorului sistemului de transport responsabil;</w:t>
      </w:r>
    </w:p>
    <w:p w:rsidR="0096354F" w:rsidRPr="009D1FDB" w:rsidRDefault="0096354F" w:rsidP="009D1FDB">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întreprindă măsurile necesare pentru procurarea şi furnizarea cantităţilor suplimentare de energie electrică, necesare pentru acoperirea cererii excepțional de mare sau în cazul limitării sau a sistării livrării energiei electrice dintr-o anumită sursă; </w:t>
      </w:r>
    </w:p>
    <w:p w:rsidR="0096354F" w:rsidRPr="009D1FDB" w:rsidRDefault="0096354F" w:rsidP="009D1FDB">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aplice clauzele privind întreruperea furnizării energiei electrice, stabilite în contractele întreruptibile de furnizare a energie electrice, încheiate cu consumatorii mari; </w:t>
      </w:r>
    </w:p>
    <w:p w:rsidR="0096354F" w:rsidRPr="009D1FDB" w:rsidRDefault="0096354F" w:rsidP="009D1FDB">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aplice clauzele privind întreruperea furnizării energiei electrice, stabilite în contractele de sistare benevolă a furnizării energiei electrice în cazul apariţiei de situaţii excepționale, încheiate cu consumatorii mari;</w:t>
      </w:r>
    </w:p>
    <w:p w:rsidR="0096354F" w:rsidRPr="009D1FDB" w:rsidRDefault="0096354F" w:rsidP="009D1FDB">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informeze consumatorii final deserviți cu privire la declanşarea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urgenţă</w:t>
      </w:r>
      <w:r w:rsidRPr="009D1FDB">
        <w:rPr>
          <w:rFonts w:ascii="Times New Roman" w:eastAsia="Times New Roman" w:hAnsi="Times New Roman" w:cs="Times New Roman"/>
          <w:sz w:val="26"/>
          <w:szCs w:val="26"/>
          <w:lang w:val="ro-RO" w:eastAsia="ru-RU"/>
        </w:rPr>
        <w:t xml:space="preserve"> și cu privire la termenii aproximativi de redresare a situaţiei create;</w:t>
      </w:r>
    </w:p>
    <w:p w:rsidR="0096354F" w:rsidRPr="009D1FDB" w:rsidRDefault="0096354F" w:rsidP="009D1FDB">
      <w:pPr>
        <w:numPr>
          <w:ilvl w:val="0"/>
          <w:numId w:val="20"/>
        </w:numPr>
        <w:tabs>
          <w:tab w:val="clear" w:pos="720"/>
          <w:tab w:val="num" w:pos="-45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lastRenderedPageBreak/>
        <w:t xml:space="preserve">să informeze operatorul sistemului de transport responsabil cu privire la obligaţiile îndeplinite şi măsurile întreprinse pentru redresarea situaţiei create, pe perioada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xml:space="preserve">; </w:t>
      </w:r>
    </w:p>
    <w:p w:rsidR="0096354F" w:rsidRPr="009D1FDB" w:rsidRDefault="0096354F" w:rsidP="009D1FDB">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la dispariția cauzelor care au determinat declanşarea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xml:space="preserve"> să notifice, fără întârziere, operatorul sistemului de transport responsabil şi Comisia; </w:t>
      </w:r>
    </w:p>
    <w:p w:rsidR="0096354F" w:rsidRPr="009D1FDB" w:rsidRDefault="0096354F" w:rsidP="009D1FDB">
      <w:pPr>
        <w:numPr>
          <w:ilvl w:val="0"/>
          <w:numId w:val="20"/>
        </w:numPr>
        <w:tabs>
          <w:tab w:val="clear" w:pos="720"/>
          <w:tab w:val="num" w:pos="-45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prezinte fără întârziere, complet și calitativ toată informația solicitată de </w:t>
      </w:r>
      <w:r w:rsidR="00C04EEE" w:rsidRPr="009D1FDB">
        <w:rPr>
          <w:rFonts w:ascii="Times New Roman" w:eastAsia="Times New Roman" w:hAnsi="Times New Roman" w:cs="Times New Roman"/>
          <w:sz w:val="26"/>
          <w:szCs w:val="26"/>
          <w:lang w:val="ro-RO" w:eastAsia="ru-RU"/>
        </w:rPr>
        <w:t xml:space="preserve">către </w:t>
      </w:r>
      <w:r w:rsidRPr="009D1FDB">
        <w:rPr>
          <w:rFonts w:ascii="Times New Roman" w:eastAsia="Times New Roman" w:hAnsi="Times New Roman" w:cs="Times New Roman"/>
          <w:sz w:val="26"/>
          <w:szCs w:val="26"/>
          <w:lang w:val="ro-RO" w:eastAsia="ru-RU"/>
        </w:rPr>
        <w:t xml:space="preserve">operatorul sistemului de transport responsabil, de </w:t>
      </w:r>
      <w:r w:rsidR="00C04EEE" w:rsidRPr="009D1FDB">
        <w:rPr>
          <w:rFonts w:ascii="Times New Roman" w:eastAsia="Times New Roman" w:hAnsi="Times New Roman" w:cs="Times New Roman"/>
          <w:sz w:val="26"/>
          <w:szCs w:val="26"/>
          <w:lang w:val="ro-RO" w:eastAsia="ru-RU"/>
        </w:rPr>
        <w:t xml:space="preserve">către </w:t>
      </w:r>
      <w:r w:rsidRPr="009D1FDB">
        <w:rPr>
          <w:rFonts w:ascii="Times New Roman" w:eastAsia="Times New Roman" w:hAnsi="Times New Roman" w:cs="Times New Roman"/>
          <w:sz w:val="26"/>
          <w:szCs w:val="26"/>
          <w:lang w:val="ro-RO" w:eastAsia="ru-RU"/>
        </w:rPr>
        <w:t xml:space="preserve">Comisie sau de </w:t>
      </w:r>
      <w:r w:rsidR="00C04EEE" w:rsidRPr="009D1FDB">
        <w:rPr>
          <w:rFonts w:ascii="Times New Roman" w:eastAsia="Times New Roman" w:hAnsi="Times New Roman" w:cs="Times New Roman"/>
          <w:sz w:val="26"/>
          <w:szCs w:val="26"/>
          <w:lang w:val="ro-RO" w:eastAsia="ru-RU"/>
        </w:rPr>
        <w:t>către MEI</w:t>
      </w:r>
      <w:r w:rsidRPr="009D1FDB">
        <w:rPr>
          <w:rFonts w:ascii="Times New Roman" w:eastAsia="Times New Roman" w:hAnsi="Times New Roman" w:cs="Times New Roman"/>
          <w:sz w:val="26"/>
          <w:szCs w:val="26"/>
          <w:lang w:val="ro-RO" w:eastAsia="ru-RU"/>
        </w:rPr>
        <w:t>;</w:t>
      </w:r>
    </w:p>
    <w:p w:rsidR="0096354F" w:rsidRPr="009D1FDB" w:rsidRDefault="0096354F" w:rsidP="009D1FDB">
      <w:pPr>
        <w:numPr>
          <w:ilvl w:val="0"/>
          <w:numId w:val="20"/>
        </w:numPr>
        <w:tabs>
          <w:tab w:val="clear" w:pos="720"/>
          <w:tab w:val="num" w:pos="-45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reia de îndată activitatea în condiții obișnuite, conform indicaţiilor operatorului sistemului de transport responsabil în legătură cu dispariția cauzelor care au determinat declanşarea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w:t>
      </w:r>
    </w:p>
    <w:p w:rsidR="0096354F" w:rsidRPr="009D1FDB" w:rsidRDefault="0096354F" w:rsidP="009D1FDB">
      <w:pPr>
        <w:spacing w:after="120" w:line="288" w:lineRule="auto"/>
        <w:ind w:firstLine="426"/>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i/>
          <w:iCs/>
          <w:sz w:val="26"/>
          <w:szCs w:val="26"/>
          <w:u w:val="single"/>
          <w:lang w:val="ro-RO" w:eastAsia="ru-RU"/>
        </w:rPr>
        <w:t>Producătorul de energie electrică urmează:</w:t>
      </w:r>
    </w:p>
    <w:p w:rsidR="0096354F" w:rsidRPr="009D1FDB" w:rsidRDefault="0096354F" w:rsidP="009D1FDB">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informeze, fără întârziere, operatorul sistemului de transport responsabil, </w:t>
      </w:r>
      <w:r w:rsidR="00F0118B" w:rsidRPr="009D1FDB">
        <w:rPr>
          <w:rFonts w:ascii="Times New Roman" w:eastAsia="Times New Roman" w:hAnsi="Times New Roman" w:cs="Times New Roman"/>
          <w:sz w:val="26"/>
          <w:szCs w:val="26"/>
          <w:lang w:val="ro-RO" w:eastAsia="ru-RU"/>
        </w:rPr>
        <w:t>MEI</w:t>
      </w:r>
      <w:r w:rsidRPr="009D1FDB">
        <w:rPr>
          <w:rFonts w:ascii="Times New Roman" w:eastAsia="Times New Roman" w:hAnsi="Times New Roman" w:cs="Times New Roman"/>
          <w:sz w:val="26"/>
          <w:szCs w:val="26"/>
          <w:lang w:val="ro-RO" w:eastAsia="ru-RU"/>
        </w:rPr>
        <w:t xml:space="preserve"> şi ANRE cu privire la apariţia unui eveniment concret care duce la limitarea esențială sau chiar la stoparea producerii energiei electrice la centrala electrică pe care o exploatează</w:t>
      </w:r>
      <w:r w:rsidR="00A61F86" w:rsidRPr="009D1FDB">
        <w:rPr>
          <w:rFonts w:ascii="Times New Roman" w:eastAsia="Times New Roman" w:hAnsi="Times New Roman" w:cs="Times New Roman"/>
          <w:sz w:val="26"/>
          <w:szCs w:val="26"/>
          <w:lang w:val="ro-RO" w:eastAsia="ru-RU"/>
        </w:rPr>
        <w:t>, prezentând informații concrete şi sigure</w:t>
      </w:r>
      <w:r w:rsidRPr="009D1FDB">
        <w:rPr>
          <w:rFonts w:ascii="Times New Roman" w:eastAsia="Times New Roman" w:hAnsi="Times New Roman" w:cs="Times New Roman"/>
          <w:sz w:val="26"/>
          <w:szCs w:val="26"/>
          <w:lang w:val="ro-RO" w:eastAsia="ru-RU"/>
        </w:rPr>
        <w:t>;</w:t>
      </w:r>
    </w:p>
    <w:p w:rsidR="0096354F" w:rsidRPr="009D1FDB" w:rsidRDefault="0096354F" w:rsidP="009D1FDB">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în cazul confirmării de către Comisie 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să întreprindă măsurile stabilite în Plan</w:t>
      </w:r>
      <w:r w:rsidR="00D57700" w:rsidRPr="009D1FDB">
        <w:rPr>
          <w:rFonts w:ascii="Times New Roman" w:eastAsia="Times New Roman" w:hAnsi="Times New Roman" w:cs="Times New Roman"/>
          <w:sz w:val="26"/>
          <w:szCs w:val="26"/>
          <w:lang w:val="ro-RO" w:eastAsia="ru-RU"/>
        </w:rPr>
        <w:t>ul</w:t>
      </w:r>
      <w:r w:rsidRPr="009D1FDB">
        <w:rPr>
          <w:rFonts w:ascii="Times New Roman" w:eastAsia="Times New Roman" w:hAnsi="Times New Roman" w:cs="Times New Roman"/>
          <w:sz w:val="26"/>
          <w:szCs w:val="26"/>
          <w:lang w:val="ro-RO" w:eastAsia="ru-RU"/>
        </w:rPr>
        <w:t xml:space="preserve"> de acţiuni, precum şi să îndeplinească deciziile Comisiei şi indicaţiile operatorului sistemului de transport responsabil;</w:t>
      </w:r>
    </w:p>
    <w:p w:rsidR="0096354F" w:rsidRPr="009D1FDB" w:rsidRDefault="0096354F" w:rsidP="009D1FDB">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în contextul întreruperii sau limitării furnizării gazelor naturale, CET urmează să întreprindă măsurile necesare în legătură cu trecerea la combustibil alternativ pentru producerea energiei electrice, utilizând în acest scop rezervele proprii sau, la decizia Comisiei, rezervele de stat;</w:t>
      </w:r>
    </w:p>
    <w:p w:rsidR="0096354F" w:rsidRPr="009D1FDB" w:rsidRDefault="0096354F" w:rsidP="009D1FDB">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conform indicaţiilor operatorului de sistem responsabil şi în măsura posibilităţilor tehnice, să pună la dispoziție toată capacitatea electrică disponibilă a centralei sale electrice şi/sau să majoreze/reducă producerea energiei electrice;</w:t>
      </w:r>
    </w:p>
    <w:p w:rsidR="0096354F" w:rsidRPr="009D1FDB" w:rsidRDefault="0096354F" w:rsidP="009D1FDB">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mențină în stare de funcţionare cel puţin un grup generator per centrală pentru servicii proprii; </w:t>
      </w:r>
    </w:p>
    <w:p w:rsidR="0096354F" w:rsidRPr="009D1FDB" w:rsidRDefault="0096354F" w:rsidP="009D1FDB">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întreprindă măsurile necesare pentru redresarea situației create la centrala sa și să asigure reluarea de îndată a procesului de producere a</w:t>
      </w:r>
      <w:r w:rsidR="00983BC7" w:rsidRPr="009D1FDB">
        <w:rPr>
          <w:rFonts w:ascii="Times New Roman" w:eastAsia="Times New Roman" w:hAnsi="Times New Roman" w:cs="Times New Roman"/>
          <w:sz w:val="26"/>
          <w:szCs w:val="26"/>
          <w:lang w:val="ro-RO" w:eastAsia="ru-RU"/>
        </w:rPr>
        <w:t xml:space="preserve"> energiei electric în condiții</w:t>
      </w:r>
      <w:r w:rsidRPr="009D1FDB">
        <w:rPr>
          <w:rFonts w:ascii="Times New Roman" w:eastAsia="Times New Roman" w:hAnsi="Times New Roman" w:cs="Times New Roman"/>
          <w:sz w:val="26"/>
          <w:szCs w:val="26"/>
          <w:lang w:val="ro-RO" w:eastAsia="ru-RU"/>
        </w:rPr>
        <w:t xml:space="preserve"> normale de activitate; </w:t>
      </w:r>
    </w:p>
    <w:p w:rsidR="0096354F" w:rsidRPr="009D1FDB" w:rsidRDefault="0096354F" w:rsidP="009D1FDB">
      <w:pPr>
        <w:numPr>
          <w:ilvl w:val="0"/>
          <w:numId w:val="20"/>
        </w:numPr>
        <w:tabs>
          <w:tab w:val="clear" w:pos="72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informeze operatorul sistemului de transport responsabil cu privire la obligaţiile îndeplinite şi măsurile întreprinse pentru redresarea situaţiei create, pe perioada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xml:space="preserve">; </w:t>
      </w:r>
    </w:p>
    <w:p w:rsidR="0096354F" w:rsidRPr="009D1FDB" w:rsidRDefault="0096354F" w:rsidP="009D1FDB">
      <w:pPr>
        <w:numPr>
          <w:ilvl w:val="0"/>
          <w:numId w:val="20"/>
        </w:numPr>
        <w:tabs>
          <w:tab w:val="clear" w:pos="72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prezinte, fără întârziere, complet și calitativ toată informația solicitată de </w:t>
      </w:r>
      <w:r w:rsidR="00EC6A54" w:rsidRPr="009D1FDB">
        <w:rPr>
          <w:rFonts w:ascii="Times New Roman" w:eastAsia="Times New Roman" w:hAnsi="Times New Roman" w:cs="Times New Roman"/>
          <w:sz w:val="26"/>
          <w:szCs w:val="26"/>
          <w:lang w:val="ro-RO" w:eastAsia="ru-RU"/>
        </w:rPr>
        <w:t xml:space="preserve">către </w:t>
      </w:r>
      <w:r w:rsidRPr="009D1FDB">
        <w:rPr>
          <w:rFonts w:ascii="Times New Roman" w:eastAsia="Times New Roman" w:hAnsi="Times New Roman" w:cs="Times New Roman"/>
          <w:sz w:val="26"/>
          <w:szCs w:val="26"/>
          <w:lang w:val="ro-RO" w:eastAsia="ru-RU"/>
        </w:rPr>
        <w:t xml:space="preserve">operatorul sistemului de transport responsabil, de </w:t>
      </w:r>
      <w:r w:rsidR="00EC6A54" w:rsidRPr="009D1FDB">
        <w:rPr>
          <w:rFonts w:ascii="Times New Roman" w:eastAsia="Times New Roman" w:hAnsi="Times New Roman" w:cs="Times New Roman"/>
          <w:sz w:val="26"/>
          <w:szCs w:val="26"/>
          <w:lang w:val="ro-RO" w:eastAsia="ru-RU"/>
        </w:rPr>
        <w:t xml:space="preserve">către </w:t>
      </w:r>
      <w:r w:rsidRPr="009D1FDB">
        <w:rPr>
          <w:rFonts w:ascii="Times New Roman" w:eastAsia="Times New Roman" w:hAnsi="Times New Roman" w:cs="Times New Roman"/>
          <w:sz w:val="26"/>
          <w:szCs w:val="26"/>
          <w:lang w:val="ro-RO" w:eastAsia="ru-RU"/>
        </w:rPr>
        <w:t xml:space="preserve">Comisie sau de </w:t>
      </w:r>
      <w:r w:rsidR="00EC6A54" w:rsidRPr="009D1FDB">
        <w:rPr>
          <w:rFonts w:ascii="Times New Roman" w:eastAsia="Times New Roman" w:hAnsi="Times New Roman" w:cs="Times New Roman"/>
          <w:sz w:val="26"/>
          <w:szCs w:val="26"/>
          <w:lang w:val="ro-RO" w:eastAsia="ru-RU"/>
        </w:rPr>
        <w:t>către MEI</w:t>
      </w:r>
      <w:r w:rsidRPr="009D1FDB">
        <w:rPr>
          <w:rFonts w:ascii="Times New Roman" w:eastAsia="Times New Roman" w:hAnsi="Times New Roman" w:cs="Times New Roman"/>
          <w:sz w:val="26"/>
          <w:szCs w:val="26"/>
          <w:lang w:val="ro-RO" w:eastAsia="ru-RU"/>
        </w:rPr>
        <w:t>;</w:t>
      </w:r>
    </w:p>
    <w:p w:rsidR="0096354F" w:rsidRPr="009D1FDB" w:rsidRDefault="0096354F" w:rsidP="009D1FDB">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lastRenderedPageBreak/>
        <w:t xml:space="preserve">la dispariția cauzelor care au determinat declanşarea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 xml:space="preserve">stării de </w:t>
      </w:r>
      <w:r w:rsidRPr="009D1FDB">
        <w:rPr>
          <w:rFonts w:ascii="Times New Roman" w:eastAsia="Times New Roman" w:hAnsi="Times New Roman" w:cs="Times New Roman"/>
          <w:sz w:val="26"/>
          <w:szCs w:val="26"/>
          <w:lang w:val="ro-RO" w:eastAsia="ru-RU"/>
        </w:rPr>
        <w:t xml:space="preserve">urgență, să notifice fără întârziere operatorul sistemului de transport responsabil şi Comisia; </w:t>
      </w:r>
    </w:p>
    <w:p w:rsidR="0096354F" w:rsidRPr="009D1FDB" w:rsidRDefault="0096354F" w:rsidP="009D1FDB">
      <w:pPr>
        <w:numPr>
          <w:ilvl w:val="0"/>
          <w:numId w:val="20"/>
        </w:numPr>
        <w:tabs>
          <w:tab w:val="clear" w:pos="72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reia de îndată activitatea în condiții obișnuite, conform indicaţiilor operatorului sistemului de transport responsabil în legătură cu dispariția cauzelor care au determinat declanşarea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xml:space="preserve">. </w:t>
      </w:r>
    </w:p>
    <w:p w:rsidR="0096354F" w:rsidRPr="009D1FDB" w:rsidRDefault="0096354F" w:rsidP="009D1FDB">
      <w:pPr>
        <w:spacing w:after="120" w:line="288" w:lineRule="auto"/>
        <w:ind w:right="45" w:firstLine="426"/>
        <w:rPr>
          <w:rFonts w:ascii="Times New Roman" w:eastAsia="Times New Roman" w:hAnsi="Times New Roman" w:cs="Times New Roman"/>
          <w:i/>
          <w:iCs/>
          <w:sz w:val="26"/>
          <w:szCs w:val="26"/>
          <w:u w:val="single"/>
          <w:lang w:val="ro-RO" w:eastAsia="ru-RU"/>
        </w:rPr>
      </w:pPr>
    </w:p>
    <w:p w:rsidR="0096354F" w:rsidRPr="009D1FDB" w:rsidRDefault="00DD0BF7" w:rsidP="009D1FDB">
      <w:pPr>
        <w:spacing w:after="120" w:line="288" w:lineRule="auto"/>
        <w:ind w:right="45"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i/>
          <w:iCs/>
          <w:sz w:val="26"/>
          <w:szCs w:val="26"/>
          <w:u w:val="single"/>
          <w:lang w:val="ro-RO" w:eastAsia="ru-RU"/>
        </w:rPr>
        <w:t>Ministerul Economiei şi Infras</w:t>
      </w:r>
      <w:r w:rsidR="00B26D05" w:rsidRPr="009D1FDB">
        <w:rPr>
          <w:rFonts w:ascii="Times New Roman" w:eastAsia="Times New Roman" w:hAnsi="Times New Roman" w:cs="Times New Roman"/>
          <w:i/>
          <w:iCs/>
          <w:sz w:val="26"/>
          <w:szCs w:val="26"/>
          <w:u w:val="single"/>
          <w:lang w:val="ro-RO" w:eastAsia="ru-RU"/>
        </w:rPr>
        <w:t>t</w:t>
      </w:r>
      <w:r w:rsidRPr="009D1FDB">
        <w:rPr>
          <w:rFonts w:ascii="Times New Roman" w:eastAsia="Times New Roman" w:hAnsi="Times New Roman" w:cs="Times New Roman"/>
          <w:i/>
          <w:iCs/>
          <w:sz w:val="26"/>
          <w:szCs w:val="26"/>
          <w:u w:val="single"/>
          <w:lang w:val="ro-RO" w:eastAsia="ru-RU"/>
        </w:rPr>
        <w:t>ructurii</w:t>
      </w:r>
      <w:r w:rsidR="0096354F" w:rsidRPr="009D1FDB">
        <w:rPr>
          <w:rFonts w:ascii="Times New Roman" w:eastAsia="Times New Roman" w:hAnsi="Times New Roman" w:cs="Times New Roman"/>
          <w:i/>
          <w:iCs/>
          <w:sz w:val="26"/>
          <w:szCs w:val="26"/>
          <w:u w:val="single"/>
          <w:lang w:val="ro-RO" w:eastAsia="ru-RU"/>
        </w:rPr>
        <w:t xml:space="preserve">: </w:t>
      </w:r>
    </w:p>
    <w:p w:rsidR="0096354F" w:rsidRPr="009D1FDB" w:rsidRDefault="0096354F" w:rsidP="009D1FDB">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centralizeze informațiile primite de la întreprinderile electroenergetice privind situaţia creată în sectorul electroenergetic şi să le analizeze împreună cu întreprinderile </w:t>
      </w:r>
      <w:r w:rsidR="00D747A8" w:rsidRPr="009D1FDB">
        <w:rPr>
          <w:rFonts w:ascii="Times New Roman" w:eastAsia="Times New Roman" w:hAnsi="Times New Roman" w:cs="Times New Roman"/>
          <w:sz w:val="26"/>
          <w:szCs w:val="26"/>
          <w:lang w:val="ro-RO" w:eastAsia="ru-RU"/>
        </w:rPr>
        <w:t>electro</w:t>
      </w:r>
      <w:r w:rsidRPr="009D1FDB">
        <w:rPr>
          <w:rFonts w:ascii="Times New Roman" w:eastAsia="Times New Roman" w:hAnsi="Times New Roman" w:cs="Times New Roman"/>
          <w:sz w:val="26"/>
          <w:szCs w:val="26"/>
          <w:lang w:val="ro-RO" w:eastAsia="ru-RU"/>
        </w:rPr>
        <w:t xml:space="preserve">energetice şi ANRE; </w:t>
      </w:r>
    </w:p>
    <w:p w:rsidR="0096354F" w:rsidRPr="009D1FDB" w:rsidRDefault="0096354F" w:rsidP="009D1FDB">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sesizeze ANRE în legătură cu necesitatea monitorizării îndeplinirii de către participanţii la piaţa energiei electrice a obligaţiilor ce le revin pentru redresarea situația create, pentru atenuarea consecinţelor, precum şi pentru evitarea agravării situaţiei create;</w:t>
      </w:r>
    </w:p>
    <w:p w:rsidR="0096354F" w:rsidRPr="009D1FDB" w:rsidRDefault="0096354F" w:rsidP="009D1FDB">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sesizeze Comisia în legătură cu declararea </w:t>
      </w:r>
      <w:r w:rsidRPr="009D1FDB">
        <w:rPr>
          <w:rFonts w:ascii="Times New Roman" w:eastAsia="Times New Roman" w:hAnsi="Times New Roman" w:cs="Times New Roman"/>
          <w:i/>
          <w:sz w:val="26"/>
          <w:szCs w:val="26"/>
          <w:lang w:val="ro-RO" w:eastAsia="ru-RU"/>
        </w:rPr>
        <w:t>stării de alertă</w:t>
      </w:r>
      <w:r w:rsidRPr="009D1FDB">
        <w:rPr>
          <w:rFonts w:ascii="Times New Roman" w:eastAsia="Times New Roman" w:hAnsi="Times New Roman" w:cs="Times New Roman"/>
          <w:sz w:val="26"/>
          <w:szCs w:val="26"/>
          <w:lang w:val="ro-RO" w:eastAsia="ru-RU"/>
        </w:rPr>
        <w:t xml:space="preserve"> sau a </w:t>
      </w:r>
      <w:r w:rsidRPr="009D1FDB">
        <w:rPr>
          <w:rFonts w:ascii="Times New Roman" w:eastAsia="Times New Roman" w:hAnsi="Times New Roman" w:cs="Times New Roman"/>
          <w:i/>
          <w:sz w:val="26"/>
          <w:szCs w:val="26"/>
          <w:lang w:val="ro-RO" w:eastAsia="ru-RU"/>
        </w:rPr>
        <w:t>stării de urgență</w:t>
      </w:r>
      <w:r w:rsidRPr="009D1FDB">
        <w:rPr>
          <w:rFonts w:ascii="Times New Roman" w:eastAsia="Times New Roman" w:hAnsi="Times New Roman" w:cs="Times New Roman"/>
          <w:sz w:val="26"/>
          <w:szCs w:val="26"/>
          <w:lang w:val="ro-RO" w:eastAsia="ru-RU"/>
        </w:rPr>
        <w:t xml:space="preserve">, precum şi să identifice şi să propună Comisiei măsurile ce trebuie întreprinse pentru redresarea situaţiei pentru atenuarea consecinţelor, precum şi pentru evitarea agravării situaţiei create. În legătură cu identificarea măsurilor ce urmează a fi întreprinse, </w:t>
      </w:r>
      <w:r w:rsidR="001A3BC3" w:rsidRPr="009D1FDB">
        <w:rPr>
          <w:rFonts w:ascii="Times New Roman" w:eastAsia="Times New Roman" w:hAnsi="Times New Roman" w:cs="Times New Roman"/>
          <w:sz w:val="26"/>
          <w:szCs w:val="26"/>
          <w:lang w:val="ro-RO" w:eastAsia="ru-RU"/>
        </w:rPr>
        <w:t>MEI</w:t>
      </w:r>
      <w:r w:rsidRPr="009D1FDB" w:rsidDel="00094E7B">
        <w:rPr>
          <w:rFonts w:ascii="Times New Roman" w:eastAsia="Times New Roman" w:hAnsi="Times New Roman" w:cs="Times New Roman"/>
          <w:sz w:val="26"/>
          <w:szCs w:val="26"/>
          <w:lang w:val="ro-RO" w:eastAsia="ru-RU"/>
        </w:rPr>
        <w:t xml:space="preserve"> </w:t>
      </w:r>
      <w:r w:rsidRPr="009D1FDB">
        <w:rPr>
          <w:rFonts w:ascii="Times New Roman" w:eastAsia="Times New Roman" w:hAnsi="Times New Roman" w:cs="Times New Roman"/>
          <w:sz w:val="26"/>
          <w:szCs w:val="26"/>
          <w:lang w:val="ro-RO" w:eastAsia="ru-RU"/>
        </w:rPr>
        <w:t xml:space="preserve">poate solicita concursul ANRE; </w:t>
      </w:r>
    </w:p>
    <w:p w:rsidR="0096354F" w:rsidRPr="009D1FDB" w:rsidRDefault="0096354F" w:rsidP="009D1FDB">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informeze Guvernul în legătură cu situația creată şi consecințele care ar putea avea loc în sectorul electroenergetic în legătură cu declanşarea </w:t>
      </w:r>
      <w:r w:rsidRPr="009D1FDB">
        <w:rPr>
          <w:rFonts w:ascii="Times New Roman" w:eastAsia="Times New Roman" w:hAnsi="Times New Roman" w:cs="Times New Roman"/>
          <w:i/>
          <w:sz w:val="26"/>
          <w:szCs w:val="26"/>
          <w:lang w:val="ro-RO" w:eastAsia="ru-RU"/>
        </w:rPr>
        <w:t xml:space="preserve">stării de alertă </w:t>
      </w:r>
      <w:r w:rsidRPr="009D1FDB">
        <w:rPr>
          <w:rFonts w:ascii="Times New Roman" w:eastAsia="Times New Roman" w:hAnsi="Times New Roman" w:cs="Times New Roman"/>
          <w:sz w:val="26"/>
          <w:szCs w:val="26"/>
          <w:lang w:val="ro-RO" w:eastAsia="ru-RU"/>
        </w:rPr>
        <w:t xml:space="preserve">sau a </w:t>
      </w:r>
      <w:r w:rsidRPr="009D1FDB">
        <w:rPr>
          <w:rFonts w:ascii="Times New Roman" w:eastAsia="Times New Roman" w:hAnsi="Times New Roman" w:cs="Times New Roman"/>
          <w:i/>
          <w:sz w:val="26"/>
          <w:szCs w:val="26"/>
          <w:lang w:val="ro-RO" w:eastAsia="ru-RU"/>
        </w:rPr>
        <w:t>stării de urgenţă</w:t>
      </w:r>
      <w:r w:rsidRPr="009D1FDB">
        <w:rPr>
          <w:rFonts w:ascii="Times New Roman" w:eastAsia="Times New Roman" w:hAnsi="Times New Roman" w:cs="Times New Roman"/>
          <w:sz w:val="26"/>
          <w:szCs w:val="26"/>
          <w:lang w:val="ro-RO" w:eastAsia="ru-RU"/>
        </w:rPr>
        <w:t xml:space="preserve">, precum şi în legătură cu măsurile ce trebuie întreprinse pentru redresarea situaţiei pentru atenuarea consecinţelor, precum şi pentru evitarea agravării situaţiei create; </w:t>
      </w:r>
    </w:p>
    <w:p w:rsidR="0096354F" w:rsidRPr="009D1FDB" w:rsidRDefault="0096354F" w:rsidP="009D1FDB">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monitorizeze, inclusiv cu concursul ANRE, modul de îndeplinire de către întreprinderile electroenergetice a obligaţiilor ce le revin în contextul declanşării </w:t>
      </w:r>
      <w:r w:rsidRPr="009D1FDB">
        <w:rPr>
          <w:rFonts w:ascii="Times New Roman" w:eastAsia="Times New Roman" w:hAnsi="Times New Roman" w:cs="Times New Roman"/>
          <w:i/>
          <w:sz w:val="26"/>
          <w:szCs w:val="26"/>
          <w:lang w:val="ro-RO" w:eastAsia="ru-RU"/>
        </w:rPr>
        <w:t xml:space="preserve">stării de alertă </w:t>
      </w:r>
      <w:r w:rsidRPr="009D1FDB">
        <w:rPr>
          <w:rFonts w:ascii="Times New Roman" w:eastAsia="Times New Roman" w:hAnsi="Times New Roman" w:cs="Times New Roman"/>
          <w:sz w:val="26"/>
          <w:szCs w:val="26"/>
          <w:lang w:val="ro-RO" w:eastAsia="ru-RU"/>
        </w:rPr>
        <w:t xml:space="preserve">sau a </w:t>
      </w:r>
      <w:r w:rsidRPr="009D1FDB">
        <w:rPr>
          <w:rFonts w:ascii="Times New Roman" w:eastAsia="Times New Roman" w:hAnsi="Times New Roman" w:cs="Times New Roman"/>
          <w:i/>
          <w:sz w:val="26"/>
          <w:szCs w:val="26"/>
          <w:lang w:val="ro-RO" w:eastAsia="ru-RU"/>
        </w:rPr>
        <w:t>stării de urgenţă;</w:t>
      </w:r>
    </w:p>
    <w:p w:rsidR="0096354F" w:rsidRPr="009D1FDB" w:rsidRDefault="0096354F" w:rsidP="009D1FDB">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să monitorizeze</w:t>
      </w:r>
      <w:r w:rsidRPr="009D1FDB" w:rsidDel="00E91A5F">
        <w:rPr>
          <w:rFonts w:ascii="Times New Roman" w:eastAsia="Times New Roman" w:hAnsi="Times New Roman" w:cs="Times New Roman"/>
          <w:sz w:val="26"/>
          <w:szCs w:val="26"/>
          <w:lang w:val="ro-RO" w:eastAsia="ru-RU"/>
        </w:rPr>
        <w:t xml:space="preserve"> </w:t>
      </w:r>
      <w:r w:rsidRPr="009D1FDB">
        <w:rPr>
          <w:rFonts w:ascii="Times New Roman" w:eastAsia="Times New Roman" w:hAnsi="Times New Roman" w:cs="Times New Roman"/>
          <w:sz w:val="26"/>
          <w:szCs w:val="26"/>
          <w:lang w:val="ro-RO" w:eastAsia="ru-RU"/>
        </w:rPr>
        <w:t>modul de îndeplinire de către a</w:t>
      </w:r>
      <w:r w:rsidRPr="009D1FDB">
        <w:rPr>
          <w:rFonts w:ascii="Times New Roman" w:eastAsia="Times New Roman" w:hAnsi="Times New Roman" w:cs="Times New Roman"/>
          <w:sz w:val="26"/>
          <w:szCs w:val="26"/>
          <w:lang w:val="ro-RO"/>
        </w:rPr>
        <w:t>utori</w:t>
      </w:r>
      <w:r w:rsidRPr="009D1FDB">
        <w:rPr>
          <w:rFonts w:ascii="Times New Roman" w:eastAsia="Times New Roman" w:hAnsi="Times New Roman" w:cs="Times New Roman"/>
          <w:sz w:val="26"/>
          <w:szCs w:val="26"/>
          <w:lang w:val="ro-RO" w:eastAsia="ru-RU"/>
        </w:rPr>
        <w:t xml:space="preserve">tăţile administraţiei publice centrale, de către autorităţile publice, a obligaţiilor ce le revin în contextul declanşării </w:t>
      </w:r>
      <w:r w:rsidRPr="009D1FDB">
        <w:rPr>
          <w:rFonts w:ascii="Times New Roman" w:eastAsia="Times New Roman" w:hAnsi="Times New Roman" w:cs="Times New Roman"/>
          <w:i/>
          <w:sz w:val="26"/>
          <w:szCs w:val="26"/>
          <w:lang w:val="ro-RO" w:eastAsia="ru-RU"/>
        </w:rPr>
        <w:t xml:space="preserve">stării de alertă </w:t>
      </w:r>
      <w:r w:rsidRPr="009D1FDB">
        <w:rPr>
          <w:rFonts w:ascii="Times New Roman" w:eastAsia="Times New Roman" w:hAnsi="Times New Roman" w:cs="Times New Roman"/>
          <w:sz w:val="26"/>
          <w:szCs w:val="26"/>
          <w:lang w:val="ro-RO" w:eastAsia="ru-RU"/>
        </w:rPr>
        <w:t xml:space="preserve">sau a </w:t>
      </w:r>
      <w:r w:rsidRPr="009D1FDB">
        <w:rPr>
          <w:rFonts w:ascii="Times New Roman" w:eastAsia="Times New Roman" w:hAnsi="Times New Roman" w:cs="Times New Roman"/>
          <w:i/>
          <w:sz w:val="26"/>
          <w:szCs w:val="26"/>
          <w:lang w:val="ro-RO" w:eastAsia="ru-RU"/>
        </w:rPr>
        <w:t>stării de urgenţă</w:t>
      </w:r>
      <w:r w:rsidRPr="009D1FDB">
        <w:rPr>
          <w:rFonts w:ascii="Times New Roman" w:eastAsia="Times New Roman" w:hAnsi="Times New Roman" w:cs="Times New Roman"/>
          <w:sz w:val="26"/>
          <w:szCs w:val="26"/>
          <w:lang w:val="ro-RO" w:eastAsia="ru-RU"/>
        </w:rPr>
        <w:t>;</w:t>
      </w:r>
    </w:p>
    <w:p w:rsidR="0096354F" w:rsidRPr="009D1FDB" w:rsidRDefault="0096354F" w:rsidP="009D1FDB">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să întreprindă alte acţiuni stabilite în </w:t>
      </w:r>
      <w:r w:rsidR="00AB1EE7" w:rsidRPr="009D1FDB">
        <w:rPr>
          <w:rFonts w:ascii="Times New Roman" w:eastAsia="Times New Roman" w:hAnsi="Times New Roman" w:cs="Times New Roman"/>
          <w:sz w:val="26"/>
          <w:szCs w:val="26"/>
          <w:lang w:val="ro-RO" w:eastAsia="ru-RU"/>
        </w:rPr>
        <w:t>P</w:t>
      </w:r>
      <w:r w:rsidRPr="009D1FDB">
        <w:rPr>
          <w:rFonts w:ascii="Times New Roman" w:eastAsia="Times New Roman" w:hAnsi="Times New Roman" w:cs="Times New Roman"/>
          <w:sz w:val="26"/>
          <w:szCs w:val="26"/>
          <w:lang w:val="ro-RO" w:eastAsia="ru-RU"/>
        </w:rPr>
        <w:t>lan</w:t>
      </w:r>
      <w:r w:rsidR="00AB1EE7" w:rsidRPr="009D1FDB">
        <w:rPr>
          <w:rFonts w:ascii="Times New Roman" w:eastAsia="Times New Roman" w:hAnsi="Times New Roman" w:cs="Times New Roman"/>
          <w:sz w:val="26"/>
          <w:szCs w:val="26"/>
          <w:lang w:val="ro-RO" w:eastAsia="ru-RU"/>
        </w:rPr>
        <w:t>ul</w:t>
      </w:r>
      <w:r w:rsidRPr="009D1FDB">
        <w:rPr>
          <w:rFonts w:ascii="Times New Roman" w:eastAsia="Times New Roman" w:hAnsi="Times New Roman" w:cs="Times New Roman"/>
          <w:sz w:val="26"/>
          <w:szCs w:val="26"/>
          <w:lang w:val="ro-RO" w:eastAsia="ru-RU"/>
        </w:rPr>
        <w:t xml:space="preserve"> de acţiuni şi să îndeplinească deciziile Comisiei;</w:t>
      </w:r>
    </w:p>
    <w:p w:rsidR="0096354F" w:rsidRPr="009D1FDB" w:rsidRDefault="0096354F" w:rsidP="009D1FDB">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9D1FDB">
        <w:rPr>
          <w:rFonts w:ascii="Times New Roman" w:eastAsia="Times New Roman" w:hAnsi="Times New Roman" w:cs="Times New Roman"/>
          <w:sz w:val="26"/>
          <w:szCs w:val="26"/>
          <w:lang w:val="ro-RO" w:eastAsia="ru-RU"/>
        </w:rPr>
        <w:t xml:space="preserve">în cazul în care </w:t>
      </w:r>
      <w:r w:rsidRPr="009D1FDB">
        <w:rPr>
          <w:rFonts w:ascii="Times New Roman" w:eastAsia="Times New Roman" w:hAnsi="Times New Roman" w:cs="Times New Roman"/>
          <w:i/>
          <w:sz w:val="26"/>
          <w:szCs w:val="26"/>
          <w:lang w:val="ro-RO" w:eastAsia="ru-RU"/>
        </w:rPr>
        <w:t xml:space="preserve">starea de urgenţă </w:t>
      </w:r>
      <w:r w:rsidRPr="009D1FDB">
        <w:rPr>
          <w:rFonts w:ascii="Times New Roman" w:eastAsia="Times New Roman" w:hAnsi="Times New Roman" w:cs="Times New Roman"/>
          <w:sz w:val="26"/>
          <w:szCs w:val="26"/>
          <w:lang w:val="ro-RO" w:eastAsia="ru-RU"/>
        </w:rPr>
        <w:t xml:space="preserve">nu poate fi gestionată în modul corespunzător prin aplicarea măsurilor la nivel național, la indicaţia Comisiei, să comunice acest fapt președintelui Grupului de coordonare privind securitatea aprovizionării a Comunității Energetice, pentru a fi convocată o ședința a Grupului de coordonare în vederea examinării situației create şi, după caz, acordării asistentei Republicii Moldova în legătură cu coordonarea măsurilor implementate la nivel naţional şi regional pentru a face față </w:t>
      </w:r>
      <w:r w:rsidRPr="009D1FDB">
        <w:rPr>
          <w:rFonts w:ascii="Times New Roman" w:eastAsia="Times New Roman" w:hAnsi="Times New Roman" w:cs="Times New Roman"/>
          <w:i/>
          <w:sz w:val="26"/>
          <w:szCs w:val="26"/>
          <w:lang w:val="ro-RO" w:eastAsia="ru-RU"/>
        </w:rPr>
        <w:t>stării de urgenţă</w:t>
      </w:r>
      <w:r w:rsidRPr="009D1FDB">
        <w:rPr>
          <w:rFonts w:ascii="Times New Roman" w:eastAsia="Times New Roman" w:hAnsi="Times New Roman" w:cs="Times New Roman"/>
          <w:sz w:val="26"/>
          <w:szCs w:val="26"/>
          <w:lang w:val="ro-RO" w:eastAsia="ru-RU"/>
        </w:rPr>
        <w:t xml:space="preserve">. </w:t>
      </w:r>
    </w:p>
    <w:p w:rsidR="007C271C" w:rsidRPr="009D1FDB" w:rsidRDefault="007C271C" w:rsidP="009D1FDB">
      <w:pPr>
        <w:suppressAutoHyphens/>
        <w:spacing w:after="0" w:line="288" w:lineRule="auto"/>
        <w:jc w:val="both"/>
        <w:rPr>
          <w:rFonts w:ascii="Times New Roman" w:eastAsia="Times New Roman" w:hAnsi="Times New Roman" w:cs="Times New Roman"/>
          <w:b/>
          <w:bCs/>
          <w:sz w:val="26"/>
          <w:szCs w:val="26"/>
          <w:lang w:val="ro-RO" w:eastAsia="ro-RO"/>
        </w:rPr>
      </w:pPr>
    </w:p>
    <w:p w:rsidR="00C97546" w:rsidRPr="009D1FDB" w:rsidRDefault="00C97546" w:rsidP="009D1FDB">
      <w:pPr>
        <w:suppressAutoHyphens/>
        <w:spacing w:after="0" w:line="288" w:lineRule="auto"/>
        <w:ind w:firstLine="426"/>
        <w:jc w:val="both"/>
        <w:rPr>
          <w:rFonts w:ascii="Times New Roman" w:eastAsia="Times New Roman" w:hAnsi="Times New Roman" w:cs="Times New Roman"/>
          <w:b/>
          <w:bCs/>
          <w:sz w:val="26"/>
          <w:szCs w:val="26"/>
          <w:lang w:val="ro-RO" w:eastAsia="ro-RO"/>
        </w:rPr>
      </w:pPr>
      <w:r w:rsidRPr="009D1FDB">
        <w:rPr>
          <w:rFonts w:ascii="Times New Roman" w:eastAsia="Times New Roman" w:hAnsi="Times New Roman" w:cs="Times New Roman"/>
          <w:b/>
          <w:bCs/>
          <w:sz w:val="26"/>
          <w:szCs w:val="26"/>
          <w:lang w:val="ro-RO" w:eastAsia="ro-RO"/>
        </w:rPr>
        <w:t>5. Analiza şi compararea opţiunilor</w:t>
      </w:r>
    </w:p>
    <w:p w:rsidR="00DF0DD4" w:rsidRPr="009D1FDB" w:rsidRDefault="00DF0DD4" w:rsidP="009D1FDB">
      <w:pPr>
        <w:suppressAutoHyphens/>
        <w:spacing w:after="0" w:line="288" w:lineRule="auto"/>
        <w:ind w:left="7" w:firstLine="701"/>
        <w:jc w:val="both"/>
        <w:rPr>
          <w:rFonts w:ascii="Times New Roman" w:eastAsia="Times New Roman" w:hAnsi="Times New Roman" w:cs="Times New Roman"/>
          <w:b/>
          <w:bCs/>
          <w:sz w:val="26"/>
          <w:szCs w:val="26"/>
          <w:lang w:val="ro-RO" w:eastAsia="ro-RO"/>
        </w:rPr>
      </w:pPr>
    </w:p>
    <w:p w:rsidR="00C97546" w:rsidRPr="009D1FDB" w:rsidRDefault="00C97546" w:rsidP="009D1FDB">
      <w:pPr>
        <w:suppressAutoHyphens/>
        <w:spacing w:after="120" w:line="288" w:lineRule="auto"/>
        <w:ind w:left="7" w:firstLine="419"/>
        <w:jc w:val="both"/>
        <w:rPr>
          <w:rFonts w:ascii="Times New Roman" w:eastAsia="Times New Roman" w:hAnsi="Times New Roman" w:cs="Times New Roman"/>
          <w:bCs/>
          <w:sz w:val="26"/>
          <w:szCs w:val="26"/>
          <w:lang w:val="ro-RO" w:eastAsia="ro-RO"/>
        </w:rPr>
      </w:pPr>
      <w:r w:rsidRPr="009D1FDB">
        <w:rPr>
          <w:rFonts w:ascii="Times New Roman" w:eastAsia="Times New Roman" w:hAnsi="Times New Roman" w:cs="Times New Roman"/>
          <w:bCs/>
          <w:sz w:val="26"/>
          <w:szCs w:val="26"/>
          <w:lang w:val="ro-RO" w:eastAsia="ro-RO"/>
        </w:rPr>
        <w:t xml:space="preserve">La capitolul abordărilor alternative au fost identificate două opţiuni: </w:t>
      </w:r>
    </w:p>
    <w:p w:rsidR="00C97546" w:rsidRPr="009D1FDB" w:rsidRDefault="00983292" w:rsidP="009D1FDB">
      <w:pPr>
        <w:tabs>
          <w:tab w:val="left" w:pos="284"/>
          <w:tab w:val="left" w:pos="709"/>
        </w:tabs>
        <w:suppressAutoHyphens/>
        <w:spacing w:after="120" w:line="288" w:lineRule="auto"/>
        <w:ind w:left="7" w:firstLine="419"/>
        <w:jc w:val="both"/>
        <w:rPr>
          <w:rFonts w:ascii="Times New Roman" w:eastAsia="Times New Roman" w:hAnsi="Times New Roman" w:cs="Times New Roman"/>
          <w:b/>
          <w:bCs/>
          <w:sz w:val="26"/>
          <w:szCs w:val="26"/>
          <w:lang w:val="ro-RO" w:eastAsia="ro-RO"/>
        </w:rPr>
      </w:pPr>
      <w:r w:rsidRPr="009D1FDB">
        <w:rPr>
          <w:rFonts w:ascii="Times New Roman" w:eastAsia="Times New Roman" w:hAnsi="Times New Roman" w:cs="Times New Roman"/>
          <w:b/>
          <w:bCs/>
          <w:sz w:val="26"/>
          <w:szCs w:val="26"/>
          <w:lang w:val="ro-RO" w:eastAsia="ro-RO"/>
        </w:rPr>
        <w:t>A</w:t>
      </w:r>
      <w:r w:rsidR="00C97546" w:rsidRPr="009D1FDB">
        <w:rPr>
          <w:rFonts w:ascii="Times New Roman" w:eastAsia="Times New Roman" w:hAnsi="Times New Roman" w:cs="Times New Roman"/>
          <w:b/>
          <w:bCs/>
          <w:sz w:val="26"/>
          <w:szCs w:val="26"/>
          <w:lang w:val="ro-RO" w:eastAsia="ro-RO"/>
        </w:rPr>
        <w:t>.</w:t>
      </w:r>
      <w:r w:rsidR="00C97546" w:rsidRPr="009D1FDB">
        <w:rPr>
          <w:rFonts w:ascii="Times New Roman" w:eastAsia="Times New Roman" w:hAnsi="Times New Roman" w:cs="Times New Roman"/>
          <w:b/>
          <w:bCs/>
          <w:sz w:val="26"/>
          <w:szCs w:val="26"/>
          <w:lang w:val="ro-RO" w:eastAsia="ro-RO"/>
        </w:rPr>
        <w:tab/>
        <w:t>A nu face nimic</w:t>
      </w:r>
    </w:p>
    <w:p w:rsidR="00456C54" w:rsidRPr="009D1FDB" w:rsidRDefault="00AD5BAB" w:rsidP="009D1FDB">
      <w:pPr>
        <w:pStyle w:val="ListParagraph"/>
        <w:tabs>
          <w:tab w:val="left" w:pos="1418"/>
        </w:tabs>
        <w:spacing w:after="120" w:line="288" w:lineRule="auto"/>
        <w:ind w:left="0" w:firstLine="419"/>
        <w:contextualSpacing w:val="0"/>
        <w:jc w:val="both"/>
        <w:rPr>
          <w:rFonts w:ascii="Times New Roman" w:eastAsia="Courier New" w:hAnsi="Times New Roman" w:cs="Times New Roman"/>
          <w:sz w:val="26"/>
          <w:szCs w:val="26"/>
          <w:lang w:val="ro-RO" w:eastAsia="ru-RU"/>
        </w:rPr>
      </w:pPr>
      <w:r w:rsidRPr="009D1FDB">
        <w:rPr>
          <w:rFonts w:ascii="Times New Roman" w:eastAsia="Times New Roman" w:hAnsi="Times New Roman" w:cs="Times New Roman"/>
          <w:sz w:val="26"/>
          <w:szCs w:val="26"/>
          <w:lang w:val="ro-RO" w:eastAsia="ro-RO"/>
        </w:rPr>
        <w:t xml:space="preserve">În cazul, în care nu va fi întreprinsă nici o acțiune în sensul </w:t>
      </w:r>
      <w:r w:rsidR="006D338D" w:rsidRPr="009D1FDB">
        <w:rPr>
          <w:rFonts w:ascii="Times New Roman" w:eastAsia="Batang" w:hAnsi="Times New Roman" w:cs="Times New Roman"/>
          <w:bCs/>
          <w:sz w:val="26"/>
          <w:szCs w:val="26"/>
          <w:lang w:val="ro-RO" w:eastAsia="ja-JP"/>
        </w:rPr>
        <w:t xml:space="preserve">elaborării şi promovării </w:t>
      </w:r>
      <w:r w:rsidR="00BF7BDB" w:rsidRPr="009D1FDB">
        <w:rPr>
          <w:rFonts w:ascii="Times New Roman" w:eastAsia="Batang" w:hAnsi="Times New Roman" w:cs="Times New Roman"/>
          <w:bCs/>
          <w:sz w:val="26"/>
          <w:szCs w:val="26"/>
          <w:lang w:val="ro-RO" w:eastAsia="ja-JP"/>
        </w:rPr>
        <w:t>pentru aprobare de către Guvern a proiectului Regulamentului situaţii</w:t>
      </w:r>
      <w:r w:rsidR="00BF52E1" w:rsidRPr="009D1FDB">
        <w:rPr>
          <w:rFonts w:ascii="Times New Roman" w:eastAsia="Batang" w:hAnsi="Times New Roman" w:cs="Times New Roman"/>
          <w:bCs/>
          <w:sz w:val="26"/>
          <w:szCs w:val="26"/>
          <w:lang w:val="ro-RO" w:eastAsia="ja-JP"/>
        </w:rPr>
        <w:t>lor</w:t>
      </w:r>
      <w:r w:rsidR="00BF7BDB" w:rsidRPr="009D1FDB">
        <w:rPr>
          <w:rFonts w:ascii="Times New Roman" w:eastAsia="Batang" w:hAnsi="Times New Roman" w:cs="Times New Roman"/>
          <w:bCs/>
          <w:sz w:val="26"/>
          <w:szCs w:val="26"/>
          <w:lang w:val="ro-RO" w:eastAsia="ja-JP"/>
        </w:rPr>
        <w:t xml:space="preserve"> excepţionale, precum şi a proiectului Planului de acţiuni</w:t>
      </w:r>
      <w:r w:rsidR="006D338D" w:rsidRPr="009D1FDB">
        <w:rPr>
          <w:rFonts w:ascii="Times New Roman" w:eastAsia="Calibri" w:hAnsi="Times New Roman" w:cs="Times New Roman"/>
          <w:sz w:val="26"/>
          <w:szCs w:val="26"/>
          <w:lang w:val="ro-RO"/>
        </w:rPr>
        <w:t>, nu vor fi executate prevederile art. 4, alin. (1), lit. m) din Legea cu privire la e</w:t>
      </w:r>
      <w:r w:rsidR="00DB10F6" w:rsidRPr="009D1FDB">
        <w:rPr>
          <w:rFonts w:ascii="Times New Roman" w:eastAsia="Calibri" w:hAnsi="Times New Roman" w:cs="Times New Roman"/>
          <w:sz w:val="26"/>
          <w:szCs w:val="26"/>
          <w:lang w:val="ro-RO"/>
        </w:rPr>
        <w:t>nergia electrică şi, respectiv,</w:t>
      </w:r>
      <w:r w:rsidR="006D338D" w:rsidRPr="009D1FDB">
        <w:rPr>
          <w:rFonts w:ascii="Times New Roman" w:eastAsia="Calibri" w:hAnsi="Times New Roman" w:cs="Times New Roman"/>
          <w:sz w:val="26"/>
          <w:szCs w:val="26"/>
          <w:lang w:val="ro-RO"/>
        </w:rPr>
        <w:t xml:space="preserve"> nu va fi posibilă implementarea corespunzătoare, în condiţii transparente şi obiective, bazate pe situaţia existentă pe piaţa energiei electrice, a prevederilor Legii menţionate. Ca urmare, în eventualitatea apariţiei unei situaţii excepţionale, nici autorităţile de resort şi nici participanţii la piaţa energiei electrice nu vor </w:t>
      </w:r>
      <w:r w:rsidR="00CB1DAA" w:rsidRPr="009D1FDB">
        <w:rPr>
          <w:rFonts w:ascii="Times New Roman" w:eastAsia="Calibri" w:hAnsi="Times New Roman" w:cs="Times New Roman"/>
          <w:sz w:val="26"/>
          <w:szCs w:val="26"/>
          <w:lang w:val="ro-RO"/>
        </w:rPr>
        <w:t>fi pregătiţi</w:t>
      </w:r>
      <w:r w:rsidR="006D338D" w:rsidRPr="009D1FDB">
        <w:rPr>
          <w:rFonts w:ascii="Times New Roman" w:eastAsia="Calibri" w:hAnsi="Times New Roman" w:cs="Times New Roman"/>
          <w:sz w:val="26"/>
          <w:szCs w:val="26"/>
          <w:lang w:val="ro-RO"/>
        </w:rPr>
        <w:t xml:space="preserve"> să intervină şi să gestioneze în mod eficace situaţia creată, ceea ce poate duce la cauzarea de pagube semnificative sectorului electroenergetic. </w:t>
      </w:r>
    </w:p>
    <w:p w:rsidR="00C97546" w:rsidRPr="009D1FDB" w:rsidRDefault="00983292" w:rsidP="009D1FDB">
      <w:pPr>
        <w:tabs>
          <w:tab w:val="left" w:pos="284"/>
          <w:tab w:val="left" w:pos="567"/>
          <w:tab w:val="left" w:pos="709"/>
        </w:tabs>
        <w:spacing w:after="120" w:line="288" w:lineRule="auto"/>
        <w:ind w:left="7" w:firstLine="419"/>
        <w:rPr>
          <w:rFonts w:ascii="Times New Roman" w:eastAsia="Calibri" w:hAnsi="Times New Roman" w:cs="Times New Roman"/>
          <w:b/>
          <w:bCs/>
          <w:sz w:val="26"/>
          <w:szCs w:val="26"/>
          <w:lang w:val="ro-RO" w:eastAsia="ja-JP"/>
        </w:rPr>
      </w:pPr>
      <w:r w:rsidRPr="009D1FDB">
        <w:rPr>
          <w:rFonts w:ascii="Times New Roman" w:eastAsia="Calibri" w:hAnsi="Times New Roman" w:cs="Times New Roman"/>
          <w:b/>
          <w:bCs/>
          <w:sz w:val="26"/>
          <w:szCs w:val="26"/>
          <w:lang w:val="ro-RO" w:eastAsia="ja-JP"/>
        </w:rPr>
        <w:t>B</w:t>
      </w:r>
      <w:r w:rsidR="00C97546" w:rsidRPr="009D1FDB">
        <w:rPr>
          <w:rFonts w:ascii="Times New Roman" w:eastAsia="Calibri" w:hAnsi="Times New Roman" w:cs="Times New Roman"/>
          <w:b/>
          <w:bCs/>
          <w:sz w:val="26"/>
          <w:szCs w:val="26"/>
          <w:lang w:val="ro-RO" w:eastAsia="ja-JP"/>
        </w:rPr>
        <w:t>.</w:t>
      </w:r>
      <w:r w:rsidR="00C97546" w:rsidRPr="009D1FDB">
        <w:rPr>
          <w:rFonts w:ascii="Times New Roman" w:eastAsia="Calibri" w:hAnsi="Times New Roman" w:cs="Times New Roman"/>
          <w:b/>
          <w:bCs/>
          <w:sz w:val="26"/>
          <w:szCs w:val="26"/>
          <w:lang w:val="ro-RO" w:eastAsia="ja-JP"/>
        </w:rPr>
        <w:tab/>
        <w:t>Reglementarea clasică</w:t>
      </w:r>
    </w:p>
    <w:p w:rsidR="00BD7D90" w:rsidRPr="009D1FDB" w:rsidRDefault="00C97546" w:rsidP="009D1FDB">
      <w:pPr>
        <w:spacing w:after="120" w:line="288" w:lineRule="auto"/>
        <w:ind w:left="7" w:firstLine="419"/>
        <w:jc w:val="both"/>
        <w:rPr>
          <w:rFonts w:ascii="Times New Roman" w:eastAsia="Calibri" w:hAnsi="Times New Roman" w:cs="Times New Roman"/>
          <w:sz w:val="26"/>
          <w:szCs w:val="26"/>
          <w:lang w:val="ro-RO"/>
        </w:rPr>
      </w:pPr>
      <w:r w:rsidRPr="009D1FDB">
        <w:rPr>
          <w:rFonts w:ascii="Times New Roman" w:eastAsia="Calibri" w:hAnsi="Times New Roman" w:cs="Times New Roman"/>
          <w:bCs/>
          <w:sz w:val="26"/>
          <w:szCs w:val="26"/>
          <w:lang w:val="ro-RO" w:eastAsia="ja-JP"/>
        </w:rPr>
        <w:t xml:space="preserve">Opţiunea a II-a presupune </w:t>
      </w:r>
      <w:r w:rsidR="00BD7D90" w:rsidRPr="009D1FDB">
        <w:rPr>
          <w:rFonts w:ascii="Times New Roman" w:eastAsia="Batang" w:hAnsi="Times New Roman" w:cs="Times New Roman"/>
          <w:bCs/>
          <w:sz w:val="26"/>
          <w:szCs w:val="26"/>
          <w:lang w:val="ro-RO" w:eastAsia="ja-JP"/>
        </w:rPr>
        <w:t xml:space="preserve">elaborarea şi </w:t>
      </w:r>
      <w:r w:rsidR="00866F46" w:rsidRPr="009D1FDB">
        <w:rPr>
          <w:rFonts w:ascii="Times New Roman" w:eastAsia="Batang" w:hAnsi="Times New Roman" w:cs="Times New Roman"/>
          <w:bCs/>
          <w:sz w:val="26"/>
          <w:szCs w:val="26"/>
          <w:lang w:val="ro-RO" w:eastAsia="ja-JP"/>
        </w:rPr>
        <w:t xml:space="preserve">promovare pentru </w:t>
      </w:r>
      <w:r w:rsidR="006D338D" w:rsidRPr="009D1FDB">
        <w:rPr>
          <w:rFonts w:ascii="Times New Roman" w:eastAsia="Batang" w:hAnsi="Times New Roman" w:cs="Times New Roman"/>
          <w:bCs/>
          <w:sz w:val="26"/>
          <w:szCs w:val="26"/>
          <w:lang w:val="ro-RO" w:eastAsia="ja-JP"/>
        </w:rPr>
        <w:t>aprobare de către Guvern a proiectului Regulamentului situaţiil</w:t>
      </w:r>
      <w:r w:rsidR="001E0522" w:rsidRPr="009D1FDB">
        <w:rPr>
          <w:rFonts w:ascii="Times New Roman" w:eastAsia="Batang" w:hAnsi="Times New Roman" w:cs="Times New Roman"/>
          <w:bCs/>
          <w:sz w:val="26"/>
          <w:szCs w:val="26"/>
          <w:lang w:val="ro-RO" w:eastAsia="ja-JP"/>
        </w:rPr>
        <w:t>or</w:t>
      </w:r>
      <w:r w:rsidR="006D338D" w:rsidRPr="009D1FDB">
        <w:rPr>
          <w:rFonts w:ascii="Times New Roman" w:eastAsia="Batang" w:hAnsi="Times New Roman" w:cs="Times New Roman"/>
          <w:bCs/>
          <w:sz w:val="26"/>
          <w:szCs w:val="26"/>
          <w:lang w:val="ro-RO" w:eastAsia="ja-JP"/>
        </w:rPr>
        <w:t xml:space="preserve"> excepţionale, precum şi a proiectului Planului de acţiuni</w:t>
      </w:r>
      <w:r w:rsidR="00BD7D90" w:rsidRPr="009D1FDB">
        <w:rPr>
          <w:rFonts w:ascii="Times New Roman" w:eastAsia="Calibri" w:hAnsi="Times New Roman" w:cs="Times New Roman"/>
          <w:sz w:val="26"/>
          <w:szCs w:val="26"/>
          <w:lang w:val="ro-RO"/>
        </w:rPr>
        <w:t xml:space="preserve">. </w:t>
      </w:r>
      <w:r w:rsidR="00541642" w:rsidRPr="009D1FDB">
        <w:rPr>
          <w:rFonts w:ascii="Times New Roman" w:eastAsia="Calibri" w:hAnsi="Times New Roman" w:cs="Times New Roman"/>
          <w:sz w:val="26"/>
          <w:szCs w:val="26"/>
          <w:lang w:val="ro-RO"/>
        </w:rPr>
        <w:t>Intervenţia propusă vine să soluţioneze problemele şi a</w:t>
      </w:r>
      <w:r w:rsidR="006D338D" w:rsidRPr="009D1FDB">
        <w:rPr>
          <w:rFonts w:ascii="Times New Roman" w:eastAsia="Calibri" w:hAnsi="Times New Roman" w:cs="Times New Roman"/>
          <w:sz w:val="26"/>
          <w:szCs w:val="26"/>
          <w:lang w:val="ro-RO"/>
        </w:rPr>
        <w:t>spectele expuse la secţiunea 2</w:t>
      </w:r>
      <w:r w:rsidR="00541642" w:rsidRPr="009D1FDB">
        <w:rPr>
          <w:rFonts w:ascii="Times New Roman" w:eastAsia="Calibri" w:hAnsi="Times New Roman" w:cs="Times New Roman"/>
          <w:sz w:val="26"/>
          <w:szCs w:val="26"/>
          <w:lang w:val="ro-RO"/>
        </w:rPr>
        <w:t xml:space="preserve"> şi 4 din prezenta AIR.</w:t>
      </w:r>
    </w:p>
    <w:p w:rsidR="00C97546" w:rsidRPr="009D1FDB" w:rsidRDefault="00C97546" w:rsidP="009D1FDB">
      <w:pPr>
        <w:suppressAutoHyphens/>
        <w:spacing w:after="120"/>
        <w:ind w:firstLine="708"/>
        <w:jc w:val="both"/>
        <w:rPr>
          <w:rFonts w:ascii="Times New Roman" w:eastAsia="Times New Roman" w:hAnsi="Times New Roman" w:cs="Times New Roman"/>
          <w:sz w:val="24"/>
          <w:szCs w:val="24"/>
          <w:lang w:val="ro-RO" w:eastAsia="ar-SA"/>
        </w:rPr>
      </w:pPr>
    </w:p>
    <w:tbl>
      <w:tblPr>
        <w:tblW w:w="960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4050"/>
        <w:gridCol w:w="3330"/>
      </w:tblGrid>
      <w:tr w:rsidR="00FD19CC" w:rsidRPr="009D1FDB" w:rsidTr="00342F1B">
        <w:tc>
          <w:tcPr>
            <w:tcW w:w="2225" w:type="dxa"/>
            <w:vAlign w:val="center"/>
          </w:tcPr>
          <w:p w:rsidR="00373A5C" w:rsidRPr="009D1FDB" w:rsidRDefault="00373A5C" w:rsidP="009D1FDB">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9D1FDB">
              <w:rPr>
                <w:rFonts w:ascii="Times New Roman" w:eastAsia="Times New Roman" w:hAnsi="Times New Roman" w:cs="Times New Roman"/>
                <w:b/>
                <w:bCs/>
                <w:sz w:val="26"/>
                <w:szCs w:val="26"/>
                <w:lang w:val="ro-RO" w:eastAsia="ar-SA"/>
              </w:rPr>
              <w:t>ALTERNATIVA</w:t>
            </w:r>
          </w:p>
        </w:tc>
        <w:tc>
          <w:tcPr>
            <w:tcW w:w="4050" w:type="dxa"/>
            <w:vAlign w:val="center"/>
          </w:tcPr>
          <w:p w:rsidR="00373A5C" w:rsidRPr="009D1FDB" w:rsidRDefault="00373A5C" w:rsidP="009D1FDB">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9D1FDB">
              <w:rPr>
                <w:rFonts w:ascii="Times New Roman" w:eastAsia="Times New Roman" w:hAnsi="Times New Roman" w:cs="Times New Roman"/>
                <w:b/>
                <w:bCs/>
                <w:sz w:val="26"/>
                <w:szCs w:val="26"/>
                <w:lang w:val="ro-RO" w:eastAsia="ar-SA"/>
              </w:rPr>
              <w:t>POSIBILELE AVANTAJE</w:t>
            </w:r>
          </w:p>
        </w:tc>
        <w:tc>
          <w:tcPr>
            <w:tcW w:w="3330" w:type="dxa"/>
            <w:vAlign w:val="center"/>
          </w:tcPr>
          <w:p w:rsidR="00373A5C" w:rsidRPr="009D1FDB" w:rsidRDefault="00373A5C" w:rsidP="009D1FDB">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9D1FDB">
              <w:rPr>
                <w:rFonts w:ascii="Times New Roman" w:eastAsia="Times New Roman" w:hAnsi="Times New Roman" w:cs="Times New Roman"/>
                <w:b/>
                <w:bCs/>
                <w:sz w:val="26"/>
                <w:szCs w:val="26"/>
                <w:lang w:val="ro-RO" w:eastAsia="ar-SA"/>
              </w:rPr>
              <w:t>POSIBILELE DEZAVANTAJE</w:t>
            </w:r>
          </w:p>
        </w:tc>
      </w:tr>
      <w:tr w:rsidR="00FD19CC" w:rsidRPr="009D1FDB" w:rsidTr="00342F1B">
        <w:tc>
          <w:tcPr>
            <w:tcW w:w="2225" w:type="dxa"/>
          </w:tcPr>
          <w:p w:rsidR="00373A5C" w:rsidRPr="009D1FDB" w:rsidRDefault="00983292" w:rsidP="009D1FDB">
            <w:pPr>
              <w:suppressAutoHyphens/>
              <w:snapToGrid w:val="0"/>
              <w:spacing w:after="0" w:line="288" w:lineRule="auto"/>
              <w:jc w:val="both"/>
              <w:rPr>
                <w:rFonts w:ascii="Times New Roman" w:eastAsia="Times New Roman" w:hAnsi="Times New Roman" w:cs="Times New Roman"/>
                <w:sz w:val="26"/>
                <w:szCs w:val="26"/>
                <w:lang w:val="ro-RO" w:eastAsia="ar-SA"/>
              </w:rPr>
            </w:pPr>
            <w:r w:rsidRPr="009D1FDB">
              <w:rPr>
                <w:rFonts w:ascii="Times New Roman" w:eastAsia="Times New Roman" w:hAnsi="Times New Roman" w:cs="Times New Roman"/>
                <w:b/>
                <w:bCs/>
                <w:sz w:val="26"/>
                <w:szCs w:val="26"/>
                <w:lang w:val="ro-RO" w:eastAsia="ar-SA"/>
              </w:rPr>
              <w:t>A</w:t>
            </w:r>
            <w:r w:rsidR="00373A5C" w:rsidRPr="009D1FDB">
              <w:rPr>
                <w:rFonts w:ascii="Times New Roman" w:eastAsia="Times New Roman" w:hAnsi="Times New Roman" w:cs="Times New Roman"/>
                <w:b/>
                <w:bCs/>
                <w:sz w:val="26"/>
                <w:szCs w:val="26"/>
                <w:lang w:val="ro-RO" w:eastAsia="ar-SA"/>
              </w:rPr>
              <w:t>.</w:t>
            </w:r>
            <w:r w:rsidR="00373A5C" w:rsidRPr="009D1FDB">
              <w:rPr>
                <w:rFonts w:ascii="Times New Roman" w:eastAsia="Times New Roman" w:hAnsi="Times New Roman" w:cs="Times New Roman"/>
                <w:sz w:val="26"/>
                <w:szCs w:val="26"/>
                <w:lang w:val="ro-RO" w:eastAsia="ar-SA"/>
              </w:rPr>
              <w:t xml:space="preserve"> Alternativa de a nu face nimic</w:t>
            </w:r>
          </w:p>
        </w:tc>
        <w:tc>
          <w:tcPr>
            <w:tcW w:w="4050" w:type="dxa"/>
          </w:tcPr>
          <w:p w:rsidR="00541642" w:rsidRPr="009D1FDB" w:rsidRDefault="007F69E2" w:rsidP="009D1FDB">
            <w:pPr>
              <w:suppressAutoHyphens/>
              <w:snapToGrid w:val="0"/>
              <w:spacing w:after="0" w:line="288" w:lineRule="auto"/>
              <w:jc w:val="both"/>
              <w:rPr>
                <w:rFonts w:ascii="Times New Roman" w:eastAsia="Calibri" w:hAnsi="Times New Roman" w:cs="Times New Roman"/>
                <w:sz w:val="26"/>
                <w:szCs w:val="26"/>
                <w:lang w:val="ro-RO"/>
              </w:rPr>
            </w:pPr>
            <w:r w:rsidRPr="009D1FDB">
              <w:rPr>
                <w:rFonts w:ascii="Times New Roman" w:eastAsia="Times New Roman" w:hAnsi="Times New Roman" w:cs="Times New Roman"/>
                <w:sz w:val="26"/>
                <w:szCs w:val="26"/>
                <w:lang w:val="ro-RO" w:eastAsia="ar-SA"/>
              </w:rPr>
              <w:t>a</w:t>
            </w:r>
            <w:r w:rsidR="00541642" w:rsidRPr="009D1FDB">
              <w:rPr>
                <w:rFonts w:ascii="Times New Roman" w:eastAsia="Times New Roman" w:hAnsi="Times New Roman" w:cs="Times New Roman"/>
                <w:sz w:val="26"/>
                <w:szCs w:val="26"/>
                <w:lang w:val="ro-RO" w:eastAsia="ar-SA"/>
              </w:rPr>
              <w:t>)</w:t>
            </w:r>
            <w:r w:rsidR="00B00C95" w:rsidRPr="009D1FDB">
              <w:rPr>
                <w:rFonts w:ascii="Times New Roman" w:eastAsia="Times New Roman" w:hAnsi="Times New Roman" w:cs="Times New Roman"/>
                <w:sz w:val="26"/>
                <w:szCs w:val="26"/>
                <w:lang w:val="ro-RO" w:eastAsia="ar-SA"/>
              </w:rPr>
              <w:t xml:space="preserve"> </w:t>
            </w:r>
            <w:r w:rsidR="006A1D0A" w:rsidRPr="009D1FDB">
              <w:rPr>
                <w:rFonts w:ascii="Times New Roman" w:eastAsia="Times New Roman" w:hAnsi="Times New Roman" w:cs="Times New Roman"/>
                <w:sz w:val="26"/>
                <w:szCs w:val="26"/>
                <w:lang w:val="ro-RO" w:eastAsia="ar-SA"/>
              </w:rPr>
              <w:t>Nu vor fi cheltuieli în termeni de resurse umane din partea statutului pentru promovarea celor două acte normative care reglementează securitatea aprovizionă</w:t>
            </w:r>
            <w:r w:rsidR="00856BCD" w:rsidRPr="009D1FDB">
              <w:rPr>
                <w:rFonts w:ascii="Times New Roman" w:eastAsia="Times New Roman" w:hAnsi="Times New Roman" w:cs="Times New Roman"/>
                <w:sz w:val="26"/>
                <w:szCs w:val="26"/>
                <w:lang w:val="ro-RO" w:eastAsia="ar-SA"/>
              </w:rPr>
              <w:t>rii</w:t>
            </w:r>
            <w:r w:rsidR="00F050F4" w:rsidRPr="009D1FDB">
              <w:rPr>
                <w:rFonts w:ascii="Times New Roman" w:eastAsia="Times New Roman" w:hAnsi="Times New Roman" w:cs="Times New Roman"/>
                <w:sz w:val="26"/>
                <w:szCs w:val="26"/>
                <w:lang w:val="ro-RO" w:eastAsia="ar-SA"/>
              </w:rPr>
              <w:t xml:space="preserve"> cu energie electrică</w:t>
            </w:r>
            <w:r w:rsidR="00147D71" w:rsidRPr="009D1FDB">
              <w:rPr>
                <w:rFonts w:ascii="Times New Roman" w:eastAsia="Calibri" w:hAnsi="Times New Roman" w:cs="Times New Roman"/>
                <w:sz w:val="26"/>
                <w:szCs w:val="26"/>
                <w:lang w:val="ro-RO"/>
              </w:rPr>
              <w:t>;</w:t>
            </w:r>
          </w:p>
          <w:p w:rsidR="00147D71" w:rsidRPr="009D1FDB" w:rsidRDefault="002A73D0" w:rsidP="009D1FDB">
            <w:pPr>
              <w:suppressAutoHyphens/>
              <w:snapToGrid w:val="0"/>
              <w:spacing w:after="0" w:line="288" w:lineRule="auto"/>
              <w:jc w:val="both"/>
              <w:rPr>
                <w:rFonts w:ascii="Times New Roman" w:eastAsia="Calibri" w:hAnsi="Times New Roman" w:cs="Times New Roman"/>
                <w:sz w:val="26"/>
                <w:szCs w:val="26"/>
                <w:lang w:val="ro-RO"/>
              </w:rPr>
            </w:pPr>
            <w:r w:rsidRPr="009D1FDB">
              <w:rPr>
                <w:rFonts w:ascii="Times New Roman" w:eastAsia="Calibri" w:hAnsi="Times New Roman" w:cs="Times New Roman"/>
                <w:sz w:val="26"/>
                <w:szCs w:val="26"/>
                <w:lang w:val="ro-RO"/>
              </w:rPr>
              <w:t xml:space="preserve">b) </w:t>
            </w:r>
            <w:r w:rsidR="00147D71" w:rsidRPr="009D1FDB">
              <w:rPr>
                <w:rFonts w:ascii="Times New Roman" w:eastAsia="Calibri" w:hAnsi="Times New Roman" w:cs="Times New Roman"/>
                <w:sz w:val="26"/>
                <w:szCs w:val="26"/>
                <w:lang w:val="ro-RO"/>
              </w:rPr>
              <w:t>Nu au fost identificate alte avantaje ale opţiunii în cauză.</w:t>
            </w:r>
          </w:p>
          <w:p w:rsidR="00FF012F" w:rsidRPr="009D1FDB" w:rsidRDefault="00FF012F" w:rsidP="009D1FDB">
            <w:pPr>
              <w:suppressAutoHyphens/>
              <w:snapToGrid w:val="0"/>
              <w:spacing w:after="0" w:line="288" w:lineRule="auto"/>
              <w:jc w:val="both"/>
              <w:rPr>
                <w:rFonts w:ascii="Times New Roman" w:eastAsia="Times New Roman" w:hAnsi="Times New Roman" w:cs="Times New Roman"/>
                <w:sz w:val="26"/>
                <w:szCs w:val="26"/>
                <w:lang w:val="ro-RO" w:eastAsia="ar-SA"/>
              </w:rPr>
            </w:pPr>
          </w:p>
        </w:tc>
        <w:tc>
          <w:tcPr>
            <w:tcW w:w="3330" w:type="dxa"/>
          </w:tcPr>
          <w:p w:rsidR="00977F65" w:rsidRPr="009D1FDB" w:rsidRDefault="00CB1DAA" w:rsidP="009D1FDB">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Nu vor fi create premisele necesare pentru a</w:t>
            </w:r>
            <w:r w:rsidR="00977F65" w:rsidRPr="009D1FDB">
              <w:rPr>
                <w:rFonts w:ascii="Times New Roman" w:hAnsi="Times New Roman" w:cs="Times New Roman"/>
                <w:iCs/>
                <w:sz w:val="26"/>
                <w:szCs w:val="26"/>
                <w:lang w:val="ro-RO"/>
              </w:rPr>
              <w:t>sigurarea funcționării corecte și continue a pieței interne a energiei electrice competitive şi punerea în aplicare a unor proceduri nediscriminatorii, transparente şi specifice pentru garantarea securității aprovizionării cu energie electrică  în cazul apariţiei situaţiilor excepţionale;</w:t>
            </w:r>
          </w:p>
          <w:p w:rsidR="00977F65" w:rsidRPr="009D1FDB" w:rsidRDefault="009B4CD3" w:rsidP="009D1FDB">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Nu va fi definit rolul,  atribuţiile</w:t>
            </w:r>
            <w:r w:rsidR="00977F65" w:rsidRPr="009D1FDB">
              <w:rPr>
                <w:rFonts w:ascii="Times New Roman" w:hAnsi="Times New Roman" w:cs="Times New Roman"/>
                <w:iCs/>
                <w:sz w:val="26"/>
                <w:szCs w:val="26"/>
                <w:lang w:val="ro-RO"/>
              </w:rPr>
              <w:t xml:space="preserve"> şi responsabilitățil</w:t>
            </w:r>
            <w:r w:rsidRPr="009D1FDB">
              <w:rPr>
                <w:rFonts w:ascii="Times New Roman" w:hAnsi="Times New Roman" w:cs="Times New Roman"/>
                <w:iCs/>
                <w:sz w:val="26"/>
                <w:szCs w:val="26"/>
                <w:lang w:val="ro-RO"/>
              </w:rPr>
              <w:t>e</w:t>
            </w:r>
            <w:r w:rsidR="00977F65" w:rsidRPr="009D1FDB">
              <w:rPr>
                <w:rFonts w:ascii="Times New Roman" w:hAnsi="Times New Roman" w:cs="Times New Roman"/>
                <w:iCs/>
                <w:sz w:val="26"/>
                <w:szCs w:val="26"/>
                <w:lang w:val="ro-RO"/>
              </w:rPr>
              <w:t xml:space="preserve"> autorităților </w:t>
            </w:r>
            <w:r w:rsidRPr="009D1FDB">
              <w:rPr>
                <w:rFonts w:ascii="Times New Roman" w:hAnsi="Times New Roman" w:cs="Times New Roman"/>
                <w:iCs/>
                <w:sz w:val="26"/>
                <w:szCs w:val="26"/>
                <w:lang w:val="ro-RO"/>
              </w:rPr>
              <w:t>de resort</w:t>
            </w:r>
            <w:r w:rsidR="00977F65" w:rsidRPr="009D1FDB">
              <w:rPr>
                <w:rFonts w:ascii="Times New Roman" w:hAnsi="Times New Roman" w:cs="Times New Roman"/>
                <w:iCs/>
                <w:sz w:val="26"/>
                <w:szCs w:val="26"/>
                <w:lang w:val="ro-RO"/>
              </w:rPr>
              <w:t xml:space="preserve"> şi  ale întreprinderilor </w:t>
            </w:r>
            <w:r w:rsidR="00977F65" w:rsidRPr="009D1FDB">
              <w:rPr>
                <w:rFonts w:ascii="Times New Roman" w:hAnsi="Times New Roman" w:cs="Times New Roman"/>
                <w:iCs/>
                <w:sz w:val="26"/>
                <w:szCs w:val="26"/>
                <w:lang w:val="ro-RO"/>
              </w:rPr>
              <w:lastRenderedPageBreak/>
              <w:t>electroenergetice</w:t>
            </w:r>
            <w:r w:rsidR="0076244D" w:rsidRPr="009D1FDB">
              <w:rPr>
                <w:rFonts w:ascii="Times New Roman" w:hAnsi="Times New Roman" w:cs="Times New Roman"/>
                <w:iCs/>
                <w:sz w:val="26"/>
                <w:szCs w:val="26"/>
                <w:lang w:val="ro-RO"/>
              </w:rPr>
              <w:t xml:space="preserve"> în legătură cu prevenirea situaţiilor excepţionale, dar şi pe perioada situaţiilor excepţionale</w:t>
            </w:r>
            <w:r w:rsidR="004D7AFF" w:rsidRPr="009D1FDB">
              <w:rPr>
                <w:rFonts w:ascii="Times New Roman" w:hAnsi="Times New Roman" w:cs="Times New Roman"/>
                <w:iCs/>
                <w:sz w:val="26"/>
                <w:szCs w:val="26"/>
                <w:lang w:val="ro-RO"/>
              </w:rPr>
              <w:t>;</w:t>
            </w:r>
          </w:p>
          <w:p w:rsidR="004960CD" w:rsidRPr="009D1FDB" w:rsidRDefault="004960CD" w:rsidP="009D1FDB">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 xml:space="preserve">Autorităţile de resort şi întreprinderile electroenergetice </w:t>
            </w:r>
            <w:r w:rsidR="005865AB" w:rsidRPr="009D1FDB">
              <w:rPr>
                <w:rFonts w:ascii="Times New Roman" w:hAnsi="Times New Roman" w:cs="Times New Roman"/>
                <w:iCs/>
                <w:sz w:val="26"/>
                <w:szCs w:val="26"/>
                <w:lang w:val="ro-RO"/>
              </w:rPr>
              <w:t>nu vor fi pregătite să intervină prompt şi eficace pentru prevenirea situaţiei excepţionale sau pentru atenuarea consecinţelor acesteia;</w:t>
            </w:r>
          </w:p>
          <w:p w:rsidR="00977F65" w:rsidRPr="009D1FDB" w:rsidRDefault="00C519C8" w:rsidP="009D1FDB">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Nu vor fi stabilite</w:t>
            </w:r>
            <w:r w:rsidR="00977F65" w:rsidRPr="009D1FDB">
              <w:rPr>
                <w:rFonts w:ascii="Times New Roman" w:hAnsi="Times New Roman" w:cs="Times New Roman"/>
                <w:iCs/>
                <w:sz w:val="26"/>
                <w:szCs w:val="26"/>
                <w:lang w:val="ro-RO"/>
              </w:rPr>
              <w:t xml:space="preserve"> criteriil</w:t>
            </w:r>
            <w:r w:rsidRPr="009D1FDB">
              <w:rPr>
                <w:rFonts w:ascii="Times New Roman" w:hAnsi="Times New Roman" w:cs="Times New Roman"/>
                <w:iCs/>
                <w:sz w:val="26"/>
                <w:szCs w:val="26"/>
                <w:lang w:val="ro-RO"/>
              </w:rPr>
              <w:t>e</w:t>
            </w:r>
            <w:r w:rsidR="00977F65" w:rsidRPr="009D1FDB">
              <w:rPr>
                <w:rFonts w:ascii="Times New Roman" w:hAnsi="Times New Roman" w:cs="Times New Roman"/>
                <w:iCs/>
                <w:sz w:val="26"/>
                <w:szCs w:val="26"/>
                <w:lang w:val="ro-RO"/>
              </w:rPr>
              <w:t xml:space="preserve"> de evaluare a riscurilor asociate</w:t>
            </w:r>
            <w:r w:rsidRPr="009D1FDB">
              <w:rPr>
                <w:rFonts w:ascii="Times New Roman" w:hAnsi="Times New Roman" w:cs="Times New Roman"/>
                <w:iCs/>
                <w:sz w:val="26"/>
                <w:szCs w:val="26"/>
                <w:lang w:val="ro-RO"/>
              </w:rPr>
              <w:t xml:space="preserve"> şi nici nu vor fi identificate</w:t>
            </w:r>
            <w:r w:rsidR="00977F65" w:rsidRPr="009D1FDB">
              <w:rPr>
                <w:rFonts w:ascii="Times New Roman" w:hAnsi="Times New Roman" w:cs="Times New Roman"/>
                <w:iCs/>
                <w:sz w:val="26"/>
                <w:szCs w:val="26"/>
                <w:lang w:val="ro-RO"/>
              </w:rPr>
              <w:t xml:space="preserve"> posibilel</w:t>
            </w:r>
            <w:r w:rsidRPr="009D1FDB">
              <w:rPr>
                <w:rFonts w:ascii="Times New Roman" w:hAnsi="Times New Roman" w:cs="Times New Roman"/>
                <w:iCs/>
                <w:sz w:val="26"/>
                <w:szCs w:val="26"/>
                <w:lang w:val="ro-RO"/>
              </w:rPr>
              <w:t>e</w:t>
            </w:r>
            <w:r w:rsidR="00977F65" w:rsidRPr="009D1FDB">
              <w:rPr>
                <w:rFonts w:ascii="Times New Roman" w:hAnsi="Times New Roman" w:cs="Times New Roman"/>
                <w:iCs/>
                <w:sz w:val="26"/>
                <w:szCs w:val="26"/>
                <w:lang w:val="ro-RO"/>
              </w:rPr>
              <w:t xml:space="preserve"> nivele de criză;</w:t>
            </w:r>
          </w:p>
          <w:p w:rsidR="00977F65" w:rsidRPr="009D1FDB" w:rsidRDefault="00C519C8" w:rsidP="009D1FDB">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9D1FDB">
              <w:rPr>
                <w:rFonts w:ascii="Times New Roman" w:hAnsi="Times New Roman" w:cs="Times New Roman"/>
                <w:sz w:val="26"/>
                <w:szCs w:val="26"/>
                <w:lang w:val="ro-RO"/>
              </w:rPr>
              <w:t xml:space="preserve">Nu vor fi determinate </w:t>
            </w:r>
            <w:r w:rsidR="00977F65" w:rsidRPr="009D1FDB">
              <w:rPr>
                <w:rFonts w:ascii="Times New Roman" w:hAnsi="Times New Roman" w:cs="Times New Roman"/>
                <w:sz w:val="26"/>
                <w:szCs w:val="26"/>
                <w:lang w:val="ro-RO"/>
              </w:rPr>
              <w:t>măsuril</w:t>
            </w:r>
            <w:r w:rsidRPr="009D1FDB">
              <w:rPr>
                <w:rFonts w:ascii="Times New Roman" w:hAnsi="Times New Roman" w:cs="Times New Roman"/>
                <w:sz w:val="26"/>
                <w:szCs w:val="26"/>
                <w:lang w:val="ro-RO"/>
              </w:rPr>
              <w:t>e</w:t>
            </w:r>
            <w:r w:rsidR="00977F65" w:rsidRPr="009D1FDB">
              <w:rPr>
                <w:rFonts w:ascii="Times New Roman" w:hAnsi="Times New Roman" w:cs="Times New Roman"/>
                <w:sz w:val="26"/>
                <w:szCs w:val="26"/>
                <w:lang w:val="ro-RO"/>
              </w:rPr>
              <w:t xml:space="preserve"> preventive de asigurare a securităţii aprovizionării cu energie electrică, </w:t>
            </w:r>
            <w:r w:rsidR="009C2743" w:rsidRPr="009D1FDB">
              <w:rPr>
                <w:rFonts w:ascii="Times New Roman" w:hAnsi="Times New Roman" w:cs="Times New Roman"/>
                <w:sz w:val="26"/>
                <w:szCs w:val="26"/>
                <w:lang w:val="ro-RO"/>
              </w:rPr>
              <w:t>şi nici</w:t>
            </w:r>
            <w:r w:rsidR="00977F65" w:rsidRPr="009D1FDB">
              <w:rPr>
                <w:rFonts w:ascii="Times New Roman" w:hAnsi="Times New Roman" w:cs="Times New Roman"/>
                <w:sz w:val="26"/>
                <w:szCs w:val="26"/>
                <w:lang w:val="ro-RO"/>
              </w:rPr>
              <w:t xml:space="preserve"> </w:t>
            </w:r>
            <w:r w:rsidR="00977F65" w:rsidRPr="009D1FDB">
              <w:rPr>
                <w:rFonts w:ascii="Times New Roman" w:eastAsia="Times New Roman" w:hAnsi="Times New Roman" w:cs="Times New Roman"/>
                <w:sz w:val="26"/>
                <w:szCs w:val="26"/>
                <w:lang w:val="ro-RO" w:eastAsia="ru-RU"/>
              </w:rPr>
              <w:t>măsuril</w:t>
            </w:r>
            <w:r w:rsidR="009C2743" w:rsidRPr="009D1FDB">
              <w:rPr>
                <w:rFonts w:ascii="Times New Roman" w:eastAsia="Times New Roman" w:hAnsi="Times New Roman" w:cs="Times New Roman"/>
                <w:sz w:val="26"/>
                <w:szCs w:val="26"/>
                <w:lang w:val="ro-RO" w:eastAsia="ru-RU"/>
              </w:rPr>
              <w:t>e</w:t>
            </w:r>
            <w:r w:rsidR="00977F65" w:rsidRPr="009D1FDB">
              <w:rPr>
                <w:rFonts w:ascii="Times New Roman" w:eastAsia="Times New Roman" w:hAnsi="Times New Roman" w:cs="Times New Roman"/>
                <w:sz w:val="26"/>
                <w:szCs w:val="26"/>
                <w:lang w:val="ro-RO" w:eastAsia="ru-RU"/>
              </w:rPr>
              <w:t xml:space="preserve"> necesare a fi întreprinse în funcţie de nivelul de criză survenit;</w:t>
            </w:r>
          </w:p>
          <w:p w:rsidR="00977F65" w:rsidRPr="009D1FDB" w:rsidRDefault="009C2743" w:rsidP="009D1FDB">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Nu vor fi stabilite</w:t>
            </w:r>
            <w:r w:rsidR="00977F65" w:rsidRPr="009D1FDB">
              <w:rPr>
                <w:rFonts w:ascii="Times New Roman" w:hAnsi="Times New Roman" w:cs="Times New Roman"/>
                <w:iCs/>
                <w:sz w:val="26"/>
                <w:szCs w:val="26"/>
                <w:lang w:val="ro-RO"/>
              </w:rPr>
              <w:t xml:space="preserve"> criteriil</w:t>
            </w:r>
            <w:r w:rsidRPr="009D1FDB">
              <w:rPr>
                <w:rFonts w:ascii="Times New Roman" w:hAnsi="Times New Roman" w:cs="Times New Roman"/>
                <w:iCs/>
                <w:sz w:val="26"/>
                <w:szCs w:val="26"/>
                <w:lang w:val="ro-RO"/>
              </w:rPr>
              <w:t>e</w:t>
            </w:r>
            <w:r w:rsidR="00977F65" w:rsidRPr="009D1FDB">
              <w:rPr>
                <w:rFonts w:ascii="Times New Roman" w:hAnsi="Times New Roman" w:cs="Times New Roman"/>
                <w:iCs/>
                <w:sz w:val="26"/>
                <w:szCs w:val="26"/>
                <w:lang w:val="ro-RO"/>
              </w:rPr>
              <w:t xml:space="preserve">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w:t>
            </w:r>
            <w:r w:rsidR="00977F65" w:rsidRPr="009D1FDB">
              <w:rPr>
                <w:rFonts w:ascii="Times New Roman" w:hAnsi="Times New Roman" w:cs="Times New Roman"/>
                <w:iCs/>
                <w:sz w:val="26"/>
                <w:szCs w:val="26"/>
                <w:lang w:val="ro-RO"/>
              </w:rPr>
              <w:lastRenderedPageBreak/>
              <w:t xml:space="preserve">a sistării aprovizionării cu energie electrică, în cazul apariției de situații excepționale; </w:t>
            </w:r>
          </w:p>
          <w:p w:rsidR="00D45552" w:rsidRPr="009D1FDB" w:rsidRDefault="009E5FB3" w:rsidP="009D1FDB">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Nu vor fi create</w:t>
            </w:r>
            <w:r w:rsidR="00977F65" w:rsidRPr="009D1FDB">
              <w:rPr>
                <w:rFonts w:ascii="Times New Roman" w:hAnsi="Times New Roman" w:cs="Times New Roman"/>
                <w:iCs/>
                <w:sz w:val="26"/>
                <w:szCs w:val="26"/>
                <w:lang w:val="ro-RO"/>
              </w:rPr>
              <w:t xml:space="preserve"> condiţiil</w:t>
            </w:r>
            <w:r w:rsidRPr="009D1FDB">
              <w:rPr>
                <w:rFonts w:ascii="Times New Roman" w:hAnsi="Times New Roman" w:cs="Times New Roman"/>
                <w:iCs/>
                <w:sz w:val="26"/>
                <w:szCs w:val="26"/>
                <w:lang w:val="ro-RO"/>
              </w:rPr>
              <w:t>e</w:t>
            </w:r>
            <w:r w:rsidR="00977F65" w:rsidRPr="009D1FDB">
              <w:rPr>
                <w:rFonts w:ascii="Times New Roman" w:hAnsi="Times New Roman" w:cs="Times New Roman"/>
                <w:iCs/>
                <w:sz w:val="26"/>
                <w:szCs w:val="26"/>
                <w:lang w:val="ro-RO"/>
              </w:rPr>
              <w:t xml:space="preserve"> necesare pentru monitorizarea securității aprovizionării cu energie electrică.</w:t>
            </w:r>
          </w:p>
        </w:tc>
      </w:tr>
      <w:tr w:rsidR="00FD19CC" w:rsidRPr="009D1FDB" w:rsidTr="00342F1B">
        <w:tc>
          <w:tcPr>
            <w:tcW w:w="2225" w:type="dxa"/>
          </w:tcPr>
          <w:p w:rsidR="00373A5C" w:rsidRPr="009D1FDB" w:rsidRDefault="00983292" w:rsidP="009D1FDB">
            <w:pPr>
              <w:tabs>
                <w:tab w:val="left" w:pos="312"/>
                <w:tab w:val="left" w:pos="372"/>
              </w:tabs>
              <w:suppressAutoHyphens/>
              <w:snapToGrid w:val="0"/>
              <w:spacing w:after="0" w:line="288" w:lineRule="auto"/>
              <w:rPr>
                <w:rFonts w:ascii="Times New Roman" w:eastAsia="Times New Roman" w:hAnsi="Times New Roman" w:cs="Times New Roman"/>
                <w:sz w:val="26"/>
                <w:szCs w:val="26"/>
                <w:lang w:val="ro-RO" w:eastAsia="ar-SA"/>
              </w:rPr>
            </w:pPr>
            <w:r w:rsidRPr="009D1FDB">
              <w:rPr>
                <w:rFonts w:ascii="Times New Roman" w:eastAsia="Times New Roman" w:hAnsi="Times New Roman" w:cs="Times New Roman"/>
                <w:b/>
                <w:bCs/>
                <w:sz w:val="26"/>
                <w:szCs w:val="26"/>
                <w:lang w:val="ro-RO" w:eastAsia="ar-SA"/>
              </w:rPr>
              <w:lastRenderedPageBreak/>
              <w:t>B</w:t>
            </w:r>
            <w:r w:rsidR="00373A5C" w:rsidRPr="009D1FDB">
              <w:rPr>
                <w:rFonts w:ascii="Times New Roman" w:eastAsia="Times New Roman" w:hAnsi="Times New Roman" w:cs="Times New Roman"/>
                <w:b/>
                <w:bCs/>
                <w:sz w:val="26"/>
                <w:szCs w:val="26"/>
                <w:lang w:val="ro-RO" w:eastAsia="ar-SA"/>
              </w:rPr>
              <w:t xml:space="preserve">. </w:t>
            </w:r>
            <w:r w:rsidR="00373A5C" w:rsidRPr="009D1FDB">
              <w:rPr>
                <w:rFonts w:ascii="Times New Roman" w:eastAsia="Times New Roman" w:hAnsi="Times New Roman" w:cs="Times New Roman"/>
                <w:bCs/>
                <w:sz w:val="26"/>
                <w:szCs w:val="26"/>
                <w:lang w:val="ro-RO" w:eastAsia="ar-SA"/>
              </w:rPr>
              <w:t>R</w:t>
            </w:r>
            <w:r w:rsidR="00373A5C" w:rsidRPr="009D1FDB">
              <w:rPr>
                <w:rFonts w:ascii="Times New Roman" w:eastAsia="Times New Roman" w:hAnsi="Times New Roman" w:cs="Times New Roman"/>
                <w:sz w:val="26"/>
                <w:szCs w:val="26"/>
                <w:lang w:val="ro-RO" w:eastAsia="ar-SA"/>
              </w:rPr>
              <w:t>eglementarea clasică</w:t>
            </w:r>
            <w:r w:rsidR="006F6789" w:rsidRPr="009D1FDB">
              <w:rPr>
                <w:rFonts w:ascii="Times New Roman" w:eastAsia="Times New Roman" w:hAnsi="Times New Roman" w:cs="Times New Roman"/>
                <w:sz w:val="26"/>
                <w:szCs w:val="26"/>
                <w:lang w:val="ro-RO" w:eastAsia="ar-SA"/>
              </w:rPr>
              <w:t xml:space="preserve"> -</w:t>
            </w:r>
            <w:r w:rsidR="00373A5C" w:rsidRPr="009D1FDB">
              <w:rPr>
                <w:rFonts w:ascii="Times New Roman" w:eastAsia="Times New Roman" w:hAnsi="Times New Roman" w:cs="Times New Roman"/>
                <w:sz w:val="26"/>
                <w:szCs w:val="26"/>
                <w:lang w:val="ro-RO" w:eastAsia="ar-SA"/>
              </w:rPr>
              <w:t xml:space="preserve"> </w:t>
            </w:r>
            <w:r w:rsidR="00F638A3" w:rsidRPr="009D1FDB">
              <w:rPr>
                <w:rFonts w:ascii="Times New Roman" w:eastAsia="Batang" w:hAnsi="Times New Roman" w:cs="Times New Roman"/>
                <w:bCs/>
                <w:sz w:val="26"/>
                <w:szCs w:val="26"/>
                <w:lang w:val="ro-RO" w:eastAsia="ja-JP"/>
              </w:rPr>
              <w:t xml:space="preserve">elaborarea şi </w:t>
            </w:r>
            <w:r w:rsidR="002C46E1" w:rsidRPr="009D1FDB">
              <w:rPr>
                <w:rFonts w:ascii="Times New Roman" w:eastAsia="Batang" w:hAnsi="Times New Roman" w:cs="Times New Roman"/>
                <w:bCs/>
                <w:sz w:val="26"/>
                <w:szCs w:val="26"/>
                <w:lang w:val="ro-RO" w:eastAsia="ja-JP"/>
              </w:rPr>
              <w:t xml:space="preserve">promovarea pentru </w:t>
            </w:r>
            <w:r w:rsidR="00C308C1" w:rsidRPr="009D1FDB">
              <w:rPr>
                <w:rFonts w:ascii="Times New Roman" w:eastAsia="Batang" w:hAnsi="Times New Roman" w:cs="Times New Roman"/>
                <w:bCs/>
                <w:sz w:val="26"/>
                <w:szCs w:val="26"/>
                <w:lang w:val="ro-RO" w:eastAsia="ja-JP"/>
              </w:rPr>
              <w:t xml:space="preserve">aprobare a </w:t>
            </w:r>
            <w:r w:rsidR="0002777B" w:rsidRPr="009D1FDB">
              <w:rPr>
                <w:rFonts w:ascii="Times New Roman" w:eastAsia="Batang" w:hAnsi="Times New Roman" w:cs="Times New Roman"/>
                <w:bCs/>
                <w:sz w:val="26"/>
                <w:szCs w:val="26"/>
                <w:lang w:val="ro-RO" w:eastAsia="ja-JP"/>
              </w:rPr>
              <w:t>proiectului Regulamentului situaţiil</w:t>
            </w:r>
            <w:r w:rsidR="001E0522" w:rsidRPr="009D1FDB">
              <w:rPr>
                <w:rFonts w:ascii="Times New Roman" w:eastAsia="Batang" w:hAnsi="Times New Roman" w:cs="Times New Roman"/>
                <w:bCs/>
                <w:sz w:val="26"/>
                <w:szCs w:val="26"/>
                <w:lang w:val="ro-RO" w:eastAsia="ja-JP"/>
              </w:rPr>
              <w:t>or</w:t>
            </w:r>
            <w:r w:rsidR="0002777B" w:rsidRPr="009D1FDB">
              <w:rPr>
                <w:rFonts w:ascii="Times New Roman" w:eastAsia="Batang" w:hAnsi="Times New Roman" w:cs="Times New Roman"/>
                <w:bCs/>
                <w:sz w:val="26"/>
                <w:szCs w:val="26"/>
                <w:lang w:val="ro-RO" w:eastAsia="ja-JP"/>
              </w:rPr>
              <w:t xml:space="preserve"> excepţionale, precum şi a proiectului Planului de acţiuni</w:t>
            </w:r>
          </w:p>
        </w:tc>
        <w:tc>
          <w:tcPr>
            <w:tcW w:w="4050" w:type="dxa"/>
          </w:tcPr>
          <w:p w:rsidR="00D3580F" w:rsidRPr="009D1FDB" w:rsidRDefault="00F3558E" w:rsidP="009D1FDB">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Crearea</w:t>
            </w:r>
            <w:r w:rsidR="00D3580F" w:rsidRPr="009D1FDB">
              <w:rPr>
                <w:rFonts w:ascii="Times New Roman" w:hAnsi="Times New Roman" w:cs="Times New Roman"/>
                <w:iCs/>
                <w:sz w:val="26"/>
                <w:szCs w:val="26"/>
                <w:lang w:val="ro-RO"/>
              </w:rPr>
              <w:t xml:space="preserve"> premisel</w:t>
            </w:r>
            <w:r w:rsidRPr="009D1FDB">
              <w:rPr>
                <w:rFonts w:ascii="Times New Roman" w:hAnsi="Times New Roman" w:cs="Times New Roman"/>
                <w:iCs/>
                <w:sz w:val="26"/>
                <w:szCs w:val="26"/>
                <w:lang w:val="ro-RO"/>
              </w:rPr>
              <w:t>or</w:t>
            </w:r>
            <w:r w:rsidR="00D3580F" w:rsidRPr="009D1FDB">
              <w:rPr>
                <w:rFonts w:ascii="Times New Roman" w:hAnsi="Times New Roman" w:cs="Times New Roman"/>
                <w:iCs/>
                <w:sz w:val="26"/>
                <w:szCs w:val="26"/>
                <w:lang w:val="ro-RO"/>
              </w:rPr>
              <w:t xml:space="preserve"> necesare pentru asigurarea funcționării corecte și continue a pieței interne a energiei electrice competitive şi punerea în aplicare a unor proceduri nediscriminatorii, transparente şi specifice pentru garantarea securității aprovizionării cu energie electrică  în cazul apariţiei situaţiilor excepţionale;</w:t>
            </w:r>
          </w:p>
          <w:p w:rsidR="00D3580F" w:rsidRPr="009D1FDB" w:rsidRDefault="00F3558E" w:rsidP="009D1FDB">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D</w:t>
            </w:r>
            <w:r w:rsidR="00D3580F" w:rsidRPr="009D1FDB">
              <w:rPr>
                <w:rFonts w:ascii="Times New Roman" w:hAnsi="Times New Roman" w:cs="Times New Roman"/>
                <w:iCs/>
                <w:sz w:val="26"/>
                <w:szCs w:val="26"/>
                <w:lang w:val="ro-RO"/>
              </w:rPr>
              <w:t>efini</w:t>
            </w:r>
            <w:r w:rsidRPr="009D1FDB">
              <w:rPr>
                <w:rFonts w:ascii="Times New Roman" w:hAnsi="Times New Roman" w:cs="Times New Roman"/>
                <w:iCs/>
                <w:sz w:val="26"/>
                <w:szCs w:val="26"/>
                <w:lang w:val="ro-RO"/>
              </w:rPr>
              <w:t>rea</w:t>
            </w:r>
            <w:r w:rsidR="00D3580F" w:rsidRPr="009D1FDB">
              <w:rPr>
                <w:rFonts w:ascii="Times New Roman" w:hAnsi="Times New Roman" w:cs="Times New Roman"/>
                <w:iCs/>
                <w:sz w:val="26"/>
                <w:szCs w:val="26"/>
                <w:lang w:val="ro-RO"/>
              </w:rPr>
              <w:t xml:space="preserve"> rolul</w:t>
            </w:r>
            <w:r w:rsidRPr="009D1FDB">
              <w:rPr>
                <w:rFonts w:ascii="Times New Roman" w:hAnsi="Times New Roman" w:cs="Times New Roman"/>
                <w:iCs/>
                <w:sz w:val="26"/>
                <w:szCs w:val="26"/>
                <w:lang w:val="ro-RO"/>
              </w:rPr>
              <w:t>ui</w:t>
            </w:r>
            <w:r w:rsidR="00D3580F" w:rsidRPr="009D1FDB">
              <w:rPr>
                <w:rFonts w:ascii="Times New Roman" w:hAnsi="Times New Roman" w:cs="Times New Roman"/>
                <w:iCs/>
                <w:sz w:val="26"/>
                <w:szCs w:val="26"/>
                <w:lang w:val="ro-RO"/>
              </w:rPr>
              <w:t xml:space="preserve">,  </w:t>
            </w:r>
            <w:r w:rsidRPr="009D1FDB">
              <w:rPr>
                <w:rFonts w:ascii="Times New Roman" w:hAnsi="Times New Roman" w:cs="Times New Roman"/>
                <w:iCs/>
                <w:sz w:val="26"/>
                <w:szCs w:val="26"/>
                <w:lang w:val="ro-RO"/>
              </w:rPr>
              <w:t xml:space="preserve">a </w:t>
            </w:r>
            <w:r w:rsidR="00D3580F" w:rsidRPr="009D1FDB">
              <w:rPr>
                <w:rFonts w:ascii="Times New Roman" w:hAnsi="Times New Roman" w:cs="Times New Roman"/>
                <w:iCs/>
                <w:sz w:val="26"/>
                <w:szCs w:val="26"/>
                <w:lang w:val="ro-RO"/>
              </w:rPr>
              <w:t>atribuţiil</w:t>
            </w:r>
            <w:r w:rsidRPr="009D1FDB">
              <w:rPr>
                <w:rFonts w:ascii="Times New Roman" w:hAnsi="Times New Roman" w:cs="Times New Roman"/>
                <w:iCs/>
                <w:sz w:val="26"/>
                <w:szCs w:val="26"/>
                <w:lang w:val="ro-RO"/>
              </w:rPr>
              <w:t>or</w:t>
            </w:r>
            <w:r w:rsidR="00D3580F" w:rsidRPr="009D1FDB">
              <w:rPr>
                <w:rFonts w:ascii="Times New Roman" w:hAnsi="Times New Roman" w:cs="Times New Roman"/>
                <w:iCs/>
                <w:sz w:val="26"/>
                <w:szCs w:val="26"/>
                <w:lang w:val="ro-RO"/>
              </w:rPr>
              <w:t xml:space="preserve"> şi </w:t>
            </w:r>
            <w:r w:rsidRPr="009D1FDB">
              <w:rPr>
                <w:rFonts w:ascii="Times New Roman" w:hAnsi="Times New Roman" w:cs="Times New Roman"/>
                <w:iCs/>
                <w:sz w:val="26"/>
                <w:szCs w:val="26"/>
                <w:lang w:val="ro-RO"/>
              </w:rPr>
              <w:t xml:space="preserve">a </w:t>
            </w:r>
            <w:r w:rsidR="00D3580F" w:rsidRPr="009D1FDB">
              <w:rPr>
                <w:rFonts w:ascii="Times New Roman" w:hAnsi="Times New Roman" w:cs="Times New Roman"/>
                <w:iCs/>
                <w:sz w:val="26"/>
                <w:szCs w:val="26"/>
                <w:lang w:val="ro-RO"/>
              </w:rPr>
              <w:t>responsabilitățil</w:t>
            </w:r>
            <w:r w:rsidRPr="009D1FDB">
              <w:rPr>
                <w:rFonts w:ascii="Times New Roman" w:hAnsi="Times New Roman" w:cs="Times New Roman"/>
                <w:iCs/>
                <w:sz w:val="26"/>
                <w:szCs w:val="26"/>
                <w:lang w:val="ro-RO"/>
              </w:rPr>
              <w:t xml:space="preserve">or </w:t>
            </w:r>
            <w:r w:rsidR="00D3580F" w:rsidRPr="009D1FDB">
              <w:rPr>
                <w:rFonts w:ascii="Times New Roman" w:hAnsi="Times New Roman" w:cs="Times New Roman"/>
                <w:iCs/>
                <w:sz w:val="26"/>
                <w:szCs w:val="26"/>
                <w:lang w:val="ro-RO"/>
              </w:rPr>
              <w:t>autorităților de resort</w:t>
            </w:r>
            <w:r w:rsidRPr="009D1FDB">
              <w:rPr>
                <w:rFonts w:ascii="Times New Roman" w:hAnsi="Times New Roman" w:cs="Times New Roman"/>
                <w:iCs/>
                <w:sz w:val="26"/>
                <w:szCs w:val="26"/>
                <w:lang w:val="ro-RO"/>
              </w:rPr>
              <w:t xml:space="preserve"> şi</w:t>
            </w:r>
            <w:r w:rsidR="00D3580F" w:rsidRPr="009D1FDB">
              <w:rPr>
                <w:rFonts w:ascii="Times New Roman" w:hAnsi="Times New Roman" w:cs="Times New Roman"/>
                <w:iCs/>
                <w:sz w:val="26"/>
                <w:szCs w:val="26"/>
                <w:lang w:val="ro-RO"/>
              </w:rPr>
              <w:t xml:space="preserve"> ale întreprinderilor electroenergetice în legătură cu prevenirea situaţiilor excepţionale, dar şi pe perioada situaţiilor excepţionale;</w:t>
            </w:r>
          </w:p>
          <w:p w:rsidR="00D3580F" w:rsidRPr="009D1FDB" w:rsidRDefault="00D3580F" w:rsidP="009D1FDB">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Autorităţile de resort şi întreprinderile electroenergetice vor fi pregătite să intervină prompt şi eficace pentru prevenirea situaţii</w:t>
            </w:r>
            <w:r w:rsidR="00F3558E" w:rsidRPr="009D1FDB">
              <w:rPr>
                <w:rFonts w:ascii="Times New Roman" w:hAnsi="Times New Roman" w:cs="Times New Roman"/>
                <w:iCs/>
                <w:sz w:val="26"/>
                <w:szCs w:val="26"/>
                <w:lang w:val="ro-RO"/>
              </w:rPr>
              <w:t>lor</w:t>
            </w:r>
            <w:r w:rsidRPr="009D1FDB">
              <w:rPr>
                <w:rFonts w:ascii="Times New Roman" w:hAnsi="Times New Roman" w:cs="Times New Roman"/>
                <w:iCs/>
                <w:sz w:val="26"/>
                <w:szCs w:val="26"/>
                <w:lang w:val="ro-RO"/>
              </w:rPr>
              <w:t xml:space="preserve"> excepţionale sau pentru atenuarea consecinţelor acest</w:t>
            </w:r>
            <w:r w:rsidR="00F3558E" w:rsidRPr="009D1FDB">
              <w:rPr>
                <w:rFonts w:ascii="Times New Roman" w:hAnsi="Times New Roman" w:cs="Times New Roman"/>
                <w:iCs/>
                <w:sz w:val="26"/>
                <w:szCs w:val="26"/>
                <w:lang w:val="ro-RO"/>
              </w:rPr>
              <w:t>ora</w:t>
            </w:r>
            <w:r w:rsidRPr="009D1FDB">
              <w:rPr>
                <w:rFonts w:ascii="Times New Roman" w:hAnsi="Times New Roman" w:cs="Times New Roman"/>
                <w:iCs/>
                <w:sz w:val="26"/>
                <w:szCs w:val="26"/>
                <w:lang w:val="ro-RO"/>
              </w:rPr>
              <w:t>;</w:t>
            </w:r>
          </w:p>
          <w:p w:rsidR="00D3580F" w:rsidRPr="009D1FDB" w:rsidRDefault="00F3558E" w:rsidP="009D1FDB">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Stabilirea</w:t>
            </w:r>
            <w:r w:rsidR="00D3580F" w:rsidRPr="009D1FDB">
              <w:rPr>
                <w:rFonts w:ascii="Times New Roman" w:hAnsi="Times New Roman" w:cs="Times New Roman"/>
                <w:iCs/>
                <w:sz w:val="26"/>
                <w:szCs w:val="26"/>
                <w:lang w:val="ro-RO"/>
              </w:rPr>
              <w:t xml:space="preserve"> criteriil</w:t>
            </w:r>
            <w:r w:rsidRPr="009D1FDB">
              <w:rPr>
                <w:rFonts w:ascii="Times New Roman" w:hAnsi="Times New Roman" w:cs="Times New Roman"/>
                <w:iCs/>
                <w:sz w:val="26"/>
                <w:szCs w:val="26"/>
                <w:lang w:val="ro-RO"/>
              </w:rPr>
              <w:t>or</w:t>
            </w:r>
            <w:r w:rsidR="00D3580F" w:rsidRPr="009D1FDB">
              <w:rPr>
                <w:rFonts w:ascii="Times New Roman" w:hAnsi="Times New Roman" w:cs="Times New Roman"/>
                <w:iCs/>
                <w:sz w:val="26"/>
                <w:szCs w:val="26"/>
                <w:lang w:val="ro-RO"/>
              </w:rPr>
              <w:t xml:space="preserve"> de evaluare a riscurilor asociate şi </w:t>
            </w:r>
            <w:r w:rsidRPr="009D1FDB">
              <w:rPr>
                <w:rFonts w:ascii="Times New Roman" w:hAnsi="Times New Roman" w:cs="Times New Roman"/>
                <w:iCs/>
                <w:sz w:val="26"/>
                <w:szCs w:val="26"/>
                <w:lang w:val="ro-RO"/>
              </w:rPr>
              <w:t xml:space="preserve">identificarea </w:t>
            </w:r>
            <w:r w:rsidR="00D3580F" w:rsidRPr="009D1FDB">
              <w:rPr>
                <w:rFonts w:ascii="Times New Roman" w:hAnsi="Times New Roman" w:cs="Times New Roman"/>
                <w:iCs/>
                <w:sz w:val="26"/>
                <w:szCs w:val="26"/>
                <w:lang w:val="ro-RO"/>
              </w:rPr>
              <w:t>posibilel</w:t>
            </w:r>
            <w:r w:rsidRPr="009D1FDB">
              <w:rPr>
                <w:rFonts w:ascii="Times New Roman" w:hAnsi="Times New Roman" w:cs="Times New Roman"/>
                <w:iCs/>
                <w:sz w:val="26"/>
                <w:szCs w:val="26"/>
                <w:lang w:val="ro-RO"/>
              </w:rPr>
              <w:t>or</w:t>
            </w:r>
            <w:r w:rsidR="00D3580F" w:rsidRPr="009D1FDB">
              <w:rPr>
                <w:rFonts w:ascii="Times New Roman" w:hAnsi="Times New Roman" w:cs="Times New Roman"/>
                <w:iCs/>
                <w:sz w:val="26"/>
                <w:szCs w:val="26"/>
                <w:lang w:val="ro-RO"/>
              </w:rPr>
              <w:t xml:space="preserve"> nivele de criză;</w:t>
            </w:r>
          </w:p>
          <w:p w:rsidR="00D3580F" w:rsidRPr="009D1FDB" w:rsidRDefault="00F3558E" w:rsidP="009D1FDB">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Determinarea</w:t>
            </w:r>
            <w:r w:rsidR="00D3580F" w:rsidRPr="009D1FDB">
              <w:rPr>
                <w:rFonts w:ascii="Times New Roman" w:hAnsi="Times New Roman" w:cs="Times New Roman"/>
                <w:iCs/>
                <w:sz w:val="26"/>
                <w:szCs w:val="26"/>
                <w:lang w:val="ro-RO"/>
              </w:rPr>
              <w:t xml:space="preserve"> măsuril</w:t>
            </w:r>
            <w:r w:rsidRPr="009D1FDB">
              <w:rPr>
                <w:rFonts w:ascii="Times New Roman" w:hAnsi="Times New Roman" w:cs="Times New Roman"/>
                <w:iCs/>
                <w:sz w:val="26"/>
                <w:szCs w:val="26"/>
                <w:lang w:val="ro-RO"/>
              </w:rPr>
              <w:t>or</w:t>
            </w:r>
            <w:r w:rsidR="00D3580F" w:rsidRPr="009D1FDB">
              <w:rPr>
                <w:rFonts w:ascii="Times New Roman" w:hAnsi="Times New Roman" w:cs="Times New Roman"/>
                <w:iCs/>
                <w:sz w:val="26"/>
                <w:szCs w:val="26"/>
                <w:lang w:val="ro-RO"/>
              </w:rPr>
              <w:t xml:space="preserve"> preventive de asigurare a securităţii aprovizionării cu energie electrică, </w:t>
            </w:r>
            <w:r w:rsidR="00B34403" w:rsidRPr="009D1FDB">
              <w:rPr>
                <w:rFonts w:ascii="Times New Roman" w:hAnsi="Times New Roman" w:cs="Times New Roman"/>
                <w:iCs/>
                <w:sz w:val="26"/>
                <w:szCs w:val="26"/>
                <w:lang w:val="ro-RO"/>
              </w:rPr>
              <w:t>precum şi a</w:t>
            </w:r>
            <w:r w:rsidR="00D3580F" w:rsidRPr="009D1FDB">
              <w:rPr>
                <w:rFonts w:ascii="Times New Roman" w:hAnsi="Times New Roman" w:cs="Times New Roman"/>
                <w:iCs/>
                <w:sz w:val="26"/>
                <w:szCs w:val="26"/>
                <w:lang w:val="ro-RO"/>
              </w:rPr>
              <w:t xml:space="preserve"> măsuril</w:t>
            </w:r>
            <w:r w:rsidR="00B34403" w:rsidRPr="009D1FDB">
              <w:rPr>
                <w:rFonts w:ascii="Times New Roman" w:hAnsi="Times New Roman" w:cs="Times New Roman"/>
                <w:iCs/>
                <w:sz w:val="26"/>
                <w:szCs w:val="26"/>
                <w:lang w:val="ro-RO"/>
              </w:rPr>
              <w:t>or</w:t>
            </w:r>
            <w:r w:rsidR="00D3580F" w:rsidRPr="009D1FDB">
              <w:rPr>
                <w:rFonts w:ascii="Times New Roman" w:hAnsi="Times New Roman" w:cs="Times New Roman"/>
                <w:iCs/>
                <w:sz w:val="26"/>
                <w:szCs w:val="26"/>
                <w:lang w:val="ro-RO"/>
              </w:rPr>
              <w:t xml:space="preserve"> necesare a fi </w:t>
            </w:r>
            <w:r w:rsidR="00D3580F" w:rsidRPr="009D1FDB">
              <w:rPr>
                <w:rFonts w:ascii="Times New Roman" w:hAnsi="Times New Roman" w:cs="Times New Roman"/>
                <w:iCs/>
                <w:sz w:val="26"/>
                <w:szCs w:val="26"/>
                <w:lang w:val="ro-RO"/>
              </w:rPr>
              <w:lastRenderedPageBreak/>
              <w:t>întreprinse în funcţie de nivelul de criză survenit;</w:t>
            </w:r>
          </w:p>
          <w:p w:rsidR="00D3580F" w:rsidRPr="009D1FDB" w:rsidRDefault="00B34403" w:rsidP="009D1FDB">
            <w:pPr>
              <w:numPr>
                <w:ilvl w:val="0"/>
                <w:numId w:val="22"/>
              </w:numPr>
              <w:tabs>
                <w:tab w:val="left" w:pos="0"/>
                <w:tab w:val="left" w:pos="246"/>
              </w:tabs>
              <w:suppressAutoHyphens/>
              <w:spacing w:after="120" w:line="288" w:lineRule="auto"/>
              <w:ind w:left="0" w:firstLine="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Stabilirea</w:t>
            </w:r>
            <w:r w:rsidR="00D3580F" w:rsidRPr="009D1FDB">
              <w:rPr>
                <w:rFonts w:ascii="Times New Roman" w:hAnsi="Times New Roman" w:cs="Times New Roman"/>
                <w:iCs/>
                <w:sz w:val="26"/>
                <w:szCs w:val="26"/>
                <w:lang w:val="ro-RO"/>
              </w:rPr>
              <w:t xml:space="preserve"> criteriil</w:t>
            </w:r>
            <w:r w:rsidRPr="009D1FDB">
              <w:rPr>
                <w:rFonts w:ascii="Times New Roman" w:hAnsi="Times New Roman" w:cs="Times New Roman"/>
                <w:iCs/>
                <w:sz w:val="26"/>
                <w:szCs w:val="26"/>
                <w:lang w:val="ro-RO"/>
              </w:rPr>
              <w:t>or</w:t>
            </w:r>
            <w:r w:rsidR="00D3580F" w:rsidRPr="009D1FDB">
              <w:rPr>
                <w:rFonts w:ascii="Times New Roman" w:hAnsi="Times New Roman" w:cs="Times New Roman"/>
                <w:iCs/>
                <w:sz w:val="26"/>
                <w:szCs w:val="26"/>
                <w:lang w:val="ro-RO"/>
              </w:rPr>
              <w:t xml:space="preserve">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a sistării aprovizionării cu energie electrică, în cazul apariției de situații excepționale</w:t>
            </w:r>
            <w:r w:rsidR="006B416B" w:rsidRPr="009D1FDB">
              <w:rPr>
                <w:rFonts w:ascii="Times New Roman" w:hAnsi="Times New Roman" w:cs="Times New Roman"/>
                <w:iCs/>
                <w:sz w:val="26"/>
                <w:szCs w:val="26"/>
                <w:lang w:val="ro-RO"/>
              </w:rPr>
              <w:t>. Or, acest fapt va permite evitarea eventualelor prejudicii proprietăţii, sănătăţii sau chiar vieţilor omeneşti</w:t>
            </w:r>
            <w:r w:rsidR="00D3580F" w:rsidRPr="009D1FDB">
              <w:rPr>
                <w:rFonts w:ascii="Times New Roman" w:hAnsi="Times New Roman" w:cs="Times New Roman"/>
                <w:iCs/>
                <w:sz w:val="26"/>
                <w:szCs w:val="26"/>
                <w:lang w:val="ro-RO"/>
              </w:rPr>
              <w:t xml:space="preserve">; </w:t>
            </w:r>
          </w:p>
          <w:p w:rsidR="00632AC1" w:rsidRPr="009D1FDB" w:rsidRDefault="00D3580F" w:rsidP="009D1FDB">
            <w:pPr>
              <w:numPr>
                <w:ilvl w:val="0"/>
                <w:numId w:val="22"/>
              </w:numPr>
              <w:tabs>
                <w:tab w:val="left" w:pos="0"/>
                <w:tab w:val="left" w:pos="246"/>
              </w:tabs>
              <w:suppressAutoHyphens/>
              <w:spacing w:after="120" w:line="288" w:lineRule="auto"/>
              <w:ind w:left="0" w:firstLine="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 xml:space="preserve"> </w:t>
            </w:r>
            <w:r w:rsidR="00B34403" w:rsidRPr="009D1FDB">
              <w:rPr>
                <w:rFonts w:ascii="Times New Roman" w:hAnsi="Times New Roman" w:cs="Times New Roman"/>
                <w:iCs/>
                <w:sz w:val="26"/>
                <w:szCs w:val="26"/>
                <w:lang w:val="ro-RO"/>
              </w:rPr>
              <w:t>Crearea</w:t>
            </w:r>
            <w:r w:rsidRPr="009D1FDB">
              <w:rPr>
                <w:rFonts w:ascii="Times New Roman" w:hAnsi="Times New Roman" w:cs="Times New Roman"/>
                <w:iCs/>
                <w:sz w:val="26"/>
                <w:szCs w:val="26"/>
                <w:lang w:val="ro-RO"/>
              </w:rPr>
              <w:t xml:space="preserve"> condiţiil</w:t>
            </w:r>
            <w:r w:rsidR="00B34403" w:rsidRPr="009D1FDB">
              <w:rPr>
                <w:rFonts w:ascii="Times New Roman" w:hAnsi="Times New Roman" w:cs="Times New Roman"/>
                <w:iCs/>
                <w:sz w:val="26"/>
                <w:szCs w:val="26"/>
                <w:lang w:val="ro-RO"/>
              </w:rPr>
              <w:t>or</w:t>
            </w:r>
            <w:r w:rsidRPr="009D1FDB">
              <w:rPr>
                <w:rFonts w:ascii="Times New Roman" w:hAnsi="Times New Roman" w:cs="Times New Roman"/>
                <w:iCs/>
                <w:sz w:val="26"/>
                <w:szCs w:val="26"/>
                <w:lang w:val="ro-RO"/>
              </w:rPr>
              <w:t xml:space="preserve"> necesare pentru monitorizarea securității aprovizionării cu energie electrică.</w:t>
            </w:r>
          </w:p>
        </w:tc>
        <w:tc>
          <w:tcPr>
            <w:tcW w:w="3330" w:type="dxa"/>
          </w:tcPr>
          <w:p w:rsidR="00373A5C" w:rsidRPr="009D1FDB" w:rsidRDefault="007A6D64" w:rsidP="009D1FDB">
            <w:pPr>
              <w:suppressAutoHyphens/>
              <w:snapToGrid w:val="0"/>
              <w:spacing w:after="0" w:line="288" w:lineRule="auto"/>
              <w:jc w:val="both"/>
              <w:rPr>
                <w:rFonts w:ascii="Times New Roman" w:eastAsia="Calibri" w:hAnsi="Times New Roman" w:cs="Times New Roman"/>
                <w:sz w:val="26"/>
                <w:szCs w:val="26"/>
                <w:lang w:val="ro-RO"/>
              </w:rPr>
            </w:pPr>
            <w:r w:rsidRPr="009D1FDB">
              <w:rPr>
                <w:rFonts w:ascii="Times New Roman" w:eastAsia="Times New Roman" w:hAnsi="Times New Roman" w:cs="Times New Roman"/>
                <w:sz w:val="26"/>
                <w:szCs w:val="26"/>
                <w:lang w:val="ro-RO" w:eastAsia="ar-SA"/>
              </w:rPr>
              <w:lastRenderedPageBreak/>
              <w:t>a)</w:t>
            </w:r>
            <w:r w:rsidR="005B0940" w:rsidRPr="009D1FDB">
              <w:rPr>
                <w:rFonts w:ascii="Times New Roman" w:eastAsia="Times New Roman" w:hAnsi="Times New Roman" w:cs="Times New Roman"/>
                <w:sz w:val="26"/>
                <w:szCs w:val="26"/>
                <w:lang w:val="ro-RO" w:eastAsia="ar-SA"/>
              </w:rPr>
              <w:t xml:space="preserve"> </w:t>
            </w:r>
            <w:r w:rsidR="00D258C9" w:rsidRPr="009D1FDB">
              <w:rPr>
                <w:rFonts w:ascii="Times New Roman" w:eastAsia="Times New Roman" w:hAnsi="Times New Roman" w:cs="Times New Roman"/>
                <w:sz w:val="26"/>
                <w:szCs w:val="26"/>
                <w:lang w:val="ro-RO" w:eastAsia="ar-SA"/>
              </w:rPr>
              <w:t>Nu vor fi cheltuieli în termeni de resurse umane din partea statutului pentru promovarea celor două acte normative care reglementează securitatea aprovizionării cu energie electrică</w:t>
            </w:r>
            <w:r w:rsidR="00147D71" w:rsidRPr="009D1FDB">
              <w:rPr>
                <w:rFonts w:ascii="Times New Roman" w:eastAsia="Times New Roman" w:hAnsi="Times New Roman" w:cs="Times New Roman"/>
                <w:sz w:val="26"/>
                <w:szCs w:val="26"/>
                <w:lang w:val="ro-RO" w:eastAsia="ar-SA"/>
              </w:rPr>
              <w:t>;</w:t>
            </w:r>
          </w:p>
          <w:p w:rsidR="00F638A3" w:rsidRPr="009D1FDB" w:rsidRDefault="00147D71" w:rsidP="009D1FDB">
            <w:pPr>
              <w:suppressAutoHyphens/>
              <w:snapToGrid w:val="0"/>
              <w:spacing w:after="0" w:line="288" w:lineRule="auto"/>
              <w:jc w:val="both"/>
              <w:rPr>
                <w:rFonts w:ascii="Times New Roman" w:eastAsia="Times New Roman" w:hAnsi="Times New Roman" w:cs="Times New Roman"/>
                <w:sz w:val="26"/>
                <w:szCs w:val="26"/>
                <w:lang w:val="ro-RO" w:eastAsia="ar-SA"/>
              </w:rPr>
            </w:pPr>
            <w:r w:rsidRPr="009D1FDB">
              <w:rPr>
                <w:rFonts w:ascii="Times New Roman" w:eastAsia="Times New Roman" w:hAnsi="Times New Roman" w:cs="Times New Roman"/>
                <w:sz w:val="26"/>
                <w:szCs w:val="26"/>
                <w:lang w:val="ro-RO" w:eastAsia="ar-SA"/>
              </w:rPr>
              <w:t>b) N</w:t>
            </w:r>
            <w:r w:rsidR="00F638A3" w:rsidRPr="009D1FDB">
              <w:rPr>
                <w:rFonts w:ascii="Times New Roman" w:eastAsia="Times New Roman" w:hAnsi="Times New Roman" w:cs="Times New Roman"/>
                <w:sz w:val="26"/>
                <w:szCs w:val="26"/>
                <w:lang w:val="ro-RO" w:eastAsia="ar-SA"/>
              </w:rPr>
              <w:t>u au fost identificate alte dezavantaje ale opţiunii în cauză.</w:t>
            </w:r>
          </w:p>
        </w:tc>
      </w:tr>
    </w:tbl>
    <w:p w:rsidR="00C97546" w:rsidRPr="009D1FDB" w:rsidRDefault="00C97546" w:rsidP="009D1FDB">
      <w:pPr>
        <w:spacing w:line="288" w:lineRule="auto"/>
        <w:rPr>
          <w:rFonts w:ascii="Times New Roman" w:hAnsi="Times New Roman" w:cs="Times New Roman"/>
          <w:sz w:val="26"/>
          <w:szCs w:val="26"/>
          <w:lang w:val="ro-RO"/>
        </w:rPr>
      </w:pPr>
    </w:p>
    <w:p w:rsidR="00DF7DC0" w:rsidRPr="009D1FDB" w:rsidRDefault="00BF3356" w:rsidP="009D1FDB">
      <w:pPr>
        <w:spacing w:after="120" w:line="288" w:lineRule="auto"/>
        <w:ind w:firstLine="414"/>
        <w:jc w:val="both"/>
        <w:rPr>
          <w:rFonts w:ascii="Times New Roman" w:eastAsia="Times New Roman" w:hAnsi="Times New Roman" w:cs="Times New Roman"/>
          <w:b/>
          <w:iCs/>
          <w:sz w:val="26"/>
          <w:szCs w:val="26"/>
          <w:lang w:val="ro-RO" w:eastAsia="ar-SA"/>
        </w:rPr>
      </w:pPr>
      <w:r w:rsidRPr="009D1FDB">
        <w:rPr>
          <w:rFonts w:ascii="Times New Roman" w:eastAsia="Times New Roman" w:hAnsi="Times New Roman" w:cs="Times New Roman"/>
          <w:b/>
          <w:iCs/>
          <w:sz w:val="26"/>
          <w:szCs w:val="26"/>
          <w:lang w:val="ro-RO" w:eastAsia="ar-SA"/>
        </w:rPr>
        <w:t>C</w:t>
      </w:r>
      <w:r w:rsidR="003A33C3" w:rsidRPr="009D1FDB">
        <w:rPr>
          <w:rFonts w:ascii="Times New Roman" w:eastAsia="Times New Roman" w:hAnsi="Times New Roman" w:cs="Times New Roman"/>
          <w:b/>
          <w:iCs/>
          <w:sz w:val="26"/>
          <w:szCs w:val="26"/>
          <w:lang w:val="ro-RO" w:eastAsia="ar-SA"/>
        </w:rPr>
        <w:t xml:space="preserve">. </w:t>
      </w:r>
      <w:r w:rsidR="00DF7DC0" w:rsidRPr="009D1FDB">
        <w:rPr>
          <w:rFonts w:ascii="Times New Roman" w:eastAsia="Times New Roman" w:hAnsi="Times New Roman" w:cs="Times New Roman"/>
          <w:b/>
          <w:iCs/>
          <w:sz w:val="26"/>
          <w:szCs w:val="26"/>
          <w:lang w:val="ro-RO" w:eastAsia="ar-SA"/>
        </w:rPr>
        <w:t>Costurile majore și beneficiile anticipate ale intervenției statului</w:t>
      </w:r>
    </w:p>
    <w:p w:rsidR="00DF7DC0" w:rsidRPr="009D1FDB" w:rsidRDefault="00DF7DC0" w:rsidP="009D1FDB">
      <w:pPr>
        <w:spacing w:after="120" w:line="288" w:lineRule="auto"/>
        <w:ind w:firstLine="414"/>
        <w:jc w:val="both"/>
        <w:rPr>
          <w:rFonts w:ascii="Times New Roman" w:eastAsia="Times New Roman" w:hAnsi="Times New Roman" w:cs="Times New Roman"/>
          <w:b/>
          <w:iCs/>
          <w:sz w:val="26"/>
          <w:szCs w:val="26"/>
          <w:lang w:val="ro-RO" w:eastAsia="ar-SA"/>
        </w:rPr>
      </w:pPr>
    </w:p>
    <w:p w:rsidR="00DF7DC0" w:rsidRPr="009D1FDB" w:rsidRDefault="00DF7DC0" w:rsidP="009D1FDB">
      <w:pPr>
        <w:spacing w:after="120" w:line="288" w:lineRule="auto"/>
        <w:ind w:firstLine="414"/>
        <w:jc w:val="both"/>
        <w:rPr>
          <w:rFonts w:ascii="Times New Roman" w:eastAsia="Times New Roman" w:hAnsi="Times New Roman" w:cs="Times New Roman"/>
          <w:bCs/>
          <w:iCs/>
          <w:sz w:val="26"/>
          <w:szCs w:val="26"/>
          <w:lang w:val="ro-RO" w:eastAsia="ar-SA"/>
        </w:rPr>
      </w:pPr>
      <w:r w:rsidRPr="009D1FDB">
        <w:rPr>
          <w:rFonts w:ascii="Times New Roman" w:eastAsia="Times New Roman" w:hAnsi="Times New Roman" w:cs="Times New Roman"/>
          <w:b/>
          <w:iCs/>
          <w:sz w:val="26"/>
          <w:szCs w:val="26"/>
          <w:lang w:val="ro-RO" w:eastAsia="ar-SA"/>
        </w:rPr>
        <w:t>Costuri</w:t>
      </w:r>
      <w:r w:rsidRPr="009D1FDB">
        <w:rPr>
          <w:rFonts w:ascii="Times New Roman" w:eastAsia="Times New Roman" w:hAnsi="Times New Roman" w:cs="Times New Roman"/>
          <w:bCs/>
          <w:iCs/>
          <w:sz w:val="26"/>
          <w:szCs w:val="26"/>
          <w:lang w:val="ro-RO" w:eastAsia="ar-SA"/>
        </w:rPr>
        <w:t>:</w:t>
      </w:r>
    </w:p>
    <w:p w:rsidR="00164F19" w:rsidRPr="009D1FDB" w:rsidRDefault="00B741D0" w:rsidP="009D1FDB">
      <w:pPr>
        <w:tabs>
          <w:tab w:val="left" w:pos="1418"/>
        </w:tabs>
        <w:spacing w:after="120" w:line="288" w:lineRule="auto"/>
        <w:ind w:firstLine="414"/>
        <w:jc w:val="both"/>
        <w:rPr>
          <w:rFonts w:ascii="Times New Roman" w:eastAsia="Batang" w:hAnsi="Times New Roman" w:cs="Times New Roman"/>
          <w:bCs/>
          <w:sz w:val="26"/>
          <w:szCs w:val="26"/>
          <w:lang w:val="ro-RO" w:eastAsia="ja-JP"/>
        </w:rPr>
      </w:pPr>
      <w:r w:rsidRPr="009D1FDB">
        <w:rPr>
          <w:rFonts w:ascii="Times New Roman" w:eastAsia="Times New Roman" w:hAnsi="Times New Roman" w:cs="Times New Roman"/>
          <w:bCs/>
          <w:iCs/>
          <w:sz w:val="26"/>
          <w:szCs w:val="26"/>
          <w:lang w:val="ro-RO" w:eastAsia="ar-SA"/>
        </w:rPr>
        <w:t xml:space="preserve">Autorii prezentei AIR estimează că </w:t>
      </w:r>
      <w:r w:rsidR="00BF3356" w:rsidRPr="009D1FDB">
        <w:rPr>
          <w:rFonts w:ascii="Times New Roman" w:eastAsia="Times New Roman" w:hAnsi="Times New Roman" w:cs="Times New Roman"/>
          <w:bCs/>
          <w:iCs/>
          <w:sz w:val="26"/>
          <w:szCs w:val="26"/>
          <w:lang w:val="ro-RO" w:eastAsia="ar-SA"/>
        </w:rPr>
        <w:t xml:space="preserve">implementarea </w:t>
      </w:r>
      <w:r w:rsidRPr="009D1FDB">
        <w:rPr>
          <w:rFonts w:ascii="Times New Roman" w:eastAsia="Batang" w:hAnsi="Times New Roman" w:cs="Times New Roman"/>
          <w:bCs/>
          <w:sz w:val="26"/>
          <w:szCs w:val="26"/>
          <w:lang w:val="ro-RO" w:eastAsia="ja-JP"/>
        </w:rPr>
        <w:t>proiectului Regulamentului situaţiil</w:t>
      </w:r>
      <w:r w:rsidR="004D5BBC" w:rsidRPr="009D1FDB">
        <w:rPr>
          <w:rFonts w:ascii="Times New Roman" w:eastAsia="Batang" w:hAnsi="Times New Roman" w:cs="Times New Roman"/>
          <w:bCs/>
          <w:sz w:val="26"/>
          <w:szCs w:val="26"/>
          <w:lang w:val="ro-RO" w:eastAsia="ja-JP"/>
        </w:rPr>
        <w:t>or</w:t>
      </w:r>
      <w:r w:rsidRPr="009D1FDB">
        <w:rPr>
          <w:rFonts w:ascii="Times New Roman" w:eastAsia="Batang" w:hAnsi="Times New Roman" w:cs="Times New Roman"/>
          <w:bCs/>
          <w:sz w:val="26"/>
          <w:szCs w:val="26"/>
          <w:lang w:val="ro-RO" w:eastAsia="ja-JP"/>
        </w:rPr>
        <w:t xml:space="preserve"> excepţionale şi a proiectului Planului de acţiuni</w:t>
      </w:r>
      <w:r w:rsidR="00BF3356" w:rsidRPr="009D1FDB">
        <w:rPr>
          <w:rFonts w:ascii="Times New Roman" w:eastAsia="Times New Roman" w:hAnsi="Times New Roman" w:cs="Times New Roman"/>
          <w:bCs/>
          <w:iCs/>
          <w:sz w:val="26"/>
          <w:szCs w:val="26"/>
          <w:lang w:val="ro-RO" w:eastAsia="ar-SA"/>
        </w:rPr>
        <w:t xml:space="preserve"> nu va </w:t>
      </w:r>
      <w:r w:rsidR="00777CE9" w:rsidRPr="009D1FDB">
        <w:rPr>
          <w:rFonts w:ascii="Times New Roman" w:eastAsia="Times New Roman" w:hAnsi="Times New Roman" w:cs="Times New Roman"/>
          <w:bCs/>
          <w:iCs/>
          <w:sz w:val="26"/>
          <w:szCs w:val="26"/>
          <w:lang w:val="ro-RO" w:eastAsia="ar-SA"/>
        </w:rPr>
        <w:t>duce la apariţia unor cheltuieli sau costuri suplimentare în cadrul activităţii</w:t>
      </w:r>
      <w:r w:rsidR="00BF3356" w:rsidRPr="009D1FDB">
        <w:rPr>
          <w:rFonts w:ascii="Times New Roman" w:eastAsia="Times New Roman" w:hAnsi="Times New Roman" w:cs="Times New Roman"/>
          <w:bCs/>
          <w:iCs/>
          <w:sz w:val="26"/>
          <w:szCs w:val="26"/>
          <w:lang w:val="ro-RO" w:eastAsia="ar-SA"/>
        </w:rPr>
        <w:t xml:space="preserve"> întreprinderilor electroenergetic</w:t>
      </w:r>
      <w:r w:rsidR="00C31CAF" w:rsidRPr="009D1FDB">
        <w:rPr>
          <w:rFonts w:ascii="Times New Roman" w:eastAsia="Times New Roman" w:hAnsi="Times New Roman" w:cs="Times New Roman"/>
          <w:bCs/>
          <w:iCs/>
          <w:sz w:val="26"/>
          <w:szCs w:val="26"/>
          <w:lang w:val="ro-RO" w:eastAsia="ar-SA"/>
        </w:rPr>
        <w:t>e</w:t>
      </w:r>
      <w:r w:rsidR="00D7292C" w:rsidRPr="009D1FDB">
        <w:rPr>
          <w:rFonts w:ascii="Times New Roman" w:eastAsia="Times New Roman" w:hAnsi="Times New Roman" w:cs="Times New Roman"/>
          <w:bCs/>
          <w:iCs/>
          <w:sz w:val="26"/>
          <w:szCs w:val="26"/>
          <w:lang w:val="ro-RO" w:eastAsia="ar-SA"/>
        </w:rPr>
        <w:t>, în raport cu cele care rezultă din aplicarea Legii cu privire la energia electrică</w:t>
      </w:r>
      <w:r w:rsidR="00CB32EB" w:rsidRPr="009D1FDB">
        <w:rPr>
          <w:rFonts w:ascii="Times New Roman" w:eastAsia="Times New Roman" w:hAnsi="Times New Roman" w:cs="Times New Roman"/>
          <w:bCs/>
          <w:iCs/>
          <w:sz w:val="26"/>
          <w:szCs w:val="26"/>
          <w:lang w:val="ro-RO" w:eastAsia="ar-SA"/>
        </w:rPr>
        <w:t xml:space="preserve"> (a se vedea în acest sens Secţiunea 4 din prezenta AIR). Din contra, stabilirea în mod transparent </w:t>
      </w:r>
      <w:r w:rsidR="00164F19" w:rsidRPr="009D1FDB">
        <w:rPr>
          <w:rFonts w:ascii="Times New Roman" w:eastAsia="Times New Roman" w:hAnsi="Times New Roman" w:cs="Times New Roman"/>
          <w:bCs/>
          <w:iCs/>
          <w:sz w:val="26"/>
          <w:szCs w:val="26"/>
          <w:lang w:val="ro-RO" w:eastAsia="ar-SA"/>
        </w:rPr>
        <w:t xml:space="preserve">şi neechivoc </w:t>
      </w:r>
      <w:r w:rsidR="00CB32EB" w:rsidRPr="009D1FDB">
        <w:rPr>
          <w:rFonts w:ascii="Times New Roman" w:eastAsia="Times New Roman" w:hAnsi="Times New Roman" w:cs="Times New Roman"/>
          <w:bCs/>
          <w:iCs/>
          <w:sz w:val="26"/>
          <w:szCs w:val="26"/>
          <w:lang w:val="ro-RO" w:eastAsia="ar-SA"/>
        </w:rPr>
        <w:t xml:space="preserve">a </w:t>
      </w:r>
      <w:r w:rsidR="00ED183E" w:rsidRPr="009D1FDB">
        <w:rPr>
          <w:rFonts w:ascii="Times New Roman" w:eastAsia="Times New Roman" w:hAnsi="Times New Roman" w:cs="Times New Roman"/>
          <w:bCs/>
          <w:iCs/>
          <w:sz w:val="26"/>
          <w:szCs w:val="26"/>
          <w:lang w:val="ro-RO" w:eastAsia="ar-SA"/>
        </w:rPr>
        <w:t xml:space="preserve">măsurilor preventive, precum şi a celor ce urmează a fi întreprinse </w:t>
      </w:r>
      <w:r w:rsidR="002E24B4" w:rsidRPr="009D1FDB">
        <w:rPr>
          <w:rFonts w:ascii="Times New Roman" w:eastAsia="Times New Roman" w:hAnsi="Times New Roman" w:cs="Times New Roman"/>
          <w:bCs/>
          <w:iCs/>
          <w:sz w:val="26"/>
          <w:szCs w:val="26"/>
          <w:lang w:val="ro-RO" w:eastAsia="ar-SA"/>
        </w:rPr>
        <w:t xml:space="preserve">în cazul apariţiei unei situaţii excepţionale, vor permite evitarea producerii anumitor pagube în sectorul electroenergetic </w:t>
      </w:r>
      <w:r w:rsidR="005D02D4" w:rsidRPr="009D1FDB">
        <w:rPr>
          <w:rFonts w:ascii="Times New Roman" w:eastAsia="Times New Roman" w:hAnsi="Times New Roman" w:cs="Times New Roman"/>
          <w:bCs/>
          <w:iCs/>
          <w:sz w:val="26"/>
          <w:szCs w:val="26"/>
          <w:lang w:val="ro-RO" w:eastAsia="ar-SA"/>
        </w:rPr>
        <w:t>sau atenuarea acestora, pagube care cu siguranţă ar putea determina cheltuieli semnificative participanţilor la piaţa energiei electrice.</w:t>
      </w:r>
    </w:p>
    <w:p w:rsidR="003A33C3" w:rsidRPr="009D1FDB" w:rsidRDefault="003A33C3" w:rsidP="009D1FDB">
      <w:pPr>
        <w:spacing w:after="120" w:line="288" w:lineRule="auto"/>
        <w:ind w:firstLine="414"/>
        <w:jc w:val="both"/>
        <w:rPr>
          <w:rFonts w:ascii="Times New Roman" w:eastAsia="Times New Roman" w:hAnsi="Times New Roman" w:cs="Times New Roman"/>
          <w:bCs/>
          <w:iCs/>
          <w:sz w:val="26"/>
          <w:szCs w:val="26"/>
          <w:lang w:val="ro-RO" w:eastAsia="ar-SA"/>
        </w:rPr>
      </w:pPr>
    </w:p>
    <w:p w:rsidR="00DF7DC0" w:rsidRPr="009D1FDB" w:rsidRDefault="00DF7DC0" w:rsidP="009D1FDB">
      <w:pPr>
        <w:spacing w:after="120" w:line="288" w:lineRule="auto"/>
        <w:ind w:firstLine="414"/>
        <w:jc w:val="both"/>
        <w:rPr>
          <w:rFonts w:ascii="Times New Roman" w:eastAsia="Times New Roman" w:hAnsi="Times New Roman" w:cs="Times New Roman"/>
          <w:iCs/>
          <w:sz w:val="26"/>
          <w:szCs w:val="26"/>
          <w:lang w:val="ro-RO" w:eastAsia="ar-SA"/>
        </w:rPr>
      </w:pPr>
      <w:r w:rsidRPr="009D1FDB">
        <w:rPr>
          <w:rFonts w:ascii="Times New Roman" w:eastAsia="Times New Roman" w:hAnsi="Times New Roman" w:cs="Times New Roman"/>
          <w:b/>
          <w:bCs/>
          <w:iCs/>
          <w:sz w:val="26"/>
          <w:szCs w:val="26"/>
          <w:lang w:val="ro-RO" w:eastAsia="ar-SA"/>
        </w:rPr>
        <w:t>Beneficii</w:t>
      </w:r>
      <w:r w:rsidRPr="009D1FDB">
        <w:rPr>
          <w:rFonts w:ascii="Times New Roman" w:eastAsia="Times New Roman" w:hAnsi="Times New Roman" w:cs="Times New Roman"/>
          <w:iCs/>
          <w:sz w:val="26"/>
          <w:szCs w:val="26"/>
          <w:lang w:val="ro-RO" w:eastAsia="ar-SA"/>
        </w:rPr>
        <w:t>:</w:t>
      </w:r>
    </w:p>
    <w:p w:rsidR="009639F8" w:rsidRPr="009D1FDB" w:rsidRDefault="009639F8" w:rsidP="009D1FDB">
      <w:pPr>
        <w:spacing w:after="120" w:line="288" w:lineRule="auto"/>
        <w:ind w:firstLine="414"/>
        <w:jc w:val="both"/>
        <w:rPr>
          <w:rFonts w:ascii="Times New Roman" w:eastAsia="Times New Roman" w:hAnsi="Times New Roman" w:cs="Times New Roman"/>
          <w:iCs/>
          <w:sz w:val="26"/>
          <w:szCs w:val="26"/>
          <w:lang w:val="ro-RO" w:eastAsia="ar-SA"/>
        </w:rPr>
      </w:pPr>
      <w:r w:rsidRPr="009D1FDB">
        <w:rPr>
          <w:rFonts w:ascii="Times New Roman" w:eastAsia="Times New Roman" w:hAnsi="Times New Roman" w:cs="Times New Roman"/>
          <w:iCs/>
          <w:sz w:val="26"/>
          <w:szCs w:val="26"/>
          <w:lang w:val="ro-RO" w:eastAsia="ar-SA"/>
        </w:rPr>
        <w:t xml:space="preserve">Principalele beneficii majore ale intervenţiei statului </w:t>
      </w:r>
      <w:r w:rsidR="00A73BE4" w:rsidRPr="009D1FDB">
        <w:rPr>
          <w:rFonts w:ascii="Times New Roman" w:eastAsia="Times New Roman" w:hAnsi="Times New Roman" w:cs="Times New Roman"/>
          <w:iCs/>
          <w:sz w:val="26"/>
          <w:szCs w:val="26"/>
          <w:lang w:val="ro-RO" w:eastAsia="ar-SA"/>
        </w:rPr>
        <w:t>sunt</w:t>
      </w:r>
      <w:r w:rsidRPr="009D1FDB">
        <w:rPr>
          <w:rFonts w:ascii="Times New Roman" w:eastAsia="Times New Roman" w:hAnsi="Times New Roman" w:cs="Times New Roman"/>
          <w:iCs/>
          <w:sz w:val="26"/>
          <w:szCs w:val="26"/>
          <w:lang w:val="ro-RO" w:eastAsia="ar-SA"/>
        </w:rPr>
        <w:t xml:space="preserve"> următoarele:</w:t>
      </w:r>
    </w:p>
    <w:p w:rsidR="005D02D4" w:rsidRPr="009D1FDB" w:rsidRDefault="005D02D4" w:rsidP="009D1FD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lastRenderedPageBreak/>
        <w:t>Asigurarea funcționării corecte și continue a piețe</w:t>
      </w:r>
      <w:r w:rsidR="00362367" w:rsidRPr="009D1FDB">
        <w:rPr>
          <w:rFonts w:ascii="Times New Roman" w:hAnsi="Times New Roman" w:cs="Times New Roman"/>
          <w:iCs/>
          <w:sz w:val="26"/>
          <w:szCs w:val="26"/>
          <w:lang w:val="ro-RO"/>
        </w:rPr>
        <w:t xml:space="preserve">i interne a energiei electrice </w:t>
      </w:r>
      <w:r w:rsidRPr="009D1FDB">
        <w:rPr>
          <w:rFonts w:ascii="Times New Roman" w:hAnsi="Times New Roman" w:cs="Times New Roman"/>
          <w:iCs/>
          <w:sz w:val="26"/>
          <w:szCs w:val="26"/>
          <w:lang w:val="ro-RO"/>
        </w:rPr>
        <w:t>şi punerea în aplicare a unor proceduri nediscriminatorii, transparente şi specifice pentru garantarea securității aprovizionării cu energie electrică  în cazul apariţiei situaţiilor excepţionale;</w:t>
      </w:r>
    </w:p>
    <w:p w:rsidR="005D02D4" w:rsidRPr="009D1FDB" w:rsidRDefault="005D02D4" w:rsidP="009D1FD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 xml:space="preserve">Definirea rolului,  atribuţiilor şi responsabilităților autorităților </w:t>
      </w:r>
      <w:r w:rsidR="00241B7F" w:rsidRPr="009D1FDB">
        <w:rPr>
          <w:rFonts w:ascii="Times New Roman" w:hAnsi="Times New Roman" w:cs="Times New Roman"/>
          <w:iCs/>
          <w:sz w:val="26"/>
          <w:szCs w:val="26"/>
          <w:lang w:val="ro-RO"/>
        </w:rPr>
        <w:t>de resort</w:t>
      </w:r>
      <w:r w:rsidRPr="009D1FDB">
        <w:rPr>
          <w:rFonts w:ascii="Times New Roman" w:hAnsi="Times New Roman" w:cs="Times New Roman"/>
          <w:iCs/>
          <w:sz w:val="26"/>
          <w:szCs w:val="26"/>
          <w:lang w:val="ro-RO"/>
        </w:rPr>
        <w:t xml:space="preserve"> şi  ale întreprinderilor electroenergetice, în special, ale operatorului sistemului de transport, ale operatorilor sistemelor de distribuție şi ale furnizorilor, precum şi coordonarea acțiunilor participanților la piața energiei electrice pentru prevenirea situaţiilor excepţionale, dar şi pe perioada situaţiilor excepționale; </w:t>
      </w:r>
    </w:p>
    <w:p w:rsidR="005D02D4" w:rsidRPr="009D1FDB" w:rsidRDefault="00E5530B" w:rsidP="009D1FD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Identificarea tipurilor de riscuri asociate şi s</w:t>
      </w:r>
      <w:r w:rsidR="005D02D4" w:rsidRPr="009D1FDB">
        <w:rPr>
          <w:rFonts w:ascii="Times New Roman" w:hAnsi="Times New Roman" w:cs="Times New Roman"/>
          <w:iCs/>
          <w:sz w:val="26"/>
          <w:szCs w:val="26"/>
          <w:lang w:val="ro-RO"/>
        </w:rPr>
        <w:t xml:space="preserve">tabilirea criteriilor de evaluare a </w:t>
      </w:r>
      <w:r w:rsidRPr="009D1FDB">
        <w:rPr>
          <w:rFonts w:ascii="Times New Roman" w:hAnsi="Times New Roman" w:cs="Times New Roman"/>
          <w:iCs/>
          <w:sz w:val="26"/>
          <w:szCs w:val="26"/>
          <w:lang w:val="ro-RO"/>
        </w:rPr>
        <w:t>acestora</w:t>
      </w:r>
      <w:r w:rsidR="005D02D4" w:rsidRPr="009D1FDB">
        <w:rPr>
          <w:rFonts w:ascii="Times New Roman" w:hAnsi="Times New Roman" w:cs="Times New Roman"/>
          <w:iCs/>
          <w:sz w:val="26"/>
          <w:szCs w:val="26"/>
          <w:lang w:val="ro-RO"/>
        </w:rPr>
        <w:t>;</w:t>
      </w:r>
    </w:p>
    <w:p w:rsidR="005D02D4" w:rsidRPr="009D1FDB" w:rsidRDefault="00E5530B" w:rsidP="009D1FD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Determinarea elementelor definitorii ale</w:t>
      </w:r>
      <w:r w:rsidR="005D02D4" w:rsidRPr="009D1FDB">
        <w:rPr>
          <w:rFonts w:ascii="Times New Roman" w:hAnsi="Times New Roman" w:cs="Times New Roman"/>
          <w:iCs/>
          <w:sz w:val="26"/>
          <w:szCs w:val="26"/>
          <w:lang w:val="ro-RO"/>
        </w:rPr>
        <w:t xml:space="preserve"> situaţiilor excepţionale, precum şi a posibilelor nivele de criză;</w:t>
      </w:r>
    </w:p>
    <w:p w:rsidR="005D02D4" w:rsidRPr="009D1FDB" w:rsidRDefault="005D02D4" w:rsidP="009D1FD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Identificarea măsurilor preventive de asigurare a securităţii aprovizionării cu energie electrică, precum şi a măsurilor necesare a fi întreprinse în funcţie de nivelul de criză survenit;</w:t>
      </w:r>
    </w:p>
    <w:p w:rsidR="005D02D4" w:rsidRPr="009D1FDB" w:rsidRDefault="005D02D4" w:rsidP="009D1FD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9D1FDB">
        <w:rPr>
          <w:rFonts w:ascii="Times New Roman" w:hAnsi="Times New Roman" w:cs="Times New Roman"/>
          <w:iCs/>
          <w:sz w:val="26"/>
          <w:szCs w:val="26"/>
          <w:lang w:val="ro-RO"/>
        </w:rPr>
        <w:t xml:space="preserve">Stabilirea criteriilor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a sistării aprovizionării cu energie electrică, în cazul apariției de situații excepționale; </w:t>
      </w:r>
    </w:p>
    <w:p w:rsidR="005D02D4" w:rsidRPr="009D1FDB" w:rsidRDefault="005D02D4" w:rsidP="009D1FDB">
      <w:pPr>
        <w:pStyle w:val="ListParagraph"/>
        <w:numPr>
          <w:ilvl w:val="0"/>
          <w:numId w:val="14"/>
        </w:numPr>
        <w:tabs>
          <w:tab w:val="num" w:pos="0"/>
        </w:tabs>
        <w:spacing w:after="120" w:line="288" w:lineRule="auto"/>
        <w:ind w:left="0" w:firstLine="414"/>
        <w:contextualSpacing w:val="0"/>
        <w:jc w:val="both"/>
        <w:rPr>
          <w:rFonts w:ascii="Times New Roman" w:eastAsia="Times New Roman" w:hAnsi="Times New Roman" w:cs="Times New Roman"/>
          <w:bCs/>
          <w:iCs/>
          <w:sz w:val="26"/>
          <w:szCs w:val="26"/>
          <w:lang w:val="ro-RO" w:eastAsia="ar-SA"/>
        </w:rPr>
      </w:pPr>
      <w:r w:rsidRPr="009D1FDB">
        <w:rPr>
          <w:rFonts w:ascii="Times New Roman" w:hAnsi="Times New Roman" w:cs="Times New Roman"/>
          <w:iCs/>
          <w:sz w:val="26"/>
          <w:szCs w:val="26"/>
          <w:lang w:val="ro-RO"/>
        </w:rPr>
        <w:t>Crearea condiţiilor necesare pentru monitorizarea securității aprovizionării cu energie electrică.</w:t>
      </w:r>
    </w:p>
    <w:p w:rsidR="005D02D4" w:rsidRPr="009D1FDB" w:rsidRDefault="00210A12" w:rsidP="009D1FDB">
      <w:pPr>
        <w:pStyle w:val="ListParagraph"/>
        <w:tabs>
          <w:tab w:val="num" w:pos="0"/>
        </w:tabs>
        <w:spacing w:after="120" w:line="288" w:lineRule="auto"/>
        <w:ind w:left="0" w:firstLine="414"/>
        <w:contextualSpacing w:val="0"/>
        <w:jc w:val="both"/>
        <w:rPr>
          <w:rFonts w:ascii="Times New Roman" w:eastAsia="Times New Roman" w:hAnsi="Times New Roman" w:cs="Times New Roman"/>
          <w:bCs/>
          <w:iCs/>
          <w:sz w:val="26"/>
          <w:szCs w:val="26"/>
          <w:lang w:val="ro-RO" w:eastAsia="ar-SA"/>
        </w:rPr>
      </w:pPr>
      <w:r w:rsidRPr="009D1FDB">
        <w:rPr>
          <w:rFonts w:ascii="Times New Roman" w:eastAsia="Times New Roman" w:hAnsi="Times New Roman" w:cs="Times New Roman"/>
          <w:bCs/>
          <w:iCs/>
          <w:sz w:val="26"/>
          <w:szCs w:val="26"/>
          <w:lang w:val="ro-RO" w:eastAsia="ar-SA"/>
        </w:rPr>
        <w:t>În contextul celor expuse, a</w:t>
      </w:r>
      <w:r w:rsidR="009F03E9" w:rsidRPr="009D1FDB">
        <w:rPr>
          <w:rFonts w:ascii="Times New Roman" w:eastAsia="Times New Roman" w:hAnsi="Times New Roman" w:cs="Times New Roman"/>
          <w:bCs/>
          <w:iCs/>
          <w:sz w:val="26"/>
          <w:szCs w:val="26"/>
          <w:lang w:val="ro-RO" w:eastAsia="ar-SA"/>
        </w:rPr>
        <w:t xml:space="preserve">utorii prezentei AIR consideră oportună aplicarea opţiunii a II-a, care presupune </w:t>
      </w:r>
      <w:r w:rsidR="0056283A" w:rsidRPr="009D1FDB">
        <w:rPr>
          <w:rFonts w:ascii="Times New Roman" w:eastAsia="Batang" w:hAnsi="Times New Roman" w:cs="Times New Roman"/>
          <w:bCs/>
          <w:sz w:val="26"/>
          <w:szCs w:val="26"/>
          <w:lang w:val="ro-RO" w:eastAsia="ja-JP"/>
        </w:rPr>
        <w:t xml:space="preserve">elaborarea şi </w:t>
      </w:r>
      <w:r w:rsidR="00BF57B7" w:rsidRPr="009D1FDB">
        <w:rPr>
          <w:rFonts w:ascii="Times New Roman" w:eastAsia="Batang" w:hAnsi="Times New Roman" w:cs="Times New Roman"/>
          <w:bCs/>
          <w:sz w:val="26"/>
          <w:szCs w:val="26"/>
          <w:lang w:val="ro-RO" w:eastAsia="ja-JP"/>
        </w:rPr>
        <w:t xml:space="preserve">promovarea pentru </w:t>
      </w:r>
      <w:r w:rsidR="001E0522" w:rsidRPr="009D1FDB">
        <w:rPr>
          <w:rFonts w:ascii="Times New Roman" w:eastAsia="Batang" w:hAnsi="Times New Roman" w:cs="Times New Roman"/>
          <w:bCs/>
          <w:sz w:val="26"/>
          <w:szCs w:val="26"/>
          <w:lang w:val="ro-RO" w:eastAsia="ja-JP"/>
        </w:rPr>
        <w:t xml:space="preserve">aprobare de către Guvern a </w:t>
      </w:r>
      <w:r w:rsidR="00993748" w:rsidRPr="009D1FDB">
        <w:rPr>
          <w:rFonts w:ascii="Times New Roman" w:eastAsia="Batang" w:hAnsi="Times New Roman" w:cs="Times New Roman"/>
          <w:bCs/>
          <w:sz w:val="26"/>
          <w:szCs w:val="26"/>
          <w:lang w:val="ro-RO" w:eastAsia="ja-JP"/>
        </w:rPr>
        <w:t>proiectului Regulamentului situaţiilor excepţionale, precum şi a proiectului Planului de acţiuni</w:t>
      </w:r>
      <w:r w:rsidRPr="009D1FDB">
        <w:rPr>
          <w:rFonts w:ascii="Times New Roman" w:eastAsia="Times New Roman" w:hAnsi="Times New Roman" w:cs="Times New Roman"/>
          <w:bCs/>
          <w:iCs/>
          <w:sz w:val="26"/>
          <w:szCs w:val="26"/>
          <w:lang w:val="ro-RO" w:eastAsia="ar-SA"/>
        </w:rPr>
        <w:t>.</w:t>
      </w:r>
      <w:r w:rsidR="00C34B5A" w:rsidRPr="009D1FDB">
        <w:rPr>
          <w:rFonts w:ascii="Times New Roman" w:eastAsia="Times New Roman" w:hAnsi="Times New Roman" w:cs="Times New Roman"/>
          <w:bCs/>
          <w:iCs/>
          <w:sz w:val="26"/>
          <w:szCs w:val="26"/>
          <w:lang w:val="ro-RO" w:eastAsia="ar-SA"/>
        </w:rPr>
        <w:t xml:space="preserve"> </w:t>
      </w:r>
      <w:r w:rsidRPr="009D1FDB">
        <w:rPr>
          <w:rFonts w:ascii="Times New Roman" w:eastAsia="Times New Roman" w:hAnsi="Times New Roman" w:cs="Times New Roman"/>
          <w:bCs/>
          <w:iCs/>
          <w:sz w:val="26"/>
          <w:szCs w:val="26"/>
          <w:lang w:val="ro-RO" w:eastAsia="ar-SA"/>
        </w:rPr>
        <w:t xml:space="preserve"> </w:t>
      </w:r>
    </w:p>
    <w:p w:rsidR="00636AA8" w:rsidRPr="009D1FDB" w:rsidRDefault="00636AA8" w:rsidP="009D1FDB">
      <w:pPr>
        <w:pStyle w:val="ListParagraph"/>
        <w:tabs>
          <w:tab w:val="num" w:pos="0"/>
        </w:tabs>
        <w:spacing w:after="120" w:line="288" w:lineRule="auto"/>
        <w:ind w:left="0" w:firstLine="426"/>
        <w:contextualSpacing w:val="0"/>
        <w:jc w:val="both"/>
        <w:rPr>
          <w:rFonts w:ascii="Times New Roman" w:eastAsia="Times New Roman" w:hAnsi="Times New Roman" w:cs="Times New Roman"/>
          <w:bCs/>
          <w:iCs/>
          <w:sz w:val="26"/>
          <w:szCs w:val="26"/>
          <w:lang w:val="ro-RO" w:eastAsia="ar-SA"/>
        </w:rPr>
      </w:pPr>
    </w:p>
    <w:p w:rsidR="009F03E9" w:rsidRPr="009D1FDB" w:rsidRDefault="009F03E9" w:rsidP="009D1FDB">
      <w:pPr>
        <w:spacing w:after="120" w:line="288" w:lineRule="auto"/>
        <w:ind w:firstLine="426"/>
        <w:rPr>
          <w:rFonts w:ascii="Times New Roman" w:hAnsi="Times New Roman" w:cs="Times New Roman"/>
          <w:b/>
          <w:bCs/>
          <w:sz w:val="26"/>
          <w:szCs w:val="26"/>
          <w:lang w:val="ro-RO"/>
        </w:rPr>
      </w:pPr>
      <w:r w:rsidRPr="009D1FDB">
        <w:rPr>
          <w:rFonts w:ascii="Times New Roman" w:hAnsi="Times New Roman" w:cs="Times New Roman"/>
          <w:b/>
          <w:bCs/>
          <w:sz w:val="26"/>
          <w:szCs w:val="26"/>
          <w:lang w:val="ro-RO"/>
        </w:rPr>
        <w:t>6. Implementarea şi monitorizarea (se completează pentru analiza complexă)</w:t>
      </w:r>
    </w:p>
    <w:p w:rsidR="009F03E9" w:rsidRPr="009D1FDB" w:rsidRDefault="009F03E9" w:rsidP="009D1FDB">
      <w:pPr>
        <w:spacing w:after="120" w:line="288" w:lineRule="auto"/>
        <w:ind w:firstLine="426"/>
        <w:rPr>
          <w:rFonts w:ascii="Times New Roman" w:eastAsia="Times New Roman" w:hAnsi="Times New Roman" w:cs="Times New Roman"/>
          <w:b/>
          <w:bCs/>
          <w:sz w:val="26"/>
          <w:szCs w:val="26"/>
          <w:lang w:val="ro-RO" w:eastAsia="ro-RO"/>
        </w:rPr>
      </w:pPr>
      <w:r w:rsidRPr="009D1FDB">
        <w:rPr>
          <w:rFonts w:ascii="Times New Roman" w:eastAsia="Times New Roman" w:hAnsi="Times New Roman" w:cs="Times New Roman"/>
          <w:b/>
          <w:bCs/>
          <w:sz w:val="26"/>
          <w:szCs w:val="26"/>
          <w:lang w:val="ro-RO" w:eastAsia="ro-RO"/>
        </w:rPr>
        <w:t>7. Consultarea</w:t>
      </w:r>
    </w:p>
    <w:p w:rsidR="00177B23" w:rsidRPr="009D1FDB" w:rsidRDefault="0023610E" w:rsidP="009D1FDB">
      <w:pPr>
        <w:spacing w:after="120" w:line="288" w:lineRule="auto"/>
        <w:ind w:firstLine="426"/>
        <w:jc w:val="both"/>
        <w:rPr>
          <w:rFonts w:ascii="Times New Roman" w:eastAsia="Calibri" w:hAnsi="Times New Roman" w:cs="Times New Roman"/>
          <w:sz w:val="26"/>
          <w:szCs w:val="26"/>
          <w:lang w:val="ro-RO"/>
        </w:rPr>
      </w:pPr>
      <w:r w:rsidRPr="009D1FDB">
        <w:rPr>
          <w:rFonts w:ascii="Times New Roman" w:eastAsia="Times New Roman" w:hAnsi="Times New Roman" w:cs="Times New Roman"/>
          <w:bCs/>
          <w:sz w:val="26"/>
          <w:szCs w:val="26"/>
          <w:lang w:val="ro-RO" w:eastAsia="ar-SA"/>
        </w:rPr>
        <w:t>În legătură cu</w:t>
      </w:r>
      <w:r w:rsidR="009F03E9" w:rsidRPr="009D1FDB">
        <w:rPr>
          <w:rFonts w:ascii="Times New Roman" w:eastAsia="Times New Roman" w:hAnsi="Times New Roman" w:cs="Times New Roman"/>
          <w:bCs/>
          <w:sz w:val="26"/>
          <w:szCs w:val="26"/>
          <w:lang w:val="ro-RO" w:eastAsia="ar-SA"/>
        </w:rPr>
        <w:t xml:space="preserve"> </w:t>
      </w:r>
      <w:r w:rsidRPr="009D1FDB">
        <w:rPr>
          <w:rFonts w:ascii="Times New Roman" w:eastAsia="Times New Roman" w:hAnsi="Times New Roman" w:cs="Times New Roman"/>
          <w:bCs/>
          <w:sz w:val="26"/>
          <w:szCs w:val="26"/>
          <w:lang w:val="ro-RO" w:eastAsia="ar-SA"/>
        </w:rPr>
        <w:t xml:space="preserve">oportunitatea elaborării şi promovării </w:t>
      </w:r>
      <w:r w:rsidR="002537C1" w:rsidRPr="009D1FDB">
        <w:rPr>
          <w:rFonts w:ascii="Times New Roman" w:eastAsia="Times New Roman" w:hAnsi="Times New Roman" w:cs="Times New Roman"/>
          <w:bCs/>
          <w:sz w:val="26"/>
          <w:szCs w:val="26"/>
          <w:lang w:val="ro-RO" w:eastAsia="ar-SA"/>
        </w:rPr>
        <w:t xml:space="preserve">pentru </w:t>
      </w:r>
      <w:r w:rsidR="005A50E9" w:rsidRPr="009D1FDB">
        <w:rPr>
          <w:rFonts w:ascii="Times New Roman" w:eastAsia="Times New Roman" w:hAnsi="Times New Roman" w:cs="Times New Roman"/>
          <w:bCs/>
          <w:sz w:val="26"/>
          <w:szCs w:val="26"/>
          <w:lang w:val="ro-RO" w:eastAsia="ar-SA"/>
        </w:rPr>
        <w:t xml:space="preserve">aprobare a </w:t>
      </w:r>
      <w:r w:rsidR="005A50E9" w:rsidRPr="009D1FDB">
        <w:rPr>
          <w:rFonts w:ascii="Times New Roman" w:eastAsia="Batang" w:hAnsi="Times New Roman" w:cs="Times New Roman"/>
          <w:bCs/>
          <w:sz w:val="26"/>
          <w:szCs w:val="26"/>
          <w:lang w:val="ro-RO" w:eastAsia="ja-JP"/>
        </w:rPr>
        <w:t>proiectului Regulamentului situaţiil</w:t>
      </w:r>
      <w:r w:rsidR="00993748" w:rsidRPr="009D1FDB">
        <w:rPr>
          <w:rFonts w:ascii="Times New Roman" w:eastAsia="Batang" w:hAnsi="Times New Roman" w:cs="Times New Roman"/>
          <w:bCs/>
          <w:sz w:val="26"/>
          <w:szCs w:val="26"/>
          <w:lang w:val="ro-RO" w:eastAsia="ja-JP"/>
        </w:rPr>
        <w:t>or</w:t>
      </w:r>
      <w:r w:rsidR="005A50E9" w:rsidRPr="009D1FDB">
        <w:rPr>
          <w:rFonts w:ascii="Times New Roman" w:eastAsia="Batang" w:hAnsi="Times New Roman" w:cs="Times New Roman"/>
          <w:bCs/>
          <w:sz w:val="26"/>
          <w:szCs w:val="26"/>
          <w:lang w:val="ro-RO" w:eastAsia="ja-JP"/>
        </w:rPr>
        <w:t xml:space="preserve"> excepţionale, precum şi a proiectului Planului de acţiuni</w:t>
      </w:r>
      <w:r w:rsidRPr="009D1FDB">
        <w:rPr>
          <w:rFonts w:ascii="Times New Roman" w:eastAsia="Calibri" w:hAnsi="Times New Roman" w:cs="Times New Roman"/>
          <w:sz w:val="26"/>
          <w:szCs w:val="26"/>
          <w:lang w:val="ro-RO"/>
        </w:rPr>
        <w:t xml:space="preserve">, Ministerul Economiei </w:t>
      </w:r>
      <w:r w:rsidR="005A50E9" w:rsidRPr="009D1FDB">
        <w:rPr>
          <w:rFonts w:ascii="Times New Roman" w:eastAsia="Calibri" w:hAnsi="Times New Roman" w:cs="Times New Roman"/>
          <w:sz w:val="26"/>
          <w:szCs w:val="26"/>
          <w:lang w:val="ro-RO"/>
        </w:rPr>
        <w:t xml:space="preserve">şi Infrastructurii </w:t>
      </w:r>
      <w:r w:rsidRPr="009D1FDB">
        <w:rPr>
          <w:rFonts w:ascii="Times New Roman" w:eastAsia="Calibri" w:hAnsi="Times New Roman" w:cs="Times New Roman"/>
          <w:sz w:val="26"/>
          <w:szCs w:val="26"/>
          <w:lang w:val="ro-RO"/>
        </w:rPr>
        <w:t xml:space="preserve">a </w:t>
      </w:r>
      <w:r w:rsidR="008E2258" w:rsidRPr="009D1FDB">
        <w:rPr>
          <w:rFonts w:ascii="Times New Roman" w:eastAsia="Calibri" w:hAnsi="Times New Roman" w:cs="Times New Roman"/>
          <w:sz w:val="26"/>
          <w:szCs w:val="26"/>
          <w:lang w:val="ro-RO"/>
        </w:rPr>
        <w:t xml:space="preserve">supus proiectele date spre </w:t>
      </w:r>
      <w:r w:rsidRPr="009D1FDB">
        <w:rPr>
          <w:rFonts w:ascii="Times New Roman" w:eastAsia="Calibri" w:hAnsi="Times New Roman" w:cs="Times New Roman"/>
          <w:sz w:val="26"/>
          <w:szCs w:val="26"/>
          <w:lang w:val="ro-RO"/>
        </w:rPr>
        <w:t>consulta</w:t>
      </w:r>
      <w:r w:rsidR="008E2258" w:rsidRPr="009D1FDB">
        <w:rPr>
          <w:rFonts w:ascii="Times New Roman" w:eastAsia="Calibri" w:hAnsi="Times New Roman" w:cs="Times New Roman"/>
          <w:sz w:val="26"/>
          <w:szCs w:val="26"/>
          <w:lang w:val="ro-RO"/>
        </w:rPr>
        <w:t>re</w:t>
      </w:r>
      <w:r w:rsidRPr="009D1FDB">
        <w:rPr>
          <w:rFonts w:ascii="Times New Roman" w:eastAsia="Calibri" w:hAnsi="Times New Roman" w:cs="Times New Roman"/>
          <w:sz w:val="26"/>
          <w:szCs w:val="26"/>
          <w:lang w:val="ro-RO"/>
        </w:rPr>
        <w:t xml:space="preserve"> </w:t>
      </w:r>
      <w:r w:rsidR="00993748" w:rsidRPr="009D1FDB">
        <w:rPr>
          <w:rFonts w:ascii="Times New Roman" w:eastAsia="Calibri" w:hAnsi="Times New Roman" w:cs="Times New Roman"/>
          <w:sz w:val="26"/>
          <w:szCs w:val="26"/>
          <w:lang w:val="ro-RO"/>
        </w:rPr>
        <w:t>participanţi</w:t>
      </w:r>
      <w:r w:rsidR="008E2258" w:rsidRPr="009D1FDB">
        <w:rPr>
          <w:rFonts w:ascii="Times New Roman" w:eastAsia="Calibri" w:hAnsi="Times New Roman" w:cs="Times New Roman"/>
          <w:sz w:val="26"/>
          <w:szCs w:val="26"/>
          <w:lang w:val="ro-RO"/>
        </w:rPr>
        <w:t>lor</w:t>
      </w:r>
      <w:r w:rsidR="00993748" w:rsidRPr="009D1FDB">
        <w:rPr>
          <w:rFonts w:ascii="Times New Roman" w:eastAsia="Calibri" w:hAnsi="Times New Roman" w:cs="Times New Roman"/>
          <w:sz w:val="26"/>
          <w:szCs w:val="26"/>
          <w:lang w:val="ro-RO"/>
        </w:rPr>
        <w:t xml:space="preserve"> la pia</w:t>
      </w:r>
      <w:r w:rsidR="008E2258" w:rsidRPr="009D1FDB">
        <w:rPr>
          <w:rFonts w:ascii="Times New Roman" w:eastAsia="Calibri" w:hAnsi="Times New Roman" w:cs="Times New Roman"/>
          <w:sz w:val="26"/>
          <w:szCs w:val="26"/>
          <w:lang w:val="ro-RO"/>
        </w:rPr>
        <w:t>ţa energiei electrice, precum</w:t>
      </w:r>
      <w:r w:rsidR="00993748" w:rsidRPr="009D1FDB">
        <w:rPr>
          <w:rFonts w:ascii="Times New Roman" w:eastAsia="Calibri" w:hAnsi="Times New Roman" w:cs="Times New Roman"/>
          <w:sz w:val="26"/>
          <w:szCs w:val="26"/>
          <w:lang w:val="ro-RO"/>
        </w:rPr>
        <w:t xml:space="preserve"> </w:t>
      </w:r>
      <w:r w:rsidR="00DC0DCB" w:rsidRPr="009D1FDB">
        <w:rPr>
          <w:rFonts w:ascii="Times New Roman" w:eastAsia="Calibri" w:hAnsi="Times New Roman" w:cs="Times New Roman"/>
          <w:sz w:val="26"/>
          <w:szCs w:val="26"/>
          <w:lang w:val="ro-RO"/>
        </w:rPr>
        <w:t xml:space="preserve">și </w:t>
      </w:r>
      <w:r w:rsidR="008E2258" w:rsidRPr="009D1FDB">
        <w:rPr>
          <w:rFonts w:ascii="Times New Roman" w:eastAsia="Calibri" w:hAnsi="Times New Roman" w:cs="Times New Roman"/>
          <w:sz w:val="26"/>
          <w:szCs w:val="26"/>
          <w:lang w:val="ro-RO"/>
        </w:rPr>
        <w:t>instituţiilor şi autorităţilor</w:t>
      </w:r>
      <w:r w:rsidRPr="009D1FDB">
        <w:rPr>
          <w:rFonts w:ascii="Times New Roman" w:eastAsia="Calibri" w:hAnsi="Times New Roman" w:cs="Times New Roman"/>
          <w:sz w:val="26"/>
          <w:szCs w:val="26"/>
          <w:lang w:val="ro-RO"/>
        </w:rPr>
        <w:t xml:space="preserve"> publice</w:t>
      </w:r>
      <w:r w:rsidR="002537C1" w:rsidRPr="009D1FDB">
        <w:rPr>
          <w:rFonts w:ascii="Times New Roman" w:eastAsia="Calibri" w:hAnsi="Times New Roman" w:cs="Times New Roman"/>
          <w:sz w:val="26"/>
          <w:szCs w:val="26"/>
          <w:lang w:val="ro-RO"/>
        </w:rPr>
        <w:t xml:space="preserve"> de resort</w:t>
      </w:r>
      <w:r w:rsidRPr="009D1FDB">
        <w:rPr>
          <w:rFonts w:ascii="Times New Roman" w:eastAsia="Calibri" w:hAnsi="Times New Roman" w:cs="Times New Roman"/>
          <w:sz w:val="26"/>
          <w:szCs w:val="26"/>
          <w:lang w:val="ro-RO"/>
        </w:rPr>
        <w:t xml:space="preserve">, </w:t>
      </w:r>
      <w:r w:rsidR="00177B23" w:rsidRPr="009D1FDB">
        <w:rPr>
          <w:rFonts w:ascii="Times New Roman" w:eastAsia="Calibri" w:hAnsi="Times New Roman" w:cs="Times New Roman"/>
          <w:sz w:val="26"/>
          <w:szCs w:val="26"/>
          <w:lang w:val="ro-RO"/>
        </w:rPr>
        <w:t>inclusiv</w:t>
      </w:r>
      <w:r w:rsidR="008E2258" w:rsidRPr="009D1FDB">
        <w:rPr>
          <w:rFonts w:ascii="Times New Roman" w:eastAsia="Calibri" w:hAnsi="Times New Roman" w:cs="Times New Roman"/>
          <w:sz w:val="26"/>
          <w:szCs w:val="26"/>
          <w:lang w:val="ro-RO"/>
        </w:rPr>
        <w:t xml:space="preserve"> mediului de afaceri, </w:t>
      </w:r>
      <w:r w:rsidR="00DC0DCB" w:rsidRPr="009D1FDB">
        <w:rPr>
          <w:rFonts w:ascii="Times New Roman" w:eastAsia="Calibri" w:hAnsi="Times New Roman" w:cs="Times New Roman"/>
          <w:sz w:val="26"/>
          <w:szCs w:val="26"/>
          <w:lang w:val="ro-RO"/>
        </w:rPr>
        <w:t>după cum urmează:</w:t>
      </w:r>
      <w:r w:rsidR="002537C1" w:rsidRPr="009D1FDB">
        <w:rPr>
          <w:rFonts w:ascii="Times New Roman" w:eastAsia="Calibri" w:hAnsi="Times New Roman" w:cs="Times New Roman"/>
          <w:sz w:val="26"/>
          <w:szCs w:val="26"/>
          <w:lang w:val="ro-RO"/>
        </w:rPr>
        <w:t xml:space="preserve"> </w:t>
      </w:r>
      <w:r w:rsidR="00177B23" w:rsidRPr="009D1FDB">
        <w:rPr>
          <w:rFonts w:ascii="Times New Roman" w:eastAsia="Calibri" w:hAnsi="Times New Roman" w:cs="Times New Roman"/>
          <w:sz w:val="26"/>
          <w:szCs w:val="26"/>
          <w:lang w:val="ro-RO"/>
        </w:rPr>
        <w:t xml:space="preserve">Î.S. „Moldelectrica”, S.A. „Energocom”, S.A. „Termoelectrica”, S.A. „CET-Nord”, ÎCS ”RED Union Fenosa” SA, ÎCS ”Gas Natural Fenosa Furnizare Energie” SRL, SA ”RED Nord”, SA ”Furnizare Energie Electrică Nord”, Î.S. „Nodul Hidroenergetic Costeşti”, Agenția Națională pentru Reglementare în Energetică, Inspectoratul Energetic de Stat, Asociaţia Consumatorilor de Energie din Moldova, </w:t>
      </w:r>
      <w:r w:rsidR="00177B23" w:rsidRPr="009D1FDB">
        <w:rPr>
          <w:rFonts w:ascii="Times New Roman" w:eastAsia="Calibri" w:hAnsi="Times New Roman" w:cs="Times New Roman"/>
          <w:sz w:val="26"/>
          <w:szCs w:val="26"/>
          <w:lang w:val="ro-RO"/>
        </w:rPr>
        <w:lastRenderedPageBreak/>
        <w:t>Ministerul Afacerilor Interne, Agenţia Rezerve Materiale, Serviciul de Informații și Securitate, Consiliul Concurenței, Agenția pentru Protecția Consumatorului</w:t>
      </w:r>
      <w:r w:rsidR="008E2258" w:rsidRPr="009D1FDB">
        <w:rPr>
          <w:rFonts w:ascii="Times New Roman" w:eastAsia="Calibri" w:hAnsi="Times New Roman" w:cs="Times New Roman"/>
          <w:sz w:val="26"/>
          <w:szCs w:val="26"/>
          <w:lang w:val="ro-RO"/>
        </w:rPr>
        <w:t>.</w:t>
      </w:r>
      <w:r w:rsidR="00177B23" w:rsidRPr="009D1FDB">
        <w:rPr>
          <w:rFonts w:ascii="Times New Roman" w:eastAsia="Calibri" w:hAnsi="Times New Roman" w:cs="Times New Roman"/>
          <w:sz w:val="26"/>
          <w:szCs w:val="26"/>
          <w:lang w:val="ro-RO"/>
        </w:rPr>
        <w:t xml:space="preserve"> </w:t>
      </w:r>
    </w:p>
    <w:p w:rsidR="00621518" w:rsidRPr="009D1FDB" w:rsidRDefault="00621518" w:rsidP="009D1FDB">
      <w:pPr>
        <w:spacing w:after="120" w:line="288" w:lineRule="auto"/>
        <w:ind w:firstLine="426"/>
        <w:jc w:val="both"/>
        <w:rPr>
          <w:rFonts w:ascii="Times New Roman" w:eastAsia="Calibri" w:hAnsi="Times New Roman" w:cs="Times New Roman"/>
          <w:sz w:val="26"/>
          <w:szCs w:val="26"/>
          <w:lang w:val="ro-RO"/>
        </w:rPr>
      </w:pPr>
      <w:r w:rsidRPr="009D1FDB">
        <w:rPr>
          <w:rFonts w:ascii="Times New Roman" w:eastAsia="Calibri" w:hAnsi="Times New Roman" w:cs="Times New Roman"/>
          <w:sz w:val="26"/>
          <w:szCs w:val="26"/>
          <w:lang w:val="ro-RO"/>
        </w:rPr>
        <w:t xml:space="preserve">Obiecţiile şi propunerile parvenite de la autorităţi, întreprinderi, asociaţii, </w:t>
      </w:r>
      <w:r w:rsidR="003A69B7" w:rsidRPr="009D1FDB">
        <w:rPr>
          <w:rFonts w:ascii="Times New Roman" w:eastAsia="Calibri" w:hAnsi="Times New Roman" w:cs="Times New Roman"/>
          <w:sz w:val="26"/>
          <w:szCs w:val="26"/>
          <w:lang w:val="ro-RO"/>
        </w:rPr>
        <w:t xml:space="preserve">mediul de afaceri, </w:t>
      </w:r>
      <w:r w:rsidRPr="009D1FDB">
        <w:rPr>
          <w:rFonts w:ascii="Times New Roman" w:eastAsia="Calibri" w:hAnsi="Times New Roman" w:cs="Times New Roman"/>
          <w:sz w:val="26"/>
          <w:szCs w:val="26"/>
          <w:lang w:val="ro-RO"/>
        </w:rPr>
        <w:t>precum şi din partea persoanelor fizice şi juridice consultate au fost luate în considerare la definitivar</w:t>
      </w:r>
      <w:r w:rsidR="00720F3B" w:rsidRPr="009D1FDB">
        <w:rPr>
          <w:rFonts w:ascii="Times New Roman" w:eastAsia="Calibri" w:hAnsi="Times New Roman" w:cs="Times New Roman"/>
          <w:sz w:val="26"/>
          <w:szCs w:val="26"/>
          <w:lang w:val="ro-RO"/>
        </w:rPr>
        <w:t xml:space="preserve">ea Proiectelor şi sunt descrise </w:t>
      </w:r>
      <w:r w:rsidRPr="009D1FDB">
        <w:rPr>
          <w:rFonts w:ascii="Times New Roman" w:eastAsia="Calibri" w:hAnsi="Times New Roman" w:cs="Times New Roman"/>
          <w:sz w:val="26"/>
          <w:szCs w:val="26"/>
          <w:lang w:val="ro-RO"/>
        </w:rPr>
        <w:t>în Tabelul de sinteză a recomandărilor, care se anexează la prezent AIR.</w:t>
      </w:r>
      <w:r w:rsidR="008E2258" w:rsidRPr="009D1FDB">
        <w:rPr>
          <w:rFonts w:ascii="Times New Roman" w:eastAsia="Calibri" w:hAnsi="Times New Roman" w:cs="Times New Roman"/>
          <w:sz w:val="26"/>
          <w:szCs w:val="26"/>
          <w:lang w:val="ro-RO"/>
        </w:rPr>
        <w:t xml:space="preserve"> În acest sens, </w:t>
      </w:r>
      <w:r w:rsidR="00720F3B" w:rsidRPr="009D1FDB">
        <w:rPr>
          <w:rFonts w:ascii="Times New Roman" w:eastAsia="Calibri" w:hAnsi="Times New Roman" w:cs="Times New Roman"/>
          <w:sz w:val="26"/>
          <w:szCs w:val="26"/>
          <w:lang w:val="ro-RO"/>
        </w:rPr>
        <w:t>este necesar de precizat</w:t>
      </w:r>
      <w:r w:rsidR="008E2258" w:rsidRPr="009D1FDB">
        <w:rPr>
          <w:rFonts w:ascii="Times New Roman" w:eastAsia="Calibri" w:hAnsi="Times New Roman" w:cs="Times New Roman"/>
          <w:sz w:val="26"/>
          <w:szCs w:val="26"/>
          <w:lang w:val="ro-RO"/>
        </w:rPr>
        <w:t xml:space="preserve"> că </w:t>
      </w:r>
      <w:r w:rsidR="00720F3B" w:rsidRPr="009D1FDB">
        <w:rPr>
          <w:rFonts w:ascii="Times New Roman" w:eastAsia="Calibri" w:hAnsi="Times New Roman" w:cs="Times New Roman"/>
          <w:sz w:val="26"/>
          <w:szCs w:val="26"/>
          <w:lang w:val="ro-RO"/>
        </w:rPr>
        <w:t xml:space="preserve">din totalul propunerilor și obiecțiilor parvenite (76) </w:t>
      </w:r>
      <w:r w:rsidR="008E2258" w:rsidRPr="009D1FDB">
        <w:rPr>
          <w:rFonts w:ascii="Times New Roman" w:eastAsia="Calibri" w:hAnsi="Times New Roman" w:cs="Times New Roman"/>
          <w:sz w:val="26"/>
          <w:szCs w:val="26"/>
          <w:lang w:val="ro-RO"/>
        </w:rPr>
        <w:t>au fost accept</w:t>
      </w:r>
      <w:r w:rsidR="003A69B7" w:rsidRPr="009D1FDB">
        <w:rPr>
          <w:rFonts w:ascii="Times New Roman" w:eastAsia="Calibri" w:hAnsi="Times New Roman" w:cs="Times New Roman"/>
          <w:sz w:val="26"/>
          <w:szCs w:val="26"/>
          <w:lang w:val="ro-RO"/>
        </w:rPr>
        <w:t xml:space="preserve">ate majoritatea, </w:t>
      </w:r>
      <w:r w:rsidR="008E2258" w:rsidRPr="009D1FDB">
        <w:rPr>
          <w:rFonts w:ascii="Times New Roman" w:eastAsia="Calibri" w:hAnsi="Times New Roman" w:cs="Times New Roman"/>
          <w:sz w:val="26"/>
          <w:szCs w:val="26"/>
          <w:lang w:val="ro-RO"/>
        </w:rPr>
        <w:t xml:space="preserve">cu excepția </w:t>
      </w:r>
      <w:r w:rsidR="00720F3B" w:rsidRPr="009D1FDB">
        <w:rPr>
          <w:rFonts w:ascii="Times New Roman" w:eastAsia="Calibri" w:hAnsi="Times New Roman" w:cs="Times New Roman"/>
          <w:sz w:val="26"/>
          <w:szCs w:val="26"/>
          <w:lang w:val="ro-RO"/>
        </w:rPr>
        <w:t>câtorva (</w:t>
      </w:r>
      <w:r w:rsidR="002A58C7" w:rsidRPr="009D1FDB">
        <w:rPr>
          <w:rFonts w:ascii="Times New Roman" w:eastAsia="Calibri" w:hAnsi="Times New Roman" w:cs="Times New Roman"/>
          <w:sz w:val="26"/>
          <w:szCs w:val="26"/>
          <w:lang w:val="ro-RO"/>
        </w:rPr>
        <w:t>17</w:t>
      </w:r>
      <w:r w:rsidR="00720F3B" w:rsidRPr="009D1FDB">
        <w:rPr>
          <w:rFonts w:ascii="Times New Roman" w:eastAsia="Calibri" w:hAnsi="Times New Roman" w:cs="Times New Roman"/>
          <w:sz w:val="26"/>
          <w:szCs w:val="26"/>
          <w:lang w:val="ro-RO"/>
        </w:rPr>
        <w:t>)</w:t>
      </w:r>
      <w:r w:rsidR="008E2258" w:rsidRPr="009D1FDB">
        <w:rPr>
          <w:rFonts w:ascii="Times New Roman" w:eastAsia="Calibri" w:hAnsi="Times New Roman" w:cs="Times New Roman"/>
          <w:sz w:val="26"/>
          <w:szCs w:val="26"/>
          <w:lang w:val="ro-RO"/>
        </w:rPr>
        <w:t>, pentru care au fo</w:t>
      </w:r>
      <w:r w:rsidR="00DC0DCB" w:rsidRPr="009D1FDB">
        <w:rPr>
          <w:rFonts w:ascii="Times New Roman" w:eastAsia="Calibri" w:hAnsi="Times New Roman" w:cs="Times New Roman"/>
          <w:sz w:val="26"/>
          <w:szCs w:val="26"/>
          <w:lang w:val="ro-RO"/>
        </w:rPr>
        <w:t>st aduse argumentele de rigoare</w:t>
      </w:r>
      <w:r w:rsidR="008E2258" w:rsidRPr="009D1FDB">
        <w:rPr>
          <w:rFonts w:ascii="Times New Roman" w:eastAsia="Calibri" w:hAnsi="Times New Roman" w:cs="Times New Roman"/>
          <w:sz w:val="26"/>
          <w:szCs w:val="26"/>
          <w:lang w:val="ro-RO"/>
        </w:rPr>
        <w:t xml:space="preserve"> în Tabelul de sinteză a recomandărilor.</w:t>
      </w:r>
    </w:p>
    <w:p w:rsidR="0023610E" w:rsidRPr="009D1FDB" w:rsidRDefault="003244FB" w:rsidP="009D1FDB">
      <w:pPr>
        <w:spacing w:after="120" w:line="288" w:lineRule="auto"/>
        <w:ind w:firstLine="426"/>
        <w:jc w:val="both"/>
        <w:rPr>
          <w:rFonts w:ascii="Times New Roman" w:eastAsia="Calibri" w:hAnsi="Times New Roman" w:cs="Times New Roman"/>
          <w:sz w:val="26"/>
          <w:szCs w:val="26"/>
          <w:lang w:val="ro-RO"/>
        </w:rPr>
      </w:pPr>
      <w:r w:rsidRPr="009D1FDB">
        <w:rPr>
          <w:rFonts w:ascii="Times New Roman" w:eastAsia="Calibri" w:hAnsi="Times New Roman" w:cs="Times New Roman"/>
          <w:sz w:val="26"/>
          <w:szCs w:val="26"/>
          <w:lang w:val="ro-RO"/>
        </w:rPr>
        <w:t xml:space="preserve">Totodată, pe pagina electronică a Ministerului Economiei </w:t>
      </w:r>
      <w:r w:rsidR="00B04FCB" w:rsidRPr="009D1FDB">
        <w:rPr>
          <w:rFonts w:ascii="Times New Roman" w:eastAsia="Calibri" w:hAnsi="Times New Roman" w:cs="Times New Roman"/>
          <w:sz w:val="26"/>
          <w:szCs w:val="26"/>
          <w:lang w:val="ro-RO"/>
        </w:rPr>
        <w:t xml:space="preserve">şi Infrastructurii </w:t>
      </w:r>
      <w:r w:rsidRPr="009D1FDB">
        <w:rPr>
          <w:rFonts w:ascii="Times New Roman" w:eastAsia="Calibri" w:hAnsi="Times New Roman" w:cs="Times New Roman"/>
          <w:sz w:val="26"/>
          <w:szCs w:val="26"/>
          <w:lang w:val="ro-RO"/>
        </w:rPr>
        <w:t>(</w:t>
      </w:r>
      <w:hyperlink r:id="rId8" w:history="1">
        <w:r w:rsidR="00D7796B" w:rsidRPr="009D1FDB">
          <w:rPr>
            <w:rStyle w:val="Hyperlink"/>
            <w:rFonts w:ascii="Times New Roman" w:eastAsia="Calibri" w:hAnsi="Times New Roman" w:cs="Times New Roman"/>
            <w:color w:val="auto"/>
            <w:sz w:val="26"/>
            <w:szCs w:val="26"/>
            <w:lang w:val="en-US"/>
          </w:rPr>
          <w:t>www.mei.gov.md</w:t>
        </w:r>
      </w:hyperlink>
      <w:r w:rsidRPr="009D1FDB">
        <w:rPr>
          <w:rFonts w:ascii="Times New Roman" w:eastAsia="Calibri" w:hAnsi="Times New Roman" w:cs="Times New Roman"/>
          <w:sz w:val="26"/>
          <w:szCs w:val="26"/>
          <w:lang w:val="ro-RO"/>
        </w:rPr>
        <w:t>, la rub</w:t>
      </w:r>
      <w:r w:rsidR="003830AE" w:rsidRPr="009D1FDB">
        <w:rPr>
          <w:rFonts w:ascii="Times New Roman" w:eastAsia="Calibri" w:hAnsi="Times New Roman" w:cs="Times New Roman"/>
          <w:sz w:val="26"/>
          <w:szCs w:val="26"/>
          <w:lang w:val="ro-RO"/>
        </w:rPr>
        <w:t>rica Transparența decizională/</w:t>
      </w:r>
      <w:r w:rsidRPr="009D1FDB">
        <w:rPr>
          <w:rFonts w:ascii="Times New Roman" w:eastAsia="Calibri" w:hAnsi="Times New Roman" w:cs="Times New Roman"/>
          <w:sz w:val="26"/>
          <w:szCs w:val="26"/>
          <w:lang w:val="ro-RO"/>
        </w:rPr>
        <w:t xml:space="preserve">Anunţuri privind consultările publice) </w:t>
      </w:r>
      <w:r w:rsidR="00621518" w:rsidRPr="009D1FDB">
        <w:rPr>
          <w:rFonts w:ascii="Times New Roman" w:eastAsia="Calibri" w:hAnsi="Times New Roman" w:cs="Times New Roman"/>
          <w:sz w:val="26"/>
          <w:szCs w:val="26"/>
          <w:lang w:val="ro-RO"/>
        </w:rPr>
        <w:t xml:space="preserve">au </w:t>
      </w:r>
      <w:r w:rsidRPr="009D1FDB">
        <w:rPr>
          <w:rFonts w:ascii="Times New Roman" w:eastAsia="Calibri" w:hAnsi="Times New Roman" w:cs="Times New Roman"/>
          <w:sz w:val="26"/>
          <w:szCs w:val="26"/>
          <w:lang w:val="ro-RO"/>
        </w:rPr>
        <w:t>f</w:t>
      </w:r>
      <w:r w:rsidR="00621518" w:rsidRPr="009D1FDB">
        <w:rPr>
          <w:rFonts w:ascii="Times New Roman" w:eastAsia="Calibri" w:hAnsi="Times New Roman" w:cs="Times New Roman"/>
          <w:sz w:val="26"/>
          <w:szCs w:val="26"/>
          <w:lang w:val="ro-RO"/>
        </w:rPr>
        <w:t>ost</w:t>
      </w:r>
      <w:r w:rsidRPr="009D1FDB">
        <w:rPr>
          <w:rFonts w:ascii="Times New Roman" w:eastAsia="Calibri" w:hAnsi="Times New Roman" w:cs="Times New Roman"/>
          <w:sz w:val="26"/>
          <w:szCs w:val="26"/>
          <w:lang w:val="ro-RO"/>
        </w:rPr>
        <w:t xml:space="preserve"> plasate </w:t>
      </w:r>
      <w:r w:rsidR="003830AE" w:rsidRPr="009D1FDB">
        <w:rPr>
          <w:rFonts w:ascii="Times New Roman" w:eastAsia="Batang" w:hAnsi="Times New Roman" w:cs="Times New Roman"/>
          <w:bCs/>
          <w:sz w:val="26"/>
          <w:szCs w:val="26"/>
          <w:lang w:val="ro-RO" w:eastAsia="ja-JP"/>
        </w:rPr>
        <w:t xml:space="preserve">proiectul Regulamentului </w:t>
      </w:r>
      <w:r w:rsidR="0088176C" w:rsidRPr="009D1FDB">
        <w:rPr>
          <w:rFonts w:ascii="Times New Roman" w:eastAsia="Batang" w:hAnsi="Times New Roman" w:cs="Times New Roman"/>
          <w:bCs/>
          <w:sz w:val="26"/>
          <w:szCs w:val="26"/>
          <w:lang w:val="ro-RO" w:eastAsia="ja-JP"/>
        </w:rPr>
        <w:t>situaţiilor</w:t>
      </w:r>
      <w:r w:rsidR="003830AE" w:rsidRPr="009D1FDB">
        <w:rPr>
          <w:rFonts w:ascii="Times New Roman" w:eastAsia="Batang" w:hAnsi="Times New Roman" w:cs="Times New Roman"/>
          <w:bCs/>
          <w:sz w:val="26"/>
          <w:szCs w:val="26"/>
          <w:lang w:val="ro-RO" w:eastAsia="ja-JP"/>
        </w:rPr>
        <w:t xml:space="preserve"> excepţionale, proiectul Planului de acţiuni, precum</w:t>
      </w:r>
      <w:r w:rsidRPr="009D1FDB">
        <w:rPr>
          <w:rFonts w:ascii="Times New Roman" w:eastAsia="Calibri" w:hAnsi="Times New Roman" w:cs="Times New Roman"/>
          <w:sz w:val="26"/>
          <w:szCs w:val="26"/>
          <w:lang w:val="ro-RO"/>
        </w:rPr>
        <w:t xml:space="preserve"> şi </w:t>
      </w:r>
      <w:r w:rsidR="003830AE" w:rsidRPr="009D1FDB">
        <w:rPr>
          <w:rFonts w:ascii="Times New Roman" w:eastAsia="Calibri" w:hAnsi="Times New Roman" w:cs="Times New Roman"/>
          <w:sz w:val="26"/>
          <w:szCs w:val="26"/>
          <w:lang w:val="ro-RO"/>
        </w:rPr>
        <w:t>prezenta AIR</w:t>
      </w:r>
      <w:r w:rsidRPr="009D1FDB">
        <w:rPr>
          <w:rFonts w:ascii="Times New Roman" w:eastAsia="Calibri" w:hAnsi="Times New Roman" w:cs="Times New Roman"/>
          <w:sz w:val="26"/>
          <w:szCs w:val="26"/>
          <w:lang w:val="ro-RO"/>
        </w:rPr>
        <w:t xml:space="preserve">, astfel încât orice persoană interesată să aibă posibilitatea de a accesa documentele respective şi de a prezenta propuneri și obiecții pe marginea lor, inclusiv prin </w:t>
      </w:r>
      <w:r w:rsidR="00AF6F1A" w:rsidRPr="009D1FDB">
        <w:rPr>
          <w:rFonts w:ascii="Times New Roman" w:eastAsia="Calibri" w:hAnsi="Times New Roman" w:cs="Times New Roman"/>
          <w:sz w:val="26"/>
          <w:szCs w:val="26"/>
          <w:lang w:val="ro-RO"/>
        </w:rPr>
        <w:t>intermediul poştei electronice</w:t>
      </w:r>
      <w:r w:rsidRPr="009D1FDB">
        <w:rPr>
          <w:rFonts w:ascii="Times New Roman" w:eastAsia="Calibri" w:hAnsi="Times New Roman" w:cs="Times New Roman"/>
          <w:sz w:val="26"/>
          <w:szCs w:val="26"/>
          <w:lang w:val="ro-RO"/>
        </w:rPr>
        <w:t xml:space="preserve">, la adresa electronica indicată pe site. </w:t>
      </w:r>
    </w:p>
    <w:p w:rsidR="0083279A" w:rsidRPr="00FD19CC" w:rsidRDefault="003244FB" w:rsidP="009D1FDB">
      <w:pPr>
        <w:spacing w:after="120" w:line="288" w:lineRule="auto"/>
        <w:ind w:firstLine="426"/>
        <w:jc w:val="both"/>
        <w:rPr>
          <w:rFonts w:ascii="Times New Roman" w:eastAsia="Calibri" w:hAnsi="Times New Roman" w:cs="Times New Roman"/>
          <w:sz w:val="26"/>
          <w:szCs w:val="26"/>
          <w:lang w:val="ro-RO"/>
        </w:rPr>
      </w:pPr>
      <w:r w:rsidRPr="009D1FDB">
        <w:rPr>
          <w:rFonts w:ascii="Times New Roman" w:eastAsia="Calibri" w:hAnsi="Times New Roman" w:cs="Times New Roman"/>
          <w:sz w:val="26"/>
          <w:szCs w:val="26"/>
          <w:lang w:val="ro-RO"/>
        </w:rPr>
        <w:t>De remarcat că, Ministerul Economiei</w:t>
      </w:r>
      <w:r w:rsidR="00972CD9" w:rsidRPr="009D1FDB">
        <w:rPr>
          <w:rFonts w:ascii="Times New Roman" w:eastAsia="Calibri" w:hAnsi="Times New Roman" w:cs="Times New Roman"/>
          <w:sz w:val="26"/>
          <w:szCs w:val="26"/>
          <w:lang w:val="ro-RO"/>
        </w:rPr>
        <w:t xml:space="preserve"> şi Infrastructurii</w:t>
      </w:r>
      <w:r w:rsidRPr="009D1FDB">
        <w:rPr>
          <w:rFonts w:ascii="Times New Roman" w:eastAsia="Calibri" w:hAnsi="Times New Roman" w:cs="Times New Roman"/>
          <w:sz w:val="26"/>
          <w:szCs w:val="26"/>
          <w:lang w:val="ro-RO"/>
        </w:rPr>
        <w:t xml:space="preserve">, în caz de necesitate, va organiza şedinţe de lucru pentru a examina suplimentar şi a pune în discuţie obiecţiile şi propunerile parvenite atât la </w:t>
      </w:r>
      <w:r w:rsidR="00AF6F1A" w:rsidRPr="009D1FDB">
        <w:rPr>
          <w:rFonts w:ascii="Times New Roman" w:eastAsia="Calibri" w:hAnsi="Times New Roman" w:cs="Times New Roman"/>
          <w:sz w:val="26"/>
          <w:szCs w:val="26"/>
          <w:lang w:val="ro-RO"/>
        </w:rPr>
        <w:t>prezenta AIR</w:t>
      </w:r>
      <w:r w:rsidRPr="009D1FDB">
        <w:rPr>
          <w:rFonts w:ascii="Times New Roman" w:eastAsia="Calibri" w:hAnsi="Times New Roman" w:cs="Times New Roman"/>
          <w:sz w:val="26"/>
          <w:szCs w:val="26"/>
          <w:lang w:val="ro-RO"/>
        </w:rPr>
        <w:t xml:space="preserve">, </w:t>
      </w:r>
      <w:r w:rsidR="005526ED" w:rsidRPr="009D1FDB">
        <w:rPr>
          <w:rFonts w:ascii="Times New Roman" w:eastAsia="Calibri" w:hAnsi="Times New Roman" w:cs="Times New Roman"/>
          <w:sz w:val="26"/>
          <w:szCs w:val="26"/>
          <w:lang w:val="ro-RO"/>
        </w:rPr>
        <w:t>precum</w:t>
      </w:r>
      <w:r w:rsidRPr="009D1FDB">
        <w:rPr>
          <w:rFonts w:ascii="Times New Roman" w:eastAsia="Calibri" w:hAnsi="Times New Roman" w:cs="Times New Roman"/>
          <w:sz w:val="26"/>
          <w:szCs w:val="26"/>
          <w:lang w:val="ro-RO"/>
        </w:rPr>
        <w:t xml:space="preserve"> şi la </w:t>
      </w:r>
      <w:r w:rsidR="00AF6F1A" w:rsidRPr="009D1FDB">
        <w:rPr>
          <w:rFonts w:ascii="Times New Roman" w:eastAsia="Batang" w:hAnsi="Times New Roman" w:cs="Times New Roman"/>
          <w:bCs/>
          <w:sz w:val="26"/>
          <w:szCs w:val="26"/>
          <w:lang w:val="ro-RO" w:eastAsia="ja-JP"/>
        </w:rPr>
        <w:t xml:space="preserve">proiectul Regulamentului </w:t>
      </w:r>
      <w:r w:rsidR="003453FE" w:rsidRPr="009D1FDB">
        <w:rPr>
          <w:rFonts w:ascii="Times New Roman" w:eastAsia="Batang" w:hAnsi="Times New Roman" w:cs="Times New Roman"/>
          <w:bCs/>
          <w:sz w:val="26"/>
          <w:szCs w:val="26"/>
          <w:lang w:val="ro-RO" w:eastAsia="ja-JP"/>
        </w:rPr>
        <w:t>situaţiilor</w:t>
      </w:r>
      <w:r w:rsidR="00AF6F1A" w:rsidRPr="009D1FDB">
        <w:rPr>
          <w:rFonts w:ascii="Times New Roman" w:eastAsia="Batang" w:hAnsi="Times New Roman" w:cs="Times New Roman"/>
          <w:bCs/>
          <w:sz w:val="26"/>
          <w:szCs w:val="26"/>
          <w:lang w:val="ro-RO" w:eastAsia="ja-JP"/>
        </w:rPr>
        <w:t xml:space="preserve"> excepţionale şi la proiectul Planului de acţiuni</w:t>
      </w:r>
      <w:r w:rsidRPr="009D1FDB">
        <w:rPr>
          <w:rFonts w:ascii="Times New Roman" w:eastAsia="Calibri" w:hAnsi="Times New Roman" w:cs="Times New Roman"/>
          <w:sz w:val="26"/>
          <w:szCs w:val="26"/>
          <w:lang w:val="ro-RO"/>
        </w:rPr>
        <w:t>.</w:t>
      </w:r>
      <w:bookmarkStart w:id="0" w:name="_GoBack"/>
      <w:bookmarkEnd w:id="0"/>
    </w:p>
    <w:sectPr w:rsidR="0083279A" w:rsidRPr="00FD19CC" w:rsidSect="00342F1B">
      <w:footerReference w:type="default" r:id="rId9"/>
      <w:pgSz w:w="11906" w:h="16838"/>
      <w:pgMar w:top="1134" w:right="851" w:bottom="567"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9B4" w:rsidRDefault="00DF79B4" w:rsidP="0035780C">
      <w:pPr>
        <w:spacing w:after="0" w:line="240" w:lineRule="auto"/>
      </w:pPr>
      <w:r>
        <w:separator/>
      </w:r>
    </w:p>
  </w:endnote>
  <w:endnote w:type="continuationSeparator" w:id="0">
    <w:p w:rsidR="00DF79B4" w:rsidRDefault="00DF79B4"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3098"/>
      <w:docPartObj>
        <w:docPartGallery w:val="Page Numbers (Bottom of Page)"/>
        <w:docPartUnique/>
      </w:docPartObj>
    </w:sdtPr>
    <w:sdtEndPr>
      <w:rPr>
        <w:noProof/>
      </w:rPr>
    </w:sdtEndPr>
    <w:sdtContent>
      <w:p w:rsidR="00430BC8" w:rsidRDefault="00430BC8">
        <w:pPr>
          <w:pStyle w:val="Footer"/>
          <w:jc w:val="right"/>
        </w:pPr>
        <w:r>
          <w:fldChar w:fldCharType="begin"/>
        </w:r>
        <w:r>
          <w:instrText xml:space="preserve"> PAGE   \* MERGEFORMAT </w:instrText>
        </w:r>
        <w:r>
          <w:fldChar w:fldCharType="separate"/>
        </w:r>
        <w:r w:rsidR="009D1FDB">
          <w:rPr>
            <w:noProof/>
          </w:rPr>
          <w:t>33</w:t>
        </w:r>
        <w:r>
          <w:rPr>
            <w:noProof/>
          </w:rPr>
          <w:fldChar w:fldCharType="end"/>
        </w:r>
      </w:p>
    </w:sdtContent>
  </w:sdt>
  <w:p w:rsidR="00430BC8" w:rsidRDefault="00430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9B4" w:rsidRDefault="00DF79B4" w:rsidP="0035780C">
      <w:pPr>
        <w:spacing w:after="0" w:line="240" w:lineRule="auto"/>
      </w:pPr>
      <w:r>
        <w:separator/>
      </w:r>
    </w:p>
  </w:footnote>
  <w:footnote w:type="continuationSeparator" w:id="0">
    <w:p w:rsidR="00DF79B4" w:rsidRDefault="00DF79B4" w:rsidP="0035780C">
      <w:pPr>
        <w:spacing w:after="0" w:line="240" w:lineRule="auto"/>
      </w:pPr>
      <w:r>
        <w:continuationSeparator/>
      </w:r>
    </w:p>
  </w:footnote>
  <w:footnote w:id="1">
    <w:p w:rsidR="00077B2D" w:rsidRPr="00077B2D" w:rsidRDefault="00077B2D" w:rsidP="00077B2D">
      <w:pPr>
        <w:spacing w:after="120" w:line="288" w:lineRule="auto"/>
        <w:ind w:firstLine="426"/>
        <w:jc w:val="both"/>
        <w:rPr>
          <w:rFonts w:ascii="Times New Roman" w:eastAsia="Calibri" w:hAnsi="Times New Roman" w:cs="Times New Roman"/>
          <w:sz w:val="20"/>
          <w:szCs w:val="20"/>
          <w:lang w:val="ro-RO" w:eastAsia="en-GB"/>
        </w:rPr>
      </w:pPr>
      <w:r>
        <w:rPr>
          <w:rStyle w:val="FootnoteReference"/>
        </w:rPr>
        <w:footnoteRef/>
      </w:r>
      <w:r w:rsidRPr="00621518">
        <w:rPr>
          <w:lang w:val="en-US"/>
        </w:rPr>
        <w:t xml:space="preserve"> </w:t>
      </w:r>
      <w:r w:rsidRPr="00077B2D">
        <w:rPr>
          <w:rFonts w:ascii="Times New Roman" w:eastAsia="Times New Roman" w:hAnsi="Times New Roman" w:cs="Times New Roman"/>
          <w:sz w:val="20"/>
          <w:szCs w:val="20"/>
          <w:lang w:val="ro-RO" w:eastAsia="ru-RU"/>
        </w:rPr>
        <w:t xml:space="preserve">A se menţiona că </w:t>
      </w:r>
      <w:r w:rsidRPr="00077B2D">
        <w:rPr>
          <w:rFonts w:ascii="Times New Roman" w:eastAsia="Calibri" w:hAnsi="Times New Roman" w:cs="Times New Roman"/>
          <w:sz w:val="20"/>
          <w:szCs w:val="20"/>
          <w:lang w:val="ro-RO" w:eastAsia="en-GB"/>
        </w:rPr>
        <w:t>cele două acte normative de reglementare  sunt complementare: Regulamentul privind situaţiile excepţionale pe piaţa energiei electrice stabileşte cadrul general necesar pentru asigurarea securităţii aprovizionării cu energie electrică, inclusiv pentru gestionarea situaţiilor excepţionale, iar Planul de acţiuni pentru situaţii excepţionale pe piaţa energiei electrice reglementează prevederile specifice cu privire la prevenirea şi gestionarea situaţiilor excepţionale pe piaţa energiei electrice, inclusiv în vederea înlăturării în termeni cât mai restrânşi a consecinţelor survenirii situaţiilor excepţionale. Ca urmare, autorii prezentei AIR consideră rezonabilă elaborarea unui singur AIR pentru cele două acte normative. Aceasta pentru a oferi o imagine de ansamblu cu privire la legislaţia secundară în domeniul securităţii aprovizionării cu energie electrică, dar şi pentru a se evita eventuala dublare a celor două AIR-uri elaborate pentru fiecare act normativ în parte.</w:t>
      </w:r>
    </w:p>
    <w:p w:rsidR="00077B2D" w:rsidRPr="00077B2D" w:rsidRDefault="00077B2D">
      <w:pPr>
        <w:pStyle w:val="FootnoteText"/>
        <w:rPr>
          <w:lang w:val="ro-RO"/>
        </w:rPr>
      </w:pPr>
    </w:p>
  </w:footnote>
  <w:footnote w:id="2">
    <w:p w:rsidR="00F50B1B" w:rsidRDefault="00CE66F5" w:rsidP="00F50B1B">
      <w:pPr>
        <w:pStyle w:val="FootnoteText"/>
        <w:jc w:val="both"/>
        <w:rPr>
          <w:rFonts w:ascii="Times New Roman" w:hAnsi="Times New Roman" w:cs="Times New Roman"/>
          <w:lang w:val="ro-RO"/>
        </w:rPr>
      </w:pPr>
      <w:r w:rsidRPr="00F50B1B">
        <w:rPr>
          <w:rStyle w:val="FootnoteReference"/>
          <w:rFonts w:ascii="Times New Roman" w:hAnsi="Times New Roman" w:cs="Times New Roman"/>
        </w:rPr>
        <w:footnoteRef/>
      </w:r>
      <w:r w:rsidRPr="00621518">
        <w:rPr>
          <w:rFonts w:ascii="Times New Roman" w:hAnsi="Times New Roman" w:cs="Times New Roman"/>
          <w:lang w:val="en-US"/>
        </w:rPr>
        <w:t xml:space="preserve"> </w:t>
      </w:r>
      <w:r w:rsidRPr="00F50B1B">
        <w:rPr>
          <w:rFonts w:ascii="Times New Roman" w:hAnsi="Times New Roman" w:cs="Times New Roman"/>
          <w:lang w:val="ro-RO"/>
        </w:rPr>
        <w:t>Planurile de acţiuni pentru situaţii excepţionale pe piaţa gazelor naturale (preventive şi de urgenţă) elaborate de statele membre ale UE pot fi accesate la linkurile-ul de mai jos:</w:t>
      </w:r>
    </w:p>
    <w:p w:rsidR="00CE66F5" w:rsidRPr="00F50B1B" w:rsidRDefault="00CE66F5" w:rsidP="00F50B1B">
      <w:pPr>
        <w:pStyle w:val="FootnoteText"/>
        <w:jc w:val="both"/>
        <w:rPr>
          <w:rFonts w:ascii="Times New Roman" w:hAnsi="Times New Roman" w:cs="Times New Roman"/>
          <w:lang w:val="ro-RO"/>
        </w:rPr>
      </w:pPr>
      <w:r w:rsidRPr="00F50B1B">
        <w:rPr>
          <w:rFonts w:ascii="Times New Roman" w:hAnsi="Times New Roman" w:cs="Times New Roman"/>
          <w:lang w:val="ro-RO"/>
        </w:rPr>
        <w:t xml:space="preserve"> </w:t>
      </w:r>
      <w:hyperlink r:id="rId1" w:history="1">
        <w:r w:rsidRPr="00F50B1B">
          <w:rPr>
            <w:rStyle w:val="Hyperlink"/>
            <w:rFonts w:ascii="Times New Roman" w:hAnsi="Times New Roman" w:cs="Times New Roman"/>
            <w:lang w:val="ro-RO"/>
          </w:rPr>
          <w:t>https://ec.europa.eu/energy/sites/ener/files/documents/national_plan_emergency_list.pdf</w:t>
        </w:r>
      </w:hyperlink>
      <w:r w:rsidRPr="00F50B1B">
        <w:rPr>
          <w:rFonts w:ascii="Times New Roman" w:hAnsi="Times New Roman" w:cs="Times New Roman"/>
          <w:lang w:val="ro-RO"/>
        </w:rPr>
        <w:t xml:space="preserve">. </w:t>
      </w:r>
      <w:hyperlink r:id="rId2" w:history="1">
        <w:r w:rsidRPr="00F50B1B">
          <w:rPr>
            <w:rStyle w:val="Hyperlink"/>
            <w:rFonts w:ascii="Times New Roman" w:hAnsi="Times New Roman" w:cs="Times New Roman"/>
            <w:lang w:val="ro-RO"/>
          </w:rPr>
          <w:t>http://energie.gov.ro/wp-content/uploads/2017/11/PAP_21.11.2017_clean.pdf</w:t>
        </w:r>
      </w:hyperlink>
      <w:r w:rsidRPr="00F50B1B">
        <w:rPr>
          <w:rFonts w:ascii="Times New Roman" w:hAnsi="Times New Roman" w:cs="Times New Roman"/>
          <w:lang w:val="ro-RO"/>
        </w:rPr>
        <w:t>, http://www.monitoruljuridic.ro/act/plan-din-7-ianuarie-2016-de-urgen-anexa-2-emitent-ministerul-energiei-publicat-n-monitorul-175831.html</w:t>
      </w:r>
    </w:p>
  </w:footnote>
  <w:footnote w:id="3">
    <w:p w:rsidR="00C07F50" w:rsidRPr="00C07F50" w:rsidRDefault="00C07F50" w:rsidP="00F50B1B">
      <w:pPr>
        <w:pStyle w:val="FootnoteText"/>
        <w:jc w:val="both"/>
        <w:rPr>
          <w:lang w:val="ro-RO"/>
        </w:rPr>
      </w:pPr>
      <w:r w:rsidRPr="00F50B1B">
        <w:rPr>
          <w:rStyle w:val="FootnoteReference"/>
          <w:rFonts w:ascii="Times New Roman" w:hAnsi="Times New Roman" w:cs="Times New Roman"/>
        </w:rPr>
        <w:footnoteRef/>
      </w:r>
      <w:r w:rsidRPr="00621518">
        <w:rPr>
          <w:rFonts w:ascii="Times New Roman" w:hAnsi="Times New Roman" w:cs="Times New Roman"/>
          <w:lang w:val="en-US"/>
        </w:rPr>
        <w:t xml:space="preserve"> </w:t>
      </w:r>
      <w:r w:rsidRPr="00F50B1B">
        <w:rPr>
          <w:rFonts w:ascii="Times New Roman" w:hAnsi="Times New Roman" w:cs="Times New Roman"/>
          <w:lang w:val="ro-RO"/>
        </w:rPr>
        <w:t>Este de menţionat că Regulamentul UE nr. 994/2010 a fost abrogat la 31 octombrie 2017, iar pe data de 1 noiembrie 2017 în Jurnalul Oficial al Uniuni Europene a fost publicat un nou Regulament, Regulamentul nr. 2017/1938 cu privire la securitatea aprovizionării cu gaze naturale. Noul Regulament, însă, stabileşte o structură similară pentru elaborarea planurilor pentru situaţii de urgenţă. Textul Regulamentului poate fi consultat la linkul de mai jos: http://eur-lex.europa.eu/legal-content/EN/TXT/PDF/?uri=CELEX:32017R1938&amp;from</w:t>
      </w:r>
      <w:r w:rsidRPr="00C07F50">
        <w:rPr>
          <w:lang w:val="ro-RO"/>
        </w:rPr>
        <w:t>=en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07C4268"/>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815BCF"/>
    <w:multiLevelType w:val="hybridMultilevel"/>
    <w:tmpl w:val="3C3C1E4E"/>
    <w:lvl w:ilvl="0" w:tplc="04090017">
      <w:start w:val="1"/>
      <w:numFmt w:val="lowerLetter"/>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10605A"/>
    <w:multiLevelType w:val="hybridMultilevel"/>
    <w:tmpl w:val="F9584788"/>
    <w:lvl w:ilvl="0" w:tplc="1F94B23C">
      <w:start w:val="1"/>
      <w:numFmt w:val="lowerLetter"/>
      <w:lvlText w:val="%1)"/>
      <w:lvlJc w:val="left"/>
      <w:pPr>
        <w:ind w:left="570"/>
      </w:pPr>
      <w:rPr>
        <w:b w:val="0"/>
        <w:i w:val="0"/>
        <w:strike w:val="0"/>
        <w:dstrike w:val="0"/>
        <w:color w:val="000000"/>
        <w:sz w:val="28"/>
        <w:szCs w:val="28"/>
        <w:u w:val="none" w:color="000000"/>
        <w:bdr w:val="none" w:sz="0" w:space="0" w:color="auto"/>
        <w:shd w:val="clear" w:color="auto" w:fill="auto"/>
        <w:vertAlign w:val="baseline"/>
      </w:rPr>
    </w:lvl>
    <w:lvl w:ilvl="1" w:tplc="79B0B4BA">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A5E66">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A8BB6">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41D38">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C9196">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CED72">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68008">
      <w:start w:val="1"/>
      <w:numFmt w:val="bullet"/>
      <w:lvlText w:val="o"/>
      <w:lvlJc w:val="left"/>
      <w:pPr>
        <w:ind w:left="5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78A4">
      <w:start w:val="1"/>
      <w:numFmt w:val="bullet"/>
      <w:lvlText w:val="▪"/>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141458"/>
    <w:multiLevelType w:val="hybridMultilevel"/>
    <w:tmpl w:val="DF3CB266"/>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04C76C68"/>
    <w:multiLevelType w:val="hybridMultilevel"/>
    <w:tmpl w:val="F9248918"/>
    <w:lvl w:ilvl="0" w:tplc="16DA0B7C">
      <w:start w:val="1"/>
      <w:numFmt w:val="lowerLetter"/>
      <w:lvlText w:val="%1)"/>
      <w:lvlJc w:val="left"/>
      <w:pPr>
        <w:ind w:left="786" w:hanging="360"/>
      </w:pPr>
      <w:rPr>
        <w:rFonts w:eastAsiaTheme="minorHAnsi" w:hint="default"/>
        <w:color w:val="auto"/>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0861209A"/>
    <w:multiLevelType w:val="hybridMultilevel"/>
    <w:tmpl w:val="7A14BF70"/>
    <w:lvl w:ilvl="0" w:tplc="82346C76">
      <w:start w:val="2"/>
      <w:numFmt w:val="upperRoman"/>
      <w:lvlText w:val="%1."/>
      <w:lvlJc w:val="left"/>
      <w:pPr>
        <w:ind w:left="1152" w:hanging="72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7" w15:restartNumberingAfterBreak="0">
    <w:nsid w:val="0B7D7403"/>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7D54F0"/>
    <w:multiLevelType w:val="hybridMultilevel"/>
    <w:tmpl w:val="6F58F352"/>
    <w:lvl w:ilvl="0" w:tplc="4F340B12">
      <w:start w:val="3"/>
      <w:numFmt w:val="upperRoman"/>
      <w:lvlText w:val="%1."/>
      <w:lvlJc w:val="left"/>
      <w:pPr>
        <w:ind w:left="1146"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FB6445B"/>
    <w:multiLevelType w:val="hybridMultilevel"/>
    <w:tmpl w:val="767C135E"/>
    <w:lvl w:ilvl="0" w:tplc="18D87A9E">
      <w:start w:val="9"/>
      <w:numFmt w:val="upperLetter"/>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10" w15:restartNumberingAfterBreak="0">
    <w:nsid w:val="242F5C9C"/>
    <w:multiLevelType w:val="hybridMultilevel"/>
    <w:tmpl w:val="39E8F202"/>
    <w:lvl w:ilvl="0" w:tplc="F93C3BE6">
      <w:start w:val="1"/>
      <w:numFmt w:val="lowerLetter"/>
      <w:lvlText w:val="%1)"/>
      <w:lvlJc w:val="left"/>
      <w:pPr>
        <w:ind w:left="927" w:hanging="360"/>
      </w:pPr>
      <w:rPr>
        <w:rFonts w:eastAsia="Times New Roman"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26BC23CA"/>
    <w:multiLevelType w:val="hybridMultilevel"/>
    <w:tmpl w:val="12689E00"/>
    <w:lvl w:ilvl="0" w:tplc="01C8A1D4">
      <w:start w:val="1"/>
      <w:numFmt w:val="lowerLetter"/>
      <w:lvlText w:val="%1)"/>
      <w:lvlJc w:val="left"/>
      <w:pPr>
        <w:ind w:left="426" w:firstLine="0"/>
      </w:pPr>
      <w:rPr>
        <w:rFonts w:hint="default"/>
        <w:b w:val="0"/>
        <w:i w:val="0"/>
        <w:strike w:val="0"/>
        <w:dstrike w:val="0"/>
        <w:color w:val="000000"/>
        <w:sz w:val="26"/>
        <w:szCs w:val="26"/>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292513"/>
    <w:multiLevelType w:val="multilevel"/>
    <w:tmpl w:val="1C2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E11FF"/>
    <w:multiLevelType w:val="hybridMultilevel"/>
    <w:tmpl w:val="F6689238"/>
    <w:lvl w:ilvl="0" w:tplc="8B862E9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40F94B42"/>
    <w:multiLevelType w:val="multilevel"/>
    <w:tmpl w:val="C50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A6D64"/>
    <w:multiLevelType w:val="hybridMultilevel"/>
    <w:tmpl w:val="5930FF0E"/>
    <w:lvl w:ilvl="0" w:tplc="04090017">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4B512DB"/>
    <w:multiLevelType w:val="multilevel"/>
    <w:tmpl w:val="31B6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943A1"/>
    <w:multiLevelType w:val="multilevel"/>
    <w:tmpl w:val="5EE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7597E"/>
    <w:multiLevelType w:val="multilevel"/>
    <w:tmpl w:val="F888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65E6003E"/>
    <w:multiLevelType w:val="multilevel"/>
    <w:tmpl w:val="172E8CDC"/>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i/>
        <w:sz w:val="26"/>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F6B46"/>
    <w:multiLevelType w:val="hybridMultilevel"/>
    <w:tmpl w:val="60E6F0C4"/>
    <w:lvl w:ilvl="0" w:tplc="49A47440">
      <w:start w:val="1"/>
      <w:numFmt w:val="decimal"/>
      <w:lvlText w:val="%1)"/>
      <w:lvlJc w:val="left"/>
      <w:pPr>
        <w:ind w:left="1065" w:hanging="360"/>
      </w:pPr>
      <w:rPr>
        <w:rFonts w:ascii="Times New Roman" w:hAnsi="Times New Roman" w:cs="Times New Roman"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2" w15:restartNumberingAfterBreak="0">
    <w:nsid w:val="7D5F0AA4"/>
    <w:multiLevelType w:val="hybridMultilevel"/>
    <w:tmpl w:val="ECBEDDDC"/>
    <w:lvl w:ilvl="0" w:tplc="3BA80A8C">
      <w:start w:val="1"/>
      <w:numFmt w:val="upperLetter"/>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num w:numId="1">
    <w:abstractNumId w:val="10"/>
  </w:num>
  <w:num w:numId="2">
    <w:abstractNumId w:val="0"/>
  </w:num>
  <w:num w:numId="3">
    <w:abstractNumId w:val="7"/>
  </w:num>
  <w:num w:numId="4">
    <w:abstractNumId w:val="22"/>
  </w:num>
  <w:num w:numId="5">
    <w:abstractNumId w:val="4"/>
  </w:num>
  <w:num w:numId="6">
    <w:abstractNumId w:val="9"/>
  </w:num>
  <w:num w:numId="7">
    <w:abstractNumId w:val="6"/>
  </w:num>
  <w:num w:numId="8">
    <w:abstractNumId w:val="5"/>
  </w:num>
  <w:num w:numId="9">
    <w:abstractNumId w:val="3"/>
  </w:num>
  <w:num w:numId="10">
    <w:abstractNumId w:val="21"/>
  </w:num>
  <w:num w:numId="11">
    <w:abstractNumId w:val="2"/>
  </w:num>
  <w:num w:numId="12">
    <w:abstractNumId w:val="11"/>
  </w:num>
  <w:num w:numId="13">
    <w:abstractNumId w:val="15"/>
  </w:num>
  <w:num w:numId="14">
    <w:abstractNumId w:val="19"/>
  </w:num>
  <w:num w:numId="15">
    <w:abstractNumId w:val="13"/>
  </w:num>
  <w:num w:numId="16">
    <w:abstractNumId w:val="18"/>
  </w:num>
  <w:num w:numId="17">
    <w:abstractNumId w:val="12"/>
  </w:num>
  <w:num w:numId="18">
    <w:abstractNumId w:val="14"/>
  </w:num>
  <w:num w:numId="19">
    <w:abstractNumId w:val="16"/>
  </w:num>
  <w:num w:numId="20">
    <w:abstractNumId w:val="17"/>
  </w:num>
  <w:num w:numId="21">
    <w:abstractNumId w:val="20"/>
  </w:num>
  <w:num w:numId="22">
    <w:abstractNumId w:val="1"/>
  </w:num>
  <w:num w:numId="2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46"/>
    <w:rsid w:val="0000122D"/>
    <w:rsid w:val="00002A61"/>
    <w:rsid w:val="00002D28"/>
    <w:rsid w:val="00005965"/>
    <w:rsid w:val="00006519"/>
    <w:rsid w:val="000076E9"/>
    <w:rsid w:val="00007EA0"/>
    <w:rsid w:val="00007FB9"/>
    <w:rsid w:val="00011791"/>
    <w:rsid w:val="00011914"/>
    <w:rsid w:val="00011B3F"/>
    <w:rsid w:val="00011ED7"/>
    <w:rsid w:val="00012D99"/>
    <w:rsid w:val="0001416A"/>
    <w:rsid w:val="00021BE4"/>
    <w:rsid w:val="0002525D"/>
    <w:rsid w:val="00026013"/>
    <w:rsid w:val="000261AF"/>
    <w:rsid w:val="0002777B"/>
    <w:rsid w:val="000305DF"/>
    <w:rsid w:val="00033D4B"/>
    <w:rsid w:val="0003497E"/>
    <w:rsid w:val="000355A0"/>
    <w:rsid w:val="00037B10"/>
    <w:rsid w:val="00040146"/>
    <w:rsid w:val="0004189A"/>
    <w:rsid w:val="0004225E"/>
    <w:rsid w:val="000447D1"/>
    <w:rsid w:val="00044B16"/>
    <w:rsid w:val="0004693D"/>
    <w:rsid w:val="000472B0"/>
    <w:rsid w:val="00047845"/>
    <w:rsid w:val="00050F75"/>
    <w:rsid w:val="0005173D"/>
    <w:rsid w:val="000518D0"/>
    <w:rsid w:val="000535D0"/>
    <w:rsid w:val="00054B87"/>
    <w:rsid w:val="000555BD"/>
    <w:rsid w:val="00056DBE"/>
    <w:rsid w:val="00056DF9"/>
    <w:rsid w:val="00060AD2"/>
    <w:rsid w:val="00061F5C"/>
    <w:rsid w:val="00062571"/>
    <w:rsid w:val="000657FA"/>
    <w:rsid w:val="00067106"/>
    <w:rsid w:val="00070D2C"/>
    <w:rsid w:val="00071C27"/>
    <w:rsid w:val="00071FD9"/>
    <w:rsid w:val="00075AF4"/>
    <w:rsid w:val="00077B2D"/>
    <w:rsid w:val="00083A6D"/>
    <w:rsid w:val="000844D9"/>
    <w:rsid w:val="00084B83"/>
    <w:rsid w:val="00086238"/>
    <w:rsid w:val="00090766"/>
    <w:rsid w:val="00093B53"/>
    <w:rsid w:val="00094D68"/>
    <w:rsid w:val="0009579F"/>
    <w:rsid w:val="000A0CF0"/>
    <w:rsid w:val="000A2406"/>
    <w:rsid w:val="000A2485"/>
    <w:rsid w:val="000A3EE4"/>
    <w:rsid w:val="000A5D14"/>
    <w:rsid w:val="000A74ED"/>
    <w:rsid w:val="000B0ED5"/>
    <w:rsid w:val="000B2E49"/>
    <w:rsid w:val="000B35E9"/>
    <w:rsid w:val="000B4442"/>
    <w:rsid w:val="000B5EC6"/>
    <w:rsid w:val="000C0AEC"/>
    <w:rsid w:val="000C3E85"/>
    <w:rsid w:val="000C696A"/>
    <w:rsid w:val="000C6CA9"/>
    <w:rsid w:val="000D03BA"/>
    <w:rsid w:val="000D0D26"/>
    <w:rsid w:val="000D1A21"/>
    <w:rsid w:val="000D2A6B"/>
    <w:rsid w:val="000D4906"/>
    <w:rsid w:val="000D5B06"/>
    <w:rsid w:val="000D6840"/>
    <w:rsid w:val="000D7F66"/>
    <w:rsid w:val="000E25AE"/>
    <w:rsid w:val="000E320D"/>
    <w:rsid w:val="000E3DDF"/>
    <w:rsid w:val="000E4E04"/>
    <w:rsid w:val="000F08E0"/>
    <w:rsid w:val="000F0EEA"/>
    <w:rsid w:val="000F1AAB"/>
    <w:rsid w:val="000F2439"/>
    <w:rsid w:val="000F5341"/>
    <w:rsid w:val="000F6142"/>
    <w:rsid w:val="000F7592"/>
    <w:rsid w:val="001009F7"/>
    <w:rsid w:val="00101696"/>
    <w:rsid w:val="00101CBA"/>
    <w:rsid w:val="00102B11"/>
    <w:rsid w:val="00105945"/>
    <w:rsid w:val="00106B30"/>
    <w:rsid w:val="001115A8"/>
    <w:rsid w:val="00113878"/>
    <w:rsid w:val="00116FBD"/>
    <w:rsid w:val="001177E0"/>
    <w:rsid w:val="00122A0C"/>
    <w:rsid w:val="00123EE8"/>
    <w:rsid w:val="0012746A"/>
    <w:rsid w:val="00131DDD"/>
    <w:rsid w:val="00132248"/>
    <w:rsid w:val="0013524E"/>
    <w:rsid w:val="00141115"/>
    <w:rsid w:val="001427F7"/>
    <w:rsid w:val="001445E1"/>
    <w:rsid w:val="00147D71"/>
    <w:rsid w:val="00155FBA"/>
    <w:rsid w:val="00157770"/>
    <w:rsid w:val="001579AA"/>
    <w:rsid w:val="001609EC"/>
    <w:rsid w:val="00160F19"/>
    <w:rsid w:val="0016123E"/>
    <w:rsid w:val="00161C70"/>
    <w:rsid w:val="001627BF"/>
    <w:rsid w:val="00162887"/>
    <w:rsid w:val="001645B9"/>
    <w:rsid w:val="00164F19"/>
    <w:rsid w:val="00165D4B"/>
    <w:rsid w:val="001665FC"/>
    <w:rsid w:val="00167405"/>
    <w:rsid w:val="00170834"/>
    <w:rsid w:val="00173BC1"/>
    <w:rsid w:val="001756F2"/>
    <w:rsid w:val="00176935"/>
    <w:rsid w:val="00177B23"/>
    <w:rsid w:val="00180221"/>
    <w:rsid w:val="00180983"/>
    <w:rsid w:val="0018158F"/>
    <w:rsid w:val="00181E6F"/>
    <w:rsid w:val="001839D8"/>
    <w:rsid w:val="00184F9F"/>
    <w:rsid w:val="0018512C"/>
    <w:rsid w:val="001853CE"/>
    <w:rsid w:val="001859C6"/>
    <w:rsid w:val="00187CEE"/>
    <w:rsid w:val="00192A25"/>
    <w:rsid w:val="0019764D"/>
    <w:rsid w:val="001A0562"/>
    <w:rsid w:val="001A08F4"/>
    <w:rsid w:val="001A392B"/>
    <w:rsid w:val="001A3BC3"/>
    <w:rsid w:val="001A5481"/>
    <w:rsid w:val="001B0525"/>
    <w:rsid w:val="001B0E04"/>
    <w:rsid w:val="001B4B62"/>
    <w:rsid w:val="001B4B8F"/>
    <w:rsid w:val="001B65E8"/>
    <w:rsid w:val="001B6946"/>
    <w:rsid w:val="001C0D8D"/>
    <w:rsid w:val="001C1498"/>
    <w:rsid w:val="001C1831"/>
    <w:rsid w:val="001C23B2"/>
    <w:rsid w:val="001C59C1"/>
    <w:rsid w:val="001C5A6C"/>
    <w:rsid w:val="001C64F0"/>
    <w:rsid w:val="001C66AC"/>
    <w:rsid w:val="001C6940"/>
    <w:rsid w:val="001C7099"/>
    <w:rsid w:val="001D3B47"/>
    <w:rsid w:val="001E0522"/>
    <w:rsid w:val="001E075D"/>
    <w:rsid w:val="001E0B9B"/>
    <w:rsid w:val="001E1406"/>
    <w:rsid w:val="001E1EA7"/>
    <w:rsid w:val="001E5B57"/>
    <w:rsid w:val="001E67BB"/>
    <w:rsid w:val="001E6ECD"/>
    <w:rsid w:val="001F0A52"/>
    <w:rsid w:val="001F0F3C"/>
    <w:rsid w:val="001F12C9"/>
    <w:rsid w:val="001F2089"/>
    <w:rsid w:val="001F29F7"/>
    <w:rsid w:val="001F6333"/>
    <w:rsid w:val="002019ED"/>
    <w:rsid w:val="00202A32"/>
    <w:rsid w:val="00202D8A"/>
    <w:rsid w:val="00202DE8"/>
    <w:rsid w:val="00203A0F"/>
    <w:rsid w:val="00205427"/>
    <w:rsid w:val="002079F4"/>
    <w:rsid w:val="00207F35"/>
    <w:rsid w:val="00207F99"/>
    <w:rsid w:val="002104EC"/>
    <w:rsid w:val="00210A12"/>
    <w:rsid w:val="002126E5"/>
    <w:rsid w:val="00212CB1"/>
    <w:rsid w:val="00212D4C"/>
    <w:rsid w:val="002140F0"/>
    <w:rsid w:val="00221429"/>
    <w:rsid w:val="00222BC2"/>
    <w:rsid w:val="00226530"/>
    <w:rsid w:val="00227C8D"/>
    <w:rsid w:val="0023001A"/>
    <w:rsid w:val="002301C0"/>
    <w:rsid w:val="00231369"/>
    <w:rsid w:val="00231D38"/>
    <w:rsid w:val="00233572"/>
    <w:rsid w:val="00233817"/>
    <w:rsid w:val="0023610E"/>
    <w:rsid w:val="0023621E"/>
    <w:rsid w:val="00237D1E"/>
    <w:rsid w:val="00240114"/>
    <w:rsid w:val="00241B7F"/>
    <w:rsid w:val="00241BAB"/>
    <w:rsid w:val="00242D5F"/>
    <w:rsid w:val="00242D60"/>
    <w:rsid w:val="00243481"/>
    <w:rsid w:val="00246DD0"/>
    <w:rsid w:val="00247F16"/>
    <w:rsid w:val="0025078A"/>
    <w:rsid w:val="002507FC"/>
    <w:rsid w:val="00250F2E"/>
    <w:rsid w:val="00251609"/>
    <w:rsid w:val="00253141"/>
    <w:rsid w:val="002537C1"/>
    <w:rsid w:val="002547D2"/>
    <w:rsid w:val="00260281"/>
    <w:rsid w:val="00262563"/>
    <w:rsid w:val="0026278E"/>
    <w:rsid w:val="00263456"/>
    <w:rsid w:val="00265742"/>
    <w:rsid w:val="00267A9D"/>
    <w:rsid w:val="0027089F"/>
    <w:rsid w:val="002715A0"/>
    <w:rsid w:val="002718AE"/>
    <w:rsid w:val="0027283F"/>
    <w:rsid w:val="00272BE2"/>
    <w:rsid w:val="00276022"/>
    <w:rsid w:val="00277AEA"/>
    <w:rsid w:val="00277B8B"/>
    <w:rsid w:val="00277D33"/>
    <w:rsid w:val="00280398"/>
    <w:rsid w:val="00282947"/>
    <w:rsid w:val="002833CE"/>
    <w:rsid w:val="002835DC"/>
    <w:rsid w:val="00284535"/>
    <w:rsid w:val="00287110"/>
    <w:rsid w:val="00290788"/>
    <w:rsid w:val="002928CD"/>
    <w:rsid w:val="002975F9"/>
    <w:rsid w:val="0029786E"/>
    <w:rsid w:val="002A2FA1"/>
    <w:rsid w:val="002A58C7"/>
    <w:rsid w:val="002A61BC"/>
    <w:rsid w:val="002A71C6"/>
    <w:rsid w:val="002A73D0"/>
    <w:rsid w:val="002A778F"/>
    <w:rsid w:val="002B1606"/>
    <w:rsid w:val="002B29A2"/>
    <w:rsid w:val="002B2AF5"/>
    <w:rsid w:val="002B4D30"/>
    <w:rsid w:val="002C0FC8"/>
    <w:rsid w:val="002C1676"/>
    <w:rsid w:val="002C3343"/>
    <w:rsid w:val="002C4080"/>
    <w:rsid w:val="002C46E1"/>
    <w:rsid w:val="002C4E40"/>
    <w:rsid w:val="002C5689"/>
    <w:rsid w:val="002C5A27"/>
    <w:rsid w:val="002C6264"/>
    <w:rsid w:val="002C7CAC"/>
    <w:rsid w:val="002D0227"/>
    <w:rsid w:val="002D0F98"/>
    <w:rsid w:val="002D1BA6"/>
    <w:rsid w:val="002D3854"/>
    <w:rsid w:val="002D613D"/>
    <w:rsid w:val="002D725D"/>
    <w:rsid w:val="002D761B"/>
    <w:rsid w:val="002D7B89"/>
    <w:rsid w:val="002E08CE"/>
    <w:rsid w:val="002E1366"/>
    <w:rsid w:val="002E221F"/>
    <w:rsid w:val="002E24B4"/>
    <w:rsid w:val="002E34C7"/>
    <w:rsid w:val="002E4074"/>
    <w:rsid w:val="002E4154"/>
    <w:rsid w:val="002E49A0"/>
    <w:rsid w:val="002E7F6B"/>
    <w:rsid w:val="002F1137"/>
    <w:rsid w:val="002F1786"/>
    <w:rsid w:val="002F4947"/>
    <w:rsid w:val="002F706D"/>
    <w:rsid w:val="002F7D61"/>
    <w:rsid w:val="00300747"/>
    <w:rsid w:val="00302E88"/>
    <w:rsid w:val="0030390C"/>
    <w:rsid w:val="003058F1"/>
    <w:rsid w:val="003074F7"/>
    <w:rsid w:val="0030766A"/>
    <w:rsid w:val="0031066E"/>
    <w:rsid w:val="00311805"/>
    <w:rsid w:val="00312D07"/>
    <w:rsid w:val="003130CB"/>
    <w:rsid w:val="00313250"/>
    <w:rsid w:val="003135E1"/>
    <w:rsid w:val="00313752"/>
    <w:rsid w:val="00316089"/>
    <w:rsid w:val="00317B9B"/>
    <w:rsid w:val="00322A89"/>
    <w:rsid w:val="003232CA"/>
    <w:rsid w:val="003244FB"/>
    <w:rsid w:val="00324AEC"/>
    <w:rsid w:val="00326B8B"/>
    <w:rsid w:val="003273D4"/>
    <w:rsid w:val="0033085C"/>
    <w:rsid w:val="003324A9"/>
    <w:rsid w:val="00332DC0"/>
    <w:rsid w:val="00332ECF"/>
    <w:rsid w:val="00333892"/>
    <w:rsid w:val="00334621"/>
    <w:rsid w:val="00336511"/>
    <w:rsid w:val="003400F4"/>
    <w:rsid w:val="00341FCF"/>
    <w:rsid w:val="003423AA"/>
    <w:rsid w:val="00342F1B"/>
    <w:rsid w:val="00343C7C"/>
    <w:rsid w:val="003453FE"/>
    <w:rsid w:val="00350BF1"/>
    <w:rsid w:val="00350E99"/>
    <w:rsid w:val="00351E1E"/>
    <w:rsid w:val="00351EBB"/>
    <w:rsid w:val="0035282A"/>
    <w:rsid w:val="00352E9B"/>
    <w:rsid w:val="00354394"/>
    <w:rsid w:val="0035780C"/>
    <w:rsid w:val="00357921"/>
    <w:rsid w:val="003622FB"/>
    <w:rsid w:val="00362367"/>
    <w:rsid w:val="00362DA5"/>
    <w:rsid w:val="0036500D"/>
    <w:rsid w:val="003650CF"/>
    <w:rsid w:val="00370A2B"/>
    <w:rsid w:val="0037103C"/>
    <w:rsid w:val="003733E2"/>
    <w:rsid w:val="00373A5C"/>
    <w:rsid w:val="00373C8E"/>
    <w:rsid w:val="00374266"/>
    <w:rsid w:val="00375793"/>
    <w:rsid w:val="003761ED"/>
    <w:rsid w:val="0037739B"/>
    <w:rsid w:val="0038289F"/>
    <w:rsid w:val="003830AE"/>
    <w:rsid w:val="003834C5"/>
    <w:rsid w:val="0038627C"/>
    <w:rsid w:val="00386589"/>
    <w:rsid w:val="00387641"/>
    <w:rsid w:val="00387C32"/>
    <w:rsid w:val="00390F18"/>
    <w:rsid w:val="00395AEA"/>
    <w:rsid w:val="00396B95"/>
    <w:rsid w:val="00396BA1"/>
    <w:rsid w:val="003A33C3"/>
    <w:rsid w:val="003A3D8C"/>
    <w:rsid w:val="003A542E"/>
    <w:rsid w:val="003A572B"/>
    <w:rsid w:val="003A6958"/>
    <w:rsid w:val="003A69B7"/>
    <w:rsid w:val="003B32A0"/>
    <w:rsid w:val="003B4CB0"/>
    <w:rsid w:val="003B56A5"/>
    <w:rsid w:val="003B7479"/>
    <w:rsid w:val="003C05EE"/>
    <w:rsid w:val="003C147C"/>
    <w:rsid w:val="003C2576"/>
    <w:rsid w:val="003C373B"/>
    <w:rsid w:val="003C54D4"/>
    <w:rsid w:val="003C69DC"/>
    <w:rsid w:val="003D23E9"/>
    <w:rsid w:val="003D2588"/>
    <w:rsid w:val="003D2954"/>
    <w:rsid w:val="003D32A9"/>
    <w:rsid w:val="003D58AB"/>
    <w:rsid w:val="003D7B22"/>
    <w:rsid w:val="003E168A"/>
    <w:rsid w:val="003E1D6B"/>
    <w:rsid w:val="003E23E1"/>
    <w:rsid w:val="003E2957"/>
    <w:rsid w:val="003E2A68"/>
    <w:rsid w:val="003E4E4B"/>
    <w:rsid w:val="003E611A"/>
    <w:rsid w:val="003F3201"/>
    <w:rsid w:val="003F6F11"/>
    <w:rsid w:val="00405E7D"/>
    <w:rsid w:val="00407A4F"/>
    <w:rsid w:val="0041025D"/>
    <w:rsid w:val="004121AB"/>
    <w:rsid w:val="004167FB"/>
    <w:rsid w:val="00421085"/>
    <w:rsid w:val="004225F3"/>
    <w:rsid w:val="00424082"/>
    <w:rsid w:val="004248D0"/>
    <w:rsid w:val="00430BC8"/>
    <w:rsid w:val="00430D0F"/>
    <w:rsid w:val="004343D4"/>
    <w:rsid w:val="004343DE"/>
    <w:rsid w:val="0044015D"/>
    <w:rsid w:val="00443ED5"/>
    <w:rsid w:val="004503A8"/>
    <w:rsid w:val="0045092D"/>
    <w:rsid w:val="004510A9"/>
    <w:rsid w:val="0045167D"/>
    <w:rsid w:val="0045173A"/>
    <w:rsid w:val="00453D75"/>
    <w:rsid w:val="00456C54"/>
    <w:rsid w:val="0046221F"/>
    <w:rsid w:val="00465500"/>
    <w:rsid w:val="00467998"/>
    <w:rsid w:val="004706E6"/>
    <w:rsid w:val="004731A3"/>
    <w:rsid w:val="00476C39"/>
    <w:rsid w:val="00477275"/>
    <w:rsid w:val="00483F6F"/>
    <w:rsid w:val="00484049"/>
    <w:rsid w:val="00484F0E"/>
    <w:rsid w:val="004854F7"/>
    <w:rsid w:val="00486370"/>
    <w:rsid w:val="0048762B"/>
    <w:rsid w:val="00492ED6"/>
    <w:rsid w:val="00493486"/>
    <w:rsid w:val="004960CD"/>
    <w:rsid w:val="00497030"/>
    <w:rsid w:val="004976A9"/>
    <w:rsid w:val="004A0249"/>
    <w:rsid w:val="004A33C1"/>
    <w:rsid w:val="004A42A9"/>
    <w:rsid w:val="004A65E9"/>
    <w:rsid w:val="004A78FA"/>
    <w:rsid w:val="004B165F"/>
    <w:rsid w:val="004B3E5F"/>
    <w:rsid w:val="004B3FC1"/>
    <w:rsid w:val="004B6851"/>
    <w:rsid w:val="004B6E58"/>
    <w:rsid w:val="004C01C5"/>
    <w:rsid w:val="004C1400"/>
    <w:rsid w:val="004C1B66"/>
    <w:rsid w:val="004C1D53"/>
    <w:rsid w:val="004C4813"/>
    <w:rsid w:val="004C4CED"/>
    <w:rsid w:val="004C6A32"/>
    <w:rsid w:val="004C78DF"/>
    <w:rsid w:val="004D0429"/>
    <w:rsid w:val="004D0F61"/>
    <w:rsid w:val="004D2A5E"/>
    <w:rsid w:val="004D3DCF"/>
    <w:rsid w:val="004D5AB0"/>
    <w:rsid w:val="004D5BBC"/>
    <w:rsid w:val="004D6873"/>
    <w:rsid w:val="004D7737"/>
    <w:rsid w:val="004D7AFF"/>
    <w:rsid w:val="004E1DA3"/>
    <w:rsid w:val="004F04F5"/>
    <w:rsid w:val="004F1EF7"/>
    <w:rsid w:val="004F205D"/>
    <w:rsid w:val="004F2DD3"/>
    <w:rsid w:val="004F4BA7"/>
    <w:rsid w:val="004F7326"/>
    <w:rsid w:val="004F7C39"/>
    <w:rsid w:val="005006E7"/>
    <w:rsid w:val="00505976"/>
    <w:rsid w:val="00506953"/>
    <w:rsid w:val="0050752A"/>
    <w:rsid w:val="00510A6A"/>
    <w:rsid w:val="0051132B"/>
    <w:rsid w:val="005128FB"/>
    <w:rsid w:val="0051308D"/>
    <w:rsid w:val="00520CC8"/>
    <w:rsid w:val="005220C7"/>
    <w:rsid w:val="00522108"/>
    <w:rsid w:val="005243FE"/>
    <w:rsid w:val="0052547C"/>
    <w:rsid w:val="00525C99"/>
    <w:rsid w:val="005346AF"/>
    <w:rsid w:val="00537DC9"/>
    <w:rsid w:val="00537F75"/>
    <w:rsid w:val="00540845"/>
    <w:rsid w:val="00541642"/>
    <w:rsid w:val="00541B7C"/>
    <w:rsid w:val="00544320"/>
    <w:rsid w:val="00545095"/>
    <w:rsid w:val="00547CAE"/>
    <w:rsid w:val="00550644"/>
    <w:rsid w:val="005526ED"/>
    <w:rsid w:val="00556B7E"/>
    <w:rsid w:val="00556D2E"/>
    <w:rsid w:val="005576BA"/>
    <w:rsid w:val="005577FF"/>
    <w:rsid w:val="00557B8B"/>
    <w:rsid w:val="00561997"/>
    <w:rsid w:val="00561E16"/>
    <w:rsid w:val="00562637"/>
    <w:rsid w:val="0056283A"/>
    <w:rsid w:val="00565033"/>
    <w:rsid w:val="0056573B"/>
    <w:rsid w:val="005710EE"/>
    <w:rsid w:val="0057194C"/>
    <w:rsid w:val="00574982"/>
    <w:rsid w:val="0057590B"/>
    <w:rsid w:val="0057615A"/>
    <w:rsid w:val="0058140A"/>
    <w:rsid w:val="005824CC"/>
    <w:rsid w:val="0058292A"/>
    <w:rsid w:val="0058565B"/>
    <w:rsid w:val="00585681"/>
    <w:rsid w:val="005865AB"/>
    <w:rsid w:val="00587102"/>
    <w:rsid w:val="005900AC"/>
    <w:rsid w:val="0059138E"/>
    <w:rsid w:val="00593369"/>
    <w:rsid w:val="00593786"/>
    <w:rsid w:val="00593D96"/>
    <w:rsid w:val="005960B3"/>
    <w:rsid w:val="0059762B"/>
    <w:rsid w:val="00597969"/>
    <w:rsid w:val="005A50E9"/>
    <w:rsid w:val="005B00F7"/>
    <w:rsid w:val="005B04E5"/>
    <w:rsid w:val="005B0940"/>
    <w:rsid w:val="005B0ACA"/>
    <w:rsid w:val="005B165D"/>
    <w:rsid w:val="005B1C04"/>
    <w:rsid w:val="005B2905"/>
    <w:rsid w:val="005B2CFC"/>
    <w:rsid w:val="005B4F1A"/>
    <w:rsid w:val="005B6035"/>
    <w:rsid w:val="005C27D3"/>
    <w:rsid w:val="005C44B2"/>
    <w:rsid w:val="005C494A"/>
    <w:rsid w:val="005D02D4"/>
    <w:rsid w:val="005D21EC"/>
    <w:rsid w:val="005D3D73"/>
    <w:rsid w:val="005D3E20"/>
    <w:rsid w:val="005D4693"/>
    <w:rsid w:val="005D61AF"/>
    <w:rsid w:val="005D6657"/>
    <w:rsid w:val="005E1F1F"/>
    <w:rsid w:val="005E2048"/>
    <w:rsid w:val="005E42BE"/>
    <w:rsid w:val="005E5041"/>
    <w:rsid w:val="005E6411"/>
    <w:rsid w:val="005F44AC"/>
    <w:rsid w:val="005F4B8A"/>
    <w:rsid w:val="006005B5"/>
    <w:rsid w:val="006024E2"/>
    <w:rsid w:val="00604EA0"/>
    <w:rsid w:val="00605910"/>
    <w:rsid w:val="00606A23"/>
    <w:rsid w:val="006124B4"/>
    <w:rsid w:val="00614540"/>
    <w:rsid w:val="006179AC"/>
    <w:rsid w:val="00620632"/>
    <w:rsid w:val="00620F75"/>
    <w:rsid w:val="0062103A"/>
    <w:rsid w:val="00621518"/>
    <w:rsid w:val="00621CEF"/>
    <w:rsid w:val="006223CC"/>
    <w:rsid w:val="00623A37"/>
    <w:rsid w:val="00624389"/>
    <w:rsid w:val="006243F9"/>
    <w:rsid w:val="00625E95"/>
    <w:rsid w:val="006260EF"/>
    <w:rsid w:val="00626DCA"/>
    <w:rsid w:val="006275EB"/>
    <w:rsid w:val="006302AE"/>
    <w:rsid w:val="00630648"/>
    <w:rsid w:val="00630AF8"/>
    <w:rsid w:val="00632AC1"/>
    <w:rsid w:val="00633008"/>
    <w:rsid w:val="00633C19"/>
    <w:rsid w:val="00633FD7"/>
    <w:rsid w:val="00636AA8"/>
    <w:rsid w:val="006372D1"/>
    <w:rsid w:val="0064007D"/>
    <w:rsid w:val="00640937"/>
    <w:rsid w:val="00640C66"/>
    <w:rsid w:val="00640DF8"/>
    <w:rsid w:val="00643C99"/>
    <w:rsid w:val="006446DC"/>
    <w:rsid w:val="006475E8"/>
    <w:rsid w:val="00650127"/>
    <w:rsid w:val="00652AA1"/>
    <w:rsid w:val="006533BE"/>
    <w:rsid w:val="00653D91"/>
    <w:rsid w:val="00654911"/>
    <w:rsid w:val="00656430"/>
    <w:rsid w:val="006639B6"/>
    <w:rsid w:val="00665E1A"/>
    <w:rsid w:val="00667E28"/>
    <w:rsid w:val="006709D8"/>
    <w:rsid w:val="00670B6D"/>
    <w:rsid w:val="006712BB"/>
    <w:rsid w:val="00672C6D"/>
    <w:rsid w:val="00676722"/>
    <w:rsid w:val="00680C8A"/>
    <w:rsid w:val="00681319"/>
    <w:rsid w:val="006814F4"/>
    <w:rsid w:val="00692906"/>
    <w:rsid w:val="006936DD"/>
    <w:rsid w:val="00693EA2"/>
    <w:rsid w:val="00696612"/>
    <w:rsid w:val="006979F8"/>
    <w:rsid w:val="006A1D0A"/>
    <w:rsid w:val="006A268D"/>
    <w:rsid w:val="006A3E49"/>
    <w:rsid w:val="006A4E64"/>
    <w:rsid w:val="006A5BEE"/>
    <w:rsid w:val="006A5C5D"/>
    <w:rsid w:val="006B18B1"/>
    <w:rsid w:val="006B416B"/>
    <w:rsid w:val="006B437D"/>
    <w:rsid w:val="006B6B59"/>
    <w:rsid w:val="006B7AC9"/>
    <w:rsid w:val="006C555A"/>
    <w:rsid w:val="006C5F53"/>
    <w:rsid w:val="006D06F0"/>
    <w:rsid w:val="006D19EF"/>
    <w:rsid w:val="006D338D"/>
    <w:rsid w:val="006D3DC8"/>
    <w:rsid w:val="006D6B1C"/>
    <w:rsid w:val="006E0437"/>
    <w:rsid w:val="006E09E5"/>
    <w:rsid w:val="006E2557"/>
    <w:rsid w:val="006E45C4"/>
    <w:rsid w:val="006E473F"/>
    <w:rsid w:val="006E59C2"/>
    <w:rsid w:val="006F245C"/>
    <w:rsid w:val="006F41CF"/>
    <w:rsid w:val="006F5A29"/>
    <w:rsid w:val="006F5B4F"/>
    <w:rsid w:val="006F6789"/>
    <w:rsid w:val="006F75B4"/>
    <w:rsid w:val="007011EE"/>
    <w:rsid w:val="00701EAA"/>
    <w:rsid w:val="00702C6D"/>
    <w:rsid w:val="00702F88"/>
    <w:rsid w:val="00703987"/>
    <w:rsid w:val="00704812"/>
    <w:rsid w:val="00714187"/>
    <w:rsid w:val="00720DFC"/>
    <w:rsid w:val="00720F3B"/>
    <w:rsid w:val="007217FA"/>
    <w:rsid w:val="0072328D"/>
    <w:rsid w:val="00725B83"/>
    <w:rsid w:val="00727D8C"/>
    <w:rsid w:val="0073006A"/>
    <w:rsid w:val="007303B9"/>
    <w:rsid w:val="0073393D"/>
    <w:rsid w:val="00735FAE"/>
    <w:rsid w:val="007361A7"/>
    <w:rsid w:val="007411B1"/>
    <w:rsid w:val="00743C1A"/>
    <w:rsid w:val="0074457B"/>
    <w:rsid w:val="00747468"/>
    <w:rsid w:val="00747470"/>
    <w:rsid w:val="007475DC"/>
    <w:rsid w:val="00747939"/>
    <w:rsid w:val="007502DB"/>
    <w:rsid w:val="007525E6"/>
    <w:rsid w:val="00753E1B"/>
    <w:rsid w:val="0076076A"/>
    <w:rsid w:val="0076087C"/>
    <w:rsid w:val="00760F12"/>
    <w:rsid w:val="0076244D"/>
    <w:rsid w:val="00763243"/>
    <w:rsid w:val="00764551"/>
    <w:rsid w:val="00764E20"/>
    <w:rsid w:val="00764E38"/>
    <w:rsid w:val="0076564E"/>
    <w:rsid w:val="0076597E"/>
    <w:rsid w:val="007669F3"/>
    <w:rsid w:val="00767C02"/>
    <w:rsid w:val="00767F05"/>
    <w:rsid w:val="00767F72"/>
    <w:rsid w:val="007722F4"/>
    <w:rsid w:val="007735DE"/>
    <w:rsid w:val="00774A8E"/>
    <w:rsid w:val="007773B9"/>
    <w:rsid w:val="00777CE9"/>
    <w:rsid w:val="00782188"/>
    <w:rsid w:val="007829E2"/>
    <w:rsid w:val="00782DE3"/>
    <w:rsid w:val="00783668"/>
    <w:rsid w:val="00783B13"/>
    <w:rsid w:val="0078581F"/>
    <w:rsid w:val="00786164"/>
    <w:rsid w:val="007944F9"/>
    <w:rsid w:val="007948DB"/>
    <w:rsid w:val="00797C4B"/>
    <w:rsid w:val="007A0785"/>
    <w:rsid w:val="007A13CA"/>
    <w:rsid w:val="007A1CA1"/>
    <w:rsid w:val="007A239F"/>
    <w:rsid w:val="007A3C64"/>
    <w:rsid w:val="007A634A"/>
    <w:rsid w:val="007A6D64"/>
    <w:rsid w:val="007A7AF7"/>
    <w:rsid w:val="007B092A"/>
    <w:rsid w:val="007B3934"/>
    <w:rsid w:val="007B4568"/>
    <w:rsid w:val="007B4C88"/>
    <w:rsid w:val="007B586F"/>
    <w:rsid w:val="007C15D9"/>
    <w:rsid w:val="007C180B"/>
    <w:rsid w:val="007C271C"/>
    <w:rsid w:val="007C48FF"/>
    <w:rsid w:val="007D11F7"/>
    <w:rsid w:val="007D2156"/>
    <w:rsid w:val="007D2F02"/>
    <w:rsid w:val="007D3D83"/>
    <w:rsid w:val="007D6632"/>
    <w:rsid w:val="007E0EDD"/>
    <w:rsid w:val="007E2D0D"/>
    <w:rsid w:val="007E34DE"/>
    <w:rsid w:val="007E3698"/>
    <w:rsid w:val="007E4665"/>
    <w:rsid w:val="007E4FF9"/>
    <w:rsid w:val="007E6037"/>
    <w:rsid w:val="007F0C8E"/>
    <w:rsid w:val="007F1ECB"/>
    <w:rsid w:val="007F26B9"/>
    <w:rsid w:val="007F5017"/>
    <w:rsid w:val="007F5FBC"/>
    <w:rsid w:val="007F6995"/>
    <w:rsid w:val="007F69E2"/>
    <w:rsid w:val="0080002F"/>
    <w:rsid w:val="008021E4"/>
    <w:rsid w:val="00802D88"/>
    <w:rsid w:val="00803001"/>
    <w:rsid w:val="00806279"/>
    <w:rsid w:val="00806DA8"/>
    <w:rsid w:val="008149FC"/>
    <w:rsid w:val="00820475"/>
    <w:rsid w:val="00822A0B"/>
    <w:rsid w:val="00822BA8"/>
    <w:rsid w:val="008239C8"/>
    <w:rsid w:val="00825596"/>
    <w:rsid w:val="0083279A"/>
    <w:rsid w:val="008334DF"/>
    <w:rsid w:val="00833FF1"/>
    <w:rsid w:val="008358A9"/>
    <w:rsid w:val="00837E46"/>
    <w:rsid w:val="00842189"/>
    <w:rsid w:val="008438BF"/>
    <w:rsid w:val="008464C8"/>
    <w:rsid w:val="00846D21"/>
    <w:rsid w:val="00847359"/>
    <w:rsid w:val="00847385"/>
    <w:rsid w:val="00852CB2"/>
    <w:rsid w:val="0085615A"/>
    <w:rsid w:val="00856BCD"/>
    <w:rsid w:val="00860D5C"/>
    <w:rsid w:val="0086235D"/>
    <w:rsid w:val="00862545"/>
    <w:rsid w:val="00862BEE"/>
    <w:rsid w:val="008645BB"/>
    <w:rsid w:val="00865363"/>
    <w:rsid w:val="00865BDD"/>
    <w:rsid w:val="00866F46"/>
    <w:rsid w:val="0086767A"/>
    <w:rsid w:val="0087075A"/>
    <w:rsid w:val="00872307"/>
    <w:rsid w:val="00872E77"/>
    <w:rsid w:val="0088176C"/>
    <w:rsid w:val="0088226A"/>
    <w:rsid w:val="0088330C"/>
    <w:rsid w:val="008854AD"/>
    <w:rsid w:val="00886F65"/>
    <w:rsid w:val="00890FED"/>
    <w:rsid w:val="00892730"/>
    <w:rsid w:val="00894C9D"/>
    <w:rsid w:val="00895404"/>
    <w:rsid w:val="00896AFE"/>
    <w:rsid w:val="008974CA"/>
    <w:rsid w:val="008977AD"/>
    <w:rsid w:val="008A2947"/>
    <w:rsid w:val="008A2F7A"/>
    <w:rsid w:val="008A59A3"/>
    <w:rsid w:val="008A5B1B"/>
    <w:rsid w:val="008A654C"/>
    <w:rsid w:val="008B0BDF"/>
    <w:rsid w:val="008B18C5"/>
    <w:rsid w:val="008B250D"/>
    <w:rsid w:val="008B3CF3"/>
    <w:rsid w:val="008B3FD4"/>
    <w:rsid w:val="008B568D"/>
    <w:rsid w:val="008B6673"/>
    <w:rsid w:val="008B6F05"/>
    <w:rsid w:val="008C1720"/>
    <w:rsid w:val="008C48C0"/>
    <w:rsid w:val="008C6BD4"/>
    <w:rsid w:val="008C7FB1"/>
    <w:rsid w:val="008D10B8"/>
    <w:rsid w:val="008D1951"/>
    <w:rsid w:val="008D1EC6"/>
    <w:rsid w:val="008D4E2D"/>
    <w:rsid w:val="008D57B1"/>
    <w:rsid w:val="008E0A17"/>
    <w:rsid w:val="008E0DBF"/>
    <w:rsid w:val="008E1489"/>
    <w:rsid w:val="008E164C"/>
    <w:rsid w:val="008E2258"/>
    <w:rsid w:val="008E32D8"/>
    <w:rsid w:val="008E4685"/>
    <w:rsid w:val="008E53BD"/>
    <w:rsid w:val="008E73BD"/>
    <w:rsid w:val="008E75C3"/>
    <w:rsid w:val="008E7AB3"/>
    <w:rsid w:val="008F75DB"/>
    <w:rsid w:val="00900B3F"/>
    <w:rsid w:val="00900FD7"/>
    <w:rsid w:val="00901F20"/>
    <w:rsid w:val="00903496"/>
    <w:rsid w:val="009038A5"/>
    <w:rsid w:val="0090621B"/>
    <w:rsid w:val="0090644C"/>
    <w:rsid w:val="00906E78"/>
    <w:rsid w:val="00907332"/>
    <w:rsid w:val="00907E8F"/>
    <w:rsid w:val="009112E8"/>
    <w:rsid w:val="00912DE3"/>
    <w:rsid w:val="00914A77"/>
    <w:rsid w:val="009155F1"/>
    <w:rsid w:val="00916186"/>
    <w:rsid w:val="009166B3"/>
    <w:rsid w:val="00916FC8"/>
    <w:rsid w:val="009178AB"/>
    <w:rsid w:val="00917E0B"/>
    <w:rsid w:val="00920363"/>
    <w:rsid w:val="009206A4"/>
    <w:rsid w:val="00921F30"/>
    <w:rsid w:val="009272FF"/>
    <w:rsid w:val="00930004"/>
    <w:rsid w:val="009323D9"/>
    <w:rsid w:val="00935D1B"/>
    <w:rsid w:val="0093768C"/>
    <w:rsid w:val="00941AC0"/>
    <w:rsid w:val="00945560"/>
    <w:rsid w:val="009459B6"/>
    <w:rsid w:val="00946801"/>
    <w:rsid w:val="00947E9A"/>
    <w:rsid w:val="0095210E"/>
    <w:rsid w:val="00952438"/>
    <w:rsid w:val="0095277F"/>
    <w:rsid w:val="00955D48"/>
    <w:rsid w:val="00957D4B"/>
    <w:rsid w:val="00961E49"/>
    <w:rsid w:val="0096354F"/>
    <w:rsid w:val="009639F8"/>
    <w:rsid w:val="009666EB"/>
    <w:rsid w:val="0097169F"/>
    <w:rsid w:val="00972061"/>
    <w:rsid w:val="00972CD9"/>
    <w:rsid w:val="00973E94"/>
    <w:rsid w:val="00975F26"/>
    <w:rsid w:val="00977F65"/>
    <w:rsid w:val="009806E8"/>
    <w:rsid w:val="00983292"/>
    <w:rsid w:val="00983B38"/>
    <w:rsid w:val="00983BC7"/>
    <w:rsid w:val="00986058"/>
    <w:rsid w:val="00986773"/>
    <w:rsid w:val="00986C17"/>
    <w:rsid w:val="00986FAB"/>
    <w:rsid w:val="00991166"/>
    <w:rsid w:val="009912F9"/>
    <w:rsid w:val="00992202"/>
    <w:rsid w:val="00992DF3"/>
    <w:rsid w:val="00993373"/>
    <w:rsid w:val="00993748"/>
    <w:rsid w:val="009940ED"/>
    <w:rsid w:val="009945BA"/>
    <w:rsid w:val="00994AA8"/>
    <w:rsid w:val="0099662F"/>
    <w:rsid w:val="0099695F"/>
    <w:rsid w:val="00996A6D"/>
    <w:rsid w:val="0099721D"/>
    <w:rsid w:val="009A0184"/>
    <w:rsid w:val="009A0D0A"/>
    <w:rsid w:val="009A1EEC"/>
    <w:rsid w:val="009A2E8F"/>
    <w:rsid w:val="009A6643"/>
    <w:rsid w:val="009B179C"/>
    <w:rsid w:val="009B1C91"/>
    <w:rsid w:val="009B206F"/>
    <w:rsid w:val="009B4332"/>
    <w:rsid w:val="009B479D"/>
    <w:rsid w:val="009B4CD3"/>
    <w:rsid w:val="009B5B1B"/>
    <w:rsid w:val="009B75D3"/>
    <w:rsid w:val="009C1CD7"/>
    <w:rsid w:val="009C2743"/>
    <w:rsid w:val="009C65BF"/>
    <w:rsid w:val="009C6789"/>
    <w:rsid w:val="009C7AA0"/>
    <w:rsid w:val="009D0FF3"/>
    <w:rsid w:val="009D1FDB"/>
    <w:rsid w:val="009D3205"/>
    <w:rsid w:val="009D36BC"/>
    <w:rsid w:val="009D4FD0"/>
    <w:rsid w:val="009D59C5"/>
    <w:rsid w:val="009D79BE"/>
    <w:rsid w:val="009E44BA"/>
    <w:rsid w:val="009E5FB3"/>
    <w:rsid w:val="009E7139"/>
    <w:rsid w:val="009E7B62"/>
    <w:rsid w:val="009E7C76"/>
    <w:rsid w:val="009F03E9"/>
    <w:rsid w:val="009F0D3E"/>
    <w:rsid w:val="009F3624"/>
    <w:rsid w:val="009F6F20"/>
    <w:rsid w:val="009F76EE"/>
    <w:rsid w:val="00A022F3"/>
    <w:rsid w:val="00A02B45"/>
    <w:rsid w:val="00A030E8"/>
    <w:rsid w:val="00A0646D"/>
    <w:rsid w:val="00A06A36"/>
    <w:rsid w:val="00A126FC"/>
    <w:rsid w:val="00A1360A"/>
    <w:rsid w:val="00A15572"/>
    <w:rsid w:val="00A16D12"/>
    <w:rsid w:val="00A16F24"/>
    <w:rsid w:val="00A22F5D"/>
    <w:rsid w:val="00A236D7"/>
    <w:rsid w:val="00A256D7"/>
    <w:rsid w:val="00A25CAE"/>
    <w:rsid w:val="00A26FE7"/>
    <w:rsid w:val="00A30D15"/>
    <w:rsid w:val="00A316E2"/>
    <w:rsid w:val="00A31A38"/>
    <w:rsid w:val="00A324F8"/>
    <w:rsid w:val="00A36D83"/>
    <w:rsid w:val="00A37119"/>
    <w:rsid w:val="00A4099B"/>
    <w:rsid w:val="00A40D21"/>
    <w:rsid w:val="00A42E82"/>
    <w:rsid w:val="00A43740"/>
    <w:rsid w:val="00A45CE9"/>
    <w:rsid w:val="00A47D33"/>
    <w:rsid w:val="00A51F4F"/>
    <w:rsid w:val="00A55CEA"/>
    <w:rsid w:val="00A56011"/>
    <w:rsid w:val="00A6067E"/>
    <w:rsid w:val="00A61B7F"/>
    <w:rsid w:val="00A61F86"/>
    <w:rsid w:val="00A64E86"/>
    <w:rsid w:val="00A657EE"/>
    <w:rsid w:val="00A66A0D"/>
    <w:rsid w:val="00A66F72"/>
    <w:rsid w:val="00A7012B"/>
    <w:rsid w:val="00A73BE4"/>
    <w:rsid w:val="00A73CC2"/>
    <w:rsid w:val="00A74593"/>
    <w:rsid w:val="00A746B4"/>
    <w:rsid w:val="00A755A1"/>
    <w:rsid w:val="00A76B13"/>
    <w:rsid w:val="00A80332"/>
    <w:rsid w:val="00A80377"/>
    <w:rsid w:val="00A806A2"/>
    <w:rsid w:val="00A831AA"/>
    <w:rsid w:val="00A834CA"/>
    <w:rsid w:val="00A851F1"/>
    <w:rsid w:val="00A902EF"/>
    <w:rsid w:val="00A90946"/>
    <w:rsid w:val="00A90B80"/>
    <w:rsid w:val="00A90F11"/>
    <w:rsid w:val="00A91A45"/>
    <w:rsid w:val="00A92935"/>
    <w:rsid w:val="00A93FD9"/>
    <w:rsid w:val="00A95B63"/>
    <w:rsid w:val="00AA3890"/>
    <w:rsid w:val="00AB185B"/>
    <w:rsid w:val="00AB1EE7"/>
    <w:rsid w:val="00AB2974"/>
    <w:rsid w:val="00AB4CE0"/>
    <w:rsid w:val="00AB68F2"/>
    <w:rsid w:val="00AC04A9"/>
    <w:rsid w:val="00AC0B3E"/>
    <w:rsid w:val="00AC0C7C"/>
    <w:rsid w:val="00AC0D9E"/>
    <w:rsid w:val="00AC123B"/>
    <w:rsid w:val="00AC24E3"/>
    <w:rsid w:val="00AC30E5"/>
    <w:rsid w:val="00AC4B27"/>
    <w:rsid w:val="00AC4BE1"/>
    <w:rsid w:val="00AC7CB1"/>
    <w:rsid w:val="00AD00E5"/>
    <w:rsid w:val="00AD0454"/>
    <w:rsid w:val="00AD0DA2"/>
    <w:rsid w:val="00AD3E9C"/>
    <w:rsid w:val="00AD54F4"/>
    <w:rsid w:val="00AD5BAB"/>
    <w:rsid w:val="00AE0359"/>
    <w:rsid w:val="00AE0DCA"/>
    <w:rsid w:val="00AE29C9"/>
    <w:rsid w:val="00AE3071"/>
    <w:rsid w:val="00AE31CF"/>
    <w:rsid w:val="00AE3A84"/>
    <w:rsid w:val="00AE3C6D"/>
    <w:rsid w:val="00AE44C5"/>
    <w:rsid w:val="00AE6D5A"/>
    <w:rsid w:val="00AE7727"/>
    <w:rsid w:val="00AE7794"/>
    <w:rsid w:val="00AF2870"/>
    <w:rsid w:val="00AF2B4E"/>
    <w:rsid w:val="00AF2C7B"/>
    <w:rsid w:val="00AF42B5"/>
    <w:rsid w:val="00AF42EB"/>
    <w:rsid w:val="00AF4FE6"/>
    <w:rsid w:val="00AF6276"/>
    <w:rsid w:val="00AF670B"/>
    <w:rsid w:val="00AF6F1A"/>
    <w:rsid w:val="00AF7F5C"/>
    <w:rsid w:val="00B00C95"/>
    <w:rsid w:val="00B02345"/>
    <w:rsid w:val="00B030D2"/>
    <w:rsid w:val="00B030EF"/>
    <w:rsid w:val="00B04FCB"/>
    <w:rsid w:val="00B051F4"/>
    <w:rsid w:val="00B0591A"/>
    <w:rsid w:val="00B05981"/>
    <w:rsid w:val="00B06198"/>
    <w:rsid w:val="00B1150B"/>
    <w:rsid w:val="00B12303"/>
    <w:rsid w:val="00B12EE8"/>
    <w:rsid w:val="00B14934"/>
    <w:rsid w:val="00B14B99"/>
    <w:rsid w:val="00B15637"/>
    <w:rsid w:val="00B17393"/>
    <w:rsid w:val="00B21AEF"/>
    <w:rsid w:val="00B21B36"/>
    <w:rsid w:val="00B24290"/>
    <w:rsid w:val="00B2469F"/>
    <w:rsid w:val="00B2478C"/>
    <w:rsid w:val="00B2497D"/>
    <w:rsid w:val="00B24EBD"/>
    <w:rsid w:val="00B25C80"/>
    <w:rsid w:val="00B26D05"/>
    <w:rsid w:val="00B26D10"/>
    <w:rsid w:val="00B310B2"/>
    <w:rsid w:val="00B34403"/>
    <w:rsid w:val="00B42968"/>
    <w:rsid w:val="00B45651"/>
    <w:rsid w:val="00B462D0"/>
    <w:rsid w:val="00B46A4C"/>
    <w:rsid w:val="00B475FE"/>
    <w:rsid w:val="00B47C52"/>
    <w:rsid w:val="00B50042"/>
    <w:rsid w:val="00B5112E"/>
    <w:rsid w:val="00B51967"/>
    <w:rsid w:val="00B51A0B"/>
    <w:rsid w:val="00B524F8"/>
    <w:rsid w:val="00B54500"/>
    <w:rsid w:val="00B54B0C"/>
    <w:rsid w:val="00B557E4"/>
    <w:rsid w:val="00B55ABE"/>
    <w:rsid w:val="00B567A0"/>
    <w:rsid w:val="00B57AAA"/>
    <w:rsid w:val="00B57D59"/>
    <w:rsid w:val="00B61835"/>
    <w:rsid w:val="00B61EA8"/>
    <w:rsid w:val="00B71894"/>
    <w:rsid w:val="00B7268D"/>
    <w:rsid w:val="00B72ED7"/>
    <w:rsid w:val="00B7408D"/>
    <w:rsid w:val="00B741D0"/>
    <w:rsid w:val="00B75083"/>
    <w:rsid w:val="00B76327"/>
    <w:rsid w:val="00B76927"/>
    <w:rsid w:val="00B832EB"/>
    <w:rsid w:val="00B87395"/>
    <w:rsid w:val="00B87FED"/>
    <w:rsid w:val="00B923A6"/>
    <w:rsid w:val="00B93139"/>
    <w:rsid w:val="00B94B56"/>
    <w:rsid w:val="00B95047"/>
    <w:rsid w:val="00B97230"/>
    <w:rsid w:val="00B97EE5"/>
    <w:rsid w:val="00BA32B5"/>
    <w:rsid w:val="00BA56DA"/>
    <w:rsid w:val="00BA65DD"/>
    <w:rsid w:val="00BB0068"/>
    <w:rsid w:val="00BB1E74"/>
    <w:rsid w:val="00BB3112"/>
    <w:rsid w:val="00BB349E"/>
    <w:rsid w:val="00BB45EA"/>
    <w:rsid w:val="00BB5335"/>
    <w:rsid w:val="00BB5883"/>
    <w:rsid w:val="00BB6FF8"/>
    <w:rsid w:val="00BB7126"/>
    <w:rsid w:val="00BB7396"/>
    <w:rsid w:val="00BB7410"/>
    <w:rsid w:val="00BB75D7"/>
    <w:rsid w:val="00BC0991"/>
    <w:rsid w:val="00BC2F60"/>
    <w:rsid w:val="00BC413D"/>
    <w:rsid w:val="00BC55E7"/>
    <w:rsid w:val="00BC6023"/>
    <w:rsid w:val="00BC661A"/>
    <w:rsid w:val="00BC674D"/>
    <w:rsid w:val="00BC693D"/>
    <w:rsid w:val="00BC6B0D"/>
    <w:rsid w:val="00BC7025"/>
    <w:rsid w:val="00BD0A0F"/>
    <w:rsid w:val="00BD0E8A"/>
    <w:rsid w:val="00BD377B"/>
    <w:rsid w:val="00BD443A"/>
    <w:rsid w:val="00BD544E"/>
    <w:rsid w:val="00BD5C8A"/>
    <w:rsid w:val="00BD7D90"/>
    <w:rsid w:val="00BE1ECE"/>
    <w:rsid w:val="00BE26C3"/>
    <w:rsid w:val="00BE4520"/>
    <w:rsid w:val="00BE4C33"/>
    <w:rsid w:val="00BE5775"/>
    <w:rsid w:val="00BE6280"/>
    <w:rsid w:val="00BE7493"/>
    <w:rsid w:val="00BE7E72"/>
    <w:rsid w:val="00BF0E80"/>
    <w:rsid w:val="00BF0FA8"/>
    <w:rsid w:val="00BF26E6"/>
    <w:rsid w:val="00BF3356"/>
    <w:rsid w:val="00BF3663"/>
    <w:rsid w:val="00BF3860"/>
    <w:rsid w:val="00BF52E1"/>
    <w:rsid w:val="00BF57B7"/>
    <w:rsid w:val="00BF640E"/>
    <w:rsid w:val="00BF641F"/>
    <w:rsid w:val="00BF675D"/>
    <w:rsid w:val="00BF6BEF"/>
    <w:rsid w:val="00BF7BDB"/>
    <w:rsid w:val="00C00BE5"/>
    <w:rsid w:val="00C023C3"/>
    <w:rsid w:val="00C03C28"/>
    <w:rsid w:val="00C04529"/>
    <w:rsid w:val="00C04A28"/>
    <w:rsid w:val="00C04EEE"/>
    <w:rsid w:val="00C07F50"/>
    <w:rsid w:val="00C10562"/>
    <w:rsid w:val="00C12263"/>
    <w:rsid w:val="00C135B3"/>
    <w:rsid w:val="00C14770"/>
    <w:rsid w:val="00C15504"/>
    <w:rsid w:val="00C21E19"/>
    <w:rsid w:val="00C21E89"/>
    <w:rsid w:val="00C21FD7"/>
    <w:rsid w:val="00C226C4"/>
    <w:rsid w:val="00C23979"/>
    <w:rsid w:val="00C26996"/>
    <w:rsid w:val="00C2727F"/>
    <w:rsid w:val="00C308C1"/>
    <w:rsid w:val="00C30CB9"/>
    <w:rsid w:val="00C30D00"/>
    <w:rsid w:val="00C31CAF"/>
    <w:rsid w:val="00C347F8"/>
    <w:rsid w:val="00C34B5A"/>
    <w:rsid w:val="00C35695"/>
    <w:rsid w:val="00C37164"/>
    <w:rsid w:val="00C37951"/>
    <w:rsid w:val="00C37D64"/>
    <w:rsid w:val="00C444B3"/>
    <w:rsid w:val="00C44A94"/>
    <w:rsid w:val="00C45302"/>
    <w:rsid w:val="00C46F68"/>
    <w:rsid w:val="00C477AC"/>
    <w:rsid w:val="00C519C8"/>
    <w:rsid w:val="00C522C2"/>
    <w:rsid w:val="00C534F0"/>
    <w:rsid w:val="00C626F5"/>
    <w:rsid w:val="00C62CE6"/>
    <w:rsid w:val="00C62E45"/>
    <w:rsid w:val="00C642A8"/>
    <w:rsid w:val="00C701E2"/>
    <w:rsid w:val="00C72B7C"/>
    <w:rsid w:val="00C73AD3"/>
    <w:rsid w:val="00C73D08"/>
    <w:rsid w:val="00C75C61"/>
    <w:rsid w:val="00C76732"/>
    <w:rsid w:val="00C80AED"/>
    <w:rsid w:val="00C83B2B"/>
    <w:rsid w:val="00C846C4"/>
    <w:rsid w:val="00C90557"/>
    <w:rsid w:val="00C91FD1"/>
    <w:rsid w:val="00C925B3"/>
    <w:rsid w:val="00C9518E"/>
    <w:rsid w:val="00C960CA"/>
    <w:rsid w:val="00C97546"/>
    <w:rsid w:val="00CA03F4"/>
    <w:rsid w:val="00CA0999"/>
    <w:rsid w:val="00CA1270"/>
    <w:rsid w:val="00CA2F6E"/>
    <w:rsid w:val="00CA3AB2"/>
    <w:rsid w:val="00CA3F44"/>
    <w:rsid w:val="00CB0414"/>
    <w:rsid w:val="00CB1249"/>
    <w:rsid w:val="00CB1B09"/>
    <w:rsid w:val="00CB1DAA"/>
    <w:rsid w:val="00CB32EB"/>
    <w:rsid w:val="00CB59E0"/>
    <w:rsid w:val="00CC19E6"/>
    <w:rsid w:val="00CC3442"/>
    <w:rsid w:val="00CC3828"/>
    <w:rsid w:val="00CC4970"/>
    <w:rsid w:val="00CC5EAF"/>
    <w:rsid w:val="00CD3684"/>
    <w:rsid w:val="00CE0C3C"/>
    <w:rsid w:val="00CE274B"/>
    <w:rsid w:val="00CE39A0"/>
    <w:rsid w:val="00CE400E"/>
    <w:rsid w:val="00CE4EC3"/>
    <w:rsid w:val="00CE66F5"/>
    <w:rsid w:val="00CE673B"/>
    <w:rsid w:val="00CE7786"/>
    <w:rsid w:val="00CF0B05"/>
    <w:rsid w:val="00CF0B0F"/>
    <w:rsid w:val="00CF3293"/>
    <w:rsid w:val="00CF4D6A"/>
    <w:rsid w:val="00CF59AC"/>
    <w:rsid w:val="00CF68DC"/>
    <w:rsid w:val="00D0230F"/>
    <w:rsid w:val="00D03381"/>
    <w:rsid w:val="00D036E6"/>
    <w:rsid w:val="00D04FCB"/>
    <w:rsid w:val="00D07D9B"/>
    <w:rsid w:val="00D12A5F"/>
    <w:rsid w:val="00D149E8"/>
    <w:rsid w:val="00D1571B"/>
    <w:rsid w:val="00D17815"/>
    <w:rsid w:val="00D21B10"/>
    <w:rsid w:val="00D2459A"/>
    <w:rsid w:val="00D258C9"/>
    <w:rsid w:val="00D268DD"/>
    <w:rsid w:val="00D33079"/>
    <w:rsid w:val="00D34F4C"/>
    <w:rsid w:val="00D3580F"/>
    <w:rsid w:val="00D35F71"/>
    <w:rsid w:val="00D37612"/>
    <w:rsid w:val="00D427AC"/>
    <w:rsid w:val="00D42F43"/>
    <w:rsid w:val="00D43BCB"/>
    <w:rsid w:val="00D45552"/>
    <w:rsid w:val="00D46658"/>
    <w:rsid w:val="00D51D0C"/>
    <w:rsid w:val="00D5420E"/>
    <w:rsid w:val="00D545BE"/>
    <w:rsid w:val="00D55277"/>
    <w:rsid w:val="00D57700"/>
    <w:rsid w:val="00D60D7C"/>
    <w:rsid w:val="00D61370"/>
    <w:rsid w:val="00D62452"/>
    <w:rsid w:val="00D6433A"/>
    <w:rsid w:val="00D64B45"/>
    <w:rsid w:val="00D654FE"/>
    <w:rsid w:val="00D704D2"/>
    <w:rsid w:val="00D720C9"/>
    <w:rsid w:val="00D7226C"/>
    <w:rsid w:val="00D7292C"/>
    <w:rsid w:val="00D72E18"/>
    <w:rsid w:val="00D73AFC"/>
    <w:rsid w:val="00D73BD8"/>
    <w:rsid w:val="00D73F20"/>
    <w:rsid w:val="00D747A8"/>
    <w:rsid w:val="00D769E5"/>
    <w:rsid w:val="00D7796B"/>
    <w:rsid w:val="00D81BD9"/>
    <w:rsid w:val="00D83E6E"/>
    <w:rsid w:val="00D85DE8"/>
    <w:rsid w:val="00D866D9"/>
    <w:rsid w:val="00D8720A"/>
    <w:rsid w:val="00D8778B"/>
    <w:rsid w:val="00D87B1B"/>
    <w:rsid w:val="00D87D50"/>
    <w:rsid w:val="00D90C5E"/>
    <w:rsid w:val="00D970D1"/>
    <w:rsid w:val="00D97C16"/>
    <w:rsid w:val="00DA0C56"/>
    <w:rsid w:val="00DA0ED0"/>
    <w:rsid w:val="00DA2CFB"/>
    <w:rsid w:val="00DA3043"/>
    <w:rsid w:val="00DA4C1D"/>
    <w:rsid w:val="00DA5A09"/>
    <w:rsid w:val="00DB10F6"/>
    <w:rsid w:val="00DB24EE"/>
    <w:rsid w:val="00DB2EB9"/>
    <w:rsid w:val="00DB3845"/>
    <w:rsid w:val="00DB3E43"/>
    <w:rsid w:val="00DB4748"/>
    <w:rsid w:val="00DB5F24"/>
    <w:rsid w:val="00DB6A8D"/>
    <w:rsid w:val="00DB75F1"/>
    <w:rsid w:val="00DC0058"/>
    <w:rsid w:val="00DC0DCB"/>
    <w:rsid w:val="00DC14AB"/>
    <w:rsid w:val="00DD0140"/>
    <w:rsid w:val="00DD0578"/>
    <w:rsid w:val="00DD0BF7"/>
    <w:rsid w:val="00DD1E1F"/>
    <w:rsid w:val="00DD22EF"/>
    <w:rsid w:val="00DD2738"/>
    <w:rsid w:val="00DD5F6C"/>
    <w:rsid w:val="00DD6982"/>
    <w:rsid w:val="00DE003C"/>
    <w:rsid w:val="00DE45F0"/>
    <w:rsid w:val="00DF0AB4"/>
    <w:rsid w:val="00DF0DD4"/>
    <w:rsid w:val="00DF3AE4"/>
    <w:rsid w:val="00DF69CC"/>
    <w:rsid w:val="00DF79B4"/>
    <w:rsid w:val="00DF7DC0"/>
    <w:rsid w:val="00E01151"/>
    <w:rsid w:val="00E020AC"/>
    <w:rsid w:val="00E03330"/>
    <w:rsid w:val="00E05B9B"/>
    <w:rsid w:val="00E06902"/>
    <w:rsid w:val="00E11F7C"/>
    <w:rsid w:val="00E1280A"/>
    <w:rsid w:val="00E21F8E"/>
    <w:rsid w:val="00E232D9"/>
    <w:rsid w:val="00E23A4A"/>
    <w:rsid w:val="00E2477E"/>
    <w:rsid w:val="00E264EB"/>
    <w:rsid w:val="00E27464"/>
    <w:rsid w:val="00E2768D"/>
    <w:rsid w:val="00E27C9C"/>
    <w:rsid w:val="00E31130"/>
    <w:rsid w:val="00E31CC7"/>
    <w:rsid w:val="00E320AD"/>
    <w:rsid w:val="00E326AD"/>
    <w:rsid w:val="00E339E5"/>
    <w:rsid w:val="00E34455"/>
    <w:rsid w:val="00E446EA"/>
    <w:rsid w:val="00E4485A"/>
    <w:rsid w:val="00E45313"/>
    <w:rsid w:val="00E471C3"/>
    <w:rsid w:val="00E508EB"/>
    <w:rsid w:val="00E522FB"/>
    <w:rsid w:val="00E5237C"/>
    <w:rsid w:val="00E52A3F"/>
    <w:rsid w:val="00E52B42"/>
    <w:rsid w:val="00E52EE5"/>
    <w:rsid w:val="00E5530B"/>
    <w:rsid w:val="00E560CF"/>
    <w:rsid w:val="00E570E7"/>
    <w:rsid w:val="00E60019"/>
    <w:rsid w:val="00E613A7"/>
    <w:rsid w:val="00E67A9D"/>
    <w:rsid w:val="00E71CDF"/>
    <w:rsid w:val="00E71FA0"/>
    <w:rsid w:val="00E760F6"/>
    <w:rsid w:val="00E77413"/>
    <w:rsid w:val="00E778AC"/>
    <w:rsid w:val="00E84139"/>
    <w:rsid w:val="00E8422F"/>
    <w:rsid w:val="00E8452F"/>
    <w:rsid w:val="00E84FD6"/>
    <w:rsid w:val="00E85FF1"/>
    <w:rsid w:val="00E866A8"/>
    <w:rsid w:val="00E91545"/>
    <w:rsid w:val="00E91765"/>
    <w:rsid w:val="00E9317A"/>
    <w:rsid w:val="00E95451"/>
    <w:rsid w:val="00E96FE8"/>
    <w:rsid w:val="00E9744E"/>
    <w:rsid w:val="00EA0B89"/>
    <w:rsid w:val="00EA1772"/>
    <w:rsid w:val="00EA2529"/>
    <w:rsid w:val="00EA3D06"/>
    <w:rsid w:val="00EA47FD"/>
    <w:rsid w:val="00EA4D29"/>
    <w:rsid w:val="00EA59F1"/>
    <w:rsid w:val="00EA7061"/>
    <w:rsid w:val="00EB0927"/>
    <w:rsid w:val="00EB1FBA"/>
    <w:rsid w:val="00EB2955"/>
    <w:rsid w:val="00EB2B6A"/>
    <w:rsid w:val="00EB38B5"/>
    <w:rsid w:val="00EB6273"/>
    <w:rsid w:val="00EB697E"/>
    <w:rsid w:val="00EB7264"/>
    <w:rsid w:val="00EB755F"/>
    <w:rsid w:val="00EC204D"/>
    <w:rsid w:val="00EC3D13"/>
    <w:rsid w:val="00EC4730"/>
    <w:rsid w:val="00EC5F99"/>
    <w:rsid w:val="00EC6A54"/>
    <w:rsid w:val="00EC7FB6"/>
    <w:rsid w:val="00ED0F23"/>
    <w:rsid w:val="00ED1385"/>
    <w:rsid w:val="00ED183E"/>
    <w:rsid w:val="00ED3382"/>
    <w:rsid w:val="00ED60BC"/>
    <w:rsid w:val="00EE08AE"/>
    <w:rsid w:val="00EE2608"/>
    <w:rsid w:val="00EE28B7"/>
    <w:rsid w:val="00EE6142"/>
    <w:rsid w:val="00EE7E65"/>
    <w:rsid w:val="00EF07A3"/>
    <w:rsid w:val="00EF0CF8"/>
    <w:rsid w:val="00EF149A"/>
    <w:rsid w:val="00EF5AF7"/>
    <w:rsid w:val="00EF6BDE"/>
    <w:rsid w:val="00EF79A3"/>
    <w:rsid w:val="00F0118B"/>
    <w:rsid w:val="00F021D1"/>
    <w:rsid w:val="00F04175"/>
    <w:rsid w:val="00F044B3"/>
    <w:rsid w:val="00F04865"/>
    <w:rsid w:val="00F050F4"/>
    <w:rsid w:val="00F06B17"/>
    <w:rsid w:val="00F071EC"/>
    <w:rsid w:val="00F107BC"/>
    <w:rsid w:val="00F1297D"/>
    <w:rsid w:val="00F13057"/>
    <w:rsid w:val="00F165C5"/>
    <w:rsid w:val="00F16A4B"/>
    <w:rsid w:val="00F24022"/>
    <w:rsid w:val="00F24577"/>
    <w:rsid w:val="00F24D6B"/>
    <w:rsid w:val="00F2702B"/>
    <w:rsid w:val="00F31E4D"/>
    <w:rsid w:val="00F3255F"/>
    <w:rsid w:val="00F33444"/>
    <w:rsid w:val="00F3558E"/>
    <w:rsid w:val="00F40FA6"/>
    <w:rsid w:val="00F44E52"/>
    <w:rsid w:val="00F44E7F"/>
    <w:rsid w:val="00F45F02"/>
    <w:rsid w:val="00F46186"/>
    <w:rsid w:val="00F50B1B"/>
    <w:rsid w:val="00F525EF"/>
    <w:rsid w:val="00F53E2D"/>
    <w:rsid w:val="00F54586"/>
    <w:rsid w:val="00F55992"/>
    <w:rsid w:val="00F562DB"/>
    <w:rsid w:val="00F56795"/>
    <w:rsid w:val="00F5737D"/>
    <w:rsid w:val="00F57859"/>
    <w:rsid w:val="00F61B7B"/>
    <w:rsid w:val="00F62DF5"/>
    <w:rsid w:val="00F638A3"/>
    <w:rsid w:val="00F652BE"/>
    <w:rsid w:val="00F67B3D"/>
    <w:rsid w:val="00F67C34"/>
    <w:rsid w:val="00F7122C"/>
    <w:rsid w:val="00F739EC"/>
    <w:rsid w:val="00F7517A"/>
    <w:rsid w:val="00F77289"/>
    <w:rsid w:val="00F779A3"/>
    <w:rsid w:val="00F8387A"/>
    <w:rsid w:val="00F913A9"/>
    <w:rsid w:val="00F96185"/>
    <w:rsid w:val="00F96BAD"/>
    <w:rsid w:val="00F97A34"/>
    <w:rsid w:val="00F97F7A"/>
    <w:rsid w:val="00FA2EEF"/>
    <w:rsid w:val="00FA33CB"/>
    <w:rsid w:val="00FA3415"/>
    <w:rsid w:val="00FA37C6"/>
    <w:rsid w:val="00FA478F"/>
    <w:rsid w:val="00FA6383"/>
    <w:rsid w:val="00FA723C"/>
    <w:rsid w:val="00FB2394"/>
    <w:rsid w:val="00FB55A8"/>
    <w:rsid w:val="00FB5FB7"/>
    <w:rsid w:val="00FB6C57"/>
    <w:rsid w:val="00FB717E"/>
    <w:rsid w:val="00FB7D6A"/>
    <w:rsid w:val="00FC3E90"/>
    <w:rsid w:val="00FC447B"/>
    <w:rsid w:val="00FC6705"/>
    <w:rsid w:val="00FC7793"/>
    <w:rsid w:val="00FD0226"/>
    <w:rsid w:val="00FD06A9"/>
    <w:rsid w:val="00FD19CC"/>
    <w:rsid w:val="00FD62D3"/>
    <w:rsid w:val="00FD6A05"/>
    <w:rsid w:val="00FD6B1D"/>
    <w:rsid w:val="00FD73EC"/>
    <w:rsid w:val="00FD7829"/>
    <w:rsid w:val="00FD7F81"/>
    <w:rsid w:val="00FE081F"/>
    <w:rsid w:val="00FE27C1"/>
    <w:rsid w:val="00FE2AC0"/>
    <w:rsid w:val="00FE3963"/>
    <w:rsid w:val="00FE3B37"/>
    <w:rsid w:val="00FF012F"/>
    <w:rsid w:val="00FF1534"/>
    <w:rsid w:val="00FF46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B4F70-CDFE-42FB-99A7-D04E5ED5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semiHidden/>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iPriority w:val="99"/>
    <w:unhideWhenUsed/>
    <w:rsid w:val="00735FAE"/>
    <w:rPr>
      <w:sz w:val="16"/>
      <w:szCs w:val="16"/>
    </w:rPr>
  </w:style>
  <w:style w:type="paragraph" w:styleId="CommentText">
    <w:name w:val="annotation text"/>
    <w:basedOn w:val="Normal"/>
    <w:link w:val="CommentTextChar"/>
    <w:unhideWhenUsed/>
    <w:rsid w:val="00735FAE"/>
    <w:pPr>
      <w:spacing w:line="240" w:lineRule="auto"/>
    </w:pPr>
    <w:rPr>
      <w:sz w:val="20"/>
      <w:szCs w:val="20"/>
    </w:rPr>
  </w:style>
  <w:style w:type="character" w:customStyle="1" w:styleId="CommentTextChar">
    <w:name w:val="Comment Text Char"/>
    <w:basedOn w:val="DefaultParagraphFont"/>
    <w:link w:val="CommentText"/>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 w:type="paragraph" w:styleId="NoSpacing">
    <w:name w:val="No Spacing"/>
    <w:uiPriority w:val="1"/>
    <w:qFormat/>
    <w:rsid w:val="00E23A4A"/>
    <w:pPr>
      <w:spacing w:after="0" w:line="240" w:lineRule="auto"/>
    </w:pPr>
    <w:rPr>
      <w:lang w:val="en-US"/>
    </w:rPr>
  </w:style>
  <w:style w:type="character" w:customStyle="1" w:styleId="ListParagraphChar">
    <w:name w:val="List Paragraph Char"/>
    <w:link w:val="ListParagraph"/>
    <w:uiPriority w:val="34"/>
    <w:locked/>
    <w:rsid w:val="00D35F71"/>
  </w:style>
  <w:style w:type="paragraph" w:styleId="NormalWeb">
    <w:name w:val="Normal (Web)"/>
    <w:basedOn w:val="Normal"/>
    <w:uiPriority w:val="99"/>
    <w:unhideWhenUsed/>
    <w:rsid w:val="00D769E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rChar1CharCharChar">
    <w:name w:val="Char Char1 Char Знак Знак Char Знак Знак Char"/>
    <w:basedOn w:val="Normal"/>
    <w:rsid w:val="00852CB2"/>
    <w:pPr>
      <w:spacing w:after="160" w:line="240" w:lineRule="exact"/>
    </w:pPr>
    <w:rPr>
      <w:rFonts w:ascii="Arial" w:eastAsia="Batang" w:hAnsi="Arial" w:cs="Arial"/>
      <w:sz w:val="20"/>
      <w:szCs w:val="20"/>
    </w:rPr>
  </w:style>
  <w:style w:type="paragraph" w:styleId="EndnoteText">
    <w:name w:val="endnote text"/>
    <w:basedOn w:val="Normal"/>
    <w:link w:val="EndnoteTextChar"/>
    <w:uiPriority w:val="99"/>
    <w:semiHidden/>
    <w:unhideWhenUsed/>
    <w:rsid w:val="00CE66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66F5"/>
    <w:rPr>
      <w:sz w:val="20"/>
      <w:szCs w:val="20"/>
    </w:rPr>
  </w:style>
  <w:style w:type="character" w:styleId="EndnoteReference">
    <w:name w:val="endnote reference"/>
    <w:basedOn w:val="DefaultParagraphFont"/>
    <w:uiPriority w:val="99"/>
    <w:semiHidden/>
    <w:unhideWhenUsed/>
    <w:rsid w:val="00CE66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 w:id="21281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nergie.gov.ro/wp-content/uploads/2017/11/PAP_21.11.2017_clean.pdf" TargetMode="External"/><Relationship Id="rId1" Type="http://schemas.openxmlformats.org/officeDocument/2006/relationships/hyperlink" Target="https://ec.europa.eu/energy/sites/ener/files/documents/national_plan_emergency_lis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164C0-3EB5-4E09-B055-FDD0EB7B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13456</Words>
  <Characters>76705</Characters>
  <Application>Microsoft Office Word</Application>
  <DocSecurity>0</DocSecurity>
  <Lines>639</Lines>
  <Paragraphs>179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Veaceslav Turcanu</dc:creator>
  <cp:lastModifiedBy>AM</cp:lastModifiedBy>
  <cp:revision>185</cp:revision>
  <cp:lastPrinted>2017-11-22T19:10:00Z</cp:lastPrinted>
  <dcterms:created xsi:type="dcterms:W3CDTF">2018-02-01T13:31:00Z</dcterms:created>
  <dcterms:modified xsi:type="dcterms:W3CDTF">2018-07-03T08:29:00Z</dcterms:modified>
</cp:coreProperties>
</file>