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EEC" w:rsidRPr="00F70218" w:rsidRDefault="00CC7EEC" w:rsidP="00CC7EEC">
      <w:pPr>
        <w:jc w:val="center"/>
        <w:rPr>
          <w:b/>
          <w:sz w:val="28"/>
          <w:szCs w:val="28"/>
          <w:lang w:val="ro-MO"/>
        </w:rPr>
      </w:pPr>
      <w:r w:rsidRPr="00F70218">
        <w:rPr>
          <w:b/>
          <w:sz w:val="28"/>
          <w:szCs w:val="28"/>
          <w:lang w:val="ro-MO"/>
        </w:rPr>
        <w:t>NOTA INFORMATIVĂ</w:t>
      </w:r>
    </w:p>
    <w:p w:rsidR="00600EF4" w:rsidRPr="00600EF4" w:rsidRDefault="00CC7EEC" w:rsidP="00CC7EEC">
      <w:pPr>
        <w:jc w:val="center"/>
        <w:rPr>
          <w:b/>
          <w:sz w:val="28"/>
          <w:szCs w:val="28"/>
          <w:lang w:val="ro-MO"/>
        </w:rPr>
      </w:pPr>
      <w:r w:rsidRPr="00600EF4">
        <w:rPr>
          <w:b/>
          <w:sz w:val="28"/>
          <w:szCs w:val="28"/>
          <w:lang w:val="ro-MO"/>
        </w:rPr>
        <w:t>la proiectul hotărârii Guvernului cu privire la</w:t>
      </w:r>
    </w:p>
    <w:p w:rsidR="00CC7EEC" w:rsidRPr="00600EF4" w:rsidRDefault="00CC7EEC" w:rsidP="00CC7EEC">
      <w:pPr>
        <w:jc w:val="center"/>
        <w:rPr>
          <w:b/>
          <w:sz w:val="28"/>
          <w:szCs w:val="28"/>
          <w:lang w:val="ro-MO"/>
        </w:rPr>
      </w:pPr>
      <w:r w:rsidRPr="00600EF4">
        <w:rPr>
          <w:b/>
          <w:sz w:val="28"/>
          <w:szCs w:val="28"/>
          <w:lang w:val="ro-MO"/>
        </w:rPr>
        <w:t xml:space="preserve"> </w:t>
      </w:r>
      <w:r w:rsidR="00600EF4" w:rsidRPr="00600EF4">
        <w:rPr>
          <w:b/>
          <w:sz w:val="28"/>
          <w:szCs w:val="28"/>
          <w:lang w:val="ro-MO"/>
        </w:rPr>
        <w:t>t</w:t>
      </w:r>
      <w:r w:rsidRPr="00600EF4">
        <w:rPr>
          <w:b/>
          <w:sz w:val="28"/>
          <w:szCs w:val="28"/>
          <w:lang w:val="ro-MO"/>
        </w:rPr>
        <w:t>ransmiterea unor întreprinderi de stat</w:t>
      </w:r>
    </w:p>
    <w:p w:rsidR="00CC7EEC" w:rsidRPr="00F70218" w:rsidRDefault="00CC7EEC" w:rsidP="00CC7EEC">
      <w:pPr>
        <w:pStyle w:val="a3"/>
        <w:ind w:firstLine="708"/>
        <w:rPr>
          <w:sz w:val="28"/>
          <w:szCs w:val="28"/>
          <w:lang w:val="ro-MO"/>
        </w:rPr>
      </w:pPr>
    </w:p>
    <w:p w:rsidR="00CC7EEC" w:rsidRPr="00F70218" w:rsidRDefault="00E96E28" w:rsidP="00CC7EEC">
      <w:pPr>
        <w:pStyle w:val="a3"/>
        <w:ind w:left="0" w:firstLine="0"/>
        <w:rPr>
          <w:rFonts w:eastAsia="Calibri"/>
          <w:sz w:val="28"/>
          <w:szCs w:val="28"/>
          <w:lang w:val="ro-MO"/>
        </w:rPr>
      </w:pPr>
      <w:r>
        <w:rPr>
          <w:sz w:val="28"/>
          <w:szCs w:val="28"/>
          <w:lang w:val="ro-MO"/>
        </w:rPr>
        <w:tab/>
      </w:r>
      <w:r w:rsidR="00CC7EEC" w:rsidRPr="00F70218">
        <w:rPr>
          <w:sz w:val="28"/>
          <w:szCs w:val="28"/>
          <w:lang w:val="ro-MO"/>
        </w:rPr>
        <w:t>Proiectul hotărârii Guvernului cu privire la transmiterea unor întreprinderi de stat</w:t>
      </w:r>
      <w:r w:rsidR="00CC7EEC" w:rsidRPr="00F70218">
        <w:rPr>
          <w:rFonts w:eastAsia="Calibri"/>
          <w:sz w:val="28"/>
          <w:szCs w:val="28"/>
          <w:lang w:val="ro-MO"/>
        </w:rPr>
        <w:t xml:space="preserve">, a fost elaborat de Ministerul Afacerilor Interne și are drept scop </w:t>
      </w:r>
      <w:r w:rsidR="00CC7EEC" w:rsidRPr="00F70218">
        <w:rPr>
          <w:sz w:val="28"/>
          <w:szCs w:val="28"/>
          <w:lang w:val="ro-MO"/>
        </w:rPr>
        <w:t xml:space="preserve">implementarea prevederilor art. 19 alin. (2) al Legii nr. 246 din 23 noiembrie 2017 cu privire la întreprinderea de stat și întreprinderea municipală, care reglementează că </w:t>
      </w:r>
      <w:r w:rsidR="00CC7EEC" w:rsidRPr="00F70218">
        <w:rPr>
          <w:color w:val="000000"/>
          <w:sz w:val="28"/>
          <w:szCs w:val="28"/>
          <w:lang w:val="ro-MO"/>
        </w:rPr>
        <w:t xml:space="preserve">Guvernul și autorităţile administraţiei publice locale, în termen de 12 luni de la intrarea în vigoare a Legii menționate, vor aduce actele normative şi actele de constituire a întreprinderilor de stat şi a întreprinderilor municipale în concordanţă cu Legea </w:t>
      </w:r>
      <w:r w:rsidR="00CC7EEC" w:rsidRPr="00F70218">
        <w:rPr>
          <w:sz w:val="28"/>
          <w:szCs w:val="28"/>
          <w:lang w:val="ro-MO"/>
        </w:rPr>
        <w:t>cu privire la întreprinderea de stat și întreprinderea municipală</w:t>
      </w:r>
      <w:r w:rsidR="00CC7EEC" w:rsidRPr="00F70218">
        <w:rPr>
          <w:color w:val="000000"/>
          <w:sz w:val="28"/>
          <w:szCs w:val="28"/>
          <w:lang w:val="ro-MO"/>
        </w:rPr>
        <w:t>.</w:t>
      </w:r>
    </w:p>
    <w:p w:rsidR="00CC7EEC" w:rsidRPr="00F70218" w:rsidRDefault="00CC7EEC" w:rsidP="00E96E28">
      <w:pPr>
        <w:ind w:firstLine="708"/>
        <w:jc w:val="both"/>
        <w:rPr>
          <w:color w:val="000000"/>
          <w:sz w:val="28"/>
          <w:szCs w:val="28"/>
          <w:lang w:val="ro-MO"/>
        </w:rPr>
      </w:pPr>
      <w:r w:rsidRPr="00F70218">
        <w:rPr>
          <w:color w:val="000000"/>
          <w:sz w:val="28"/>
          <w:szCs w:val="28"/>
          <w:lang w:val="ro-MO"/>
        </w:rPr>
        <w:t>Totodată, art. 2 alin. (1) al Legii nr. 246 din 23 noiembrie 2017, prevede că funcția de fondator al întreprinderii de stat, în numele Guvernului, este exercitată de Agenția Proprietății Publice.</w:t>
      </w:r>
    </w:p>
    <w:p w:rsidR="00CC7EEC" w:rsidRPr="00F70218" w:rsidRDefault="00E96E28" w:rsidP="00E96E28">
      <w:pPr>
        <w:pStyle w:val="a3"/>
        <w:ind w:left="0" w:firstLine="0"/>
        <w:rPr>
          <w:noProof/>
          <w:sz w:val="28"/>
          <w:szCs w:val="28"/>
          <w:lang w:val="ro-MO"/>
        </w:rPr>
      </w:pPr>
      <w:r>
        <w:rPr>
          <w:color w:val="000000"/>
          <w:sz w:val="28"/>
          <w:szCs w:val="28"/>
          <w:lang w:val="ro-MO"/>
        </w:rPr>
        <w:tab/>
      </w:r>
      <w:r w:rsidR="00CC7EEC" w:rsidRPr="00F70218">
        <w:rPr>
          <w:color w:val="000000"/>
          <w:sz w:val="28"/>
          <w:szCs w:val="28"/>
          <w:lang w:val="ro-MO"/>
        </w:rPr>
        <w:t xml:space="preserve">Astfel, prin proiectul actului normativ, se propune </w:t>
      </w:r>
      <w:r w:rsidR="00CC7EEC" w:rsidRPr="00F70218">
        <w:rPr>
          <w:noProof/>
          <w:sz w:val="28"/>
          <w:szCs w:val="28"/>
          <w:lang w:val="ro-MO"/>
        </w:rPr>
        <w:t xml:space="preserve">transmiterea din administrarea și gestiunea </w:t>
      </w:r>
      <w:r>
        <w:rPr>
          <w:noProof/>
          <w:sz w:val="28"/>
          <w:szCs w:val="28"/>
          <w:lang w:val="ro-MO"/>
        </w:rPr>
        <w:t xml:space="preserve">Agenţiei Rezerve Materiale din subordinea </w:t>
      </w:r>
      <w:r w:rsidR="00CC7EEC" w:rsidRPr="00F70218">
        <w:rPr>
          <w:noProof/>
          <w:sz w:val="28"/>
          <w:szCs w:val="28"/>
          <w:lang w:val="ro-MO"/>
        </w:rPr>
        <w:t xml:space="preserve">Ministerului Afacerilor Interne, în administrarea și gestiunea </w:t>
      </w:r>
      <w:r w:rsidR="00CC7EEC" w:rsidRPr="00F70218">
        <w:rPr>
          <w:color w:val="000000"/>
          <w:sz w:val="28"/>
          <w:szCs w:val="28"/>
          <w:lang w:val="ro-MO"/>
        </w:rPr>
        <w:t>Agenției Proprietății Publice, a următoarelor întreprinderi de stat:</w:t>
      </w:r>
      <w:r w:rsidR="00CC7EEC" w:rsidRPr="00F70218">
        <w:rPr>
          <w:color w:val="000000"/>
          <w:sz w:val="13"/>
          <w:szCs w:val="13"/>
          <w:lang w:val="ro-MO"/>
        </w:rPr>
        <w:t xml:space="preserve"> </w:t>
      </w:r>
    </w:p>
    <w:p w:rsidR="00DF1C39" w:rsidRPr="004E26D0" w:rsidRDefault="00DF1C39" w:rsidP="00DF1C39">
      <w:pPr>
        <w:numPr>
          <w:ilvl w:val="0"/>
          <w:numId w:val="2"/>
        </w:numPr>
        <w:jc w:val="both"/>
        <w:rPr>
          <w:noProof/>
          <w:sz w:val="28"/>
          <w:szCs w:val="28"/>
          <w:lang w:val="ro-MO"/>
        </w:rPr>
      </w:pPr>
      <w:r w:rsidRPr="004E26D0">
        <w:rPr>
          <w:noProof/>
          <w:sz w:val="28"/>
          <w:szCs w:val="28"/>
          <w:lang w:val="ro-MO"/>
        </w:rPr>
        <w:t>Întreprinderea de Stat „</w:t>
      </w:r>
      <w:r>
        <w:rPr>
          <w:noProof/>
          <w:sz w:val="28"/>
          <w:szCs w:val="28"/>
          <w:lang w:val="ro-MO"/>
        </w:rPr>
        <w:t>Rezervcom</w:t>
      </w:r>
      <w:r w:rsidRPr="004E26D0">
        <w:rPr>
          <w:noProof/>
          <w:sz w:val="28"/>
          <w:szCs w:val="28"/>
          <w:lang w:val="ro-MO"/>
        </w:rPr>
        <w:t>”;</w:t>
      </w:r>
    </w:p>
    <w:p w:rsidR="00DF1C39" w:rsidRPr="004E26D0" w:rsidRDefault="00DF1C39" w:rsidP="00DF1C39">
      <w:pPr>
        <w:numPr>
          <w:ilvl w:val="0"/>
          <w:numId w:val="2"/>
        </w:numPr>
        <w:jc w:val="both"/>
        <w:rPr>
          <w:noProof/>
          <w:sz w:val="28"/>
          <w:szCs w:val="28"/>
          <w:lang w:val="ro-MO"/>
        </w:rPr>
      </w:pPr>
      <w:r w:rsidRPr="004E26D0">
        <w:rPr>
          <w:noProof/>
          <w:sz w:val="28"/>
          <w:szCs w:val="28"/>
          <w:lang w:val="ro-MO"/>
        </w:rPr>
        <w:t>Întreprinderea de Stat „</w:t>
      </w:r>
      <w:r>
        <w:rPr>
          <w:noProof/>
          <w:sz w:val="28"/>
          <w:szCs w:val="28"/>
          <w:lang w:val="ro-MO"/>
        </w:rPr>
        <w:t>Staţiunea tehnologică de maşini ”Servmecanagro</w:t>
      </w:r>
      <w:r w:rsidRPr="004E26D0">
        <w:rPr>
          <w:noProof/>
          <w:sz w:val="28"/>
          <w:szCs w:val="28"/>
          <w:lang w:val="ro-MO"/>
        </w:rPr>
        <w:t>”;</w:t>
      </w:r>
    </w:p>
    <w:p w:rsidR="00DF1C39" w:rsidRPr="004E26D0" w:rsidRDefault="00DF1C39" w:rsidP="00DF1C39">
      <w:pPr>
        <w:numPr>
          <w:ilvl w:val="0"/>
          <w:numId w:val="2"/>
        </w:numPr>
        <w:jc w:val="both"/>
        <w:rPr>
          <w:noProof/>
          <w:sz w:val="28"/>
          <w:szCs w:val="28"/>
          <w:lang w:val="ro-MO"/>
        </w:rPr>
      </w:pPr>
      <w:r>
        <w:rPr>
          <w:noProof/>
          <w:sz w:val="28"/>
          <w:szCs w:val="28"/>
          <w:lang w:val="ro-MO"/>
        </w:rPr>
        <w:t>Combinatul de produse cerealiere</w:t>
      </w:r>
      <w:r w:rsidRPr="004E26D0">
        <w:rPr>
          <w:noProof/>
          <w:sz w:val="28"/>
          <w:szCs w:val="28"/>
          <w:lang w:val="ro-MO"/>
        </w:rPr>
        <w:t xml:space="preserve"> „</w:t>
      </w:r>
      <w:r>
        <w:rPr>
          <w:noProof/>
          <w:sz w:val="28"/>
          <w:szCs w:val="28"/>
          <w:lang w:val="ro-MO"/>
        </w:rPr>
        <w:t>Cereale-Flor</w:t>
      </w:r>
      <w:r w:rsidRPr="004E26D0">
        <w:rPr>
          <w:noProof/>
          <w:sz w:val="28"/>
          <w:szCs w:val="28"/>
          <w:lang w:val="ro-MO"/>
        </w:rPr>
        <w:t>”</w:t>
      </w:r>
      <w:r>
        <w:rPr>
          <w:noProof/>
          <w:sz w:val="28"/>
          <w:szCs w:val="28"/>
          <w:lang w:val="ro-MO"/>
        </w:rPr>
        <w:t xml:space="preserve"> SA.</w:t>
      </w:r>
    </w:p>
    <w:p w:rsidR="00CC7EEC" w:rsidRPr="00F70218" w:rsidRDefault="000A1754" w:rsidP="007071E6">
      <w:pPr>
        <w:ind w:firstLine="708"/>
        <w:jc w:val="both"/>
        <w:rPr>
          <w:noProof/>
          <w:sz w:val="28"/>
          <w:szCs w:val="28"/>
          <w:lang w:val="ro-MO"/>
        </w:rPr>
      </w:pPr>
      <w:r>
        <w:rPr>
          <w:color w:val="000000"/>
          <w:sz w:val="28"/>
          <w:szCs w:val="28"/>
          <w:lang w:val="ro-MO"/>
        </w:rPr>
        <w:t>În acelaşi timp</w:t>
      </w:r>
      <w:r w:rsidR="00CC7EEC" w:rsidRPr="00F70218">
        <w:rPr>
          <w:color w:val="000000"/>
          <w:sz w:val="28"/>
          <w:szCs w:val="28"/>
          <w:lang w:val="ro-MO"/>
        </w:rPr>
        <w:t>, proiectul prevede institu</w:t>
      </w:r>
      <w:r w:rsidR="00DF1C39">
        <w:rPr>
          <w:color w:val="000000"/>
          <w:sz w:val="28"/>
          <w:szCs w:val="28"/>
          <w:lang w:val="ro-MO"/>
        </w:rPr>
        <w:t>i</w:t>
      </w:r>
      <w:r w:rsidR="00CC7EEC" w:rsidRPr="00F70218">
        <w:rPr>
          <w:color w:val="000000"/>
          <w:sz w:val="28"/>
          <w:szCs w:val="28"/>
          <w:lang w:val="ro-MO"/>
        </w:rPr>
        <w:t>rea în termen de 30</w:t>
      </w:r>
      <w:r w:rsidR="00523468">
        <w:rPr>
          <w:color w:val="000000"/>
          <w:sz w:val="28"/>
          <w:szCs w:val="28"/>
          <w:lang w:val="ro-MO"/>
        </w:rPr>
        <w:t xml:space="preserve"> </w:t>
      </w:r>
      <w:r w:rsidR="00DF1C39">
        <w:rPr>
          <w:color w:val="000000"/>
          <w:sz w:val="28"/>
          <w:szCs w:val="28"/>
          <w:lang w:val="ro-MO"/>
        </w:rPr>
        <w:t xml:space="preserve">de </w:t>
      </w:r>
      <w:r w:rsidR="00CC7EEC" w:rsidRPr="00F70218">
        <w:rPr>
          <w:color w:val="000000"/>
          <w:sz w:val="28"/>
          <w:szCs w:val="28"/>
          <w:lang w:val="ro-MO"/>
        </w:rPr>
        <w:t xml:space="preserve">zile, a Comisiei de transmitere a întreprinderilor de stat, în conformitate cu prevederile Regulamentului cu privire la modul de transmitere a bunurilor proprietate publică, aprobat prin Hotărârea Guvernului nr. 901 din 31 decembrie 2015. </w:t>
      </w:r>
    </w:p>
    <w:p w:rsidR="00CC7EEC" w:rsidRPr="00F70218" w:rsidRDefault="00DF1C39" w:rsidP="00DF1C39">
      <w:pPr>
        <w:jc w:val="both"/>
        <w:rPr>
          <w:color w:val="000000"/>
          <w:sz w:val="28"/>
          <w:szCs w:val="28"/>
          <w:lang w:val="ro-MO"/>
        </w:rPr>
      </w:pPr>
      <w:r>
        <w:rPr>
          <w:color w:val="000000"/>
          <w:sz w:val="28"/>
          <w:szCs w:val="28"/>
          <w:lang w:val="ro-MO"/>
        </w:rPr>
        <w:tab/>
        <w:t>Menţionăm</w:t>
      </w:r>
      <w:r w:rsidR="00CC7EEC" w:rsidRPr="00F70218">
        <w:rPr>
          <w:color w:val="000000"/>
          <w:sz w:val="28"/>
          <w:szCs w:val="28"/>
          <w:lang w:val="ro-MO"/>
        </w:rPr>
        <w:t xml:space="preserve"> că, întreprinderile de stat indicate în proiect, vor fi transmise împreună cu toate activele şi pasivele, alocările bugetare, datoriile, precum şi cu toate documentele care confirmă dreptul de proprietate, posesie sau folosinţă asupra terenului, bunurilor imobile și mobile, obiectele de proprietate intelectuală, licențele, autorizațiile, documentele contabile, tehnice, contractuale, documentația de proiect şi deviz, inclusiv cartea tehnică a construcției şi alte documente necesare pentru activitatea acestora, corespunzător prevederilor pct. 21 din Regulamentul cu privire la modul de transmitere a bunurilor proprietate publică.</w:t>
      </w:r>
    </w:p>
    <w:p w:rsidR="00CC7EEC" w:rsidRPr="00F70218" w:rsidRDefault="00CC7EEC" w:rsidP="00DF1C39">
      <w:pPr>
        <w:ind w:firstLine="709"/>
        <w:jc w:val="both"/>
        <w:rPr>
          <w:color w:val="000000"/>
          <w:sz w:val="28"/>
          <w:szCs w:val="28"/>
          <w:lang w:val="ro-MO"/>
        </w:rPr>
      </w:pPr>
      <w:r w:rsidRPr="00F70218">
        <w:rPr>
          <w:sz w:val="28"/>
          <w:szCs w:val="28"/>
          <w:lang w:val="ro-MO"/>
        </w:rPr>
        <w:t>Implementarea proiectului actului normativ nu presupune alocarea mijloacelor financiare.</w:t>
      </w:r>
    </w:p>
    <w:p w:rsidR="00CC7EEC" w:rsidRPr="00F70218" w:rsidRDefault="00CC7EEC" w:rsidP="00CC7EEC">
      <w:pPr>
        <w:ind w:firstLine="708"/>
        <w:jc w:val="both"/>
        <w:rPr>
          <w:color w:val="000000"/>
          <w:sz w:val="28"/>
          <w:szCs w:val="28"/>
          <w:lang w:val="ro-MO"/>
        </w:rPr>
      </w:pPr>
      <w:r w:rsidRPr="00F70218">
        <w:rPr>
          <w:color w:val="000000"/>
          <w:sz w:val="28"/>
          <w:szCs w:val="28"/>
          <w:lang w:val="ro-MO"/>
        </w:rPr>
        <w:t xml:space="preserve">În scopul respectării prevederilor Legii nr. 239-XVI din 13 noiembrie 2008 privind transparenţa în procesul decizional, anunţul privind iniţierea procesului de elaborare a proiectului </w:t>
      </w:r>
      <w:r w:rsidRPr="00F70218">
        <w:rPr>
          <w:sz w:val="28"/>
          <w:szCs w:val="28"/>
          <w:lang w:val="ro-MO"/>
        </w:rPr>
        <w:t>hotărârii Guvernului cu privire la transmiterea unor întreprinderi de stat</w:t>
      </w:r>
      <w:r w:rsidRPr="00F70218">
        <w:rPr>
          <w:color w:val="000000"/>
          <w:sz w:val="28"/>
          <w:szCs w:val="28"/>
          <w:lang w:val="ro-MO"/>
        </w:rPr>
        <w:t>, a fost plasat pe pagina oficială a Ministerului Afacerilor Interne în directoriul ,,Transparenţa decizională/Consultări publice”</w:t>
      </w:r>
      <w:r w:rsidR="00DF1C39">
        <w:rPr>
          <w:color w:val="000000"/>
          <w:sz w:val="28"/>
          <w:szCs w:val="28"/>
          <w:lang w:val="ro-MO"/>
        </w:rPr>
        <w:t xml:space="preserve"> şi</w:t>
      </w:r>
      <w:r w:rsidRPr="00F70218">
        <w:rPr>
          <w:color w:val="000000"/>
          <w:sz w:val="28"/>
          <w:szCs w:val="28"/>
          <w:lang w:val="ro-MO"/>
        </w:rPr>
        <w:t xml:space="preserve"> pe portalul guvernamental </w:t>
      </w:r>
      <w:proofErr w:type="spellStart"/>
      <w:r w:rsidRPr="00F70218">
        <w:rPr>
          <w:color w:val="000000"/>
          <w:sz w:val="28"/>
          <w:szCs w:val="28"/>
          <w:lang w:val="ro-MO"/>
        </w:rPr>
        <w:t>www.particip.gov.md</w:t>
      </w:r>
      <w:proofErr w:type="spellEnd"/>
      <w:r w:rsidRPr="00F70218">
        <w:rPr>
          <w:color w:val="000000"/>
          <w:sz w:val="28"/>
          <w:szCs w:val="28"/>
          <w:lang w:val="ro-MO"/>
        </w:rPr>
        <w:t>.</w:t>
      </w:r>
    </w:p>
    <w:p w:rsidR="00CC7EEC" w:rsidRPr="00F70218" w:rsidRDefault="00CC7EEC" w:rsidP="00CC7EEC">
      <w:pPr>
        <w:ind w:firstLine="709"/>
        <w:jc w:val="both"/>
        <w:rPr>
          <w:color w:val="000000"/>
          <w:sz w:val="28"/>
          <w:szCs w:val="28"/>
          <w:lang w:val="ro-MO"/>
        </w:rPr>
      </w:pPr>
    </w:p>
    <w:p w:rsidR="00CC7EEC" w:rsidRPr="00F70218" w:rsidRDefault="00CC7EEC" w:rsidP="00CC7EEC">
      <w:pPr>
        <w:jc w:val="both"/>
        <w:rPr>
          <w:color w:val="000000"/>
          <w:sz w:val="28"/>
          <w:szCs w:val="28"/>
          <w:lang w:val="ro-MO"/>
        </w:rPr>
      </w:pPr>
    </w:p>
    <w:p w:rsidR="00A85B24" w:rsidRPr="00F70218" w:rsidRDefault="00CC7EEC" w:rsidP="007071E6">
      <w:pPr>
        <w:jc w:val="both"/>
        <w:rPr>
          <w:lang w:val="ro-MO"/>
        </w:rPr>
      </w:pPr>
      <w:r w:rsidRPr="00F70218">
        <w:rPr>
          <w:b/>
          <w:color w:val="000000"/>
          <w:sz w:val="28"/>
          <w:szCs w:val="28"/>
          <w:lang w:val="ro-MO"/>
        </w:rPr>
        <w:t>Ministru</w:t>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r>
      <w:r w:rsidR="00EA0C7E">
        <w:rPr>
          <w:b/>
          <w:color w:val="000000"/>
          <w:sz w:val="28"/>
          <w:szCs w:val="28"/>
          <w:lang w:val="ro-MO"/>
        </w:rPr>
        <w:tab/>
        <w:t xml:space="preserve">   </w:t>
      </w:r>
      <w:r w:rsidRPr="00F70218">
        <w:rPr>
          <w:b/>
          <w:color w:val="000000"/>
          <w:sz w:val="28"/>
          <w:szCs w:val="28"/>
          <w:lang w:val="ro-MO"/>
        </w:rPr>
        <w:t>Alexandru JIZDAN</w:t>
      </w:r>
    </w:p>
    <w:sectPr w:rsidR="00A85B24" w:rsidRPr="00F70218" w:rsidSect="00CC7EEC">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D17F5"/>
    <w:multiLevelType w:val="hybridMultilevel"/>
    <w:tmpl w:val="491298F4"/>
    <w:lvl w:ilvl="0" w:tplc="17D80C1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CC7EEC"/>
    <w:rsid w:val="000A1754"/>
    <w:rsid w:val="00523468"/>
    <w:rsid w:val="00600EF4"/>
    <w:rsid w:val="007071E6"/>
    <w:rsid w:val="00A85B24"/>
    <w:rsid w:val="00AC4BC2"/>
    <w:rsid w:val="00C258B7"/>
    <w:rsid w:val="00C66C6E"/>
    <w:rsid w:val="00CC7EEC"/>
    <w:rsid w:val="00DF1C39"/>
    <w:rsid w:val="00E96E28"/>
    <w:rsid w:val="00EA0C7E"/>
    <w:rsid w:val="00F70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EEC"/>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EEC"/>
    <w:pPr>
      <w:ind w:left="720" w:firstLine="720"/>
      <w:contextualSpacing/>
      <w:jc w:val="both"/>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488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C2DA3-17F1-4349-9C3E-572F1030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434</Words>
  <Characters>2474</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user-nb</cp:lastModifiedBy>
  <cp:revision>10</cp:revision>
  <cp:lastPrinted>2018-07-04T08:03:00Z</cp:lastPrinted>
  <dcterms:created xsi:type="dcterms:W3CDTF">2018-07-04T07:45:00Z</dcterms:created>
  <dcterms:modified xsi:type="dcterms:W3CDTF">2018-07-04T08:12:00Z</dcterms:modified>
</cp:coreProperties>
</file>