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1B98" w:rsidRPr="003E58E9" w:rsidRDefault="00691B98" w:rsidP="00691B98">
      <w:pPr>
        <w:jc w:val="right"/>
        <w:rPr>
          <w:rFonts w:ascii="Times New Roman" w:hAnsi="Times New Roman" w:cs="Times New Roman"/>
          <w:bCs/>
          <w:i/>
          <w:color w:val="000000"/>
          <w:sz w:val="28"/>
          <w:szCs w:val="28"/>
          <w:lang w:val="ro-RO"/>
        </w:rPr>
      </w:pPr>
      <w:r w:rsidRPr="003E58E9">
        <w:rPr>
          <w:rFonts w:ascii="Times New Roman" w:hAnsi="Times New Roman" w:cs="Times New Roman"/>
          <w:bCs/>
          <w:i/>
          <w:color w:val="000000"/>
          <w:sz w:val="28"/>
          <w:szCs w:val="28"/>
          <w:lang w:val="ro-RO"/>
        </w:rPr>
        <w:t>Proiect</w:t>
      </w:r>
    </w:p>
    <w:p w:rsidR="00691B98" w:rsidRPr="003E58E9" w:rsidRDefault="00691B98" w:rsidP="00691B98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o-RO"/>
        </w:rPr>
      </w:pPr>
    </w:p>
    <w:p w:rsidR="00691B98" w:rsidRPr="003E58E9" w:rsidRDefault="00691B98" w:rsidP="00691B98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o-RO"/>
        </w:rPr>
      </w:pPr>
    </w:p>
    <w:p w:rsidR="00691B98" w:rsidRPr="003E58E9" w:rsidRDefault="003E58E9" w:rsidP="00691B98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bCs/>
          <w:noProof/>
          <w:color w:val="000000"/>
          <w:sz w:val="28"/>
          <w:szCs w:val="28"/>
          <w:lang w:val="ru-RU"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2669540</wp:posOffset>
            </wp:positionH>
            <wp:positionV relativeFrom="margin">
              <wp:posOffset>625475</wp:posOffset>
            </wp:positionV>
            <wp:extent cx="499745" cy="592455"/>
            <wp:effectExtent l="19050" t="0" r="0" b="0"/>
            <wp:wrapSquare wrapText="bothSides"/>
            <wp:docPr id="3" name="Рисунок 1" descr="http://lex.justice.md/imgcms/stateembl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lex.justice.md/imgcms/stateemblem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745" cy="592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E58E9" w:rsidRDefault="003E58E9" w:rsidP="00691B98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o-RO"/>
        </w:rPr>
      </w:pPr>
    </w:p>
    <w:p w:rsidR="003E58E9" w:rsidRDefault="003E58E9" w:rsidP="00691B98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o-RO"/>
        </w:rPr>
      </w:pPr>
    </w:p>
    <w:p w:rsidR="003E58E9" w:rsidRDefault="003E58E9" w:rsidP="00691B98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o-RO"/>
        </w:rPr>
      </w:pPr>
    </w:p>
    <w:p w:rsidR="00691B98" w:rsidRPr="003E58E9" w:rsidRDefault="00691B98" w:rsidP="00691B98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o-RO"/>
        </w:rPr>
      </w:pPr>
      <w:r w:rsidRPr="003E58E9">
        <w:rPr>
          <w:rFonts w:ascii="Times New Roman" w:hAnsi="Times New Roman" w:cs="Times New Roman"/>
          <w:b/>
          <w:bCs/>
          <w:color w:val="000000"/>
          <w:sz w:val="28"/>
          <w:szCs w:val="28"/>
          <w:lang w:val="ro-RO"/>
        </w:rPr>
        <w:t xml:space="preserve">GUVERNUL  REPUBLICII MOLDOVA </w:t>
      </w:r>
    </w:p>
    <w:p w:rsidR="00691B98" w:rsidRPr="003E58E9" w:rsidRDefault="00691B98" w:rsidP="00691B98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o-RO"/>
        </w:rPr>
      </w:pPr>
    </w:p>
    <w:p w:rsidR="00691B98" w:rsidRPr="003E58E9" w:rsidRDefault="00691B98" w:rsidP="00691B98">
      <w:pPr>
        <w:rPr>
          <w:rFonts w:ascii="Times New Roman" w:hAnsi="Times New Roman" w:cs="Times New Roman"/>
          <w:b/>
          <w:bCs/>
          <w:color w:val="000000"/>
          <w:sz w:val="28"/>
          <w:szCs w:val="28"/>
          <w:lang w:val="ro-RO"/>
        </w:rPr>
      </w:pPr>
    </w:p>
    <w:p w:rsidR="00691B98" w:rsidRPr="003E58E9" w:rsidRDefault="00691B98" w:rsidP="00691B98">
      <w:pPr>
        <w:jc w:val="center"/>
        <w:rPr>
          <w:rFonts w:ascii="Times New Roman" w:hAnsi="Times New Roman" w:cs="Times New Roman"/>
          <w:color w:val="000000"/>
          <w:sz w:val="28"/>
          <w:szCs w:val="28"/>
          <w:lang w:val="ro-RO"/>
        </w:rPr>
      </w:pPr>
      <w:r w:rsidRPr="003E58E9">
        <w:rPr>
          <w:rFonts w:ascii="Times New Roman" w:hAnsi="Times New Roman" w:cs="Times New Roman"/>
          <w:b/>
          <w:bCs/>
          <w:color w:val="000000"/>
          <w:sz w:val="28"/>
          <w:szCs w:val="28"/>
          <w:lang w:val="ro-RO"/>
        </w:rPr>
        <w:t>HOTĂRÎRE</w:t>
      </w:r>
      <w:r w:rsidRPr="003E58E9">
        <w:rPr>
          <w:rFonts w:ascii="Times New Roman" w:hAnsi="Times New Roman" w:cs="Times New Roman"/>
          <w:color w:val="000000"/>
          <w:sz w:val="28"/>
          <w:szCs w:val="28"/>
          <w:lang w:val="ro-RO"/>
        </w:rPr>
        <w:t> </w:t>
      </w:r>
    </w:p>
    <w:p w:rsidR="00691B98" w:rsidRPr="003E58E9" w:rsidRDefault="00691B98" w:rsidP="00691B98">
      <w:pPr>
        <w:jc w:val="center"/>
        <w:rPr>
          <w:rFonts w:ascii="Times New Roman" w:hAnsi="Times New Roman" w:cs="Times New Roman"/>
          <w:color w:val="000000"/>
          <w:sz w:val="28"/>
          <w:szCs w:val="28"/>
          <w:lang w:val="ro-RO"/>
        </w:rPr>
      </w:pPr>
    </w:p>
    <w:p w:rsidR="00691B98" w:rsidRPr="003E58E9" w:rsidRDefault="00691B98" w:rsidP="00691B98">
      <w:pPr>
        <w:jc w:val="center"/>
        <w:rPr>
          <w:rFonts w:ascii="Times New Roman" w:hAnsi="Times New Roman" w:cs="Times New Roman"/>
          <w:color w:val="000000"/>
          <w:sz w:val="28"/>
          <w:szCs w:val="28"/>
          <w:lang w:val="ro-RO"/>
        </w:rPr>
      </w:pPr>
      <w:r w:rsidRPr="003E58E9">
        <w:rPr>
          <w:rFonts w:ascii="Times New Roman" w:hAnsi="Times New Roman" w:cs="Times New Roman"/>
          <w:color w:val="000000"/>
          <w:sz w:val="28"/>
          <w:szCs w:val="28"/>
          <w:lang w:val="ro-RO"/>
        </w:rPr>
        <w:t>Nr.___  din  ______</w:t>
      </w:r>
    </w:p>
    <w:p w:rsidR="00691B98" w:rsidRPr="003E58E9" w:rsidRDefault="00691B98" w:rsidP="00691B98">
      <w:pPr>
        <w:rPr>
          <w:rFonts w:ascii="Times New Roman" w:hAnsi="Times New Roman" w:cs="Times New Roman"/>
          <w:b/>
          <w:bCs/>
          <w:color w:val="000000"/>
          <w:sz w:val="28"/>
          <w:szCs w:val="28"/>
          <w:lang w:val="ro-RO"/>
        </w:rPr>
      </w:pPr>
    </w:p>
    <w:p w:rsidR="003E58E9" w:rsidRPr="003E58E9" w:rsidRDefault="00691B98" w:rsidP="00093C60">
      <w:pPr>
        <w:ind w:right="56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E58E9">
        <w:rPr>
          <w:rFonts w:ascii="Times New Roman" w:hAnsi="Times New Roman" w:cs="Times New Roman"/>
          <w:b/>
          <w:bCs/>
          <w:color w:val="000000"/>
          <w:sz w:val="28"/>
          <w:szCs w:val="28"/>
          <w:lang w:val="ro-RO"/>
        </w:rPr>
        <w:t>privi</w:t>
      </w:r>
      <w:r w:rsidR="00931900">
        <w:rPr>
          <w:rFonts w:ascii="Times New Roman" w:hAnsi="Times New Roman" w:cs="Times New Roman"/>
          <w:b/>
          <w:bCs/>
          <w:color w:val="000000"/>
          <w:sz w:val="28"/>
          <w:szCs w:val="28"/>
          <w:lang w:val="ro-RO"/>
        </w:rPr>
        <w:t>nd</w:t>
      </w:r>
      <w:r w:rsidRPr="003E58E9">
        <w:rPr>
          <w:rFonts w:ascii="Times New Roman" w:hAnsi="Times New Roman" w:cs="Times New Roman"/>
          <w:b/>
          <w:bCs/>
          <w:color w:val="000000"/>
          <w:sz w:val="28"/>
          <w:szCs w:val="28"/>
          <w:lang w:val="ro-RO"/>
        </w:rPr>
        <w:t xml:space="preserve"> </w:t>
      </w:r>
      <w:proofErr w:type="spellStart"/>
      <w:r w:rsidR="003E58E9" w:rsidRPr="003E58E9">
        <w:rPr>
          <w:rFonts w:ascii="Times New Roman" w:hAnsi="Times New Roman" w:cs="Times New Roman"/>
          <w:b/>
          <w:bCs/>
          <w:color w:val="000000"/>
          <w:sz w:val="28"/>
          <w:szCs w:val="28"/>
        </w:rPr>
        <w:t>complet</w:t>
      </w:r>
      <w:r w:rsidR="00931900">
        <w:rPr>
          <w:rFonts w:ascii="Times New Roman" w:hAnsi="Times New Roman" w:cs="Times New Roman"/>
          <w:b/>
          <w:bCs/>
          <w:color w:val="000000"/>
          <w:sz w:val="28"/>
          <w:szCs w:val="28"/>
        </w:rPr>
        <w:t>area</w:t>
      </w:r>
      <w:proofErr w:type="spellEnd"/>
      <w:r w:rsidR="0093190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3E58E9" w:rsidRPr="003E58E9">
        <w:rPr>
          <w:rFonts w:ascii="Times New Roman" w:hAnsi="Times New Roman" w:cs="Times New Roman"/>
          <w:b/>
          <w:bCs/>
          <w:color w:val="000000"/>
          <w:sz w:val="28"/>
          <w:szCs w:val="28"/>
        </w:rPr>
        <w:t>anex</w:t>
      </w:r>
      <w:r w:rsidR="00931900">
        <w:rPr>
          <w:rFonts w:ascii="Times New Roman" w:hAnsi="Times New Roman" w:cs="Times New Roman"/>
          <w:b/>
          <w:bCs/>
          <w:color w:val="000000"/>
          <w:sz w:val="28"/>
          <w:szCs w:val="28"/>
        </w:rPr>
        <w:t>ei</w:t>
      </w:r>
      <w:proofErr w:type="spellEnd"/>
      <w:r w:rsidR="003E58E9" w:rsidRPr="003E58E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nr. 2</w:t>
      </w:r>
    </w:p>
    <w:p w:rsidR="00691B98" w:rsidRPr="003E58E9" w:rsidRDefault="003E58E9" w:rsidP="00093C60">
      <w:pPr>
        <w:ind w:right="56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o-RO"/>
        </w:rPr>
      </w:pPr>
      <w:r w:rsidRPr="003E58E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gramStart"/>
      <w:r w:rsidRPr="003E58E9">
        <w:rPr>
          <w:rFonts w:ascii="Times New Roman" w:hAnsi="Times New Roman" w:cs="Times New Roman"/>
          <w:b/>
          <w:bCs/>
          <w:color w:val="000000"/>
          <w:sz w:val="28"/>
          <w:szCs w:val="28"/>
        </w:rPr>
        <w:t>la</w:t>
      </w:r>
      <w:proofErr w:type="gramEnd"/>
      <w:r w:rsidRPr="003E58E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3E58E9">
        <w:rPr>
          <w:rFonts w:ascii="Times New Roman" w:hAnsi="Times New Roman" w:cs="Times New Roman"/>
          <w:b/>
          <w:bCs/>
          <w:color w:val="000000"/>
          <w:sz w:val="28"/>
          <w:szCs w:val="28"/>
        </w:rPr>
        <w:t>Hotărîrea</w:t>
      </w:r>
      <w:proofErr w:type="spellEnd"/>
      <w:r w:rsidRPr="003E58E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3E58E9">
        <w:rPr>
          <w:rFonts w:ascii="Times New Roman" w:hAnsi="Times New Roman" w:cs="Times New Roman"/>
          <w:b/>
          <w:bCs/>
          <w:color w:val="000000"/>
          <w:sz w:val="28"/>
          <w:szCs w:val="28"/>
        </w:rPr>
        <w:t>Guvernului</w:t>
      </w:r>
      <w:proofErr w:type="spellEnd"/>
      <w:r w:rsidRPr="003E58E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nr. 1108 din 25 </w:t>
      </w:r>
      <w:proofErr w:type="spellStart"/>
      <w:r w:rsidRPr="003E58E9">
        <w:rPr>
          <w:rFonts w:ascii="Times New Roman" w:hAnsi="Times New Roman" w:cs="Times New Roman"/>
          <w:b/>
          <w:bCs/>
          <w:color w:val="000000"/>
          <w:sz w:val="28"/>
          <w:szCs w:val="28"/>
        </w:rPr>
        <w:t>septembrie</w:t>
      </w:r>
      <w:proofErr w:type="spellEnd"/>
      <w:r w:rsidRPr="003E58E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2006</w:t>
      </w:r>
      <w:r w:rsidR="00691B98" w:rsidRPr="003E58E9">
        <w:rPr>
          <w:rFonts w:ascii="Times New Roman" w:hAnsi="Times New Roman" w:cs="Times New Roman"/>
          <w:b/>
          <w:bCs/>
          <w:color w:val="000000"/>
          <w:sz w:val="28"/>
          <w:szCs w:val="28"/>
          <w:lang w:val="ro-RO"/>
        </w:rPr>
        <w:t xml:space="preserve"> </w:t>
      </w:r>
    </w:p>
    <w:p w:rsidR="00691B98" w:rsidRPr="003E58E9" w:rsidRDefault="00691B98" w:rsidP="00093C60">
      <w:pPr>
        <w:ind w:right="56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o-RO"/>
        </w:rPr>
      </w:pPr>
      <w:r w:rsidRPr="003E58E9">
        <w:rPr>
          <w:rFonts w:ascii="Times New Roman" w:hAnsi="Times New Roman" w:cs="Times New Roman"/>
          <w:b/>
          <w:bCs/>
          <w:color w:val="000000"/>
          <w:sz w:val="28"/>
          <w:szCs w:val="28"/>
          <w:lang w:val="ro-RO"/>
        </w:rPr>
        <w:t>--------------------------------------------------------------</w:t>
      </w:r>
    </w:p>
    <w:p w:rsidR="00691B98" w:rsidRPr="003E58E9" w:rsidRDefault="00691B98" w:rsidP="00093C60">
      <w:pPr>
        <w:ind w:right="56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o-RO"/>
        </w:rPr>
      </w:pPr>
    </w:p>
    <w:p w:rsidR="00691B98" w:rsidRPr="003E58E9" w:rsidRDefault="00691B98" w:rsidP="00093C60">
      <w:pPr>
        <w:ind w:right="56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o-RO"/>
        </w:rPr>
      </w:pPr>
    </w:p>
    <w:p w:rsidR="00691B98" w:rsidRPr="003E58E9" w:rsidRDefault="003E58E9" w:rsidP="00931900">
      <w:pPr>
        <w:spacing w:line="276" w:lineRule="auto"/>
        <w:ind w:right="567" w:firstLine="992"/>
        <w:rPr>
          <w:rFonts w:ascii="Times New Roman" w:hAnsi="Times New Roman" w:cs="Times New Roman"/>
          <w:color w:val="000000"/>
          <w:sz w:val="28"/>
          <w:szCs w:val="28"/>
          <w:lang w:val="ro-RO"/>
        </w:rPr>
      </w:pPr>
      <w:r w:rsidRPr="003E58E9">
        <w:rPr>
          <w:rFonts w:ascii="Times New Roman" w:hAnsi="Times New Roman" w:cs="Times New Roman"/>
          <w:color w:val="000000"/>
          <w:sz w:val="28"/>
          <w:szCs w:val="28"/>
          <w:lang w:val="ro-RO"/>
        </w:rPr>
        <w:t>În scopul executării prevederilor articolului 11 alin</w:t>
      </w:r>
      <w:r>
        <w:rPr>
          <w:rFonts w:ascii="Times New Roman" w:hAnsi="Times New Roman" w:cs="Times New Roman"/>
          <w:color w:val="000000"/>
          <w:sz w:val="28"/>
          <w:szCs w:val="28"/>
          <w:lang w:val="ro-RO"/>
        </w:rPr>
        <w:t>.</w:t>
      </w:r>
      <w:r w:rsidRPr="003E58E9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 (7</w:t>
      </w:r>
      <w:r w:rsidRPr="003E58E9">
        <w:rPr>
          <w:rFonts w:ascii="Times New Roman" w:hAnsi="Times New Roman" w:cs="Times New Roman"/>
          <w:color w:val="000000"/>
          <w:sz w:val="28"/>
          <w:szCs w:val="28"/>
          <w:vertAlign w:val="superscript"/>
          <w:lang w:val="ro-RO"/>
        </w:rPr>
        <w:t>1</w:t>
      </w:r>
      <w:r w:rsidRPr="003E58E9">
        <w:rPr>
          <w:rFonts w:ascii="Times New Roman" w:hAnsi="Times New Roman" w:cs="Times New Roman"/>
          <w:color w:val="000000"/>
          <w:sz w:val="28"/>
          <w:szCs w:val="28"/>
          <w:lang w:val="ro-RO"/>
        </w:rPr>
        <w:t>) al Legii nr.198-XVI din 26 iulie 2007 cu privire la asistenţa juridică garantată de stat (Monitorul Oficial al Republicii Moldova, 2007, nr.157-160, art. 614), cu modificările ulterioare,</w:t>
      </w:r>
      <w:r w:rsidR="00691B98" w:rsidRPr="003E58E9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 </w:t>
      </w:r>
      <w:r w:rsidR="00691B98" w:rsidRPr="003E58E9">
        <w:rPr>
          <w:rFonts w:ascii="Times New Roman" w:hAnsi="Times New Roman" w:cs="Times New Roman"/>
          <w:b/>
          <w:color w:val="000000"/>
          <w:sz w:val="28"/>
          <w:szCs w:val="28"/>
          <w:lang w:val="ro-RO"/>
        </w:rPr>
        <w:t>Guvernul HOTĂRĂŞTE</w:t>
      </w:r>
      <w:r w:rsidR="00691B98" w:rsidRPr="003E58E9">
        <w:rPr>
          <w:rFonts w:ascii="Times New Roman" w:hAnsi="Times New Roman" w:cs="Times New Roman"/>
          <w:color w:val="000000"/>
          <w:sz w:val="28"/>
          <w:szCs w:val="28"/>
          <w:lang w:val="ro-RO"/>
        </w:rPr>
        <w:t>: </w:t>
      </w:r>
    </w:p>
    <w:p w:rsidR="00691B98" w:rsidRPr="003E58E9" w:rsidRDefault="00691B98" w:rsidP="00093C60">
      <w:pPr>
        <w:spacing w:line="276" w:lineRule="auto"/>
        <w:ind w:right="567"/>
        <w:jc w:val="both"/>
        <w:rPr>
          <w:rFonts w:ascii="Times New Roman" w:hAnsi="Times New Roman" w:cs="Times New Roman"/>
          <w:color w:val="000000"/>
          <w:sz w:val="16"/>
          <w:szCs w:val="16"/>
          <w:lang w:val="ro-RO"/>
        </w:rPr>
      </w:pPr>
    </w:p>
    <w:p w:rsidR="00093C60" w:rsidRDefault="00093C60" w:rsidP="009D5079">
      <w:pPr>
        <w:spacing w:line="276" w:lineRule="auto"/>
        <w:ind w:right="567" w:firstLine="992"/>
        <w:jc w:val="both"/>
        <w:rPr>
          <w:rFonts w:ascii="Times New Roman" w:hAnsi="Times New Roman" w:cs="Times New Roman"/>
          <w:color w:val="000000"/>
          <w:sz w:val="28"/>
          <w:szCs w:val="28"/>
          <w:lang w:val="ro-RO"/>
        </w:rPr>
      </w:pPr>
      <w:r w:rsidRPr="00093C60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Anexa nr. 2 la Hotărîrea Guvernului nr. 1108 din 25 septembrie 2006 “Privind salarizarea personalului unor instituţii finanţate de la buget” (Monitorul Oficial al Republicii Moldova, 2006, nr. 153-156, art. 1188), cu modificările şi completările ulterioare, se </w:t>
      </w:r>
      <w:r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completează </w:t>
      </w:r>
      <w:r w:rsidRPr="00093C60">
        <w:rPr>
          <w:rFonts w:ascii="Times New Roman" w:hAnsi="Times New Roman" w:cs="Times New Roman"/>
          <w:color w:val="000000"/>
          <w:sz w:val="28"/>
          <w:szCs w:val="28"/>
          <w:lang w:val="ro-RO"/>
        </w:rPr>
        <w:t>după cum urmează:</w:t>
      </w:r>
    </w:p>
    <w:p w:rsidR="009D5079" w:rsidRPr="009D5079" w:rsidRDefault="009D5079" w:rsidP="00093C60">
      <w:pPr>
        <w:pStyle w:val="a3"/>
        <w:spacing w:line="276" w:lineRule="auto"/>
        <w:ind w:left="-284" w:right="567" w:firstLine="992"/>
        <w:jc w:val="both"/>
        <w:rPr>
          <w:rFonts w:ascii="Times New Roman" w:hAnsi="Times New Roman" w:cs="Times New Roman"/>
          <w:color w:val="000000"/>
          <w:sz w:val="16"/>
          <w:szCs w:val="16"/>
          <w:lang w:val="ro-RO"/>
        </w:rPr>
      </w:pPr>
    </w:p>
    <w:p w:rsidR="00691B98" w:rsidRPr="00093C60" w:rsidRDefault="00093C60" w:rsidP="00093C60">
      <w:pPr>
        <w:pStyle w:val="a3"/>
        <w:spacing w:line="276" w:lineRule="auto"/>
        <w:ind w:left="-284" w:right="567" w:firstLine="99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o-RO"/>
        </w:rPr>
        <w:t>1.</w:t>
      </w:r>
      <w:r w:rsidR="003E58E9" w:rsidRPr="00093C60">
        <w:rPr>
          <w:rFonts w:ascii="Times New Roman" w:hAnsi="Times New Roman" w:cs="Times New Roman"/>
          <w:color w:val="000000"/>
          <w:sz w:val="28"/>
          <w:szCs w:val="28"/>
          <w:lang w:val="ro-RO"/>
        </w:rPr>
        <w:t>În titlu, după cuvîntul “Justiţiei,” se completează cu cuvintele “precum şi aparatului administrativ”;</w:t>
      </w:r>
    </w:p>
    <w:p w:rsidR="00691B98" w:rsidRPr="003E58E9" w:rsidRDefault="00691B98" w:rsidP="00093C60">
      <w:pPr>
        <w:spacing w:line="276" w:lineRule="auto"/>
        <w:ind w:right="567"/>
        <w:jc w:val="both"/>
        <w:rPr>
          <w:rFonts w:ascii="Times New Roman" w:hAnsi="Times New Roman" w:cs="Times New Roman"/>
          <w:color w:val="000000"/>
          <w:sz w:val="16"/>
          <w:szCs w:val="16"/>
          <w:lang w:val="ro-RO"/>
        </w:rPr>
      </w:pPr>
    </w:p>
    <w:p w:rsidR="00691B98" w:rsidRPr="003E58E9" w:rsidRDefault="00691B98" w:rsidP="009D5079">
      <w:pPr>
        <w:spacing w:line="276" w:lineRule="auto"/>
        <w:ind w:right="567" w:firstLine="992"/>
        <w:jc w:val="both"/>
        <w:rPr>
          <w:rFonts w:ascii="Times New Roman" w:hAnsi="Times New Roman" w:cs="Times New Roman"/>
          <w:color w:val="000000"/>
          <w:sz w:val="16"/>
          <w:szCs w:val="16"/>
          <w:lang w:val="ro-RO"/>
        </w:rPr>
      </w:pPr>
      <w:r w:rsidRPr="003E58E9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2. </w:t>
      </w:r>
      <w:r w:rsidR="00093C60">
        <w:rPr>
          <w:rFonts w:ascii="Times New Roman" w:hAnsi="Times New Roman" w:cs="Times New Roman"/>
          <w:color w:val="000000"/>
          <w:sz w:val="28"/>
          <w:szCs w:val="28"/>
          <w:lang w:val="ro-RO"/>
        </w:rPr>
        <w:t>La punctul 2</w:t>
      </w:r>
      <w:r w:rsidR="009D5079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 din</w:t>
      </w:r>
      <w:r w:rsidR="003E58E9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 Note, după </w:t>
      </w:r>
      <w:r w:rsidR="003E58E9" w:rsidRPr="003E58E9">
        <w:rPr>
          <w:rFonts w:ascii="Times New Roman" w:hAnsi="Times New Roman" w:cs="Times New Roman"/>
          <w:color w:val="000000"/>
          <w:sz w:val="28"/>
          <w:szCs w:val="28"/>
          <w:lang w:val="ro-RO"/>
        </w:rPr>
        <w:t>cuvîntul “Justiţiei,” se completează cu cuvintele “</w:t>
      </w:r>
      <w:r w:rsidR="003E58E9">
        <w:rPr>
          <w:rFonts w:ascii="Times New Roman" w:hAnsi="Times New Roman" w:cs="Times New Roman"/>
          <w:color w:val="000000"/>
          <w:sz w:val="28"/>
          <w:szCs w:val="28"/>
          <w:lang w:val="ro-RO"/>
        </w:rPr>
        <w:t>precum şi a</w:t>
      </w:r>
      <w:r w:rsidR="003E58E9" w:rsidRPr="003E58E9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paratului </w:t>
      </w:r>
      <w:r w:rsidR="003E58E9">
        <w:rPr>
          <w:rFonts w:ascii="Times New Roman" w:hAnsi="Times New Roman" w:cs="Times New Roman"/>
          <w:color w:val="000000"/>
          <w:sz w:val="28"/>
          <w:szCs w:val="28"/>
          <w:lang w:val="ro-RO"/>
        </w:rPr>
        <w:t>a</w:t>
      </w:r>
      <w:r w:rsidR="003E58E9" w:rsidRPr="003E58E9">
        <w:rPr>
          <w:rFonts w:ascii="Times New Roman" w:hAnsi="Times New Roman" w:cs="Times New Roman"/>
          <w:color w:val="000000"/>
          <w:sz w:val="28"/>
          <w:szCs w:val="28"/>
          <w:lang w:val="ro-RO"/>
        </w:rPr>
        <w:t>dministrativ”</w:t>
      </w:r>
      <w:r w:rsidR="003E58E9">
        <w:rPr>
          <w:rFonts w:ascii="Times New Roman" w:hAnsi="Times New Roman" w:cs="Times New Roman"/>
          <w:color w:val="000000"/>
          <w:sz w:val="28"/>
          <w:szCs w:val="28"/>
          <w:lang w:val="ro-RO"/>
        </w:rPr>
        <w:t>.</w:t>
      </w:r>
    </w:p>
    <w:p w:rsidR="00691B98" w:rsidRPr="003E58E9" w:rsidRDefault="00691B98" w:rsidP="00093C60">
      <w:pPr>
        <w:spacing w:line="276" w:lineRule="auto"/>
        <w:ind w:right="567"/>
        <w:jc w:val="both"/>
        <w:rPr>
          <w:rFonts w:ascii="Times New Roman" w:hAnsi="Times New Roman" w:cs="Times New Roman"/>
          <w:color w:val="000000"/>
          <w:sz w:val="16"/>
          <w:szCs w:val="16"/>
          <w:lang w:val="ro-RO"/>
        </w:rPr>
      </w:pPr>
    </w:p>
    <w:p w:rsidR="00691B98" w:rsidRPr="003E58E9" w:rsidRDefault="00691B98" w:rsidP="00093C60">
      <w:pPr>
        <w:spacing w:line="276" w:lineRule="auto"/>
        <w:ind w:right="567"/>
        <w:rPr>
          <w:rFonts w:ascii="Times New Roman" w:hAnsi="Times New Roman" w:cs="Times New Roman"/>
          <w:color w:val="000000"/>
          <w:sz w:val="28"/>
          <w:szCs w:val="28"/>
          <w:lang w:val="ro-RO"/>
        </w:rPr>
      </w:pPr>
    </w:p>
    <w:p w:rsidR="00691B98" w:rsidRPr="003E58E9" w:rsidRDefault="00691B98" w:rsidP="00093C60">
      <w:pPr>
        <w:spacing w:line="276" w:lineRule="auto"/>
        <w:ind w:right="567"/>
        <w:rPr>
          <w:rFonts w:ascii="Times New Roman" w:hAnsi="Times New Roman" w:cs="Times New Roman"/>
          <w:b/>
          <w:color w:val="000000"/>
          <w:sz w:val="28"/>
          <w:szCs w:val="28"/>
          <w:lang w:val="ro-RO"/>
        </w:rPr>
      </w:pPr>
      <w:r w:rsidRPr="003E58E9">
        <w:rPr>
          <w:rFonts w:ascii="Times New Roman" w:hAnsi="Times New Roman" w:cs="Times New Roman"/>
          <w:b/>
          <w:color w:val="000000"/>
          <w:sz w:val="28"/>
          <w:szCs w:val="28"/>
          <w:lang w:val="ro-RO"/>
        </w:rPr>
        <w:t> </w:t>
      </w:r>
    </w:p>
    <w:p w:rsidR="00691B98" w:rsidRPr="003E58E9" w:rsidRDefault="00691B98" w:rsidP="00093C60">
      <w:pPr>
        <w:spacing w:line="276" w:lineRule="auto"/>
        <w:ind w:right="567"/>
        <w:rPr>
          <w:rFonts w:ascii="Times New Roman" w:hAnsi="Times New Roman" w:cs="Times New Roman"/>
          <w:b/>
          <w:bCs/>
          <w:color w:val="000000"/>
          <w:sz w:val="28"/>
          <w:szCs w:val="28"/>
          <w:lang w:val="ro-RO"/>
        </w:rPr>
      </w:pPr>
      <w:r w:rsidRPr="003E58E9">
        <w:rPr>
          <w:rFonts w:ascii="Times New Roman" w:hAnsi="Times New Roman" w:cs="Times New Roman"/>
          <w:b/>
          <w:color w:val="000000"/>
          <w:sz w:val="28"/>
          <w:szCs w:val="28"/>
          <w:lang w:val="ro-RO"/>
        </w:rPr>
        <w:t> </w:t>
      </w:r>
      <w:r w:rsidRPr="003E58E9">
        <w:rPr>
          <w:rFonts w:ascii="Times New Roman" w:hAnsi="Times New Roman" w:cs="Times New Roman"/>
          <w:b/>
          <w:bCs/>
          <w:color w:val="000000"/>
          <w:sz w:val="28"/>
          <w:szCs w:val="28"/>
          <w:lang w:val="ro-RO"/>
        </w:rPr>
        <w:t xml:space="preserve"> PRIM-MINISTRU                                                  </w:t>
      </w:r>
      <w:r w:rsidRPr="003E58E9">
        <w:rPr>
          <w:rFonts w:ascii="Times New Roman" w:hAnsi="Times New Roman" w:cs="Times New Roman"/>
          <w:b/>
          <w:bCs/>
          <w:color w:val="000000"/>
          <w:sz w:val="28"/>
          <w:szCs w:val="28"/>
          <w:lang w:val="ro-RO"/>
        </w:rPr>
        <w:br/>
      </w:r>
      <w:r w:rsidRPr="003E58E9">
        <w:rPr>
          <w:rFonts w:ascii="Times New Roman" w:hAnsi="Times New Roman" w:cs="Times New Roman"/>
          <w:b/>
          <w:bCs/>
          <w:color w:val="000000"/>
          <w:sz w:val="28"/>
          <w:szCs w:val="28"/>
          <w:lang w:val="ro-RO"/>
        </w:rPr>
        <w:br/>
        <w:t>  Contrasemnează:</w:t>
      </w:r>
      <w:r w:rsidRPr="003E58E9">
        <w:rPr>
          <w:rFonts w:ascii="Times New Roman" w:hAnsi="Times New Roman" w:cs="Times New Roman"/>
          <w:b/>
          <w:bCs/>
          <w:color w:val="000000"/>
          <w:sz w:val="28"/>
          <w:szCs w:val="28"/>
          <w:lang w:val="ro-RO"/>
        </w:rPr>
        <w:br/>
        <w:t xml:space="preserve">  Ministrul finanţelor                                                  </w:t>
      </w:r>
      <w:r w:rsidRPr="003E58E9">
        <w:rPr>
          <w:rFonts w:ascii="Times New Roman" w:hAnsi="Times New Roman" w:cs="Times New Roman"/>
          <w:b/>
          <w:bCs/>
          <w:color w:val="000000"/>
          <w:sz w:val="28"/>
          <w:szCs w:val="28"/>
          <w:lang w:val="ro-RO"/>
        </w:rPr>
        <w:br/>
        <w:t xml:space="preserve">  Ministrul justiţiei                                                     </w:t>
      </w:r>
    </w:p>
    <w:p w:rsidR="00691B98" w:rsidRPr="003E58E9" w:rsidRDefault="00691B98" w:rsidP="00691B98">
      <w:pPr>
        <w:ind w:left="993" w:right="-1"/>
        <w:jc w:val="both"/>
        <w:rPr>
          <w:rStyle w:val="docbody1"/>
          <w:sz w:val="28"/>
          <w:szCs w:val="28"/>
          <w:lang w:val="ro-RO"/>
        </w:rPr>
      </w:pPr>
    </w:p>
    <w:p w:rsidR="009D5AD5" w:rsidRPr="00F25CAB" w:rsidRDefault="009D5AD5" w:rsidP="00093C60">
      <w:pPr>
        <w:shd w:val="clear" w:color="auto" w:fill="FFFFFF" w:themeFill="background1"/>
        <w:ind w:left="0" w:right="42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N</w:t>
      </w:r>
      <w:r w:rsidRPr="00F25CAB">
        <w:rPr>
          <w:rFonts w:ascii="Times New Roman" w:hAnsi="Times New Roman" w:cs="Times New Roman"/>
          <w:b/>
          <w:bCs/>
          <w:sz w:val="24"/>
          <w:szCs w:val="24"/>
        </w:rPr>
        <w:t>OT</w:t>
      </w:r>
      <w:r w:rsidR="003E58E9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F25CAB">
        <w:rPr>
          <w:rFonts w:ascii="Times New Roman" w:hAnsi="Times New Roman" w:cs="Times New Roman"/>
          <w:b/>
          <w:bCs/>
          <w:sz w:val="24"/>
          <w:szCs w:val="24"/>
        </w:rPr>
        <w:t xml:space="preserve"> INFORMATIVĂ</w:t>
      </w:r>
    </w:p>
    <w:p w:rsidR="009D5AD5" w:rsidRDefault="009D5AD5" w:rsidP="00093C60">
      <w:pPr>
        <w:ind w:right="425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proofErr w:type="gramStart"/>
      <w:r w:rsidRPr="00F25CAB">
        <w:rPr>
          <w:rFonts w:ascii="Times New Roman" w:hAnsi="Times New Roman" w:cs="Times New Roman"/>
          <w:b/>
          <w:bCs/>
          <w:sz w:val="24"/>
          <w:szCs w:val="24"/>
        </w:rPr>
        <w:t>la</w:t>
      </w:r>
      <w:proofErr w:type="gramEnd"/>
      <w:r w:rsidRPr="00F25CA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25CAB">
        <w:rPr>
          <w:rFonts w:ascii="Times New Roman" w:hAnsi="Times New Roman" w:cs="Times New Roman"/>
          <w:b/>
          <w:bCs/>
          <w:sz w:val="24"/>
          <w:szCs w:val="24"/>
        </w:rPr>
        <w:t>proiectul</w:t>
      </w:r>
      <w:proofErr w:type="spellEnd"/>
      <w:r w:rsidRPr="00F25CA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3E58E9">
        <w:rPr>
          <w:rFonts w:ascii="Times New Roman" w:hAnsi="Times New Roman" w:cs="Times New Roman"/>
          <w:b/>
          <w:bCs/>
          <w:sz w:val="24"/>
          <w:szCs w:val="24"/>
        </w:rPr>
        <w:t>Hotărîrii</w:t>
      </w:r>
      <w:proofErr w:type="spellEnd"/>
      <w:r w:rsidRPr="00F25CA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3E58E9">
        <w:rPr>
          <w:rFonts w:ascii="Times New Roman" w:hAnsi="Times New Roman" w:cs="Times New Roman"/>
          <w:b/>
          <w:bCs/>
          <w:sz w:val="24"/>
          <w:szCs w:val="24"/>
        </w:rPr>
        <w:t>Guvernului</w:t>
      </w:r>
      <w:proofErr w:type="spellEnd"/>
      <w:r w:rsidR="003E58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E58E9" w:rsidRPr="003E58E9">
        <w:rPr>
          <w:rFonts w:ascii="Times New Roman" w:hAnsi="Times New Roman" w:cs="Times New Roman"/>
          <w:b/>
          <w:bCs/>
          <w:color w:val="000000"/>
          <w:sz w:val="28"/>
          <w:szCs w:val="28"/>
          <w:lang w:val="ro-RO"/>
        </w:rPr>
        <w:t>privi</w:t>
      </w:r>
      <w:r w:rsidR="00931900">
        <w:rPr>
          <w:rFonts w:ascii="Times New Roman" w:hAnsi="Times New Roman" w:cs="Times New Roman"/>
          <w:b/>
          <w:bCs/>
          <w:color w:val="000000"/>
          <w:sz w:val="28"/>
          <w:szCs w:val="28"/>
          <w:lang w:val="ro-RO"/>
        </w:rPr>
        <w:t>nd</w:t>
      </w:r>
      <w:r w:rsidR="003E58E9" w:rsidRPr="003E58E9">
        <w:rPr>
          <w:rFonts w:ascii="Times New Roman" w:hAnsi="Times New Roman" w:cs="Times New Roman"/>
          <w:b/>
          <w:bCs/>
          <w:color w:val="000000"/>
          <w:sz w:val="28"/>
          <w:szCs w:val="28"/>
          <w:lang w:val="ro-RO"/>
        </w:rPr>
        <w:t xml:space="preserve"> </w:t>
      </w:r>
      <w:proofErr w:type="spellStart"/>
      <w:r w:rsidR="003E58E9" w:rsidRPr="003E58E9">
        <w:rPr>
          <w:rFonts w:ascii="Times New Roman" w:hAnsi="Times New Roman" w:cs="Times New Roman"/>
          <w:b/>
          <w:bCs/>
          <w:color w:val="000000"/>
          <w:sz w:val="28"/>
          <w:szCs w:val="28"/>
        </w:rPr>
        <w:t>complet</w:t>
      </w:r>
      <w:r w:rsidR="00931900">
        <w:rPr>
          <w:rFonts w:ascii="Times New Roman" w:hAnsi="Times New Roman" w:cs="Times New Roman"/>
          <w:b/>
          <w:bCs/>
          <w:color w:val="000000"/>
          <w:sz w:val="28"/>
          <w:szCs w:val="28"/>
        </w:rPr>
        <w:t>area</w:t>
      </w:r>
      <w:proofErr w:type="spellEnd"/>
      <w:r w:rsidR="003E58E9" w:rsidRPr="003E58E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3E58E9" w:rsidRPr="003E58E9">
        <w:rPr>
          <w:rFonts w:ascii="Times New Roman" w:hAnsi="Times New Roman" w:cs="Times New Roman"/>
          <w:b/>
          <w:bCs/>
          <w:color w:val="000000"/>
          <w:sz w:val="28"/>
          <w:szCs w:val="28"/>
        </w:rPr>
        <w:t>anex</w:t>
      </w:r>
      <w:r w:rsidR="00931900">
        <w:rPr>
          <w:rFonts w:ascii="Times New Roman" w:hAnsi="Times New Roman" w:cs="Times New Roman"/>
          <w:b/>
          <w:bCs/>
          <w:color w:val="000000"/>
          <w:sz w:val="28"/>
          <w:szCs w:val="28"/>
        </w:rPr>
        <w:t>ei</w:t>
      </w:r>
      <w:proofErr w:type="spellEnd"/>
      <w:r w:rsidR="003E58E9" w:rsidRPr="003E58E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nr. </w:t>
      </w:r>
      <w:proofErr w:type="gramStart"/>
      <w:r w:rsidR="003E58E9" w:rsidRPr="003E58E9">
        <w:rPr>
          <w:rFonts w:ascii="Times New Roman" w:hAnsi="Times New Roman" w:cs="Times New Roman"/>
          <w:b/>
          <w:bCs/>
          <w:color w:val="000000"/>
          <w:sz w:val="28"/>
          <w:szCs w:val="28"/>
        </w:rPr>
        <w:t>2</w:t>
      </w:r>
      <w:r w:rsidR="003E58E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3E58E9" w:rsidRPr="003E58E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la</w:t>
      </w:r>
      <w:proofErr w:type="gramEnd"/>
      <w:r w:rsidR="003E58E9" w:rsidRPr="003E58E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3E58E9" w:rsidRPr="003E58E9">
        <w:rPr>
          <w:rFonts w:ascii="Times New Roman" w:hAnsi="Times New Roman" w:cs="Times New Roman"/>
          <w:b/>
          <w:bCs/>
          <w:color w:val="000000"/>
          <w:sz w:val="28"/>
          <w:szCs w:val="28"/>
        </w:rPr>
        <w:t>Hotărîrea</w:t>
      </w:r>
      <w:proofErr w:type="spellEnd"/>
      <w:r w:rsidR="003E58E9" w:rsidRPr="003E58E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3E58E9" w:rsidRPr="003E58E9">
        <w:rPr>
          <w:rFonts w:ascii="Times New Roman" w:hAnsi="Times New Roman" w:cs="Times New Roman"/>
          <w:b/>
          <w:bCs/>
          <w:color w:val="000000"/>
          <w:sz w:val="28"/>
          <w:szCs w:val="28"/>
        </w:rPr>
        <w:t>Guvernului</w:t>
      </w:r>
      <w:proofErr w:type="spellEnd"/>
      <w:r w:rsidR="003E58E9" w:rsidRPr="003E58E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nr. 1108 din 25 </w:t>
      </w:r>
      <w:proofErr w:type="spellStart"/>
      <w:r w:rsidR="003E58E9" w:rsidRPr="003E58E9">
        <w:rPr>
          <w:rFonts w:ascii="Times New Roman" w:hAnsi="Times New Roman" w:cs="Times New Roman"/>
          <w:b/>
          <w:bCs/>
          <w:color w:val="000000"/>
          <w:sz w:val="28"/>
          <w:szCs w:val="28"/>
        </w:rPr>
        <w:t>septembrie</w:t>
      </w:r>
      <w:proofErr w:type="spellEnd"/>
      <w:r w:rsidR="003E58E9" w:rsidRPr="003E58E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2006</w:t>
      </w:r>
    </w:p>
    <w:p w:rsidR="003E58E9" w:rsidRDefault="003E58E9" w:rsidP="003E58E9">
      <w:pPr>
        <w:jc w:val="center"/>
        <w:rPr>
          <w:lang w:val="ro-RO"/>
        </w:rPr>
      </w:pPr>
    </w:p>
    <w:tbl>
      <w:tblPr>
        <w:tblW w:w="0" w:type="auto"/>
        <w:tblInd w:w="-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446"/>
      </w:tblGrid>
      <w:tr w:rsidR="009D5AD5" w:rsidRPr="003E58E9" w:rsidTr="003E58E9">
        <w:trPr>
          <w:trHeight w:val="755"/>
        </w:trPr>
        <w:tc>
          <w:tcPr>
            <w:tcW w:w="9446" w:type="dxa"/>
            <w:shd w:val="clear" w:color="auto" w:fill="BFBFBF" w:themeFill="background1" w:themeFillShade="BF"/>
          </w:tcPr>
          <w:p w:rsidR="009D5AD5" w:rsidRPr="003E58E9" w:rsidRDefault="009D5AD5" w:rsidP="003E58E9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3E58E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Numele iniţiatorului şi a autorului, precum şi a participanţilor la elaborarea proiectului</w:t>
            </w:r>
          </w:p>
        </w:tc>
      </w:tr>
      <w:tr w:rsidR="009D5AD5" w:rsidTr="00B079C6">
        <w:trPr>
          <w:trHeight w:val="1428"/>
        </w:trPr>
        <w:tc>
          <w:tcPr>
            <w:tcW w:w="9446" w:type="dxa"/>
          </w:tcPr>
          <w:p w:rsidR="009D5AD5" w:rsidRDefault="00230794" w:rsidP="003E58E9">
            <w:pPr>
              <w:ind w:left="0" w:right="283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</w:t>
            </w:r>
          </w:p>
          <w:p w:rsidR="009D5AD5" w:rsidRDefault="003E58E9" w:rsidP="003E58E9">
            <w:pPr>
              <w:ind w:left="0" w:right="283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Proiectul Hotărîrii Guvernului  </w:t>
            </w:r>
            <w:r w:rsidRPr="003E58E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cu privire la aprobarea completărilor ce se operează în anexa nr. 2  la Hotărîrea Guvernului nr. 1108 din 25 septembrie 2006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C759B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este elaborat de către </w:t>
            </w:r>
            <w:r w:rsidR="0023079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Ministerul Justiţiei</w:t>
            </w:r>
            <w:r w:rsidR="00C759B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în colaborare cu Consiliul Naţional pentru Asistenţă Juridică Garantată de Stat</w:t>
            </w:r>
            <w:r w:rsidR="0023079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  <w:p w:rsidR="00B079C6" w:rsidRDefault="00B079C6" w:rsidP="003E58E9">
            <w:pPr>
              <w:ind w:left="0" w:right="283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B079C6" w:rsidRDefault="00B079C6" w:rsidP="003E58E9">
            <w:pPr>
              <w:ind w:left="0" w:right="283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B079C6" w:rsidTr="00C759B1">
        <w:trPr>
          <w:trHeight w:val="691"/>
        </w:trPr>
        <w:tc>
          <w:tcPr>
            <w:tcW w:w="9446" w:type="dxa"/>
            <w:shd w:val="clear" w:color="auto" w:fill="BFBFBF" w:themeFill="background1" w:themeFillShade="BF"/>
          </w:tcPr>
          <w:p w:rsidR="00B079C6" w:rsidRPr="00C759B1" w:rsidRDefault="00B079C6" w:rsidP="003E58E9">
            <w:pPr>
              <w:ind w:left="0" w:right="28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C759B1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Argumentarea necesităţii de reglementare</w:t>
            </w:r>
          </w:p>
        </w:tc>
      </w:tr>
      <w:tr w:rsidR="00B079C6" w:rsidRPr="00C759B1" w:rsidTr="00845706">
        <w:trPr>
          <w:trHeight w:val="6782"/>
        </w:trPr>
        <w:tc>
          <w:tcPr>
            <w:tcW w:w="9446" w:type="dxa"/>
          </w:tcPr>
          <w:p w:rsidR="00B079C6" w:rsidRPr="00C759B1" w:rsidRDefault="00B079C6" w:rsidP="003E58E9">
            <w:pPr>
              <w:ind w:left="0" w:right="283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C759B1" w:rsidRPr="00C759B1" w:rsidRDefault="00C759B1" w:rsidP="003E58E9">
            <w:pPr>
              <w:ind w:left="0" w:right="283"/>
              <w:jc w:val="both"/>
              <w:rPr>
                <w:rStyle w:val="apple-style-span"/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C759B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 baza</w:t>
            </w:r>
            <w:r w:rsidR="00B079C6" w:rsidRPr="00C759B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Legii nr.112 din 18.05.2012  pentru modificarea şi completarea unor acte legislative a</w:t>
            </w:r>
            <w:r w:rsidR="00D368D7" w:rsidRPr="00C759B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</w:t>
            </w:r>
            <w:r w:rsidR="00B079C6" w:rsidRPr="00C759B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C759B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fost </w:t>
            </w:r>
            <w:r w:rsidR="00B079C6" w:rsidRPr="00C759B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operat</w:t>
            </w:r>
            <w:r w:rsidRPr="00C759B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</w:t>
            </w:r>
            <w:r w:rsidR="00B079C6" w:rsidRPr="00C759B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modificări la Legea 198-XVI din 26.07.2007 cu privire la asist</w:t>
            </w:r>
            <w:r w:rsidRPr="00C759B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enţa juridică garantată de stat. M</w:t>
            </w:r>
            <w:r w:rsidR="00D368D7" w:rsidRPr="00C759B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odificările </w:t>
            </w:r>
            <w:r w:rsidR="00E74A4C" w:rsidRPr="00C759B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parvenite</w:t>
            </w:r>
            <w:r w:rsidR="00D368D7" w:rsidRPr="00C759B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viz</w:t>
            </w:r>
            <w:r w:rsidRPr="00C759B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ează</w:t>
            </w:r>
            <w:r w:rsidR="00D368D7" w:rsidRPr="00C759B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nemijlocit activitatea Consiliului Naţional pentru Asist</w:t>
            </w:r>
            <w:r w:rsidRPr="00C759B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enţa Juridică Garantată de Stat, în special noile prevederi ale art. 11 </w:t>
            </w:r>
            <w:r w:rsidR="0015372F" w:rsidRPr="00C759B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alin</w:t>
            </w:r>
            <w:r w:rsidRPr="00C759B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  <w:r w:rsidR="0015372F" w:rsidRPr="00C759B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15372F" w:rsidRPr="00C759B1">
              <w:rPr>
                <w:rStyle w:val="apple-style-span"/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(7</w:t>
            </w:r>
            <w:r w:rsidR="0015372F" w:rsidRPr="00C759B1">
              <w:rPr>
                <w:rStyle w:val="apple-style-span"/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  <w:lang w:val="ro-RO"/>
              </w:rPr>
              <w:t>1</w:t>
            </w:r>
            <w:r w:rsidR="0015372F" w:rsidRPr="00C759B1">
              <w:rPr>
                <w:rStyle w:val="apple-style-span"/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)</w:t>
            </w:r>
            <w:r w:rsidRPr="00C759B1">
              <w:rPr>
                <w:rStyle w:val="apple-style-span"/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 a Legii nr. 198</w:t>
            </w:r>
            <w:r w:rsidRPr="00C759B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-XVI din 26.07.2007</w:t>
            </w:r>
            <w:r w:rsidR="0015372F" w:rsidRPr="00C759B1">
              <w:rPr>
                <w:rStyle w:val="apple-style-span"/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: </w:t>
            </w:r>
          </w:p>
          <w:p w:rsidR="00D368D7" w:rsidRPr="00C759B1" w:rsidRDefault="0015372F" w:rsidP="00C759B1">
            <w:pPr>
              <w:ind w:left="1004" w:right="283"/>
              <w:jc w:val="both"/>
              <w:rPr>
                <w:rStyle w:val="apple-style-span"/>
                <w:rFonts w:ascii="Times New Roman" w:hAnsi="Times New Roman" w:cs="Times New Roman"/>
                <w:i/>
                <w:color w:val="000000"/>
                <w:sz w:val="24"/>
                <w:szCs w:val="24"/>
                <w:lang w:val="ro-RO"/>
              </w:rPr>
            </w:pPr>
            <w:r w:rsidRPr="00C759B1">
              <w:rPr>
                <w:rStyle w:val="apple-style-span"/>
                <w:rFonts w:ascii="Times New Roman" w:hAnsi="Times New Roman" w:cs="Times New Roman"/>
                <w:i/>
                <w:color w:val="000000"/>
                <w:sz w:val="24"/>
                <w:szCs w:val="24"/>
                <w:lang w:val="ro-RO"/>
              </w:rPr>
              <w:t>“</w:t>
            </w:r>
            <w:r w:rsidR="00C759B1" w:rsidRPr="00C759B1">
              <w:rPr>
                <w:rStyle w:val="apple-style-span"/>
                <w:rFonts w:ascii="Times New Roman" w:hAnsi="Times New Roman" w:cs="Times New Roman"/>
                <w:i/>
                <w:color w:val="000000"/>
                <w:sz w:val="24"/>
                <w:szCs w:val="24"/>
                <w:lang w:val="ro-RO"/>
              </w:rPr>
              <w:t>(7</w:t>
            </w:r>
            <w:r w:rsidR="00C759B1" w:rsidRPr="00C759B1">
              <w:rPr>
                <w:rStyle w:val="apple-style-span"/>
                <w:rFonts w:ascii="Times New Roman" w:hAnsi="Times New Roman" w:cs="Times New Roman"/>
                <w:i/>
                <w:color w:val="000000"/>
                <w:sz w:val="24"/>
                <w:szCs w:val="24"/>
                <w:vertAlign w:val="superscript"/>
                <w:lang w:val="ro-RO"/>
              </w:rPr>
              <w:t>1</w:t>
            </w:r>
            <w:r w:rsidR="00C759B1" w:rsidRPr="00C759B1">
              <w:rPr>
                <w:rStyle w:val="apple-style-span"/>
                <w:rFonts w:ascii="Times New Roman" w:hAnsi="Times New Roman" w:cs="Times New Roman"/>
                <w:i/>
                <w:color w:val="000000"/>
                <w:sz w:val="24"/>
                <w:szCs w:val="24"/>
                <w:lang w:val="ro-RO"/>
              </w:rPr>
              <w:t>) F</w:t>
            </w:r>
            <w:r w:rsidRPr="00C759B1">
              <w:rPr>
                <w:rStyle w:val="apple-style-span"/>
                <w:rFonts w:ascii="Times New Roman" w:hAnsi="Times New Roman" w:cs="Times New Roman"/>
                <w:i/>
                <w:color w:val="000000"/>
                <w:sz w:val="24"/>
                <w:szCs w:val="24"/>
                <w:lang w:val="ro-RO"/>
              </w:rPr>
              <w:t xml:space="preserve">uncţionarea Consiliului Naţional este asigurată de aparatul administrativ, </w:t>
            </w:r>
            <w:r w:rsidR="00C759B1" w:rsidRPr="00C759B1">
              <w:rPr>
                <w:rStyle w:val="apple-style-span"/>
                <w:rFonts w:ascii="Times New Roman" w:hAnsi="Times New Roman" w:cs="Times New Roman"/>
                <w:i/>
                <w:color w:val="000000"/>
                <w:sz w:val="24"/>
                <w:szCs w:val="24"/>
                <w:lang w:val="ro-RO"/>
              </w:rPr>
              <w:t xml:space="preserve">                         </w:t>
            </w:r>
            <w:r w:rsidRPr="00C759B1">
              <w:rPr>
                <w:rStyle w:val="apple-style-span"/>
                <w:rFonts w:ascii="Times New Roman" w:hAnsi="Times New Roman" w:cs="Times New Roman"/>
                <w:i/>
                <w:color w:val="000000"/>
                <w:sz w:val="24"/>
                <w:szCs w:val="24"/>
                <w:lang w:val="ro-RO"/>
              </w:rPr>
              <w:t>din care face parte directorul executiv al Consiliului  şi alţi angajaţi. Regulamentul de activitate al aparatului administrativ se aprobă de către Consiliul Naţional.”</w:t>
            </w:r>
          </w:p>
          <w:p w:rsidR="00C759B1" w:rsidRPr="00C759B1" w:rsidRDefault="00C759B1" w:rsidP="00C759B1">
            <w:pPr>
              <w:ind w:left="1004" w:right="283"/>
              <w:jc w:val="both"/>
              <w:rPr>
                <w:rStyle w:val="apple-style-span"/>
                <w:rFonts w:ascii="Times New Roman" w:hAnsi="Times New Roman" w:cs="Times New Roman"/>
                <w:i/>
                <w:color w:val="000000"/>
                <w:sz w:val="24"/>
                <w:szCs w:val="24"/>
                <w:lang w:val="ro-RO"/>
              </w:rPr>
            </w:pPr>
          </w:p>
          <w:p w:rsidR="001A54FD" w:rsidRDefault="00C759B1" w:rsidP="003E58E9">
            <w:pPr>
              <w:ind w:left="0" w:right="283"/>
              <w:jc w:val="both"/>
              <w:rPr>
                <w:rStyle w:val="apple-style-span"/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C759B1">
              <w:rPr>
                <w:rStyle w:val="apple-style-span"/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Instituirea </w:t>
            </w:r>
            <w:r w:rsidR="00C8473B" w:rsidRPr="00C759B1">
              <w:rPr>
                <w:rStyle w:val="apple-style-span"/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acestei prevederi a </w:t>
            </w:r>
            <w:r w:rsidRPr="00C759B1">
              <w:rPr>
                <w:rStyle w:val="apple-style-span"/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generat necesitatea stringentă </w:t>
            </w:r>
            <w:r w:rsidR="001A54FD">
              <w:rPr>
                <w:rStyle w:val="apple-style-span"/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de</w:t>
            </w:r>
            <w:r w:rsidRPr="00C759B1">
              <w:rPr>
                <w:rStyle w:val="apple-style-span"/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 creare</w:t>
            </w:r>
            <w:r w:rsidR="001A54FD">
              <w:rPr>
                <w:rStyle w:val="apple-style-span"/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 </w:t>
            </w:r>
            <w:r w:rsidRPr="00C759B1">
              <w:rPr>
                <w:rStyle w:val="apple-style-span"/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a cadrului </w:t>
            </w:r>
            <w:r w:rsidR="00341CE4">
              <w:rPr>
                <w:rStyle w:val="apple-style-span"/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normativ</w:t>
            </w:r>
            <w:r w:rsidR="001A54FD">
              <w:rPr>
                <w:rStyle w:val="apple-style-span"/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 </w:t>
            </w:r>
            <w:r w:rsidRPr="00C759B1">
              <w:rPr>
                <w:rStyle w:val="apple-style-span"/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adecvat în vederea garantării activităţii eficiente a noii structuri</w:t>
            </w:r>
            <w:r w:rsidR="00C8473B" w:rsidRPr="00C759B1">
              <w:rPr>
                <w:rStyle w:val="apple-style-span"/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. Din această perspectivă, </w:t>
            </w:r>
            <w:r w:rsidR="001A54FD">
              <w:rPr>
                <w:rStyle w:val="apple-style-span"/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în baza </w:t>
            </w:r>
            <w:r w:rsidR="00C8473B" w:rsidRPr="00C759B1">
              <w:rPr>
                <w:rStyle w:val="apple-style-span"/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proiectul</w:t>
            </w:r>
            <w:r w:rsidR="001A54FD">
              <w:rPr>
                <w:rStyle w:val="apple-style-span"/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ui</w:t>
            </w:r>
            <w:r w:rsidR="00C8473B" w:rsidRPr="00C759B1">
              <w:rPr>
                <w:rStyle w:val="apple-style-span"/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 </w:t>
            </w:r>
            <w:r w:rsidR="001A54FD">
              <w:rPr>
                <w:rStyle w:val="apple-style-span"/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în cauză</w:t>
            </w:r>
            <w:r w:rsidR="00C8473B" w:rsidRPr="00C759B1">
              <w:rPr>
                <w:rStyle w:val="apple-style-span"/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 </w:t>
            </w:r>
            <w:r w:rsidR="001A54FD">
              <w:rPr>
                <w:rStyle w:val="apple-style-span"/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se propune</w:t>
            </w:r>
            <w:r w:rsidR="00C8473B" w:rsidRPr="00C759B1">
              <w:rPr>
                <w:rStyle w:val="apple-style-span"/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 completarea titlului Anexei nr. 2 la Hotărîrea Guvernului nr. 1108 din 25 septembrie 2006 privind salarizarea personalului unor i</w:t>
            </w:r>
            <w:r w:rsidR="005A1CB8">
              <w:rPr>
                <w:rStyle w:val="apple-style-span"/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nstituţii finanţate de la buget.</w:t>
            </w:r>
            <w:r w:rsidR="00E74A4C" w:rsidRPr="00C759B1">
              <w:rPr>
                <w:rStyle w:val="apple-style-span"/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 Prin sine, anexa nr. 2 cuprinde categoriile de salarizare pentru personalul de conducere şi specialiştii  Institutului Naţional de Justiţie şi oficiilor teritoriale ale Consiliului Naţional pentru Asistenţa Juridică Garantată de Stat. Odată cu apariţia un</w:t>
            </w:r>
            <w:r w:rsidR="001A54FD">
              <w:rPr>
                <w:rStyle w:val="apple-style-span"/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ei </w:t>
            </w:r>
            <w:r w:rsidR="00E74A4C" w:rsidRPr="00C759B1">
              <w:rPr>
                <w:rStyle w:val="apple-style-span"/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no</w:t>
            </w:r>
            <w:r w:rsidR="001A54FD">
              <w:rPr>
                <w:rStyle w:val="apple-style-span"/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i</w:t>
            </w:r>
            <w:r w:rsidR="00E74A4C" w:rsidRPr="00C759B1">
              <w:rPr>
                <w:rStyle w:val="apple-style-span"/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 </w:t>
            </w:r>
            <w:r w:rsidR="001A54FD">
              <w:rPr>
                <w:rStyle w:val="apple-style-span"/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structuri</w:t>
            </w:r>
            <w:r w:rsidR="00E74A4C" w:rsidRPr="00C759B1">
              <w:rPr>
                <w:rStyle w:val="apple-style-span"/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 </w:t>
            </w:r>
            <w:r w:rsidR="001A54FD">
              <w:rPr>
                <w:rStyle w:val="apple-style-span"/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în cadrul </w:t>
            </w:r>
            <w:r w:rsidR="00E74A4C" w:rsidRPr="00C759B1">
              <w:rPr>
                <w:rStyle w:val="apple-style-span"/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Consiliului Naţional</w:t>
            </w:r>
            <w:r w:rsidR="001A54FD">
              <w:rPr>
                <w:rStyle w:val="apple-style-span"/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 pentru Asistenţă Juridică Garantată de Stat</w:t>
            </w:r>
            <w:r w:rsidR="00E74A4C" w:rsidRPr="00C759B1">
              <w:rPr>
                <w:rStyle w:val="apple-style-span"/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, şi anume aparatul administrativ</w:t>
            </w:r>
            <w:r w:rsidR="001A54FD">
              <w:rPr>
                <w:rStyle w:val="apple-style-span"/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 al CNAJGS</w:t>
            </w:r>
            <w:r w:rsidR="00E74A4C" w:rsidRPr="00C759B1">
              <w:rPr>
                <w:rStyle w:val="apple-style-span"/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, </w:t>
            </w:r>
            <w:r w:rsidR="001A54FD">
              <w:rPr>
                <w:rStyle w:val="apple-style-span"/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este necesar de a institui baza normativă pentru salarizarea </w:t>
            </w:r>
            <w:r w:rsidR="00E74A4C" w:rsidRPr="00C759B1">
              <w:rPr>
                <w:rStyle w:val="apple-style-span"/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a</w:t>
            </w:r>
            <w:r w:rsidR="00676FE4" w:rsidRPr="00C759B1">
              <w:rPr>
                <w:rStyle w:val="apple-style-span"/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ngajaţi</w:t>
            </w:r>
            <w:r w:rsidR="001A54FD">
              <w:rPr>
                <w:rStyle w:val="apple-style-span"/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lor, în dependenţă de funcţia deţinută şi categoria de salatizare atribuită.</w:t>
            </w:r>
            <w:r w:rsidR="00676FE4" w:rsidRPr="00C759B1">
              <w:rPr>
                <w:rStyle w:val="apple-style-span"/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 </w:t>
            </w:r>
            <w:r w:rsidR="00807493" w:rsidRPr="00C759B1">
              <w:rPr>
                <w:rStyle w:val="apple-style-span"/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br/>
            </w:r>
          </w:p>
          <w:p w:rsidR="002B09AF" w:rsidRPr="00C759B1" w:rsidRDefault="005A1CB8" w:rsidP="003E58E9">
            <w:pPr>
              <w:ind w:left="0" w:right="283"/>
              <w:jc w:val="both"/>
              <w:rPr>
                <w:rStyle w:val="apple-style-span"/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>
              <w:rPr>
                <w:rStyle w:val="apple-style-span"/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D</w:t>
            </w:r>
            <w:r w:rsidR="000F5009">
              <w:rPr>
                <w:rStyle w:val="apple-style-span"/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rept temei</w:t>
            </w:r>
            <w:r w:rsidR="001D3299">
              <w:rPr>
                <w:rStyle w:val="apple-style-span"/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 </w:t>
            </w:r>
            <w:r w:rsidR="000F5009">
              <w:rPr>
                <w:rStyle w:val="apple-style-span"/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pentru elaborarea </w:t>
            </w:r>
            <w:r w:rsidR="001A54FD">
              <w:rPr>
                <w:rStyle w:val="apple-style-span"/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prezentului </w:t>
            </w:r>
            <w:r w:rsidR="00807493" w:rsidRPr="00C759B1">
              <w:rPr>
                <w:rStyle w:val="apple-style-span"/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proiect de act normativ </w:t>
            </w:r>
            <w:r w:rsidR="000F5009">
              <w:rPr>
                <w:rStyle w:val="apple-style-span"/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o constituie şi Hotărîrea </w:t>
            </w:r>
            <w:r w:rsidR="00807493" w:rsidRPr="00C759B1">
              <w:rPr>
                <w:rStyle w:val="apple-style-span"/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CNAJGS</w:t>
            </w:r>
            <w:r w:rsidR="000F5009">
              <w:rPr>
                <w:rStyle w:val="apple-style-span"/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 nr. </w:t>
            </w:r>
            <w:r w:rsidR="00341CE4">
              <w:rPr>
                <w:rStyle w:val="apple-style-span"/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9</w:t>
            </w:r>
            <w:r w:rsidR="000F5009">
              <w:rPr>
                <w:rStyle w:val="apple-style-span"/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 din 2 august 2012 cu privire la </w:t>
            </w:r>
            <w:r w:rsidR="00341CE4">
              <w:rPr>
                <w:rStyle w:val="apple-style-span"/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aprobarea efectivului-limită al aparatului administrativ al Consiliului Naţional pentru Asistenţă Juridică Garantată de Stat.</w:t>
            </w:r>
            <w:r w:rsidR="00807493" w:rsidRPr="00C759B1">
              <w:rPr>
                <w:rStyle w:val="apple-style-span"/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  </w:t>
            </w:r>
            <w:r>
              <w:rPr>
                <w:rStyle w:val="apple-style-span"/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Potrivit Hotărîrii menţionate, aparatul administrativ al CNAJGS urmează a fi constituit din 5 unităţi în sarcina cărora va fi pusă exercitarea atribuţiilor stabilite în Legea nr. </w:t>
            </w:r>
            <w:r w:rsidRPr="00C759B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198-XVI din 26.07.2007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dar şi în actele normative subordonate legii, adoptate de către CNAJGS.</w:t>
            </w:r>
          </w:p>
          <w:p w:rsidR="00676FE4" w:rsidRPr="00093C60" w:rsidRDefault="002B09AF" w:rsidP="003E58E9">
            <w:pPr>
              <w:ind w:left="0" w:right="283"/>
              <w:jc w:val="both"/>
              <w:rPr>
                <w:color w:val="000000"/>
                <w:lang w:val="ro-RO"/>
              </w:rPr>
            </w:pPr>
            <w:r w:rsidRPr="00C759B1">
              <w:rPr>
                <w:rStyle w:val="apple-style-span"/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   </w:t>
            </w:r>
            <w:r w:rsidR="00676FE4" w:rsidRPr="00C759B1">
              <w:rPr>
                <w:rStyle w:val="apple-style-span"/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br/>
              <w:t xml:space="preserve">   </w:t>
            </w:r>
          </w:p>
        </w:tc>
      </w:tr>
      <w:tr w:rsidR="00676FE4" w:rsidRPr="00C759B1" w:rsidTr="00C759B1">
        <w:trPr>
          <w:trHeight w:val="553"/>
        </w:trPr>
        <w:tc>
          <w:tcPr>
            <w:tcW w:w="9446" w:type="dxa"/>
            <w:shd w:val="clear" w:color="auto" w:fill="BFBFBF" w:themeFill="background1" w:themeFillShade="BF"/>
          </w:tcPr>
          <w:p w:rsidR="00676FE4" w:rsidRPr="00931900" w:rsidRDefault="00676FE4" w:rsidP="003E58E9">
            <w:pPr>
              <w:ind w:left="0" w:right="28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931900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Scopul şi obiectivele urmărite prin adoptarea actului normativ</w:t>
            </w:r>
          </w:p>
        </w:tc>
      </w:tr>
      <w:tr w:rsidR="001A54FD" w:rsidRPr="00C759B1" w:rsidTr="001A54FD">
        <w:trPr>
          <w:trHeight w:val="553"/>
        </w:trPr>
        <w:tc>
          <w:tcPr>
            <w:tcW w:w="9446" w:type="dxa"/>
            <w:shd w:val="clear" w:color="auto" w:fill="FFFFFF" w:themeFill="background1"/>
          </w:tcPr>
          <w:p w:rsidR="001A54FD" w:rsidRDefault="00341CE4" w:rsidP="00341CE4">
            <w:pPr>
              <w:ind w:left="0" w:right="283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Proiectul în cauză</w:t>
            </w:r>
            <w:r w:rsidR="001A54FD" w:rsidRPr="00C759B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întreg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eşte</w:t>
            </w:r>
            <w:r w:rsidR="001A54FD" w:rsidRPr="00C759B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cadrul legal în materia</w:t>
            </w:r>
            <w:r w:rsidR="001A54FD" w:rsidRPr="00C759B1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ro-RO"/>
              </w:rPr>
              <w:t xml:space="preserve"> </w:t>
            </w:r>
            <w:r w:rsidR="001A54FD" w:rsidRPr="00C759B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remunerării personalului instituţiilor finanţate de la buget pentru activitatea acestora, la general, şi activitatea aparatului administrativ al Consiliului Naţional pentru Asistenţa Juridică Garantată de Stat, în special. </w:t>
            </w:r>
            <w:r w:rsidR="001A54FD" w:rsidRPr="00C759B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br/>
              <w:t xml:space="preserve">   Deci, obiectivul urmărit prin adoptarea noului act normativ, presupune suplinirea şi </w:t>
            </w:r>
            <w:r w:rsidR="001A54FD" w:rsidRPr="00C759B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desăvîrşirea normativă în materia dată, pentru plenitudinea  concordanţelor dintre vechile şi noile prevederi apărute în avanscena juridică.</w:t>
            </w:r>
          </w:p>
          <w:p w:rsidR="006C2562" w:rsidRDefault="00931900" w:rsidP="00931900">
            <w:pPr>
              <w:ind w:left="0" w:right="283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Concomitent</w:t>
            </w:r>
            <w:r w:rsidR="006C256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proiectul nominalizat urmăreşte realizarea obiectivelor şi acţiunilor trasate în mai multe documente de politici:</w:t>
            </w:r>
          </w:p>
          <w:p w:rsidR="00931900" w:rsidRDefault="006C2562" w:rsidP="00931900">
            <w:pPr>
              <w:ind w:left="0" w:right="283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–</w:t>
            </w:r>
            <w:r w:rsidR="009319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obiectivului 3.1.1 </w:t>
            </w:r>
            <w:r w:rsidR="00931900" w:rsidRPr="00931900">
              <w:rPr>
                <w:rFonts w:ascii="Times New Roman" w:eastAsia="Calibri" w:hAnsi="Times New Roman" w:cs="Times New Roman"/>
                <w:i/>
                <w:sz w:val="24"/>
                <w:szCs w:val="24"/>
                <w:lang w:val="ro-RO"/>
              </w:rPr>
              <w:t>Consolidarea  capacităţii de organizare şi administrare a sistemului asistenţei juridice garantate de stat</w:t>
            </w:r>
            <w:r w:rsidR="00931900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,</w:t>
            </w:r>
            <w:r w:rsidR="009319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trasat în Strategia  de reformare a sectorului justiţiei </w:t>
            </w:r>
            <w:r w:rsidR="00931900" w:rsidRPr="009319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(adoptată prin Legea nr. 231 din 25.11.2011) şi dezvoltat ulterior </w:t>
            </w:r>
            <w:r w:rsidR="009319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prin acţiuni </w:t>
            </w:r>
            <w:r w:rsidR="00931900" w:rsidRPr="009319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 Planul de Acţiuni pentru implementarea Strategiei (aprobat prin Hotărîrea Parlamentului nr. 6 din 16.02.2012)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;</w:t>
            </w:r>
          </w:p>
          <w:p w:rsidR="00931900" w:rsidRPr="006A032E" w:rsidRDefault="006A032E" w:rsidP="006A032E">
            <w:pPr>
              <w:ind w:left="0" w:right="283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– </w:t>
            </w:r>
            <w:r w:rsidR="006C2562" w:rsidRPr="006A032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acţiunea </w:t>
            </w:r>
            <w:r w:rsidR="00931900" w:rsidRPr="006A032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35 </w:t>
            </w:r>
            <w:r w:rsidR="00931900" w:rsidRPr="006A032E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Consolidarea instituţională a sistemului de acordare a asistenţei juridice garantate de stat şi a interacţiunii acestuia cu structurile avocaturii</w:t>
            </w:r>
            <w:r w:rsidR="00931900" w:rsidRPr="006A032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subacţiunii </w:t>
            </w:r>
            <w:r w:rsidR="00931900" w:rsidRPr="006A032E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 xml:space="preserve">Instituirea aparatului administrativ al Consiliului Naţional pentru Asistenţă Juridică Garantată de Stat </w:t>
            </w:r>
            <w:r w:rsidR="00931900" w:rsidRPr="006A032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din Planul de al Guvernului pentru anii 2012-2015, aprobat prin Hotărîrea Guvernului nr.289 din   7 mai 2012</w:t>
            </w:r>
            <w:r w:rsidR="006C2562" w:rsidRPr="006A032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;</w:t>
            </w:r>
          </w:p>
          <w:p w:rsidR="006C2562" w:rsidRPr="006C2562" w:rsidRDefault="006C2562" w:rsidP="006C2562">
            <w:pPr>
              <w:ind w:left="0" w:right="283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–obiectivul 14 acţiunea 1) </w:t>
            </w:r>
            <w:r w:rsidRPr="006C2562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Consolidarea capacităţii instituţionale a Consiliului Naţional pentru Asistenţa Juridică Garantată de Stat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din Planul naţional </w:t>
            </w:r>
            <w:r w:rsidRPr="006C256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 acţiuni în domeniul drepturilor omului pe anii 2011–2014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aprobat prin Hotărîrea Parlamentului nr. </w:t>
            </w:r>
            <w:r w:rsidR="006A032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90 din 12.05.2011.</w:t>
            </w:r>
          </w:p>
        </w:tc>
      </w:tr>
      <w:tr w:rsidR="00845706" w:rsidRPr="00C759B1" w:rsidTr="00515F85">
        <w:trPr>
          <w:trHeight w:val="399"/>
        </w:trPr>
        <w:tc>
          <w:tcPr>
            <w:tcW w:w="9446" w:type="dxa"/>
            <w:shd w:val="clear" w:color="auto" w:fill="BFBFBF" w:themeFill="background1" w:themeFillShade="BF"/>
          </w:tcPr>
          <w:p w:rsidR="00845706" w:rsidRPr="00931900" w:rsidRDefault="005A1CB8" w:rsidP="003E58E9">
            <w:pPr>
              <w:ind w:left="0" w:right="283"/>
              <w:jc w:val="both"/>
              <w:rPr>
                <w:rStyle w:val="apple-style-span"/>
                <w:rFonts w:ascii="Times New Roman" w:hAnsi="Times New Roman" w:cs="Times New Roman"/>
                <w:b/>
                <w:color w:val="000000"/>
                <w:sz w:val="24"/>
                <w:szCs w:val="24"/>
                <w:lang w:val="ro-RO"/>
              </w:rPr>
            </w:pPr>
            <w:r>
              <w:rPr>
                <w:rStyle w:val="apple-style-span"/>
                <w:rFonts w:ascii="Times New Roman" w:hAnsi="Times New Roman" w:cs="Times New Roman"/>
                <w:b/>
                <w:color w:val="000000"/>
                <w:sz w:val="24"/>
                <w:szCs w:val="24"/>
                <w:lang w:val="ro-RO"/>
              </w:rPr>
              <w:lastRenderedPageBreak/>
              <w:t>Fundamentarea economico-financiară</w:t>
            </w:r>
          </w:p>
        </w:tc>
      </w:tr>
      <w:tr w:rsidR="005A1CB8" w:rsidRPr="00C759B1" w:rsidTr="005A1CB8">
        <w:trPr>
          <w:trHeight w:val="714"/>
        </w:trPr>
        <w:tc>
          <w:tcPr>
            <w:tcW w:w="9446" w:type="dxa"/>
            <w:shd w:val="clear" w:color="auto" w:fill="FFFFFF" w:themeFill="background1"/>
          </w:tcPr>
          <w:p w:rsidR="005A1CB8" w:rsidRDefault="005A1CB8" w:rsidP="003E58E9">
            <w:pPr>
              <w:ind w:left="0" w:right="283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A1C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Implementarea proiectului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de faţă inevitabil atrage </w:t>
            </w:r>
            <w:r w:rsidR="00D41CC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cheltuieli financiare ce urmează a fi suportate din contul mijloacelor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bugetul</w:t>
            </w:r>
            <w:r w:rsidR="00D41CC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ui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de stat</w:t>
            </w:r>
            <w:r w:rsidR="00D41CC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 În acest sens, Art. 13</w:t>
            </w:r>
            <w:r w:rsidR="00D41CC3" w:rsidRPr="00D41CC3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o-RO"/>
              </w:rPr>
              <w:t>1</w:t>
            </w:r>
            <w:r w:rsidR="00D41CC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alin. (6)  din Legea nr. </w:t>
            </w:r>
            <w:r w:rsidR="00D41CC3" w:rsidRPr="00C759B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198-XVI din 26.07.2007</w:t>
            </w:r>
            <w:r w:rsidR="00D41CC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prevede:</w:t>
            </w:r>
          </w:p>
          <w:p w:rsidR="00D41CC3" w:rsidRDefault="00D41CC3" w:rsidP="003E58E9">
            <w:pPr>
              <w:ind w:left="0" w:right="28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</w:t>
            </w:r>
            <w:r w:rsidRPr="00D41CC3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„</w:t>
            </w:r>
            <w:r w:rsidRPr="00D41CC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(6) </w:t>
            </w:r>
            <w:proofErr w:type="spellStart"/>
            <w:r w:rsidRPr="00D41CC3">
              <w:rPr>
                <w:rFonts w:ascii="Times New Roman" w:hAnsi="Times New Roman" w:cs="Times New Roman"/>
                <w:i/>
                <w:sz w:val="24"/>
                <w:szCs w:val="24"/>
              </w:rPr>
              <w:t>Salarizarea</w:t>
            </w:r>
            <w:proofErr w:type="spellEnd"/>
            <w:r w:rsidRPr="00D41CC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41CC3">
              <w:rPr>
                <w:rFonts w:ascii="Times New Roman" w:hAnsi="Times New Roman" w:cs="Times New Roman"/>
                <w:i/>
                <w:sz w:val="24"/>
                <w:szCs w:val="24"/>
              </w:rPr>
              <w:t>directorului</w:t>
            </w:r>
            <w:proofErr w:type="spellEnd"/>
            <w:r w:rsidRPr="00D41CC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41CC3">
              <w:rPr>
                <w:rFonts w:ascii="Times New Roman" w:hAnsi="Times New Roman" w:cs="Times New Roman"/>
                <w:i/>
                <w:sz w:val="24"/>
                <w:szCs w:val="24"/>
              </w:rPr>
              <w:t>executiv</w:t>
            </w:r>
            <w:proofErr w:type="spellEnd"/>
            <w:r w:rsidRPr="00D41CC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41CC3">
              <w:rPr>
                <w:rFonts w:ascii="Times New Roman" w:hAnsi="Times New Roman" w:cs="Times New Roman"/>
                <w:i/>
                <w:sz w:val="24"/>
                <w:szCs w:val="24"/>
              </w:rPr>
              <w:t>şi</w:t>
            </w:r>
            <w:proofErr w:type="spellEnd"/>
            <w:r w:rsidRPr="00D41CC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a </w:t>
            </w:r>
            <w:proofErr w:type="spellStart"/>
            <w:r w:rsidRPr="00D41CC3">
              <w:rPr>
                <w:rFonts w:ascii="Times New Roman" w:hAnsi="Times New Roman" w:cs="Times New Roman"/>
                <w:i/>
                <w:sz w:val="24"/>
                <w:szCs w:val="24"/>
              </w:rPr>
              <w:t>personalului</w:t>
            </w:r>
            <w:proofErr w:type="spellEnd"/>
            <w:r w:rsidRPr="00D41CC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din </w:t>
            </w:r>
            <w:proofErr w:type="spellStart"/>
            <w:r w:rsidRPr="00D41CC3">
              <w:rPr>
                <w:rFonts w:ascii="Times New Roman" w:hAnsi="Times New Roman" w:cs="Times New Roman"/>
                <w:i/>
                <w:sz w:val="24"/>
                <w:szCs w:val="24"/>
              </w:rPr>
              <w:t>cadrul</w:t>
            </w:r>
            <w:proofErr w:type="spellEnd"/>
            <w:r w:rsidRPr="00D41CC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41CC3">
              <w:rPr>
                <w:rFonts w:ascii="Times New Roman" w:hAnsi="Times New Roman" w:cs="Times New Roman"/>
                <w:i/>
                <w:sz w:val="24"/>
                <w:szCs w:val="24"/>
              </w:rPr>
              <w:t>aparatului</w:t>
            </w:r>
            <w:proofErr w:type="spellEnd"/>
            <w:r w:rsidRPr="00D41CC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41CC3">
              <w:rPr>
                <w:rFonts w:ascii="Times New Roman" w:hAnsi="Times New Roman" w:cs="Times New Roman"/>
                <w:i/>
                <w:sz w:val="24"/>
                <w:szCs w:val="24"/>
              </w:rPr>
              <w:t>administrativ</w:t>
            </w:r>
            <w:proofErr w:type="spellEnd"/>
            <w:r w:rsidRPr="00D41CC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se </w:t>
            </w:r>
            <w:proofErr w:type="spellStart"/>
            <w:r w:rsidRPr="00D41CC3">
              <w:rPr>
                <w:rFonts w:ascii="Times New Roman" w:hAnsi="Times New Roman" w:cs="Times New Roman"/>
                <w:i/>
                <w:sz w:val="24"/>
                <w:szCs w:val="24"/>
              </w:rPr>
              <w:t>efectuează</w:t>
            </w:r>
            <w:proofErr w:type="spellEnd"/>
            <w:r w:rsidRPr="00D41CC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din </w:t>
            </w:r>
            <w:proofErr w:type="spellStart"/>
            <w:r w:rsidRPr="00D41CC3">
              <w:rPr>
                <w:rFonts w:ascii="Times New Roman" w:hAnsi="Times New Roman" w:cs="Times New Roman"/>
                <w:i/>
                <w:sz w:val="24"/>
                <w:szCs w:val="24"/>
              </w:rPr>
              <w:t>mijloacele</w:t>
            </w:r>
            <w:proofErr w:type="spellEnd"/>
            <w:r w:rsidRPr="00D41CC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41CC3">
              <w:rPr>
                <w:rFonts w:ascii="Times New Roman" w:hAnsi="Times New Roman" w:cs="Times New Roman"/>
                <w:i/>
                <w:sz w:val="24"/>
                <w:szCs w:val="24"/>
              </w:rPr>
              <w:t>destinate</w:t>
            </w:r>
            <w:proofErr w:type="spellEnd"/>
            <w:r w:rsidRPr="00D41CC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41CC3">
              <w:rPr>
                <w:rFonts w:ascii="Times New Roman" w:hAnsi="Times New Roman" w:cs="Times New Roman"/>
                <w:i/>
                <w:sz w:val="24"/>
                <w:szCs w:val="24"/>
              </w:rPr>
              <w:t>asistenţei</w:t>
            </w:r>
            <w:proofErr w:type="spellEnd"/>
            <w:r w:rsidRPr="00D41CC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41CC3">
              <w:rPr>
                <w:rFonts w:ascii="Times New Roman" w:hAnsi="Times New Roman" w:cs="Times New Roman"/>
                <w:i/>
                <w:sz w:val="24"/>
                <w:szCs w:val="24"/>
              </w:rPr>
              <w:t>juridice</w:t>
            </w:r>
            <w:proofErr w:type="spellEnd"/>
            <w:r w:rsidRPr="00D41CC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41CC3">
              <w:rPr>
                <w:rFonts w:ascii="Times New Roman" w:hAnsi="Times New Roman" w:cs="Times New Roman"/>
                <w:i/>
                <w:sz w:val="24"/>
                <w:szCs w:val="24"/>
              </w:rPr>
              <w:t>garantate</w:t>
            </w:r>
            <w:proofErr w:type="spellEnd"/>
            <w:r w:rsidRPr="00D41CC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de stat.”</w:t>
            </w:r>
          </w:p>
          <w:p w:rsidR="00D41CC3" w:rsidRDefault="00D41CC3" w:rsidP="003E58E9">
            <w:pPr>
              <w:ind w:left="0" w:righ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1CC3" w:rsidRPr="00D41CC3" w:rsidRDefault="00D41CC3" w:rsidP="003E58E9">
            <w:pPr>
              <w:ind w:left="0" w:righ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Fondul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salarizare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cele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unităţi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care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face parte din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aparatul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administrativ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Consiliului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Naţional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Asistenţă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Juridică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Garantată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Stat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constitui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247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,3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mii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lei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calculele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efectuate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anexează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5A1CB8" w:rsidRPr="005A1CB8" w:rsidRDefault="00D41CC3" w:rsidP="003E58E9">
            <w:pPr>
              <w:ind w:left="0" w:right="283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A1CB8" w:rsidRPr="00C759B1" w:rsidTr="00515F85">
        <w:trPr>
          <w:trHeight w:val="307"/>
        </w:trPr>
        <w:tc>
          <w:tcPr>
            <w:tcW w:w="9446" w:type="dxa"/>
            <w:shd w:val="clear" w:color="auto" w:fill="BFBFBF" w:themeFill="background1" w:themeFillShade="BF"/>
          </w:tcPr>
          <w:p w:rsidR="005A1CB8" w:rsidRPr="00931900" w:rsidRDefault="00D41CC3" w:rsidP="00D41CC3">
            <w:pPr>
              <w:ind w:left="0" w:right="28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Rezultatele expertizei juridice</w:t>
            </w:r>
          </w:p>
        </w:tc>
      </w:tr>
      <w:tr w:rsidR="001A54FD" w:rsidRPr="00C759B1" w:rsidTr="001A54FD">
        <w:trPr>
          <w:trHeight w:val="714"/>
        </w:trPr>
        <w:tc>
          <w:tcPr>
            <w:tcW w:w="9446" w:type="dxa"/>
            <w:shd w:val="clear" w:color="auto" w:fill="FFFFFF" w:themeFill="background1"/>
          </w:tcPr>
          <w:p w:rsidR="001A54FD" w:rsidRPr="00C759B1" w:rsidRDefault="001A54FD" w:rsidP="00931900">
            <w:pPr>
              <w:ind w:left="0" w:right="283"/>
              <w:jc w:val="both"/>
              <w:rPr>
                <w:rStyle w:val="apple-style-span"/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C759B1">
              <w:rPr>
                <w:rStyle w:val="apple-style-span"/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Rezultatele expertizei juridice vor fi înserate în textul notei informative</w:t>
            </w:r>
            <w:r w:rsidR="00931900">
              <w:rPr>
                <w:rStyle w:val="apple-style-span"/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 </w:t>
            </w:r>
            <w:r w:rsidRPr="00C759B1">
              <w:rPr>
                <w:rStyle w:val="apple-style-span"/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ulterior efectuării acest</w:t>
            </w:r>
            <w:r w:rsidR="00341CE4">
              <w:rPr>
                <w:rStyle w:val="apple-style-span"/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eia.</w:t>
            </w:r>
          </w:p>
        </w:tc>
      </w:tr>
      <w:tr w:rsidR="001A54FD" w:rsidRPr="00C759B1" w:rsidTr="00515F85">
        <w:trPr>
          <w:trHeight w:val="427"/>
        </w:trPr>
        <w:tc>
          <w:tcPr>
            <w:tcW w:w="9446" w:type="dxa"/>
            <w:shd w:val="clear" w:color="auto" w:fill="BFBFBF" w:themeFill="background1" w:themeFillShade="BF"/>
          </w:tcPr>
          <w:p w:rsidR="001A54FD" w:rsidRPr="00931900" w:rsidRDefault="001A54FD" w:rsidP="003E58E9">
            <w:pPr>
              <w:ind w:left="0" w:right="283"/>
              <w:jc w:val="both"/>
              <w:rPr>
                <w:rStyle w:val="apple-style-span"/>
                <w:rFonts w:ascii="Times New Roman" w:hAnsi="Times New Roman" w:cs="Times New Roman"/>
                <w:b/>
                <w:color w:val="000000"/>
                <w:sz w:val="24"/>
                <w:szCs w:val="24"/>
                <w:lang w:val="ro-RO"/>
              </w:rPr>
            </w:pPr>
            <w:r w:rsidRPr="00931900">
              <w:rPr>
                <w:rStyle w:val="apple-style-span"/>
                <w:rFonts w:ascii="Times New Roman" w:hAnsi="Times New Roman" w:cs="Times New Roman"/>
                <w:b/>
                <w:color w:val="000000"/>
                <w:sz w:val="24"/>
                <w:szCs w:val="24"/>
                <w:lang w:val="ro-RO"/>
              </w:rPr>
              <w:t>Descrierea constatărilor expertizei anticorupţie</w:t>
            </w:r>
          </w:p>
        </w:tc>
      </w:tr>
      <w:tr w:rsidR="00845706" w:rsidRPr="00C759B1" w:rsidTr="00D41CC3">
        <w:trPr>
          <w:trHeight w:val="693"/>
        </w:trPr>
        <w:tc>
          <w:tcPr>
            <w:tcW w:w="9446" w:type="dxa"/>
          </w:tcPr>
          <w:p w:rsidR="00845706" w:rsidRPr="00C759B1" w:rsidRDefault="00845706" w:rsidP="00D41CC3">
            <w:pPr>
              <w:spacing w:line="276" w:lineRule="auto"/>
              <w:ind w:left="0" w:right="283"/>
              <w:jc w:val="both"/>
              <w:rPr>
                <w:rStyle w:val="apple-style-span"/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C759B1">
              <w:rPr>
                <w:rStyle w:val="apple-style-span"/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Contatările expertizei anticorupţie vor fi înserate în textul notei informative</w:t>
            </w:r>
            <w:r w:rsidR="00931900">
              <w:rPr>
                <w:rStyle w:val="apple-style-span"/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 </w:t>
            </w:r>
            <w:r w:rsidRPr="00C759B1">
              <w:rPr>
                <w:rStyle w:val="apple-style-span"/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ulterior efectuării acesteia.</w:t>
            </w:r>
          </w:p>
        </w:tc>
      </w:tr>
      <w:tr w:rsidR="00845706" w:rsidRPr="00C759B1" w:rsidTr="00515F85">
        <w:trPr>
          <w:trHeight w:val="420"/>
        </w:trPr>
        <w:tc>
          <w:tcPr>
            <w:tcW w:w="9446" w:type="dxa"/>
            <w:shd w:val="clear" w:color="auto" w:fill="BFBFBF" w:themeFill="background1" w:themeFillShade="BF"/>
          </w:tcPr>
          <w:p w:rsidR="00845706" w:rsidRPr="00931900" w:rsidRDefault="00845706" w:rsidP="00C759B1">
            <w:pPr>
              <w:ind w:left="0" w:right="283"/>
              <w:jc w:val="both"/>
              <w:rPr>
                <w:rStyle w:val="apple-style-span"/>
                <w:rFonts w:ascii="Times New Roman" w:hAnsi="Times New Roman" w:cs="Times New Roman"/>
                <w:b/>
                <w:color w:val="000000"/>
                <w:sz w:val="24"/>
                <w:szCs w:val="24"/>
                <w:lang w:val="ro-RO"/>
              </w:rPr>
            </w:pPr>
            <w:r w:rsidRPr="00931900">
              <w:rPr>
                <w:rStyle w:val="apple-style-span"/>
                <w:rFonts w:ascii="Times New Roman" w:hAnsi="Times New Roman" w:cs="Times New Roman"/>
                <w:b/>
                <w:color w:val="000000"/>
                <w:sz w:val="24"/>
                <w:szCs w:val="24"/>
                <w:lang w:val="ro-RO"/>
              </w:rPr>
              <w:t>Respectarea transparenţei în procesul decizional</w:t>
            </w:r>
          </w:p>
        </w:tc>
      </w:tr>
      <w:tr w:rsidR="00845706" w:rsidRPr="00C759B1" w:rsidTr="009D5079">
        <w:trPr>
          <w:trHeight w:val="1304"/>
        </w:trPr>
        <w:tc>
          <w:tcPr>
            <w:tcW w:w="9446" w:type="dxa"/>
          </w:tcPr>
          <w:p w:rsidR="00845706" w:rsidRPr="00C759B1" w:rsidRDefault="00845706" w:rsidP="009D5079">
            <w:pPr>
              <w:spacing w:line="276" w:lineRule="auto"/>
              <w:ind w:left="0" w:right="283"/>
              <w:jc w:val="both"/>
              <w:rPr>
                <w:rStyle w:val="apple-style-span"/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C759B1">
              <w:rPr>
                <w:rStyle w:val="apple-style-span"/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Proiectul </w:t>
            </w:r>
            <w:r w:rsidR="00341CE4" w:rsidRPr="00341CE4">
              <w:rPr>
                <w:rStyle w:val="apple-style-span"/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Hotărîrii Guvernului cu privire la aprobarea completărilor ce se operează în anexa nr. 2  la Hotărîrea Guvernului nr. 1108 din 25 septembrie 2006</w:t>
            </w:r>
            <w:r w:rsidRPr="00C759B1">
              <w:rPr>
                <w:rStyle w:val="apple-style-span"/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 a fost plasat pe pagina web a Ministerului</w:t>
            </w:r>
            <w:r w:rsidR="00341CE4">
              <w:rPr>
                <w:rStyle w:val="apple-style-span"/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 Justiţiei, </w:t>
            </w:r>
            <w:r w:rsidR="00341CE4" w:rsidRPr="00341CE4">
              <w:rPr>
                <w:rStyle w:val="apple-style-span"/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compartimentul </w:t>
            </w:r>
            <w:r w:rsidR="00341CE4" w:rsidRPr="00341CE4">
              <w:rPr>
                <w:rStyle w:val="apple-style-span"/>
                <w:rFonts w:ascii="Times New Roman" w:hAnsi="Times New Roman" w:cs="Times New Roman"/>
                <w:i/>
                <w:color w:val="000000"/>
                <w:sz w:val="24"/>
                <w:szCs w:val="24"/>
                <w:lang w:val="ro-RO"/>
              </w:rPr>
              <w:t>Transparenţa decizională</w:t>
            </w:r>
            <w:r w:rsidR="00341CE4" w:rsidRPr="00341CE4">
              <w:rPr>
                <w:rStyle w:val="apple-style-span"/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, directoriul </w:t>
            </w:r>
            <w:r w:rsidR="00341CE4" w:rsidRPr="00341CE4">
              <w:rPr>
                <w:rStyle w:val="apple-style-span"/>
                <w:rFonts w:ascii="Times New Roman" w:hAnsi="Times New Roman" w:cs="Times New Roman"/>
                <w:i/>
                <w:color w:val="000000"/>
                <w:sz w:val="24"/>
                <w:szCs w:val="24"/>
                <w:lang w:val="ro-RO"/>
              </w:rPr>
              <w:t>Proiecte de acte normative remise spre coordonare</w:t>
            </w:r>
            <w:r w:rsidR="00341CE4" w:rsidRPr="00341CE4">
              <w:rPr>
                <w:rStyle w:val="apple-style-span"/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.</w:t>
            </w:r>
          </w:p>
        </w:tc>
      </w:tr>
    </w:tbl>
    <w:p w:rsidR="009D5AD5" w:rsidRDefault="009D5AD5" w:rsidP="003E58E9">
      <w:pPr>
        <w:ind w:right="283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515F85" w:rsidRDefault="00341CE4" w:rsidP="003E58E9">
      <w:pPr>
        <w:ind w:right="283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341CE4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="00515F85">
        <w:rPr>
          <w:rFonts w:ascii="Times New Roman" w:hAnsi="Times New Roman" w:cs="Times New Roman"/>
          <w:b/>
          <w:sz w:val="28"/>
          <w:szCs w:val="28"/>
          <w:lang w:val="ro-RO"/>
        </w:rPr>
        <w:tab/>
      </w:r>
    </w:p>
    <w:p w:rsidR="00515F85" w:rsidRDefault="00515F85" w:rsidP="003E58E9">
      <w:pPr>
        <w:ind w:right="283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515F85" w:rsidRDefault="00515F85" w:rsidP="003E58E9">
      <w:pPr>
        <w:ind w:right="283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341CE4" w:rsidRPr="00341CE4" w:rsidRDefault="00341CE4" w:rsidP="00515F85">
      <w:pPr>
        <w:ind w:left="424" w:right="283" w:firstLine="284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341CE4">
        <w:rPr>
          <w:rFonts w:ascii="Times New Roman" w:hAnsi="Times New Roman" w:cs="Times New Roman"/>
          <w:b/>
          <w:sz w:val="28"/>
          <w:szCs w:val="28"/>
          <w:lang w:val="ro-RO"/>
        </w:rPr>
        <w:t xml:space="preserve">Viceministru </w:t>
      </w:r>
      <w:r w:rsidRPr="00341CE4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Pr="00341CE4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Pr="00341CE4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Pr="00341CE4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Pr="00341CE4">
        <w:rPr>
          <w:rFonts w:ascii="Times New Roman" w:hAnsi="Times New Roman" w:cs="Times New Roman"/>
          <w:b/>
          <w:sz w:val="28"/>
          <w:szCs w:val="28"/>
          <w:lang w:val="ro-RO"/>
        </w:rPr>
        <w:tab/>
        <w:t>Vladimir GROSU</w:t>
      </w:r>
    </w:p>
    <w:sectPr w:rsidR="00341CE4" w:rsidRPr="00341CE4" w:rsidSect="003E58E9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0E101B"/>
    <w:multiLevelType w:val="hybridMultilevel"/>
    <w:tmpl w:val="D6F65710"/>
    <w:lvl w:ilvl="0" w:tplc="6052B1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710F10CB"/>
    <w:multiLevelType w:val="hybridMultilevel"/>
    <w:tmpl w:val="6F3A8368"/>
    <w:lvl w:ilvl="0" w:tplc="77624F10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9D5AD5"/>
    <w:rsid w:val="00093C60"/>
    <w:rsid w:val="000F5009"/>
    <w:rsid w:val="0015372F"/>
    <w:rsid w:val="001A54FD"/>
    <w:rsid w:val="001D3299"/>
    <w:rsid w:val="002027E5"/>
    <w:rsid w:val="00230794"/>
    <w:rsid w:val="00233A17"/>
    <w:rsid w:val="00267ED8"/>
    <w:rsid w:val="002A6381"/>
    <w:rsid w:val="002B09AF"/>
    <w:rsid w:val="00341CE4"/>
    <w:rsid w:val="003B2265"/>
    <w:rsid w:val="003E58E9"/>
    <w:rsid w:val="004A7EF3"/>
    <w:rsid w:val="00515F85"/>
    <w:rsid w:val="005A1CB8"/>
    <w:rsid w:val="006050A4"/>
    <w:rsid w:val="0065561A"/>
    <w:rsid w:val="00662405"/>
    <w:rsid w:val="00676FE4"/>
    <w:rsid w:val="00691B98"/>
    <w:rsid w:val="006A032E"/>
    <w:rsid w:val="006C2562"/>
    <w:rsid w:val="00743D46"/>
    <w:rsid w:val="00807493"/>
    <w:rsid w:val="00845706"/>
    <w:rsid w:val="008815D6"/>
    <w:rsid w:val="00931900"/>
    <w:rsid w:val="009D5079"/>
    <w:rsid w:val="009D5AD5"/>
    <w:rsid w:val="00A519E5"/>
    <w:rsid w:val="00AA2ECC"/>
    <w:rsid w:val="00B079C6"/>
    <w:rsid w:val="00B4680C"/>
    <w:rsid w:val="00BE3897"/>
    <w:rsid w:val="00C057E0"/>
    <w:rsid w:val="00C759B1"/>
    <w:rsid w:val="00C8473B"/>
    <w:rsid w:val="00D368D7"/>
    <w:rsid w:val="00D41CC3"/>
    <w:rsid w:val="00DF3162"/>
    <w:rsid w:val="00E74A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-284" w:right="-142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AD5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9D5AD5"/>
  </w:style>
  <w:style w:type="character" w:customStyle="1" w:styleId="docbody1">
    <w:name w:val="doc_body1"/>
    <w:basedOn w:val="a0"/>
    <w:rsid w:val="00691B98"/>
    <w:rPr>
      <w:rFonts w:ascii="Times New Roman" w:hAnsi="Times New Roman" w:cs="Times New Roman" w:hint="default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093C6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1061</Words>
  <Characters>6049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210C</dc:creator>
  <cp:keywords/>
  <dc:description/>
  <cp:lastModifiedBy>210B</cp:lastModifiedBy>
  <cp:revision>2</cp:revision>
  <dcterms:created xsi:type="dcterms:W3CDTF">2012-08-07T06:25:00Z</dcterms:created>
  <dcterms:modified xsi:type="dcterms:W3CDTF">2012-08-07T06:25:00Z</dcterms:modified>
</cp:coreProperties>
</file>