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A7" w:rsidRDefault="00804493" w:rsidP="00676EA7">
      <w:pPr>
        <w:pStyle w:val="a4"/>
        <w:spacing w:line="276" w:lineRule="auto"/>
        <w:jc w:val="center"/>
        <w:rPr>
          <w:b/>
        </w:rPr>
      </w:pPr>
      <w:r w:rsidRPr="00C854D8">
        <w:rPr>
          <w:b/>
        </w:rPr>
        <w:t>Nota informativă</w:t>
      </w:r>
    </w:p>
    <w:p w:rsidR="00FA4617" w:rsidRPr="00C854D8" w:rsidRDefault="00676EA7" w:rsidP="00676EA7">
      <w:pPr>
        <w:pStyle w:val="a4"/>
        <w:spacing w:line="276" w:lineRule="auto"/>
        <w:jc w:val="center"/>
        <w:rPr>
          <w:b/>
        </w:rPr>
      </w:pPr>
      <w:r>
        <w:rPr>
          <w:b/>
        </w:rPr>
        <w:t xml:space="preserve"> </w:t>
      </w:r>
      <w:r w:rsidR="00FA4617" w:rsidRPr="00C854D8">
        <w:rPr>
          <w:rFonts w:eastAsia="Calibri"/>
          <w:b/>
          <w:lang w:eastAsia="en-US"/>
        </w:rPr>
        <w:t xml:space="preserve">la proiectul </w:t>
      </w:r>
      <w:r w:rsidRPr="00676EA7">
        <w:rPr>
          <w:rFonts w:eastAsia="Calibri"/>
          <w:b/>
          <w:lang w:eastAsia="en-US"/>
        </w:rPr>
        <w:t>Regulamentului privind supravegherea efectuării lucrărilor</w:t>
      </w:r>
      <w:r>
        <w:rPr>
          <w:rFonts w:eastAsia="Calibri"/>
          <w:b/>
          <w:lang w:eastAsia="en-US"/>
        </w:rPr>
        <w:t xml:space="preserve"> </w:t>
      </w:r>
      <w:r w:rsidRPr="00676EA7">
        <w:rPr>
          <w:rFonts w:eastAsia="Calibri"/>
          <w:b/>
          <w:lang w:eastAsia="en-US"/>
        </w:rPr>
        <w:t>de întreținere a căilor navigabile interne</w:t>
      </w:r>
      <w:r>
        <w:rPr>
          <w:rFonts w:eastAsia="Calibri"/>
          <w:b/>
          <w:lang w:eastAsia="en-US"/>
        </w:rPr>
        <w:t xml:space="preserve"> </w:t>
      </w:r>
      <w:r w:rsidRPr="00676EA7">
        <w:rPr>
          <w:rFonts w:eastAsia="Calibri"/>
          <w:b/>
          <w:lang w:eastAsia="en-US"/>
        </w:rPr>
        <w:t xml:space="preserve">(menținerea șenalului navigabil) </w:t>
      </w:r>
      <w:proofErr w:type="spellStart"/>
      <w:r w:rsidRPr="00676EA7">
        <w:rPr>
          <w:rFonts w:eastAsia="Calibri"/>
          <w:b/>
          <w:lang w:eastAsia="en-US"/>
        </w:rPr>
        <w:t>şi</w:t>
      </w:r>
      <w:proofErr w:type="spellEnd"/>
      <w:r w:rsidRPr="00676EA7">
        <w:rPr>
          <w:rFonts w:eastAsia="Calibri"/>
          <w:b/>
          <w:lang w:eastAsia="en-US"/>
        </w:rPr>
        <w:t xml:space="preserve"> a </w:t>
      </w:r>
      <w:r>
        <w:rPr>
          <w:rFonts w:eastAsia="Calibri"/>
          <w:b/>
          <w:lang w:eastAsia="en-US"/>
        </w:rPr>
        <w:t xml:space="preserve"> </w:t>
      </w:r>
      <w:r w:rsidRPr="00676EA7">
        <w:rPr>
          <w:rFonts w:eastAsia="Calibri"/>
          <w:b/>
          <w:lang w:eastAsia="en-US"/>
        </w:rPr>
        <w:t>sectoarelor navigabile transfrontaliere</w:t>
      </w:r>
    </w:p>
    <w:p w:rsidR="00FA4617" w:rsidRPr="00C854D8" w:rsidRDefault="00FA4617" w:rsidP="007D74B8">
      <w:pPr>
        <w:pStyle w:val="a4"/>
        <w:spacing w:line="276" w:lineRule="auto"/>
        <w:jc w:val="both"/>
      </w:pPr>
    </w:p>
    <w:p w:rsidR="008B609D" w:rsidRPr="00C854D8" w:rsidRDefault="008B609D" w:rsidP="007D74B8">
      <w:pPr>
        <w:pStyle w:val="a4"/>
        <w:spacing w:line="276" w:lineRule="auto"/>
        <w:ind w:firstLine="708"/>
        <w:jc w:val="both"/>
        <w:rPr>
          <w:b/>
        </w:rPr>
      </w:pPr>
      <w:r w:rsidRPr="00C854D8">
        <w:rPr>
          <w:b/>
        </w:rPr>
        <w:t>Condițiile ce au impus elaborarea proiectului și finalitățile urmate.</w:t>
      </w:r>
    </w:p>
    <w:p w:rsidR="00FA4617" w:rsidRPr="00C854D8" w:rsidRDefault="00804493" w:rsidP="007D74B8">
      <w:pPr>
        <w:pStyle w:val="a4"/>
        <w:spacing w:line="276" w:lineRule="auto"/>
        <w:ind w:firstLine="708"/>
        <w:jc w:val="both"/>
      </w:pPr>
      <w:r w:rsidRPr="00C854D8">
        <w:t xml:space="preserve">Republica Moldova deține două căi navigabile interne de importanță internațională (fluviul Nistru și </w:t>
      </w:r>
      <w:proofErr w:type="spellStart"/>
      <w:r w:rsidRPr="00C854D8">
        <w:t>rîul</w:t>
      </w:r>
      <w:proofErr w:type="spellEnd"/>
      <w:r w:rsidRPr="00C854D8">
        <w:t xml:space="preserve"> Prut), care prezintă un potențial important pentru dezvoltarea economiei țării. De menționat că</w:t>
      </w:r>
      <w:r w:rsidR="00FA4617" w:rsidRPr="00C854D8">
        <w:t>,</w:t>
      </w:r>
      <w:r w:rsidRPr="00C854D8">
        <w:t xml:space="preserve"> starea actuală a acestor căi navigabile interne este dezastruoasă, lucrările de menținere a șenalului navigabil pe </w:t>
      </w:r>
      <w:proofErr w:type="spellStart"/>
      <w:r w:rsidRPr="00C854D8">
        <w:t>rîul</w:t>
      </w:r>
      <w:proofErr w:type="spellEnd"/>
      <w:r w:rsidRPr="00C854D8">
        <w:t xml:space="preserve"> Prut și fluviul Nistru, în ultimii ani, practic nu s-a efectuat, iar pe aceste căi navigabile interne s-au format insule enorme, care modifică albia </w:t>
      </w:r>
      <w:proofErr w:type="spellStart"/>
      <w:r w:rsidRPr="00C854D8">
        <w:t>rîului</w:t>
      </w:r>
      <w:proofErr w:type="spellEnd"/>
      <w:r w:rsidRPr="00C854D8">
        <w:t xml:space="preserve">/fluviului. Astfel, pragurile sunt </w:t>
      </w:r>
      <w:proofErr w:type="spellStart"/>
      <w:r w:rsidRPr="00C854D8">
        <w:t>atît</w:t>
      </w:r>
      <w:proofErr w:type="spellEnd"/>
      <w:r w:rsidRPr="00C854D8">
        <w:t xml:space="preserve"> de mari, </w:t>
      </w:r>
      <w:proofErr w:type="spellStart"/>
      <w:r w:rsidRPr="00C854D8">
        <w:t>încît</w:t>
      </w:r>
      <w:proofErr w:type="spellEnd"/>
      <w:r w:rsidRPr="00C854D8">
        <w:t xml:space="preserve"> pe unele sectoare </w:t>
      </w:r>
      <w:proofErr w:type="spellStart"/>
      <w:r w:rsidRPr="00C854D8">
        <w:t>adîncimea</w:t>
      </w:r>
      <w:proofErr w:type="spellEnd"/>
      <w:r w:rsidRPr="00C854D8">
        <w:t xml:space="preserve"> </w:t>
      </w:r>
      <w:proofErr w:type="spellStart"/>
      <w:r w:rsidRPr="00C854D8">
        <w:t>rîului</w:t>
      </w:r>
      <w:proofErr w:type="spellEnd"/>
      <w:r w:rsidRPr="00C854D8">
        <w:t xml:space="preserve">/fluviului prezintă 15 – 20 centimetri, fapt ce </w:t>
      </w:r>
      <w:r w:rsidR="00FA4617" w:rsidRPr="00C854D8">
        <w:t>constituie</w:t>
      </w:r>
      <w:r w:rsidRPr="00C854D8">
        <w:t xml:space="preserve"> un pericol nu doar pentru navigația în siguranță, dar și pentru inundarea localităților și teritoriilor agricole din vecinătate. </w:t>
      </w:r>
    </w:p>
    <w:p w:rsidR="00804493" w:rsidRPr="00C854D8" w:rsidRDefault="00804493" w:rsidP="007D74B8">
      <w:pPr>
        <w:pStyle w:val="a4"/>
        <w:spacing w:line="276" w:lineRule="auto"/>
        <w:ind w:firstLine="708"/>
        <w:jc w:val="both"/>
      </w:pPr>
      <w:r w:rsidRPr="00C854D8">
        <w:t xml:space="preserve">Comparativ cu anii 80 </w:t>
      </w:r>
      <w:r w:rsidR="006A380E">
        <w:t xml:space="preserve">ai </w:t>
      </w:r>
      <w:r w:rsidRPr="00C854D8">
        <w:t>secolul</w:t>
      </w:r>
      <w:r w:rsidR="006A380E">
        <w:t>ui</w:t>
      </w:r>
      <w:r w:rsidRPr="00C854D8">
        <w:t xml:space="preserve"> XX, </w:t>
      </w:r>
      <w:proofErr w:type="spellStart"/>
      <w:r w:rsidRPr="00C854D8">
        <w:t>cînd</w:t>
      </w:r>
      <w:proofErr w:type="spellEnd"/>
      <w:r w:rsidRPr="00C854D8">
        <w:t xml:space="preserve"> fluviul Nistru și </w:t>
      </w:r>
      <w:proofErr w:type="spellStart"/>
      <w:r w:rsidRPr="00C854D8">
        <w:t>rîul</w:t>
      </w:r>
      <w:proofErr w:type="spellEnd"/>
      <w:r w:rsidRPr="00C854D8">
        <w:t xml:space="preserve"> Prut au fost menținute corespunzător de organizațiile specializate dotate cu mijloace tehnice și personal calificat corespunzător, căile navigabile interne au degradat alarmant. Lucrările care vor fi efectuate în baza regulamentului înaintat, sunt lucrări reglementate de art.</w:t>
      </w:r>
      <w:r w:rsidR="00FA4617" w:rsidRPr="00C854D8">
        <w:t xml:space="preserve"> </w:t>
      </w:r>
      <w:r w:rsidRPr="00C854D8">
        <w:t>6 din Legea nr.</w:t>
      </w:r>
      <w:r w:rsidR="00FA4617" w:rsidRPr="00C854D8">
        <w:t xml:space="preserve"> </w:t>
      </w:r>
      <w:r w:rsidRPr="00C854D8">
        <w:t xml:space="preserve">176 din 12.07.2013 </w:t>
      </w:r>
      <w:r w:rsidRPr="00C854D8">
        <w:rPr>
          <w:i/>
        </w:rPr>
        <w:t>privind transportul naval intern al Republicii Moldova</w:t>
      </w:r>
      <w:r w:rsidRPr="00C854D8">
        <w:t xml:space="preserve">, </w:t>
      </w:r>
      <w:r w:rsidR="00FA4617" w:rsidRPr="00C854D8">
        <w:t>și</w:t>
      </w:r>
      <w:r w:rsidRPr="00C854D8">
        <w:t xml:space="preserve"> nu sunt lucrări de extragere a substanțelor minerale utile (conform Codului subsolului). Lucrările efectuate nu sunt interzise de nici un act legislativ sau normativ din Republica Moldova și în prezent, nu există nici un act normativ internațional care ar restricționa efectuarea acestor lucrări. Necesitatea efectuării acestor lucrări se datorează debitului extrem de mic a fluxului de apă, asigurată de hidrocentralele de pe Nistru și Prut, precum și de depunerea unor substanțe </w:t>
      </w:r>
      <w:proofErr w:type="spellStart"/>
      <w:r w:rsidRPr="00C854D8">
        <w:t>aluvionale</w:t>
      </w:r>
      <w:proofErr w:type="spellEnd"/>
      <w:r w:rsidRPr="00C854D8">
        <w:t xml:space="preserve"> pe unele sectoare a căilor navigabile interne.</w:t>
      </w:r>
    </w:p>
    <w:p w:rsidR="00804493" w:rsidRPr="00C854D8" w:rsidRDefault="00804493" w:rsidP="007D74B8">
      <w:pPr>
        <w:pStyle w:val="a4"/>
        <w:spacing w:line="276" w:lineRule="auto"/>
        <w:ind w:firstLine="708"/>
        <w:jc w:val="both"/>
      </w:pPr>
      <w:r w:rsidRPr="00C854D8">
        <w:t xml:space="preserve">Conform unui studiu efectuat, anual, în rezultatul ploilor sau a topirii zăpezilor și prin intermediul afluenților în râurile Prut și Nistru sunt sedimentate milioane metri cubi de nisip, nămol și pietriș, dintre care 70% , se depun pe fundul acestor bazine acvatice, și respectiv 30% este dus de fluxul apei spre Marea Neagră și fluviul Dunărea, unde ulterior aceste substanțe </w:t>
      </w:r>
      <w:proofErr w:type="spellStart"/>
      <w:r w:rsidRPr="00C854D8">
        <w:t>aluvionale</w:t>
      </w:r>
      <w:proofErr w:type="spellEnd"/>
      <w:r w:rsidRPr="00C854D8">
        <w:t xml:space="preserve"> sunt extrase de România și Ucraina, legislația cărora permite acest lucru.</w:t>
      </w:r>
    </w:p>
    <w:p w:rsidR="00804493" w:rsidRPr="00C854D8" w:rsidRDefault="00804493" w:rsidP="007D74B8">
      <w:pPr>
        <w:pStyle w:val="a4"/>
        <w:spacing w:line="276" w:lineRule="auto"/>
        <w:ind w:firstLine="708"/>
        <w:jc w:val="both"/>
      </w:pPr>
      <w:r w:rsidRPr="00C854D8">
        <w:t>Totodată, râurile Nistru și Prut</w:t>
      </w:r>
      <w:r w:rsidR="00FA4617" w:rsidRPr="00C854D8">
        <w:t>,</w:t>
      </w:r>
      <w:r w:rsidRPr="00C854D8">
        <w:t xml:space="preserve"> în conformitate cu Acordul European cu privire la principalele căi navigabile interne de importanță internațională, (</w:t>
      </w:r>
      <w:r w:rsidRPr="00C854D8">
        <w:rPr>
          <w:i/>
          <w:iCs/>
        </w:rPr>
        <w:t xml:space="preserve">Ratificat prin </w:t>
      </w:r>
      <w:r w:rsidR="00FA4617" w:rsidRPr="00C854D8">
        <w:rPr>
          <w:i/>
          <w:iCs/>
        </w:rPr>
        <w:t>Hotărârea</w:t>
      </w:r>
      <w:r w:rsidRPr="00C854D8">
        <w:rPr>
          <w:i/>
          <w:iCs/>
        </w:rPr>
        <w:t xml:space="preserve"> </w:t>
      </w:r>
      <w:r w:rsidR="00FA4617" w:rsidRPr="00C854D8">
        <w:rPr>
          <w:i/>
          <w:iCs/>
        </w:rPr>
        <w:t>Parlamentului</w:t>
      </w:r>
      <w:r w:rsidRPr="00C854D8">
        <w:rPr>
          <w:i/>
          <w:iCs/>
        </w:rPr>
        <w:t xml:space="preserve"> nr.1431-XIII din 24.12.97</w:t>
      </w:r>
      <w:r w:rsidRPr="00C854D8">
        <w:t>) la care Republica Moldova este parte sunt căi navigabile interne de categoria E. Conform prevederilor acestui acord (</w:t>
      </w:r>
      <w:r w:rsidRPr="00C854D8">
        <w:rPr>
          <w:i/>
        </w:rPr>
        <w:t>Anexa III, cap.</w:t>
      </w:r>
      <w:r w:rsidR="00FA4617" w:rsidRPr="00C854D8">
        <w:rPr>
          <w:i/>
        </w:rPr>
        <w:t xml:space="preserve"> </w:t>
      </w:r>
      <w:r w:rsidRPr="00C854D8">
        <w:rPr>
          <w:i/>
        </w:rPr>
        <w:t>b p.</w:t>
      </w:r>
      <w:r w:rsidR="00FA4617" w:rsidRPr="00C854D8">
        <w:rPr>
          <w:i/>
        </w:rPr>
        <w:t xml:space="preserve"> </w:t>
      </w:r>
      <w:r w:rsidRPr="00C854D8">
        <w:rPr>
          <w:i/>
        </w:rPr>
        <w:t>iv, Condițiile de exploatare a căilor navigabile E</w:t>
      </w:r>
      <w:r w:rsidRPr="00C854D8">
        <w:t xml:space="preserve">) Republica Moldova este obligată să asigure parametrii șenalului navigabil pe tot </w:t>
      </w:r>
      <w:r w:rsidRPr="00C854D8">
        <w:lastRenderedPageBreak/>
        <w:t xml:space="preserve">sezonul de navigație fără admiterea unor întreruperi, ce va permite navigația în siguranță pe aceste </w:t>
      </w:r>
      <w:proofErr w:type="spellStart"/>
      <w:r w:rsidRPr="00C854D8">
        <w:t>rîuri</w:t>
      </w:r>
      <w:proofErr w:type="spellEnd"/>
      <w:r w:rsidRPr="00C854D8">
        <w:t xml:space="preserve">. </w:t>
      </w:r>
    </w:p>
    <w:p w:rsidR="00804493" w:rsidRPr="00C854D8" w:rsidRDefault="007D74B8" w:rsidP="007D74B8">
      <w:pPr>
        <w:pStyle w:val="a4"/>
        <w:spacing w:line="276" w:lineRule="auto"/>
        <w:ind w:firstLine="708"/>
        <w:jc w:val="both"/>
      </w:pPr>
      <w:r w:rsidRPr="00C854D8">
        <w:t>M</w:t>
      </w:r>
      <w:r w:rsidR="00804493" w:rsidRPr="00C854D8">
        <w:t>ențion</w:t>
      </w:r>
      <w:r w:rsidRPr="00C854D8">
        <w:t xml:space="preserve">ăm </w:t>
      </w:r>
      <w:r w:rsidR="00804493" w:rsidRPr="00C854D8">
        <w:t xml:space="preserve">că, lucrările de menținere a șenalului navigabil se efectuează prin înlăturarea sau lichidarea obstacolelor (pragurilor) compuse din obiecte scufundate sau substanțe </w:t>
      </w:r>
      <w:proofErr w:type="spellStart"/>
      <w:r w:rsidR="00804493" w:rsidRPr="00C854D8">
        <w:t>aluvionale</w:t>
      </w:r>
      <w:proofErr w:type="spellEnd"/>
      <w:r w:rsidR="00804493" w:rsidRPr="00C854D8">
        <w:t xml:space="preserve">,  care nu se află în subsol, adică sub fundul </w:t>
      </w:r>
      <w:proofErr w:type="spellStart"/>
      <w:r w:rsidR="00804493" w:rsidRPr="00C854D8">
        <w:t>rîului</w:t>
      </w:r>
      <w:proofErr w:type="spellEnd"/>
      <w:r w:rsidR="00804493" w:rsidRPr="00C854D8">
        <w:t>, deci în conformitate cu prevederile Codului subsolului nu pot fi atribuite substanțelor minerale utile.</w:t>
      </w:r>
    </w:p>
    <w:p w:rsidR="00676EA7" w:rsidRDefault="00804493" w:rsidP="007D74B8">
      <w:pPr>
        <w:pStyle w:val="a4"/>
        <w:spacing w:line="276" w:lineRule="auto"/>
        <w:ind w:firstLine="708"/>
        <w:jc w:val="both"/>
      </w:pPr>
      <w:r w:rsidRPr="00C854D8">
        <w:t xml:space="preserve">În prezent, lucrările de menținere a șenalului navigabil sunt reglementate de Legea nr.176 din 12.07.2013 </w:t>
      </w:r>
      <w:r w:rsidRPr="00C854D8">
        <w:rPr>
          <w:i/>
        </w:rPr>
        <w:t>privind transportul naval intern al Republicii Moldova</w:t>
      </w:r>
      <w:r w:rsidRPr="00C854D8">
        <w:t xml:space="preserve">, care prevede aprobarea de către </w:t>
      </w:r>
      <w:r w:rsidR="008B609D" w:rsidRPr="00C854D8">
        <w:t>organul central de specialitate din domeniul transporturilor și cel din domeniul mediului</w:t>
      </w:r>
      <w:r w:rsidR="00FA4617" w:rsidRPr="00C854D8">
        <w:t xml:space="preserve">. </w:t>
      </w:r>
    </w:p>
    <w:p w:rsidR="00FA4617" w:rsidRPr="00C854D8" w:rsidRDefault="00FA4617" w:rsidP="007D74B8">
      <w:pPr>
        <w:pStyle w:val="a4"/>
        <w:spacing w:line="276" w:lineRule="auto"/>
        <w:ind w:firstLine="708"/>
        <w:jc w:val="both"/>
      </w:pPr>
      <w:r w:rsidRPr="00C854D8">
        <w:t>Regulamentul nominalizat:</w:t>
      </w:r>
    </w:p>
    <w:p w:rsidR="00FA4617" w:rsidRPr="00C854D8" w:rsidRDefault="00FA4617" w:rsidP="007D74B8">
      <w:pPr>
        <w:pStyle w:val="a4"/>
        <w:spacing w:line="276" w:lineRule="auto"/>
        <w:ind w:firstLine="708"/>
        <w:jc w:val="both"/>
      </w:pPr>
      <w:r w:rsidRPr="00C854D8">
        <w:t xml:space="preserve">- </w:t>
      </w:r>
      <w:r w:rsidR="00804493" w:rsidRPr="00C854D8">
        <w:t xml:space="preserve">va permite monitorizarea efectuării lucrărilor de menținere a șenalului navigabil și va micșora cazurile de extragere ilicită și necontrolabilă a substanțelor </w:t>
      </w:r>
      <w:proofErr w:type="spellStart"/>
      <w:r w:rsidR="008B609D" w:rsidRPr="00C854D8">
        <w:t>aluvionale</w:t>
      </w:r>
      <w:proofErr w:type="spellEnd"/>
      <w:r w:rsidR="00804493" w:rsidRPr="00C854D8">
        <w:t xml:space="preserve"> din albia </w:t>
      </w:r>
      <w:proofErr w:type="spellStart"/>
      <w:r w:rsidR="00804493" w:rsidRPr="00C854D8">
        <w:t>rîurilor</w:t>
      </w:r>
      <w:proofErr w:type="spellEnd"/>
      <w:r w:rsidR="00804493" w:rsidRPr="00C854D8">
        <w:t xml:space="preserve">. </w:t>
      </w:r>
    </w:p>
    <w:p w:rsidR="00FA4617" w:rsidRPr="00C854D8" w:rsidRDefault="00FA4617" w:rsidP="007D74B8">
      <w:pPr>
        <w:pStyle w:val="a4"/>
        <w:spacing w:line="276" w:lineRule="auto"/>
        <w:ind w:firstLine="708"/>
        <w:jc w:val="both"/>
      </w:pPr>
      <w:r w:rsidRPr="00C854D8">
        <w:t>- v</w:t>
      </w:r>
      <w:r w:rsidR="00804493" w:rsidRPr="00C854D8">
        <w:t xml:space="preserve">a descrie procedurile de elaborare a documentației necesare, controlul și efectuare acestor lucrări strict conform necesităților pentru asigurarea navigației în siguranță pe căile navigabile interne ale Republicii Moldova. </w:t>
      </w:r>
    </w:p>
    <w:p w:rsidR="00676EA7" w:rsidRDefault="00804493" w:rsidP="007D74B8">
      <w:pPr>
        <w:pStyle w:val="a4"/>
        <w:spacing w:line="276" w:lineRule="auto"/>
        <w:ind w:firstLine="708"/>
        <w:jc w:val="both"/>
      </w:pPr>
      <w:r w:rsidRPr="00C854D8">
        <w:t xml:space="preserve">Toate statele Uniunii Europene, efectuează permanent pe căile navigabile interne de importanță internațională lucrări de menținere a șenalului navigabil, lucrări de canalizare etc, ceea ce nu diminuează diversitatea florei și faunei acvatice. </w:t>
      </w:r>
    </w:p>
    <w:p w:rsidR="005902CD" w:rsidRPr="00C854D8" w:rsidRDefault="00676EA7" w:rsidP="007D74B8">
      <w:pPr>
        <w:pStyle w:val="a4"/>
        <w:spacing w:line="276" w:lineRule="auto"/>
        <w:ind w:firstLine="708"/>
        <w:jc w:val="both"/>
      </w:pPr>
      <w:r>
        <w:t>M</w:t>
      </w:r>
      <w:r w:rsidR="00804493" w:rsidRPr="00C854D8">
        <w:t xml:space="preserve">ai mult ca </w:t>
      </w:r>
      <w:r w:rsidR="007D74B8" w:rsidRPr="00C854D8">
        <w:t>atât</w:t>
      </w:r>
      <w:r w:rsidR="00804493" w:rsidRPr="00C854D8">
        <w:t xml:space="preserve">, Uniunea Europeană promovează politica de redirecționare a mărfurilor transportate pe distanțe lungi, de pe transportul auto pe transportul naval intern și feroviar, iar transportul </w:t>
      </w:r>
      <w:proofErr w:type="spellStart"/>
      <w:r w:rsidR="00804493" w:rsidRPr="00C854D8">
        <w:t>negabarit</w:t>
      </w:r>
      <w:proofErr w:type="spellEnd"/>
      <w:r w:rsidR="00804493" w:rsidRPr="00C854D8">
        <w:t xml:space="preserve"> și de mare greutate să fie transportat doar prin intermediul transportului naval intern, fapt stipulat drept o prioritate în programul Uniunii Europene. </w:t>
      </w:r>
      <w:r w:rsidR="007D74B8" w:rsidRPr="00C854D8">
        <w:t>Î</w:t>
      </w:r>
      <w:r w:rsidR="00804493" w:rsidRPr="00C854D8">
        <w:t xml:space="preserve">n cadrul Rețelei transeuropene de transport TEN-T, statele UE precum și unele state din cadrul Parteneriatului Estic, sunt susținute în ceea ce privește efectuarea lucrărilor în albia </w:t>
      </w:r>
      <w:proofErr w:type="spellStart"/>
      <w:r w:rsidR="00804493" w:rsidRPr="00C854D8">
        <w:t>rîurilor</w:t>
      </w:r>
      <w:proofErr w:type="spellEnd"/>
      <w:r w:rsidR="00804493" w:rsidRPr="00C854D8">
        <w:t xml:space="preserve">, ce permite asigurarea exploatării în siguranță a transportului naval intern. Acest fapt se datorează avantajului economic al transportului naval în raport cu alte tipuri de transport. De exemplu,  transportul naval intern comparativ cu cel auto, este de 10 ori mai rentabil, și de 4 ori în comparație cu transportul feroviar. Totodată transportul naval intern este cel mai </w:t>
      </w:r>
      <w:r w:rsidR="007D74B8" w:rsidRPr="00C854D8">
        <w:t>blând</w:t>
      </w:r>
      <w:r w:rsidR="00804493" w:rsidRPr="00C854D8">
        <w:t xml:space="preserve"> pentru mediul ambiant.</w:t>
      </w:r>
    </w:p>
    <w:p w:rsidR="007D74B8" w:rsidRPr="00C854D8" w:rsidRDefault="007D74B8" w:rsidP="007D74B8">
      <w:pPr>
        <w:pStyle w:val="a4"/>
        <w:spacing w:line="276" w:lineRule="auto"/>
        <w:ind w:firstLine="708"/>
        <w:jc w:val="both"/>
      </w:pPr>
    </w:p>
    <w:p w:rsidR="005902CD" w:rsidRPr="00C854D8" w:rsidRDefault="005902CD" w:rsidP="007D74B8">
      <w:pPr>
        <w:pStyle w:val="a4"/>
        <w:spacing w:line="276" w:lineRule="auto"/>
        <w:ind w:firstLine="708"/>
        <w:jc w:val="both"/>
        <w:rPr>
          <w:b/>
        </w:rPr>
      </w:pPr>
      <w:r w:rsidRPr="00C854D8">
        <w:rPr>
          <w:b/>
        </w:rPr>
        <w:t>Principalele prevederi ale proiectului și evidențierea elementelor noi.</w:t>
      </w:r>
    </w:p>
    <w:p w:rsidR="005902CD" w:rsidRPr="00C854D8" w:rsidRDefault="005902CD" w:rsidP="007D74B8">
      <w:pPr>
        <w:pStyle w:val="a4"/>
        <w:spacing w:line="276" w:lineRule="auto"/>
        <w:ind w:firstLine="708"/>
        <w:jc w:val="both"/>
      </w:pPr>
      <w:r w:rsidRPr="00C854D8">
        <w:t xml:space="preserve">Prezentul proiect </w:t>
      </w:r>
      <w:r w:rsidR="007D74B8" w:rsidRPr="00C854D8">
        <w:t xml:space="preserve">prevede </w:t>
      </w:r>
      <w:r w:rsidRPr="00C854D8">
        <w:t>aplic</w:t>
      </w:r>
      <w:r w:rsidR="007D74B8" w:rsidRPr="00C854D8">
        <w:t>area prevederilor</w:t>
      </w:r>
      <w:r w:rsidRPr="00C854D8">
        <w:t xml:space="preserve"> Legii nr.176 din 12.07.2013 </w:t>
      </w:r>
      <w:r w:rsidRPr="00C854D8">
        <w:rPr>
          <w:i/>
        </w:rPr>
        <w:t>privind transportul naval intern al Republicii Moldova</w:t>
      </w:r>
      <w:r w:rsidRPr="00C854D8">
        <w:t xml:space="preserve">, stabilind criterii transparente în procesul stabilirii sectoarelor vulnerabile pentru navigația în siguranță, efectuării lucrărilor de menținere a șenalului navigabil, precum și monitorizării din partea </w:t>
      </w:r>
      <w:r w:rsidRPr="00C854D8">
        <w:lastRenderedPageBreak/>
        <w:t>organelor abilitate a executării lucrărilor în stricta corespundere cu necesitățile și condițiile stabilite în documentația de lucru.</w:t>
      </w:r>
    </w:p>
    <w:p w:rsidR="007D74B8" w:rsidRPr="00C854D8" w:rsidRDefault="007D74B8" w:rsidP="007D74B8">
      <w:pPr>
        <w:pStyle w:val="a4"/>
        <w:spacing w:line="276" w:lineRule="auto"/>
        <w:ind w:firstLine="708"/>
        <w:jc w:val="both"/>
        <w:rPr>
          <w:b/>
        </w:rPr>
      </w:pPr>
    </w:p>
    <w:p w:rsidR="005902CD" w:rsidRPr="00C854D8" w:rsidRDefault="005902CD" w:rsidP="007D74B8">
      <w:pPr>
        <w:pStyle w:val="a4"/>
        <w:spacing w:line="276" w:lineRule="auto"/>
        <w:ind w:firstLine="708"/>
        <w:jc w:val="both"/>
        <w:rPr>
          <w:b/>
        </w:rPr>
      </w:pPr>
      <w:r w:rsidRPr="00C854D8">
        <w:rPr>
          <w:b/>
        </w:rPr>
        <w:t xml:space="preserve">Fundamentarea </w:t>
      </w:r>
      <w:proofErr w:type="spellStart"/>
      <w:r w:rsidRPr="00C854D8">
        <w:rPr>
          <w:b/>
        </w:rPr>
        <w:t>economico</w:t>
      </w:r>
      <w:proofErr w:type="spellEnd"/>
      <w:r w:rsidRPr="00C854D8">
        <w:rPr>
          <w:b/>
        </w:rPr>
        <w:t>-financiară.</w:t>
      </w:r>
    </w:p>
    <w:p w:rsidR="005902CD" w:rsidRPr="00C854D8" w:rsidRDefault="005902CD" w:rsidP="007D74B8">
      <w:pPr>
        <w:pStyle w:val="a4"/>
        <w:spacing w:line="276" w:lineRule="auto"/>
        <w:ind w:firstLine="708"/>
        <w:jc w:val="both"/>
      </w:pPr>
      <w:r w:rsidRPr="00C854D8">
        <w:t xml:space="preserve">Implementarea acestui proiect nu necesită alocarea resurselor financiare </w:t>
      </w:r>
      <w:r w:rsidR="007D74B8" w:rsidRPr="00C854D8">
        <w:t>suplimentare</w:t>
      </w:r>
      <w:r w:rsidRPr="00C854D8">
        <w:t xml:space="preserve"> de la bugetul de stat.</w:t>
      </w:r>
    </w:p>
    <w:p w:rsidR="007D74B8" w:rsidRPr="00C854D8" w:rsidRDefault="007D74B8" w:rsidP="007D74B8">
      <w:pPr>
        <w:pStyle w:val="a4"/>
        <w:spacing w:line="276" w:lineRule="auto"/>
        <w:ind w:firstLine="708"/>
        <w:jc w:val="both"/>
      </w:pPr>
    </w:p>
    <w:p w:rsidR="00804493" w:rsidRPr="00C854D8" w:rsidRDefault="00B55780" w:rsidP="007D74B8">
      <w:pPr>
        <w:pStyle w:val="a4"/>
        <w:spacing w:line="276" w:lineRule="auto"/>
        <w:ind w:firstLine="708"/>
        <w:jc w:val="both"/>
        <w:rPr>
          <w:b/>
        </w:rPr>
      </w:pPr>
      <w:r w:rsidRPr="00C854D8">
        <w:rPr>
          <w:b/>
        </w:rPr>
        <w:t>Modul de incorporare a proiectului în sistem</w:t>
      </w:r>
      <w:r w:rsidR="007D74B8" w:rsidRPr="00C854D8">
        <w:rPr>
          <w:b/>
        </w:rPr>
        <w:t>ul actelor normative în vigoare, actelor normative care trebuie elaborate sau modificate</w:t>
      </w:r>
    </w:p>
    <w:p w:rsidR="00B55780" w:rsidRPr="00C854D8" w:rsidRDefault="00B55780" w:rsidP="007D74B8">
      <w:pPr>
        <w:pStyle w:val="a4"/>
        <w:spacing w:line="276" w:lineRule="auto"/>
        <w:ind w:firstLine="708"/>
        <w:jc w:val="both"/>
      </w:pPr>
      <w:r w:rsidRPr="00C854D8">
        <w:t>Drept urmare a adoptării prezentului proiect nu va fi necesară modificarea și completarea altor acte normative.</w:t>
      </w:r>
    </w:p>
    <w:p w:rsidR="007D74B8" w:rsidRPr="00C854D8" w:rsidRDefault="007D74B8" w:rsidP="007D74B8">
      <w:pPr>
        <w:pStyle w:val="a4"/>
        <w:spacing w:line="276" w:lineRule="auto"/>
        <w:ind w:firstLine="708"/>
        <w:jc w:val="both"/>
      </w:pPr>
    </w:p>
    <w:p w:rsidR="007D74B8" w:rsidRPr="00C854D8" w:rsidRDefault="007D74B8" w:rsidP="007D74B8">
      <w:pPr>
        <w:pStyle w:val="a4"/>
        <w:spacing w:line="276" w:lineRule="auto"/>
        <w:ind w:firstLine="708"/>
        <w:jc w:val="both"/>
      </w:pPr>
    </w:p>
    <w:p w:rsidR="007D74B8" w:rsidRPr="00C854D8" w:rsidRDefault="007D74B8" w:rsidP="007D74B8">
      <w:pPr>
        <w:pStyle w:val="a4"/>
        <w:spacing w:line="276" w:lineRule="auto"/>
        <w:ind w:firstLine="708"/>
        <w:jc w:val="both"/>
      </w:pPr>
    </w:p>
    <w:p w:rsidR="007D74B8" w:rsidRPr="00C854D8" w:rsidRDefault="007D74B8" w:rsidP="007D74B8">
      <w:pPr>
        <w:pStyle w:val="a4"/>
        <w:spacing w:line="276" w:lineRule="auto"/>
        <w:ind w:firstLine="708"/>
        <w:jc w:val="both"/>
      </w:pPr>
    </w:p>
    <w:p w:rsidR="00676EA7" w:rsidRDefault="00676EA7" w:rsidP="00676EA7">
      <w:pPr>
        <w:ind w:firstLine="284"/>
        <w:jc w:val="both"/>
        <w:rPr>
          <w:bCs/>
          <w:i/>
          <w:sz w:val="12"/>
          <w:szCs w:val="14"/>
        </w:rPr>
      </w:pPr>
      <w:r w:rsidRPr="00077A00">
        <w:rPr>
          <w:b/>
        </w:rPr>
        <w:t xml:space="preserve">Secretar general de stat                   </w:t>
      </w:r>
      <w:r>
        <w:rPr>
          <w:b/>
        </w:rPr>
        <w:t xml:space="preserve"> </w:t>
      </w:r>
      <w:r w:rsidRPr="00077A00">
        <w:rPr>
          <w:b/>
        </w:rPr>
        <w:t xml:space="preserve"> </w:t>
      </w:r>
      <w:r>
        <w:rPr>
          <w:b/>
        </w:rPr>
        <w:t xml:space="preserve">      </w:t>
      </w:r>
      <w:r w:rsidRPr="00077A00">
        <w:rPr>
          <w:b/>
        </w:rPr>
        <w:t xml:space="preserve">                                Iulia</w:t>
      </w:r>
      <w:r>
        <w:rPr>
          <w:b/>
        </w:rPr>
        <w:t xml:space="preserve"> </w:t>
      </w:r>
      <w:r w:rsidRPr="00077A00">
        <w:rPr>
          <w:b/>
        </w:rPr>
        <w:t xml:space="preserve"> COSTIN</w:t>
      </w:r>
    </w:p>
    <w:p w:rsidR="007D74B8" w:rsidRPr="00C854D8" w:rsidRDefault="007D74B8" w:rsidP="007D74B8">
      <w:pPr>
        <w:pStyle w:val="a4"/>
        <w:spacing w:line="276" w:lineRule="auto"/>
        <w:ind w:firstLine="708"/>
        <w:jc w:val="both"/>
      </w:pPr>
      <w:bookmarkStart w:id="0" w:name="_GoBack"/>
      <w:bookmarkEnd w:id="0"/>
    </w:p>
    <w:sectPr w:rsidR="007D74B8" w:rsidRPr="00C85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93"/>
    <w:rsid w:val="00240753"/>
    <w:rsid w:val="00241812"/>
    <w:rsid w:val="00556CDF"/>
    <w:rsid w:val="0056122A"/>
    <w:rsid w:val="005902CD"/>
    <w:rsid w:val="00676EA7"/>
    <w:rsid w:val="006A380E"/>
    <w:rsid w:val="007D74B8"/>
    <w:rsid w:val="00804493"/>
    <w:rsid w:val="008B609D"/>
    <w:rsid w:val="00AC301D"/>
    <w:rsid w:val="00B55780"/>
    <w:rsid w:val="00C854D8"/>
    <w:rsid w:val="00FA461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F6D3"/>
  <w15:chartTrackingRefBased/>
  <w15:docId w15:val="{1294ADBD-2F5B-4B38-8B42-BDD348D2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493"/>
    <w:pPr>
      <w:spacing w:after="0" w:line="240" w:lineRule="auto"/>
    </w:pPr>
    <w:rPr>
      <w:rFonts w:ascii="Times New Roman" w:eastAsia="Times New Roman" w:hAnsi="Times New Roman" w:cs="Times New Roman"/>
      <w:sz w:val="28"/>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617"/>
    <w:pPr>
      <w:ind w:left="720"/>
      <w:contextualSpacing/>
    </w:pPr>
  </w:style>
  <w:style w:type="paragraph" w:styleId="a4">
    <w:name w:val="No Spacing"/>
    <w:uiPriority w:val="1"/>
    <w:qFormat/>
    <w:rsid w:val="007D74B8"/>
    <w:pPr>
      <w:spacing w:after="0" w:line="240" w:lineRule="auto"/>
    </w:pPr>
    <w:rPr>
      <w:rFonts w:ascii="Times New Roman" w:eastAsia="Times New Roman" w:hAnsi="Times New Roman" w:cs="Times New Roman"/>
      <w:sz w:val="28"/>
      <w:szCs w:val="20"/>
      <w:lang w:val="ro-RO" w:eastAsia="ru-RU"/>
    </w:rPr>
  </w:style>
  <w:style w:type="paragraph" w:styleId="a5">
    <w:name w:val="Balloon Text"/>
    <w:basedOn w:val="a"/>
    <w:link w:val="a6"/>
    <w:uiPriority w:val="99"/>
    <w:semiHidden/>
    <w:unhideWhenUsed/>
    <w:rsid w:val="00240753"/>
    <w:rPr>
      <w:rFonts w:ascii="Segoe UI" w:hAnsi="Segoe UI" w:cs="Segoe UI"/>
      <w:sz w:val="18"/>
      <w:szCs w:val="18"/>
    </w:rPr>
  </w:style>
  <w:style w:type="character" w:customStyle="1" w:styleId="a6">
    <w:name w:val="Текст выноски Знак"/>
    <w:basedOn w:val="a0"/>
    <w:link w:val="a5"/>
    <w:uiPriority w:val="99"/>
    <w:semiHidden/>
    <w:rsid w:val="00240753"/>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zaharia</dc:creator>
  <cp:keywords/>
  <dc:description/>
  <cp:lastModifiedBy>User</cp:lastModifiedBy>
  <cp:revision>3</cp:revision>
  <cp:lastPrinted>2018-03-28T06:04:00Z</cp:lastPrinted>
  <dcterms:created xsi:type="dcterms:W3CDTF">2018-06-26T12:03:00Z</dcterms:created>
  <dcterms:modified xsi:type="dcterms:W3CDTF">2018-06-26T12:07:00Z</dcterms:modified>
</cp:coreProperties>
</file>