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EE" w:rsidRPr="008747DE" w:rsidRDefault="00A921EE" w:rsidP="00A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A921EE" w:rsidRPr="008747DE" w:rsidRDefault="00A921EE" w:rsidP="00A92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la proiectul de lege pentru modificarea </w:t>
      </w:r>
      <w:proofErr w:type="spellStart"/>
      <w:r w:rsidRPr="008747D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completarea</w:t>
      </w:r>
    </w:p>
    <w:p w:rsidR="00A921EE" w:rsidRPr="008747DE" w:rsidRDefault="00A921EE" w:rsidP="00A92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unor acte legislative</w:t>
      </w:r>
    </w:p>
    <w:p w:rsidR="00A921EE" w:rsidRPr="008747DE" w:rsidRDefault="00A921EE" w:rsidP="00A92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A921EE" w:rsidRPr="008747DE" w:rsidRDefault="00A921EE" w:rsidP="008747D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Proiectul de lege pentru modificarea </w:t>
      </w:r>
      <w:proofErr w:type="spellStart"/>
      <w:r w:rsidRPr="008747D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completarea unor acte legislative </w:t>
      </w:r>
      <w:r w:rsidR="00350BEF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>Legea nr.355-XVI din 23 decembrie 2005 cu privire la sistemul de salarizare în sectorul bugetar, Legea nr.</w:t>
      </w:r>
      <w:r w:rsidR="008747DE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199 din 16 iulie 2010 cu privire la statutul persoanelor cu </w:t>
      </w:r>
      <w:proofErr w:type="spellStart"/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>funcţii</w:t>
      </w:r>
      <w:proofErr w:type="spellEnd"/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de demnitate publică</w:t>
      </w:r>
      <w:r w:rsidR="00BD421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nr</w:t>
      </w:r>
      <w:proofErr w:type="spellEnd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48</w:t>
      </w:r>
      <w:r w:rsidR="00BD421B">
        <w:rPr>
          <w:rFonts w:ascii="Times New Roman" w:eastAsia="Times New Roman" w:hAnsi="Times New Roman" w:cs="Times New Roman"/>
          <w:sz w:val="28"/>
          <w:szCs w:val="28"/>
        </w:rPr>
        <w:t xml:space="preserve"> din 22 </w:t>
      </w:r>
      <w:proofErr w:type="spellStart"/>
      <w:r w:rsidR="00BD421B">
        <w:rPr>
          <w:rFonts w:ascii="Times New Roman" w:eastAsia="Times New Roman" w:hAnsi="Times New Roman" w:cs="Times New Roman"/>
          <w:sz w:val="28"/>
          <w:szCs w:val="28"/>
        </w:rPr>
        <w:t>martie</w:t>
      </w:r>
      <w:proofErr w:type="spellEnd"/>
      <w:r w:rsidR="00BD4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 xml:space="preserve">2012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sistemul</w:t>
      </w:r>
      <w:proofErr w:type="spellEnd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salarizare</w:t>
      </w:r>
      <w:proofErr w:type="spellEnd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funcţionarilor</w:t>
      </w:r>
      <w:proofErr w:type="spellEnd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421B" w:rsidRPr="007731ED">
        <w:rPr>
          <w:rFonts w:ascii="Times New Roman" w:eastAsia="Times New Roman" w:hAnsi="Times New Roman" w:cs="Times New Roman"/>
          <w:sz w:val="28"/>
          <w:szCs w:val="28"/>
        </w:rPr>
        <w:t>publici</w:t>
      </w:r>
      <w:proofErr w:type="spellEnd"/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a fost elaborat</w:t>
      </w:r>
      <w:r w:rsidR="00DD15FA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în contextul majorării anual, de la 1 septembrie a salariilor de funcție ale cadrelor didactice și a personalului </w:t>
      </w:r>
      <w:proofErr w:type="spellStart"/>
      <w:r w:rsidR="00DD15FA" w:rsidRPr="008747DE">
        <w:rPr>
          <w:rFonts w:ascii="Times New Roman" w:hAnsi="Times New Roman" w:cs="Times New Roman"/>
          <w:sz w:val="28"/>
          <w:szCs w:val="28"/>
          <w:lang w:val="ro-RO"/>
        </w:rPr>
        <w:t>științifico</w:t>
      </w:r>
      <w:proofErr w:type="spellEnd"/>
      <w:r w:rsidR="00DD15FA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-didactic din instituțiile de învățământ finanțate de la buget, precum și întru aducerea în concordanță a uzanțelor normative a </w:t>
      </w:r>
      <w:r w:rsidR="00AE6139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DD15FA" w:rsidRPr="008747DE">
        <w:rPr>
          <w:rFonts w:ascii="Times New Roman" w:hAnsi="Times New Roman" w:cs="Times New Roman"/>
          <w:sz w:val="28"/>
          <w:szCs w:val="28"/>
          <w:lang w:val="ro-RO"/>
        </w:rPr>
        <w:t>egilor vizate supra cu prevederile unor acte legislative conexe (</w:t>
      </w:r>
      <w:r w:rsidR="00DD15FA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 nr. 300 din 21</w:t>
      </w:r>
      <w:r w:rsidR="008747DE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decembrie </w:t>
      </w:r>
      <w:r w:rsidR="00DD15FA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2017 cu privire la sistemul administrației penitenciare, </w:t>
      </w:r>
      <w:proofErr w:type="spellStart"/>
      <w:r w:rsidR="00BD421B" w:rsidRPr="007731ED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BD421B" w:rsidRPr="0077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21B" w:rsidRPr="007731E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BD421B" w:rsidRPr="007731ED">
        <w:rPr>
          <w:rFonts w:ascii="Times New Roman" w:hAnsi="Times New Roman" w:cs="Times New Roman"/>
          <w:sz w:val="28"/>
          <w:szCs w:val="28"/>
        </w:rPr>
        <w:t xml:space="preserve">. 302 din 21 </w:t>
      </w:r>
      <w:proofErr w:type="spellStart"/>
      <w:r w:rsidR="00BD421B" w:rsidRPr="007731ED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="00BD421B" w:rsidRPr="007731ED">
        <w:rPr>
          <w:rFonts w:ascii="Times New Roman" w:hAnsi="Times New Roman" w:cs="Times New Roman"/>
          <w:sz w:val="28"/>
          <w:szCs w:val="28"/>
        </w:rPr>
        <w:t xml:space="preserve"> 2017 cu </w:t>
      </w:r>
      <w:proofErr w:type="spellStart"/>
      <w:r w:rsidR="00BD421B" w:rsidRPr="007731ED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="00BD421B" w:rsidRPr="007731E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D421B" w:rsidRPr="007731ED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BD421B" w:rsidRPr="00773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21B" w:rsidRPr="007731ED">
        <w:rPr>
          <w:rFonts w:ascii="Times New Roman" w:hAnsi="Times New Roman" w:cs="Times New Roman"/>
          <w:sz w:val="28"/>
          <w:szCs w:val="28"/>
        </w:rPr>
        <w:t>Vamal</w:t>
      </w:r>
      <w:proofErr w:type="spellEnd"/>
      <w:r w:rsidR="00BD421B">
        <w:rPr>
          <w:rFonts w:ascii="Times New Roman" w:hAnsi="Times New Roman" w:cs="Times New Roman"/>
          <w:sz w:val="28"/>
          <w:szCs w:val="28"/>
        </w:rPr>
        <w:t>,</w:t>
      </w:r>
      <w:r w:rsidR="00BD421B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D15FA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270 din 9 decembrie 2016 pentru modificarea </w:t>
      </w:r>
      <w:proofErr w:type="spellStart"/>
      <w:r w:rsidR="00DD15FA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DD15FA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completarea unor acte legislative</w:t>
      </w:r>
      <w:r w:rsidR="00BD421B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DD15FA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4C34AD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Elaborarea proiectului de </w:t>
      </w:r>
      <w:r w:rsidR="00DD15FA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lege </w:t>
      </w:r>
      <w:r w:rsidR="004C34AD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</w:t>
      </w:r>
      <w:r w:rsidR="00AE6139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>alin</w:t>
      </w:r>
      <w:r w:rsidR="00AE6139">
        <w:rPr>
          <w:rFonts w:ascii="Times New Roman" w:eastAsia="Calibri" w:hAnsi="Times New Roman" w:cs="Times New Roman"/>
          <w:sz w:val="28"/>
          <w:szCs w:val="28"/>
          <w:lang w:val="ro-RO"/>
        </w:rPr>
        <w:t>i</w:t>
      </w:r>
      <w:r w:rsidR="00AE6139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>ază</w:t>
      </w:r>
      <w:r w:rsidR="004C34AD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politicilor de guvernare în sensul implementării Strategiei privind reforma administrației publice pentru anii 2016-2020, respectiv principiului fundamental de organizare și funcționare a administrației publice centrale de specialitate.</w:t>
      </w:r>
      <w:r w:rsidR="001C7527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42664" w:rsidRPr="008747DE" w:rsidRDefault="00542664" w:rsidP="0063633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Astfel, prin modificările operate la </w:t>
      </w:r>
      <w:r w:rsidRPr="008747D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 w:rsidR="00BD421B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I.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proiect, se propun </w:t>
      </w:r>
      <w:r w:rsidR="00DD15FA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unele modificări  de ordin tehnic care vin să ajusteze 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o serie de modificări pentru a </w:t>
      </w:r>
      <w:r w:rsidR="00DD15FA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se 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racorda 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cadrul legal în domeniul salarizării în sectorul bugetar 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la noțiunile utilizate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4C34AD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 nr. 300 din 21</w:t>
      </w:r>
      <w:r w:rsidR="00841744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decembrie 2</w:t>
      </w:r>
      <w:r w:rsidR="004C34AD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017 cu privire la sistem</w:t>
      </w:r>
      <w:r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ul administrației penitenciare,</w:t>
      </w:r>
      <w:r w:rsidR="00841744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4C34AD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Departamentul Instituțiilor Penitenciare </w:t>
      </w:r>
      <w:r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fiind</w:t>
      </w:r>
      <w:r w:rsidR="004C34AD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reorganiz</w:t>
      </w:r>
      <w:r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at </w:t>
      </w:r>
      <w:r w:rsidR="004C34AD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în Administrația Națională a Penitenciarelor, începând cu data de 16 mai 2018, angajații atestați ai sistemului fiind numiți în funcții publice cu statut special.</w:t>
      </w:r>
      <w:r w:rsidR="0063633E" w:rsidRPr="008747DE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În acest sens, </w:t>
      </w:r>
      <w:r w:rsidR="004C34AD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scopul asigurării continuității activității autorității vizate, este necesară operarea modificărilor în acele normative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din domeniul salarizării </w:t>
      </w:r>
      <w:r w:rsidR="004C34AD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care figurea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ză denumirea de „Departamentul Instituțiilor P</w:t>
      </w:r>
      <w:r w:rsidR="004C34AD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enitenciare”, precum și alte noțiuni care au devenit perimate, cum ar fi: sistemul penitenciar, director general, </w:t>
      </w:r>
      <w:r w:rsidR="0063633E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angajații civili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. În legătură cu aceasta s-a ivit necesitatea de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se prevedea condițiile de salarizare a 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funcției de Director și Director adjunct al Administrației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acestea anterior </w:t>
      </w:r>
      <w:r w:rsidR="00AA0E31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având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alte condiții de salarizare</w:t>
      </w: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73023D" w:rsidRPr="008747DE" w:rsidRDefault="00542664" w:rsidP="0073023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De asemenea, prin </w:t>
      </w:r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270 din 9 decembrie 2016 pentru modificarea </w:t>
      </w:r>
      <w:proofErr w:type="spellStart"/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completarea unor acte legislative, s-au operat modificări în Legea Serviciului de Stat de Curieri Speciali nr.402-XV din 2 decembrie 2004</w:t>
      </w:r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prin care </w:t>
      </w:r>
      <w:r w:rsidR="0073023D" w:rsidRPr="008747DE">
        <w:rPr>
          <w:rFonts w:ascii="Times New Roman" w:hAnsi="Times New Roman" w:cs="Times New Roman"/>
          <w:bCs/>
          <w:sz w:val="28"/>
          <w:szCs w:val="28"/>
          <w:lang w:val="ro-RO"/>
        </w:rPr>
        <w:t>Serviciul de Stat de Curieri Speciali se substituie cu</w:t>
      </w:r>
      <w:r w:rsidR="0073023D" w:rsidRPr="008747DE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 textul „Biroul </w:t>
      </w:r>
      <w:r w:rsidR="0073023D" w:rsidRPr="008747DE">
        <w:rPr>
          <w:rFonts w:ascii="Times New Roman" w:hAnsi="Times New Roman" w:cs="Times New Roman"/>
          <w:sz w:val="28"/>
          <w:szCs w:val="28"/>
          <w:lang w:val="ro-RO"/>
        </w:rPr>
        <w:t>de Curieri Speciali</w:t>
      </w:r>
      <w:r w:rsidR="0073023D" w:rsidRPr="008747D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care </w:t>
      </w:r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este o autoritate administrativă aflată în subordinea Serviciului de </w:t>
      </w:r>
      <w:r w:rsidR="00C77F9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Informații</w:t>
      </w:r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Securitate. Acest fapt</w:t>
      </w:r>
      <w:r w:rsidR="00841744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41744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fel </w:t>
      </w:r>
      <w:r w:rsidR="0073023D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atras după sine </w:t>
      </w:r>
      <w:r w:rsidR="0073023D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necesitatea 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de a se pr</w:t>
      </w:r>
      <w:r w:rsidR="008747DE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evedea condițiile de salarizare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 funcțiilor </w:t>
      </w:r>
      <w:r w:rsidR="0073023D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de Șef și Șef adjunct al Biroului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acestea </w:t>
      </w:r>
      <w:r w:rsidR="00AA0E31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la fel, 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anterior </w:t>
      </w:r>
      <w:r w:rsidR="00AA0E31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având</w:t>
      </w:r>
      <w:r w:rsidR="00841744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alte condiții de salarizare</w:t>
      </w:r>
      <w:r w:rsidR="0073023D" w:rsidRPr="008747DE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A921EE" w:rsidRPr="008747DE" w:rsidRDefault="00A921EE" w:rsidP="00A921E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Potrivit punctului 2 din Note la Anexa nr.11 din Legea nr. 355 </w:t>
      </w:r>
      <w:r w:rsidR="004C2BA3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XVI </w:t>
      </w:r>
      <w:r w:rsidR="008747DE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din 23 decembrie 2005 </w:t>
      </w: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cu privire la sistemul de salarizare în sectorul bugetar, salariile de funcție  ale cadrelor didactice și a personalului </w:t>
      </w:r>
      <w:proofErr w:type="spellStart"/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>științifico</w:t>
      </w:r>
      <w:proofErr w:type="spellEnd"/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-didactic din instituțiile de învățământ </w:t>
      </w: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>finanțate de la buget se majorează anual, de la 1 septembrie, pe măsura creșterii procentuale a salariului mediu prognozat pe economia națională pentru anul gestionar față de salariul mediu al cad</w:t>
      </w:r>
      <w:r w:rsidR="007645DA"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>relor didactice din învățământ</w:t>
      </w: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real atins în trimestru IV al anului precedent.</w:t>
      </w:r>
    </w:p>
    <w:p w:rsidR="00A921EE" w:rsidRPr="008747DE" w:rsidRDefault="00A921EE" w:rsidP="00A921EE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>Potrivit informației prezentate de Biroul Național de Statistică, câștigul salarial mediu lunar al cadrelor didactice din instituțiile de învățământ preuniversitar (inclusiv colegiile) finanțate din buget, în trimestru</w:t>
      </w:r>
      <w:r w:rsidR="00CF7D40"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8747D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IV al anului 2017 a constituit 5722,7 lei. Raportat la salariul mediu pe economie, prognozat pentru anul curent în sumă de 6180 lei, acesta va da o creștere de 7,99%. </w:t>
      </w:r>
    </w:p>
    <w:p w:rsidR="00CF7D40" w:rsidRDefault="00846B88" w:rsidP="00AE6139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Pr="00846B88">
        <w:rPr>
          <w:rFonts w:ascii="Times New Roman" w:hAnsi="Times New Roman" w:cs="Times New Roman"/>
          <w:sz w:val="28"/>
          <w:szCs w:val="28"/>
          <w:lang w:val="ro-RO"/>
        </w:rPr>
        <w:t>asemenea</w:t>
      </w:r>
      <w:r w:rsidR="00AE6139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concorsdanță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mărimile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salariilor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05A">
        <w:rPr>
          <w:rFonts w:ascii="Times New Roman" w:hAnsi="Times New Roman" w:cs="Times New Roman"/>
          <w:sz w:val="28"/>
          <w:szCs w:val="28"/>
        </w:rPr>
        <w:t>Consiliul</w:t>
      </w:r>
      <w:r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Pr="0002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605A">
        <w:rPr>
          <w:rFonts w:ascii="Times New Roman" w:hAnsi="Times New Roman" w:cs="Times New Roman"/>
          <w:sz w:val="28"/>
          <w:szCs w:val="28"/>
        </w:rPr>
        <w:t>Concurenței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Centrul</w:t>
      </w:r>
      <w:r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Pr="0096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96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6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394">
        <w:rPr>
          <w:rFonts w:ascii="Times New Roman" w:hAnsi="Times New Roman" w:cs="Times New Roman"/>
          <w:sz w:val="28"/>
          <w:szCs w:val="28"/>
        </w:rPr>
        <w:t>Protecţi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 din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>Legea nr.355-XVI din 23 decembrie 2005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care au fost </w:t>
      </w:r>
      <w:r w:rsidR="00AE6139">
        <w:rPr>
          <w:rFonts w:ascii="Times New Roman" w:hAnsi="Times New Roman" w:cs="Times New Roman"/>
          <w:sz w:val="28"/>
          <w:szCs w:val="28"/>
          <w:lang w:val="ro-RO"/>
        </w:rPr>
        <w:t>indicate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fără a se ține cont de majorarea cu 35%</w:t>
      </w:r>
      <w:r w:rsidR="00706EF2">
        <w:rPr>
          <w:rFonts w:ascii="Times New Roman" w:hAnsi="Times New Roman" w:cs="Times New Roman"/>
          <w:sz w:val="28"/>
          <w:szCs w:val="28"/>
          <w:lang w:val="ro-RO"/>
        </w:rPr>
        <w:t xml:space="preserve"> a salariilor de </w:t>
      </w:r>
      <w:r w:rsidR="00F94C55">
        <w:rPr>
          <w:rFonts w:ascii="Times New Roman" w:hAnsi="Times New Roman" w:cs="Times New Roman"/>
          <w:sz w:val="28"/>
          <w:szCs w:val="28"/>
          <w:lang w:val="ro-RO"/>
        </w:rPr>
        <w:t>funcție care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fost stabilită prin </w:t>
      </w:r>
      <w:r w:rsidR="00706EF2">
        <w:rPr>
          <w:rFonts w:ascii="Times New Roman" w:hAnsi="Times New Roman" w:cs="Times New Roman"/>
          <w:sz w:val="28"/>
          <w:szCs w:val="28"/>
          <w:lang w:val="ro-RO"/>
        </w:rPr>
        <w:t>Legea nr. 146 din 17 iulie 2014 pentru modificarea și completarea unor acte legislative. În acest sens, se enunță că cuantumu</w:t>
      </w:r>
      <w:r w:rsidR="00CF7D40">
        <w:rPr>
          <w:rFonts w:ascii="Times New Roman" w:hAnsi="Times New Roman" w:cs="Times New Roman"/>
          <w:sz w:val="28"/>
          <w:szCs w:val="28"/>
          <w:lang w:val="ro-RO"/>
        </w:rPr>
        <w:t>rile</w:t>
      </w:r>
      <w:r w:rsidR="00706EF2">
        <w:rPr>
          <w:rFonts w:ascii="Times New Roman" w:hAnsi="Times New Roman" w:cs="Times New Roman"/>
          <w:sz w:val="28"/>
          <w:szCs w:val="28"/>
          <w:lang w:val="ro-RO"/>
        </w:rPr>
        <w:t xml:space="preserve"> salariilor </w:t>
      </w:r>
      <w:proofErr w:type="spellStart"/>
      <w:r w:rsidR="00706EF2" w:rsidRPr="00962394">
        <w:rPr>
          <w:rFonts w:ascii="Times New Roman" w:hAnsi="Times New Roman" w:cs="Times New Roman"/>
          <w:sz w:val="28"/>
          <w:szCs w:val="28"/>
        </w:rPr>
        <w:t>Centrul</w:t>
      </w:r>
      <w:r w:rsidR="00706EF2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706EF2" w:rsidRPr="0096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EF2" w:rsidRPr="00962394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706EF2" w:rsidRPr="0096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EF2" w:rsidRPr="0096239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06EF2" w:rsidRPr="0096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EF2" w:rsidRPr="00962394">
        <w:rPr>
          <w:rFonts w:ascii="Times New Roman" w:hAnsi="Times New Roman" w:cs="Times New Roman"/>
          <w:sz w:val="28"/>
          <w:szCs w:val="28"/>
        </w:rPr>
        <w:t>Protecţi</w:t>
      </w:r>
      <w:r w:rsidR="00706EF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706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EF2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706EF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06EF2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706EF2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AE613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AE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EF2" w:rsidRPr="0002605A">
        <w:rPr>
          <w:rFonts w:ascii="Times New Roman" w:hAnsi="Times New Roman" w:cs="Times New Roman"/>
          <w:sz w:val="28"/>
          <w:szCs w:val="28"/>
        </w:rPr>
        <w:t>Consiliul</w:t>
      </w:r>
      <w:r w:rsidR="00706EF2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706EF2" w:rsidRPr="00026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EF2" w:rsidRPr="0002605A">
        <w:rPr>
          <w:rFonts w:ascii="Times New Roman" w:hAnsi="Times New Roman" w:cs="Times New Roman"/>
          <w:sz w:val="28"/>
          <w:szCs w:val="28"/>
        </w:rPr>
        <w:t>Concurenței</w:t>
      </w:r>
      <w:proofErr w:type="spellEnd"/>
      <w:r w:rsidR="00CF7D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7D40">
        <w:rPr>
          <w:rFonts w:ascii="Times New Roman" w:hAnsi="Times New Roman" w:cs="Times New Roman"/>
          <w:sz w:val="28"/>
          <w:szCs w:val="28"/>
        </w:rPr>
        <w:t>majorate</w:t>
      </w:r>
      <w:proofErr w:type="spellEnd"/>
      <w:r w:rsidR="00CF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40">
        <w:rPr>
          <w:rFonts w:ascii="Times New Roman" w:hAnsi="Times New Roman" w:cs="Times New Roman"/>
          <w:sz w:val="28"/>
          <w:szCs w:val="28"/>
        </w:rPr>
        <w:t>p</w:t>
      </w:r>
      <w:r w:rsidR="00AE6139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="00AE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39" w:rsidRPr="00AE6139">
        <w:rPr>
          <w:rFonts w:ascii="Times New Roman" w:hAnsi="Times New Roman" w:cs="Times New Roman"/>
          <w:sz w:val="28"/>
          <w:szCs w:val="28"/>
        </w:rPr>
        <w:t>L</w:t>
      </w:r>
      <w:r w:rsidR="00AE6139">
        <w:rPr>
          <w:rFonts w:ascii="Times New Roman" w:hAnsi="Times New Roman" w:cs="Times New Roman"/>
          <w:sz w:val="28"/>
          <w:szCs w:val="28"/>
        </w:rPr>
        <w:t>egi</w:t>
      </w:r>
      <w:r w:rsidR="00D6472D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D6472D">
        <w:rPr>
          <w:rFonts w:ascii="Times New Roman" w:hAnsi="Times New Roman" w:cs="Times New Roman"/>
          <w:sz w:val="28"/>
          <w:szCs w:val="28"/>
        </w:rPr>
        <w:t xml:space="preserve"> </w:t>
      </w:r>
      <w:r w:rsidR="00AE6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39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AE6139">
        <w:rPr>
          <w:rFonts w:ascii="Times New Roman" w:hAnsi="Times New Roman" w:cs="Times New Roman"/>
          <w:sz w:val="28"/>
          <w:szCs w:val="28"/>
        </w:rPr>
        <w:t xml:space="preserve">. 156 din 20 </w:t>
      </w:r>
      <w:proofErr w:type="spellStart"/>
      <w:r w:rsidR="00AE6139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="00AE6139">
        <w:rPr>
          <w:rFonts w:ascii="Times New Roman" w:hAnsi="Times New Roman" w:cs="Times New Roman"/>
          <w:sz w:val="28"/>
          <w:szCs w:val="28"/>
        </w:rPr>
        <w:t xml:space="preserve"> 2017 </w:t>
      </w:r>
      <w:proofErr w:type="spellStart"/>
      <w:r w:rsidR="00D647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6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72D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D647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72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D6472D">
        <w:rPr>
          <w:rFonts w:ascii="Times New Roman" w:hAnsi="Times New Roman" w:cs="Times New Roman"/>
          <w:sz w:val="28"/>
          <w:szCs w:val="28"/>
        </w:rPr>
        <w:t xml:space="preserve">. 174 din 12 </w:t>
      </w:r>
      <w:proofErr w:type="spellStart"/>
      <w:r w:rsidR="00D6472D">
        <w:rPr>
          <w:rFonts w:ascii="Times New Roman" w:hAnsi="Times New Roman" w:cs="Times New Roman"/>
          <w:sz w:val="28"/>
          <w:szCs w:val="28"/>
        </w:rPr>
        <w:t>iulie</w:t>
      </w:r>
      <w:proofErr w:type="spellEnd"/>
      <w:r w:rsidR="00D6472D">
        <w:rPr>
          <w:rFonts w:ascii="Times New Roman" w:hAnsi="Times New Roman" w:cs="Times New Roman"/>
          <w:sz w:val="28"/>
          <w:szCs w:val="28"/>
        </w:rPr>
        <w:t xml:space="preserve"> 2013, </w:t>
      </w:r>
      <w:proofErr w:type="spellStart"/>
      <w:r w:rsidR="00D6472D">
        <w:rPr>
          <w:rFonts w:ascii="Times New Roman" w:hAnsi="Times New Roman" w:cs="Times New Roman"/>
          <w:sz w:val="28"/>
          <w:szCs w:val="28"/>
        </w:rPr>
        <w:t>ur</w:t>
      </w:r>
      <w:bookmarkStart w:id="0" w:name="_GoBack"/>
      <w:bookmarkEnd w:id="0"/>
      <w:r w:rsidR="00D6472D">
        <w:rPr>
          <w:rFonts w:ascii="Times New Roman" w:hAnsi="Times New Roman" w:cs="Times New Roman"/>
          <w:sz w:val="28"/>
          <w:szCs w:val="28"/>
        </w:rPr>
        <w:t>ma</w:t>
      </w:r>
      <w:r w:rsidR="00CF7D40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F7D40">
        <w:rPr>
          <w:rFonts w:ascii="Times New Roman" w:hAnsi="Times New Roman" w:cs="Times New Roman"/>
          <w:sz w:val="28"/>
          <w:szCs w:val="28"/>
        </w:rPr>
        <w:t xml:space="preserve"> a fi indicate </w:t>
      </w:r>
      <w:proofErr w:type="spellStart"/>
      <w:r w:rsidR="00CF7D4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F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7D40">
        <w:rPr>
          <w:rFonts w:ascii="Times New Roman" w:hAnsi="Times New Roman" w:cs="Times New Roman"/>
          <w:sz w:val="28"/>
          <w:szCs w:val="28"/>
        </w:rPr>
        <w:t>lege</w:t>
      </w:r>
      <w:proofErr w:type="spellEnd"/>
      <w:r w:rsidR="00CF7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472D">
        <w:rPr>
          <w:rFonts w:ascii="Times New Roman" w:hAnsi="Times New Roman" w:cs="Times New Roman"/>
          <w:sz w:val="28"/>
          <w:szCs w:val="28"/>
        </w:rPr>
        <w:t>majorat</w:t>
      </w:r>
      <w:r w:rsidR="00CF7D40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CF7D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BA3" w:rsidRPr="008747DE" w:rsidRDefault="001465D5" w:rsidP="00AE6139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xcluderea funcțiilor 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incluse 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</w:t>
      </w:r>
      <w:r w:rsidR="004C2BA3" w:rsidRPr="008747DE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 II.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proiectul de lege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este </w:t>
      </w:r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propusă ca 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rezultat al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modificării</w:t>
      </w:r>
      <w:r w:rsidR="00AA0E31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: 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a)</w:t>
      </w:r>
      <w:r w:rsidR="00AA0E31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statutului instituțiilor prenotate (Centrul Serviciului Civil, Serviciul de Stat de Curieri Speciali și Consiliul </w:t>
      </w:r>
      <w:r w:rsidR="00BD421B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National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pentru Acreditare </w:t>
      </w:r>
      <w:proofErr w:type="spellStart"/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Atestare)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fiind instituții din subordinea unor </w:t>
      </w:r>
      <w:r w:rsidR="00BD421B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autorități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publice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r w:rsidR="00C47B97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b)</w:t>
      </w:r>
      <w:r w:rsidR="00AA0E31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procedurii de numire a conducerii acestor instituții</w:t>
      </w:r>
      <w:r w:rsidR="00121F54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care </w:t>
      </w:r>
      <w:r w:rsidR="00F94C09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>este diferită de criteriile de numire în funcție de demnitate publică</w:t>
      </w:r>
      <w:r w:rsidR="004C2BA3"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CF7D40" w:rsidRDefault="00121F54" w:rsidP="00D647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AA0E31" w:rsidRPr="008747DE">
        <w:rPr>
          <w:rFonts w:ascii="Times New Roman" w:hAnsi="Times New Roman" w:cs="Times New Roman"/>
          <w:sz w:val="28"/>
          <w:szCs w:val="28"/>
          <w:lang w:val="ro-RO"/>
        </w:rPr>
        <w:t>Adoptarea proiectului de lege n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u va implica costuri financiare în partea ce ține de ajustarea denumirilor de funcții/termeni/instituții. </w:t>
      </w:r>
    </w:p>
    <w:p w:rsidR="008747DE" w:rsidRPr="008747DE" w:rsidRDefault="00AA0E31" w:rsidP="00CF7D40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sz w:val="28"/>
          <w:szCs w:val="28"/>
          <w:lang w:val="ro-RO"/>
        </w:rPr>
        <w:t>Cheltuielile de personal pentru ma</w:t>
      </w:r>
      <w:r w:rsidR="008747DE"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jorarea salariilor de funcție ale cadrelor didactice și a personalului </w:t>
      </w:r>
      <w:proofErr w:type="spellStart"/>
      <w:r w:rsidR="008747DE" w:rsidRPr="008747DE">
        <w:rPr>
          <w:rFonts w:ascii="Times New Roman" w:hAnsi="Times New Roman" w:cs="Times New Roman"/>
          <w:sz w:val="28"/>
          <w:szCs w:val="28"/>
          <w:lang w:val="ro-RO"/>
        </w:rPr>
        <w:t>științifico</w:t>
      </w:r>
      <w:proofErr w:type="spellEnd"/>
      <w:r w:rsidR="008747DE" w:rsidRPr="008747DE">
        <w:rPr>
          <w:rFonts w:ascii="Times New Roman" w:hAnsi="Times New Roman" w:cs="Times New Roman"/>
          <w:sz w:val="28"/>
          <w:szCs w:val="28"/>
          <w:lang w:val="ro-RO"/>
        </w:rPr>
        <w:t>-didactic din instituțiile de învățământ finanțate de la buget,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vor fi asigurate 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>din contul alocațiilor prevăzute suplimentar în acest scop în bugetul autorităților.</w:t>
      </w:r>
      <w:r w:rsidR="00CF7D4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Astfel, la etapa elaborării proiectului de buget pe anul 2018 au fost incluse cheltuieli în sumă de circa 130,0 </w:t>
      </w:r>
      <w:r w:rsidR="0014172F">
        <w:rPr>
          <w:rFonts w:ascii="Times New Roman" w:hAnsi="Times New Roman" w:cs="Times New Roman"/>
          <w:sz w:val="28"/>
          <w:szCs w:val="28"/>
          <w:lang w:val="ro-RO"/>
        </w:rPr>
        <w:t>mil. lei pentru asigurarea implementării normei respective.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747DE" w:rsidRPr="008747DE" w:rsidRDefault="008747DE" w:rsidP="00D6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>În scopul respectării prevederilor Legii nr. 239 din 13 noiembrie 2008 privind transparența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>procesul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decizional,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proiectul 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legii </w:t>
      </w:r>
      <w:r w:rsidRPr="008747DE">
        <w:rPr>
          <w:rFonts w:ascii="Times New Roman" w:eastAsia="Batang" w:hAnsi="Times New Roman" w:cs="Times New Roman"/>
          <w:bCs/>
          <w:sz w:val="28"/>
          <w:szCs w:val="28"/>
          <w:lang w:val="ro-RO" w:eastAsia="ru-RU"/>
        </w:rPr>
        <w:t>„P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>entru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modificarea </w:t>
      </w:r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8747DE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D6472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completarea</w:t>
      </w:r>
    </w:p>
    <w:p w:rsidR="00AA0E31" w:rsidRPr="008747DE" w:rsidRDefault="008747DE" w:rsidP="00D6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unor acte legislative</w:t>
      </w:r>
      <w:r w:rsidRPr="008747DE">
        <w:rPr>
          <w:rFonts w:ascii="Times New Roman" w:eastAsia="Batang" w:hAnsi="Times New Roman" w:cs="Times New Roman"/>
          <w:bCs/>
          <w:sz w:val="28"/>
          <w:szCs w:val="28"/>
          <w:lang w:val="ro-RO" w:eastAsia="ru-RU"/>
        </w:rPr>
        <w:t>”</w:t>
      </w:r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este plasat pe pagina web oficială a Ministerului Finanțelor (</w:t>
      </w:r>
      <w:hyperlink r:id="rId6" w:history="1">
        <w:r w:rsidRPr="008747DE">
          <w:rPr>
            <w:rStyle w:val="a6"/>
            <w:rFonts w:ascii="Times New Roman" w:hAnsi="Times New Roman" w:cs="Times New Roman"/>
            <w:sz w:val="28"/>
            <w:szCs w:val="28"/>
            <w:lang w:val="ro-RO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http://mf.gov.md/ro/transparența-decizională/procesul-decizional</w:t>
        </w:r>
      </w:hyperlink>
      <w:r w:rsidRPr="008747DE">
        <w:rPr>
          <w:rFonts w:ascii="Times New Roman" w:hAnsi="Times New Roman" w:cs="Times New Roman"/>
          <w:sz w:val="28"/>
          <w:szCs w:val="28"/>
          <w:lang w:val="ro-RO"/>
        </w:rPr>
        <w:t>, în compartimentul „</w:t>
      </w:r>
      <w:proofErr w:type="spellStart"/>
      <w:r w:rsidRPr="008747DE">
        <w:rPr>
          <w:rFonts w:ascii="Times New Roman" w:hAnsi="Times New Roman" w:cs="Times New Roman"/>
          <w:sz w:val="28"/>
          <w:szCs w:val="28"/>
          <w:lang w:val="ro-RO"/>
        </w:rPr>
        <w:t>Transparenţa</w:t>
      </w:r>
      <w:proofErr w:type="spellEnd"/>
      <w:r w:rsidRPr="008747DE">
        <w:rPr>
          <w:rFonts w:ascii="Times New Roman" w:hAnsi="Times New Roman" w:cs="Times New Roman"/>
          <w:sz w:val="28"/>
          <w:szCs w:val="28"/>
          <w:lang w:val="ro-RO"/>
        </w:rPr>
        <w:t xml:space="preserve"> decizională”. </w:t>
      </w:r>
    </w:p>
    <w:p w:rsidR="00DD15FA" w:rsidRDefault="00DD15FA" w:rsidP="00C47B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8747DE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</w:p>
    <w:p w:rsidR="00CF7D40" w:rsidRPr="008747DE" w:rsidRDefault="00CF7D40" w:rsidP="00C47B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8747DE" w:rsidRPr="008747DE" w:rsidRDefault="008747DE" w:rsidP="0014172F">
      <w:pPr>
        <w:ind w:firstLine="8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47DE">
        <w:rPr>
          <w:rFonts w:ascii="Times New Roman" w:hAnsi="Times New Roman" w:cs="Times New Roman"/>
          <w:b/>
          <w:sz w:val="28"/>
          <w:szCs w:val="28"/>
          <w:lang w:val="ro-RO"/>
        </w:rPr>
        <w:t>MINISTRU                                                  Octavian ARMAȘU</w:t>
      </w:r>
    </w:p>
    <w:sectPr w:rsidR="008747DE" w:rsidRPr="008747DE" w:rsidSect="008747DE">
      <w:pgSz w:w="12240" w:h="15840"/>
      <w:pgMar w:top="709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DEE"/>
    <w:multiLevelType w:val="hybridMultilevel"/>
    <w:tmpl w:val="C360BC16"/>
    <w:lvl w:ilvl="0" w:tplc="888E41D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0057C7"/>
    <w:multiLevelType w:val="hybridMultilevel"/>
    <w:tmpl w:val="2DD6F58C"/>
    <w:lvl w:ilvl="0" w:tplc="07BE4DD4">
      <w:start w:val="7"/>
      <w:numFmt w:val="bullet"/>
      <w:lvlText w:val="-"/>
      <w:lvlJc w:val="left"/>
      <w:pPr>
        <w:ind w:left="119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" w15:restartNumberingAfterBreak="0">
    <w:nsid w:val="73E55C73"/>
    <w:multiLevelType w:val="hybridMultilevel"/>
    <w:tmpl w:val="CB44A5A0"/>
    <w:lvl w:ilvl="0" w:tplc="6B52995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EE"/>
    <w:rsid w:val="000A609E"/>
    <w:rsid w:val="00121F54"/>
    <w:rsid w:val="0014172F"/>
    <w:rsid w:val="001465D5"/>
    <w:rsid w:val="001C7527"/>
    <w:rsid w:val="0034504C"/>
    <w:rsid w:val="00350BEF"/>
    <w:rsid w:val="0037222E"/>
    <w:rsid w:val="004C2BA3"/>
    <w:rsid w:val="004C34AD"/>
    <w:rsid w:val="00542664"/>
    <w:rsid w:val="0063633E"/>
    <w:rsid w:val="00706EF2"/>
    <w:rsid w:val="0073023D"/>
    <w:rsid w:val="007645DA"/>
    <w:rsid w:val="00801D6B"/>
    <w:rsid w:val="00841744"/>
    <w:rsid w:val="00846B88"/>
    <w:rsid w:val="008747DE"/>
    <w:rsid w:val="00A921EE"/>
    <w:rsid w:val="00AA0E31"/>
    <w:rsid w:val="00AE6139"/>
    <w:rsid w:val="00BA4431"/>
    <w:rsid w:val="00BD421B"/>
    <w:rsid w:val="00C47B97"/>
    <w:rsid w:val="00C77F93"/>
    <w:rsid w:val="00CF7D40"/>
    <w:rsid w:val="00D6472D"/>
    <w:rsid w:val="00DD15FA"/>
    <w:rsid w:val="00F94C09"/>
    <w:rsid w:val="00F94C55"/>
    <w:rsid w:val="00F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9C73"/>
  <w15:chartTrackingRefBased/>
  <w15:docId w15:val="{90BEAF3D-1D76-44DF-B329-CFFAD609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4AD"/>
    <w:pPr>
      <w:spacing w:after="0" w:line="240" w:lineRule="auto"/>
    </w:pPr>
    <w:rPr>
      <w:lang w:val="ro-RO"/>
    </w:rPr>
  </w:style>
  <w:style w:type="paragraph" w:styleId="a4">
    <w:name w:val="List Paragraph"/>
    <w:basedOn w:val="a"/>
    <w:uiPriority w:val="34"/>
    <w:qFormat/>
    <w:rsid w:val="0073023D"/>
    <w:pPr>
      <w:spacing w:after="200" w:line="276" w:lineRule="auto"/>
      <w:ind w:left="720"/>
      <w:contextualSpacing/>
    </w:pPr>
    <w:rPr>
      <w:lang w:val="ro-RO"/>
    </w:rPr>
  </w:style>
  <w:style w:type="paragraph" w:styleId="a5">
    <w:name w:val="Normal (Web)"/>
    <w:basedOn w:val="a"/>
    <w:uiPriority w:val="99"/>
    <w:semiHidden/>
    <w:unhideWhenUsed/>
    <w:rsid w:val="0080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a"/>
    <w:rsid w:val="0080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747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1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1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.gov.md/ro/transparen&#539;a-decizional&#259;/procesul-decizion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478F-6EE4-4D7D-8010-447305A3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 Dubovicenco</dc:creator>
  <cp:keywords/>
  <dc:description/>
  <cp:lastModifiedBy>Oxana Dubovicenco</cp:lastModifiedBy>
  <cp:revision>7</cp:revision>
  <cp:lastPrinted>2018-06-25T06:03:00Z</cp:lastPrinted>
  <dcterms:created xsi:type="dcterms:W3CDTF">2018-06-16T16:43:00Z</dcterms:created>
  <dcterms:modified xsi:type="dcterms:W3CDTF">2018-06-26T08:06:00Z</dcterms:modified>
</cp:coreProperties>
</file>