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A7EA9" w14:textId="77777777" w:rsidR="00140C26" w:rsidRDefault="00DD14BE" w:rsidP="00140C26">
      <w:pPr>
        <w:pStyle w:val="NoSpacing"/>
        <w:jc w:val="center"/>
        <w:rPr>
          <w:b/>
          <w:sz w:val="28"/>
          <w:szCs w:val="28"/>
          <w:lang w:val="ro-RO"/>
        </w:rPr>
      </w:pPr>
      <w:r w:rsidRPr="00140C26">
        <w:rPr>
          <w:b/>
          <w:sz w:val="28"/>
          <w:szCs w:val="28"/>
          <w:lang w:val="ro-RO"/>
        </w:rPr>
        <w:t>Notă informativă</w:t>
      </w:r>
      <w:r w:rsidR="005754EC" w:rsidRPr="00140C26">
        <w:rPr>
          <w:b/>
          <w:sz w:val="28"/>
          <w:szCs w:val="28"/>
          <w:lang w:val="ro-RO"/>
        </w:rPr>
        <w:t xml:space="preserve"> </w:t>
      </w:r>
    </w:p>
    <w:p w14:paraId="34088F87" w14:textId="38C9ED64" w:rsidR="00DD14BE" w:rsidRPr="00140C26" w:rsidRDefault="005754EC" w:rsidP="00140C26">
      <w:pPr>
        <w:pStyle w:val="NoSpacing"/>
        <w:jc w:val="center"/>
        <w:rPr>
          <w:b/>
          <w:sz w:val="28"/>
          <w:szCs w:val="28"/>
          <w:lang w:val="ro-RO"/>
        </w:rPr>
      </w:pPr>
      <w:r w:rsidRPr="00140C26">
        <w:rPr>
          <w:b/>
          <w:sz w:val="28"/>
          <w:szCs w:val="28"/>
          <w:lang w:val="ro-RO"/>
        </w:rPr>
        <w:t xml:space="preserve">la proiectul </w:t>
      </w:r>
      <w:proofErr w:type="spellStart"/>
      <w:r w:rsidRPr="00140C26">
        <w:rPr>
          <w:b/>
          <w:sz w:val="28"/>
          <w:szCs w:val="28"/>
          <w:lang w:val="ro-RO"/>
        </w:rPr>
        <w:t>Hotărîrii</w:t>
      </w:r>
      <w:proofErr w:type="spellEnd"/>
      <w:r w:rsidRPr="00140C26">
        <w:rPr>
          <w:b/>
          <w:sz w:val="28"/>
          <w:szCs w:val="28"/>
          <w:lang w:val="ro-RO"/>
        </w:rPr>
        <w:t xml:space="preserve"> Guvernului cu privire la aprobarea modificărilor și completărilor ce se operează în unele </w:t>
      </w:r>
      <w:proofErr w:type="spellStart"/>
      <w:r w:rsidRPr="00140C26">
        <w:rPr>
          <w:b/>
          <w:sz w:val="28"/>
          <w:szCs w:val="28"/>
          <w:lang w:val="ro-RO"/>
        </w:rPr>
        <w:t>hotărîri</w:t>
      </w:r>
      <w:proofErr w:type="spellEnd"/>
      <w:r w:rsidRPr="00140C26">
        <w:rPr>
          <w:b/>
          <w:sz w:val="28"/>
          <w:szCs w:val="28"/>
          <w:lang w:val="ro-RO"/>
        </w:rPr>
        <w:t xml:space="preserve"> ale </w:t>
      </w:r>
      <w:r w:rsidRPr="00140C26">
        <w:rPr>
          <w:b/>
          <w:bCs/>
          <w:sz w:val="28"/>
          <w:szCs w:val="28"/>
          <w:lang w:val="ro-RO"/>
        </w:rPr>
        <w:t xml:space="preserve"> Guvernului</w:t>
      </w:r>
    </w:p>
    <w:p w14:paraId="4DF63BED" w14:textId="77777777" w:rsidR="00B83E11" w:rsidRDefault="00B83E11" w:rsidP="00A25A6C">
      <w:pPr>
        <w:spacing w:line="240" w:lineRule="auto"/>
        <w:ind w:firstLine="567"/>
        <w:jc w:val="both"/>
        <w:rPr>
          <w:rFonts w:ascii="Times New Roman" w:hAnsi="Times New Roman" w:cs="Times New Roman"/>
          <w:sz w:val="28"/>
          <w:szCs w:val="28"/>
        </w:rPr>
      </w:pPr>
    </w:p>
    <w:p w14:paraId="3F2E0B9D" w14:textId="2BDD8A6F" w:rsidR="001F508E" w:rsidRPr="00976492" w:rsidRDefault="00A25A6C" w:rsidP="00976492">
      <w:pPr>
        <w:spacing w:line="240" w:lineRule="auto"/>
        <w:ind w:firstLine="567"/>
        <w:jc w:val="both"/>
        <w:rPr>
          <w:rFonts w:ascii="Times New Roman" w:hAnsi="Times New Roman" w:cs="Times New Roman"/>
          <w:sz w:val="28"/>
          <w:szCs w:val="28"/>
        </w:rPr>
      </w:pPr>
      <w:r w:rsidRPr="00976492">
        <w:rPr>
          <w:rFonts w:ascii="Times New Roman" w:hAnsi="Times New Roman" w:cs="Times New Roman"/>
          <w:b/>
          <w:i/>
          <w:sz w:val="28"/>
          <w:szCs w:val="28"/>
        </w:rPr>
        <w:t>Condițiile ce au impus elaborarea proiectului</w:t>
      </w:r>
      <w:r w:rsidRPr="00976492">
        <w:rPr>
          <w:rFonts w:ascii="Times New Roman" w:hAnsi="Times New Roman" w:cs="Times New Roman"/>
          <w:i/>
          <w:sz w:val="28"/>
          <w:szCs w:val="28"/>
        </w:rPr>
        <w:t xml:space="preserve"> </w:t>
      </w:r>
      <w:r w:rsidRPr="00976492">
        <w:rPr>
          <w:rFonts w:ascii="Times New Roman" w:hAnsi="Times New Roman" w:cs="Times New Roman"/>
          <w:b/>
          <w:i/>
          <w:sz w:val="28"/>
          <w:szCs w:val="28"/>
        </w:rPr>
        <w:t>de act normativ și finalitățile urmărite.</w:t>
      </w:r>
    </w:p>
    <w:p w14:paraId="26CDA5A9" w14:textId="1AD9200F" w:rsidR="00E616A8" w:rsidRPr="00E616A8" w:rsidRDefault="00A25A6C" w:rsidP="00E616A8">
      <w:pPr>
        <w:pStyle w:val="NoSpacing"/>
        <w:ind w:firstLine="567"/>
        <w:jc w:val="both"/>
        <w:rPr>
          <w:sz w:val="28"/>
          <w:szCs w:val="28"/>
          <w:lang w:val="ro-RO"/>
        </w:rPr>
      </w:pPr>
      <w:r w:rsidRPr="00E616A8">
        <w:rPr>
          <w:rFonts w:eastAsia="Calibri"/>
          <w:sz w:val="28"/>
          <w:szCs w:val="28"/>
          <w:lang w:val="ro-RO"/>
        </w:rPr>
        <w:t>Proiectul Hotărârii Guvernului „</w:t>
      </w:r>
      <w:r w:rsidRPr="00E616A8">
        <w:rPr>
          <w:sz w:val="28"/>
          <w:szCs w:val="28"/>
          <w:lang w:val="ro-RO"/>
        </w:rPr>
        <w:t xml:space="preserve">Cu privire la </w:t>
      </w:r>
      <w:r w:rsidR="00E616A8" w:rsidRPr="00E616A8">
        <w:rPr>
          <w:sz w:val="28"/>
          <w:szCs w:val="28"/>
          <w:lang w:val="ro-RO"/>
        </w:rPr>
        <w:t xml:space="preserve">aprobarea </w:t>
      </w:r>
      <w:r w:rsidRPr="00E616A8">
        <w:rPr>
          <w:sz w:val="28"/>
          <w:szCs w:val="28"/>
          <w:lang w:val="ro-RO"/>
        </w:rPr>
        <w:t>modific</w:t>
      </w:r>
      <w:r w:rsidR="00E616A8" w:rsidRPr="00E616A8">
        <w:rPr>
          <w:sz w:val="28"/>
          <w:szCs w:val="28"/>
          <w:lang w:val="ro-RO"/>
        </w:rPr>
        <w:t>ărilor</w:t>
      </w:r>
      <w:r w:rsidRPr="00E616A8">
        <w:rPr>
          <w:sz w:val="28"/>
          <w:szCs w:val="28"/>
          <w:lang w:val="ro-RO"/>
        </w:rPr>
        <w:t xml:space="preserve"> și complet</w:t>
      </w:r>
      <w:r w:rsidR="00E616A8" w:rsidRPr="00E616A8">
        <w:rPr>
          <w:sz w:val="28"/>
          <w:szCs w:val="28"/>
          <w:lang w:val="ro-RO"/>
        </w:rPr>
        <w:t xml:space="preserve">ărilor ce se operează </w:t>
      </w:r>
      <w:r w:rsidRPr="00E616A8">
        <w:rPr>
          <w:sz w:val="28"/>
          <w:szCs w:val="28"/>
          <w:lang w:val="ro-RO"/>
        </w:rPr>
        <w:t xml:space="preserve"> </w:t>
      </w:r>
      <w:r w:rsidR="00E616A8" w:rsidRPr="00E616A8">
        <w:rPr>
          <w:sz w:val="28"/>
          <w:szCs w:val="28"/>
          <w:lang w:val="ro-RO"/>
        </w:rPr>
        <w:t xml:space="preserve">în unele </w:t>
      </w:r>
      <w:proofErr w:type="spellStart"/>
      <w:r w:rsidRPr="00E616A8">
        <w:rPr>
          <w:sz w:val="28"/>
          <w:szCs w:val="28"/>
          <w:lang w:val="ro-RO"/>
        </w:rPr>
        <w:t>hotărîri</w:t>
      </w:r>
      <w:proofErr w:type="spellEnd"/>
      <w:r w:rsidRPr="00E616A8">
        <w:rPr>
          <w:sz w:val="28"/>
          <w:szCs w:val="28"/>
          <w:lang w:val="ro-RO"/>
        </w:rPr>
        <w:t xml:space="preserve"> ale Guvernului</w:t>
      </w:r>
      <w:r w:rsidRPr="00E616A8">
        <w:rPr>
          <w:rFonts w:eastAsia="Calibri"/>
          <w:sz w:val="28"/>
          <w:szCs w:val="28"/>
          <w:lang w:val="ro-RO"/>
        </w:rPr>
        <w:t>”</w:t>
      </w:r>
      <w:r w:rsidRPr="00E616A8">
        <w:rPr>
          <w:sz w:val="28"/>
          <w:szCs w:val="28"/>
          <w:lang w:val="ro-RO"/>
        </w:rPr>
        <w:t xml:space="preserve"> (</w:t>
      </w:r>
      <w:proofErr w:type="spellStart"/>
      <w:r w:rsidRPr="00E616A8">
        <w:rPr>
          <w:sz w:val="28"/>
          <w:szCs w:val="28"/>
          <w:lang w:val="ro-RO"/>
        </w:rPr>
        <w:t>Hotărîrea</w:t>
      </w:r>
      <w:proofErr w:type="spellEnd"/>
      <w:r w:rsidRPr="00E616A8">
        <w:rPr>
          <w:sz w:val="28"/>
          <w:szCs w:val="28"/>
          <w:lang w:val="ro-RO"/>
        </w:rPr>
        <w:t xml:space="preserve"> Guvernului nr. </w:t>
      </w:r>
      <w:r w:rsidR="00E616A8" w:rsidRPr="00E616A8">
        <w:rPr>
          <w:sz w:val="28"/>
          <w:szCs w:val="28"/>
          <w:lang w:val="ro-RO"/>
        </w:rPr>
        <w:t xml:space="preserve">1160 din 20 octombrie 2016 </w:t>
      </w:r>
      <w:r w:rsidR="00E616A8">
        <w:rPr>
          <w:sz w:val="28"/>
          <w:szCs w:val="28"/>
          <w:lang w:val="ro-RO"/>
        </w:rPr>
        <w:t xml:space="preserve">privind aprobarea </w:t>
      </w:r>
      <w:r w:rsidR="00E616A8" w:rsidRPr="00E616A8">
        <w:rPr>
          <w:sz w:val="28"/>
          <w:szCs w:val="28"/>
          <w:lang w:val="ro-RO"/>
        </w:rPr>
        <w:t>Programul</w:t>
      </w:r>
      <w:r w:rsidR="00E616A8">
        <w:rPr>
          <w:sz w:val="28"/>
          <w:szCs w:val="28"/>
          <w:lang w:val="ro-RO"/>
        </w:rPr>
        <w:t>ui</w:t>
      </w:r>
      <w:r w:rsidR="00E616A8" w:rsidRPr="00E616A8">
        <w:rPr>
          <w:sz w:val="28"/>
          <w:szCs w:val="28"/>
          <w:lang w:val="ro-RO"/>
        </w:rPr>
        <w:t xml:space="preserve"> național de control al tuberculozei pentru anii 2016 – 2020</w:t>
      </w:r>
      <w:r w:rsidR="00E616A8">
        <w:rPr>
          <w:sz w:val="28"/>
          <w:szCs w:val="28"/>
          <w:lang w:val="ro-RO"/>
        </w:rPr>
        <w:t xml:space="preserve"> și </w:t>
      </w:r>
      <w:proofErr w:type="spellStart"/>
      <w:r w:rsidR="00E616A8" w:rsidRPr="00E616A8">
        <w:rPr>
          <w:sz w:val="28"/>
          <w:szCs w:val="28"/>
          <w:lang w:val="ro-RO"/>
        </w:rPr>
        <w:t>Hotărîrea</w:t>
      </w:r>
      <w:proofErr w:type="spellEnd"/>
      <w:r w:rsidR="00E616A8" w:rsidRPr="00E616A8">
        <w:rPr>
          <w:sz w:val="28"/>
          <w:szCs w:val="28"/>
          <w:lang w:val="ro-RO"/>
        </w:rPr>
        <w:t xml:space="preserve"> Guvernului nr. 1164 din 22 octombrie 2016 </w:t>
      </w:r>
      <w:r w:rsidR="00E616A8">
        <w:rPr>
          <w:sz w:val="28"/>
          <w:szCs w:val="28"/>
          <w:lang w:val="ro-RO"/>
        </w:rPr>
        <w:t xml:space="preserve">cu privire la Programul național de prevenire și control al infecției HIV/SIDA și infecțiilor cu transmitere sexuală pentru anii 2016-2020) </w:t>
      </w:r>
      <w:r w:rsidR="00E616A8" w:rsidRPr="00E616A8">
        <w:rPr>
          <w:sz w:val="28"/>
          <w:szCs w:val="28"/>
          <w:lang w:val="ro-RO"/>
        </w:rPr>
        <w:t xml:space="preserve">a fost </w:t>
      </w:r>
      <w:r w:rsidR="00E616A8" w:rsidRPr="00E616A8">
        <w:rPr>
          <w:rFonts w:eastAsia="Calibri"/>
          <w:sz w:val="28"/>
          <w:szCs w:val="28"/>
          <w:lang w:val="ro-RO"/>
        </w:rPr>
        <w:t xml:space="preserve">elaborat de Ministerul </w:t>
      </w:r>
      <w:r w:rsidR="00E616A8" w:rsidRPr="00E616A8">
        <w:rPr>
          <w:sz w:val="28"/>
          <w:szCs w:val="28"/>
          <w:lang w:val="ro-RO"/>
        </w:rPr>
        <w:t>Sănătății</w:t>
      </w:r>
      <w:r w:rsidR="00E616A8">
        <w:rPr>
          <w:sz w:val="28"/>
          <w:szCs w:val="28"/>
          <w:lang w:val="ro-RO"/>
        </w:rPr>
        <w:t>, Muncii și Protecției Sociale</w:t>
      </w:r>
      <w:r w:rsidR="00E616A8" w:rsidRPr="009F13A8">
        <w:rPr>
          <w:sz w:val="28"/>
          <w:szCs w:val="28"/>
          <w:lang w:val="ro-RO"/>
        </w:rPr>
        <w:t>.</w:t>
      </w:r>
    </w:p>
    <w:p w14:paraId="23429542" w14:textId="5E9BCD0D" w:rsidR="00BA0D28" w:rsidRPr="00996B1C" w:rsidRDefault="00BA0D28" w:rsidP="00143C4E">
      <w:pPr>
        <w:pStyle w:val="NoSpacing"/>
        <w:ind w:firstLine="567"/>
        <w:jc w:val="both"/>
        <w:rPr>
          <w:sz w:val="28"/>
          <w:szCs w:val="28"/>
          <w:lang w:val="ro-RO"/>
        </w:rPr>
      </w:pPr>
      <w:r w:rsidRPr="00996B1C">
        <w:rPr>
          <w:sz w:val="28"/>
          <w:szCs w:val="28"/>
          <w:lang w:val="ro-RO"/>
        </w:rPr>
        <w:t xml:space="preserve">Necesitatea </w:t>
      </w:r>
      <w:r w:rsidRPr="00E44C72">
        <w:rPr>
          <w:b/>
          <w:sz w:val="28"/>
          <w:szCs w:val="28"/>
          <w:lang w:val="ro-RO"/>
        </w:rPr>
        <w:t xml:space="preserve">completării </w:t>
      </w:r>
      <w:proofErr w:type="spellStart"/>
      <w:r w:rsidRPr="00E44C72">
        <w:rPr>
          <w:b/>
          <w:sz w:val="28"/>
          <w:szCs w:val="28"/>
          <w:lang w:val="ro-RO"/>
        </w:rPr>
        <w:t>Hotărîrii</w:t>
      </w:r>
      <w:proofErr w:type="spellEnd"/>
      <w:r w:rsidRPr="00E44C72">
        <w:rPr>
          <w:b/>
          <w:sz w:val="28"/>
          <w:szCs w:val="28"/>
          <w:lang w:val="ro-RO"/>
        </w:rPr>
        <w:t xml:space="preserve"> Guvernului nr. 1160 din 20 octombrie 2016 privind aprobarea Programului național de control al tuberculozei pentru anii 2016 – 2020</w:t>
      </w:r>
      <w:r w:rsidR="00134BF5" w:rsidRPr="00996B1C">
        <w:rPr>
          <w:sz w:val="28"/>
          <w:szCs w:val="28"/>
          <w:lang w:val="ro-RO"/>
        </w:rPr>
        <w:t xml:space="preserve"> este imperativă din următoarele considerente.</w:t>
      </w:r>
    </w:p>
    <w:p w14:paraId="39CCF4B7" w14:textId="4F6F6707" w:rsidR="00CA110F" w:rsidRPr="00996B1C" w:rsidRDefault="00CA110F" w:rsidP="00143C4E">
      <w:pPr>
        <w:pStyle w:val="NoSpacing"/>
        <w:ind w:firstLine="567"/>
        <w:jc w:val="both"/>
        <w:rPr>
          <w:sz w:val="28"/>
          <w:szCs w:val="28"/>
          <w:lang w:val="ro-RO"/>
        </w:rPr>
      </w:pPr>
      <w:r w:rsidRPr="00996B1C">
        <w:rPr>
          <w:sz w:val="28"/>
          <w:szCs w:val="28"/>
          <w:lang w:val="ro-RO"/>
        </w:rPr>
        <w:t xml:space="preserve">În scopul atingerii țintelor stabilite de către comunitatea globală în </w:t>
      </w:r>
      <w:r w:rsidR="00B304F6" w:rsidRPr="00996B1C">
        <w:rPr>
          <w:sz w:val="28"/>
          <w:szCs w:val="28"/>
          <w:lang w:val="ro-RO"/>
        </w:rPr>
        <w:t>luna mai 2015, la Adunarea Mondială a Sănătății</w:t>
      </w:r>
      <w:r w:rsidRPr="00996B1C">
        <w:rPr>
          <w:sz w:val="28"/>
          <w:szCs w:val="28"/>
          <w:lang w:val="ro-RO"/>
        </w:rPr>
        <w:t xml:space="preserve">, </w:t>
      </w:r>
      <w:r w:rsidR="00B304F6" w:rsidRPr="00996B1C">
        <w:rPr>
          <w:sz w:val="28"/>
          <w:szCs w:val="28"/>
          <w:lang w:val="ro-RO"/>
        </w:rPr>
        <w:t>g</w:t>
      </w:r>
      <w:r w:rsidRPr="00996B1C">
        <w:rPr>
          <w:sz w:val="28"/>
          <w:szCs w:val="28"/>
          <w:lang w:val="ro-RO"/>
        </w:rPr>
        <w:t xml:space="preserve">uvernele, inclusiv al Republicii Moldova </w:t>
      </w:r>
      <w:r w:rsidR="00B304F6" w:rsidRPr="00996B1C">
        <w:rPr>
          <w:sz w:val="28"/>
          <w:szCs w:val="28"/>
          <w:lang w:val="ro-RO"/>
        </w:rPr>
        <w:t xml:space="preserve">au convenit asupra noii strategii pe 20 de ani (2016 - 2035) pentru a pune capăt epidemiei TB la nivel mondial. Strategia </w:t>
      </w:r>
      <w:bookmarkStart w:id="0" w:name="_Hlk516640732"/>
      <w:r w:rsidR="00B304F6" w:rsidRPr="00996B1C">
        <w:rPr>
          <w:sz w:val="28"/>
          <w:szCs w:val="28"/>
          <w:lang w:val="ro-RO"/>
        </w:rPr>
        <w:t>"</w:t>
      </w:r>
      <w:bookmarkEnd w:id="0"/>
      <w:r w:rsidR="00B304F6" w:rsidRPr="00996B1C">
        <w:rPr>
          <w:sz w:val="28"/>
          <w:szCs w:val="28"/>
          <w:lang w:val="ro-RO"/>
        </w:rPr>
        <w:t>End TB" a OMS prevede o lume liberă de TB cu zero decese, boli și suferință și</w:t>
      </w:r>
      <w:r w:rsidRPr="00996B1C">
        <w:rPr>
          <w:sz w:val="28"/>
          <w:szCs w:val="28"/>
          <w:lang w:val="ro-RO"/>
        </w:rPr>
        <w:t xml:space="preserve"> are ca scop stoparea epidemiei, având drept </w:t>
      </w:r>
      <w:r w:rsidR="00B304F6" w:rsidRPr="00996B1C">
        <w:rPr>
          <w:sz w:val="28"/>
          <w:szCs w:val="28"/>
          <w:lang w:val="ro-RO"/>
        </w:rPr>
        <w:t>țintă</w:t>
      </w:r>
      <w:r w:rsidRPr="00996B1C">
        <w:rPr>
          <w:sz w:val="28"/>
          <w:szCs w:val="28"/>
          <w:lang w:val="ro-RO"/>
        </w:rPr>
        <w:t xml:space="preserve"> reducerea deceselor prin TB cu 95% </w:t>
      </w:r>
      <w:r w:rsidR="00B304F6" w:rsidRPr="00996B1C">
        <w:rPr>
          <w:sz w:val="28"/>
          <w:szCs w:val="28"/>
          <w:lang w:val="ro-RO"/>
        </w:rPr>
        <w:t>și</w:t>
      </w:r>
      <w:r w:rsidRPr="00996B1C">
        <w:rPr>
          <w:sz w:val="28"/>
          <w:szCs w:val="28"/>
          <w:lang w:val="ro-RO"/>
        </w:rPr>
        <w:t xml:space="preserve"> a </w:t>
      </w:r>
      <w:r w:rsidR="00B304F6" w:rsidRPr="00996B1C">
        <w:rPr>
          <w:sz w:val="28"/>
          <w:szCs w:val="28"/>
          <w:lang w:val="ro-RO"/>
        </w:rPr>
        <w:t>incidenței</w:t>
      </w:r>
      <w:r w:rsidRPr="00996B1C">
        <w:rPr>
          <w:sz w:val="28"/>
          <w:szCs w:val="28"/>
          <w:lang w:val="ro-RO"/>
        </w:rPr>
        <w:t xml:space="preserve"> cu 90% între 2015 </w:t>
      </w:r>
      <w:r w:rsidR="00B304F6" w:rsidRPr="00996B1C">
        <w:rPr>
          <w:sz w:val="28"/>
          <w:szCs w:val="28"/>
          <w:lang w:val="ro-RO"/>
        </w:rPr>
        <w:t>și</w:t>
      </w:r>
      <w:r w:rsidRPr="00996B1C">
        <w:rPr>
          <w:sz w:val="28"/>
          <w:szCs w:val="28"/>
          <w:lang w:val="ro-RO"/>
        </w:rPr>
        <w:t xml:space="preserve"> 2035 </w:t>
      </w:r>
      <w:r w:rsidR="00B304F6" w:rsidRPr="00996B1C">
        <w:rPr>
          <w:sz w:val="28"/>
          <w:szCs w:val="28"/>
          <w:lang w:val="ro-RO"/>
        </w:rPr>
        <w:t>și</w:t>
      </w:r>
      <w:r w:rsidRPr="00996B1C">
        <w:rPr>
          <w:sz w:val="28"/>
          <w:szCs w:val="28"/>
          <w:lang w:val="ro-RO"/>
        </w:rPr>
        <w:t xml:space="preserve"> asigurarea ca nici o familie să nu fie împovărată de cheltuieli exorbitante datorate TB. Atingerea obiectivului de eliminare a tuberculozei până în 2050, presupune ca </w:t>
      </w:r>
      <w:r w:rsidR="00B304F6" w:rsidRPr="00996B1C">
        <w:rPr>
          <w:sz w:val="28"/>
          <w:szCs w:val="28"/>
          <w:lang w:val="ro-RO"/>
        </w:rPr>
        <w:t>toți</w:t>
      </w:r>
      <w:r w:rsidRPr="00996B1C">
        <w:rPr>
          <w:sz w:val="28"/>
          <w:szCs w:val="28"/>
          <w:lang w:val="ro-RO"/>
        </w:rPr>
        <w:t xml:space="preserve"> </w:t>
      </w:r>
      <w:r w:rsidR="00B304F6" w:rsidRPr="00996B1C">
        <w:rPr>
          <w:sz w:val="28"/>
          <w:szCs w:val="28"/>
          <w:lang w:val="ro-RO"/>
        </w:rPr>
        <w:t>pacienții</w:t>
      </w:r>
      <w:r w:rsidRPr="00996B1C">
        <w:rPr>
          <w:sz w:val="28"/>
          <w:szCs w:val="28"/>
          <w:lang w:val="ro-RO"/>
        </w:rPr>
        <w:t xml:space="preserve"> să fie </w:t>
      </w:r>
      <w:r w:rsidR="00B304F6" w:rsidRPr="00996B1C">
        <w:rPr>
          <w:sz w:val="28"/>
          <w:szCs w:val="28"/>
          <w:lang w:val="ro-RO"/>
        </w:rPr>
        <w:t>diagnosticați</w:t>
      </w:r>
      <w:r w:rsidRPr="00996B1C">
        <w:rPr>
          <w:sz w:val="28"/>
          <w:szCs w:val="28"/>
          <w:lang w:val="ro-RO"/>
        </w:rPr>
        <w:t xml:space="preserve"> precoce </w:t>
      </w:r>
      <w:r w:rsidR="00B304F6" w:rsidRPr="00996B1C">
        <w:rPr>
          <w:sz w:val="28"/>
          <w:szCs w:val="28"/>
          <w:lang w:val="ro-RO"/>
        </w:rPr>
        <w:t>și</w:t>
      </w:r>
      <w:r w:rsidRPr="00996B1C">
        <w:rPr>
          <w:sz w:val="28"/>
          <w:szCs w:val="28"/>
          <w:lang w:val="ro-RO"/>
        </w:rPr>
        <w:t xml:space="preserve"> complet </w:t>
      </w:r>
      <w:r w:rsidR="00B304F6" w:rsidRPr="00996B1C">
        <w:rPr>
          <w:sz w:val="28"/>
          <w:szCs w:val="28"/>
          <w:lang w:val="ro-RO"/>
        </w:rPr>
        <w:t>tratați</w:t>
      </w:r>
      <w:r w:rsidRPr="00996B1C">
        <w:rPr>
          <w:sz w:val="28"/>
          <w:szCs w:val="28"/>
          <w:lang w:val="ro-RO"/>
        </w:rPr>
        <w:t xml:space="preserve">. </w:t>
      </w:r>
    </w:p>
    <w:p w14:paraId="0FBFAFB5" w14:textId="62F98B2A" w:rsidR="00A57994" w:rsidRPr="00140C26" w:rsidRDefault="00A57994" w:rsidP="00134BF5">
      <w:pPr>
        <w:spacing w:line="240" w:lineRule="auto"/>
        <w:ind w:firstLine="567"/>
        <w:jc w:val="both"/>
        <w:rPr>
          <w:rFonts w:ascii="Times New Roman" w:hAnsi="Times New Roman" w:cs="Times New Roman"/>
          <w:sz w:val="28"/>
          <w:szCs w:val="28"/>
        </w:rPr>
      </w:pPr>
      <w:r w:rsidRPr="00996B1C">
        <w:rPr>
          <w:rFonts w:ascii="Times New Roman" w:hAnsi="Times New Roman" w:cs="Times New Roman"/>
          <w:sz w:val="28"/>
          <w:szCs w:val="28"/>
        </w:rPr>
        <w:t>Programul național de control al tuberculozei pentru anii 2016 – 2020</w:t>
      </w:r>
      <w:r w:rsidR="00134BF5" w:rsidRPr="00996B1C">
        <w:rPr>
          <w:rFonts w:ascii="Times New Roman" w:hAnsi="Times New Roman" w:cs="Times New Roman"/>
          <w:sz w:val="28"/>
          <w:szCs w:val="28"/>
        </w:rPr>
        <w:t>,</w:t>
      </w:r>
      <w:r w:rsidRPr="00996B1C">
        <w:rPr>
          <w:rFonts w:ascii="Times New Roman" w:hAnsi="Times New Roman" w:cs="Times New Roman"/>
          <w:sz w:val="28"/>
          <w:szCs w:val="28"/>
        </w:rPr>
        <w:t xml:space="preserve"> aprobat prin </w:t>
      </w:r>
      <w:proofErr w:type="spellStart"/>
      <w:r w:rsidRPr="00996B1C">
        <w:rPr>
          <w:rFonts w:ascii="Times New Roman" w:hAnsi="Times New Roman" w:cs="Times New Roman"/>
          <w:sz w:val="28"/>
          <w:szCs w:val="28"/>
        </w:rPr>
        <w:t>Hotărîrea</w:t>
      </w:r>
      <w:proofErr w:type="spellEnd"/>
      <w:r w:rsidRPr="00996B1C">
        <w:rPr>
          <w:rFonts w:ascii="Times New Roman" w:hAnsi="Times New Roman" w:cs="Times New Roman"/>
          <w:sz w:val="28"/>
          <w:szCs w:val="28"/>
        </w:rPr>
        <w:t xml:space="preserve"> Guvern</w:t>
      </w:r>
      <w:r w:rsidR="00134BF5" w:rsidRPr="00996B1C">
        <w:rPr>
          <w:rFonts w:ascii="Times New Roman" w:hAnsi="Times New Roman" w:cs="Times New Roman"/>
          <w:sz w:val="28"/>
          <w:szCs w:val="28"/>
        </w:rPr>
        <w:t>ului</w:t>
      </w:r>
      <w:r w:rsidRPr="00996B1C">
        <w:rPr>
          <w:rFonts w:ascii="Times New Roman" w:hAnsi="Times New Roman" w:cs="Times New Roman"/>
          <w:sz w:val="28"/>
          <w:szCs w:val="28"/>
        </w:rPr>
        <w:t xml:space="preserve"> nr. 1160 din 20.10.2016 are drept angajament reducerea poverii tuberculozei în Republica Moldova, inclusiv a tuberculozei rezistente la medicamente, prin asigurarea accesului universal la servicii de prevenire, diagnostic și tratament de calitate și aplicarea</w:t>
      </w:r>
      <w:r w:rsidRPr="00140C26">
        <w:rPr>
          <w:rFonts w:ascii="Times New Roman" w:hAnsi="Times New Roman" w:cs="Times New Roman"/>
          <w:sz w:val="28"/>
          <w:szCs w:val="28"/>
        </w:rPr>
        <w:t xml:space="preserve"> intervențiilor strategice centrate pe pacient.</w:t>
      </w:r>
    </w:p>
    <w:p w14:paraId="47C45B84" w14:textId="20BC2086" w:rsidR="00A57994" w:rsidRPr="00140C26" w:rsidRDefault="00A57994" w:rsidP="00C86BF9">
      <w:pPr>
        <w:spacing w:line="240" w:lineRule="auto"/>
        <w:ind w:firstLine="567"/>
        <w:jc w:val="both"/>
        <w:rPr>
          <w:rFonts w:ascii="Times New Roman" w:hAnsi="Times New Roman" w:cs="Times New Roman"/>
          <w:sz w:val="28"/>
          <w:szCs w:val="28"/>
        </w:rPr>
      </w:pPr>
      <w:r w:rsidRPr="00140C26">
        <w:rPr>
          <w:rFonts w:ascii="Times New Roman" w:hAnsi="Times New Roman" w:cs="Times New Roman"/>
          <w:sz w:val="28"/>
          <w:szCs w:val="28"/>
        </w:rPr>
        <w:t xml:space="preserve">Pentru atingerea scopului </w:t>
      </w:r>
      <w:r w:rsidR="00DA3C1B" w:rsidRPr="00140C26">
        <w:rPr>
          <w:rFonts w:ascii="Times New Roman" w:hAnsi="Times New Roman" w:cs="Times New Roman"/>
          <w:sz w:val="28"/>
          <w:szCs w:val="28"/>
        </w:rPr>
        <w:t xml:space="preserve">Programul național de control al tuberculozei pentru anii 2016 – 2020 </w:t>
      </w:r>
      <w:r w:rsidRPr="00140C26">
        <w:rPr>
          <w:rFonts w:ascii="Times New Roman" w:hAnsi="Times New Roman" w:cs="Times New Roman"/>
          <w:sz w:val="28"/>
          <w:szCs w:val="28"/>
        </w:rPr>
        <w:t>este necesar de a realiza următoarel</w:t>
      </w:r>
      <w:r w:rsidR="00B304F6" w:rsidRPr="00140C26">
        <w:rPr>
          <w:rFonts w:ascii="Times New Roman" w:hAnsi="Times New Roman" w:cs="Times New Roman"/>
          <w:sz w:val="28"/>
          <w:szCs w:val="28"/>
        </w:rPr>
        <w:t>e</w:t>
      </w:r>
      <w:r w:rsidRPr="00140C26">
        <w:rPr>
          <w:rFonts w:ascii="Times New Roman" w:hAnsi="Times New Roman" w:cs="Times New Roman"/>
          <w:sz w:val="28"/>
          <w:szCs w:val="28"/>
        </w:rPr>
        <w:t xml:space="preserve"> </w:t>
      </w:r>
      <w:r w:rsidR="00CA110F" w:rsidRPr="00140C26">
        <w:rPr>
          <w:rFonts w:ascii="Times New Roman" w:hAnsi="Times New Roman" w:cs="Times New Roman"/>
          <w:sz w:val="28"/>
          <w:szCs w:val="28"/>
        </w:rPr>
        <w:t>acțiuni</w:t>
      </w:r>
      <w:r w:rsidRPr="00140C26">
        <w:rPr>
          <w:rFonts w:ascii="Times New Roman" w:hAnsi="Times New Roman" w:cs="Times New Roman"/>
          <w:sz w:val="28"/>
          <w:szCs w:val="28"/>
        </w:rPr>
        <w:t xml:space="preserve"> pe termen mediu: </w:t>
      </w:r>
    </w:p>
    <w:p w14:paraId="52F7A999" w14:textId="4F83800A" w:rsidR="00A57994" w:rsidRPr="00140C26" w:rsidRDefault="00C47A3A" w:rsidP="00C47A3A">
      <w:pPr>
        <w:pStyle w:val="ListParagraph"/>
        <w:numPr>
          <w:ilvl w:val="0"/>
          <w:numId w:val="3"/>
        </w:numPr>
        <w:tabs>
          <w:tab w:val="left" w:pos="993"/>
        </w:tabs>
        <w:spacing w:line="240" w:lineRule="auto"/>
        <w:ind w:left="0" w:firstLine="567"/>
        <w:rPr>
          <w:rFonts w:cs="Times New Roman"/>
          <w:sz w:val="28"/>
          <w:szCs w:val="28"/>
          <w:lang w:val="ro-RO"/>
        </w:rPr>
      </w:pPr>
      <w:r>
        <w:rPr>
          <w:rFonts w:cs="Times New Roman"/>
          <w:sz w:val="28"/>
          <w:szCs w:val="28"/>
          <w:lang w:val="ro-RO"/>
        </w:rPr>
        <w:t>a</w:t>
      </w:r>
      <w:r w:rsidR="00A57994" w:rsidRPr="00140C26">
        <w:rPr>
          <w:rFonts w:cs="Times New Roman"/>
          <w:sz w:val="28"/>
          <w:szCs w:val="28"/>
          <w:lang w:val="ro-RO"/>
        </w:rPr>
        <w:t xml:space="preserve">sigurarea accesului universal la diagnosticul precoce al tuturor formelor de tuberculoză, cu depistarea către finele anului 2020 a cel puțin 85% din numărul total estimat de cazuri cu tuberculoză </w:t>
      </w:r>
      <w:proofErr w:type="spellStart"/>
      <w:r w:rsidR="00A57994" w:rsidRPr="00140C26">
        <w:rPr>
          <w:rFonts w:cs="Times New Roman"/>
          <w:sz w:val="28"/>
          <w:szCs w:val="28"/>
          <w:lang w:val="ro-RO"/>
        </w:rPr>
        <w:t>multidrogrezistentă</w:t>
      </w:r>
      <w:proofErr w:type="spellEnd"/>
      <w:r w:rsidR="00A57994" w:rsidRPr="00140C26">
        <w:rPr>
          <w:rFonts w:cs="Times New Roman"/>
          <w:sz w:val="28"/>
          <w:szCs w:val="28"/>
          <w:lang w:val="ro-RO"/>
        </w:rPr>
        <w:t>;</w:t>
      </w:r>
    </w:p>
    <w:p w14:paraId="023239D6" w14:textId="13A6F001" w:rsidR="00A57994" w:rsidRPr="00140C26" w:rsidRDefault="00C47A3A" w:rsidP="00C47A3A">
      <w:pPr>
        <w:pStyle w:val="ListParagraph"/>
        <w:numPr>
          <w:ilvl w:val="0"/>
          <w:numId w:val="3"/>
        </w:numPr>
        <w:tabs>
          <w:tab w:val="left" w:pos="993"/>
        </w:tabs>
        <w:spacing w:line="240" w:lineRule="auto"/>
        <w:ind w:left="0" w:firstLine="567"/>
        <w:rPr>
          <w:rFonts w:cs="Times New Roman"/>
          <w:sz w:val="28"/>
          <w:szCs w:val="28"/>
          <w:lang w:val="ro-RO"/>
        </w:rPr>
      </w:pPr>
      <w:r>
        <w:rPr>
          <w:rFonts w:cs="Times New Roman"/>
          <w:sz w:val="28"/>
          <w:szCs w:val="28"/>
          <w:lang w:val="ro-RO"/>
        </w:rPr>
        <w:t>a</w:t>
      </w:r>
      <w:r w:rsidR="00A57994" w:rsidRPr="00140C26">
        <w:rPr>
          <w:rFonts w:cs="Times New Roman"/>
          <w:sz w:val="28"/>
          <w:szCs w:val="28"/>
          <w:lang w:val="ro-RO"/>
        </w:rPr>
        <w:t xml:space="preserve">sigurarea accesului universal la tratament prin abordare centrată pe pacient cu obținerea ratei de succes printre cazurile noi de tuberculoză pulmonară bacteriologic confirmate de cel puțin de 85% şi printre cazurile noi cu tuberculoză </w:t>
      </w:r>
      <w:proofErr w:type="spellStart"/>
      <w:r w:rsidR="00A57994" w:rsidRPr="00140C26">
        <w:rPr>
          <w:rFonts w:cs="Times New Roman"/>
          <w:sz w:val="28"/>
          <w:szCs w:val="28"/>
          <w:lang w:val="ro-RO"/>
        </w:rPr>
        <w:t>multidrogrezistentă</w:t>
      </w:r>
      <w:proofErr w:type="spellEnd"/>
      <w:r w:rsidR="00A57994" w:rsidRPr="00140C26">
        <w:rPr>
          <w:rFonts w:cs="Times New Roman"/>
          <w:sz w:val="28"/>
          <w:szCs w:val="28"/>
          <w:lang w:val="ro-RO"/>
        </w:rPr>
        <w:t xml:space="preserve"> nu mai joasă de 75% către anul 2020;</w:t>
      </w:r>
    </w:p>
    <w:p w14:paraId="5BE185C1" w14:textId="14F43E69" w:rsidR="00A57994" w:rsidRPr="00140C26" w:rsidRDefault="00C47A3A" w:rsidP="00C47A3A">
      <w:pPr>
        <w:pStyle w:val="ListParagraph"/>
        <w:numPr>
          <w:ilvl w:val="0"/>
          <w:numId w:val="3"/>
        </w:numPr>
        <w:tabs>
          <w:tab w:val="left" w:pos="993"/>
        </w:tabs>
        <w:spacing w:line="240" w:lineRule="auto"/>
        <w:ind w:left="0" w:firstLine="567"/>
        <w:rPr>
          <w:rFonts w:cs="Times New Roman"/>
          <w:sz w:val="28"/>
          <w:szCs w:val="28"/>
          <w:lang w:val="ro-RO"/>
        </w:rPr>
      </w:pPr>
      <w:r>
        <w:rPr>
          <w:rFonts w:cs="Times New Roman"/>
          <w:sz w:val="28"/>
          <w:szCs w:val="28"/>
          <w:lang w:val="ro-RO"/>
        </w:rPr>
        <w:t>r</w:t>
      </w:r>
      <w:r w:rsidR="00A57994" w:rsidRPr="00140C26">
        <w:rPr>
          <w:rFonts w:cs="Times New Roman"/>
          <w:sz w:val="28"/>
          <w:szCs w:val="28"/>
          <w:lang w:val="ro-RO"/>
        </w:rPr>
        <w:t xml:space="preserve">ealizarea activităților sinergice cu alte programe naționale de sănătate şi reducerea poverii TB/HIV </w:t>
      </w:r>
      <w:proofErr w:type="spellStart"/>
      <w:r w:rsidR="00A57994" w:rsidRPr="00140C26">
        <w:rPr>
          <w:rFonts w:cs="Times New Roman"/>
          <w:sz w:val="28"/>
          <w:szCs w:val="28"/>
          <w:lang w:val="ro-RO"/>
        </w:rPr>
        <w:t>pînă</w:t>
      </w:r>
      <w:proofErr w:type="spellEnd"/>
      <w:r w:rsidR="00A57994" w:rsidRPr="00140C26">
        <w:rPr>
          <w:rFonts w:cs="Times New Roman"/>
          <w:sz w:val="28"/>
          <w:szCs w:val="28"/>
          <w:lang w:val="ro-RO"/>
        </w:rPr>
        <w:t xml:space="preserve"> la 5%;</w:t>
      </w:r>
    </w:p>
    <w:p w14:paraId="75D53419" w14:textId="381B3CCB" w:rsidR="00A57994" w:rsidRPr="00140C26" w:rsidRDefault="00C47A3A" w:rsidP="00C47A3A">
      <w:pPr>
        <w:pStyle w:val="ListParagraph"/>
        <w:numPr>
          <w:ilvl w:val="0"/>
          <w:numId w:val="3"/>
        </w:numPr>
        <w:tabs>
          <w:tab w:val="left" w:pos="993"/>
        </w:tabs>
        <w:spacing w:line="240" w:lineRule="auto"/>
        <w:ind w:left="0" w:firstLine="567"/>
        <w:rPr>
          <w:rFonts w:cs="Times New Roman"/>
          <w:sz w:val="28"/>
          <w:szCs w:val="28"/>
          <w:lang w:val="ro-RO"/>
        </w:rPr>
      </w:pPr>
      <w:r>
        <w:rPr>
          <w:rFonts w:cs="Times New Roman"/>
          <w:sz w:val="28"/>
          <w:szCs w:val="28"/>
          <w:lang w:val="ro-RO"/>
        </w:rPr>
        <w:lastRenderedPageBreak/>
        <w:t>a</w:t>
      </w:r>
      <w:r w:rsidR="00A57994" w:rsidRPr="00140C26">
        <w:rPr>
          <w:rFonts w:cs="Times New Roman"/>
          <w:sz w:val="28"/>
          <w:szCs w:val="28"/>
          <w:lang w:val="ro-RO"/>
        </w:rPr>
        <w:t xml:space="preserve">sigurarea măsurilor de profilaxie în controlul tuberculozei și menținerea unei rate de vaccinare cu vaccinul antituberculos </w:t>
      </w:r>
      <w:proofErr w:type="spellStart"/>
      <w:r w:rsidR="00A57994" w:rsidRPr="00140C26">
        <w:rPr>
          <w:rFonts w:cs="Times New Roman"/>
          <w:sz w:val="28"/>
          <w:szCs w:val="28"/>
          <w:lang w:val="ro-RO"/>
        </w:rPr>
        <w:t>Bacillus</w:t>
      </w:r>
      <w:proofErr w:type="spellEnd"/>
      <w:r w:rsidR="00A57994" w:rsidRPr="00140C26">
        <w:rPr>
          <w:rFonts w:cs="Times New Roman"/>
          <w:sz w:val="28"/>
          <w:szCs w:val="28"/>
          <w:lang w:val="ro-RO"/>
        </w:rPr>
        <w:t xml:space="preserve"> Calmette–</w:t>
      </w:r>
      <w:proofErr w:type="spellStart"/>
      <w:r w:rsidR="00A57994" w:rsidRPr="00140C26">
        <w:rPr>
          <w:rFonts w:cs="Times New Roman"/>
          <w:sz w:val="28"/>
          <w:szCs w:val="28"/>
          <w:lang w:val="ro-RO"/>
        </w:rPr>
        <w:t>Guérin</w:t>
      </w:r>
      <w:proofErr w:type="spellEnd"/>
      <w:r w:rsidR="00A57994" w:rsidRPr="00140C26">
        <w:rPr>
          <w:rFonts w:cs="Times New Roman"/>
          <w:sz w:val="28"/>
          <w:szCs w:val="28"/>
          <w:lang w:val="ro-RO"/>
        </w:rPr>
        <w:t xml:space="preserve"> la naștere de cel puțin 95%;</w:t>
      </w:r>
    </w:p>
    <w:p w14:paraId="38BE5E70" w14:textId="4F5220FF" w:rsidR="00CA110F" w:rsidRPr="00140C26" w:rsidRDefault="00C47A3A" w:rsidP="00C47A3A">
      <w:pPr>
        <w:pStyle w:val="ListParagraph"/>
        <w:numPr>
          <w:ilvl w:val="0"/>
          <w:numId w:val="3"/>
        </w:numPr>
        <w:tabs>
          <w:tab w:val="left" w:pos="993"/>
        </w:tabs>
        <w:spacing w:line="240" w:lineRule="auto"/>
        <w:ind w:left="0" w:firstLine="567"/>
        <w:rPr>
          <w:rFonts w:cs="Times New Roman"/>
          <w:sz w:val="28"/>
          <w:szCs w:val="28"/>
          <w:lang w:val="ro-RO"/>
        </w:rPr>
      </w:pPr>
      <w:r>
        <w:rPr>
          <w:rFonts w:cs="Times New Roman"/>
          <w:sz w:val="28"/>
          <w:szCs w:val="28"/>
          <w:lang w:val="ro-RO"/>
        </w:rPr>
        <w:t>c</w:t>
      </w:r>
      <w:r w:rsidR="00A57994" w:rsidRPr="00140C26">
        <w:rPr>
          <w:rFonts w:cs="Times New Roman"/>
          <w:sz w:val="28"/>
          <w:szCs w:val="28"/>
          <w:lang w:val="ro-RO"/>
        </w:rPr>
        <w:t>onsolidarea capacităților sistemului de sănătate în scopul asigurării controlului eficient al tuberculozei;</w:t>
      </w:r>
    </w:p>
    <w:p w14:paraId="54379856" w14:textId="5A944514" w:rsidR="00CA110F" w:rsidRPr="00140C26" w:rsidRDefault="00C47A3A" w:rsidP="00C47A3A">
      <w:pPr>
        <w:pStyle w:val="ListParagraph"/>
        <w:numPr>
          <w:ilvl w:val="0"/>
          <w:numId w:val="3"/>
        </w:numPr>
        <w:tabs>
          <w:tab w:val="left" w:pos="993"/>
        </w:tabs>
        <w:spacing w:line="240" w:lineRule="auto"/>
        <w:ind w:left="0" w:firstLine="567"/>
        <w:rPr>
          <w:rFonts w:cs="Times New Roman"/>
          <w:sz w:val="28"/>
          <w:szCs w:val="28"/>
          <w:lang w:val="ro-RO"/>
        </w:rPr>
      </w:pPr>
      <w:r>
        <w:rPr>
          <w:rFonts w:cs="Times New Roman"/>
          <w:sz w:val="28"/>
          <w:szCs w:val="28"/>
          <w:lang w:val="ro-RO"/>
        </w:rPr>
        <w:t>d</w:t>
      </w:r>
      <w:r w:rsidR="00A57994" w:rsidRPr="00140C26">
        <w:rPr>
          <w:rFonts w:cs="Times New Roman"/>
          <w:sz w:val="28"/>
          <w:szCs w:val="28"/>
          <w:lang w:val="ro-RO"/>
        </w:rPr>
        <w:t>ezvoltarea și aplicarea instrumentelor noi și intervențiilor inovative în domeniul controlului tuberculozei;</w:t>
      </w:r>
    </w:p>
    <w:p w14:paraId="28AEDF34" w14:textId="59D9E5B0" w:rsidR="00A57994" w:rsidRPr="00140C26" w:rsidRDefault="00C47A3A" w:rsidP="00C47A3A">
      <w:pPr>
        <w:pStyle w:val="ListParagraph"/>
        <w:numPr>
          <w:ilvl w:val="0"/>
          <w:numId w:val="3"/>
        </w:numPr>
        <w:tabs>
          <w:tab w:val="left" w:pos="993"/>
        </w:tabs>
        <w:spacing w:line="240" w:lineRule="auto"/>
        <w:ind w:left="0" w:firstLine="567"/>
        <w:rPr>
          <w:rFonts w:cs="Times New Roman"/>
          <w:sz w:val="28"/>
          <w:szCs w:val="28"/>
          <w:lang w:val="ro-RO"/>
        </w:rPr>
      </w:pPr>
      <w:r>
        <w:rPr>
          <w:rFonts w:cs="Times New Roman"/>
          <w:sz w:val="28"/>
          <w:szCs w:val="28"/>
          <w:lang w:val="ro-RO"/>
        </w:rPr>
        <w:t>c</w:t>
      </w:r>
      <w:r w:rsidR="00A57994" w:rsidRPr="00140C26">
        <w:rPr>
          <w:rFonts w:cs="Times New Roman"/>
          <w:sz w:val="28"/>
          <w:szCs w:val="28"/>
          <w:lang w:val="ro-RO"/>
        </w:rPr>
        <w:t>onsolidarea implicării comunității și a organizațiilor societății civile în controlul tuberculozei prin abordare centrată pe pacient.</w:t>
      </w:r>
    </w:p>
    <w:p w14:paraId="041E0096" w14:textId="5EAD7AC4" w:rsidR="009A03D9" w:rsidRPr="00140C26" w:rsidRDefault="009A03D9" w:rsidP="00C47A3A">
      <w:pPr>
        <w:spacing w:line="240" w:lineRule="auto"/>
        <w:ind w:firstLine="567"/>
        <w:jc w:val="both"/>
        <w:rPr>
          <w:rFonts w:ascii="Times New Roman" w:hAnsi="Times New Roman" w:cs="Times New Roman"/>
          <w:sz w:val="28"/>
          <w:szCs w:val="28"/>
        </w:rPr>
      </w:pPr>
      <w:r w:rsidRPr="00862EBE">
        <w:rPr>
          <w:rFonts w:ascii="Times New Roman" w:hAnsi="Times New Roman" w:cs="Times New Roman"/>
          <w:sz w:val="28"/>
          <w:szCs w:val="28"/>
        </w:rPr>
        <w:t>Pentru realizarea obiectivului 2 al Programul</w:t>
      </w:r>
      <w:r w:rsidR="005C5242" w:rsidRPr="00862EBE">
        <w:rPr>
          <w:rFonts w:ascii="Times New Roman" w:hAnsi="Times New Roman" w:cs="Times New Roman"/>
          <w:sz w:val="28"/>
          <w:szCs w:val="28"/>
        </w:rPr>
        <w:t>ui</w:t>
      </w:r>
      <w:r w:rsidRPr="00862EBE">
        <w:rPr>
          <w:rFonts w:ascii="Times New Roman" w:hAnsi="Times New Roman" w:cs="Times New Roman"/>
          <w:sz w:val="28"/>
          <w:szCs w:val="28"/>
        </w:rPr>
        <w:t xml:space="preserve"> național de control al tuberculozei este necesar de a asigura cu tratament antituberculos toți pacienții TB. Începând</w:t>
      </w:r>
      <w:r w:rsidRPr="00140C26">
        <w:rPr>
          <w:rFonts w:ascii="Times New Roman" w:hAnsi="Times New Roman" w:cs="Times New Roman"/>
          <w:sz w:val="28"/>
          <w:szCs w:val="28"/>
        </w:rPr>
        <w:t xml:space="preserve"> cu anul 20</w:t>
      </w:r>
      <w:r w:rsidR="003C143C" w:rsidRPr="00140C26">
        <w:rPr>
          <w:rFonts w:ascii="Times New Roman" w:hAnsi="Times New Roman" w:cs="Times New Roman"/>
          <w:sz w:val="28"/>
          <w:szCs w:val="28"/>
        </w:rPr>
        <w:t>1</w:t>
      </w:r>
      <w:r w:rsidRPr="00140C26">
        <w:rPr>
          <w:rFonts w:ascii="Times New Roman" w:hAnsi="Times New Roman" w:cs="Times New Roman"/>
          <w:sz w:val="28"/>
          <w:szCs w:val="28"/>
        </w:rPr>
        <w:t xml:space="preserve">3 procurarea </w:t>
      </w:r>
      <w:r w:rsidR="003C143C" w:rsidRPr="00140C26">
        <w:rPr>
          <w:rFonts w:ascii="Times New Roman" w:hAnsi="Times New Roman" w:cs="Times New Roman"/>
          <w:sz w:val="28"/>
          <w:szCs w:val="28"/>
        </w:rPr>
        <w:t xml:space="preserve">medicamentelor antituberculoase de linia I a </w:t>
      </w:r>
      <w:r w:rsidRPr="00140C26">
        <w:rPr>
          <w:rFonts w:ascii="Times New Roman" w:hAnsi="Times New Roman" w:cs="Times New Roman"/>
          <w:sz w:val="28"/>
          <w:szCs w:val="28"/>
        </w:rPr>
        <w:t xml:space="preserve">fost asigurată din sursele </w:t>
      </w:r>
      <w:r w:rsidR="003C143C" w:rsidRPr="00140C26">
        <w:rPr>
          <w:rFonts w:ascii="Times New Roman" w:hAnsi="Times New Roman" w:cs="Times New Roman"/>
          <w:sz w:val="28"/>
          <w:szCs w:val="28"/>
        </w:rPr>
        <w:t xml:space="preserve">bugetului public național. </w:t>
      </w:r>
      <w:r w:rsidRPr="00140C26">
        <w:rPr>
          <w:rFonts w:ascii="Times New Roman" w:hAnsi="Times New Roman" w:cs="Times New Roman"/>
          <w:sz w:val="28"/>
          <w:szCs w:val="28"/>
        </w:rPr>
        <w:t xml:space="preserve">Din anul 2014 a fost inițiată trecerea treptată a finanțării pentru asigurarea accesului universal la tratament </w:t>
      </w:r>
      <w:r w:rsidR="003C143C" w:rsidRPr="00140C26">
        <w:rPr>
          <w:rFonts w:ascii="Times New Roman" w:hAnsi="Times New Roman" w:cs="Times New Roman"/>
          <w:sz w:val="28"/>
          <w:szCs w:val="28"/>
        </w:rPr>
        <w:t xml:space="preserve">cu preparatele antituberculoase de linia II </w:t>
      </w:r>
      <w:r w:rsidRPr="00140C26">
        <w:rPr>
          <w:rFonts w:ascii="Times New Roman" w:hAnsi="Times New Roman" w:cs="Times New Roman"/>
          <w:sz w:val="28"/>
          <w:szCs w:val="28"/>
        </w:rPr>
        <w:t xml:space="preserve">din sursele GFTAM la sursele bugetului public național. Cota finanțării tratamentului </w:t>
      </w:r>
      <w:r w:rsidR="003C143C" w:rsidRPr="00140C26">
        <w:rPr>
          <w:rFonts w:ascii="Times New Roman" w:hAnsi="Times New Roman" w:cs="Times New Roman"/>
          <w:sz w:val="28"/>
          <w:szCs w:val="28"/>
        </w:rPr>
        <w:t xml:space="preserve">TB MDR </w:t>
      </w:r>
      <w:r w:rsidRPr="00140C26">
        <w:rPr>
          <w:rFonts w:ascii="Times New Roman" w:hAnsi="Times New Roman" w:cs="Times New Roman"/>
          <w:sz w:val="28"/>
          <w:szCs w:val="28"/>
        </w:rPr>
        <w:t xml:space="preserve">din bugetul public național este majorată proporțional în fiecare an. </w:t>
      </w:r>
    </w:p>
    <w:p w14:paraId="18604294" w14:textId="77777777" w:rsidR="009A03D9" w:rsidRPr="00140C26" w:rsidRDefault="009A03D9" w:rsidP="00642911">
      <w:pPr>
        <w:spacing w:line="240" w:lineRule="auto"/>
        <w:ind w:firstLine="567"/>
        <w:jc w:val="both"/>
        <w:rPr>
          <w:rFonts w:ascii="Times New Roman" w:hAnsi="Times New Roman" w:cs="Times New Roman"/>
          <w:sz w:val="28"/>
          <w:szCs w:val="28"/>
        </w:rPr>
      </w:pPr>
      <w:r w:rsidRPr="00140C26">
        <w:rPr>
          <w:rFonts w:ascii="Times New Roman" w:hAnsi="Times New Roman" w:cs="Times New Roman"/>
          <w:sz w:val="28"/>
          <w:szCs w:val="28"/>
        </w:rPr>
        <w:t>În anul 2018, Teritoriile de est ale Republicii Moldova au alocat resurse financiare pentru procurarea medicamentelor antituberculoase de linia 1 pentru pacienții TB. Către acest moment, necesitățile regiunii transnistrene au fost acoperite completamente din grantul Fondului Global.</w:t>
      </w:r>
    </w:p>
    <w:p w14:paraId="66D39F5F" w14:textId="42EA1587" w:rsidR="009A03D9" w:rsidRPr="00862EBE" w:rsidRDefault="009A03D9" w:rsidP="00642911">
      <w:pPr>
        <w:spacing w:line="240" w:lineRule="auto"/>
        <w:ind w:firstLine="567"/>
        <w:jc w:val="both"/>
        <w:rPr>
          <w:rFonts w:ascii="Times New Roman" w:hAnsi="Times New Roman" w:cs="Times New Roman"/>
          <w:sz w:val="28"/>
          <w:szCs w:val="28"/>
          <w:lang w:val="en-US"/>
        </w:rPr>
      </w:pPr>
      <w:r w:rsidRPr="00862EBE">
        <w:rPr>
          <w:rFonts w:ascii="Times New Roman" w:hAnsi="Times New Roman" w:cs="Times New Roman"/>
          <w:sz w:val="28"/>
          <w:szCs w:val="28"/>
        </w:rPr>
        <w:t>Conform planurilor de sustenabilitate</w:t>
      </w:r>
      <w:r w:rsidR="005A67FF" w:rsidRPr="00862EBE">
        <w:rPr>
          <w:rFonts w:ascii="Times New Roman" w:hAnsi="Times New Roman" w:cs="Times New Roman"/>
          <w:sz w:val="28"/>
          <w:szCs w:val="28"/>
        </w:rPr>
        <w:t>,</w:t>
      </w:r>
      <w:r w:rsidRPr="00862EBE">
        <w:rPr>
          <w:rFonts w:ascii="Times New Roman" w:hAnsi="Times New Roman" w:cs="Times New Roman"/>
          <w:sz w:val="28"/>
          <w:szCs w:val="28"/>
        </w:rPr>
        <w:t xml:space="preserve"> Teritoriile de est ale Republicii Moldova </w:t>
      </w:r>
      <w:r w:rsidR="005A67FF" w:rsidRPr="00862EBE">
        <w:rPr>
          <w:rFonts w:ascii="Times New Roman" w:hAnsi="Times New Roman" w:cs="Times New Roman"/>
          <w:sz w:val="28"/>
          <w:szCs w:val="28"/>
        </w:rPr>
        <w:t>începând</w:t>
      </w:r>
      <w:r w:rsidRPr="00862EBE">
        <w:rPr>
          <w:rFonts w:ascii="Times New Roman" w:hAnsi="Times New Roman" w:cs="Times New Roman"/>
          <w:sz w:val="28"/>
          <w:szCs w:val="28"/>
        </w:rPr>
        <w:t xml:space="preserve"> cu anul 2018 vor procura </w:t>
      </w:r>
      <w:r w:rsidR="005A67FF" w:rsidRPr="00862EBE">
        <w:rPr>
          <w:rFonts w:ascii="Times New Roman" w:hAnsi="Times New Roman" w:cs="Times New Roman"/>
          <w:sz w:val="28"/>
          <w:szCs w:val="28"/>
        </w:rPr>
        <w:t>medicamentele</w:t>
      </w:r>
      <w:r w:rsidRPr="00862EBE">
        <w:rPr>
          <w:rFonts w:ascii="Times New Roman" w:hAnsi="Times New Roman" w:cs="Times New Roman"/>
          <w:sz w:val="28"/>
          <w:szCs w:val="28"/>
        </w:rPr>
        <w:t xml:space="preserve"> antituberculoase </w:t>
      </w:r>
      <w:r w:rsidR="005A67FF" w:rsidRPr="00862EBE">
        <w:rPr>
          <w:rFonts w:ascii="Times New Roman" w:hAnsi="Times New Roman" w:cs="Times New Roman"/>
          <w:sz w:val="28"/>
          <w:szCs w:val="28"/>
        </w:rPr>
        <w:t>de linia I din resursele regiunii transnistrene.</w:t>
      </w:r>
    </w:p>
    <w:p w14:paraId="7A81BA02" w14:textId="77777777" w:rsidR="009B0BE7" w:rsidRPr="004F2207" w:rsidRDefault="009E1EFD" w:rsidP="004F2207">
      <w:pPr>
        <w:tabs>
          <w:tab w:val="left" w:pos="851"/>
        </w:tabs>
        <w:spacing w:line="240" w:lineRule="auto"/>
        <w:ind w:firstLine="567"/>
        <w:rPr>
          <w:rFonts w:ascii="Times New Roman" w:hAnsi="Times New Roman" w:cs="Times New Roman"/>
          <w:sz w:val="28"/>
          <w:szCs w:val="28"/>
        </w:rPr>
      </w:pPr>
      <w:r w:rsidRPr="004F2207">
        <w:rPr>
          <w:rFonts w:ascii="Times New Roman" w:hAnsi="Times New Roman" w:cs="Times New Roman"/>
          <w:sz w:val="28"/>
          <w:szCs w:val="28"/>
        </w:rPr>
        <w:t xml:space="preserve">În aceeași ordine de idei se impune și completarea </w:t>
      </w:r>
      <w:proofErr w:type="spellStart"/>
      <w:r w:rsidR="009B0BE7" w:rsidRPr="004F2207">
        <w:rPr>
          <w:rFonts w:ascii="Times New Roman" w:hAnsi="Times New Roman" w:cs="Times New Roman"/>
          <w:b/>
          <w:sz w:val="28"/>
          <w:szCs w:val="28"/>
        </w:rPr>
        <w:t>Hotărîrii</w:t>
      </w:r>
      <w:proofErr w:type="spellEnd"/>
      <w:r w:rsidR="009B0BE7" w:rsidRPr="004F2207">
        <w:rPr>
          <w:rFonts w:ascii="Times New Roman" w:hAnsi="Times New Roman" w:cs="Times New Roman"/>
          <w:b/>
          <w:sz w:val="28"/>
          <w:szCs w:val="28"/>
        </w:rPr>
        <w:t xml:space="preserve"> Guvernului nr. 1164 din 22 octombrie 2016</w:t>
      </w:r>
      <w:r w:rsidR="009B0BE7" w:rsidRPr="004F2207">
        <w:rPr>
          <w:rFonts w:ascii="Times New Roman" w:hAnsi="Times New Roman" w:cs="Times New Roman"/>
          <w:sz w:val="28"/>
          <w:szCs w:val="28"/>
        </w:rPr>
        <w:t xml:space="preserve"> </w:t>
      </w:r>
      <w:r w:rsidR="009B0BE7" w:rsidRPr="004F2207">
        <w:rPr>
          <w:rFonts w:ascii="Times New Roman" w:hAnsi="Times New Roman" w:cs="Times New Roman"/>
          <w:b/>
          <w:sz w:val="28"/>
          <w:szCs w:val="28"/>
        </w:rPr>
        <w:t>cu privire la Programul național de prevenire și control al infecției HIV/SIDA și infecțiilor cu transmitere sexuală pentru anii 2016-2020</w:t>
      </w:r>
      <w:r w:rsidR="009B0BE7" w:rsidRPr="004F2207">
        <w:rPr>
          <w:rFonts w:ascii="Times New Roman" w:hAnsi="Times New Roman" w:cs="Times New Roman"/>
          <w:sz w:val="28"/>
          <w:szCs w:val="28"/>
        </w:rPr>
        <w:t xml:space="preserve">. </w:t>
      </w:r>
    </w:p>
    <w:p w14:paraId="1DFFC2F2" w14:textId="79D77BFD" w:rsidR="005754EC" w:rsidRPr="009B0BE7" w:rsidRDefault="00E44C72" w:rsidP="004F2207">
      <w:pPr>
        <w:tabs>
          <w:tab w:val="left" w:pos="851"/>
        </w:tabs>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Î</w:t>
      </w:r>
      <w:r w:rsidR="005754EC" w:rsidRPr="009B0BE7">
        <w:rPr>
          <w:rFonts w:ascii="Times New Roman" w:hAnsi="Times New Roman" w:cs="Times New Roman"/>
          <w:sz w:val="28"/>
          <w:szCs w:val="28"/>
        </w:rPr>
        <w:t xml:space="preserve">n anul 2016, </w:t>
      </w:r>
      <w:r w:rsidR="004F2207">
        <w:rPr>
          <w:rFonts w:ascii="Times New Roman" w:hAnsi="Times New Roman" w:cs="Times New Roman"/>
          <w:sz w:val="28"/>
          <w:szCs w:val="28"/>
        </w:rPr>
        <w:t>î</w:t>
      </w:r>
      <w:r w:rsidR="005754EC" w:rsidRPr="009B0BE7">
        <w:rPr>
          <w:rFonts w:ascii="Times New Roman" w:hAnsi="Times New Roman" w:cs="Times New Roman"/>
          <w:sz w:val="28"/>
          <w:szCs w:val="28"/>
        </w:rPr>
        <w:t xml:space="preserve">n cadrul </w:t>
      </w:r>
      <w:proofErr w:type="spellStart"/>
      <w:r w:rsidR="005754EC" w:rsidRPr="009B0BE7">
        <w:rPr>
          <w:rFonts w:ascii="Times New Roman" w:hAnsi="Times New Roman" w:cs="Times New Roman"/>
          <w:sz w:val="28"/>
          <w:szCs w:val="28"/>
        </w:rPr>
        <w:t>Asambleii</w:t>
      </w:r>
      <w:proofErr w:type="spellEnd"/>
      <w:r w:rsidR="005754EC" w:rsidRPr="009B0BE7">
        <w:rPr>
          <w:rFonts w:ascii="Times New Roman" w:hAnsi="Times New Roman" w:cs="Times New Roman"/>
          <w:sz w:val="28"/>
          <w:szCs w:val="28"/>
        </w:rPr>
        <w:t xml:space="preserve"> Generale a ONU, Guvernele lumii, inclusiv al Republicii Moldova s-au angajat sa atingă  noi obiective pentru controlul eficient al epidemiei HIV. Ca răspuns, în urma consultărilor cu privire la noi abordări care vizează  toate regiunile </w:t>
      </w:r>
      <w:r w:rsidR="00DF2140">
        <w:rPr>
          <w:rFonts w:ascii="Times New Roman" w:hAnsi="Times New Roman" w:cs="Times New Roman"/>
          <w:sz w:val="28"/>
          <w:szCs w:val="28"/>
        </w:rPr>
        <w:t>ș</w:t>
      </w:r>
      <w:r w:rsidR="005754EC" w:rsidRPr="009B0BE7">
        <w:rPr>
          <w:rFonts w:ascii="Times New Roman" w:hAnsi="Times New Roman" w:cs="Times New Roman"/>
          <w:sz w:val="28"/>
          <w:szCs w:val="28"/>
        </w:rPr>
        <w:t xml:space="preserve">i </w:t>
      </w:r>
      <w:r w:rsidR="00DF2140">
        <w:rPr>
          <w:rFonts w:ascii="Times New Roman" w:hAnsi="Times New Roman" w:cs="Times New Roman"/>
          <w:sz w:val="28"/>
          <w:szCs w:val="28"/>
        </w:rPr>
        <w:t>ță</w:t>
      </w:r>
      <w:r w:rsidR="005754EC" w:rsidRPr="009B0BE7">
        <w:rPr>
          <w:rFonts w:ascii="Times New Roman" w:hAnsi="Times New Roman" w:cs="Times New Roman"/>
          <w:sz w:val="28"/>
          <w:szCs w:val="28"/>
        </w:rPr>
        <w:t>rile la nivel mondial, s-a reușit trasarea a noi obiective care țin de coordonarea cu societatea  civila, asigurarea a noi metode de diagnostic de laborator, inovații in domeniul tratamentului  HIV la copii, adolescenți și alte aspecte cheie. Viziunea reflectat</w:t>
      </w:r>
      <w:r w:rsidR="00DF2140">
        <w:rPr>
          <w:rFonts w:ascii="Times New Roman" w:hAnsi="Times New Roman" w:cs="Times New Roman"/>
          <w:sz w:val="28"/>
          <w:szCs w:val="28"/>
        </w:rPr>
        <w:t>ă</w:t>
      </w:r>
      <w:r w:rsidR="005754EC" w:rsidRPr="009B0BE7">
        <w:rPr>
          <w:rFonts w:ascii="Times New Roman" w:hAnsi="Times New Roman" w:cs="Times New Roman"/>
          <w:sz w:val="28"/>
          <w:szCs w:val="28"/>
        </w:rPr>
        <w:t xml:space="preserve"> </w:t>
      </w:r>
      <w:r w:rsidR="00DF2140">
        <w:rPr>
          <w:rFonts w:ascii="Times New Roman" w:hAnsi="Times New Roman" w:cs="Times New Roman"/>
          <w:sz w:val="28"/>
          <w:szCs w:val="28"/>
        </w:rPr>
        <w:t>î</w:t>
      </w:r>
      <w:r w:rsidR="005754EC" w:rsidRPr="009B0BE7">
        <w:rPr>
          <w:rFonts w:ascii="Times New Roman" w:hAnsi="Times New Roman" w:cs="Times New Roman"/>
          <w:sz w:val="28"/>
          <w:szCs w:val="28"/>
        </w:rPr>
        <w:t xml:space="preserve">n Obiectivele de Dezvoltare Durabila (ODD) </w:t>
      </w:r>
      <w:r w:rsidR="00DF2140">
        <w:rPr>
          <w:rFonts w:ascii="Times New Roman" w:hAnsi="Times New Roman" w:cs="Times New Roman"/>
          <w:sz w:val="28"/>
          <w:szCs w:val="28"/>
        </w:rPr>
        <w:t>ș</w:t>
      </w:r>
      <w:r w:rsidR="005754EC" w:rsidRPr="009B0BE7">
        <w:rPr>
          <w:rFonts w:ascii="Times New Roman" w:hAnsi="Times New Roman" w:cs="Times New Roman"/>
          <w:sz w:val="28"/>
          <w:szCs w:val="28"/>
        </w:rPr>
        <w:t>i agenda  post-2015 este stoparea epidemiei SIDA până în anul 2030.</w:t>
      </w:r>
    </w:p>
    <w:p w14:paraId="77E68910" w14:textId="165784B7" w:rsidR="005754EC" w:rsidRPr="00140C26" w:rsidRDefault="005754EC" w:rsidP="00684F7F">
      <w:pPr>
        <w:spacing w:line="240" w:lineRule="auto"/>
        <w:ind w:firstLine="360"/>
        <w:jc w:val="both"/>
        <w:rPr>
          <w:rFonts w:ascii="Times New Roman" w:hAnsi="Times New Roman" w:cs="Times New Roman"/>
          <w:sz w:val="28"/>
          <w:szCs w:val="28"/>
        </w:rPr>
      </w:pPr>
      <w:r w:rsidRPr="00140C26">
        <w:rPr>
          <w:rFonts w:ascii="Times New Roman" w:hAnsi="Times New Roman" w:cs="Times New Roman"/>
          <w:sz w:val="28"/>
          <w:szCs w:val="28"/>
        </w:rPr>
        <w:t xml:space="preserve">Pentru atingerea acestui scop al comunității globale, au fost stabilite câteva ținte intermediare, care pot garanta controlul epidemiei HIV </w:t>
      </w:r>
      <w:r w:rsidR="00932529">
        <w:rPr>
          <w:rFonts w:ascii="Times New Roman" w:hAnsi="Times New Roman" w:cs="Times New Roman"/>
          <w:sz w:val="28"/>
          <w:szCs w:val="28"/>
        </w:rPr>
        <w:t>ș</w:t>
      </w:r>
      <w:r w:rsidRPr="00140C26">
        <w:rPr>
          <w:rFonts w:ascii="Times New Roman" w:hAnsi="Times New Roman" w:cs="Times New Roman"/>
          <w:sz w:val="28"/>
          <w:szCs w:val="28"/>
        </w:rPr>
        <w:t xml:space="preserve">i începerea declinului indicatorilor epidemiologici de impact: </w:t>
      </w:r>
    </w:p>
    <w:p w14:paraId="62253222" w14:textId="39DDE230" w:rsidR="005754EC" w:rsidRPr="00932529" w:rsidRDefault="00932529" w:rsidP="00932529">
      <w:pPr>
        <w:pStyle w:val="ListParagraph"/>
        <w:numPr>
          <w:ilvl w:val="0"/>
          <w:numId w:val="9"/>
        </w:numPr>
        <w:tabs>
          <w:tab w:val="left" w:pos="851"/>
        </w:tabs>
        <w:spacing w:after="160" w:line="240" w:lineRule="auto"/>
        <w:ind w:left="0" w:firstLine="567"/>
        <w:rPr>
          <w:rFonts w:cs="Times New Roman"/>
          <w:sz w:val="28"/>
          <w:szCs w:val="28"/>
          <w:lang w:val="ro-RO"/>
        </w:rPr>
      </w:pPr>
      <w:r w:rsidRPr="00932529">
        <w:rPr>
          <w:rFonts w:cs="Times New Roman"/>
          <w:sz w:val="28"/>
          <w:szCs w:val="28"/>
          <w:lang w:val="ro-RO"/>
        </w:rPr>
        <w:t>p</w:t>
      </w:r>
      <w:r w:rsidR="005754EC" w:rsidRPr="00932529">
        <w:rPr>
          <w:rFonts w:cs="Times New Roman"/>
          <w:sz w:val="28"/>
          <w:szCs w:val="28"/>
          <w:lang w:val="ro-RO"/>
        </w:rPr>
        <w:t>ână în 2020, 90% dintre persoanele care trăiesc cu HIV își vor cunoaște statutul HIV</w:t>
      </w:r>
      <w:r>
        <w:rPr>
          <w:rFonts w:cs="Times New Roman"/>
          <w:sz w:val="28"/>
          <w:szCs w:val="28"/>
          <w:lang w:val="ro-RO"/>
        </w:rPr>
        <w:t>;</w:t>
      </w:r>
    </w:p>
    <w:p w14:paraId="48011DFD" w14:textId="045BEF9D" w:rsidR="005754EC" w:rsidRPr="00932529" w:rsidRDefault="00932529" w:rsidP="00932529">
      <w:pPr>
        <w:pStyle w:val="ListParagraph"/>
        <w:numPr>
          <w:ilvl w:val="0"/>
          <w:numId w:val="9"/>
        </w:numPr>
        <w:tabs>
          <w:tab w:val="left" w:pos="851"/>
        </w:tabs>
        <w:spacing w:after="160" w:line="240" w:lineRule="auto"/>
        <w:ind w:left="0" w:firstLine="567"/>
        <w:rPr>
          <w:rFonts w:cs="Times New Roman"/>
          <w:sz w:val="28"/>
          <w:szCs w:val="28"/>
          <w:lang w:val="ro-RO"/>
        </w:rPr>
      </w:pPr>
      <w:r>
        <w:rPr>
          <w:rFonts w:cs="Times New Roman"/>
          <w:sz w:val="28"/>
          <w:szCs w:val="28"/>
          <w:lang w:val="ro-RO"/>
        </w:rPr>
        <w:lastRenderedPageBreak/>
        <w:t>p</w:t>
      </w:r>
      <w:r w:rsidR="005754EC" w:rsidRPr="00932529">
        <w:rPr>
          <w:rFonts w:cs="Times New Roman"/>
          <w:sz w:val="28"/>
          <w:szCs w:val="28"/>
          <w:lang w:val="ro-RO"/>
        </w:rPr>
        <w:t xml:space="preserve">ână în 2020, 90% dintre persoanele cu infecție HIV diagnosticată vor primi terapie </w:t>
      </w:r>
      <w:proofErr w:type="spellStart"/>
      <w:r w:rsidR="005754EC" w:rsidRPr="00932529">
        <w:rPr>
          <w:rFonts w:cs="Times New Roman"/>
          <w:sz w:val="28"/>
          <w:szCs w:val="28"/>
          <w:lang w:val="ro-RO"/>
        </w:rPr>
        <w:t>antiretrovirală</w:t>
      </w:r>
      <w:proofErr w:type="spellEnd"/>
      <w:r>
        <w:rPr>
          <w:rFonts w:cs="Times New Roman"/>
          <w:sz w:val="28"/>
          <w:szCs w:val="28"/>
          <w:lang w:val="ro-RO"/>
        </w:rPr>
        <w:t>;</w:t>
      </w:r>
    </w:p>
    <w:p w14:paraId="6DE8525E" w14:textId="67E1197A" w:rsidR="005754EC" w:rsidRPr="00932529" w:rsidRDefault="00932529" w:rsidP="00932529">
      <w:pPr>
        <w:pStyle w:val="ListParagraph"/>
        <w:numPr>
          <w:ilvl w:val="0"/>
          <w:numId w:val="9"/>
        </w:numPr>
        <w:tabs>
          <w:tab w:val="left" w:pos="851"/>
        </w:tabs>
        <w:spacing w:after="160" w:line="240" w:lineRule="auto"/>
        <w:ind w:left="0" w:firstLine="567"/>
        <w:rPr>
          <w:rFonts w:cs="Times New Roman"/>
          <w:sz w:val="28"/>
          <w:szCs w:val="28"/>
          <w:lang w:val="ro-RO"/>
        </w:rPr>
      </w:pPr>
      <w:r>
        <w:rPr>
          <w:rFonts w:cs="Times New Roman"/>
          <w:sz w:val="28"/>
          <w:szCs w:val="28"/>
          <w:lang w:val="ro-RO"/>
        </w:rPr>
        <w:t>p</w:t>
      </w:r>
      <w:r w:rsidR="005754EC" w:rsidRPr="00932529">
        <w:rPr>
          <w:rFonts w:cs="Times New Roman"/>
          <w:sz w:val="28"/>
          <w:szCs w:val="28"/>
          <w:lang w:val="ro-RO"/>
        </w:rPr>
        <w:t xml:space="preserve">ână în 2020, 90% dintre persoanele care primesc terapie </w:t>
      </w:r>
      <w:proofErr w:type="spellStart"/>
      <w:r w:rsidR="005754EC" w:rsidRPr="00932529">
        <w:rPr>
          <w:rFonts w:cs="Times New Roman"/>
          <w:sz w:val="28"/>
          <w:szCs w:val="28"/>
          <w:lang w:val="ro-RO"/>
        </w:rPr>
        <w:t>antiretrovirală</w:t>
      </w:r>
      <w:proofErr w:type="spellEnd"/>
      <w:r w:rsidR="005754EC" w:rsidRPr="00932529">
        <w:rPr>
          <w:rFonts w:cs="Times New Roman"/>
          <w:sz w:val="28"/>
          <w:szCs w:val="28"/>
          <w:lang w:val="ro-RO"/>
        </w:rPr>
        <w:t xml:space="preserve"> vor avea </w:t>
      </w:r>
      <w:proofErr w:type="spellStart"/>
      <w:r w:rsidR="005754EC" w:rsidRPr="00932529">
        <w:rPr>
          <w:rFonts w:cs="Times New Roman"/>
          <w:sz w:val="28"/>
          <w:szCs w:val="28"/>
          <w:lang w:val="ro-RO"/>
        </w:rPr>
        <w:t>supresie</w:t>
      </w:r>
      <w:proofErr w:type="spellEnd"/>
      <w:r w:rsidR="005754EC" w:rsidRPr="00932529">
        <w:rPr>
          <w:rFonts w:cs="Times New Roman"/>
          <w:sz w:val="28"/>
          <w:szCs w:val="28"/>
          <w:lang w:val="ro-RO"/>
        </w:rPr>
        <w:t xml:space="preserve"> virală completă.</w:t>
      </w:r>
    </w:p>
    <w:p w14:paraId="04ACC9BA" w14:textId="1A331C6C" w:rsidR="005754EC" w:rsidRPr="00140C26" w:rsidRDefault="005754EC" w:rsidP="000A5A39">
      <w:pPr>
        <w:spacing w:line="240" w:lineRule="auto"/>
        <w:ind w:firstLine="567"/>
        <w:jc w:val="both"/>
        <w:rPr>
          <w:rFonts w:ascii="Times New Roman" w:hAnsi="Times New Roman" w:cs="Times New Roman"/>
          <w:sz w:val="28"/>
          <w:szCs w:val="28"/>
        </w:rPr>
      </w:pPr>
      <w:r w:rsidRPr="00140C26">
        <w:rPr>
          <w:rFonts w:ascii="Times New Roman" w:hAnsi="Times New Roman" w:cs="Times New Roman"/>
          <w:sz w:val="28"/>
          <w:szCs w:val="28"/>
        </w:rPr>
        <w:t>Programul național de prevenire și control al infecției HIV/SIDA și infecțiilor cu transmitere sexuală pentru anii 2016-2020</w:t>
      </w:r>
      <w:r w:rsidR="005902D6">
        <w:rPr>
          <w:rFonts w:ascii="Times New Roman" w:hAnsi="Times New Roman" w:cs="Times New Roman"/>
          <w:sz w:val="28"/>
          <w:szCs w:val="28"/>
        </w:rPr>
        <w:t>,</w:t>
      </w:r>
      <w:r w:rsidRPr="00140C26">
        <w:rPr>
          <w:rFonts w:ascii="Times New Roman" w:hAnsi="Times New Roman" w:cs="Times New Roman"/>
          <w:sz w:val="28"/>
          <w:szCs w:val="28"/>
        </w:rPr>
        <w:t xml:space="preserve"> aprobat prin </w:t>
      </w:r>
      <w:proofErr w:type="spellStart"/>
      <w:r w:rsidRPr="00140C26">
        <w:rPr>
          <w:rFonts w:ascii="Times New Roman" w:hAnsi="Times New Roman" w:cs="Times New Roman"/>
          <w:sz w:val="28"/>
          <w:szCs w:val="28"/>
        </w:rPr>
        <w:t>Hotărîrea</w:t>
      </w:r>
      <w:proofErr w:type="spellEnd"/>
      <w:r w:rsidRPr="00140C26">
        <w:rPr>
          <w:rFonts w:ascii="Times New Roman" w:hAnsi="Times New Roman" w:cs="Times New Roman"/>
          <w:sz w:val="28"/>
          <w:szCs w:val="28"/>
        </w:rPr>
        <w:t xml:space="preserve"> de Guvern nr. 1164 din 22.10.2016</w:t>
      </w:r>
      <w:r w:rsidR="005902D6">
        <w:rPr>
          <w:rFonts w:ascii="Times New Roman" w:hAnsi="Times New Roman" w:cs="Times New Roman"/>
          <w:sz w:val="28"/>
          <w:szCs w:val="28"/>
        </w:rPr>
        <w:t xml:space="preserve"> </w:t>
      </w:r>
      <w:r w:rsidR="005902D6" w:rsidRPr="00140C26">
        <w:rPr>
          <w:rFonts w:ascii="Times New Roman" w:hAnsi="Times New Roman" w:cs="Times New Roman"/>
          <w:sz w:val="28"/>
          <w:szCs w:val="28"/>
        </w:rPr>
        <w:t>(</w:t>
      </w:r>
      <w:r w:rsidR="005902D6">
        <w:rPr>
          <w:rFonts w:ascii="Times New Roman" w:hAnsi="Times New Roman" w:cs="Times New Roman"/>
          <w:sz w:val="28"/>
          <w:szCs w:val="28"/>
        </w:rPr>
        <w:t xml:space="preserve">în continuare – </w:t>
      </w:r>
      <w:r w:rsidR="005902D6" w:rsidRPr="00140C26">
        <w:rPr>
          <w:rFonts w:ascii="Times New Roman" w:hAnsi="Times New Roman" w:cs="Times New Roman"/>
          <w:sz w:val="28"/>
          <w:szCs w:val="28"/>
        </w:rPr>
        <w:t xml:space="preserve">PN HIV/SIDA și ITS) </w:t>
      </w:r>
      <w:r w:rsidRPr="00140C26">
        <w:rPr>
          <w:rFonts w:ascii="Times New Roman" w:hAnsi="Times New Roman" w:cs="Times New Roman"/>
          <w:sz w:val="28"/>
          <w:szCs w:val="28"/>
        </w:rPr>
        <w:t xml:space="preserve"> are drept angajament menținerea epidemiei concentrată în grupurile cu risc sporit de infectare și neadmiterea răspândirii infecției cu HIV în rândul populației generale și se aliniază la noile strategii mondiale ale OMS </w:t>
      </w:r>
      <w:r w:rsidR="00EE1B64">
        <w:rPr>
          <w:rFonts w:ascii="Times New Roman" w:hAnsi="Times New Roman" w:cs="Times New Roman"/>
          <w:sz w:val="28"/>
          <w:szCs w:val="28"/>
        </w:rPr>
        <w:t>ș</w:t>
      </w:r>
      <w:r w:rsidRPr="00140C26">
        <w:rPr>
          <w:rFonts w:ascii="Times New Roman" w:hAnsi="Times New Roman" w:cs="Times New Roman"/>
          <w:sz w:val="28"/>
          <w:szCs w:val="28"/>
        </w:rPr>
        <w:t xml:space="preserve">i UNAIDS care promovează cele mai eficiente intervenții: strategia 90-90-90. PN HIV/SIDA si ITS, al cincilea la număr, determina scopurile, obiectivele, prioritățile, rezultatele, intervențiile, cadrul bugetar, de monitorizare si raportare, inclusiv pentru regiunea Transnistreana a Republicii Moldova. Este necesar de menționat, ca </w:t>
      </w:r>
      <w:r w:rsidRPr="00EE1B64">
        <w:rPr>
          <w:rFonts w:ascii="Times New Roman" w:hAnsi="Times New Roman" w:cs="Times New Roman"/>
          <w:sz w:val="28"/>
          <w:szCs w:val="28"/>
          <w:u w:val="single"/>
        </w:rPr>
        <w:t>regiunea este de câteva ori mai afectata de infecțiile HIV si TB, ori povara maladiei HIV in aceasta regiune reprezintă 1/3 a acesteia</w:t>
      </w:r>
      <w:r w:rsidRPr="00140C26">
        <w:rPr>
          <w:rFonts w:ascii="Times New Roman" w:hAnsi="Times New Roman" w:cs="Times New Roman"/>
          <w:sz w:val="28"/>
          <w:szCs w:val="28"/>
        </w:rPr>
        <w:t xml:space="preserve">. Aceeași proporție este valabila </w:t>
      </w:r>
      <w:r w:rsidR="00EE1B64">
        <w:rPr>
          <w:rFonts w:ascii="Times New Roman" w:hAnsi="Times New Roman" w:cs="Times New Roman"/>
          <w:sz w:val="28"/>
          <w:szCs w:val="28"/>
        </w:rPr>
        <w:t>ș</w:t>
      </w:r>
      <w:r w:rsidRPr="00140C26">
        <w:rPr>
          <w:rFonts w:ascii="Times New Roman" w:hAnsi="Times New Roman" w:cs="Times New Roman"/>
          <w:sz w:val="28"/>
          <w:szCs w:val="28"/>
        </w:rPr>
        <w:t xml:space="preserve">i pentru cazurile noi de infectare </w:t>
      </w:r>
      <w:r w:rsidR="00EE1B64">
        <w:rPr>
          <w:rFonts w:ascii="Times New Roman" w:hAnsi="Times New Roman" w:cs="Times New Roman"/>
          <w:sz w:val="28"/>
          <w:szCs w:val="28"/>
        </w:rPr>
        <w:t>ș</w:t>
      </w:r>
      <w:r w:rsidRPr="00140C26">
        <w:rPr>
          <w:rFonts w:ascii="Times New Roman" w:hAnsi="Times New Roman" w:cs="Times New Roman"/>
          <w:sz w:val="28"/>
          <w:szCs w:val="28"/>
        </w:rPr>
        <w:t xml:space="preserve">i mortalitate.  </w:t>
      </w:r>
    </w:p>
    <w:p w14:paraId="73C3957F" w14:textId="77777777" w:rsidR="005754EC" w:rsidRPr="00140C26" w:rsidRDefault="005754EC" w:rsidP="00EE1B64">
      <w:pPr>
        <w:spacing w:line="240" w:lineRule="auto"/>
        <w:ind w:firstLine="360"/>
        <w:jc w:val="both"/>
        <w:rPr>
          <w:rFonts w:ascii="Times New Roman" w:hAnsi="Times New Roman" w:cs="Times New Roman"/>
          <w:sz w:val="28"/>
          <w:szCs w:val="28"/>
        </w:rPr>
      </w:pPr>
      <w:r w:rsidRPr="00140C26">
        <w:rPr>
          <w:rFonts w:ascii="Times New Roman" w:hAnsi="Times New Roman" w:cs="Times New Roman"/>
          <w:sz w:val="28"/>
          <w:szCs w:val="28"/>
        </w:rPr>
        <w:t xml:space="preserve">Pentru atingerea scopului PN HIV/SIDA și ITS este necesar de a realiza obiectivele stipulate: </w:t>
      </w:r>
    </w:p>
    <w:p w14:paraId="314B1A6E" w14:textId="2BFF7CB9" w:rsidR="005754EC" w:rsidRPr="00EE1B64" w:rsidRDefault="00EE1B64" w:rsidP="00EE1B64">
      <w:pPr>
        <w:pStyle w:val="ListParagraph"/>
        <w:numPr>
          <w:ilvl w:val="0"/>
          <w:numId w:val="10"/>
        </w:numPr>
        <w:tabs>
          <w:tab w:val="left" w:pos="851"/>
        </w:tabs>
        <w:spacing w:after="160" w:line="240" w:lineRule="auto"/>
        <w:ind w:left="0" w:firstLine="567"/>
        <w:rPr>
          <w:rFonts w:cs="Times New Roman"/>
          <w:sz w:val="28"/>
          <w:szCs w:val="28"/>
          <w:lang w:val="ro-RO"/>
        </w:rPr>
      </w:pPr>
      <w:r>
        <w:rPr>
          <w:rFonts w:cs="Times New Roman"/>
          <w:sz w:val="28"/>
          <w:szCs w:val="28"/>
          <w:lang w:val="ro-RO"/>
        </w:rPr>
        <w:t>o</w:t>
      </w:r>
      <w:r w:rsidR="005754EC" w:rsidRPr="00EE1B64">
        <w:rPr>
          <w:rFonts w:cs="Times New Roman"/>
          <w:sz w:val="28"/>
          <w:szCs w:val="28"/>
          <w:lang w:val="ro-RO"/>
        </w:rPr>
        <w:t>biectivul 1: Prevenirea transmiterii HIV și infecțiilor cu transmitere sexuală, în special în populațiile-cheie</w:t>
      </w:r>
      <w:r>
        <w:rPr>
          <w:rFonts w:cs="Times New Roman"/>
          <w:sz w:val="28"/>
          <w:szCs w:val="28"/>
          <w:lang w:val="ro-RO"/>
        </w:rPr>
        <w:t>;</w:t>
      </w:r>
    </w:p>
    <w:p w14:paraId="2941BA04" w14:textId="295E4817" w:rsidR="005754EC" w:rsidRPr="00EE1B64" w:rsidRDefault="00EE1B64" w:rsidP="00EE1B64">
      <w:pPr>
        <w:pStyle w:val="ListParagraph"/>
        <w:numPr>
          <w:ilvl w:val="0"/>
          <w:numId w:val="10"/>
        </w:numPr>
        <w:tabs>
          <w:tab w:val="left" w:pos="851"/>
        </w:tabs>
        <w:spacing w:after="160" w:line="240" w:lineRule="auto"/>
        <w:ind w:left="0" w:firstLine="567"/>
        <w:rPr>
          <w:rFonts w:cs="Times New Roman"/>
          <w:sz w:val="28"/>
          <w:szCs w:val="28"/>
          <w:lang w:val="ro-RO"/>
        </w:rPr>
      </w:pPr>
      <w:r>
        <w:rPr>
          <w:rFonts w:cs="Times New Roman"/>
          <w:sz w:val="28"/>
          <w:szCs w:val="28"/>
          <w:lang w:val="ro-RO"/>
        </w:rPr>
        <w:t>o</w:t>
      </w:r>
      <w:r w:rsidR="005754EC" w:rsidRPr="00EE1B64">
        <w:rPr>
          <w:rFonts w:cs="Times New Roman"/>
          <w:sz w:val="28"/>
          <w:szCs w:val="28"/>
          <w:lang w:val="ro-RO"/>
        </w:rPr>
        <w:t>biectivul 2: Asigurarea accesului universal la tratament, îngrijire și suport a persoanelor infectate cu HIV și infecții cu transmitere sexuală</w:t>
      </w:r>
      <w:r>
        <w:rPr>
          <w:rFonts w:cs="Times New Roman"/>
          <w:sz w:val="28"/>
          <w:szCs w:val="28"/>
          <w:lang w:val="ro-RO"/>
        </w:rPr>
        <w:t>;</w:t>
      </w:r>
    </w:p>
    <w:p w14:paraId="5989ECF0" w14:textId="262F199A" w:rsidR="005754EC" w:rsidRPr="00EE1B64" w:rsidRDefault="00EE1B64" w:rsidP="00EE1B64">
      <w:pPr>
        <w:pStyle w:val="ListParagraph"/>
        <w:numPr>
          <w:ilvl w:val="0"/>
          <w:numId w:val="10"/>
        </w:numPr>
        <w:tabs>
          <w:tab w:val="left" w:pos="851"/>
        </w:tabs>
        <w:spacing w:after="160" w:line="240" w:lineRule="auto"/>
        <w:ind w:left="0" w:firstLine="567"/>
        <w:rPr>
          <w:rFonts w:cs="Times New Roman"/>
          <w:sz w:val="28"/>
          <w:szCs w:val="28"/>
          <w:lang w:val="ro-RO"/>
        </w:rPr>
      </w:pPr>
      <w:r>
        <w:rPr>
          <w:rFonts w:cs="Times New Roman"/>
          <w:sz w:val="28"/>
          <w:szCs w:val="28"/>
          <w:lang w:val="ro-RO"/>
        </w:rPr>
        <w:t>o</w:t>
      </w:r>
      <w:r w:rsidR="005754EC" w:rsidRPr="00EE1B64">
        <w:rPr>
          <w:rFonts w:cs="Times New Roman"/>
          <w:sz w:val="28"/>
          <w:szCs w:val="28"/>
          <w:lang w:val="ro-RO"/>
        </w:rPr>
        <w:t>biectivul 3</w:t>
      </w:r>
      <w:r>
        <w:rPr>
          <w:rFonts w:cs="Times New Roman"/>
          <w:sz w:val="28"/>
          <w:szCs w:val="28"/>
          <w:lang w:val="ro-RO"/>
        </w:rPr>
        <w:t>:</w:t>
      </w:r>
      <w:r w:rsidR="005754EC" w:rsidRPr="00EE1B64">
        <w:rPr>
          <w:rFonts w:cs="Times New Roman"/>
          <w:sz w:val="28"/>
          <w:szCs w:val="28"/>
          <w:lang w:val="ro-RO"/>
        </w:rPr>
        <w:t xml:space="preserve"> Asigurarea unui management eficient al Programului național</w:t>
      </w:r>
      <w:r>
        <w:rPr>
          <w:rFonts w:cs="Times New Roman"/>
          <w:sz w:val="28"/>
          <w:szCs w:val="28"/>
          <w:lang w:val="ro-RO"/>
        </w:rPr>
        <w:t>.</w:t>
      </w:r>
    </w:p>
    <w:p w14:paraId="6A7256BE" w14:textId="77777777" w:rsidR="004F2207" w:rsidRDefault="005754EC" w:rsidP="00EE1B64">
      <w:pPr>
        <w:spacing w:line="240" w:lineRule="auto"/>
        <w:ind w:firstLine="567"/>
        <w:jc w:val="both"/>
        <w:rPr>
          <w:rFonts w:ascii="Times New Roman" w:hAnsi="Times New Roman" w:cs="Times New Roman"/>
          <w:sz w:val="28"/>
          <w:szCs w:val="28"/>
        </w:rPr>
      </w:pPr>
      <w:r w:rsidRPr="00140C26">
        <w:rPr>
          <w:rFonts w:ascii="Times New Roman" w:hAnsi="Times New Roman" w:cs="Times New Roman"/>
          <w:sz w:val="28"/>
          <w:szCs w:val="28"/>
        </w:rPr>
        <w:t xml:space="preserve">Pentru realizarea obiectivului 2 al PN HIV/SIDA și ITS </w:t>
      </w:r>
      <w:r w:rsidRPr="00862EBE">
        <w:rPr>
          <w:rFonts w:ascii="Times New Roman" w:hAnsi="Times New Roman" w:cs="Times New Roman"/>
          <w:sz w:val="28"/>
          <w:szCs w:val="28"/>
        </w:rPr>
        <w:t>este necesar de a asigura cu tratament specific toate persoanele care trăiesc cu HIV (PTH).</w:t>
      </w:r>
      <w:r w:rsidRPr="00140C26">
        <w:rPr>
          <w:rFonts w:ascii="Times New Roman" w:hAnsi="Times New Roman" w:cs="Times New Roman"/>
          <w:sz w:val="28"/>
          <w:szCs w:val="28"/>
        </w:rPr>
        <w:t xml:space="preserve"> Începând cu anul 2003 procurarea dispozitivelor și consumabilelor  pentru diagnosticul infecției cu HIV și a tratamentului </w:t>
      </w:r>
      <w:proofErr w:type="spellStart"/>
      <w:r w:rsidRPr="00140C26">
        <w:rPr>
          <w:rFonts w:ascii="Times New Roman" w:hAnsi="Times New Roman" w:cs="Times New Roman"/>
          <w:sz w:val="28"/>
          <w:szCs w:val="28"/>
        </w:rPr>
        <w:t>antiretroviral</w:t>
      </w:r>
      <w:proofErr w:type="spellEnd"/>
      <w:r w:rsidRPr="00140C26">
        <w:rPr>
          <w:rFonts w:ascii="Times New Roman" w:hAnsi="Times New Roman" w:cs="Times New Roman"/>
          <w:sz w:val="28"/>
          <w:szCs w:val="28"/>
        </w:rPr>
        <w:t xml:space="preserve"> a fost asigurată exclusiv din sursele externe</w:t>
      </w:r>
      <w:r w:rsidR="004F2207">
        <w:rPr>
          <w:rFonts w:ascii="Times New Roman" w:hAnsi="Times New Roman" w:cs="Times New Roman"/>
          <w:sz w:val="28"/>
          <w:szCs w:val="28"/>
        </w:rPr>
        <w:t xml:space="preserve"> -</w:t>
      </w:r>
      <w:r w:rsidRPr="00140C26">
        <w:rPr>
          <w:rFonts w:ascii="Times New Roman" w:hAnsi="Times New Roman" w:cs="Times New Roman"/>
          <w:sz w:val="28"/>
          <w:szCs w:val="28"/>
        </w:rPr>
        <w:t xml:space="preserve"> Fondul Global pentru Combaterea HIV/SIDA, Tuberculozei și Malaria (GFTAM). Din anul 2014 a fost inițiată trecerea treptată a finanțării pentru asigurarea accesului universal la tratament din sursele GFTAM la sursele bugetului public național. Cota finanțării tratamentului </w:t>
      </w:r>
      <w:proofErr w:type="spellStart"/>
      <w:r w:rsidRPr="00140C26">
        <w:rPr>
          <w:rFonts w:ascii="Times New Roman" w:hAnsi="Times New Roman" w:cs="Times New Roman"/>
          <w:sz w:val="28"/>
          <w:szCs w:val="28"/>
        </w:rPr>
        <w:t>antiretroviral</w:t>
      </w:r>
      <w:proofErr w:type="spellEnd"/>
      <w:r w:rsidRPr="00140C26">
        <w:rPr>
          <w:rFonts w:ascii="Times New Roman" w:hAnsi="Times New Roman" w:cs="Times New Roman"/>
          <w:sz w:val="28"/>
          <w:szCs w:val="28"/>
        </w:rPr>
        <w:t xml:space="preserve"> din bugetul public național este majorată proporțional în fiecare an. </w:t>
      </w:r>
    </w:p>
    <w:p w14:paraId="041A5040" w14:textId="77777777" w:rsidR="0091290F" w:rsidRPr="00862EBE" w:rsidRDefault="00AC1707" w:rsidP="00DF2140">
      <w:pPr>
        <w:spacing w:line="240" w:lineRule="auto"/>
        <w:ind w:firstLine="708"/>
        <w:jc w:val="both"/>
        <w:rPr>
          <w:rFonts w:ascii="Times New Roman" w:hAnsi="Times New Roman" w:cs="Times New Roman"/>
          <w:sz w:val="28"/>
          <w:szCs w:val="28"/>
        </w:rPr>
      </w:pPr>
      <w:r w:rsidRPr="00862EBE">
        <w:rPr>
          <w:rFonts w:ascii="Times New Roman" w:hAnsi="Times New Roman" w:cs="Times New Roman"/>
          <w:sz w:val="28"/>
          <w:szCs w:val="28"/>
        </w:rPr>
        <w:t>Pentru prima dată în anul 2018, teritoriile de est ale Republicii Moldova au alocat resurse financiare pentru procurarea medicamentelor de linia 1, pentru aproximativ 400 pacienți.</w:t>
      </w:r>
      <w:r w:rsidRPr="00140C26">
        <w:rPr>
          <w:rFonts w:ascii="Times New Roman" w:hAnsi="Times New Roman" w:cs="Times New Roman"/>
          <w:sz w:val="28"/>
          <w:szCs w:val="28"/>
        </w:rPr>
        <w:t xml:space="preserve"> Către acest moment, necesitățile regiunii transnistrene au fost acoperite completamente din grantul Fondului Global. Către anul 2020 este estimat ca din resursele regiunii transnistrene vor fi acoperiți cu tratament circa 400 pacienți, </w:t>
      </w:r>
      <w:r w:rsidRPr="00862EBE">
        <w:rPr>
          <w:rFonts w:ascii="Times New Roman" w:hAnsi="Times New Roman" w:cs="Times New Roman"/>
          <w:sz w:val="28"/>
          <w:szCs w:val="28"/>
        </w:rPr>
        <w:t xml:space="preserve">bugetul necesar se ridica la aproximativ 500 000 MDL, conform planului de sustenabilitate. </w:t>
      </w:r>
    </w:p>
    <w:p w14:paraId="232095C5" w14:textId="05885522" w:rsidR="00DF2140" w:rsidRPr="00862EBE" w:rsidRDefault="00DF2140" w:rsidP="00DF2140">
      <w:pPr>
        <w:spacing w:line="240" w:lineRule="auto"/>
        <w:ind w:firstLine="708"/>
        <w:jc w:val="both"/>
        <w:rPr>
          <w:rFonts w:ascii="Times New Roman" w:hAnsi="Times New Roman" w:cs="Times New Roman"/>
          <w:sz w:val="28"/>
          <w:szCs w:val="28"/>
        </w:rPr>
      </w:pPr>
      <w:r w:rsidRPr="00862EBE">
        <w:rPr>
          <w:rFonts w:ascii="Times New Roman" w:hAnsi="Times New Roman" w:cs="Times New Roman"/>
          <w:sz w:val="28"/>
          <w:szCs w:val="28"/>
        </w:rPr>
        <w:t xml:space="preserve">Este necesar de menționat ca stocurile de ARV sunt disponibile in regiunea transnistreana, doar </w:t>
      </w:r>
      <w:proofErr w:type="spellStart"/>
      <w:r w:rsidRPr="00862EBE">
        <w:rPr>
          <w:rFonts w:ascii="Times New Roman" w:hAnsi="Times New Roman" w:cs="Times New Roman"/>
          <w:sz w:val="28"/>
          <w:szCs w:val="28"/>
        </w:rPr>
        <w:t>pînă</w:t>
      </w:r>
      <w:proofErr w:type="spellEnd"/>
      <w:r w:rsidRPr="00862EBE">
        <w:rPr>
          <w:rFonts w:ascii="Times New Roman" w:hAnsi="Times New Roman" w:cs="Times New Roman"/>
          <w:sz w:val="28"/>
          <w:szCs w:val="28"/>
        </w:rPr>
        <w:t xml:space="preserve"> în luna august 2018. Pentru a asigura tratamentul </w:t>
      </w:r>
      <w:r w:rsidRPr="00862EBE">
        <w:rPr>
          <w:rFonts w:ascii="Times New Roman" w:hAnsi="Times New Roman" w:cs="Times New Roman"/>
          <w:sz w:val="28"/>
          <w:szCs w:val="28"/>
        </w:rPr>
        <w:lastRenderedPageBreak/>
        <w:t xml:space="preserve">neîntrerupt a celor aproximativ 400 pacienți, acțiunea de definitivare a mecanismului de procurare este una urgenta și imperativa. </w:t>
      </w:r>
    </w:p>
    <w:p w14:paraId="7D0014BA" w14:textId="082BDC38" w:rsidR="0091290F" w:rsidRPr="0091290F" w:rsidRDefault="0091290F" w:rsidP="0091290F">
      <w:pPr>
        <w:spacing w:line="240" w:lineRule="auto"/>
        <w:ind w:firstLine="567"/>
        <w:jc w:val="both"/>
        <w:rPr>
          <w:rFonts w:ascii="Times New Roman" w:hAnsi="Times New Roman" w:cs="Times New Roman"/>
          <w:sz w:val="28"/>
          <w:szCs w:val="28"/>
        </w:rPr>
      </w:pPr>
      <w:r w:rsidRPr="0091290F">
        <w:rPr>
          <w:rFonts w:ascii="Times New Roman" w:hAnsi="Times New Roman" w:cs="Times New Roman"/>
          <w:sz w:val="28"/>
          <w:szCs w:val="28"/>
        </w:rPr>
        <w:t>Procesul de procurare a medicamentelor antituberculoase</w:t>
      </w:r>
      <w:r w:rsidRPr="0091290F">
        <w:rPr>
          <w:rFonts w:ascii="Times New Roman" w:hAnsi="Times New Roman" w:cs="Times New Roman"/>
          <w:sz w:val="28"/>
          <w:szCs w:val="28"/>
        </w:rPr>
        <w:t xml:space="preserve"> și</w:t>
      </w:r>
      <w:r w:rsidRPr="0091290F">
        <w:rPr>
          <w:rFonts w:ascii="Times New Roman" w:hAnsi="Times New Roman" w:cs="Times New Roman"/>
          <w:sz w:val="28"/>
          <w:szCs w:val="28"/>
        </w:rPr>
        <w:t xml:space="preserve"> a tratamentului </w:t>
      </w:r>
      <w:proofErr w:type="spellStart"/>
      <w:r w:rsidRPr="0091290F">
        <w:rPr>
          <w:rFonts w:ascii="Times New Roman" w:hAnsi="Times New Roman" w:cs="Times New Roman"/>
          <w:sz w:val="28"/>
          <w:szCs w:val="28"/>
        </w:rPr>
        <w:t>antiretroviral</w:t>
      </w:r>
      <w:proofErr w:type="spellEnd"/>
      <w:r w:rsidRPr="0091290F">
        <w:rPr>
          <w:rFonts w:ascii="Times New Roman" w:hAnsi="Times New Roman" w:cs="Times New Roman"/>
          <w:sz w:val="28"/>
          <w:szCs w:val="28"/>
        </w:rPr>
        <w:t xml:space="preserve"> </w:t>
      </w:r>
      <w:r w:rsidRPr="0091290F">
        <w:rPr>
          <w:rFonts w:ascii="Times New Roman" w:hAnsi="Times New Roman" w:cs="Times New Roman"/>
          <w:sz w:val="28"/>
          <w:szCs w:val="28"/>
        </w:rPr>
        <w:t xml:space="preserve">pentru regiune la nivel local este imposibil, datorită particularităților de distribuire a acestora la nivel mondial, dar și inclusiv  din motiv că cantitățile care sunt planificate pentru teritoriile de est sunt extrem de mici și nu sunt atractive pentru import. </w:t>
      </w:r>
    </w:p>
    <w:p w14:paraId="444A45FA" w14:textId="77777777" w:rsidR="00FA33FE" w:rsidRDefault="00996B1C" w:rsidP="00FA33FE">
      <w:pPr>
        <w:spacing w:line="240" w:lineRule="auto"/>
        <w:ind w:firstLine="567"/>
        <w:jc w:val="both"/>
        <w:rPr>
          <w:rFonts w:ascii="Times New Roman" w:hAnsi="Times New Roman" w:cs="Times New Roman"/>
          <w:sz w:val="28"/>
          <w:szCs w:val="28"/>
        </w:rPr>
      </w:pPr>
      <w:r w:rsidRPr="00996B1C">
        <w:rPr>
          <w:rFonts w:ascii="Times New Roman" w:hAnsi="Times New Roman" w:cs="Times New Roman"/>
          <w:sz w:val="28"/>
          <w:szCs w:val="28"/>
        </w:rPr>
        <w:t>În anul 2016 Fondul Global pentru Combaterea HIV/SIDA, Tuberculozei și Malariei (GFTAM) a condiționat posibilitatea continuării finanțării Republicii Moldova în domeniul HIV și TB numai după elaborarea și aprobarea Planurilor de sustenabilitate în domeniile HIV și TB cu prezentarea trecerii treptate a finanțării din sursele externe la sursele bugetului public național către anul 2020. Ca rezultat au fost elaborate planurile de sustenabilitate pentru ambele programe cu dezagregare după teritoriile administrative (est și vest ale Republicii Moldova), care ulterior au fost aprobate de către Consiliul National de Coordonare TB/SIDA (în continuare - CNC TB/SIDA) și prezentate GFTAM. Principiile fundamentale ale Planului de tranziție pentru sustenabilitatea Programului național de control al tuberculozei pentru anii 2017-2020 conțin angajamentele internaționale ale țării Grantul FG 2015-2017„Consolidarea controlului al tuberculozei în Republica Moldova”  și se conduc de obiectivele Strategiei END TB 2016-2035.</w:t>
      </w:r>
      <w:r w:rsidR="00FA33FE" w:rsidRPr="00FA33FE">
        <w:rPr>
          <w:rFonts w:ascii="Times New Roman" w:hAnsi="Times New Roman" w:cs="Times New Roman"/>
          <w:sz w:val="28"/>
          <w:szCs w:val="28"/>
        </w:rPr>
        <w:t xml:space="preserve"> </w:t>
      </w:r>
    </w:p>
    <w:p w14:paraId="700491AB" w14:textId="5B9531C1" w:rsidR="00FA33FE" w:rsidRPr="00140C26" w:rsidRDefault="00FA33FE" w:rsidP="00FA33FE">
      <w:pPr>
        <w:spacing w:line="240" w:lineRule="auto"/>
        <w:ind w:firstLine="567"/>
        <w:jc w:val="both"/>
        <w:rPr>
          <w:rFonts w:ascii="Times New Roman" w:hAnsi="Times New Roman" w:cs="Times New Roman"/>
          <w:sz w:val="28"/>
          <w:szCs w:val="28"/>
        </w:rPr>
      </w:pPr>
      <w:r w:rsidRPr="00140C26">
        <w:rPr>
          <w:rFonts w:ascii="Times New Roman" w:hAnsi="Times New Roman" w:cs="Times New Roman"/>
          <w:sz w:val="28"/>
          <w:szCs w:val="28"/>
        </w:rPr>
        <w:t>Conform planu</w:t>
      </w:r>
      <w:r>
        <w:rPr>
          <w:rFonts w:ascii="Times New Roman" w:hAnsi="Times New Roman" w:cs="Times New Roman"/>
          <w:sz w:val="28"/>
          <w:szCs w:val="28"/>
        </w:rPr>
        <w:t>rilor</w:t>
      </w:r>
      <w:r w:rsidRPr="00140C26">
        <w:rPr>
          <w:rFonts w:ascii="Times New Roman" w:hAnsi="Times New Roman" w:cs="Times New Roman"/>
          <w:sz w:val="28"/>
          <w:szCs w:val="28"/>
        </w:rPr>
        <w:t xml:space="preserve"> de sustenabilitate, trecerea finanțării către bugetul public național pentru tratamentul tuberculoze</w:t>
      </w:r>
      <w:r>
        <w:rPr>
          <w:rFonts w:ascii="Times New Roman" w:hAnsi="Times New Roman" w:cs="Times New Roman"/>
          <w:sz w:val="28"/>
          <w:szCs w:val="28"/>
        </w:rPr>
        <w:t>i</w:t>
      </w:r>
      <w:r w:rsidRPr="00140C26">
        <w:rPr>
          <w:rFonts w:ascii="Times New Roman" w:hAnsi="Times New Roman" w:cs="Times New Roman"/>
          <w:sz w:val="28"/>
          <w:szCs w:val="28"/>
        </w:rPr>
        <w:t xml:space="preserve"> este prezentată în Tabelul 1</w:t>
      </w:r>
      <w:r>
        <w:rPr>
          <w:rFonts w:ascii="Times New Roman" w:hAnsi="Times New Roman" w:cs="Times New Roman"/>
          <w:sz w:val="28"/>
          <w:szCs w:val="28"/>
        </w:rPr>
        <w:t xml:space="preserve">, iar </w:t>
      </w:r>
      <w:r w:rsidRPr="00586892">
        <w:rPr>
          <w:rFonts w:ascii="Times New Roman" w:hAnsi="Times New Roman" w:cs="Times New Roman"/>
          <w:sz w:val="28"/>
          <w:szCs w:val="28"/>
        </w:rPr>
        <w:t xml:space="preserve">pentru tratamentul </w:t>
      </w:r>
      <w:proofErr w:type="spellStart"/>
      <w:r w:rsidRPr="00586892">
        <w:rPr>
          <w:rFonts w:ascii="Times New Roman" w:hAnsi="Times New Roman" w:cs="Times New Roman"/>
          <w:sz w:val="28"/>
          <w:szCs w:val="28"/>
        </w:rPr>
        <w:t>antiretroviral</w:t>
      </w:r>
      <w:proofErr w:type="spellEnd"/>
      <w:r w:rsidRPr="00586892">
        <w:rPr>
          <w:rFonts w:ascii="Times New Roman" w:hAnsi="Times New Roman" w:cs="Times New Roman"/>
          <w:sz w:val="28"/>
          <w:szCs w:val="28"/>
        </w:rPr>
        <w:t xml:space="preserve"> este prezentată în Tabelul 2</w:t>
      </w:r>
      <w:r w:rsidRPr="00140C26">
        <w:rPr>
          <w:rFonts w:ascii="Times New Roman" w:hAnsi="Times New Roman" w:cs="Times New Roman"/>
          <w:sz w:val="28"/>
          <w:szCs w:val="28"/>
        </w:rPr>
        <w:t>.</w:t>
      </w:r>
    </w:p>
    <w:p w14:paraId="7A5552A4" w14:textId="77777777" w:rsidR="00FA33FE" w:rsidRPr="00925E4F" w:rsidRDefault="00FA33FE" w:rsidP="00FA33FE">
      <w:pPr>
        <w:spacing w:line="240" w:lineRule="auto"/>
        <w:jc w:val="center"/>
        <w:rPr>
          <w:rFonts w:ascii="Times New Roman" w:hAnsi="Times New Roman" w:cs="Times New Roman"/>
          <w:b/>
          <w:i/>
          <w:sz w:val="24"/>
          <w:szCs w:val="24"/>
        </w:rPr>
      </w:pPr>
      <w:r w:rsidRPr="00925E4F">
        <w:rPr>
          <w:rFonts w:ascii="Times New Roman" w:hAnsi="Times New Roman" w:cs="Times New Roman"/>
          <w:b/>
          <w:i/>
          <w:sz w:val="24"/>
          <w:szCs w:val="24"/>
        </w:rPr>
        <w:t>Tabel 1. Acoperirea financiară a tratamentului antituberculos din sursele bugetului public național și local conform planurilor de sustenabilitate</w:t>
      </w:r>
    </w:p>
    <w:tbl>
      <w:tblPr>
        <w:tblStyle w:val="TableGrid"/>
        <w:tblW w:w="9893" w:type="dxa"/>
        <w:tblInd w:w="-176" w:type="dxa"/>
        <w:tblLook w:val="04A0" w:firstRow="1" w:lastRow="0" w:firstColumn="1" w:lastColumn="0" w:noHBand="0" w:noVBand="1"/>
      </w:tblPr>
      <w:tblGrid>
        <w:gridCol w:w="1789"/>
        <w:gridCol w:w="1044"/>
        <w:gridCol w:w="776"/>
        <w:gridCol w:w="1069"/>
        <w:gridCol w:w="1044"/>
        <w:gridCol w:w="656"/>
        <w:gridCol w:w="1069"/>
        <w:gridCol w:w="1044"/>
        <w:gridCol w:w="656"/>
        <w:gridCol w:w="1069"/>
      </w:tblGrid>
      <w:tr w:rsidR="00FA33FE" w:rsidRPr="00140C26" w14:paraId="09720C25" w14:textId="77777777" w:rsidTr="00BA67A4">
        <w:tc>
          <w:tcPr>
            <w:tcW w:w="1844" w:type="dxa"/>
            <w:vMerge w:val="restart"/>
          </w:tcPr>
          <w:p w14:paraId="365051CB" w14:textId="77777777" w:rsidR="00FA33FE" w:rsidRPr="00480B0B" w:rsidRDefault="00FA33FE" w:rsidP="00BA67A4">
            <w:pPr>
              <w:jc w:val="both"/>
              <w:rPr>
                <w:rFonts w:ascii="Times New Roman" w:hAnsi="Times New Roman" w:cs="Times New Roman"/>
                <w:sz w:val="24"/>
                <w:szCs w:val="24"/>
              </w:rPr>
            </w:pPr>
            <w:r w:rsidRPr="00480B0B">
              <w:rPr>
                <w:rFonts w:ascii="Times New Roman" w:hAnsi="Times New Roman" w:cs="Times New Roman"/>
                <w:sz w:val="24"/>
                <w:szCs w:val="24"/>
              </w:rPr>
              <w:t>Medicamentele antituberculoase</w:t>
            </w:r>
          </w:p>
        </w:tc>
        <w:tc>
          <w:tcPr>
            <w:tcW w:w="2759" w:type="dxa"/>
            <w:gridSpan w:val="3"/>
          </w:tcPr>
          <w:p w14:paraId="425EA818" w14:textId="77777777" w:rsidR="00FA33FE" w:rsidRPr="00480B0B" w:rsidRDefault="00FA33FE" w:rsidP="00BA67A4">
            <w:pPr>
              <w:jc w:val="center"/>
              <w:rPr>
                <w:rFonts w:ascii="Times New Roman" w:hAnsi="Times New Roman" w:cs="Times New Roman"/>
                <w:sz w:val="24"/>
                <w:szCs w:val="24"/>
              </w:rPr>
            </w:pPr>
            <w:r w:rsidRPr="00480B0B">
              <w:rPr>
                <w:rFonts w:ascii="Times New Roman" w:hAnsi="Times New Roman" w:cs="Times New Roman"/>
                <w:sz w:val="24"/>
                <w:szCs w:val="24"/>
              </w:rPr>
              <w:t>2018</w:t>
            </w:r>
          </w:p>
        </w:tc>
        <w:tc>
          <w:tcPr>
            <w:tcW w:w="2645" w:type="dxa"/>
            <w:gridSpan w:val="3"/>
          </w:tcPr>
          <w:p w14:paraId="44638845" w14:textId="77777777" w:rsidR="00FA33FE" w:rsidRPr="00480B0B" w:rsidRDefault="00FA33FE" w:rsidP="00BA67A4">
            <w:pPr>
              <w:jc w:val="center"/>
              <w:rPr>
                <w:rFonts w:ascii="Times New Roman" w:hAnsi="Times New Roman" w:cs="Times New Roman"/>
                <w:sz w:val="24"/>
                <w:szCs w:val="24"/>
              </w:rPr>
            </w:pPr>
            <w:r w:rsidRPr="00480B0B">
              <w:rPr>
                <w:rFonts w:ascii="Times New Roman" w:hAnsi="Times New Roman" w:cs="Times New Roman"/>
                <w:sz w:val="24"/>
                <w:szCs w:val="24"/>
              </w:rPr>
              <w:t>2019</w:t>
            </w:r>
          </w:p>
        </w:tc>
        <w:tc>
          <w:tcPr>
            <w:tcW w:w="2645" w:type="dxa"/>
            <w:gridSpan w:val="3"/>
          </w:tcPr>
          <w:p w14:paraId="396F99F5" w14:textId="77777777" w:rsidR="00FA33FE" w:rsidRPr="00480B0B" w:rsidRDefault="00FA33FE" w:rsidP="00BA67A4">
            <w:pPr>
              <w:jc w:val="center"/>
              <w:rPr>
                <w:rFonts w:ascii="Times New Roman" w:hAnsi="Times New Roman" w:cs="Times New Roman"/>
                <w:sz w:val="24"/>
                <w:szCs w:val="24"/>
              </w:rPr>
            </w:pPr>
            <w:r w:rsidRPr="00480B0B">
              <w:rPr>
                <w:rFonts w:ascii="Times New Roman" w:hAnsi="Times New Roman" w:cs="Times New Roman"/>
                <w:sz w:val="24"/>
                <w:szCs w:val="24"/>
              </w:rPr>
              <w:t>2020</w:t>
            </w:r>
          </w:p>
        </w:tc>
      </w:tr>
      <w:tr w:rsidR="00FA33FE" w:rsidRPr="00140C26" w14:paraId="6B2F726C" w14:textId="77777777" w:rsidTr="00BA67A4">
        <w:tc>
          <w:tcPr>
            <w:tcW w:w="1844" w:type="dxa"/>
            <w:vMerge/>
          </w:tcPr>
          <w:p w14:paraId="7748AD7F" w14:textId="77777777" w:rsidR="00FA33FE" w:rsidRPr="00480B0B" w:rsidRDefault="00FA33FE" w:rsidP="00BA67A4">
            <w:pPr>
              <w:jc w:val="both"/>
              <w:rPr>
                <w:rFonts w:ascii="Times New Roman" w:hAnsi="Times New Roman" w:cs="Times New Roman"/>
                <w:sz w:val="24"/>
                <w:szCs w:val="24"/>
              </w:rPr>
            </w:pPr>
            <w:bookmarkStart w:id="1" w:name="_Hlk516654967"/>
          </w:p>
        </w:tc>
        <w:tc>
          <w:tcPr>
            <w:tcW w:w="1740" w:type="dxa"/>
            <w:gridSpan w:val="2"/>
          </w:tcPr>
          <w:p w14:paraId="3A34DAF9" w14:textId="77777777" w:rsidR="00FA33FE" w:rsidRPr="00480B0B" w:rsidRDefault="00FA33FE" w:rsidP="00BA67A4">
            <w:pPr>
              <w:jc w:val="center"/>
              <w:rPr>
                <w:rFonts w:ascii="Times New Roman" w:hAnsi="Times New Roman" w:cs="Times New Roman"/>
                <w:sz w:val="24"/>
                <w:szCs w:val="24"/>
              </w:rPr>
            </w:pPr>
            <w:r w:rsidRPr="00480B0B">
              <w:rPr>
                <w:rFonts w:ascii="Times New Roman" w:hAnsi="Times New Roman" w:cs="Times New Roman"/>
                <w:sz w:val="24"/>
                <w:szCs w:val="24"/>
              </w:rPr>
              <w:t>Malul drept</w:t>
            </w:r>
          </w:p>
        </w:tc>
        <w:tc>
          <w:tcPr>
            <w:tcW w:w="1019" w:type="dxa"/>
            <w:vMerge w:val="restart"/>
          </w:tcPr>
          <w:p w14:paraId="18C1436C" w14:textId="77777777" w:rsidR="00FA33FE" w:rsidRPr="00480B0B" w:rsidRDefault="00FA33FE" w:rsidP="00BA67A4">
            <w:pPr>
              <w:jc w:val="center"/>
              <w:rPr>
                <w:rFonts w:ascii="Times New Roman" w:hAnsi="Times New Roman" w:cs="Times New Roman"/>
                <w:sz w:val="24"/>
                <w:szCs w:val="24"/>
              </w:rPr>
            </w:pPr>
            <w:r w:rsidRPr="00480B0B">
              <w:rPr>
                <w:rFonts w:ascii="Times New Roman" w:hAnsi="Times New Roman" w:cs="Times New Roman"/>
                <w:sz w:val="24"/>
                <w:szCs w:val="24"/>
              </w:rPr>
              <w:t>Malul stâng</w:t>
            </w:r>
          </w:p>
        </w:tc>
        <w:tc>
          <w:tcPr>
            <w:tcW w:w="1626" w:type="dxa"/>
            <w:gridSpan w:val="2"/>
          </w:tcPr>
          <w:p w14:paraId="49444C38" w14:textId="77777777" w:rsidR="00FA33FE" w:rsidRPr="00480B0B" w:rsidRDefault="00FA33FE" w:rsidP="00BA67A4">
            <w:pPr>
              <w:jc w:val="center"/>
              <w:rPr>
                <w:rFonts w:ascii="Times New Roman" w:hAnsi="Times New Roman" w:cs="Times New Roman"/>
                <w:sz w:val="24"/>
                <w:szCs w:val="24"/>
              </w:rPr>
            </w:pPr>
            <w:r w:rsidRPr="00480B0B">
              <w:rPr>
                <w:rFonts w:ascii="Times New Roman" w:hAnsi="Times New Roman" w:cs="Times New Roman"/>
                <w:sz w:val="24"/>
                <w:szCs w:val="24"/>
              </w:rPr>
              <w:t>Malul drept</w:t>
            </w:r>
          </w:p>
        </w:tc>
        <w:tc>
          <w:tcPr>
            <w:tcW w:w="1019" w:type="dxa"/>
            <w:vMerge w:val="restart"/>
          </w:tcPr>
          <w:p w14:paraId="5C2CCCD8" w14:textId="77777777" w:rsidR="00FA33FE" w:rsidRPr="00480B0B" w:rsidRDefault="00FA33FE" w:rsidP="00BA67A4">
            <w:pPr>
              <w:jc w:val="center"/>
              <w:rPr>
                <w:rFonts w:ascii="Times New Roman" w:hAnsi="Times New Roman" w:cs="Times New Roman"/>
                <w:sz w:val="24"/>
                <w:szCs w:val="24"/>
              </w:rPr>
            </w:pPr>
            <w:r w:rsidRPr="00480B0B">
              <w:rPr>
                <w:rFonts w:ascii="Times New Roman" w:hAnsi="Times New Roman" w:cs="Times New Roman"/>
                <w:sz w:val="24"/>
                <w:szCs w:val="24"/>
              </w:rPr>
              <w:t>Malul stâng</w:t>
            </w:r>
          </w:p>
        </w:tc>
        <w:tc>
          <w:tcPr>
            <w:tcW w:w="1626" w:type="dxa"/>
            <w:gridSpan w:val="2"/>
          </w:tcPr>
          <w:p w14:paraId="3DBB65C4" w14:textId="77777777" w:rsidR="00FA33FE" w:rsidRPr="00480B0B" w:rsidRDefault="00FA33FE" w:rsidP="00BA67A4">
            <w:pPr>
              <w:jc w:val="center"/>
              <w:rPr>
                <w:rFonts w:ascii="Times New Roman" w:hAnsi="Times New Roman" w:cs="Times New Roman"/>
                <w:sz w:val="24"/>
                <w:szCs w:val="24"/>
              </w:rPr>
            </w:pPr>
            <w:r w:rsidRPr="00480B0B">
              <w:rPr>
                <w:rFonts w:ascii="Times New Roman" w:hAnsi="Times New Roman" w:cs="Times New Roman"/>
                <w:sz w:val="24"/>
                <w:szCs w:val="24"/>
              </w:rPr>
              <w:t>Malul drept</w:t>
            </w:r>
          </w:p>
        </w:tc>
        <w:tc>
          <w:tcPr>
            <w:tcW w:w="1019" w:type="dxa"/>
            <w:vMerge w:val="restart"/>
          </w:tcPr>
          <w:p w14:paraId="593BEE3D" w14:textId="77777777" w:rsidR="00FA33FE" w:rsidRPr="00480B0B" w:rsidRDefault="00FA33FE" w:rsidP="00BA67A4">
            <w:pPr>
              <w:jc w:val="center"/>
              <w:rPr>
                <w:rFonts w:ascii="Times New Roman" w:hAnsi="Times New Roman" w:cs="Times New Roman"/>
                <w:sz w:val="24"/>
                <w:szCs w:val="24"/>
              </w:rPr>
            </w:pPr>
            <w:r w:rsidRPr="00480B0B">
              <w:rPr>
                <w:rFonts w:ascii="Times New Roman" w:hAnsi="Times New Roman" w:cs="Times New Roman"/>
                <w:sz w:val="24"/>
                <w:szCs w:val="24"/>
              </w:rPr>
              <w:t>Malul stâng</w:t>
            </w:r>
          </w:p>
        </w:tc>
      </w:tr>
      <w:tr w:rsidR="00FA33FE" w:rsidRPr="00140C26" w14:paraId="3961782A" w14:textId="77777777" w:rsidTr="00BA67A4">
        <w:tc>
          <w:tcPr>
            <w:tcW w:w="1844" w:type="dxa"/>
            <w:vMerge/>
          </w:tcPr>
          <w:p w14:paraId="16459864" w14:textId="77777777" w:rsidR="00FA33FE" w:rsidRPr="00480B0B" w:rsidRDefault="00FA33FE" w:rsidP="00BA67A4">
            <w:pPr>
              <w:jc w:val="both"/>
              <w:rPr>
                <w:rFonts w:ascii="Times New Roman" w:hAnsi="Times New Roman" w:cs="Times New Roman"/>
                <w:sz w:val="24"/>
                <w:szCs w:val="24"/>
              </w:rPr>
            </w:pPr>
          </w:p>
        </w:tc>
        <w:tc>
          <w:tcPr>
            <w:tcW w:w="997" w:type="dxa"/>
          </w:tcPr>
          <w:p w14:paraId="06F3F140" w14:textId="77777777" w:rsidR="00FA33FE" w:rsidRPr="00480B0B" w:rsidRDefault="00FA33FE" w:rsidP="00BA67A4">
            <w:pPr>
              <w:jc w:val="center"/>
              <w:rPr>
                <w:rFonts w:ascii="Times New Roman" w:hAnsi="Times New Roman" w:cs="Times New Roman"/>
                <w:sz w:val="24"/>
                <w:szCs w:val="24"/>
              </w:rPr>
            </w:pPr>
            <w:r w:rsidRPr="00480B0B">
              <w:rPr>
                <w:rFonts w:ascii="Times New Roman" w:hAnsi="Times New Roman" w:cs="Times New Roman"/>
                <w:sz w:val="24"/>
                <w:szCs w:val="24"/>
              </w:rPr>
              <w:t>MSMPS</w:t>
            </w:r>
          </w:p>
        </w:tc>
        <w:tc>
          <w:tcPr>
            <w:tcW w:w="743" w:type="dxa"/>
          </w:tcPr>
          <w:p w14:paraId="577ACB36" w14:textId="77777777" w:rsidR="00FA33FE" w:rsidRPr="00480B0B" w:rsidRDefault="00FA33FE" w:rsidP="00BA67A4">
            <w:pPr>
              <w:jc w:val="center"/>
              <w:rPr>
                <w:rFonts w:ascii="Times New Roman" w:hAnsi="Times New Roman" w:cs="Times New Roman"/>
                <w:sz w:val="24"/>
                <w:szCs w:val="24"/>
              </w:rPr>
            </w:pPr>
            <w:r w:rsidRPr="00480B0B">
              <w:rPr>
                <w:rFonts w:ascii="Times New Roman" w:hAnsi="Times New Roman" w:cs="Times New Roman"/>
                <w:sz w:val="24"/>
                <w:szCs w:val="24"/>
              </w:rPr>
              <w:t>FG</w:t>
            </w:r>
          </w:p>
        </w:tc>
        <w:tc>
          <w:tcPr>
            <w:tcW w:w="1019" w:type="dxa"/>
            <w:vMerge/>
          </w:tcPr>
          <w:p w14:paraId="1CD2C1D8" w14:textId="77777777" w:rsidR="00FA33FE" w:rsidRPr="00480B0B" w:rsidRDefault="00FA33FE" w:rsidP="00BA67A4">
            <w:pPr>
              <w:jc w:val="center"/>
              <w:rPr>
                <w:rFonts w:ascii="Times New Roman" w:hAnsi="Times New Roman" w:cs="Times New Roman"/>
                <w:sz w:val="24"/>
                <w:szCs w:val="24"/>
              </w:rPr>
            </w:pPr>
          </w:p>
        </w:tc>
        <w:tc>
          <w:tcPr>
            <w:tcW w:w="996" w:type="dxa"/>
          </w:tcPr>
          <w:p w14:paraId="5C632C2C" w14:textId="77777777" w:rsidR="00FA33FE" w:rsidRPr="00480B0B" w:rsidRDefault="00FA33FE" w:rsidP="00BA67A4">
            <w:pPr>
              <w:jc w:val="center"/>
              <w:rPr>
                <w:rFonts w:ascii="Times New Roman" w:hAnsi="Times New Roman" w:cs="Times New Roman"/>
                <w:sz w:val="24"/>
                <w:szCs w:val="24"/>
              </w:rPr>
            </w:pPr>
            <w:r w:rsidRPr="00480B0B">
              <w:rPr>
                <w:rFonts w:ascii="Times New Roman" w:hAnsi="Times New Roman" w:cs="Times New Roman"/>
                <w:sz w:val="24"/>
                <w:szCs w:val="24"/>
              </w:rPr>
              <w:t>MSMPS</w:t>
            </w:r>
          </w:p>
        </w:tc>
        <w:tc>
          <w:tcPr>
            <w:tcW w:w="630" w:type="dxa"/>
          </w:tcPr>
          <w:p w14:paraId="63A2705E" w14:textId="77777777" w:rsidR="00FA33FE" w:rsidRPr="00480B0B" w:rsidRDefault="00FA33FE" w:rsidP="00BA67A4">
            <w:pPr>
              <w:jc w:val="center"/>
              <w:rPr>
                <w:rFonts w:ascii="Times New Roman" w:hAnsi="Times New Roman" w:cs="Times New Roman"/>
                <w:sz w:val="24"/>
                <w:szCs w:val="24"/>
              </w:rPr>
            </w:pPr>
            <w:r w:rsidRPr="00480B0B">
              <w:rPr>
                <w:rFonts w:ascii="Times New Roman" w:hAnsi="Times New Roman" w:cs="Times New Roman"/>
                <w:sz w:val="24"/>
                <w:szCs w:val="24"/>
              </w:rPr>
              <w:t>FG</w:t>
            </w:r>
          </w:p>
        </w:tc>
        <w:tc>
          <w:tcPr>
            <w:tcW w:w="1019" w:type="dxa"/>
            <w:vMerge/>
          </w:tcPr>
          <w:p w14:paraId="69BDC4ED" w14:textId="77777777" w:rsidR="00FA33FE" w:rsidRPr="00480B0B" w:rsidRDefault="00FA33FE" w:rsidP="00BA67A4">
            <w:pPr>
              <w:jc w:val="center"/>
              <w:rPr>
                <w:rFonts w:ascii="Times New Roman" w:hAnsi="Times New Roman" w:cs="Times New Roman"/>
                <w:sz w:val="24"/>
                <w:szCs w:val="24"/>
              </w:rPr>
            </w:pPr>
          </w:p>
        </w:tc>
        <w:tc>
          <w:tcPr>
            <w:tcW w:w="996" w:type="dxa"/>
          </w:tcPr>
          <w:p w14:paraId="30389ED3" w14:textId="77777777" w:rsidR="00FA33FE" w:rsidRPr="00480B0B" w:rsidRDefault="00FA33FE" w:rsidP="00BA67A4">
            <w:pPr>
              <w:jc w:val="center"/>
              <w:rPr>
                <w:rFonts w:ascii="Times New Roman" w:hAnsi="Times New Roman" w:cs="Times New Roman"/>
                <w:sz w:val="24"/>
                <w:szCs w:val="24"/>
              </w:rPr>
            </w:pPr>
            <w:r w:rsidRPr="00480B0B">
              <w:rPr>
                <w:rFonts w:ascii="Times New Roman" w:hAnsi="Times New Roman" w:cs="Times New Roman"/>
                <w:sz w:val="24"/>
                <w:szCs w:val="24"/>
              </w:rPr>
              <w:t>MSMPS</w:t>
            </w:r>
          </w:p>
        </w:tc>
        <w:tc>
          <w:tcPr>
            <w:tcW w:w="630" w:type="dxa"/>
          </w:tcPr>
          <w:p w14:paraId="0731DF9E" w14:textId="77777777" w:rsidR="00FA33FE" w:rsidRPr="00480B0B" w:rsidRDefault="00FA33FE" w:rsidP="00BA67A4">
            <w:pPr>
              <w:jc w:val="center"/>
              <w:rPr>
                <w:rFonts w:ascii="Times New Roman" w:hAnsi="Times New Roman" w:cs="Times New Roman"/>
                <w:sz w:val="24"/>
                <w:szCs w:val="24"/>
              </w:rPr>
            </w:pPr>
            <w:r w:rsidRPr="00480B0B">
              <w:rPr>
                <w:rFonts w:ascii="Times New Roman" w:hAnsi="Times New Roman" w:cs="Times New Roman"/>
                <w:sz w:val="24"/>
                <w:szCs w:val="24"/>
              </w:rPr>
              <w:t>FG</w:t>
            </w:r>
          </w:p>
        </w:tc>
        <w:tc>
          <w:tcPr>
            <w:tcW w:w="1019" w:type="dxa"/>
            <w:vMerge/>
          </w:tcPr>
          <w:p w14:paraId="1F5C7782" w14:textId="77777777" w:rsidR="00FA33FE" w:rsidRPr="00480B0B" w:rsidRDefault="00FA33FE" w:rsidP="00BA67A4">
            <w:pPr>
              <w:jc w:val="center"/>
              <w:rPr>
                <w:rFonts w:ascii="Times New Roman" w:hAnsi="Times New Roman" w:cs="Times New Roman"/>
                <w:sz w:val="24"/>
                <w:szCs w:val="24"/>
              </w:rPr>
            </w:pPr>
          </w:p>
        </w:tc>
      </w:tr>
      <w:bookmarkEnd w:id="1"/>
      <w:tr w:rsidR="00FA33FE" w:rsidRPr="00140C26" w14:paraId="36456420" w14:textId="77777777" w:rsidTr="00BA67A4">
        <w:tc>
          <w:tcPr>
            <w:tcW w:w="1844" w:type="dxa"/>
          </w:tcPr>
          <w:p w14:paraId="6B4BB71A" w14:textId="77777777" w:rsidR="00FA33FE" w:rsidRPr="00480B0B" w:rsidRDefault="00FA33FE" w:rsidP="00BA67A4">
            <w:pPr>
              <w:jc w:val="both"/>
              <w:rPr>
                <w:rFonts w:ascii="Times New Roman" w:hAnsi="Times New Roman" w:cs="Times New Roman"/>
                <w:sz w:val="24"/>
                <w:szCs w:val="24"/>
              </w:rPr>
            </w:pPr>
            <w:r w:rsidRPr="00480B0B">
              <w:rPr>
                <w:rFonts w:ascii="Times New Roman" w:hAnsi="Times New Roman" w:cs="Times New Roman"/>
                <w:sz w:val="24"/>
                <w:szCs w:val="24"/>
              </w:rPr>
              <w:t>Linia I</w:t>
            </w:r>
          </w:p>
        </w:tc>
        <w:tc>
          <w:tcPr>
            <w:tcW w:w="997" w:type="dxa"/>
          </w:tcPr>
          <w:p w14:paraId="52BC4419" w14:textId="77777777" w:rsidR="00FA33FE" w:rsidRPr="00480B0B" w:rsidRDefault="00FA33FE" w:rsidP="00BA67A4">
            <w:pPr>
              <w:jc w:val="center"/>
              <w:rPr>
                <w:rFonts w:ascii="Times New Roman" w:hAnsi="Times New Roman" w:cs="Times New Roman"/>
                <w:sz w:val="24"/>
                <w:szCs w:val="24"/>
              </w:rPr>
            </w:pPr>
            <w:r w:rsidRPr="00480B0B">
              <w:rPr>
                <w:rFonts w:ascii="Times New Roman" w:hAnsi="Times New Roman" w:cs="Times New Roman"/>
                <w:sz w:val="24"/>
                <w:szCs w:val="24"/>
              </w:rPr>
              <w:t>100%</w:t>
            </w:r>
          </w:p>
        </w:tc>
        <w:tc>
          <w:tcPr>
            <w:tcW w:w="743" w:type="dxa"/>
          </w:tcPr>
          <w:p w14:paraId="1B8D6367" w14:textId="77777777" w:rsidR="00FA33FE" w:rsidRPr="00480B0B" w:rsidRDefault="00FA33FE" w:rsidP="00BA67A4">
            <w:pPr>
              <w:jc w:val="center"/>
              <w:rPr>
                <w:rFonts w:ascii="Times New Roman" w:hAnsi="Times New Roman" w:cs="Times New Roman"/>
                <w:sz w:val="24"/>
                <w:szCs w:val="24"/>
              </w:rPr>
            </w:pPr>
            <w:r w:rsidRPr="00480B0B">
              <w:rPr>
                <w:rFonts w:ascii="Times New Roman" w:hAnsi="Times New Roman" w:cs="Times New Roman"/>
                <w:sz w:val="24"/>
                <w:szCs w:val="24"/>
              </w:rPr>
              <w:t>0%</w:t>
            </w:r>
          </w:p>
        </w:tc>
        <w:tc>
          <w:tcPr>
            <w:tcW w:w="1019" w:type="dxa"/>
          </w:tcPr>
          <w:p w14:paraId="1A2B249C" w14:textId="77777777" w:rsidR="00FA33FE" w:rsidRPr="00480B0B" w:rsidRDefault="00FA33FE" w:rsidP="00BA67A4">
            <w:pPr>
              <w:jc w:val="both"/>
              <w:rPr>
                <w:rFonts w:ascii="Times New Roman" w:hAnsi="Times New Roman" w:cs="Times New Roman"/>
                <w:sz w:val="24"/>
                <w:szCs w:val="24"/>
              </w:rPr>
            </w:pPr>
            <w:r w:rsidRPr="00480B0B">
              <w:rPr>
                <w:rFonts w:ascii="Times New Roman" w:hAnsi="Times New Roman" w:cs="Times New Roman"/>
                <w:sz w:val="24"/>
                <w:szCs w:val="24"/>
              </w:rPr>
              <w:t>100% din resursele regiunii</w:t>
            </w:r>
          </w:p>
        </w:tc>
        <w:tc>
          <w:tcPr>
            <w:tcW w:w="996" w:type="dxa"/>
          </w:tcPr>
          <w:p w14:paraId="04284560" w14:textId="77777777" w:rsidR="00FA33FE" w:rsidRPr="00480B0B" w:rsidRDefault="00FA33FE" w:rsidP="00BA67A4">
            <w:pPr>
              <w:jc w:val="center"/>
              <w:rPr>
                <w:rFonts w:ascii="Times New Roman" w:hAnsi="Times New Roman" w:cs="Times New Roman"/>
                <w:sz w:val="24"/>
                <w:szCs w:val="24"/>
              </w:rPr>
            </w:pPr>
            <w:r w:rsidRPr="00480B0B">
              <w:rPr>
                <w:rFonts w:ascii="Times New Roman" w:hAnsi="Times New Roman" w:cs="Times New Roman"/>
                <w:sz w:val="24"/>
                <w:szCs w:val="24"/>
              </w:rPr>
              <w:t>100%</w:t>
            </w:r>
          </w:p>
        </w:tc>
        <w:tc>
          <w:tcPr>
            <w:tcW w:w="630" w:type="dxa"/>
          </w:tcPr>
          <w:p w14:paraId="17FA190B" w14:textId="77777777" w:rsidR="00FA33FE" w:rsidRPr="00480B0B" w:rsidRDefault="00FA33FE" w:rsidP="00BA67A4">
            <w:pPr>
              <w:jc w:val="center"/>
              <w:rPr>
                <w:rFonts w:ascii="Times New Roman" w:hAnsi="Times New Roman" w:cs="Times New Roman"/>
                <w:sz w:val="24"/>
                <w:szCs w:val="24"/>
              </w:rPr>
            </w:pPr>
            <w:r w:rsidRPr="00480B0B">
              <w:rPr>
                <w:rFonts w:ascii="Times New Roman" w:hAnsi="Times New Roman" w:cs="Times New Roman"/>
                <w:sz w:val="24"/>
                <w:szCs w:val="24"/>
              </w:rPr>
              <w:t>0%</w:t>
            </w:r>
          </w:p>
        </w:tc>
        <w:tc>
          <w:tcPr>
            <w:tcW w:w="1019" w:type="dxa"/>
          </w:tcPr>
          <w:p w14:paraId="709F7211" w14:textId="77777777" w:rsidR="00FA33FE" w:rsidRPr="00480B0B" w:rsidRDefault="00FA33FE" w:rsidP="00BA67A4">
            <w:pPr>
              <w:jc w:val="both"/>
              <w:rPr>
                <w:rFonts w:ascii="Times New Roman" w:hAnsi="Times New Roman" w:cs="Times New Roman"/>
                <w:sz w:val="24"/>
                <w:szCs w:val="24"/>
              </w:rPr>
            </w:pPr>
            <w:r w:rsidRPr="00480B0B">
              <w:rPr>
                <w:rFonts w:ascii="Times New Roman" w:hAnsi="Times New Roman" w:cs="Times New Roman"/>
                <w:sz w:val="24"/>
                <w:szCs w:val="24"/>
              </w:rPr>
              <w:t>100% din resursele regiunii</w:t>
            </w:r>
          </w:p>
        </w:tc>
        <w:tc>
          <w:tcPr>
            <w:tcW w:w="996" w:type="dxa"/>
          </w:tcPr>
          <w:p w14:paraId="2FE7E36C" w14:textId="77777777" w:rsidR="00FA33FE" w:rsidRPr="00480B0B" w:rsidRDefault="00FA33FE" w:rsidP="00BA67A4">
            <w:pPr>
              <w:jc w:val="center"/>
              <w:rPr>
                <w:rFonts w:ascii="Times New Roman" w:hAnsi="Times New Roman" w:cs="Times New Roman"/>
                <w:sz w:val="24"/>
                <w:szCs w:val="24"/>
              </w:rPr>
            </w:pPr>
            <w:r w:rsidRPr="00480B0B">
              <w:rPr>
                <w:rFonts w:ascii="Times New Roman" w:hAnsi="Times New Roman" w:cs="Times New Roman"/>
                <w:sz w:val="24"/>
                <w:szCs w:val="24"/>
              </w:rPr>
              <w:t>100%</w:t>
            </w:r>
          </w:p>
        </w:tc>
        <w:tc>
          <w:tcPr>
            <w:tcW w:w="630" w:type="dxa"/>
          </w:tcPr>
          <w:p w14:paraId="6E0C79C7" w14:textId="77777777" w:rsidR="00FA33FE" w:rsidRPr="00480B0B" w:rsidRDefault="00FA33FE" w:rsidP="00BA67A4">
            <w:pPr>
              <w:jc w:val="center"/>
              <w:rPr>
                <w:rFonts w:ascii="Times New Roman" w:hAnsi="Times New Roman" w:cs="Times New Roman"/>
                <w:sz w:val="24"/>
                <w:szCs w:val="24"/>
              </w:rPr>
            </w:pPr>
            <w:r w:rsidRPr="00480B0B">
              <w:rPr>
                <w:rFonts w:ascii="Times New Roman" w:hAnsi="Times New Roman" w:cs="Times New Roman"/>
                <w:sz w:val="24"/>
                <w:szCs w:val="24"/>
              </w:rPr>
              <w:t>0%</w:t>
            </w:r>
          </w:p>
        </w:tc>
        <w:tc>
          <w:tcPr>
            <w:tcW w:w="1019" w:type="dxa"/>
          </w:tcPr>
          <w:p w14:paraId="6FA8B56F" w14:textId="77777777" w:rsidR="00FA33FE" w:rsidRPr="00480B0B" w:rsidRDefault="00FA33FE" w:rsidP="00BA67A4">
            <w:pPr>
              <w:jc w:val="both"/>
              <w:rPr>
                <w:rFonts w:ascii="Times New Roman" w:hAnsi="Times New Roman" w:cs="Times New Roman"/>
                <w:sz w:val="24"/>
                <w:szCs w:val="24"/>
              </w:rPr>
            </w:pPr>
            <w:r w:rsidRPr="00480B0B">
              <w:rPr>
                <w:rFonts w:ascii="Times New Roman" w:hAnsi="Times New Roman" w:cs="Times New Roman"/>
                <w:sz w:val="24"/>
                <w:szCs w:val="24"/>
              </w:rPr>
              <w:t>100% din resursele regiunii</w:t>
            </w:r>
          </w:p>
        </w:tc>
      </w:tr>
      <w:tr w:rsidR="00FA33FE" w:rsidRPr="00140C26" w14:paraId="3709893E" w14:textId="77777777" w:rsidTr="00BA67A4">
        <w:tc>
          <w:tcPr>
            <w:tcW w:w="1844" w:type="dxa"/>
          </w:tcPr>
          <w:p w14:paraId="1F1F02C2" w14:textId="77777777" w:rsidR="00FA33FE" w:rsidRPr="00480B0B" w:rsidRDefault="00FA33FE" w:rsidP="00BA67A4">
            <w:pPr>
              <w:jc w:val="both"/>
              <w:rPr>
                <w:rFonts w:ascii="Times New Roman" w:hAnsi="Times New Roman" w:cs="Times New Roman"/>
                <w:sz w:val="24"/>
                <w:szCs w:val="24"/>
              </w:rPr>
            </w:pPr>
            <w:bookmarkStart w:id="2" w:name="_Hlk516655371"/>
            <w:r w:rsidRPr="00480B0B">
              <w:rPr>
                <w:rFonts w:ascii="Times New Roman" w:hAnsi="Times New Roman" w:cs="Times New Roman"/>
                <w:sz w:val="24"/>
                <w:szCs w:val="24"/>
              </w:rPr>
              <w:t>Linia II</w:t>
            </w:r>
          </w:p>
        </w:tc>
        <w:tc>
          <w:tcPr>
            <w:tcW w:w="997" w:type="dxa"/>
          </w:tcPr>
          <w:p w14:paraId="03B98BDF" w14:textId="77777777" w:rsidR="00FA33FE" w:rsidRPr="00480B0B" w:rsidRDefault="00FA33FE" w:rsidP="00BA67A4">
            <w:pPr>
              <w:jc w:val="center"/>
              <w:rPr>
                <w:rFonts w:ascii="Times New Roman" w:hAnsi="Times New Roman" w:cs="Times New Roman"/>
                <w:sz w:val="24"/>
                <w:szCs w:val="24"/>
              </w:rPr>
            </w:pPr>
            <w:r w:rsidRPr="00480B0B">
              <w:rPr>
                <w:rFonts w:ascii="Times New Roman" w:hAnsi="Times New Roman" w:cs="Times New Roman"/>
                <w:sz w:val="24"/>
                <w:szCs w:val="24"/>
              </w:rPr>
              <w:t>58%</w:t>
            </w:r>
          </w:p>
        </w:tc>
        <w:tc>
          <w:tcPr>
            <w:tcW w:w="743" w:type="dxa"/>
          </w:tcPr>
          <w:p w14:paraId="003790C1" w14:textId="77777777" w:rsidR="00FA33FE" w:rsidRPr="00480B0B" w:rsidRDefault="00FA33FE" w:rsidP="00BA67A4">
            <w:pPr>
              <w:jc w:val="center"/>
              <w:rPr>
                <w:rFonts w:ascii="Times New Roman" w:hAnsi="Times New Roman" w:cs="Times New Roman"/>
                <w:sz w:val="24"/>
                <w:szCs w:val="24"/>
              </w:rPr>
            </w:pPr>
            <w:r w:rsidRPr="00480B0B">
              <w:rPr>
                <w:rFonts w:ascii="Times New Roman" w:hAnsi="Times New Roman" w:cs="Times New Roman"/>
                <w:sz w:val="24"/>
                <w:szCs w:val="24"/>
              </w:rPr>
              <w:t>42%</w:t>
            </w:r>
          </w:p>
        </w:tc>
        <w:tc>
          <w:tcPr>
            <w:tcW w:w="1019" w:type="dxa"/>
          </w:tcPr>
          <w:p w14:paraId="6EB8EC11" w14:textId="77777777" w:rsidR="00FA33FE" w:rsidRPr="00480B0B" w:rsidRDefault="00FA33FE" w:rsidP="00BA67A4">
            <w:pPr>
              <w:jc w:val="both"/>
              <w:rPr>
                <w:rFonts w:ascii="Times New Roman" w:hAnsi="Times New Roman" w:cs="Times New Roman"/>
                <w:sz w:val="24"/>
                <w:szCs w:val="24"/>
              </w:rPr>
            </w:pPr>
            <w:r w:rsidRPr="00480B0B">
              <w:rPr>
                <w:rFonts w:ascii="Times New Roman" w:hAnsi="Times New Roman" w:cs="Times New Roman"/>
                <w:sz w:val="24"/>
                <w:szCs w:val="24"/>
              </w:rPr>
              <w:t>100% - FG</w:t>
            </w:r>
          </w:p>
        </w:tc>
        <w:tc>
          <w:tcPr>
            <w:tcW w:w="996" w:type="dxa"/>
          </w:tcPr>
          <w:p w14:paraId="47452B9B" w14:textId="77777777" w:rsidR="00FA33FE" w:rsidRPr="00480B0B" w:rsidRDefault="00FA33FE" w:rsidP="00BA67A4">
            <w:pPr>
              <w:jc w:val="center"/>
              <w:rPr>
                <w:rFonts w:ascii="Times New Roman" w:hAnsi="Times New Roman" w:cs="Times New Roman"/>
                <w:sz w:val="24"/>
                <w:szCs w:val="24"/>
              </w:rPr>
            </w:pPr>
            <w:r w:rsidRPr="00480B0B">
              <w:rPr>
                <w:rFonts w:ascii="Times New Roman" w:hAnsi="Times New Roman" w:cs="Times New Roman"/>
                <w:sz w:val="24"/>
                <w:szCs w:val="24"/>
              </w:rPr>
              <w:t>72%</w:t>
            </w:r>
          </w:p>
        </w:tc>
        <w:tc>
          <w:tcPr>
            <w:tcW w:w="630" w:type="dxa"/>
          </w:tcPr>
          <w:p w14:paraId="43A6C308" w14:textId="77777777" w:rsidR="00FA33FE" w:rsidRPr="00480B0B" w:rsidRDefault="00FA33FE" w:rsidP="00BA67A4">
            <w:pPr>
              <w:jc w:val="center"/>
              <w:rPr>
                <w:rFonts w:ascii="Times New Roman" w:hAnsi="Times New Roman" w:cs="Times New Roman"/>
                <w:sz w:val="24"/>
                <w:szCs w:val="24"/>
              </w:rPr>
            </w:pPr>
            <w:r w:rsidRPr="00480B0B">
              <w:rPr>
                <w:rFonts w:ascii="Times New Roman" w:hAnsi="Times New Roman" w:cs="Times New Roman"/>
                <w:sz w:val="24"/>
                <w:szCs w:val="24"/>
              </w:rPr>
              <w:t>28%</w:t>
            </w:r>
          </w:p>
        </w:tc>
        <w:tc>
          <w:tcPr>
            <w:tcW w:w="1019" w:type="dxa"/>
          </w:tcPr>
          <w:p w14:paraId="6F94EF0F" w14:textId="77777777" w:rsidR="00FA33FE" w:rsidRPr="00480B0B" w:rsidRDefault="00FA33FE" w:rsidP="00BA67A4">
            <w:pPr>
              <w:jc w:val="both"/>
              <w:rPr>
                <w:rFonts w:ascii="Times New Roman" w:hAnsi="Times New Roman" w:cs="Times New Roman"/>
                <w:sz w:val="24"/>
                <w:szCs w:val="24"/>
              </w:rPr>
            </w:pPr>
            <w:r w:rsidRPr="00480B0B">
              <w:rPr>
                <w:rFonts w:ascii="Times New Roman" w:hAnsi="Times New Roman" w:cs="Times New Roman"/>
                <w:sz w:val="24"/>
                <w:szCs w:val="24"/>
              </w:rPr>
              <w:t>100% - FG</w:t>
            </w:r>
          </w:p>
        </w:tc>
        <w:tc>
          <w:tcPr>
            <w:tcW w:w="996" w:type="dxa"/>
          </w:tcPr>
          <w:p w14:paraId="3FA3F488" w14:textId="77777777" w:rsidR="00FA33FE" w:rsidRPr="00480B0B" w:rsidRDefault="00FA33FE" w:rsidP="00BA67A4">
            <w:pPr>
              <w:jc w:val="center"/>
              <w:rPr>
                <w:rFonts w:ascii="Times New Roman" w:hAnsi="Times New Roman" w:cs="Times New Roman"/>
                <w:sz w:val="24"/>
                <w:szCs w:val="24"/>
              </w:rPr>
            </w:pPr>
            <w:r w:rsidRPr="00480B0B">
              <w:rPr>
                <w:rFonts w:ascii="Times New Roman" w:hAnsi="Times New Roman" w:cs="Times New Roman"/>
                <w:sz w:val="24"/>
                <w:szCs w:val="24"/>
              </w:rPr>
              <w:t>90%</w:t>
            </w:r>
          </w:p>
        </w:tc>
        <w:tc>
          <w:tcPr>
            <w:tcW w:w="630" w:type="dxa"/>
          </w:tcPr>
          <w:p w14:paraId="0FE8D668" w14:textId="77777777" w:rsidR="00FA33FE" w:rsidRPr="00480B0B" w:rsidRDefault="00FA33FE" w:rsidP="00BA67A4">
            <w:pPr>
              <w:jc w:val="center"/>
              <w:rPr>
                <w:rFonts w:ascii="Times New Roman" w:hAnsi="Times New Roman" w:cs="Times New Roman"/>
                <w:sz w:val="24"/>
                <w:szCs w:val="24"/>
              </w:rPr>
            </w:pPr>
            <w:r w:rsidRPr="00480B0B">
              <w:rPr>
                <w:rFonts w:ascii="Times New Roman" w:hAnsi="Times New Roman" w:cs="Times New Roman"/>
                <w:sz w:val="24"/>
                <w:szCs w:val="24"/>
              </w:rPr>
              <w:t>10%</w:t>
            </w:r>
          </w:p>
        </w:tc>
        <w:tc>
          <w:tcPr>
            <w:tcW w:w="1019" w:type="dxa"/>
          </w:tcPr>
          <w:p w14:paraId="727614D1" w14:textId="77777777" w:rsidR="00FA33FE" w:rsidRPr="00480B0B" w:rsidRDefault="00FA33FE" w:rsidP="00BA67A4">
            <w:pPr>
              <w:jc w:val="both"/>
              <w:rPr>
                <w:rFonts w:ascii="Times New Roman" w:hAnsi="Times New Roman" w:cs="Times New Roman"/>
                <w:sz w:val="24"/>
                <w:szCs w:val="24"/>
              </w:rPr>
            </w:pPr>
            <w:r w:rsidRPr="00480B0B">
              <w:rPr>
                <w:rFonts w:ascii="Times New Roman" w:hAnsi="Times New Roman" w:cs="Times New Roman"/>
                <w:sz w:val="24"/>
                <w:szCs w:val="24"/>
              </w:rPr>
              <w:t>100% - FG</w:t>
            </w:r>
          </w:p>
        </w:tc>
      </w:tr>
      <w:tr w:rsidR="00FA33FE" w:rsidRPr="00140C26" w14:paraId="5BE79F8E" w14:textId="77777777" w:rsidTr="00BA67A4">
        <w:tc>
          <w:tcPr>
            <w:tcW w:w="1844" w:type="dxa"/>
          </w:tcPr>
          <w:p w14:paraId="03E2D7FC" w14:textId="77777777" w:rsidR="00FA33FE" w:rsidRPr="00480B0B" w:rsidRDefault="00FA33FE" w:rsidP="00BA67A4">
            <w:pPr>
              <w:jc w:val="both"/>
              <w:rPr>
                <w:rFonts w:ascii="Times New Roman" w:hAnsi="Times New Roman" w:cs="Times New Roman"/>
                <w:sz w:val="24"/>
                <w:szCs w:val="24"/>
              </w:rPr>
            </w:pPr>
            <w:r w:rsidRPr="00480B0B">
              <w:rPr>
                <w:rFonts w:ascii="Times New Roman" w:hAnsi="Times New Roman" w:cs="Times New Roman"/>
                <w:sz w:val="24"/>
                <w:szCs w:val="24"/>
              </w:rPr>
              <w:t>Medicamente noi TB (</w:t>
            </w:r>
            <w:proofErr w:type="spellStart"/>
            <w:r w:rsidRPr="00480B0B">
              <w:rPr>
                <w:rFonts w:ascii="Times New Roman" w:hAnsi="Times New Roman" w:cs="Times New Roman"/>
                <w:sz w:val="24"/>
                <w:szCs w:val="24"/>
              </w:rPr>
              <w:t>TB</w:t>
            </w:r>
            <w:proofErr w:type="spellEnd"/>
            <w:r w:rsidRPr="00480B0B">
              <w:rPr>
                <w:rFonts w:ascii="Times New Roman" w:hAnsi="Times New Roman" w:cs="Times New Roman"/>
                <w:sz w:val="24"/>
                <w:szCs w:val="24"/>
              </w:rPr>
              <w:t xml:space="preserve"> XDR)</w:t>
            </w:r>
          </w:p>
        </w:tc>
        <w:tc>
          <w:tcPr>
            <w:tcW w:w="997" w:type="dxa"/>
          </w:tcPr>
          <w:p w14:paraId="30848476" w14:textId="77777777" w:rsidR="00FA33FE" w:rsidRPr="00480B0B" w:rsidRDefault="00FA33FE" w:rsidP="00BA67A4">
            <w:pPr>
              <w:jc w:val="center"/>
              <w:rPr>
                <w:rFonts w:ascii="Times New Roman" w:hAnsi="Times New Roman" w:cs="Times New Roman"/>
                <w:sz w:val="24"/>
                <w:szCs w:val="24"/>
              </w:rPr>
            </w:pPr>
            <w:r w:rsidRPr="00480B0B">
              <w:rPr>
                <w:rFonts w:ascii="Times New Roman" w:hAnsi="Times New Roman" w:cs="Times New Roman"/>
                <w:sz w:val="24"/>
                <w:szCs w:val="24"/>
              </w:rPr>
              <w:t>0%</w:t>
            </w:r>
          </w:p>
        </w:tc>
        <w:tc>
          <w:tcPr>
            <w:tcW w:w="743" w:type="dxa"/>
          </w:tcPr>
          <w:p w14:paraId="66DA7942" w14:textId="77777777" w:rsidR="00FA33FE" w:rsidRPr="00480B0B" w:rsidRDefault="00FA33FE" w:rsidP="00BA67A4">
            <w:pPr>
              <w:jc w:val="center"/>
              <w:rPr>
                <w:rFonts w:ascii="Times New Roman" w:hAnsi="Times New Roman" w:cs="Times New Roman"/>
                <w:sz w:val="24"/>
                <w:szCs w:val="24"/>
              </w:rPr>
            </w:pPr>
            <w:r w:rsidRPr="00480B0B">
              <w:rPr>
                <w:rFonts w:ascii="Times New Roman" w:hAnsi="Times New Roman" w:cs="Times New Roman"/>
                <w:sz w:val="24"/>
                <w:szCs w:val="24"/>
              </w:rPr>
              <w:t>100%</w:t>
            </w:r>
          </w:p>
        </w:tc>
        <w:tc>
          <w:tcPr>
            <w:tcW w:w="1019" w:type="dxa"/>
          </w:tcPr>
          <w:p w14:paraId="666AC35F" w14:textId="77777777" w:rsidR="00FA33FE" w:rsidRPr="00480B0B" w:rsidRDefault="00FA33FE" w:rsidP="00BA67A4">
            <w:pPr>
              <w:jc w:val="both"/>
              <w:rPr>
                <w:rFonts w:ascii="Times New Roman" w:hAnsi="Times New Roman" w:cs="Times New Roman"/>
                <w:sz w:val="24"/>
                <w:szCs w:val="24"/>
              </w:rPr>
            </w:pPr>
            <w:r w:rsidRPr="00480B0B">
              <w:rPr>
                <w:rFonts w:ascii="Times New Roman" w:hAnsi="Times New Roman" w:cs="Times New Roman"/>
                <w:sz w:val="24"/>
                <w:szCs w:val="24"/>
              </w:rPr>
              <w:t>100% - FG</w:t>
            </w:r>
          </w:p>
        </w:tc>
        <w:tc>
          <w:tcPr>
            <w:tcW w:w="996" w:type="dxa"/>
          </w:tcPr>
          <w:p w14:paraId="28D61105" w14:textId="77777777" w:rsidR="00FA33FE" w:rsidRPr="00480B0B" w:rsidRDefault="00FA33FE" w:rsidP="00BA67A4">
            <w:pPr>
              <w:jc w:val="center"/>
              <w:rPr>
                <w:rFonts w:ascii="Times New Roman" w:hAnsi="Times New Roman" w:cs="Times New Roman"/>
                <w:sz w:val="24"/>
                <w:szCs w:val="24"/>
              </w:rPr>
            </w:pPr>
            <w:r w:rsidRPr="00480B0B">
              <w:rPr>
                <w:rFonts w:ascii="Times New Roman" w:hAnsi="Times New Roman" w:cs="Times New Roman"/>
                <w:sz w:val="24"/>
                <w:szCs w:val="24"/>
              </w:rPr>
              <w:t>20%</w:t>
            </w:r>
          </w:p>
        </w:tc>
        <w:tc>
          <w:tcPr>
            <w:tcW w:w="630" w:type="dxa"/>
          </w:tcPr>
          <w:p w14:paraId="3757A9CF" w14:textId="77777777" w:rsidR="00FA33FE" w:rsidRPr="00480B0B" w:rsidRDefault="00FA33FE" w:rsidP="00BA67A4">
            <w:pPr>
              <w:jc w:val="center"/>
              <w:rPr>
                <w:rFonts w:ascii="Times New Roman" w:hAnsi="Times New Roman" w:cs="Times New Roman"/>
                <w:sz w:val="24"/>
                <w:szCs w:val="24"/>
              </w:rPr>
            </w:pPr>
            <w:r w:rsidRPr="00480B0B">
              <w:rPr>
                <w:rFonts w:ascii="Times New Roman" w:hAnsi="Times New Roman" w:cs="Times New Roman"/>
                <w:sz w:val="24"/>
                <w:szCs w:val="24"/>
              </w:rPr>
              <w:t>80%</w:t>
            </w:r>
          </w:p>
        </w:tc>
        <w:tc>
          <w:tcPr>
            <w:tcW w:w="1019" w:type="dxa"/>
          </w:tcPr>
          <w:p w14:paraId="391A3E7F" w14:textId="77777777" w:rsidR="00FA33FE" w:rsidRPr="00480B0B" w:rsidRDefault="00FA33FE" w:rsidP="00BA67A4">
            <w:pPr>
              <w:jc w:val="both"/>
              <w:rPr>
                <w:rFonts w:ascii="Times New Roman" w:hAnsi="Times New Roman" w:cs="Times New Roman"/>
                <w:sz w:val="24"/>
                <w:szCs w:val="24"/>
              </w:rPr>
            </w:pPr>
            <w:r w:rsidRPr="00480B0B">
              <w:rPr>
                <w:rFonts w:ascii="Times New Roman" w:hAnsi="Times New Roman" w:cs="Times New Roman"/>
                <w:sz w:val="24"/>
                <w:szCs w:val="24"/>
              </w:rPr>
              <w:t>100% - FG</w:t>
            </w:r>
          </w:p>
        </w:tc>
        <w:tc>
          <w:tcPr>
            <w:tcW w:w="996" w:type="dxa"/>
          </w:tcPr>
          <w:p w14:paraId="3EDC4EE0" w14:textId="77777777" w:rsidR="00FA33FE" w:rsidRPr="00480B0B" w:rsidRDefault="00FA33FE" w:rsidP="00BA67A4">
            <w:pPr>
              <w:jc w:val="center"/>
              <w:rPr>
                <w:rFonts w:ascii="Times New Roman" w:hAnsi="Times New Roman" w:cs="Times New Roman"/>
                <w:sz w:val="24"/>
                <w:szCs w:val="24"/>
              </w:rPr>
            </w:pPr>
            <w:r w:rsidRPr="00480B0B">
              <w:rPr>
                <w:rFonts w:ascii="Times New Roman" w:hAnsi="Times New Roman" w:cs="Times New Roman"/>
                <w:sz w:val="24"/>
                <w:szCs w:val="24"/>
              </w:rPr>
              <w:t>30%</w:t>
            </w:r>
          </w:p>
        </w:tc>
        <w:tc>
          <w:tcPr>
            <w:tcW w:w="630" w:type="dxa"/>
          </w:tcPr>
          <w:p w14:paraId="24CABED1" w14:textId="77777777" w:rsidR="00FA33FE" w:rsidRPr="00480B0B" w:rsidRDefault="00FA33FE" w:rsidP="00BA67A4">
            <w:pPr>
              <w:jc w:val="center"/>
              <w:rPr>
                <w:rFonts w:ascii="Times New Roman" w:hAnsi="Times New Roman" w:cs="Times New Roman"/>
                <w:sz w:val="24"/>
                <w:szCs w:val="24"/>
              </w:rPr>
            </w:pPr>
            <w:r w:rsidRPr="00480B0B">
              <w:rPr>
                <w:rFonts w:ascii="Times New Roman" w:hAnsi="Times New Roman" w:cs="Times New Roman"/>
                <w:sz w:val="24"/>
                <w:szCs w:val="24"/>
              </w:rPr>
              <w:t>70%</w:t>
            </w:r>
          </w:p>
        </w:tc>
        <w:tc>
          <w:tcPr>
            <w:tcW w:w="1019" w:type="dxa"/>
          </w:tcPr>
          <w:p w14:paraId="110730CB" w14:textId="77777777" w:rsidR="00FA33FE" w:rsidRPr="00480B0B" w:rsidRDefault="00FA33FE" w:rsidP="00BA67A4">
            <w:pPr>
              <w:jc w:val="both"/>
              <w:rPr>
                <w:rFonts w:ascii="Times New Roman" w:hAnsi="Times New Roman" w:cs="Times New Roman"/>
                <w:sz w:val="24"/>
                <w:szCs w:val="24"/>
              </w:rPr>
            </w:pPr>
            <w:r w:rsidRPr="00480B0B">
              <w:rPr>
                <w:rFonts w:ascii="Times New Roman" w:hAnsi="Times New Roman" w:cs="Times New Roman"/>
                <w:sz w:val="24"/>
                <w:szCs w:val="24"/>
              </w:rPr>
              <w:t>100% - FG</w:t>
            </w:r>
          </w:p>
        </w:tc>
      </w:tr>
      <w:bookmarkEnd w:id="2"/>
    </w:tbl>
    <w:p w14:paraId="7A9A793B" w14:textId="77777777" w:rsidR="00BA784A" w:rsidRDefault="00BA784A" w:rsidP="00FA33FE">
      <w:pPr>
        <w:pStyle w:val="Caption"/>
        <w:keepNext/>
        <w:jc w:val="center"/>
        <w:rPr>
          <w:rFonts w:ascii="Times New Roman" w:hAnsi="Times New Roman" w:cs="Times New Roman"/>
          <w:b/>
          <w:color w:val="auto"/>
          <w:sz w:val="24"/>
          <w:szCs w:val="24"/>
          <w:lang w:val="ro-RO"/>
        </w:rPr>
      </w:pPr>
    </w:p>
    <w:p w14:paraId="5C9136BF" w14:textId="77777777" w:rsidR="00862EBE" w:rsidRDefault="00862EBE" w:rsidP="00862EBE">
      <w:pPr>
        <w:rPr>
          <w:lang w:eastAsia="ru-RU"/>
        </w:rPr>
      </w:pPr>
    </w:p>
    <w:p w14:paraId="49EE21CA" w14:textId="77777777" w:rsidR="00862EBE" w:rsidRDefault="00862EBE" w:rsidP="00862EBE">
      <w:pPr>
        <w:rPr>
          <w:lang w:eastAsia="ru-RU"/>
        </w:rPr>
      </w:pPr>
    </w:p>
    <w:p w14:paraId="4F932B82" w14:textId="77777777" w:rsidR="00862EBE" w:rsidRPr="00862EBE" w:rsidRDefault="00862EBE" w:rsidP="00862EBE">
      <w:pPr>
        <w:rPr>
          <w:lang w:eastAsia="ru-RU"/>
        </w:rPr>
      </w:pPr>
    </w:p>
    <w:p w14:paraId="1E1646C5" w14:textId="77777777" w:rsidR="00FA33FE" w:rsidRDefault="00FA33FE" w:rsidP="00FA33FE">
      <w:pPr>
        <w:pStyle w:val="Caption"/>
        <w:keepNext/>
        <w:jc w:val="center"/>
        <w:rPr>
          <w:rFonts w:ascii="Times New Roman" w:hAnsi="Times New Roman" w:cs="Times New Roman"/>
          <w:b/>
          <w:color w:val="auto"/>
          <w:sz w:val="24"/>
          <w:szCs w:val="24"/>
          <w:lang w:val="ro-RO"/>
        </w:rPr>
      </w:pPr>
      <w:r w:rsidRPr="00EE1B64">
        <w:rPr>
          <w:rFonts w:ascii="Times New Roman" w:hAnsi="Times New Roman" w:cs="Times New Roman"/>
          <w:b/>
          <w:color w:val="auto"/>
          <w:sz w:val="24"/>
          <w:szCs w:val="24"/>
          <w:lang w:val="ro-RO"/>
        </w:rPr>
        <w:lastRenderedPageBreak/>
        <w:t xml:space="preserve">Tabel </w:t>
      </w:r>
      <w:r>
        <w:rPr>
          <w:rFonts w:ascii="Times New Roman" w:hAnsi="Times New Roman" w:cs="Times New Roman"/>
          <w:b/>
          <w:color w:val="auto"/>
          <w:sz w:val="24"/>
          <w:szCs w:val="24"/>
          <w:lang w:val="ro-RO"/>
        </w:rPr>
        <w:t>2</w:t>
      </w:r>
      <w:r>
        <w:rPr>
          <w:rFonts w:ascii="Times New Roman" w:hAnsi="Times New Roman" w:cs="Times New Roman"/>
          <w:b/>
          <w:noProof/>
          <w:color w:val="auto"/>
          <w:sz w:val="24"/>
          <w:szCs w:val="24"/>
          <w:lang w:val="ro-RO"/>
        </w:rPr>
        <w:t xml:space="preserve">. </w:t>
      </w:r>
      <w:r w:rsidRPr="00EE1B64">
        <w:rPr>
          <w:rFonts w:ascii="Times New Roman" w:hAnsi="Times New Roman" w:cs="Times New Roman"/>
          <w:b/>
          <w:color w:val="auto"/>
          <w:sz w:val="24"/>
          <w:szCs w:val="24"/>
          <w:lang w:val="ro-RO"/>
        </w:rPr>
        <w:t xml:space="preserve"> Acoperirea financiară a tratamentului </w:t>
      </w:r>
      <w:proofErr w:type="spellStart"/>
      <w:r w:rsidRPr="00EE1B64">
        <w:rPr>
          <w:rFonts w:ascii="Times New Roman" w:hAnsi="Times New Roman" w:cs="Times New Roman"/>
          <w:b/>
          <w:color w:val="auto"/>
          <w:sz w:val="24"/>
          <w:szCs w:val="24"/>
          <w:lang w:val="ro-RO"/>
        </w:rPr>
        <w:t>antiretroviral</w:t>
      </w:r>
      <w:proofErr w:type="spellEnd"/>
      <w:r w:rsidRPr="00EE1B64">
        <w:rPr>
          <w:rFonts w:ascii="Times New Roman" w:hAnsi="Times New Roman" w:cs="Times New Roman"/>
          <w:b/>
          <w:color w:val="auto"/>
          <w:sz w:val="24"/>
          <w:szCs w:val="24"/>
          <w:lang w:val="ro-RO"/>
        </w:rPr>
        <w:t xml:space="preserve"> din sursele bugetului public național și local conform planurilor de sustenabilitate</w:t>
      </w:r>
    </w:p>
    <w:tbl>
      <w:tblPr>
        <w:tblStyle w:val="TableGrid"/>
        <w:tblW w:w="5079" w:type="pct"/>
        <w:tblLayout w:type="fixed"/>
        <w:tblLook w:val="04A0" w:firstRow="1" w:lastRow="0" w:firstColumn="1" w:lastColumn="0" w:noHBand="0" w:noVBand="1"/>
      </w:tblPr>
      <w:tblGrid>
        <w:gridCol w:w="1086"/>
        <w:gridCol w:w="793"/>
        <w:gridCol w:w="679"/>
        <w:gridCol w:w="776"/>
        <w:gridCol w:w="720"/>
        <w:gridCol w:w="731"/>
        <w:gridCol w:w="661"/>
        <w:gridCol w:w="704"/>
        <w:gridCol w:w="817"/>
        <w:gridCol w:w="702"/>
        <w:gridCol w:w="669"/>
        <w:gridCol w:w="704"/>
        <w:gridCol w:w="681"/>
      </w:tblGrid>
      <w:tr w:rsidR="00FA33FE" w:rsidRPr="00FC2573" w14:paraId="48A8BA76" w14:textId="77777777" w:rsidTr="00BA67A4">
        <w:tc>
          <w:tcPr>
            <w:tcW w:w="559" w:type="pct"/>
            <w:vMerge w:val="restart"/>
            <w:vAlign w:val="center"/>
          </w:tcPr>
          <w:p w14:paraId="57A5ACE3"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Tratament ARV</w:t>
            </w:r>
          </w:p>
        </w:tc>
        <w:tc>
          <w:tcPr>
            <w:tcW w:w="1525" w:type="pct"/>
            <w:gridSpan w:val="4"/>
            <w:vAlign w:val="center"/>
          </w:tcPr>
          <w:p w14:paraId="09E65896"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2018</w:t>
            </w:r>
          </w:p>
        </w:tc>
        <w:tc>
          <w:tcPr>
            <w:tcW w:w="1497" w:type="pct"/>
            <w:gridSpan w:val="4"/>
            <w:vAlign w:val="center"/>
          </w:tcPr>
          <w:p w14:paraId="64E116FB"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2019</w:t>
            </w:r>
          </w:p>
        </w:tc>
        <w:tc>
          <w:tcPr>
            <w:tcW w:w="1418" w:type="pct"/>
            <w:gridSpan w:val="4"/>
            <w:vAlign w:val="center"/>
          </w:tcPr>
          <w:p w14:paraId="2A3B86A2"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2020</w:t>
            </w:r>
          </w:p>
        </w:tc>
      </w:tr>
      <w:tr w:rsidR="00FA33FE" w:rsidRPr="00FC2573" w14:paraId="2728BC54" w14:textId="77777777" w:rsidTr="00BA67A4">
        <w:tc>
          <w:tcPr>
            <w:tcW w:w="559" w:type="pct"/>
            <w:vMerge/>
            <w:vAlign w:val="center"/>
          </w:tcPr>
          <w:p w14:paraId="0C0610E5" w14:textId="77777777" w:rsidR="00FA33FE" w:rsidRPr="00B244FD" w:rsidRDefault="00FA33FE" w:rsidP="00BA67A4">
            <w:pPr>
              <w:jc w:val="center"/>
              <w:rPr>
                <w:rFonts w:ascii="Times New Roman" w:hAnsi="Times New Roman" w:cs="Times New Roman"/>
                <w:sz w:val="24"/>
                <w:szCs w:val="24"/>
              </w:rPr>
            </w:pPr>
          </w:p>
        </w:tc>
        <w:tc>
          <w:tcPr>
            <w:tcW w:w="756" w:type="pct"/>
            <w:gridSpan w:val="2"/>
            <w:vAlign w:val="center"/>
          </w:tcPr>
          <w:p w14:paraId="5FC2D45E"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Malul drept</w:t>
            </w:r>
          </w:p>
        </w:tc>
        <w:tc>
          <w:tcPr>
            <w:tcW w:w="769" w:type="pct"/>
            <w:gridSpan w:val="2"/>
            <w:vAlign w:val="center"/>
          </w:tcPr>
          <w:p w14:paraId="5059F64F"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 xml:space="preserve">Regiunea din stânga Nistrului </w:t>
            </w:r>
          </w:p>
        </w:tc>
        <w:tc>
          <w:tcPr>
            <w:tcW w:w="716" w:type="pct"/>
            <w:gridSpan w:val="2"/>
            <w:vAlign w:val="center"/>
          </w:tcPr>
          <w:p w14:paraId="264B1E93"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Malul  drept</w:t>
            </w:r>
          </w:p>
        </w:tc>
        <w:tc>
          <w:tcPr>
            <w:tcW w:w="782" w:type="pct"/>
            <w:gridSpan w:val="2"/>
            <w:vAlign w:val="center"/>
          </w:tcPr>
          <w:p w14:paraId="2AE0BA21"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 xml:space="preserve">Regiunea din stânga Nistrului </w:t>
            </w:r>
          </w:p>
        </w:tc>
        <w:tc>
          <w:tcPr>
            <w:tcW w:w="705" w:type="pct"/>
            <w:gridSpan w:val="2"/>
            <w:vAlign w:val="center"/>
          </w:tcPr>
          <w:p w14:paraId="0A515DD5"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Malul drept</w:t>
            </w:r>
          </w:p>
        </w:tc>
        <w:tc>
          <w:tcPr>
            <w:tcW w:w="713" w:type="pct"/>
            <w:gridSpan w:val="2"/>
            <w:vAlign w:val="center"/>
          </w:tcPr>
          <w:p w14:paraId="6E895FAF"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 xml:space="preserve">Regiunea din stânga Nistrului </w:t>
            </w:r>
          </w:p>
        </w:tc>
      </w:tr>
      <w:tr w:rsidR="00FA33FE" w:rsidRPr="00FC2573" w14:paraId="60648739" w14:textId="77777777" w:rsidTr="00BA67A4">
        <w:tc>
          <w:tcPr>
            <w:tcW w:w="559" w:type="pct"/>
            <w:vAlign w:val="center"/>
          </w:tcPr>
          <w:p w14:paraId="60CDB0D0" w14:textId="77777777" w:rsidR="00FA33FE" w:rsidRPr="00B244FD" w:rsidRDefault="00FA33FE" w:rsidP="00BA67A4">
            <w:pPr>
              <w:jc w:val="center"/>
              <w:rPr>
                <w:rFonts w:ascii="Times New Roman" w:hAnsi="Times New Roman" w:cs="Times New Roman"/>
                <w:sz w:val="24"/>
                <w:szCs w:val="24"/>
              </w:rPr>
            </w:pPr>
          </w:p>
        </w:tc>
        <w:tc>
          <w:tcPr>
            <w:tcW w:w="408" w:type="pct"/>
            <w:vAlign w:val="center"/>
          </w:tcPr>
          <w:p w14:paraId="4E0514A5"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MSMPS</w:t>
            </w:r>
          </w:p>
        </w:tc>
        <w:tc>
          <w:tcPr>
            <w:tcW w:w="349" w:type="pct"/>
            <w:vAlign w:val="center"/>
          </w:tcPr>
          <w:p w14:paraId="33F5EC29"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FG</w:t>
            </w:r>
          </w:p>
        </w:tc>
        <w:tc>
          <w:tcPr>
            <w:tcW w:w="399" w:type="pct"/>
            <w:vAlign w:val="center"/>
          </w:tcPr>
          <w:p w14:paraId="7C71C226"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Surse locale</w:t>
            </w:r>
          </w:p>
        </w:tc>
        <w:tc>
          <w:tcPr>
            <w:tcW w:w="370" w:type="pct"/>
            <w:vAlign w:val="center"/>
          </w:tcPr>
          <w:p w14:paraId="3332232B"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FG</w:t>
            </w:r>
          </w:p>
        </w:tc>
        <w:tc>
          <w:tcPr>
            <w:tcW w:w="376" w:type="pct"/>
            <w:vAlign w:val="center"/>
          </w:tcPr>
          <w:p w14:paraId="257BE9BC"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MSMPS</w:t>
            </w:r>
          </w:p>
        </w:tc>
        <w:tc>
          <w:tcPr>
            <w:tcW w:w="340" w:type="pct"/>
            <w:vAlign w:val="center"/>
          </w:tcPr>
          <w:p w14:paraId="1DC2A538"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FG</w:t>
            </w:r>
          </w:p>
        </w:tc>
        <w:tc>
          <w:tcPr>
            <w:tcW w:w="362" w:type="pct"/>
            <w:vAlign w:val="center"/>
          </w:tcPr>
          <w:p w14:paraId="4F49199A"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Surse locale</w:t>
            </w:r>
          </w:p>
        </w:tc>
        <w:tc>
          <w:tcPr>
            <w:tcW w:w="419" w:type="pct"/>
            <w:vAlign w:val="center"/>
          </w:tcPr>
          <w:p w14:paraId="426814FE"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FG</w:t>
            </w:r>
          </w:p>
        </w:tc>
        <w:tc>
          <w:tcPr>
            <w:tcW w:w="361" w:type="pct"/>
            <w:vAlign w:val="center"/>
          </w:tcPr>
          <w:p w14:paraId="2DFA2B44"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MSMPS</w:t>
            </w:r>
          </w:p>
        </w:tc>
        <w:tc>
          <w:tcPr>
            <w:tcW w:w="343" w:type="pct"/>
            <w:vAlign w:val="center"/>
          </w:tcPr>
          <w:p w14:paraId="715AA51E"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FG</w:t>
            </w:r>
          </w:p>
        </w:tc>
        <w:tc>
          <w:tcPr>
            <w:tcW w:w="362" w:type="pct"/>
            <w:vAlign w:val="center"/>
          </w:tcPr>
          <w:p w14:paraId="3D7D72CC"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Surse locale</w:t>
            </w:r>
          </w:p>
        </w:tc>
        <w:tc>
          <w:tcPr>
            <w:tcW w:w="351" w:type="pct"/>
            <w:vAlign w:val="center"/>
          </w:tcPr>
          <w:p w14:paraId="10A9E28A"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FG</w:t>
            </w:r>
          </w:p>
        </w:tc>
      </w:tr>
      <w:tr w:rsidR="00FA33FE" w:rsidRPr="00FC2573" w14:paraId="357D0FE3" w14:textId="77777777" w:rsidTr="00BA67A4">
        <w:tc>
          <w:tcPr>
            <w:tcW w:w="559" w:type="pct"/>
            <w:vAlign w:val="center"/>
          </w:tcPr>
          <w:p w14:paraId="0BA46D4D"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Linia I</w:t>
            </w:r>
          </w:p>
        </w:tc>
        <w:tc>
          <w:tcPr>
            <w:tcW w:w="408" w:type="pct"/>
            <w:vAlign w:val="center"/>
          </w:tcPr>
          <w:p w14:paraId="3E01E369"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100 %</w:t>
            </w:r>
          </w:p>
        </w:tc>
        <w:tc>
          <w:tcPr>
            <w:tcW w:w="349" w:type="pct"/>
            <w:vAlign w:val="center"/>
          </w:tcPr>
          <w:p w14:paraId="697E1513"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0 %</w:t>
            </w:r>
          </w:p>
        </w:tc>
        <w:tc>
          <w:tcPr>
            <w:tcW w:w="399" w:type="pct"/>
            <w:vAlign w:val="center"/>
          </w:tcPr>
          <w:p w14:paraId="24FB6341"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30 %</w:t>
            </w:r>
          </w:p>
        </w:tc>
        <w:tc>
          <w:tcPr>
            <w:tcW w:w="370" w:type="pct"/>
            <w:vAlign w:val="center"/>
          </w:tcPr>
          <w:p w14:paraId="5B1B76EC"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70 %</w:t>
            </w:r>
          </w:p>
        </w:tc>
        <w:tc>
          <w:tcPr>
            <w:tcW w:w="376" w:type="pct"/>
            <w:vAlign w:val="center"/>
          </w:tcPr>
          <w:p w14:paraId="47AE326C"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100 %</w:t>
            </w:r>
          </w:p>
        </w:tc>
        <w:tc>
          <w:tcPr>
            <w:tcW w:w="340" w:type="pct"/>
            <w:vAlign w:val="center"/>
          </w:tcPr>
          <w:p w14:paraId="00D1284A"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0 %</w:t>
            </w:r>
          </w:p>
        </w:tc>
        <w:tc>
          <w:tcPr>
            <w:tcW w:w="362" w:type="pct"/>
            <w:vAlign w:val="center"/>
          </w:tcPr>
          <w:p w14:paraId="73034432"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60 %</w:t>
            </w:r>
          </w:p>
        </w:tc>
        <w:tc>
          <w:tcPr>
            <w:tcW w:w="419" w:type="pct"/>
            <w:vAlign w:val="center"/>
          </w:tcPr>
          <w:p w14:paraId="5F5C1D89"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40 %</w:t>
            </w:r>
          </w:p>
        </w:tc>
        <w:tc>
          <w:tcPr>
            <w:tcW w:w="361" w:type="pct"/>
            <w:vAlign w:val="center"/>
          </w:tcPr>
          <w:p w14:paraId="6BE60162"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100 %</w:t>
            </w:r>
          </w:p>
        </w:tc>
        <w:tc>
          <w:tcPr>
            <w:tcW w:w="343" w:type="pct"/>
            <w:vAlign w:val="center"/>
          </w:tcPr>
          <w:p w14:paraId="71D00D07"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0 %</w:t>
            </w:r>
          </w:p>
        </w:tc>
        <w:tc>
          <w:tcPr>
            <w:tcW w:w="362" w:type="pct"/>
            <w:vAlign w:val="center"/>
          </w:tcPr>
          <w:p w14:paraId="5590AC45"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100 %</w:t>
            </w:r>
          </w:p>
        </w:tc>
        <w:tc>
          <w:tcPr>
            <w:tcW w:w="351" w:type="pct"/>
            <w:vAlign w:val="center"/>
          </w:tcPr>
          <w:p w14:paraId="2A2DAE1B"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0 %</w:t>
            </w:r>
          </w:p>
        </w:tc>
      </w:tr>
      <w:tr w:rsidR="00FA33FE" w:rsidRPr="00FC2573" w14:paraId="5B7AE431" w14:textId="77777777" w:rsidTr="00BA67A4">
        <w:tc>
          <w:tcPr>
            <w:tcW w:w="559" w:type="pct"/>
            <w:vAlign w:val="center"/>
          </w:tcPr>
          <w:p w14:paraId="19D73549"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Linia II</w:t>
            </w:r>
          </w:p>
        </w:tc>
        <w:tc>
          <w:tcPr>
            <w:tcW w:w="408" w:type="pct"/>
            <w:vAlign w:val="center"/>
          </w:tcPr>
          <w:p w14:paraId="7023DF5F"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50 %</w:t>
            </w:r>
          </w:p>
        </w:tc>
        <w:tc>
          <w:tcPr>
            <w:tcW w:w="349" w:type="pct"/>
            <w:vAlign w:val="center"/>
          </w:tcPr>
          <w:p w14:paraId="2B3D4602"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50 %</w:t>
            </w:r>
          </w:p>
        </w:tc>
        <w:tc>
          <w:tcPr>
            <w:tcW w:w="399" w:type="pct"/>
            <w:vAlign w:val="center"/>
          </w:tcPr>
          <w:p w14:paraId="68B3965D"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0 %</w:t>
            </w:r>
          </w:p>
        </w:tc>
        <w:tc>
          <w:tcPr>
            <w:tcW w:w="370" w:type="pct"/>
            <w:vAlign w:val="center"/>
          </w:tcPr>
          <w:p w14:paraId="4C9C4D3E"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100 %</w:t>
            </w:r>
          </w:p>
        </w:tc>
        <w:tc>
          <w:tcPr>
            <w:tcW w:w="376" w:type="pct"/>
            <w:vAlign w:val="center"/>
          </w:tcPr>
          <w:p w14:paraId="234C2D19"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60 %</w:t>
            </w:r>
          </w:p>
        </w:tc>
        <w:tc>
          <w:tcPr>
            <w:tcW w:w="340" w:type="pct"/>
            <w:vAlign w:val="center"/>
          </w:tcPr>
          <w:p w14:paraId="3C6AEF4D"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40 %</w:t>
            </w:r>
          </w:p>
        </w:tc>
        <w:tc>
          <w:tcPr>
            <w:tcW w:w="362" w:type="pct"/>
            <w:vAlign w:val="center"/>
          </w:tcPr>
          <w:p w14:paraId="6D6B20EE"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0 %</w:t>
            </w:r>
          </w:p>
        </w:tc>
        <w:tc>
          <w:tcPr>
            <w:tcW w:w="419" w:type="pct"/>
            <w:vAlign w:val="center"/>
          </w:tcPr>
          <w:p w14:paraId="41DB40FF"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100 %</w:t>
            </w:r>
          </w:p>
        </w:tc>
        <w:tc>
          <w:tcPr>
            <w:tcW w:w="361" w:type="pct"/>
            <w:vAlign w:val="center"/>
          </w:tcPr>
          <w:p w14:paraId="13595E44"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70 %</w:t>
            </w:r>
          </w:p>
        </w:tc>
        <w:tc>
          <w:tcPr>
            <w:tcW w:w="343" w:type="pct"/>
            <w:vAlign w:val="center"/>
          </w:tcPr>
          <w:p w14:paraId="66821232"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30 %</w:t>
            </w:r>
          </w:p>
        </w:tc>
        <w:tc>
          <w:tcPr>
            <w:tcW w:w="362" w:type="pct"/>
            <w:vAlign w:val="center"/>
          </w:tcPr>
          <w:p w14:paraId="2700EA8C"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0 %</w:t>
            </w:r>
          </w:p>
        </w:tc>
        <w:tc>
          <w:tcPr>
            <w:tcW w:w="351" w:type="pct"/>
            <w:vAlign w:val="center"/>
          </w:tcPr>
          <w:p w14:paraId="6932C34A"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100 %</w:t>
            </w:r>
          </w:p>
        </w:tc>
      </w:tr>
      <w:tr w:rsidR="00FA33FE" w:rsidRPr="00FC2573" w14:paraId="24A48137" w14:textId="77777777" w:rsidTr="00BA67A4">
        <w:tc>
          <w:tcPr>
            <w:tcW w:w="559" w:type="pct"/>
            <w:vAlign w:val="center"/>
          </w:tcPr>
          <w:p w14:paraId="149124BD"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Linia III</w:t>
            </w:r>
          </w:p>
        </w:tc>
        <w:tc>
          <w:tcPr>
            <w:tcW w:w="408" w:type="pct"/>
            <w:vAlign w:val="center"/>
          </w:tcPr>
          <w:p w14:paraId="1F3B2095"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0 %</w:t>
            </w:r>
          </w:p>
        </w:tc>
        <w:tc>
          <w:tcPr>
            <w:tcW w:w="349" w:type="pct"/>
            <w:vAlign w:val="center"/>
          </w:tcPr>
          <w:p w14:paraId="3A5DB744"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100 %</w:t>
            </w:r>
          </w:p>
        </w:tc>
        <w:tc>
          <w:tcPr>
            <w:tcW w:w="399" w:type="pct"/>
            <w:vAlign w:val="center"/>
          </w:tcPr>
          <w:p w14:paraId="384C7BF4"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0 %</w:t>
            </w:r>
          </w:p>
        </w:tc>
        <w:tc>
          <w:tcPr>
            <w:tcW w:w="370" w:type="pct"/>
            <w:vAlign w:val="center"/>
          </w:tcPr>
          <w:p w14:paraId="693C07B8"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100 %</w:t>
            </w:r>
          </w:p>
        </w:tc>
        <w:tc>
          <w:tcPr>
            <w:tcW w:w="376" w:type="pct"/>
            <w:vAlign w:val="center"/>
          </w:tcPr>
          <w:p w14:paraId="3F011402"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0 %</w:t>
            </w:r>
          </w:p>
        </w:tc>
        <w:tc>
          <w:tcPr>
            <w:tcW w:w="340" w:type="pct"/>
            <w:vAlign w:val="center"/>
          </w:tcPr>
          <w:p w14:paraId="2769555D"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100 %</w:t>
            </w:r>
          </w:p>
        </w:tc>
        <w:tc>
          <w:tcPr>
            <w:tcW w:w="362" w:type="pct"/>
            <w:vAlign w:val="center"/>
          </w:tcPr>
          <w:p w14:paraId="0EFC92F3"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0 %</w:t>
            </w:r>
          </w:p>
        </w:tc>
        <w:tc>
          <w:tcPr>
            <w:tcW w:w="419" w:type="pct"/>
            <w:vAlign w:val="center"/>
          </w:tcPr>
          <w:p w14:paraId="0A9E36AB"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100 %</w:t>
            </w:r>
          </w:p>
        </w:tc>
        <w:tc>
          <w:tcPr>
            <w:tcW w:w="361" w:type="pct"/>
            <w:vAlign w:val="center"/>
          </w:tcPr>
          <w:p w14:paraId="72A3EF0C"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0 %</w:t>
            </w:r>
          </w:p>
        </w:tc>
        <w:tc>
          <w:tcPr>
            <w:tcW w:w="343" w:type="pct"/>
            <w:vAlign w:val="center"/>
          </w:tcPr>
          <w:p w14:paraId="161690A7"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100 %</w:t>
            </w:r>
          </w:p>
        </w:tc>
        <w:tc>
          <w:tcPr>
            <w:tcW w:w="362" w:type="pct"/>
            <w:vAlign w:val="center"/>
          </w:tcPr>
          <w:p w14:paraId="7AB822B8"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0 %</w:t>
            </w:r>
          </w:p>
        </w:tc>
        <w:tc>
          <w:tcPr>
            <w:tcW w:w="351" w:type="pct"/>
            <w:vAlign w:val="center"/>
          </w:tcPr>
          <w:p w14:paraId="0518D4B3" w14:textId="77777777" w:rsidR="00FA33FE" w:rsidRPr="00B244FD" w:rsidRDefault="00FA33FE" w:rsidP="00BA67A4">
            <w:pPr>
              <w:jc w:val="center"/>
              <w:rPr>
                <w:rFonts w:ascii="Times New Roman" w:hAnsi="Times New Roman" w:cs="Times New Roman"/>
                <w:sz w:val="24"/>
                <w:szCs w:val="24"/>
              </w:rPr>
            </w:pPr>
            <w:r w:rsidRPr="00B244FD">
              <w:rPr>
                <w:rFonts w:ascii="Times New Roman" w:hAnsi="Times New Roman" w:cs="Times New Roman"/>
                <w:sz w:val="24"/>
                <w:szCs w:val="24"/>
              </w:rPr>
              <w:t>100 %</w:t>
            </w:r>
          </w:p>
        </w:tc>
      </w:tr>
    </w:tbl>
    <w:p w14:paraId="53C7267C" w14:textId="77777777" w:rsidR="00862EBE" w:rsidRDefault="00862EBE" w:rsidP="00586892">
      <w:pPr>
        <w:spacing w:line="240" w:lineRule="auto"/>
        <w:ind w:firstLine="567"/>
        <w:jc w:val="both"/>
        <w:rPr>
          <w:rFonts w:ascii="Times New Roman" w:hAnsi="Times New Roman" w:cs="Times New Roman"/>
          <w:sz w:val="28"/>
          <w:szCs w:val="28"/>
        </w:rPr>
      </w:pPr>
    </w:p>
    <w:p w14:paraId="07B0BE06" w14:textId="0F4C3555" w:rsidR="009F13A8" w:rsidRPr="0029296C" w:rsidRDefault="005754EC" w:rsidP="00586892">
      <w:pPr>
        <w:spacing w:line="240" w:lineRule="auto"/>
        <w:ind w:firstLine="567"/>
        <w:jc w:val="both"/>
        <w:rPr>
          <w:lang w:eastAsia="ru-RU"/>
        </w:rPr>
      </w:pPr>
      <w:r w:rsidRPr="0029296C">
        <w:rPr>
          <w:rFonts w:ascii="Times New Roman" w:hAnsi="Times New Roman" w:cs="Times New Roman"/>
          <w:sz w:val="28"/>
          <w:szCs w:val="28"/>
        </w:rPr>
        <w:t xml:space="preserve">În anul 2016 GFTAM a condiționat posibilitatea continuării finanțării Republicii Moldova în domeniul HIV și TB numai după elaborarea și aprobarea Planurilor de sustenabilitate în domeniile HIV și TB cu prezentarea trecerii treptate a finanțării din sursele externe la sursele bugetului public național către anul 2020. Ca rezultat au fost elaborate planurile de sustenabilitate pentru ambele programe cu dezagregare după teritoriile administrative (est și vest ale Republicii Moldova), care ulterior au fost aprobate de către Consiliul National de Coordonare TB/SIDA (CNC TB/SIDA) și prezentate GFTAM. </w:t>
      </w:r>
    </w:p>
    <w:p w14:paraId="078131C2" w14:textId="77777777" w:rsidR="005754EC" w:rsidRPr="009A5B25" w:rsidRDefault="005754EC" w:rsidP="00482506">
      <w:pPr>
        <w:spacing w:line="240" w:lineRule="auto"/>
        <w:ind w:firstLine="708"/>
        <w:jc w:val="both"/>
        <w:rPr>
          <w:rFonts w:ascii="Times New Roman" w:hAnsi="Times New Roman" w:cs="Times New Roman"/>
          <w:sz w:val="28"/>
          <w:szCs w:val="28"/>
        </w:rPr>
      </w:pPr>
      <w:r w:rsidRPr="0029296C">
        <w:rPr>
          <w:rFonts w:ascii="Times New Roman" w:hAnsi="Times New Roman" w:cs="Times New Roman"/>
          <w:sz w:val="28"/>
          <w:szCs w:val="28"/>
        </w:rPr>
        <w:t>În baza planurilor de sustenabilitate, a fost elaborată cererea de continuare a finanțării Republicii Moldova către GFTAM pentru anii 2018-2020 în domeniul HIV și TB. Cererea de f</w:t>
      </w:r>
      <w:bookmarkStart w:id="3" w:name="_GoBack"/>
      <w:bookmarkEnd w:id="3"/>
      <w:r w:rsidRPr="0029296C">
        <w:rPr>
          <w:rFonts w:ascii="Times New Roman" w:hAnsi="Times New Roman" w:cs="Times New Roman"/>
          <w:sz w:val="28"/>
          <w:szCs w:val="28"/>
        </w:rPr>
        <w:t xml:space="preserve">inanțare a fost aprobată de GFTAM în valoare de 7.1 milioane EURO pentru controlul HIV și 8.7 milioane EURO pentru controlul TB. Acordurile de grant au fost semnate în data de 18 ianuarie 2018 cu condiționarea respectării angajamentelor de co-finanțare a Republicii Moldova. </w:t>
      </w:r>
      <w:r w:rsidRPr="009A5B25">
        <w:rPr>
          <w:rFonts w:ascii="Times New Roman" w:hAnsi="Times New Roman" w:cs="Times New Roman"/>
          <w:sz w:val="28"/>
          <w:szCs w:val="28"/>
        </w:rPr>
        <w:t>Nerespectarea angajamentelor va duce la retragerea finanțării GFTAM pentru Republica Moldova.</w:t>
      </w:r>
    </w:p>
    <w:p w14:paraId="5E7B26DB" w14:textId="7A06FF8F" w:rsidR="00DF2140" w:rsidRDefault="00DF2140" w:rsidP="00DF2140">
      <w:pPr>
        <w:spacing w:line="240" w:lineRule="auto"/>
        <w:ind w:firstLine="567"/>
        <w:jc w:val="both"/>
        <w:rPr>
          <w:rFonts w:ascii="Times New Roman" w:hAnsi="Times New Roman" w:cs="Times New Roman"/>
          <w:sz w:val="28"/>
          <w:szCs w:val="28"/>
        </w:rPr>
      </w:pPr>
      <w:r w:rsidRPr="00DF2140">
        <w:rPr>
          <w:rFonts w:ascii="Times New Roman" w:hAnsi="Times New Roman" w:cs="Times New Roman"/>
          <w:sz w:val="28"/>
          <w:szCs w:val="28"/>
        </w:rPr>
        <w:t xml:space="preserve">Astfel, pentru asigurarea posibilității procurării centralizate a medicamentelor antituberculoase </w:t>
      </w:r>
      <w:r w:rsidRPr="00DF2140">
        <w:rPr>
          <w:rFonts w:ascii="Times New Roman" w:hAnsi="Times New Roman" w:cs="Times New Roman"/>
          <w:sz w:val="28"/>
          <w:szCs w:val="28"/>
        </w:rPr>
        <w:t xml:space="preserve">și </w:t>
      </w:r>
      <w:r w:rsidRPr="00DF2140">
        <w:rPr>
          <w:rFonts w:ascii="Times New Roman" w:hAnsi="Times New Roman" w:cs="Times New Roman"/>
          <w:sz w:val="28"/>
          <w:szCs w:val="28"/>
        </w:rPr>
        <w:t xml:space="preserve">a tratamentului </w:t>
      </w:r>
      <w:proofErr w:type="spellStart"/>
      <w:r w:rsidRPr="00DF2140">
        <w:rPr>
          <w:rFonts w:ascii="Times New Roman" w:hAnsi="Times New Roman" w:cs="Times New Roman"/>
          <w:sz w:val="28"/>
          <w:szCs w:val="28"/>
        </w:rPr>
        <w:t>antiretroviral</w:t>
      </w:r>
      <w:proofErr w:type="spellEnd"/>
      <w:r w:rsidRPr="00DF2140">
        <w:rPr>
          <w:rFonts w:ascii="Times New Roman" w:hAnsi="Times New Roman" w:cs="Times New Roman"/>
          <w:sz w:val="28"/>
          <w:szCs w:val="28"/>
        </w:rPr>
        <w:t xml:space="preserve"> </w:t>
      </w:r>
      <w:r w:rsidRPr="00DF2140">
        <w:rPr>
          <w:rFonts w:ascii="Times New Roman" w:hAnsi="Times New Roman" w:cs="Times New Roman"/>
          <w:sz w:val="28"/>
          <w:szCs w:val="28"/>
        </w:rPr>
        <w:t xml:space="preserve">pentru teritoriile de est, se propune completarea </w:t>
      </w:r>
      <w:proofErr w:type="spellStart"/>
      <w:r w:rsidRPr="00DF2140">
        <w:rPr>
          <w:rFonts w:ascii="Times New Roman" w:hAnsi="Times New Roman" w:cs="Times New Roman"/>
          <w:sz w:val="28"/>
          <w:szCs w:val="28"/>
        </w:rPr>
        <w:t>Hotărîr</w:t>
      </w:r>
      <w:r w:rsidRPr="00DF2140">
        <w:rPr>
          <w:rFonts w:ascii="Times New Roman" w:hAnsi="Times New Roman" w:cs="Times New Roman"/>
          <w:sz w:val="28"/>
          <w:szCs w:val="28"/>
        </w:rPr>
        <w:t>ilor</w:t>
      </w:r>
      <w:proofErr w:type="spellEnd"/>
      <w:r w:rsidRPr="00DF2140">
        <w:rPr>
          <w:rFonts w:ascii="Times New Roman" w:hAnsi="Times New Roman" w:cs="Times New Roman"/>
          <w:sz w:val="28"/>
          <w:szCs w:val="28"/>
        </w:rPr>
        <w:t xml:space="preserve"> Guvernului nr. 1160 din 2 octombrie 2016 cu privire la Programul național de control al tuberculozei pentru anii 2016 – 2020</w:t>
      </w:r>
      <w:r w:rsidRPr="00DF2140">
        <w:rPr>
          <w:rFonts w:ascii="Times New Roman" w:hAnsi="Times New Roman" w:cs="Times New Roman"/>
          <w:sz w:val="28"/>
          <w:szCs w:val="28"/>
        </w:rPr>
        <w:t xml:space="preserve"> și </w:t>
      </w:r>
      <w:r w:rsidRPr="00DF2140">
        <w:rPr>
          <w:rFonts w:ascii="Times New Roman" w:hAnsi="Times New Roman" w:cs="Times New Roman"/>
          <w:sz w:val="28"/>
          <w:szCs w:val="28"/>
        </w:rPr>
        <w:t>nr. 1164 din 22 octombrie 2016 cu privire la Programul național de prevenire și control al infecției HIV/SIDA și infecțiilor cu transmitere sexuală pentru anii 2016-2020.</w:t>
      </w:r>
      <w:r w:rsidRPr="00140C26">
        <w:rPr>
          <w:rFonts w:ascii="Times New Roman" w:hAnsi="Times New Roman" w:cs="Times New Roman"/>
          <w:sz w:val="28"/>
          <w:szCs w:val="28"/>
        </w:rPr>
        <w:t xml:space="preserve"> </w:t>
      </w:r>
    </w:p>
    <w:p w14:paraId="157EA72D" w14:textId="6076DABC" w:rsidR="00973EF8" w:rsidRDefault="00973EF8" w:rsidP="00E346C6">
      <w:pPr>
        <w:spacing w:line="240" w:lineRule="auto"/>
        <w:ind w:firstLine="708"/>
        <w:jc w:val="both"/>
        <w:rPr>
          <w:rFonts w:ascii="Times New Roman" w:hAnsi="Times New Roman" w:cs="Times New Roman"/>
          <w:sz w:val="28"/>
          <w:szCs w:val="28"/>
        </w:rPr>
      </w:pPr>
      <w:r w:rsidRPr="00E346C6">
        <w:rPr>
          <w:rFonts w:ascii="Times New Roman" w:hAnsi="Times New Roman" w:cs="Times New Roman"/>
          <w:sz w:val="28"/>
          <w:szCs w:val="28"/>
        </w:rPr>
        <w:t xml:space="preserve">Un mecanism similar este funcțional pentru asigurarea regiunii transnistrene cu vaccinuri în cadrul Programului național de imunizări pentru anii 2016-2020, aprobat prin </w:t>
      </w:r>
      <w:proofErr w:type="spellStart"/>
      <w:r w:rsidRPr="00E346C6">
        <w:rPr>
          <w:rFonts w:ascii="Times New Roman" w:hAnsi="Times New Roman" w:cs="Times New Roman"/>
          <w:sz w:val="28"/>
          <w:szCs w:val="28"/>
        </w:rPr>
        <w:t>Hotărîrea</w:t>
      </w:r>
      <w:proofErr w:type="spellEnd"/>
      <w:r w:rsidRPr="00E346C6">
        <w:rPr>
          <w:rFonts w:ascii="Times New Roman" w:hAnsi="Times New Roman" w:cs="Times New Roman"/>
          <w:sz w:val="28"/>
          <w:szCs w:val="28"/>
        </w:rPr>
        <w:t xml:space="preserve"> Guvernului nr. 1113 din 06.10.2016</w:t>
      </w:r>
      <w:r w:rsidR="00E346C6">
        <w:rPr>
          <w:rFonts w:ascii="Times New Roman" w:hAnsi="Times New Roman" w:cs="Times New Roman"/>
          <w:sz w:val="28"/>
          <w:szCs w:val="28"/>
        </w:rPr>
        <w:t>.</w:t>
      </w:r>
    </w:p>
    <w:p w14:paraId="0349A99F" w14:textId="77777777" w:rsidR="00862EBE" w:rsidRDefault="00862EBE" w:rsidP="00862EBE">
      <w:pPr>
        <w:pStyle w:val="NoSpacing"/>
        <w:ind w:firstLine="567"/>
        <w:jc w:val="both"/>
        <w:rPr>
          <w:b/>
          <w:i/>
          <w:sz w:val="28"/>
          <w:szCs w:val="28"/>
          <w:lang w:val="ro-RO"/>
        </w:rPr>
      </w:pPr>
    </w:p>
    <w:p w14:paraId="3BFCE01A" w14:textId="77777777" w:rsidR="00862EBE" w:rsidRDefault="00862EBE" w:rsidP="00862EBE">
      <w:pPr>
        <w:pStyle w:val="NoSpacing"/>
        <w:ind w:firstLine="567"/>
        <w:jc w:val="both"/>
        <w:rPr>
          <w:b/>
          <w:i/>
          <w:sz w:val="28"/>
          <w:szCs w:val="28"/>
          <w:lang w:val="ro-RO"/>
        </w:rPr>
      </w:pPr>
    </w:p>
    <w:p w14:paraId="6F2E06C8" w14:textId="77777777" w:rsidR="00862EBE" w:rsidRDefault="00862EBE" w:rsidP="00862EBE">
      <w:pPr>
        <w:pStyle w:val="NoSpacing"/>
        <w:ind w:firstLine="567"/>
        <w:jc w:val="both"/>
        <w:rPr>
          <w:b/>
          <w:i/>
          <w:sz w:val="28"/>
          <w:szCs w:val="28"/>
          <w:lang w:val="ro-RO"/>
        </w:rPr>
      </w:pPr>
    </w:p>
    <w:p w14:paraId="499FFCBA" w14:textId="1453BA4B" w:rsidR="00F6435E" w:rsidRPr="00F6435E" w:rsidRDefault="00F6435E" w:rsidP="00862EBE">
      <w:pPr>
        <w:pStyle w:val="NoSpacing"/>
        <w:ind w:firstLine="567"/>
        <w:jc w:val="both"/>
        <w:rPr>
          <w:b/>
          <w:i/>
          <w:sz w:val="28"/>
          <w:szCs w:val="28"/>
          <w:lang w:val="ro-RO"/>
        </w:rPr>
      </w:pPr>
      <w:r w:rsidRPr="00F270A1">
        <w:rPr>
          <w:b/>
          <w:i/>
          <w:sz w:val="28"/>
          <w:szCs w:val="28"/>
          <w:lang w:val="ro-RO"/>
        </w:rPr>
        <w:lastRenderedPageBreak/>
        <w:t xml:space="preserve">2. </w:t>
      </w:r>
      <w:r w:rsidRPr="00F6435E">
        <w:rPr>
          <w:b/>
          <w:i/>
          <w:sz w:val="28"/>
          <w:szCs w:val="28"/>
          <w:lang w:val="ro-RO"/>
        </w:rPr>
        <w:t>Principalele prevederi, locul actului în sistemul de acte normative, evidențierea elementelor noi</w:t>
      </w:r>
      <w:r>
        <w:rPr>
          <w:b/>
          <w:i/>
          <w:sz w:val="28"/>
          <w:szCs w:val="28"/>
          <w:lang w:val="ro-RO"/>
        </w:rPr>
        <w:t>.</w:t>
      </w:r>
      <w:r w:rsidRPr="00F6435E">
        <w:rPr>
          <w:b/>
          <w:i/>
          <w:sz w:val="28"/>
          <w:szCs w:val="28"/>
          <w:lang w:val="ro-RO"/>
        </w:rPr>
        <w:t xml:space="preserve"> </w:t>
      </w:r>
    </w:p>
    <w:p w14:paraId="79E64E58" w14:textId="77777777" w:rsidR="00F6435E" w:rsidRPr="00BB4ECD" w:rsidRDefault="00F6435E" w:rsidP="00862EBE">
      <w:pPr>
        <w:spacing w:line="240" w:lineRule="auto"/>
        <w:ind w:firstLine="567"/>
        <w:jc w:val="both"/>
        <w:rPr>
          <w:rFonts w:ascii="Times New Roman" w:hAnsi="Times New Roman" w:cs="Times New Roman"/>
          <w:sz w:val="28"/>
          <w:szCs w:val="28"/>
        </w:rPr>
      </w:pPr>
      <w:r w:rsidRPr="00BB4ECD">
        <w:rPr>
          <w:rFonts w:ascii="Times New Roman" w:hAnsi="Times New Roman" w:cs="Times New Roman"/>
          <w:sz w:val="28"/>
          <w:szCs w:val="28"/>
        </w:rPr>
        <w:t xml:space="preserve">Prin proiectul de </w:t>
      </w:r>
      <w:proofErr w:type="spellStart"/>
      <w:r w:rsidRPr="00BB4ECD">
        <w:rPr>
          <w:rFonts w:ascii="Times New Roman" w:hAnsi="Times New Roman" w:cs="Times New Roman"/>
          <w:sz w:val="28"/>
          <w:szCs w:val="28"/>
        </w:rPr>
        <w:t>hotărîre</w:t>
      </w:r>
      <w:proofErr w:type="spellEnd"/>
      <w:r w:rsidRPr="00BB4ECD">
        <w:rPr>
          <w:rFonts w:ascii="Times New Roman" w:hAnsi="Times New Roman" w:cs="Times New Roman"/>
          <w:sz w:val="28"/>
          <w:szCs w:val="28"/>
        </w:rPr>
        <w:t xml:space="preserve"> se propune completarea </w:t>
      </w:r>
      <w:proofErr w:type="spellStart"/>
      <w:r w:rsidRPr="00BB4ECD">
        <w:rPr>
          <w:rFonts w:ascii="Times New Roman" w:hAnsi="Times New Roman" w:cs="Times New Roman"/>
          <w:b/>
          <w:sz w:val="28"/>
          <w:szCs w:val="28"/>
        </w:rPr>
        <w:t>Hotărîrii</w:t>
      </w:r>
      <w:proofErr w:type="spellEnd"/>
      <w:r w:rsidRPr="00BB4ECD">
        <w:rPr>
          <w:rFonts w:ascii="Times New Roman" w:hAnsi="Times New Roman" w:cs="Times New Roman"/>
          <w:b/>
          <w:sz w:val="28"/>
          <w:szCs w:val="28"/>
        </w:rPr>
        <w:t xml:space="preserve"> Guvernului nr. 1160 din 20 octombrie 2016</w:t>
      </w:r>
      <w:r w:rsidRPr="00BB4ECD">
        <w:rPr>
          <w:rFonts w:ascii="Times New Roman" w:hAnsi="Times New Roman" w:cs="Times New Roman"/>
          <w:sz w:val="28"/>
          <w:szCs w:val="28"/>
        </w:rPr>
        <w:t xml:space="preserve"> privind aprobarea Programului național de control al tuberculozei pentru anii 2016-2020, cu un punct nou 5</w:t>
      </w:r>
      <w:r w:rsidRPr="00BB4ECD">
        <w:rPr>
          <w:rFonts w:ascii="Times New Roman" w:hAnsi="Times New Roman" w:cs="Times New Roman"/>
          <w:sz w:val="28"/>
          <w:szCs w:val="28"/>
          <w:vertAlign w:val="superscript"/>
        </w:rPr>
        <w:t>1</w:t>
      </w:r>
      <w:r w:rsidRPr="00BB4ECD">
        <w:rPr>
          <w:rFonts w:ascii="Times New Roman" w:hAnsi="Times New Roman" w:cs="Times New Roman"/>
          <w:sz w:val="28"/>
          <w:szCs w:val="28"/>
        </w:rPr>
        <w:t xml:space="preserve"> cu următorul cuprins:</w:t>
      </w:r>
    </w:p>
    <w:p w14:paraId="13588700" w14:textId="77777777" w:rsidR="00F6435E" w:rsidRDefault="00F6435E" w:rsidP="00862EBE">
      <w:pPr>
        <w:spacing w:line="240" w:lineRule="auto"/>
        <w:ind w:firstLine="567"/>
        <w:jc w:val="both"/>
        <w:rPr>
          <w:sz w:val="28"/>
          <w:szCs w:val="28"/>
        </w:rPr>
      </w:pPr>
      <w:r w:rsidRPr="00BB4ECD">
        <w:rPr>
          <w:rFonts w:ascii="Times New Roman" w:hAnsi="Times New Roman" w:cs="Times New Roman"/>
          <w:sz w:val="28"/>
          <w:szCs w:val="28"/>
        </w:rPr>
        <w:t>„5</w:t>
      </w:r>
      <w:r w:rsidRPr="00BB4ECD">
        <w:rPr>
          <w:rFonts w:ascii="Times New Roman" w:hAnsi="Times New Roman" w:cs="Times New Roman"/>
          <w:sz w:val="28"/>
          <w:szCs w:val="28"/>
          <w:vertAlign w:val="superscript"/>
        </w:rPr>
        <w:t>1</w:t>
      </w:r>
      <w:r w:rsidRPr="00BB4ECD">
        <w:rPr>
          <w:rFonts w:ascii="Times New Roman" w:hAnsi="Times New Roman" w:cs="Times New Roman"/>
          <w:sz w:val="28"/>
          <w:szCs w:val="28"/>
        </w:rPr>
        <w:t xml:space="preserve">. Se permite IMSP Institutul de </w:t>
      </w:r>
      <w:proofErr w:type="spellStart"/>
      <w:r w:rsidRPr="00BB4ECD">
        <w:rPr>
          <w:rFonts w:ascii="Times New Roman" w:hAnsi="Times New Roman" w:cs="Times New Roman"/>
          <w:sz w:val="28"/>
          <w:szCs w:val="28"/>
        </w:rPr>
        <w:t>Ftiziopneumologie</w:t>
      </w:r>
      <w:proofErr w:type="spellEnd"/>
      <w:r w:rsidRPr="00BB4ECD">
        <w:rPr>
          <w:rFonts w:ascii="Times New Roman" w:hAnsi="Times New Roman" w:cs="Times New Roman"/>
          <w:sz w:val="28"/>
          <w:szCs w:val="28"/>
        </w:rPr>
        <w:t xml:space="preserve"> „Chiril </w:t>
      </w:r>
      <w:proofErr w:type="spellStart"/>
      <w:r w:rsidRPr="00BB4ECD">
        <w:rPr>
          <w:rFonts w:ascii="Times New Roman" w:hAnsi="Times New Roman" w:cs="Times New Roman"/>
          <w:sz w:val="28"/>
          <w:szCs w:val="28"/>
        </w:rPr>
        <w:t>Draganiuc</w:t>
      </w:r>
      <w:proofErr w:type="spellEnd"/>
      <w:r w:rsidRPr="00BB4ECD">
        <w:rPr>
          <w:rFonts w:ascii="Times New Roman" w:hAnsi="Times New Roman" w:cs="Times New Roman"/>
          <w:sz w:val="28"/>
          <w:szCs w:val="28"/>
        </w:rPr>
        <w:t>” să asigure cu medicamente antituberculoase şi dispozitive medicale de diagnostic pentru diagnosticul TB și monitorizarea eficienței tratamentului antituberculos</w:t>
      </w:r>
      <w:r w:rsidRPr="00D1344F">
        <w:rPr>
          <w:rFonts w:ascii="Times New Roman" w:hAnsi="Times New Roman" w:cs="Times New Roman"/>
          <w:sz w:val="28"/>
          <w:szCs w:val="28"/>
        </w:rPr>
        <w:t xml:space="preserve"> Dispensarele de tuberculoză din Bender, Tiraspol, Camenca, Dubăsari, Grigoriopol, </w:t>
      </w:r>
      <w:proofErr w:type="spellStart"/>
      <w:r w:rsidRPr="00D1344F">
        <w:rPr>
          <w:rFonts w:ascii="Times New Roman" w:hAnsi="Times New Roman" w:cs="Times New Roman"/>
          <w:sz w:val="28"/>
          <w:szCs w:val="28"/>
        </w:rPr>
        <w:t>Rîbnița</w:t>
      </w:r>
      <w:proofErr w:type="spellEnd"/>
      <w:r w:rsidRPr="00D1344F">
        <w:rPr>
          <w:rFonts w:ascii="Times New Roman" w:hAnsi="Times New Roman" w:cs="Times New Roman"/>
          <w:sz w:val="28"/>
          <w:szCs w:val="28"/>
        </w:rPr>
        <w:t xml:space="preserve">, Slobozia, Dnestrovsc în baza contractelor bilaterale cu Instituția de stat "Spitalul Republican de Tuberculoză" din orașul Bender, contra plății integrale a costurilor mărfurilor achiziționate, precum și achitării cheltuielilor de regie în volum de 5% din costul mărfurilor, indiferent de proveniența lor. Mijloacele obținute se vor acumula pe contul IMSP Institutul de </w:t>
      </w:r>
      <w:proofErr w:type="spellStart"/>
      <w:r w:rsidRPr="00D1344F">
        <w:rPr>
          <w:rFonts w:ascii="Times New Roman" w:hAnsi="Times New Roman" w:cs="Times New Roman"/>
          <w:sz w:val="28"/>
          <w:szCs w:val="28"/>
        </w:rPr>
        <w:t>Fziopneumologie</w:t>
      </w:r>
      <w:proofErr w:type="spellEnd"/>
      <w:r w:rsidRPr="00D1344F">
        <w:rPr>
          <w:rFonts w:ascii="Times New Roman" w:hAnsi="Times New Roman" w:cs="Times New Roman"/>
          <w:sz w:val="28"/>
          <w:szCs w:val="28"/>
        </w:rPr>
        <w:t xml:space="preserve"> și vor fi folosite exclusiv în scopul asigurării condițiilor adecvate de păstrare a medicamentelor antituberculoase și dispozitivelor de diagnostic, fortificării serviciilor de control TB.</w:t>
      </w:r>
      <w:r>
        <w:rPr>
          <w:sz w:val="28"/>
          <w:szCs w:val="28"/>
        </w:rPr>
        <w:t>”</w:t>
      </w:r>
    </w:p>
    <w:p w14:paraId="4876087E" w14:textId="77777777" w:rsidR="00BB4ECD" w:rsidRPr="00BB4ECD" w:rsidRDefault="00F6435E" w:rsidP="00862EBE">
      <w:pPr>
        <w:spacing w:line="240" w:lineRule="auto"/>
        <w:ind w:firstLine="567"/>
        <w:jc w:val="both"/>
        <w:rPr>
          <w:rFonts w:ascii="Times New Roman" w:hAnsi="Times New Roman" w:cs="Times New Roman"/>
          <w:sz w:val="28"/>
          <w:szCs w:val="28"/>
        </w:rPr>
      </w:pPr>
      <w:r w:rsidRPr="00BB4ECD">
        <w:rPr>
          <w:rFonts w:ascii="Times New Roman" w:hAnsi="Times New Roman" w:cs="Times New Roman"/>
          <w:bCs/>
          <w:color w:val="000000"/>
          <w:sz w:val="28"/>
          <w:szCs w:val="28"/>
        </w:rPr>
        <w:t xml:space="preserve">Și, respectiv, </w:t>
      </w:r>
      <w:r w:rsidR="00BB4ECD" w:rsidRPr="00BB4ECD">
        <w:rPr>
          <w:rFonts w:ascii="Times New Roman" w:hAnsi="Times New Roman" w:cs="Times New Roman"/>
          <w:bCs/>
          <w:color w:val="000000"/>
          <w:sz w:val="28"/>
          <w:szCs w:val="28"/>
        </w:rPr>
        <w:t>completarea</w:t>
      </w:r>
      <w:r w:rsidR="00BB4ECD" w:rsidRPr="00BB4ECD">
        <w:rPr>
          <w:rFonts w:ascii="Times New Roman" w:hAnsi="Times New Roman" w:cs="Times New Roman"/>
          <w:b/>
          <w:sz w:val="28"/>
          <w:szCs w:val="28"/>
        </w:rPr>
        <w:t xml:space="preserve"> </w:t>
      </w:r>
      <w:proofErr w:type="spellStart"/>
      <w:r w:rsidR="00BB4ECD" w:rsidRPr="00BB4ECD">
        <w:rPr>
          <w:rFonts w:ascii="Times New Roman" w:hAnsi="Times New Roman" w:cs="Times New Roman"/>
          <w:b/>
          <w:sz w:val="28"/>
          <w:szCs w:val="28"/>
        </w:rPr>
        <w:t>Hotărîrii</w:t>
      </w:r>
      <w:proofErr w:type="spellEnd"/>
      <w:r w:rsidR="00BB4ECD" w:rsidRPr="00BB4ECD">
        <w:rPr>
          <w:rFonts w:ascii="Times New Roman" w:hAnsi="Times New Roman" w:cs="Times New Roman"/>
          <w:b/>
          <w:sz w:val="28"/>
          <w:szCs w:val="28"/>
        </w:rPr>
        <w:t xml:space="preserve"> Guvernului nr. 1164 din 22 octombrie 2016</w:t>
      </w:r>
      <w:r w:rsidR="00BB4ECD" w:rsidRPr="00BB4ECD">
        <w:rPr>
          <w:rFonts w:ascii="Times New Roman" w:hAnsi="Times New Roman" w:cs="Times New Roman"/>
          <w:sz w:val="28"/>
          <w:szCs w:val="28"/>
        </w:rPr>
        <w:t xml:space="preserve"> cu privire la Programul național de prevenire și control al infecției HIV/SIDA și infecțiilor cu transmitere sexuală pentru anii 2016-2020 </w:t>
      </w:r>
      <w:r w:rsidR="00BB4ECD" w:rsidRPr="00BB4ECD">
        <w:rPr>
          <w:rFonts w:ascii="Times New Roman" w:hAnsi="Times New Roman" w:cs="Times New Roman"/>
          <w:bCs/>
          <w:color w:val="000000"/>
          <w:sz w:val="28"/>
          <w:szCs w:val="28"/>
        </w:rPr>
        <w:t xml:space="preserve"> cu punctul </w:t>
      </w:r>
      <w:r w:rsidR="00BB4ECD" w:rsidRPr="00BB4ECD">
        <w:rPr>
          <w:rFonts w:ascii="Times New Roman" w:hAnsi="Times New Roman" w:cs="Times New Roman"/>
          <w:sz w:val="28"/>
          <w:szCs w:val="28"/>
        </w:rPr>
        <w:t>4</w:t>
      </w:r>
      <w:r w:rsidR="00BB4ECD" w:rsidRPr="00BB4ECD">
        <w:rPr>
          <w:rFonts w:ascii="Times New Roman" w:hAnsi="Times New Roman" w:cs="Times New Roman"/>
          <w:sz w:val="28"/>
          <w:szCs w:val="28"/>
          <w:vertAlign w:val="superscript"/>
        </w:rPr>
        <w:t>1</w:t>
      </w:r>
      <w:r w:rsidR="00BB4ECD" w:rsidRPr="00BB4ECD">
        <w:rPr>
          <w:rFonts w:ascii="Times New Roman" w:hAnsi="Times New Roman" w:cs="Times New Roman"/>
          <w:sz w:val="28"/>
          <w:szCs w:val="28"/>
        </w:rPr>
        <w:t xml:space="preserve"> cu următorul cuprins:</w:t>
      </w:r>
    </w:p>
    <w:p w14:paraId="73309ED0" w14:textId="77777777" w:rsidR="00BB4ECD" w:rsidRPr="00BB4ECD" w:rsidRDefault="00BB4ECD" w:rsidP="00862EBE">
      <w:pPr>
        <w:spacing w:line="240" w:lineRule="auto"/>
        <w:ind w:firstLine="567"/>
        <w:jc w:val="both"/>
        <w:rPr>
          <w:rFonts w:ascii="Times New Roman" w:hAnsi="Times New Roman" w:cs="Times New Roman"/>
          <w:sz w:val="28"/>
          <w:szCs w:val="28"/>
        </w:rPr>
      </w:pPr>
      <w:r w:rsidRPr="00BB4ECD">
        <w:rPr>
          <w:rFonts w:ascii="Times New Roman" w:hAnsi="Times New Roman" w:cs="Times New Roman"/>
          <w:sz w:val="28"/>
          <w:szCs w:val="28"/>
        </w:rPr>
        <w:t>„4</w:t>
      </w:r>
      <w:r w:rsidRPr="00BB4ECD">
        <w:rPr>
          <w:rFonts w:ascii="Times New Roman" w:hAnsi="Times New Roman" w:cs="Times New Roman"/>
          <w:sz w:val="28"/>
          <w:szCs w:val="28"/>
          <w:vertAlign w:val="superscript"/>
        </w:rPr>
        <w:t>1</w:t>
      </w:r>
      <w:r w:rsidRPr="00BB4ECD">
        <w:rPr>
          <w:rFonts w:ascii="Times New Roman" w:hAnsi="Times New Roman" w:cs="Times New Roman"/>
          <w:sz w:val="28"/>
          <w:szCs w:val="28"/>
        </w:rPr>
        <w:t xml:space="preserve">. Se permite IMSP Spitalul Dermatologie și Maladii Comunicabile să asigure cu medicamente </w:t>
      </w:r>
      <w:proofErr w:type="spellStart"/>
      <w:r w:rsidRPr="00BB4ECD">
        <w:rPr>
          <w:rFonts w:ascii="Times New Roman" w:hAnsi="Times New Roman" w:cs="Times New Roman"/>
          <w:sz w:val="28"/>
          <w:szCs w:val="28"/>
        </w:rPr>
        <w:t>antiretrovirale</w:t>
      </w:r>
      <w:proofErr w:type="spellEnd"/>
      <w:r w:rsidRPr="00BB4ECD">
        <w:rPr>
          <w:rFonts w:ascii="Times New Roman" w:hAnsi="Times New Roman" w:cs="Times New Roman"/>
          <w:sz w:val="28"/>
          <w:szCs w:val="28"/>
        </w:rPr>
        <w:t xml:space="preserve"> şi dispozitive de diagnostic pentru screening și diagnostic a infecției cu HIV și ITS și monitorizarea  eficienței  tratamentului </w:t>
      </w:r>
      <w:proofErr w:type="spellStart"/>
      <w:r w:rsidRPr="00BB4ECD">
        <w:rPr>
          <w:rFonts w:ascii="Times New Roman" w:hAnsi="Times New Roman" w:cs="Times New Roman"/>
          <w:sz w:val="28"/>
          <w:szCs w:val="28"/>
        </w:rPr>
        <w:t>antiretroviral</w:t>
      </w:r>
      <w:proofErr w:type="spellEnd"/>
      <w:r w:rsidRPr="00BB4ECD">
        <w:rPr>
          <w:rFonts w:ascii="Times New Roman" w:hAnsi="Times New Roman" w:cs="Times New Roman"/>
          <w:sz w:val="28"/>
          <w:szCs w:val="28"/>
        </w:rPr>
        <w:t xml:space="preserve"> Întreprinderea de Stat „Centrul de profilactică și combaterea SIDEI și Maladii Infecțioase” Tiraspol, contra plăţii integrale a costurilor mărfurilor achiziţionate, precum şi achitării cheltuielilor de regie în volum de 5% din costul mărfurilor, indiferent de provenienţa lor. Mijloacele obţinute se vor acumula pe contul IMSP Spitalul Dermatologie și Maladii Comunicabile  şi vor fi folosite exclusiv în scopul asigurării condiţiilor adecvate de păstrare a medicamentelor și dispozitivelor de diagnostic, fortificării serviciului de prevenire și control al infecției cu HIV și ITS.”</w:t>
      </w:r>
    </w:p>
    <w:p w14:paraId="6B1E8AD0" w14:textId="6F32AB58" w:rsidR="00F6435E" w:rsidRPr="00F6435E" w:rsidRDefault="00F6435E" w:rsidP="00862EBE">
      <w:pPr>
        <w:spacing w:line="240" w:lineRule="auto"/>
        <w:ind w:firstLine="72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Subsidiar, </w:t>
      </w:r>
      <w:proofErr w:type="spellStart"/>
      <w:r>
        <w:rPr>
          <w:rFonts w:ascii="Times New Roman" w:hAnsi="Times New Roman" w:cs="Times New Roman"/>
          <w:bCs/>
          <w:color w:val="000000"/>
          <w:sz w:val="28"/>
          <w:szCs w:val="28"/>
        </w:rPr>
        <w:t>ținînd</w:t>
      </w:r>
      <w:proofErr w:type="spellEnd"/>
      <w:r>
        <w:rPr>
          <w:rFonts w:ascii="Times New Roman" w:hAnsi="Times New Roman" w:cs="Times New Roman"/>
          <w:bCs/>
          <w:color w:val="000000"/>
          <w:sz w:val="28"/>
          <w:szCs w:val="28"/>
        </w:rPr>
        <w:t xml:space="preserve"> cont de reforma administrației publice centrale și fuziunea mai multor autorități, se propune  substituirea </w:t>
      </w:r>
      <w:r w:rsidRPr="00F6435E">
        <w:rPr>
          <w:rFonts w:ascii="Times New Roman" w:hAnsi="Times New Roman" w:cs="Times New Roman"/>
          <w:sz w:val="28"/>
          <w:szCs w:val="28"/>
        </w:rPr>
        <w:t>pe tot cuprinsul text</w:t>
      </w:r>
      <w:r>
        <w:rPr>
          <w:rFonts w:ascii="Times New Roman" w:hAnsi="Times New Roman" w:cs="Times New Roman"/>
          <w:sz w:val="28"/>
          <w:szCs w:val="28"/>
        </w:rPr>
        <w:t>elor</w:t>
      </w:r>
      <w:r w:rsidRPr="00F6435E">
        <w:rPr>
          <w:rFonts w:ascii="Times New Roman" w:hAnsi="Times New Roman" w:cs="Times New Roman"/>
          <w:sz w:val="28"/>
          <w:szCs w:val="28"/>
        </w:rPr>
        <w:t xml:space="preserve"> </w:t>
      </w:r>
      <w:r>
        <w:rPr>
          <w:rFonts w:ascii="Times New Roman" w:hAnsi="Times New Roman" w:cs="Times New Roman"/>
          <w:sz w:val="28"/>
          <w:szCs w:val="28"/>
        </w:rPr>
        <w:t xml:space="preserve">a </w:t>
      </w:r>
      <w:r w:rsidRPr="00F6435E">
        <w:rPr>
          <w:rFonts w:ascii="Times New Roman" w:hAnsi="Times New Roman" w:cs="Times New Roman"/>
          <w:sz w:val="28"/>
          <w:szCs w:val="28"/>
        </w:rPr>
        <w:t>cuvintel</w:t>
      </w:r>
      <w:r>
        <w:rPr>
          <w:rFonts w:ascii="Times New Roman" w:hAnsi="Times New Roman" w:cs="Times New Roman"/>
          <w:sz w:val="28"/>
          <w:szCs w:val="28"/>
        </w:rPr>
        <w:t xml:space="preserve">or </w:t>
      </w:r>
      <w:r w:rsidRPr="00F6435E">
        <w:rPr>
          <w:rFonts w:ascii="Times New Roman" w:hAnsi="Times New Roman" w:cs="Times New Roman"/>
          <w:sz w:val="28"/>
          <w:szCs w:val="28"/>
        </w:rPr>
        <w:t xml:space="preserve"> „Ministerul Sănătății” </w:t>
      </w:r>
      <w:r w:rsidRPr="00F6435E">
        <w:rPr>
          <w:rFonts w:ascii="Times New Roman" w:hAnsi="Times New Roman" w:cs="Times New Roman"/>
          <w:color w:val="000000"/>
          <w:sz w:val="28"/>
          <w:szCs w:val="28"/>
        </w:rPr>
        <w:t>la orice caz gramatical,</w:t>
      </w:r>
      <w:r w:rsidRPr="00F6435E">
        <w:rPr>
          <w:rFonts w:ascii="Times New Roman" w:hAnsi="Times New Roman" w:cs="Times New Roman"/>
          <w:sz w:val="28"/>
          <w:szCs w:val="28"/>
        </w:rPr>
        <w:t xml:space="preserve"> prin cuvintele „Ministerul Sănătății, Muncii și Protecției Sociale”</w:t>
      </w:r>
      <w:r w:rsidRPr="00F6435E">
        <w:rPr>
          <w:rFonts w:ascii="Times New Roman" w:hAnsi="Times New Roman" w:cs="Times New Roman"/>
          <w:color w:val="000000"/>
          <w:sz w:val="28"/>
          <w:szCs w:val="28"/>
        </w:rPr>
        <w:t xml:space="preserve"> la cazul gramatical corespunzător</w:t>
      </w:r>
      <w:r>
        <w:rPr>
          <w:rFonts w:ascii="Times New Roman" w:hAnsi="Times New Roman" w:cs="Times New Roman"/>
          <w:color w:val="000000"/>
          <w:sz w:val="28"/>
          <w:szCs w:val="28"/>
        </w:rPr>
        <w:t>.</w:t>
      </w:r>
      <w:r w:rsidRPr="00F6435E">
        <w:rPr>
          <w:rFonts w:ascii="Times New Roman" w:hAnsi="Times New Roman" w:cs="Times New Roman"/>
          <w:bCs/>
          <w:color w:val="000000"/>
          <w:sz w:val="28"/>
          <w:szCs w:val="28"/>
        </w:rPr>
        <w:t xml:space="preserve"> </w:t>
      </w:r>
    </w:p>
    <w:p w14:paraId="719C9A9E" w14:textId="77777777" w:rsidR="00F6435E" w:rsidRPr="00F6435E" w:rsidRDefault="00F6435E" w:rsidP="00862EBE">
      <w:pPr>
        <w:pStyle w:val="NoSpacing"/>
        <w:ind w:firstLine="567"/>
        <w:jc w:val="both"/>
        <w:rPr>
          <w:b/>
          <w:i/>
          <w:sz w:val="28"/>
          <w:szCs w:val="28"/>
          <w:lang w:val="ro-RO"/>
        </w:rPr>
      </w:pPr>
      <w:r w:rsidRPr="00F6435E">
        <w:rPr>
          <w:b/>
          <w:i/>
          <w:sz w:val="28"/>
          <w:szCs w:val="28"/>
          <w:lang w:val="ro-RO"/>
        </w:rPr>
        <w:t>3. Descrierea gradului de  compatibilitate a prevederilor proiectului cu legislația Uniunii Europene</w:t>
      </w:r>
    </w:p>
    <w:p w14:paraId="1FE4A2D3" w14:textId="77777777" w:rsidR="00F6435E" w:rsidRDefault="00F6435E" w:rsidP="00862EBE">
      <w:pPr>
        <w:pStyle w:val="NoSpacing"/>
        <w:ind w:firstLine="567"/>
        <w:jc w:val="both"/>
        <w:rPr>
          <w:sz w:val="28"/>
          <w:szCs w:val="28"/>
          <w:lang w:val="ro-RO"/>
        </w:rPr>
      </w:pPr>
      <w:r w:rsidRPr="00997495">
        <w:rPr>
          <w:sz w:val="28"/>
          <w:szCs w:val="28"/>
          <w:lang w:val="ro-RO"/>
        </w:rPr>
        <w:t>Prezentul proiect de nu contravine legislației Uniunii Europene.</w:t>
      </w:r>
    </w:p>
    <w:p w14:paraId="0D31C171" w14:textId="71A98DC6" w:rsidR="00F6435E" w:rsidRDefault="00F6435E" w:rsidP="00862EBE">
      <w:pPr>
        <w:pStyle w:val="NoSpacing"/>
        <w:ind w:firstLine="567"/>
        <w:jc w:val="both"/>
        <w:rPr>
          <w:sz w:val="28"/>
          <w:szCs w:val="28"/>
          <w:lang w:val="ro-RO"/>
        </w:rPr>
      </w:pPr>
      <w:r w:rsidRPr="00997495">
        <w:rPr>
          <w:sz w:val="28"/>
          <w:szCs w:val="28"/>
          <w:lang w:val="ro-RO"/>
        </w:rPr>
        <w:t xml:space="preserve">În contextul celor </w:t>
      </w:r>
      <w:r>
        <w:rPr>
          <w:sz w:val="28"/>
          <w:szCs w:val="28"/>
          <w:lang w:val="ro-RO"/>
        </w:rPr>
        <w:t>expuse</w:t>
      </w:r>
      <w:r w:rsidRPr="00997495">
        <w:rPr>
          <w:sz w:val="28"/>
          <w:szCs w:val="28"/>
          <w:lang w:val="ro-RO"/>
        </w:rPr>
        <w:t xml:space="preserve"> mai sus, considerăm oportună şi necesară aprobarea proiectului propus.</w:t>
      </w:r>
    </w:p>
    <w:p w14:paraId="799FD209" w14:textId="77777777" w:rsidR="00862EBE" w:rsidRPr="00997495" w:rsidRDefault="00862EBE" w:rsidP="00862EBE">
      <w:pPr>
        <w:pStyle w:val="NoSpacing"/>
        <w:ind w:firstLine="567"/>
        <w:jc w:val="both"/>
        <w:rPr>
          <w:sz w:val="28"/>
          <w:szCs w:val="28"/>
          <w:lang w:val="ro-RO"/>
        </w:rPr>
      </w:pPr>
    </w:p>
    <w:p w14:paraId="6ED4129A" w14:textId="46BA8C4E" w:rsidR="00F741DE" w:rsidRPr="00F741DE" w:rsidRDefault="00F741DE" w:rsidP="00862EBE">
      <w:pPr>
        <w:spacing w:line="240" w:lineRule="auto"/>
        <w:ind w:firstLine="708"/>
        <w:jc w:val="both"/>
        <w:rPr>
          <w:rFonts w:ascii="Times New Roman" w:hAnsi="Times New Roman" w:cs="Times New Roman"/>
          <w:b/>
          <w:sz w:val="28"/>
          <w:szCs w:val="28"/>
        </w:rPr>
      </w:pPr>
      <w:r w:rsidRPr="00F741DE">
        <w:rPr>
          <w:rFonts w:ascii="Times New Roman" w:hAnsi="Times New Roman" w:cs="Times New Roman"/>
          <w:b/>
          <w:sz w:val="28"/>
          <w:szCs w:val="28"/>
        </w:rPr>
        <w:t xml:space="preserve">SECRETAR DE STAT                                          </w:t>
      </w:r>
      <w:proofErr w:type="spellStart"/>
      <w:r w:rsidRPr="00F741DE">
        <w:rPr>
          <w:rFonts w:ascii="Times New Roman" w:hAnsi="Times New Roman" w:cs="Times New Roman"/>
          <w:b/>
          <w:sz w:val="28"/>
          <w:szCs w:val="28"/>
        </w:rPr>
        <w:t>Aliona</w:t>
      </w:r>
      <w:proofErr w:type="spellEnd"/>
      <w:r w:rsidRPr="00F741DE">
        <w:rPr>
          <w:rFonts w:ascii="Times New Roman" w:hAnsi="Times New Roman" w:cs="Times New Roman"/>
          <w:b/>
          <w:sz w:val="28"/>
          <w:szCs w:val="28"/>
        </w:rPr>
        <w:t xml:space="preserve"> SERBULENCO</w:t>
      </w:r>
    </w:p>
    <w:sectPr w:rsidR="00F741DE" w:rsidRPr="00F741DE" w:rsidSect="00862EBE">
      <w:footerReference w:type="default" r:id="rId9"/>
      <w:pgSz w:w="11906" w:h="16838"/>
      <w:pgMar w:top="709" w:right="849"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2942A3" w14:textId="77777777" w:rsidR="000B587E" w:rsidRDefault="000B587E" w:rsidP="00E346C6">
      <w:pPr>
        <w:spacing w:after="0" w:line="240" w:lineRule="auto"/>
      </w:pPr>
      <w:r>
        <w:separator/>
      </w:r>
    </w:p>
  </w:endnote>
  <w:endnote w:type="continuationSeparator" w:id="0">
    <w:p w14:paraId="285CBD9E" w14:textId="77777777" w:rsidR="000B587E" w:rsidRDefault="000B587E" w:rsidP="00E34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968372"/>
      <w:docPartObj>
        <w:docPartGallery w:val="Page Numbers (Bottom of Page)"/>
        <w:docPartUnique/>
      </w:docPartObj>
    </w:sdtPr>
    <w:sdtEndPr>
      <w:rPr>
        <w:noProof/>
      </w:rPr>
    </w:sdtEndPr>
    <w:sdtContent>
      <w:p w14:paraId="05D42F71" w14:textId="270EA447" w:rsidR="00E346C6" w:rsidRDefault="00E346C6">
        <w:pPr>
          <w:pStyle w:val="Footer"/>
          <w:jc w:val="right"/>
        </w:pPr>
        <w:r>
          <w:fldChar w:fldCharType="begin"/>
        </w:r>
        <w:r>
          <w:instrText xml:space="preserve"> PAGE   \* MERGEFORMAT </w:instrText>
        </w:r>
        <w:r>
          <w:fldChar w:fldCharType="separate"/>
        </w:r>
        <w:r w:rsidR="009A5B25">
          <w:rPr>
            <w:noProof/>
          </w:rPr>
          <w:t>5</w:t>
        </w:r>
        <w:r>
          <w:rPr>
            <w:noProof/>
          </w:rPr>
          <w:fldChar w:fldCharType="end"/>
        </w:r>
      </w:p>
    </w:sdtContent>
  </w:sdt>
  <w:p w14:paraId="4311C8C1" w14:textId="77777777" w:rsidR="00E346C6" w:rsidRDefault="00E346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C9BB7A" w14:textId="77777777" w:rsidR="000B587E" w:rsidRDefault="000B587E" w:rsidP="00E346C6">
      <w:pPr>
        <w:spacing w:after="0" w:line="240" w:lineRule="auto"/>
      </w:pPr>
      <w:r>
        <w:separator/>
      </w:r>
    </w:p>
  </w:footnote>
  <w:footnote w:type="continuationSeparator" w:id="0">
    <w:p w14:paraId="44F5F0B3" w14:textId="77777777" w:rsidR="000B587E" w:rsidRDefault="000B587E" w:rsidP="00E346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C2E9D"/>
    <w:multiLevelType w:val="hybridMultilevel"/>
    <w:tmpl w:val="09F088BC"/>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
    <w:nsid w:val="39D2607D"/>
    <w:multiLevelType w:val="hybridMultilevel"/>
    <w:tmpl w:val="CADCD4CC"/>
    <w:lvl w:ilvl="0" w:tplc="0418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E33D96"/>
    <w:multiLevelType w:val="hybridMultilevel"/>
    <w:tmpl w:val="C8EEF6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F67741"/>
    <w:multiLevelType w:val="hybridMultilevel"/>
    <w:tmpl w:val="63F64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661980"/>
    <w:multiLevelType w:val="hybridMultilevel"/>
    <w:tmpl w:val="DD327C04"/>
    <w:lvl w:ilvl="0" w:tplc="08190011">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5">
    <w:nsid w:val="547A1B73"/>
    <w:multiLevelType w:val="hybridMultilevel"/>
    <w:tmpl w:val="25DA887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5BF876F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0FD0336"/>
    <w:multiLevelType w:val="hybridMultilevel"/>
    <w:tmpl w:val="BE4C15C0"/>
    <w:lvl w:ilvl="0" w:tplc="0418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8A0C4D"/>
    <w:multiLevelType w:val="hybridMultilevel"/>
    <w:tmpl w:val="C0A28248"/>
    <w:lvl w:ilvl="0" w:tplc="6EA8A790">
      <w:start w:val="1"/>
      <w:numFmt w:val="decimal"/>
      <w:lvlText w:val="%1)"/>
      <w:lvlJc w:val="left"/>
      <w:pPr>
        <w:ind w:left="1070"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nsid w:val="716E6325"/>
    <w:multiLevelType w:val="hybridMultilevel"/>
    <w:tmpl w:val="55FAE49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5"/>
  </w:num>
  <w:num w:numId="5">
    <w:abstractNumId w:val="3"/>
  </w:num>
  <w:num w:numId="6">
    <w:abstractNumId w:val="2"/>
  </w:num>
  <w:num w:numId="7">
    <w:abstractNumId w:val="9"/>
  </w:num>
  <w:num w:numId="8">
    <w:abstractNumId w:val="8"/>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1EF"/>
    <w:rsid w:val="00010F72"/>
    <w:rsid w:val="00082ED1"/>
    <w:rsid w:val="00083D54"/>
    <w:rsid w:val="0008620E"/>
    <w:rsid w:val="000A5A39"/>
    <w:rsid w:val="000B587E"/>
    <w:rsid w:val="001262EE"/>
    <w:rsid w:val="00134BF5"/>
    <w:rsid w:val="00140C26"/>
    <w:rsid w:val="00143C4E"/>
    <w:rsid w:val="001C570C"/>
    <w:rsid w:val="001F508E"/>
    <w:rsid w:val="0029296C"/>
    <w:rsid w:val="00321770"/>
    <w:rsid w:val="00331993"/>
    <w:rsid w:val="003C143C"/>
    <w:rsid w:val="00441855"/>
    <w:rsid w:val="00480B0B"/>
    <w:rsid w:val="00482506"/>
    <w:rsid w:val="0048545D"/>
    <w:rsid w:val="004D5B86"/>
    <w:rsid w:val="004F2207"/>
    <w:rsid w:val="005754EC"/>
    <w:rsid w:val="0058137C"/>
    <w:rsid w:val="00586892"/>
    <w:rsid w:val="005902D6"/>
    <w:rsid w:val="00595475"/>
    <w:rsid w:val="005A67FF"/>
    <w:rsid w:val="005A6AC0"/>
    <w:rsid w:val="005C5242"/>
    <w:rsid w:val="005D3496"/>
    <w:rsid w:val="00641D35"/>
    <w:rsid w:val="00642911"/>
    <w:rsid w:val="00655635"/>
    <w:rsid w:val="00684F7F"/>
    <w:rsid w:val="006A3B2D"/>
    <w:rsid w:val="007531F9"/>
    <w:rsid w:val="008009EB"/>
    <w:rsid w:val="008212B0"/>
    <w:rsid w:val="008533FA"/>
    <w:rsid w:val="00862D65"/>
    <w:rsid w:val="00862EBE"/>
    <w:rsid w:val="008A22F1"/>
    <w:rsid w:val="0091290F"/>
    <w:rsid w:val="00925E4F"/>
    <w:rsid w:val="00932529"/>
    <w:rsid w:val="00973EF8"/>
    <w:rsid w:val="00976492"/>
    <w:rsid w:val="00996B1C"/>
    <w:rsid w:val="009A03D9"/>
    <w:rsid w:val="009A5B25"/>
    <w:rsid w:val="009B0BE7"/>
    <w:rsid w:val="009E1EFD"/>
    <w:rsid w:val="009F13A8"/>
    <w:rsid w:val="00A25A6C"/>
    <w:rsid w:val="00A57994"/>
    <w:rsid w:val="00AA3122"/>
    <w:rsid w:val="00AC1707"/>
    <w:rsid w:val="00AE4BC4"/>
    <w:rsid w:val="00B244FD"/>
    <w:rsid w:val="00B304F6"/>
    <w:rsid w:val="00B3101C"/>
    <w:rsid w:val="00B34DD3"/>
    <w:rsid w:val="00B826EA"/>
    <w:rsid w:val="00B83E11"/>
    <w:rsid w:val="00B90C3E"/>
    <w:rsid w:val="00BA0244"/>
    <w:rsid w:val="00BA0D28"/>
    <w:rsid w:val="00BA784A"/>
    <w:rsid w:val="00BB4ECD"/>
    <w:rsid w:val="00BE499F"/>
    <w:rsid w:val="00C35FAD"/>
    <w:rsid w:val="00C47A3A"/>
    <w:rsid w:val="00C86BF9"/>
    <w:rsid w:val="00CA110F"/>
    <w:rsid w:val="00D142CD"/>
    <w:rsid w:val="00D14CA6"/>
    <w:rsid w:val="00D87FCF"/>
    <w:rsid w:val="00DA3C1B"/>
    <w:rsid w:val="00DA51BB"/>
    <w:rsid w:val="00DD14BE"/>
    <w:rsid w:val="00DF2140"/>
    <w:rsid w:val="00E346C6"/>
    <w:rsid w:val="00E42060"/>
    <w:rsid w:val="00E44C72"/>
    <w:rsid w:val="00E616A8"/>
    <w:rsid w:val="00E71A05"/>
    <w:rsid w:val="00E819B5"/>
    <w:rsid w:val="00EE1B64"/>
    <w:rsid w:val="00EF6629"/>
    <w:rsid w:val="00F14354"/>
    <w:rsid w:val="00F6435E"/>
    <w:rsid w:val="00F741DE"/>
    <w:rsid w:val="00F951EF"/>
    <w:rsid w:val="00FA33FE"/>
    <w:rsid w:val="00FB330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E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54EC"/>
    <w:pPr>
      <w:keepNext/>
      <w:keepLines/>
      <w:spacing w:before="240" w:after="0"/>
      <w:outlineLvl w:val="0"/>
    </w:pPr>
    <w:rPr>
      <w:rFonts w:asciiTheme="majorHAnsi" w:eastAsiaTheme="majorEastAsia" w:hAnsiTheme="majorHAnsi" w:cstheme="majorBidi"/>
      <w:color w:val="2F5496" w:themeColor="accent1" w:themeShade="BF"/>
      <w:sz w:val="32"/>
      <w:szCs w:val="32"/>
      <w:lang w:val="ru-RU" w:eastAsia="ru-RU"/>
    </w:rPr>
  </w:style>
  <w:style w:type="paragraph" w:styleId="Heading2">
    <w:name w:val="heading 2"/>
    <w:basedOn w:val="Normal"/>
    <w:next w:val="Normal"/>
    <w:link w:val="Heading2Char"/>
    <w:uiPriority w:val="9"/>
    <w:unhideWhenUsed/>
    <w:qFormat/>
    <w:rsid w:val="005754EC"/>
    <w:pPr>
      <w:keepNext/>
      <w:keepLines/>
      <w:spacing w:before="40" w:after="0"/>
      <w:outlineLvl w:val="1"/>
    </w:pPr>
    <w:rPr>
      <w:rFonts w:asciiTheme="majorHAnsi" w:eastAsiaTheme="majorEastAsia" w:hAnsiTheme="majorHAnsi" w:cstheme="majorBidi"/>
      <w:color w:val="2F5496" w:themeColor="accent1" w:themeShade="BF"/>
      <w:sz w:val="26"/>
      <w:szCs w:val="26"/>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B86"/>
    <w:pPr>
      <w:spacing w:after="200" w:line="276" w:lineRule="auto"/>
      <w:ind w:left="720"/>
      <w:contextualSpacing/>
      <w:jc w:val="both"/>
    </w:pPr>
    <w:rPr>
      <w:rFonts w:ascii="Times New Roman" w:hAnsi="Times New Roman"/>
      <w:sz w:val="24"/>
      <w:lang w:val="ru-RU"/>
    </w:rPr>
  </w:style>
  <w:style w:type="character" w:styleId="SubtleEmphasis">
    <w:name w:val="Subtle Emphasis"/>
    <w:basedOn w:val="DefaultParagraphFont"/>
    <w:uiPriority w:val="19"/>
    <w:qFormat/>
    <w:rsid w:val="00E819B5"/>
    <w:rPr>
      <w:rFonts w:ascii="Times New Roman" w:hAnsi="Times New Roman"/>
      <w:i w:val="0"/>
      <w:iCs/>
      <w:color w:val="auto"/>
      <w:sz w:val="28"/>
    </w:rPr>
  </w:style>
  <w:style w:type="table" w:styleId="TableGrid">
    <w:name w:val="Table Grid"/>
    <w:basedOn w:val="TableNormal"/>
    <w:uiPriority w:val="39"/>
    <w:rsid w:val="00FB33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754EC"/>
    <w:pPr>
      <w:spacing w:after="0" w:line="240" w:lineRule="auto"/>
    </w:pPr>
    <w:rPr>
      <w:rFonts w:ascii="Times New Roman" w:eastAsia="Times New Roman" w:hAnsi="Times New Roman" w:cs="Times New Roman"/>
      <w:sz w:val="24"/>
      <w:szCs w:val="24"/>
      <w:lang w:val="ru-RU" w:eastAsia="ru-RU"/>
    </w:rPr>
  </w:style>
  <w:style w:type="character" w:customStyle="1" w:styleId="Heading1Char">
    <w:name w:val="Heading 1 Char"/>
    <w:basedOn w:val="DefaultParagraphFont"/>
    <w:link w:val="Heading1"/>
    <w:uiPriority w:val="9"/>
    <w:rsid w:val="005754EC"/>
    <w:rPr>
      <w:rFonts w:asciiTheme="majorHAnsi" w:eastAsiaTheme="majorEastAsia" w:hAnsiTheme="majorHAnsi" w:cstheme="majorBidi"/>
      <w:color w:val="2F5496" w:themeColor="accent1" w:themeShade="BF"/>
      <w:sz w:val="32"/>
      <w:szCs w:val="32"/>
      <w:lang w:val="ru-RU" w:eastAsia="ru-RU"/>
    </w:rPr>
  </w:style>
  <w:style w:type="character" w:customStyle="1" w:styleId="Heading2Char">
    <w:name w:val="Heading 2 Char"/>
    <w:basedOn w:val="DefaultParagraphFont"/>
    <w:link w:val="Heading2"/>
    <w:uiPriority w:val="9"/>
    <w:rsid w:val="005754EC"/>
    <w:rPr>
      <w:rFonts w:asciiTheme="majorHAnsi" w:eastAsiaTheme="majorEastAsia" w:hAnsiTheme="majorHAnsi" w:cstheme="majorBidi"/>
      <w:color w:val="2F5496" w:themeColor="accent1" w:themeShade="BF"/>
      <w:sz w:val="26"/>
      <w:szCs w:val="26"/>
      <w:lang w:val="ru-RU" w:eastAsia="ru-RU"/>
    </w:rPr>
  </w:style>
  <w:style w:type="paragraph" w:styleId="Caption">
    <w:name w:val="caption"/>
    <w:basedOn w:val="Normal"/>
    <w:next w:val="Normal"/>
    <w:uiPriority w:val="35"/>
    <w:unhideWhenUsed/>
    <w:qFormat/>
    <w:rsid w:val="005754EC"/>
    <w:pPr>
      <w:spacing w:after="200" w:line="240" w:lineRule="auto"/>
    </w:pPr>
    <w:rPr>
      <w:i/>
      <w:iCs/>
      <w:color w:val="44546A" w:themeColor="text2"/>
      <w:sz w:val="18"/>
      <w:szCs w:val="18"/>
      <w:lang w:val="ru-RU" w:eastAsia="ru-RU"/>
    </w:rPr>
  </w:style>
  <w:style w:type="paragraph" w:styleId="Header">
    <w:name w:val="header"/>
    <w:basedOn w:val="Normal"/>
    <w:link w:val="HeaderChar"/>
    <w:uiPriority w:val="99"/>
    <w:unhideWhenUsed/>
    <w:rsid w:val="00E346C6"/>
    <w:pPr>
      <w:tabs>
        <w:tab w:val="center" w:pos="4677"/>
        <w:tab w:val="right" w:pos="9355"/>
      </w:tabs>
      <w:spacing w:after="0" w:line="240" w:lineRule="auto"/>
    </w:pPr>
  </w:style>
  <w:style w:type="character" w:customStyle="1" w:styleId="HeaderChar">
    <w:name w:val="Header Char"/>
    <w:basedOn w:val="DefaultParagraphFont"/>
    <w:link w:val="Header"/>
    <w:uiPriority w:val="99"/>
    <w:rsid w:val="00E346C6"/>
  </w:style>
  <w:style w:type="paragraph" w:styleId="Footer">
    <w:name w:val="footer"/>
    <w:basedOn w:val="Normal"/>
    <w:link w:val="FooterChar"/>
    <w:uiPriority w:val="99"/>
    <w:unhideWhenUsed/>
    <w:rsid w:val="00E346C6"/>
    <w:pPr>
      <w:tabs>
        <w:tab w:val="center" w:pos="4677"/>
        <w:tab w:val="right" w:pos="9355"/>
      </w:tabs>
      <w:spacing w:after="0" w:line="240" w:lineRule="auto"/>
    </w:pPr>
  </w:style>
  <w:style w:type="character" w:customStyle="1" w:styleId="FooterChar">
    <w:name w:val="Footer Char"/>
    <w:basedOn w:val="DefaultParagraphFont"/>
    <w:link w:val="Footer"/>
    <w:uiPriority w:val="99"/>
    <w:rsid w:val="00E346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54EC"/>
    <w:pPr>
      <w:keepNext/>
      <w:keepLines/>
      <w:spacing w:before="240" w:after="0"/>
      <w:outlineLvl w:val="0"/>
    </w:pPr>
    <w:rPr>
      <w:rFonts w:asciiTheme="majorHAnsi" w:eastAsiaTheme="majorEastAsia" w:hAnsiTheme="majorHAnsi" w:cstheme="majorBidi"/>
      <w:color w:val="2F5496" w:themeColor="accent1" w:themeShade="BF"/>
      <w:sz w:val="32"/>
      <w:szCs w:val="32"/>
      <w:lang w:val="ru-RU" w:eastAsia="ru-RU"/>
    </w:rPr>
  </w:style>
  <w:style w:type="paragraph" w:styleId="Heading2">
    <w:name w:val="heading 2"/>
    <w:basedOn w:val="Normal"/>
    <w:next w:val="Normal"/>
    <w:link w:val="Heading2Char"/>
    <w:uiPriority w:val="9"/>
    <w:unhideWhenUsed/>
    <w:qFormat/>
    <w:rsid w:val="005754EC"/>
    <w:pPr>
      <w:keepNext/>
      <w:keepLines/>
      <w:spacing w:before="40" w:after="0"/>
      <w:outlineLvl w:val="1"/>
    </w:pPr>
    <w:rPr>
      <w:rFonts w:asciiTheme="majorHAnsi" w:eastAsiaTheme="majorEastAsia" w:hAnsiTheme="majorHAnsi" w:cstheme="majorBidi"/>
      <w:color w:val="2F5496" w:themeColor="accent1" w:themeShade="BF"/>
      <w:sz w:val="26"/>
      <w:szCs w:val="26"/>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B86"/>
    <w:pPr>
      <w:spacing w:after="200" w:line="276" w:lineRule="auto"/>
      <w:ind w:left="720"/>
      <w:contextualSpacing/>
      <w:jc w:val="both"/>
    </w:pPr>
    <w:rPr>
      <w:rFonts w:ascii="Times New Roman" w:hAnsi="Times New Roman"/>
      <w:sz w:val="24"/>
      <w:lang w:val="ru-RU"/>
    </w:rPr>
  </w:style>
  <w:style w:type="character" w:styleId="SubtleEmphasis">
    <w:name w:val="Subtle Emphasis"/>
    <w:basedOn w:val="DefaultParagraphFont"/>
    <w:uiPriority w:val="19"/>
    <w:qFormat/>
    <w:rsid w:val="00E819B5"/>
    <w:rPr>
      <w:rFonts w:ascii="Times New Roman" w:hAnsi="Times New Roman"/>
      <w:i w:val="0"/>
      <w:iCs/>
      <w:color w:val="auto"/>
      <w:sz w:val="28"/>
    </w:rPr>
  </w:style>
  <w:style w:type="table" w:styleId="TableGrid">
    <w:name w:val="Table Grid"/>
    <w:basedOn w:val="TableNormal"/>
    <w:uiPriority w:val="39"/>
    <w:rsid w:val="00FB33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754EC"/>
    <w:pPr>
      <w:spacing w:after="0" w:line="240" w:lineRule="auto"/>
    </w:pPr>
    <w:rPr>
      <w:rFonts w:ascii="Times New Roman" w:eastAsia="Times New Roman" w:hAnsi="Times New Roman" w:cs="Times New Roman"/>
      <w:sz w:val="24"/>
      <w:szCs w:val="24"/>
      <w:lang w:val="ru-RU" w:eastAsia="ru-RU"/>
    </w:rPr>
  </w:style>
  <w:style w:type="character" w:customStyle="1" w:styleId="Heading1Char">
    <w:name w:val="Heading 1 Char"/>
    <w:basedOn w:val="DefaultParagraphFont"/>
    <w:link w:val="Heading1"/>
    <w:uiPriority w:val="9"/>
    <w:rsid w:val="005754EC"/>
    <w:rPr>
      <w:rFonts w:asciiTheme="majorHAnsi" w:eastAsiaTheme="majorEastAsia" w:hAnsiTheme="majorHAnsi" w:cstheme="majorBidi"/>
      <w:color w:val="2F5496" w:themeColor="accent1" w:themeShade="BF"/>
      <w:sz w:val="32"/>
      <w:szCs w:val="32"/>
      <w:lang w:val="ru-RU" w:eastAsia="ru-RU"/>
    </w:rPr>
  </w:style>
  <w:style w:type="character" w:customStyle="1" w:styleId="Heading2Char">
    <w:name w:val="Heading 2 Char"/>
    <w:basedOn w:val="DefaultParagraphFont"/>
    <w:link w:val="Heading2"/>
    <w:uiPriority w:val="9"/>
    <w:rsid w:val="005754EC"/>
    <w:rPr>
      <w:rFonts w:asciiTheme="majorHAnsi" w:eastAsiaTheme="majorEastAsia" w:hAnsiTheme="majorHAnsi" w:cstheme="majorBidi"/>
      <w:color w:val="2F5496" w:themeColor="accent1" w:themeShade="BF"/>
      <w:sz w:val="26"/>
      <w:szCs w:val="26"/>
      <w:lang w:val="ru-RU" w:eastAsia="ru-RU"/>
    </w:rPr>
  </w:style>
  <w:style w:type="paragraph" w:styleId="Caption">
    <w:name w:val="caption"/>
    <w:basedOn w:val="Normal"/>
    <w:next w:val="Normal"/>
    <w:uiPriority w:val="35"/>
    <w:unhideWhenUsed/>
    <w:qFormat/>
    <w:rsid w:val="005754EC"/>
    <w:pPr>
      <w:spacing w:after="200" w:line="240" w:lineRule="auto"/>
    </w:pPr>
    <w:rPr>
      <w:i/>
      <w:iCs/>
      <w:color w:val="44546A" w:themeColor="text2"/>
      <w:sz w:val="18"/>
      <w:szCs w:val="18"/>
      <w:lang w:val="ru-RU" w:eastAsia="ru-RU"/>
    </w:rPr>
  </w:style>
  <w:style w:type="paragraph" w:styleId="Header">
    <w:name w:val="header"/>
    <w:basedOn w:val="Normal"/>
    <w:link w:val="HeaderChar"/>
    <w:uiPriority w:val="99"/>
    <w:unhideWhenUsed/>
    <w:rsid w:val="00E346C6"/>
    <w:pPr>
      <w:tabs>
        <w:tab w:val="center" w:pos="4677"/>
        <w:tab w:val="right" w:pos="9355"/>
      </w:tabs>
      <w:spacing w:after="0" w:line="240" w:lineRule="auto"/>
    </w:pPr>
  </w:style>
  <w:style w:type="character" w:customStyle="1" w:styleId="HeaderChar">
    <w:name w:val="Header Char"/>
    <w:basedOn w:val="DefaultParagraphFont"/>
    <w:link w:val="Header"/>
    <w:uiPriority w:val="99"/>
    <w:rsid w:val="00E346C6"/>
  </w:style>
  <w:style w:type="paragraph" w:styleId="Footer">
    <w:name w:val="footer"/>
    <w:basedOn w:val="Normal"/>
    <w:link w:val="FooterChar"/>
    <w:uiPriority w:val="99"/>
    <w:unhideWhenUsed/>
    <w:rsid w:val="00E346C6"/>
    <w:pPr>
      <w:tabs>
        <w:tab w:val="center" w:pos="4677"/>
        <w:tab w:val="right" w:pos="9355"/>
      </w:tabs>
      <w:spacing w:after="0" w:line="240" w:lineRule="auto"/>
    </w:pPr>
  </w:style>
  <w:style w:type="character" w:customStyle="1" w:styleId="FooterChar">
    <w:name w:val="Footer Char"/>
    <w:basedOn w:val="DefaultParagraphFont"/>
    <w:link w:val="Footer"/>
    <w:uiPriority w:val="99"/>
    <w:rsid w:val="00E34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0876">
      <w:bodyDiv w:val="1"/>
      <w:marLeft w:val="0"/>
      <w:marRight w:val="0"/>
      <w:marTop w:val="0"/>
      <w:marBottom w:val="0"/>
      <w:divBdr>
        <w:top w:val="none" w:sz="0" w:space="0" w:color="auto"/>
        <w:left w:val="none" w:sz="0" w:space="0" w:color="auto"/>
        <w:bottom w:val="none" w:sz="0" w:space="0" w:color="auto"/>
        <w:right w:val="none" w:sz="0" w:space="0" w:color="auto"/>
      </w:divBdr>
    </w:div>
    <w:div w:id="181556291">
      <w:bodyDiv w:val="1"/>
      <w:marLeft w:val="0"/>
      <w:marRight w:val="0"/>
      <w:marTop w:val="0"/>
      <w:marBottom w:val="0"/>
      <w:divBdr>
        <w:top w:val="none" w:sz="0" w:space="0" w:color="auto"/>
        <w:left w:val="none" w:sz="0" w:space="0" w:color="auto"/>
        <w:bottom w:val="none" w:sz="0" w:space="0" w:color="auto"/>
        <w:right w:val="none" w:sz="0" w:space="0" w:color="auto"/>
      </w:divBdr>
    </w:div>
    <w:div w:id="494272619">
      <w:bodyDiv w:val="1"/>
      <w:marLeft w:val="0"/>
      <w:marRight w:val="0"/>
      <w:marTop w:val="0"/>
      <w:marBottom w:val="0"/>
      <w:divBdr>
        <w:top w:val="none" w:sz="0" w:space="0" w:color="auto"/>
        <w:left w:val="none" w:sz="0" w:space="0" w:color="auto"/>
        <w:bottom w:val="none" w:sz="0" w:space="0" w:color="auto"/>
        <w:right w:val="none" w:sz="0" w:space="0" w:color="auto"/>
      </w:divBdr>
    </w:div>
    <w:div w:id="850221250">
      <w:bodyDiv w:val="1"/>
      <w:marLeft w:val="0"/>
      <w:marRight w:val="0"/>
      <w:marTop w:val="0"/>
      <w:marBottom w:val="0"/>
      <w:divBdr>
        <w:top w:val="none" w:sz="0" w:space="0" w:color="auto"/>
        <w:left w:val="none" w:sz="0" w:space="0" w:color="auto"/>
        <w:bottom w:val="none" w:sz="0" w:space="0" w:color="auto"/>
        <w:right w:val="none" w:sz="0" w:space="0" w:color="auto"/>
      </w:divBdr>
    </w:div>
    <w:div w:id="184157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18117-AA56-48B1-96FC-E7FFC0C8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2421</Words>
  <Characters>14046</Characters>
  <Application>Microsoft Office Word</Application>
  <DocSecurity>0</DocSecurity>
  <Lines>117</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2018-06-25T05:57:00Z</cp:lastPrinted>
  <dcterms:created xsi:type="dcterms:W3CDTF">2018-06-25T05:19:00Z</dcterms:created>
  <dcterms:modified xsi:type="dcterms:W3CDTF">2018-06-25T06:04:00Z</dcterms:modified>
</cp:coreProperties>
</file>