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FC5" w:rsidRDefault="00672F4A" w:rsidP="00392FC5">
      <w:pPr>
        <w:pStyle w:val="Heading1"/>
        <w:jc w:val="right"/>
        <w:rPr>
          <w:b w:val="0"/>
          <w:i/>
          <w:sz w:val="28"/>
          <w:szCs w:val="28"/>
          <w:lang w:val="it-IT"/>
        </w:rPr>
      </w:pPr>
      <w:r>
        <w:rPr>
          <w:b w:val="0"/>
          <w:i/>
          <w:sz w:val="28"/>
          <w:szCs w:val="28"/>
          <w:lang w:val="it-IT"/>
        </w:rPr>
        <w:t>p</w:t>
      </w:r>
      <w:bookmarkStart w:id="0" w:name="_GoBack"/>
      <w:bookmarkEnd w:id="0"/>
      <w:r w:rsidR="00392FC5">
        <w:rPr>
          <w:b w:val="0"/>
          <w:i/>
          <w:sz w:val="28"/>
          <w:szCs w:val="28"/>
          <w:lang w:val="it-IT"/>
        </w:rPr>
        <w:t>roiect</w:t>
      </w:r>
    </w:p>
    <w:p w:rsidR="00392FC5" w:rsidRDefault="00392FC5" w:rsidP="00392FC5">
      <w:pPr>
        <w:rPr>
          <w:lang w:val="it-IT"/>
        </w:rPr>
      </w:pPr>
    </w:p>
    <w:p w:rsidR="00392FC5" w:rsidRDefault="00392FC5" w:rsidP="00392FC5">
      <w:pPr>
        <w:spacing w:line="360" w:lineRule="auto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GUVERNUL REPUBLICII MOLDOVA</w:t>
      </w:r>
    </w:p>
    <w:p w:rsidR="00392FC5" w:rsidRDefault="00392FC5" w:rsidP="00392FC5">
      <w:pPr>
        <w:spacing w:line="360" w:lineRule="auto"/>
        <w:jc w:val="center"/>
        <w:rPr>
          <w:b/>
          <w:sz w:val="28"/>
          <w:lang w:val="it-IT"/>
        </w:rPr>
      </w:pPr>
      <w:proofErr w:type="gramStart"/>
      <w:r>
        <w:rPr>
          <w:b/>
          <w:sz w:val="28"/>
          <w:lang w:val="en-US"/>
        </w:rPr>
        <w:t xml:space="preserve">HOTĂRÎRE   </w:t>
      </w:r>
      <w:r>
        <w:rPr>
          <w:sz w:val="28"/>
          <w:lang w:val="en-US"/>
        </w:rPr>
        <w:t>nr.</w:t>
      </w:r>
      <w:proofErr w:type="gramEnd"/>
      <w:r>
        <w:rPr>
          <w:sz w:val="28"/>
          <w:lang w:val="en-US"/>
        </w:rPr>
        <w:t xml:space="preserve"> </w:t>
      </w:r>
      <w:r>
        <w:rPr>
          <w:sz w:val="28"/>
          <w:lang w:val="it-IT"/>
        </w:rPr>
        <w:t>______</w:t>
      </w:r>
    </w:p>
    <w:p w:rsidR="00392FC5" w:rsidRDefault="00392FC5" w:rsidP="00392FC5">
      <w:pPr>
        <w:spacing w:line="360" w:lineRule="auto"/>
        <w:jc w:val="center"/>
        <w:rPr>
          <w:sz w:val="28"/>
          <w:lang w:val="it-IT"/>
        </w:rPr>
      </w:pPr>
      <w:r>
        <w:rPr>
          <w:sz w:val="28"/>
          <w:lang w:val="it-IT"/>
        </w:rPr>
        <w:t>din ____  ____________ 2018</w:t>
      </w:r>
    </w:p>
    <w:p w:rsidR="005D3B7E" w:rsidRDefault="005D3B7E" w:rsidP="00392FC5">
      <w:pPr>
        <w:pStyle w:val="NoSpacing"/>
        <w:jc w:val="center"/>
        <w:rPr>
          <w:b/>
          <w:sz w:val="28"/>
          <w:szCs w:val="28"/>
          <w:lang w:val="ro-RO"/>
        </w:rPr>
      </w:pPr>
      <w:bookmarkStart w:id="1" w:name="OLE_LINK2"/>
      <w:bookmarkStart w:id="2" w:name="OLE_LINK1"/>
    </w:p>
    <w:p w:rsidR="005451C3" w:rsidRDefault="005B42AD" w:rsidP="00392FC5">
      <w:pPr>
        <w:pStyle w:val="NoSpacing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</w:t>
      </w:r>
      <w:r w:rsidR="00392FC5" w:rsidRPr="00392FC5">
        <w:rPr>
          <w:b/>
          <w:sz w:val="28"/>
          <w:szCs w:val="28"/>
          <w:lang w:val="ro-RO"/>
        </w:rPr>
        <w:t xml:space="preserve">u privire la aprobarea </w:t>
      </w:r>
      <w:r w:rsidR="00AA1CEE">
        <w:rPr>
          <w:b/>
          <w:sz w:val="28"/>
          <w:szCs w:val="28"/>
          <w:lang w:val="ro-RO"/>
        </w:rPr>
        <w:t xml:space="preserve">modificărilor și </w:t>
      </w:r>
      <w:r w:rsidR="00392FC5" w:rsidRPr="00392FC5">
        <w:rPr>
          <w:b/>
          <w:sz w:val="28"/>
          <w:szCs w:val="28"/>
          <w:lang w:val="ro-RO"/>
        </w:rPr>
        <w:t xml:space="preserve">completărilor </w:t>
      </w:r>
    </w:p>
    <w:p w:rsidR="00392FC5" w:rsidRPr="005451C3" w:rsidRDefault="00392FC5" w:rsidP="005451C3">
      <w:pPr>
        <w:pStyle w:val="NoSpacing"/>
        <w:jc w:val="center"/>
        <w:rPr>
          <w:b/>
          <w:sz w:val="28"/>
          <w:szCs w:val="28"/>
          <w:lang w:val="ro-RO"/>
        </w:rPr>
      </w:pPr>
      <w:r w:rsidRPr="00392FC5">
        <w:rPr>
          <w:b/>
          <w:sz w:val="28"/>
          <w:szCs w:val="28"/>
          <w:lang w:val="ro-RO"/>
        </w:rPr>
        <w:t>ce se operează în</w:t>
      </w:r>
      <w:r w:rsidR="005451C3">
        <w:rPr>
          <w:b/>
          <w:sz w:val="28"/>
          <w:szCs w:val="28"/>
          <w:lang w:val="ro-RO"/>
        </w:rPr>
        <w:t xml:space="preserve"> </w:t>
      </w:r>
      <w:r w:rsidRPr="00392FC5">
        <w:rPr>
          <w:b/>
          <w:sz w:val="28"/>
          <w:szCs w:val="28"/>
          <w:lang w:val="ro-RO"/>
        </w:rPr>
        <w:t xml:space="preserve">unele </w:t>
      </w:r>
      <w:proofErr w:type="spellStart"/>
      <w:r w:rsidRPr="00392FC5">
        <w:rPr>
          <w:b/>
          <w:sz w:val="28"/>
          <w:szCs w:val="28"/>
          <w:lang w:val="ro-RO"/>
        </w:rPr>
        <w:t>hotărîri</w:t>
      </w:r>
      <w:proofErr w:type="spellEnd"/>
      <w:r w:rsidRPr="00392FC5">
        <w:rPr>
          <w:b/>
          <w:sz w:val="28"/>
          <w:szCs w:val="28"/>
          <w:lang w:val="ro-RO"/>
        </w:rPr>
        <w:t xml:space="preserve"> ale </w:t>
      </w:r>
      <w:bookmarkEnd w:id="1"/>
      <w:bookmarkEnd w:id="2"/>
      <w:r w:rsidRPr="00392FC5">
        <w:rPr>
          <w:b/>
          <w:bCs/>
          <w:sz w:val="28"/>
          <w:szCs w:val="28"/>
          <w:lang w:val="ro-RO"/>
        </w:rPr>
        <w:t xml:space="preserve"> Guvernului</w:t>
      </w:r>
    </w:p>
    <w:p w:rsidR="00392FC5" w:rsidRPr="00392FC5" w:rsidRDefault="00392FC5" w:rsidP="00392FC5">
      <w:pPr>
        <w:rPr>
          <w:lang w:val="ro-RO"/>
        </w:rPr>
      </w:pPr>
    </w:p>
    <w:p w:rsidR="005D3B7E" w:rsidRDefault="00392FC5" w:rsidP="00392FC5">
      <w:pPr>
        <w:spacing w:line="276" w:lineRule="auto"/>
        <w:ind w:firstLine="540"/>
        <w:jc w:val="both"/>
        <w:rPr>
          <w:color w:val="000000"/>
          <w:lang w:val="en-US"/>
        </w:rPr>
      </w:pPr>
      <w:r w:rsidRPr="00392FC5">
        <w:rPr>
          <w:color w:val="000000"/>
          <w:lang w:val="en-US"/>
        </w:rPr>
        <w:t> </w:t>
      </w:r>
    </w:p>
    <w:p w:rsidR="00392FC5" w:rsidRDefault="00392FC5" w:rsidP="00392FC5">
      <w:pPr>
        <w:spacing w:line="276" w:lineRule="auto"/>
        <w:ind w:firstLine="540"/>
        <w:jc w:val="both"/>
        <w:rPr>
          <w:color w:val="000000"/>
          <w:sz w:val="28"/>
          <w:szCs w:val="28"/>
          <w:lang w:val="ro-RO"/>
        </w:rPr>
      </w:pPr>
      <w:r w:rsidRPr="00392FC5">
        <w:rPr>
          <w:color w:val="000000"/>
          <w:sz w:val="28"/>
          <w:szCs w:val="28"/>
          <w:lang w:val="ro-RO"/>
        </w:rPr>
        <w:t>Guvernul HOTĂRĂŞTE:</w:t>
      </w:r>
    </w:p>
    <w:p w:rsidR="00392FC5" w:rsidRPr="00392FC5" w:rsidRDefault="00392FC5" w:rsidP="00392FC5">
      <w:pPr>
        <w:spacing w:line="276" w:lineRule="auto"/>
        <w:ind w:firstLine="540"/>
        <w:jc w:val="both"/>
        <w:rPr>
          <w:sz w:val="28"/>
          <w:szCs w:val="28"/>
          <w:lang w:val="ro-RO"/>
        </w:rPr>
      </w:pPr>
      <w:r w:rsidRPr="00392FC5">
        <w:rPr>
          <w:color w:val="000000"/>
          <w:sz w:val="28"/>
          <w:szCs w:val="28"/>
          <w:lang w:val="ro-RO"/>
        </w:rPr>
        <w:t xml:space="preserve">Se aprobă </w:t>
      </w:r>
      <w:r w:rsidR="00AA1CEE">
        <w:rPr>
          <w:color w:val="000000"/>
          <w:sz w:val="28"/>
          <w:szCs w:val="28"/>
          <w:lang w:val="ro-RO"/>
        </w:rPr>
        <w:t xml:space="preserve">modificările și </w:t>
      </w:r>
      <w:r w:rsidRPr="00392FC5">
        <w:rPr>
          <w:color w:val="000000"/>
          <w:sz w:val="28"/>
          <w:szCs w:val="28"/>
          <w:lang w:val="ro-RO"/>
        </w:rPr>
        <w:t xml:space="preserve">completările ce se operează în unele </w:t>
      </w:r>
      <w:proofErr w:type="spellStart"/>
      <w:r w:rsidRPr="00392FC5">
        <w:rPr>
          <w:color w:val="000000"/>
          <w:sz w:val="28"/>
          <w:szCs w:val="28"/>
          <w:lang w:val="ro-RO"/>
        </w:rPr>
        <w:t>hotărîri</w:t>
      </w:r>
      <w:proofErr w:type="spellEnd"/>
      <w:r w:rsidRPr="00392FC5">
        <w:rPr>
          <w:color w:val="000000"/>
          <w:sz w:val="28"/>
          <w:szCs w:val="28"/>
          <w:lang w:val="ro-RO"/>
        </w:rPr>
        <w:t xml:space="preserve"> ale Guvernului (se anexează)</w:t>
      </w:r>
      <w:r>
        <w:rPr>
          <w:color w:val="000000"/>
          <w:sz w:val="28"/>
          <w:szCs w:val="28"/>
          <w:lang w:val="ro-RO"/>
        </w:rPr>
        <w:t>.</w:t>
      </w:r>
    </w:p>
    <w:p w:rsidR="00392FC5" w:rsidRDefault="00392FC5" w:rsidP="00392FC5">
      <w:pPr>
        <w:spacing w:line="276" w:lineRule="auto"/>
        <w:jc w:val="both"/>
        <w:rPr>
          <w:sz w:val="16"/>
          <w:szCs w:val="16"/>
          <w:lang w:val="ro-RO"/>
        </w:rPr>
      </w:pPr>
      <w:r>
        <w:rPr>
          <w:sz w:val="28"/>
          <w:szCs w:val="28"/>
          <w:lang w:val="ro-RO"/>
        </w:rPr>
        <w:tab/>
      </w:r>
    </w:p>
    <w:p w:rsidR="00392FC5" w:rsidRDefault="00392FC5" w:rsidP="00392FC5">
      <w:pPr>
        <w:ind w:firstLine="708"/>
        <w:jc w:val="both"/>
        <w:rPr>
          <w:sz w:val="28"/>
          <w:szCs w:val="28"/>
          <w:lang w:val="ro-RO"/>
        </w:rPr>
      </w:pPr>
    </w:p>
    <w:tbl>
      <w:tblPr>
        <w:tblW w:w="4629" w:type="pct"/>
        <w:tblCellSpacing w:w="15" w:type="dxa"/>
        <w:tblInd w:w="795" w:type="dxa"/>
        <w:tblLook w:val="04A0" w:firstRow="1" w:lastRow="0" w:firstColumn="1" w:lastColumn="0" w:noHBand="0" w:noVBand="1"/>
      </w:tblPr>
      <w:tblGrid>
        <w:gridCol w:w="5338"/>
        <w:gridCol w:w="2534"/>
        <w:gridCol w:w="927"/>
      </w:tblGrid>
      <w:tr w:rsidR="00392FC5" w:rsidTr="00392FC5">
        <w:trPr>
          <w:gridAfter w:val="1"/>
          <w:wAfter w:w="486" w:type="pct"/>
          <w:trHeight w:val="281"/>
          <w:tblCellSpacing w:w="15" w:type="dxa"/>
        </w:trPr>
        <w:tc>
          <w:tcPr>
            <w:tcW w:w="3017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B7E" w:rsidRDefault="005D3B7E">
            <w:pPr>
              <w:spacing w:line="276" w:lineRule="auto"/>
              <w:rPr>
                <w:b/>
                <w:bCs/>
                <w:sz w:val="28"/>
                <w:szCs w:val="28"/>
                <w:lang w:val="ro-RO"/>
              </w:rPr>
            </w:pPr>
          </w:p>
          <w:p w:rsidR="00392FC5" w:rsidRDefault="00392FC5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PRIM-MINISTRU</w:t>
            </w:r>
          </w:p>
        </w:tc>
        <w:tc>
          <w:tcPr>
            <w:tcW w:w="1427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B7E" w:rsidRDefault="005D3B7E">
            <w:pPr>
              <w:spacing w:line="276" w:lineRule="auto"/>
              <w:rPr>
                <w:b/>
                <w:bCs/>
                <w:sz w:val="28"/>
                <w:szCs w:val="28"/>
                <w:lang w:val="ro-RO"/>
              </w:rPr>
            </w:pPr>
          </w:p>
          <w:p w:rsidR="00392FC5" w:rsidRDefault="00570FDD">
            <w:pPr>
              <w:spacing w:line="276" w:lineRule="auto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 xml:space="preserve">PAVEL </w:t>
            </w:r>
            <w:r w:rsidR="00392FC5">
              <w:rPr>
                <w:b/>
                <w:bCs/>
                <w:sz w:val="28"/>
                <w:szCs w:val="28"/>
              </w:rPr>
              <w:t>FILIP</w:t>
            </w:r>
          </w:p>
        </w:tc>
      </w:tr>
      <w:tr w:rsidR="00392FC5" w:rsidTr="00392FC5">
        <w:trPr>
          <w:trHeight w:val="576"/>
          <w:tblCellSpacing w:w="15" w:type="dxa"/>
        </w:trPr>
        <w:tc>
          <w:tcPr>
            <w:tcW w:w="3017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92FC5" w:rsidRDefault="00392FC5">
            <w:pPr>
              <w:spacing w:line="276" w:lineRule="auto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br/>
              <w:t>Contrasemnează:</w:t>
            </w:r>
          </w:p>
        </w:tc>
        <w:tc>
          <w:tcPr>
            <w:tcW w:w="193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FC5" w:rsidRDefault="00392FC5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</w:tr>
      <w:tr w:rsidR="00392FC5" w:rsidTr="00392FC5">
        <w:trPr>
          <w:trHeight w:val="281"/>
          <w:tblCellSpacing w:w="15" w:type="dxa"/>
        </w:trPr>
        <w:tc>
          <w:tcPr>
            <w:tcW w:w="301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92FC5" w:rsidRDefault="00392FC5">
            <w:pPr>
              <w:spacing w:line="276" w:lineRule="auto"/>
              <w:rPr>
                <w:b/>
                <w:bCs/>
                <w:sz w:val="28"/>
                <w:szCs w:val="28"/>
                <w:lang w:val="ro-RO"/>
              </w:rPr>
            </w:pPr>
          </w:p>
          <w:p w:rsidR="00392FC5" w:rsidRDefault="00392FC5">
            <w:pPr>
              <w:spacing w:line="276" w:lineRule="auto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ministrul finanțelor</w:t>
            </w:r>
          </w:p>
        </w:tc>
        <w:tc>
          <w:tcPr>
            <w:tcW w:w="1930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92FC5" w:rsidRDefault="00392FC5">
            <w:pPr>
              <w:spacing w:line="276" w:lineRule="auto"/>
              <w:rPr>
                <w:rStyle w:val="Strong"/>
                <w:sz w:val="28"/>
                <w:szCs w:val="28"/>
                <w:lang w:val="ro-RO"/>
              </w:rPr>
            </w:pPr>
          </w:p>
          <w:p w:rsidR="00392FC5" w:rsidRDefault="00392FC5">
            <w:pPr>
              <w:spacing w:line="276" w:lineRule="auto"/>
            </w:pPr>
            <w:r>
              <w:rPr>
                <w:rStyle w:val="Strong"/>
                <w:sz w:val="28"/>
                <w:szCs w:val="28"/>
                <w:lang w:val="ro-RO"/>
              </w:rPr>
              <w:t xml:space="preserve">Octavian </w:t>
            </w:r>
            <w:proofErr w:type="spellStart"/>
            <w:r>
              <w:rPr>
                <w:rStyle w:val="Strong"/>
                <w:sz w:val="28"/>
                <w:szCs w:val="28"/>
                <w:lang w:val="ro-RO"/>
              </w:rPr>
              <w:t>Armașu</w:t>
            </w:r>
            <w:proofErr w:type="spellEnd"/>
          </w:p>
        </w:tc>
      </w:tr>
      <w:tr w:rsidR="00392FC5" w:rsidTr="00392FC5">
        <w:trPr>
          <w:trHeight w:val="296"/>
          <w:tblCellSpacing w:w="15" w:type="dxa"/>
        </w:trPr>
        <w:tc>
          <w:tcPr>
            <w:tcW w:w="3017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92FC5" w:rsidRDefault="00392FC5">
            <w:pPr>
              <w:spacing w:line="276" w:lineRule="auto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 xml:space="preserve">ministrul sănătăţii, muncii </w:t>
            </w:r>
          </w:p>
          <w:p w:rsidR="00392FC5" w:rsidRDefault="00392FC5">
            <w:pPr>
              <w:spacing w:line="276" w:lineRule="auto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și protecției sociale</w:t>
            </w:r>
          </w:p>
        </w:tc>
        <w:tc>
          <w:tcPr>
            <w:tcW w:w="1930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92FC5" w:rsidRDefault="00392FC5">
            <w:pPr>
              <w:spacing w:line="276" w:lineRule="auto"/>
              <w:rPr>
                <w:b/>
                <w:bCs/>
                <w:sz w:val="28"/>
                <w:szCs w:val="28"/>
                <w:lang w:val="ro-RO"/>
              </w:rPr>
            </w:pPr>
          </w:p>
          <w:p w:rsidR="00392FC5" w:rsidRDefault="00392FC5">
            <w:pPr>
              <w:spacing w:line="276" w:lineRule="auto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Svetlana Cebotari</w:t>
            </w:r>
          </w:p>
        </w:tc>
      </w:tr>
      <w:tr w:rsidR="00392FC5" w:rsidTr="00392FC5">
        <w:trPr>
          <w:trHeight w:val="281"/>
          <w:tblCellSpacing w:w="15" w:type="dxa"/>
        </w:trPr>
        <w:tc>
          <w:tcPr>
            <w:tcW w:w="301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92FC5" w:rsidRDefault="00392FC5">
            <w:pPr>
              <w:spacing w:line="276" w:lineRule="auto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930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92FC5" w:rsidRDefault="00392FC5">
            <w:pPr>
              <w:spacing w:line="276" w:lineRule="auto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</w:tbl>
    <w:p w:rsidR="00392FC5" w:rsidRDefault="00392FC5" w:rsidP="00392FC5">
      <w:pPr>
        <w:spacing w:line="276" w:lineRule="auto"/>
        <w:rPr>
          <w:sz w:val="16"/>
          <w:szCs w:val="16"/>
          <w:lang w:val="ro-RO"/>
        </w:rPr>
      </w:pPr>
    </w:p>
    <w:p w:rsidR="00392FC5" w:rsidRDefault="00392FC5" w:rsidP="00392FC5">
      <w:pPr>
        <w:pStyle w:val="NoSpacing"/>
        <w:jc w:val="right"/>
        <w:rPr>
          <w:b/>
          <w:sz w:val="28"/>
          <w:szCs w:val="28"/>
          <w:lang w:val="ro-RO"/>
        </w:rPr>
      </w:pPr>
    </w:p>
    <w:p w:rsidR="00392FC5" w:rsidRDefault="00392FC5" w:rsidP="00392FC5">
      <w:pPr>
        <w:pStyle w:val="NoSpacing"/>
        <w:jc w:val="right"/>
        <w:rPr>
          <w:b/>
          <w:sz w:val="28"/>
          <w:szCs w:val="28"/>
          <w:lang w:val="ro-RO"/>
        </w:rPr>
      </w:pPr>
    </w:p>
    <w:p w:rsidR="00392FC5" w:rsidRDefault="00392FC5" w:rsidP="00392FC5">
      <w:pPr>
        <w:pStyle w:val="NoSpacing"/>
        <w:jc w:val="right"/>
        <w:rPr>
          <w:b/>
          <w:sz w:val="28"/>
          <w:szCs w:val="28"/>
          <w:lang w:val="ro-RO"/>
        </w:rPr>
      </w:pPr>
    </w:p>
    <w:p w:rsidR="00392FC5" w:rsidRDefault="00392FC5" w:rsidP="00392FC5">
      <w:pPr>
        <w:pStyle w:val="NoSpacing"/>
        <w:jc w:val="right"/>
        <w:rPr>
          <w:b/>
          <w:sz w:val="28"/>
          <w:szCs w:val="28"/>
          <w:lang w:val="ro-RO"/>
        </w:rPr>
      </w:pPr>
    </w:p>
    <w:p w:rsidR="00392FC5" w:rsidRDefault="00392FC5" w:rsidP="00392FC5">
      <w:pPr>
        <w:pStyle w:val="NoSpacing"/>
        <w:jc w:val="right"/>
        <w:rPr>
          <w:b/>
          <w:sz w:val="28"/>
          <w:szCs w:val="28"/>
          <w:lang w:val="ro-RO"/>
        </w:rPr>
      </w:pPr>
    </w:p>
    <w:p w:rsidR="00392FC5" w:rsidRDefault="00392FC5" w:rsidP="00392FC5">
      <w:pPr>
        <w:pStyle w:val="NoSpacing"/>
        <w:jc w:val="right"/>
        <w:rPr>
          <w:b/>
          <w:sz w:val="28"/>
          <w:szCs w:val="28"/>
          <w:lang w:val="ro-RO"/>
        </w:rPr>
      </w:pPr>
    </w:p>
    <w:p w:rsidR="00392FC5" w:rsidRDefault="00392FC5" w:rsidP="00392FC5">
      <w:pPr>
        <w:pStyle w:val="NoSpacing"/>
        <w:jc w:val="right"/>
        <w:rPr>
          <w:b/>
          <w:sz w:val="28"/>
          <w:szCs w:val="28"/>
          <w:lang w:val="ro-RO"/>
        </w:rPr>
      </w:pPr>
    </w:p>
    <w:p w:rsidR="00392FC5" w:rsidRDefault="00392FC5" w:rsidP="00392FC5">
      <w:pPr>
        <w:pStyle w:val="NoSpacing"/>
        <w:jc w:val="right"/>
        <w:rPr>
          <w:b/>
          <w:sz w:val="28"/>
          <w:szCs w:val="28"/>
          <w:lang w:val="ro-RO"/>
        </w:rPr>
      </w:pPr>
    </w:p>
    <w:p w:rsidR="00392FC5" w:rsidRDefault="00392FC5" w:rsidP="00392FC5">
      <w:pPr>
        <w:pStyle w:val="NoSpacing"/>
        <w:jc w:val="right"/>
        <w:rPr>
          <w:b/>
          <w:sz w:val="28"/>
          <w:szCs w:val="28"/>
          <w:lang w:val="ro-RO"/>
        </w:rPr>
      </w:pPr>
    </w:p>
    <w:p w:rsidR="00392FC5" w:rsidRDefault="00392FC5" w:rsidP="00392FC5">
      <w:pPr>
        <w:pStyle w:val="NoSpacing"/>
        <w:jc w:val="right"/>
        <w:rPr>
          <w:b/>
          <w:sz w:val="28"/>
          <w:szCs w:val="28"/>
          <w:lang w:val="ro-RO"/>
        </w:rPr>
      </w:pPr>
    </w:p>
    <w:p w:rsidR="00392FC5" w:rsidRDefault="00392FC5" w:rsidP="00392FC5">
      <w:pPr>
        <w:pStyle w:val="NoSpacing"/>
        <w:jc w:val="right"/>
        <w:rPr>
          <w:b/>
          <w:sz w:val="28"/>
          <w:szCs w:val="28"/>
          <w:lang w:val="ro-RO"/>
        </w:rPr>
      </w:pPr>
    </w:p>
    <w:p w:rsidR="00392FC5" w:rsidRDefault="00392FC5" w:rsidP="00392FC5">
      <w:pPr>
        <w:pStyle w:val="NoSpacing"/>
        <w:jc w:val="right"/>
        <w:rPr>
          <w:b/>
          <w:sz w:val="28"/>
          <w:szCs w:val="28"/>
          <w:lang w:val="ro-RO"/>
        </w:rPr>
      </w:pPr>
    </w:p>
    <w:p w:rsidR="00392FC5" w:rsidRDefault="00392FC5" w:rsidP="00CD73B2">
      <w:pPr>
        <w:pStyle w:val="NoSpacing"/>
        <w:rPr>
          <w:b/>
          <w:sz w:val="28"/>
          <w:szCs w:val="28"/>
          <w:lang w:val="ro-RO"/>
        </w:rPr>
      </w:pPr>
    </w:p>
    <w:p w:rsidR="00CD73B2" w:rsidRDefault="00CD73B2" w:rsidP="00CD73B2">
      <w:pPr>
        <w:pStyle w:val="NoSpacing"/>
        <w:rPr>
          <w:b/>
          <w:sz w:val="28"/>
          <w:szCs w:val="28"/>
          <w:lang w:val="ro-RO"/>
        </w:rPr>
      </w:pPr>
    </w:p>
    <w:p w:rsidR="00392FC5" w:rsidRDefault="00392FC5" w:rsidP="00392FC5">
      <w:pPr>
        <w:pStyle w:val="NoSpacing"/>
        <w:jc w:val="right"/>
        <w:rPr>
          <w:b/>
          <w:sz w:val="28"/>
          <w:szCs w:val="28"/>
          <w:lang w:val="ro-RO"/>
        </w:rPr>
      </w:pPr>
    </w:p>
    <w:p w:rsidR="00CD73B2" w:rsidRDefault="00CD73B2" w:rsidP="00392FC5">
      <w:pPr>
        <w:pStyle w:val="NoSpacing"/>
        <w:jc w:val="right"/>
        <w:rPr>
          <w:b/>
          <w:sz w:val="28"/>
          <w:szCs w:val="28"/>
          <w:lang w:val="ro-RO"/>
        </w:rPr>
      </w:pPr>
    </w:p>
    <w:p w:rsidR="00CD73B2" w:rsidRDefault="00CD73B2" w:rsidP="00392FC5">
      <w:pPr>
        <w:pStyle w:val="NoSpacing"/>
        <w:jc w:val="right"/>
        <w:rPr>
          <w:b/>
          <w:sz w:val="28"/>
          <w:szCs w:val="28"/>
          <w:lang w:val="ro-RO"/>
        </w:rPr>
      </w:pPr>
    </w:p>
    <w:p w:rsidR="00CD73B2" w:rsidRDefault="00CD73B2" w:rsidP="00392FC5">
      <w:pPr>
        <w:pStyle w:val="NoSpacing"/>
        <w:jc w:val="right"/>
        <w:rPr>
          <w:b/>
          <w:sz w:val="28"/>
          <w:szCs w:val="28"/>
          <w:lang w:val="ro-RO"/>
        </w:rPr>
      </w:pPr>
    </w:p>
    <w:p w:rsidR="00392FC5" w:rsidRPr="00392FC5" w:rsidRDefault="00392FC5" w:rsidP="00392FC5">
      <w:pPr>
        <w:pStyle w:val="NoSpacing"/>
        <w:jc w:val="right"/>
        <w:rPr>
          <w:b/>
          <w:sz w:val="28"/>
          <w:szCs w:val="28"/>
          <w:lang w:val="ro-RO"/>
        </w:rPr>
      </w:pPr>
      <w:r w:rsidRPr="00392FC5">
        <w:rPr>
          <w:b/>
          <w:sz w:val="28"/>
          <w:szCs w:val="28"/>
          <w:lang w:val="ro-RO"/>
        </w:rPr>
        <w:lastRenderedPageBreak/>
        <w:t>Aprobate</w:t>
      </w:r>
    </w:p>
    <w:p w:rsidR="00392FC5" w:rsidRPr="00392FC5" w:rsidRDefault="00392FC5" w:rsidP="00392FC5">
      <w:pPr>
        <w:pStyle w:val="NoSpacing"/>
        <w:jc w:val="right"/>
        <w:rPr>
          <w:b/>
          <w:sz w:val="28"/>
          <w:szCs w:val="28"/>
          <w:lang w:val="ro-RO"/>
        </w:rPr>
      </w:pPr>
      <w:r w:rsidRPr="00392FC5">
        <w:rPr>
          <w:b/>
          <w:sz w:val="28"/>
          <w:szCs w:val="28"/>
          <w:lang w:val="ro-RO"/>
        </w:rPr>
        <w:t xml:space="preserve"> prin </w:t>
      </w:r>
      <w:proofErr w:type="spellStart"/>
      <w:r w:rsidRPr="00392FC5">
        <w:rPr>
          <w:b/>
          <w:sz w:val="28"/>
          <w:szCs w:val="28"/>
          <w:lang w:val="ro-RO"/>
        </w:rPr>
        <w:t>Hotărîrea</w:t>
      </w:r>
      <w:proofErr w:type="spellEnd"/>
      <w:r w:rsidRPr="00392FC5">
        <w:rPr>
          <w:b/>
          <w:sz w:val="28"/>
          <w:szCs w:val="28"/>
          <w:lang w:val="ro-RO"/>
        </w:rPr>
        <w:t xml:space="preserve"> Guvernului</w:t>
      </w:r>
    </w:p>
    <w:p w:rsidR="00392FC5" w:rsidRPr="00392FC5" w:rsidRDefault="00392FC5" w:rsidP="00392FC5">
      <w:pPr>
        <w:pStyle w:val="NoSpacing"/>
        <w:jc w:val="right"/>
        <w:rPr>
          <w:b/>
          <w:sz w:val="28"/>
          <w:szCs w:val="28"/>
          <w:lang w:val="ro-RO"/>
        </w:rPr>
      </w:pPr>
      <w:r w:rsidRPr="00392FC5">
        <w:rPr>
          <w:b/>
          <w:sz w:val="28"/>
          <w:szCs w:val="28"/>
          <w:lang w:val="ro-RO"/>
        </w:rPr>
        <w:t>nr. ____ din ________2018</w:t>
      </w:r>
    </w:p>
    <w:p w:rsidR="00392FC5" w:rsidRPr="00392FC5" w:rsidRDefault="00392FC5" w:rsidP="00392FC5">
      <w:pPr>
        <w:spacing w:line="276" w:lineRule="auto"/>
        <w:jc w:val="right"/>
        <w:rPr>
          <w:sz w:val="28"/>
          <w:szCs w:val="28"/>
          <w:lang w:val="ro-RO"/>
        </w:rPr>
      </w:pPr>
    </w:p>
    <w:p w:rsidR="00D50E9A" w:rsidRDefault="00D50E9A" w:rsidP="00392FC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:rsidR="00D50E9A" w:rsidRDefault="00D50E9A" w:rsidP="00D50E9A">
      <w:pPr>
        <w:spacing w:line="276" w:lineRule="auto"/>
        <w:ind w:firstLine="567"/>
        <w:jc w:val="center"/>
        <w:rPr>
          <w:b/>
          <w:bCs/>
          <w:color w:val="000000"/>
          <w:sz w:val="28"/>
          <w:szCs w:val="28"/>
          <w:lang w:val="ro-RO"/>
        </w:rPr>
      </w:pPr>
      <w:r w:rsidRPr="00D50E9A">
        <w:rPr>
          <w:b/>
          <w:bCs/>
          <w:color w:val="000000"/>
          <w:sz w:val="28"/>
          <w:szCs w:val="28"/>
          <w:lang w:val="ro-RO"/>
        </w:rPr>
        <w:t>MODIFICĂRILE ȘI COMPLETĂRILE  </w:t>
      </w:r>
      <w:r w:rsidRPr="00D50E9A">
        <w:rPr>
          <w:b/>
          <w:bCs/>
          <w:color w:val="000000"/>
          <w:sz w:val="28"/>
          <w:szCs w:val="28"/>
          <w:lang w:val="ro-RO"/>
        </w:rPr>
        <w:br/>
        <w:t xml:space="preserve">ce se operează în unele </w:t>
      </w:r>
      <w:proofErr w:type="spellStart"/>
      <w:r w:rsidRPr="00D50E9A">
        <w:rPr>
          <w:b/>
          <w:bCs/>
          <w:color w:val="000000"/>
          <w:sz w:val="28"/>
          <w:szCs w:val="28"/>
          <w:lang w:val="ro-RO"/>
        </w:rPr>
        <w:t>hotărîri</w:t>
      </w:r>
      <w:proofErr w:type="spellEnd"/>
      <w:r w:rsidRPr="00D50E9A">
        <w:rPr>
          <w:b/>
          <w:bCs/>
          <w:color w:val="000000"/>
          <w:sz w:val="28"/>
          <w:szCs w:val="28"/>
          <w:lang w:val="ro-RO"/>
        </w:rPr>
        <w:t xml:space="preserve"> ale Guvernului</w:t>
      </w:r>
    </w:p>
    <w:p w:rsidR="00D50E9A" w:rsidRPr="00D50E9A" w:rsidRDefault="00D50E9A" w:rsidP="00D50E9A">
      <w:pPr>
        <w:spacing w:line="276" w:lineRule="auto"/>
        <w:ind w:firstLine="567"/>
        <w:jc w:val="center"/>
        <w:rPr>
          <w:sz w:val="28"/>
          <w:szCs w:val="28"/>
          <w:lang w:val="ro-RO"/>
        </w:rPr>
      </w:pPr>
    </w:p>
    <w:p w:rsidR="00392FC5" w:rsidRDefault="00392FC5" w:rsidP="00392FC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 </w:t>
      </w:r>
      <w:proofErr w:type="spellStart"/>
      <w:r w:rsidRPr="007768A2">
        <w:rPr>
          <w:b/>
          <w:sz w:val="28"/>
          <w:szCs w:val="28"/>
          <w:lang w:val="ro-RO"/>
        </w:rPr>
        <w:t>Hotărîrea</w:t>
      </w:r>
      <w:proofErr w:type="spellEnd"/>
      <w:r w:rsidRPr="007768A2">
        <w:rPr>
          <w:b/>
          <w:sz w:val="28"/>
          <w:szCs w:val="28"/>
          <w:lang w:val="ro-RO"/>
        </w:rPr>
        <w:t xml:space="preserve"> Guvernului nr.</w:t>
      </w:r>
      <w:r w:rsidR="00C808F5" w:rsidRPr="007768A2">
        <w:rPr>
          <w:b/>
          <w:sz w:val="28"/>
          <w:szCs w:val="28"/>
          <w:lang w:val="ro-RO"/>
        </w:rPr>
        <w:t xml:space="preserve"> 1160</w:t>
      </w:r>
      <w:r w:rsidRPr="007768A2">
        <w:rPr>
          <w:b/>
          <w:sz w:val="28"/>
          <w:szCs w:val="28"/>
          <w:lang w:val="ro-RO"/>
        </w:rPr>
        <w:t xml:space="preserve"> din </w:t>
      </w:r>
      <w:r w:rsidR="00C808F5" w:rsidRPr="007768A2">
        <w:rPr>
          <w:b/>
          <w:sz w:val="28"/>
          <w:szCs w:val="28"/>
          <w:lang w:val="ro-RO"/>
        </w:rPr>
        <w:t>20 octombrie</w:t>
      </w:r>
      <w:r w:rsidRPr="007768A2">
        <w:rPr>
          <w:b/>
          <w:sz w:val="28"/>
          <w:szCs w:val="28"/>
          <w:lang w:val="ro-RO"/>
        </w:rPr>
        <w:t xml:space="preserve"> 20</w:t>
      </w:r>
      <w:r w:rsidR="00C808F5" w:rsidRPr="007768A2">
        <w:rPr>
          <w:b/>
          <w:sz w:val="28"/>
          <w:szCs w:val="28"/>
          <w:lang w:val="ro-RO"/>
        </w:rPr>
        <w:t>1</w:t>
      </w:r>
      <w:r w:rsidRPr="007768A2">
        <w:rPr>
          <w:b/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 xml:space="preserve"> </w:t>
      </w:r>
      <w:r w:rsidR="00C808F5">
        <w:rPr>
          <w:sz w:val="28"/>
          <w:szCs w:val="28"/>
          <w:lang w:val="ro-RO"/>
        </w:rPr>
        <w:t>privind aprobarea Programului național de control al tuberculozei pentru anii 2016-2020</w:t>
      </w:r>
      <w:r>
        <w:rPr>
          <w:sz w:val="28"/>
          <w:szCs w:val="28"/>
          <w:lang w:val="ro-RO"/>
        </w:rPr>
        <w:t xml:space="preserve"> (Monitorul Oficial al Republicii Moldova, 20</w:t>
      </w:r>
      <w:r w:rsidR="00C808F5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6, nr.</w:t>
      </w:r>
      <w:r w:rsidR="00C808F5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69</w:t>
      </w:r>
      <w:r w:rsidR="00C808F5">
        <w:rPr>
          <w:sz w:val="28"/>
          <w:szCs w:val="28"/>
          <w:lang w:val="ro-RO"/>
        </w:rPr>
        <w:t>-378</w:t>
      </w:r>
      <w:r>
        <w:rPr>
          <w:sz w:val="28"/>
          <w:szCs w:val="28"/>
          <w:lang w:val="ro-RO"/>
        </w:rPr>
        <w:t>, art.</w:t>
      </w:r>
      <w:r w:rsidR="00C808F5">
        <w:rPr>
          <w:sz w:val="28"/>
          <w:szCs w:val="28"/>
          <w:lang w:val="ro-RO"/>
        </w:rPr>
        <w:t xml:space="preserve"> 1256</w:t>
      </w:r>
      <w:r>
        <w:rPr>
          <w:sz w:val="28"/>
          <w:szCs w:val="28"/>
          <w:lang w:val="ro-RO"/>
        </w:rPr>
        <w:t xml:space="preserve">), se </w:t>
      </w:r>
      <w:r w:rsidR="00AA1CEE">
        <w:rPr>
          <w:sz w:val="28"/>
          <w:szCs w:val="28"/>
          <w:lang w:val="ro-RO"/>
        </w:rPr>
        <w:t xml:space="preserve">modifică și </w:t>
      </w:r>
      <w:r>
        <w:rPr>
          <w:sz w:val="28"/>
          <w:szCs w:val="28"/>
          <w:lang w:val="ro-RO"/>
        </w:rPr>
        <w:t>completează după cum urmează:</w:t>
      </w:r>
    </w:p>
    <w:p w:rsidR="00A82132" w:rsidRDefault="00A82132" w:rsidP="00392FC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1) </w:t>
      </w:r>
      <w:r w:rsidR="00FA3293">
        <w:rPr>
          <w:sz w:val="28"/>
          <w:szCs w:val="28"/>
          <w:lang w:val="ro-RO"/>
        </w:rPr>
        <w:t xml:space="preserve">pe tot cuprinsul textului cuvintele „Ministerul Sănătății” </w:t>
      </w:r>
      <w:r w:rsidR="00FA3293" w:rsidRPr="00FA3293">
        <w:rPr>
          <w:color w:val="000000"/>
          <w:sz w:val="28"/>
          <w:szCs w:val="28"/>
          <w:lang w:val="ro-RO"/>
        </w:rPr>
        <w:t>la orice caz gramatical,</w:t>
      </w:r>
      <w:r w:rsidR="00FA3293" w:rsidRPr="00FA3293">
        <w:rPr>
          <w:sz w:val="28"/>
          <w:szCs w:val="28"/>
          <w:lang w:val="ro-RO"/>
        </w:rPr>
        <w:t xml:space="preserve"> se substituie prin </w:t>
      </w:r>
      <w:r w:rsidR="00FA3293">
        <w:rPr>
          <w:sz w:val="28"/>
          <w:szCs w:val="28"/>
          <w:lang w:val="ro-RO"/>
        </w:rPr>
        <w:t>cuvintele</w:t>
      </w:r>
      <w:r w:rsidR="00FA3293" w:rsidRPr="00FA3293">
        <w:rPr>
          <w:sz w:val="28"/>
          <w:szCs w:val="28"/>
          <w:lang w:val="ro-RO"/>
        </w:rPr>
        <w:t xml:space="preserve"> „Ministerul Sănătății, Muncii și Protecției Sociale”</w:t>
      </w:r>
      <w:r w:rsidR="00FA3293" w:rsidRPr="00FA3293">
        <w:rPr>
          <w:color w:val="000000"/>
          <w:sz w:val="28"/>
          <w:szCs w:val="28"/>
          <w:lang w:val="ro-RO"/>
        </w:rPr>
        <w:t xml:space="preserve"> </w:t>
      </w:r>
      <w:r w:rsidR="00FA3293">
        <w:rPr>
          <w:color w:val="000000"/>
          <w:sz w:val="28"/>
          <w:szCs w:val="28"/>
          <w:lang w:val="ro-RO"/>
        </w:rPr>
        <w:t>l</w:t>
      </w:r>
      <w:r w:rsidR="00FA3293" w:rsidRPr="00FA3293">
        <w:rPr>
          <w:color w:val="000000"/>
          <w:sz w:val="28"/>
          <w:szCs w:val="28"/>
          <w:lang w:val="ro-RO"/>
        </w:rPr>
        <w:t>a cazul gramatical corespunzător</w:t>
      </w:r>
      <w:r w:rsidR="00FA3293" w:rsidRPr="00FA3293">
        <w:rPr>
          <w:sz w:val="28"/>
          <w:szCs w:val="28"/>
          <w:lang w:val="ro-RO"/>
        </w:rPr>
        <w:t>;</w:t>
      </w:r>
    </w:p>
    <w:p w:rsidR="00392FC5" w:rsidRDefault="00A82132" w:rsidP="00392FC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2) d</w:t>
      </w:r>
      <w:r w:rsidR="00392FC5">
        <w:rPr>
          <w:sz w:val="28"/>
          <w:szCs w:val="28"/>
          <w:lang w:val="ro-RO"/>
        </w:rPr>
        <w:t xml:space="preserve">upă punctul </w:t>
      </w:r>
      <w:r w:rsidR="003722DA">
        <w:rPr>
          <w:sz w:val="28"/>
          <w:szCs w:val="28"/>
          <w:lang w:val="ro-RO"/>
        </w:rPr>
        <w:t>5</w:t>
      </w:r>
      <w:r w:rsidR="00392FC5">
        <w:rPr>
          <w:sz w:val="28"/>
          <w:szCs w:val="28"/>
          <w:lang w:val="ro-RO"/>
        </w:rPr>
        <w:t xml:space="preserve"> se introduce un punct nou </w:t>
      </w:r>
      <w:r w:rsidR="003722DA">
        <w:rPr>
          <w:sz w:val="28"/>
          <w:szCs w:val="28"/>
          <w:lang w:val="ro-RO"/>
        </w:rPr>
        <w:t>5</w:t>
      </w:r>
      <w:r w:rsidR="00392FC5">
        <w:rPr>
          <w:sz w:val="28"/>
          <w:szCs w:val="28"/>
          <w:vertAlign w:val="superscript"/>
          <w:lang w:val="ro-RO"/>
        </w:rPr>
        <w:t>1</w:t>
      </w:r>
      <w:r w:rsidR="00392FC5">
        <w:rPr>
          <w:sz w:val="28"/>
          <w:szCs w:val="28"/>
          <w:lang w:val="ro-RO"/>
        </w:rPr>
        <w:t xml:space="preserve"> cu următorul cuprins:</w:t>
      </w:r>
    </w:p>
    <w:p w:rsidR="00392FC5" w:rsidRDefault="00392FC5" w:rsidP="00D1344F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„</w:t>
      </w:r>
      <w:r w:rsidR="003722DA">
        <w:rPr>
          <w:sz w:val="28"/>
          <w:szCs w:val="28"/>
          <w:lang w:val="ro-RO"/>
        </w:rPr>
        <w:t>5</w:t>
      </w:r>
      <w:r>
        <w:rPr>
          <w:sz w:val="28"/>
          <w:szCs w:val="28"/>
          <w:vertAlign w:val="superscript"/>
          <w:lang w:val="ro-RO"/>
        </w:rPr>
        <w:t>1</w:t>
      </w:r>
      <w:r>
        <w:rPr>
          <w:sz w:val="28"/>
          <w:szCs w:val="28"/>
          <w:lang w:val="ro-RO"/>
        </w:rPr>
        <w:t xml:space="preserve">. </w:t>
      </w:r>
      <w:r w:rsidR="00051E80" w:rsidRPr="00051E80">
        <w:rPr>
          <w:sz w:val="28"/>
          <w:szCs w:val="28"/>
          <w:lang w:val="ro-RO"/>
        </w:rPr>
        <w:t xml:space="preserve">Se permite </w:t>
      </w:r>
      <w:r w:rsidR="00051E80">
        <w:rPr>
          <w:sz w:val="28"/>
          <w:szCs w:val="28"/>
          <w:lang w:val="ro-RO"/>
        </w:rPr>
        <w:t xml:space="preserve">IMSP Institutul de </w:t>
      </w:r>
      <w:proofErr w:type="spellStart"/>
      <w:r w:rsidR="00051E80">
        <w:rPr>
          <w:sz w:val="28"/>
          <w:szCs w:val="28"/>
          <w:lang w:val="ro-RO"/>
        </w:rPr>
        <w:t>Ftiziopneumologie</w:t>
      </w:r>
      <w:proofErr w:type="spellEnd"/>
      <w:r w:rsidR="00051E80">
        <w:rPr>
          <w:sz w:val="28"/>
          <w:szCs w:val="28"/>
          <w:lang w:val="ro-RO"/>
        </w:rPr>
        <w:t xml:space="preserve"> „Chiril </w:t>
      </w:r>
      <w:proofErr w:type="spellStart"/>
      <w:r w:rsidR="00051E80">
        <w:rPr>
          <w:sz w:val="28"/>
          <w:szCs w:val="28"/>
          <w:lang w:val="ro-RO"/>
        </w:rPr>
        <w:t>Draganiuc</w:t>
      </w:r>
      <w:proofErr w:type="spellEnd"/>
      <w:r w:rsidR="00051E80">
        <w:rPr>
          <w:sz w:val="28"/>
          <w:szCs w:val="28"/>
          <w:lang w:val="ro-RO"/>
        </w:rPr>
        <w:t xml:space="preserve">” </w:t>
      </w:r>
      <w:r w:rsidR="00051E80" w:rsidRPr="00051E80">
        <w:rPr>
          <w:sz w:val="28"/>
          <w:szCs w:val="28"/>
          <w:lang w:val="ro-RO"/>
        </w:rPr>
        <w:t xml:space="preserve">să asigure cu </w:t>
      </w:r>
      <w:r w:rsidR="00A82132">
        <w:rPr>
          <w:sz w:val="28"/>
          <w:szCs w:val="28"/>
          <w:lang w:val="ro-RO"/>
        </w:rPr>
        <w:t>medicamente antituberculoase</w:t>
      </w:r>
      <w:r w:rsidR="00051E80" w:rsidRPr="00051E80">
        <w:rPr>
          <w:sz w:val="28"/>
          <w:szCs w:val="28"/>
          <w:lang w:val="ro-RO"/>
        </w:rPr>
        <w:t xml:space="preserve"> şi dispozitive medicale </w:t>
      </w:r>
      <w:r w:rsidR="00D1344F" w:rsidRPr="00D1344F">
        <w:rPr>
          <w:sz w:val="28"/>
          <w:szCs w:val="28"/>
          <w:lang w:val="ro-RO"/>
        </w:rPr>
        <w:t>de diagnostic</w:t>
      </w:r>
      <w:r w:rsidR="00D1344F">
        <w:rPr>
          <w:sz w:val="28"/>
          <w:szCs w:val="28"/>
          <w:lang w:val="ro-RO"/>
        </w:rPr>
        <w:t xml:space="preserve"> pentru diagnosticul </w:t>
      </w:r>
      <w:r w:rsidR="00D1344F" w:rsidRPr="00D1344F">
        <w:rPr>
          <w:sz w:val="28"/>
          <w:szCs w:val="28"/>
          <w:lang w:val="ro-RO"/>
        </w:rPr>
        <w:t xml:space="preserve">TB și monitorizarea eficienței tratamentului antituberculos Dispensarele de tuberculoză din Bender, Tiraspol, Camenca, Dubăsari, Grigoriopol, </w:t>
      </w:r>
      <w:proofErr w:type="spellStart"/>
      <w:r w:rsidR="00D1344F" w:rsidRPr="00D1344F">
        <w:rPr>
          <w:sz w:val="28"/>
          <w:szCs w:val="28"/>
          <w:lang w:val="ro-RO"/>
        </w:rPr>
        <w:t>Rîbnița</w:t>
      </w:r>
      <w:proofErr w:type="spellEnd"/>
      <w:r w:rsidR="00D1344F" w:rsidRPr="00D1344F">
        <w:rPr>
          <w:sz w:val="28"/>
          <w:szCs w:val="28"/>
          <w:lang w:val="ro-RO"/>
        </w:rPr>
        <w:t xml:space="preserve">, Slobozia, Dnestrovsc în baza contractelor bilaterale cu Instituția de stat "Spitalul Republican de Tuberculoză" din orașul Bender, contra plății integrale a costurilor mărfurilor achiziționate, precum și achitării cheltuielilor de regie în volum de 5% din costul mărfurilor, indiferent de proveniența lor. Mijloacele obținute se vor acumula pe contul IMSP Institutul de </w:t>
      </w:r>
      <w:proofErr w:type="spellStart"/>
      <w:r w:rsidR="00D1344F" w:rsidRPr="00D1344F">
        <w:rPr>
          <w:sz w:val="28"/>
          <w:szCs w:val="28"/>
          <w:lang w:val="ro-RO"/>
        </w:rPr>
        <w:t>Fziopneumologie</w:t>
      </w:r>
      <w:proofErr w:type="spellEnd"/>
      <w:r w:rsidR="00D1344F" w:rsidRPr="00D1344F">
        <w:rPr>
          <w:sz w:val="28"/>
          <w:szCs w:val="28"/>
          <w:lang w:val="ro-RO"/>
        </w:rPr>
        <w:t xml:space="preserve"> și vor fi folosite exclusiv în scopul asigurării condițiilor adecvate de păstrare a medicamentelor antituberculoase și dispozitivelor de diagnostic, fortificării serviciilor de control TB.</w:t>
      </w:r>
      <w:r w:rsidR="00A82132">
        <w:rPr>
          <w:sz w:val="28"/>
          <w:szCs w:val="28"/>
          <w:lang w:val="ro-RO"/>
        </w:rPr>
        <w:t>”</w:t>
      </w:r>
    </w:p>
    <w:p w:rsidR="008F2154" w:rsidRDefault="00A82132" w:rsidP="008F2154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 </w:t>
      </w:r>
      <w:proofErr w:type="spellStart"/>
      <w:r w:rsidR="008F2154" w:rsidRPr="007768A2">
        <w:rPr>
          <w:b/>
          <w:sz w:val="28"/>
          <w:szCs w:val="28"/>
          <w:lang w:val="ro-RO"/>
        </w:rPr>
        <w:t>Hotărîrea</w:t>
      </w:r>
      <w:proofErr w:type="spellEnd"/>
      <w:r w:rsidR="008F2154" w:rsidRPr="007768A2">
        <w:rPr>
          <w:b/>
          <w:sz w:val="28"/>
          <w:szCs w:val="28"/>
          <w:lang w:val="ro-RO"/>
        </w:rPr>
        <w:t xml:space="preserve"> Guvernului nr. 1164 din 22 octombrie 2016</w:t>
      </w:r>
      <w:r w:rsidR="008F2154">
        <w:rPr>
          <w:sz w:val="28"/>
          <w:szCs w:val="28"/>
          <w:lang w:val="ro-RO"/>
        </w:rPr>
        <w:t xml:space="preserve"> cu privire la Programul național de prevenire și control al infecției HIV/SIDA și infecțiilor cu transmitere sexuală pentru anii 2016-2020 (Monitorul Oficial al Republicii Moldova, 2016, nr.369-378, art. 1260), se </w:t>
      </w:r>
      <w:r w:rsidR="00AA1CEE">
        <w:rPr>
          <w:sz w:val="28"/>
          <w:szCs w:val="28"/>
          <w:lang w:val="ro-RO"/>
        </w:rPr>
        <w:t xml:space="preserve">modifică și </w:t>
      </w:r>
      <w:r w:rsidR="008F2154">
        <w:rPr>
          <w:sz w:val="28"/>
          <w:szCs w:val="28"/>
          <w:lang w:val="ro-RO"/>
        </w:rPr>
        <w:t>completează după cum urmează:</w:t>
      </w:r>
    </w:p>
    <w:p w:rsidR="008F2154" w:rsidRPr="00FA3293" w:rsidRDefault="008F2154" w:rsidP="008F2154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1) </w:t>
      </w:r>
      <w:r w:rsidR="00FA3293">
        <w:rPr>
          <w:sz w:val="28"/>
          <w:szCs w:val="28"/>
          <w:lang w:val="ro-RO"/>
        </w:rPr>
        <w:t>pe tot cuprinsul textului cuvintele</w:t>
      </w:r>
      <w:r>
        <w:rPr>
          <w:sz w:val="28"/>
          <w:szCs w:val="28"/>
          <w:lang w:val="ro-RO"/>
        </w:rPr>
        <w:t xml:space="preserve"> „Ministerul Sănătății” </w:t>
      </w:r>
      <w:r w:rsidR="00FA3293" w:rsidRPr="00FA3293">
        <w:rPr>
          <w:color w:val="000000"/>
          <w:sz w:val="28"/>
          <w:szCs w:val="28"/>
          <w:lang w:val="ro-RO"/>
        </w:rPr>
        <w:t>la orice caz gramatical,</w:t>
      </w:r>
      <w:r w:rsidR="00FA3293" w:rsidRPr="00FA3293">
        <w:rPr>
          <w:sz w:val="28"/>
          <w:szCs w:val="28"/>
          <w:lang w:val="ro-RO"/>
        </w:rPr>
        <w:t xml:space="preserve"> </w:t>
      </w:r>
      <w:r w:rsidRPr="00FA3293">
        <w:rPr>
          <w:sz w:val="28"/>
          <w:szCs w:val="28"/>
          <w:lang w:val="ro-RO"/>
        </w:rPr>
        <w:t xml:space="preserve">se substituie prin </w:t>
      </w:r>
      <w:r w:rsidR="00FA3293">
        <w:rPr>
          <w:sz w:val="28"/>
          <w:szCs w:val="28"/>
          <w:lang w:val="ro-RO"/>
        </w:rPr>
        <w:t>cuvintele</w:t>
      </w:r>
      <w:r w:rsidRPr="00FA3293">
        <w:rPr>
          <w:sz w:val="28"/>
          <w:szCs w:val="28"/>
          <w:lang w:val="ro-RO"/>
        </w:rPr>
        <w:t xml:space="preserve"> „Ministerul Sănătății, Muncii și Protecției Sociale”</w:t>
      </w:r>
      <w:r w:rsidR="00FA3293" w:rsidRPr="00FA3293">
        <w:rPr>
          <w:color w:val="000000"/>
          <w:sz w:val="28"/>
          <w:szCs w:val="28"/>
          <w:lang w:val="ro-RO"/>
        </w:rPr>
        <w:t xml:space="preserve"> </w:t>
      </w:r>
      <w:r w:rsidR="00FA3293">
        <w:rPr>
          <w:color w:val="000000"/>
          <w:sz w:val="28"/>
          <w:szCs w:val="28"/>
          <w:lang w:val="ro-RO"/>
        </w:rPr>
        <w:t>l</w:t>
      </w:r>
      <w:r w:rsidR="00FA3293" w:rsidRPr="00FA3293">
        <w:rPr>
          <w:color w:val="000000"/>
          <w:sz w:val="28"/>
          <w:szCs w:val="28"/>
          <w:lang w:val="ro-RO"/>
        </w:rPr>
        <w:t>a cazul gramatical corespunzător</w:t>
      </w:r>
      <w:r w:rsidRPr="00FA3293">
        <w:rPr>
          <w:sz w:val="28"/>
          <w:szCs w:val="28"/>
          <w:lang w:val="ro-RO"/>
        </w:rPr>
        <w:t>;</w:t>
      </w:r>
    </w:p>
    <w:p w:rsidR="008F2154" w:rsidRDefault="008F2154" w:rsidP="008F2154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2) după punctul </w:t>
      </w:r>
      <w:r w:rsidR="00EF1F1E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 se introduce un punct nou </w:t>
      </w:r>
      <w:r w:rsidR="00EF1F1E">
        <w:rPr>
          <w:sz w:val="28"/>
          <w:szCs w:val="28"/>
          <w:lang w:val="ro-RO"/>
        </w:rPr>
        <w:t>4</w:t>
      </w:r>
      <w:r>
        <w:rPr>
          <w:sz w:val="28"/>
          <w:szCs w:val="28"/>
          <w:vertAlign w:val="superscript"/>
          <w:lang w:val="ro-RO"/>
        </w:rPr>
        <w:t>1</w:t>
      </w:r>
      <w:r>
        <w:rPr>
          <w:sz w:val="28"/>
          <w:szCs w:val="28"/>
          <w:lang w:val="ro-RO"/>
        </w:rPr>
        <w:t xml:space="preserve"> cu următorul cuprins:</w:t>
      </w:r>
    </w:p>
    <w:p w:rsidR="00EF1F1E" w:rsidRDefault="00EF1F1E" w:rsidP="00EF1F1E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„4</w:t>
      </w:r>
      <w:r>
        <w:rPr>
          <w:sz w:val="28"/>
          <w:szCs w:val="28"/>
          <w:vertAlign w:val="superscript"/>
          <w:lang w:val="ro-RO"/>
        </w:rPr>
        <w:t>1</w:t>
      </w:r>
      <w:r>
        <w:rPr>
          <w:sz w:val="28"/>
          <w:szCs w:val="28"/>
          <w:lang w:val="ro-RO"/>
        </w:rPr>
        <w:t xml:space="preserve">. </w:t>
      </w:r>
      <w:r w:rsidRPr="00051E80">
        <w:rPr>
          <w:sz w:val="28"/>
          <w:szCs w:val="28"/>
          <w:lang w:val="ro-RO"/>
        </w:rPr>
        <w:t xml:space="preserve">Se permite </w:t>
      </w:r>
      <w:r>
        <w:rPr>
          <w:sz w:val="28"/>
          <w:szCs w:val="28"/>
          <w:lang w:val="ro-RO"/>
        </w:rPr>
        <w:t xml:space="preserve">IMSP Spitalul Dermatologie și Maladii Comunicabile </w:t>
      </w:r>
      <w:r w:rsidRPr="00051E80">
        <w:rPr>
          <w:sz w:val="28"/>
          <w:szCs w:val="28"/>
          <w:lang w:val="ro-RO"/>
        </w:rPr>
        <w:t xml:space="preserve">să asigure cu </w:t>
      </w:r>
      <w:r>
        <w:rPr>
          <w:sz w:val="28"/>
          <w:szCs w:val="28"/>
          <w:lang w:val="ro-RO"/>
        </w:rPr>
        <w:t xml:space="preserve">medicamente </w:t>
      </w:r>
      <w:proofErr w:type="spellStart"/>
      <w:r>
        <w:rPr>
          <w:sz w:val="28"/>
          <w:szCs w:val="28"/>
          <w:lang w:val="ro-RO"/>
        </w:rPr>
        <w:t>anti</w:t>
      </w:r>
      <w:r w:rsidR="00FA3293">
        <w:rPr>
          <w:sz w:val="28"/>
          <w:szCs w:val="28"/>
          <w:lang w:val="ro-RO"/>
        </w:rPr>
        <w:t>retrovirale</w:t>
      </w:r>
      <w:proofErr w:type="spellEnd"/>
      <w:r w:rsidRPr="00051E80">
        <w:rPr>
          <w:sz w:val="28"/>
          <w:szCs w:val="28"/>
          <w:lang w:val="ro-RO"/>
        </w:rPr>
        <w:t xml:space="preserve"> şi dispozitive </w:t>
      </w:r>
      <w:r w:rsidR="00824B4B">
        <w:rPr>
          <w:sz w:val="28"/>
          <w:szCs w:val="28"/>
          <w:lang w:val="ro-RO"/>
        </w:rPr>
        <w:t xml:space="preserve">de diagnostic pentru screening </w:t>
      </w:r>
      <w:r w:rsidR="00EE0D66">
        <w:rPr>
          <w:sz w:val="28"/>
          <w:szCs w:val="28"/>
          <w:lang w:val="ro-RO"/>
        </w:rPr>
        <w:t xml:space="preserve">și diagnostic a infecției cu HIV și ITS și monitorizarea  eficienței  tratamentului </w:t>
      </w:r>
      <w:proofErr w:type="spellStart"/>
      <w:r w:rsidR="00EE0D66">
        <w:rPr>
          <w:sz w:val="28"/>
          <w:szCs w:val="28"/>
          <w:lang w:val="ro-RO"/>
        </w:rPr>
        <w:t>antiretroviral</w:t>
      </w:r>
      <w:proofErr w:type="spellEnd"/>
      <w:r w:rsidR="00EE0D66">
        <w:rPr>
          <w:sz w:val="28"/>
          <w:szCs w:val="28"/>
          <w:lang w:val="ro-RO"/>
        </w:rPr>
        <w:t xml:space="preserve"> Întreprinderea de Stat „Centrul de profilactică și </w:t>
      </w:r>
      <w:r w:rsidR="00EE0D66">
        <w:rPr>
          <w:sz w:val="28"/>
          <w:szCs w:val="28"/>
          <w:lang w:val="ro-RO"/>
        </w:rPr>
        <w:lastRenderedPageBreak/>
        <w:t>combaterea SIDEI și Maladii Infecțioase” Tiraspol,</w:t>
      </w:r>
      <w:r w:rsidRPr="00051E80">
        <w:rPr>
          <w:sz w:val="28"/>
          <w:szCs w:val="28"/>
          <w:lang w:val="ro-RO"/>
        </w:rPr>
        <w:t xml:space="preserve"> contra plăţii integrale a costurilor mărfurilor achiziţionate, precum şi achitării cheltuielilor de regie în volum de 5% din costul mărfurilor</w:t>
      </w:r>
      <w:r w:rsidR="00EE0D66">
        <w:rPr>
          <w:sz w:val="28"/>
          <w:szCs w:val="28"/>
          <w:lang w:val="ro-RO"/>
        </w:rPr>
        <w:t>, indiferent de provenienţa lor</w:t>
      </w:r>
      <w:r w:rsidRPr="00051E80">
        <w:rPr>
          <w:sz w:val="28"/>
          <w:szCs w:val="28"/>
          <w:lang w:val="ro-RO"/>
        </w:rPr>
        <w:t xml:space="preserve">. Mijloacele obţinute se vor acumula pe contul </w:t>
      </w:r>
      <w:r>
        <w:rPr>
          <w:sz w:val="28"/>
          <w:szCs w:val="28"/>
          <w:lang w:val="ro-RO"/>
        </w:rPr>
        <w:t xml:space="preserve">IMSP </w:t>
      </w:r>
      <w:r w:rsidR="00FA3293">
        <w:rPr>
          <w:sz w:val="28"/>
          <w:szCs w:val="28"/>
          <w:lang w:val="ro-RO"/>
        </w:rPr>
        <w:t xml:space="preserve">Spitalul Dermatologie și Maladii Comunicabile  </w:t>
      </w:r>
      <w:r w:rsidRPr="00051E80">
        <w:rPr>
          <w:sz w:val="28"/>
          <w:szCs w:val="28"/>
          <w:lang w:val="ro-RO"/>
        </w:rPr>
        <w:t xml:space="preserve">şi vor fi folosite exclusiv în scopul asigurării condiţiilor adecvate de păstrare a </w:t>
      </w:r>
      <w:r>
        <w:rPr>
          <w:sz w:val="28"/>
          <w:szCs w:val="28"/>
          <w:lang w:val="ro-RO"/>
        </w:rPr>
        <w:t>medicamentelor</w:t>
      </w:r>
      <w:r w:rsidR="00C64929">
        <w:rPr>
          <w:sz w:val="28"/>
          <w:szCs w:val="28"/>
          <w:lang w:val="ro-RO"/>
        </w:rPr>
        <w:t xml:space="preserve"> și dispozitivelor de diagnostic, fortificării serviciului</w:t>
      </w:r>
      <w:r w:rsidRPr="00051E80">
        <w:rPr>
          <w:sz w:val="28"/>
          <w:szCs w:val="28"/>
          <w:lang w:val="ro-RO"/>
        </w:rPr>
        <w:t xml:space="preserve"> de </w:t>
      </w:r>
      <w:r w:rsidR="00C64929">
        <w:rPr>
          <w:sz w:val="28"/>
          <w:szCs w:val="28"/>
          <w:lang w:val="ro-RO"/>
        </w:rPr>
        <w:t>prevenire și control al infecției cu HIV și ITS</w:t>
      </w:r>
      <w:r w:rsidRPr="00051E80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”</w:t>
      </w:r>
    </w:p>
    <w:p w:rsidR="00EF1F1E" w:rsidRDefault="00EF1F1E" w:rsidP="008F2154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:rsidR="00EF1F1E" w:rsidRDefault="00EF1F1E" w:rsidP="008F2154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:rsidR="00A82132" w:rsidRPr="00051E80" w:rsidRDefault="00A82132" w:rsidP="00051E80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:rsidR="00392FC5" w:rsidRDefault="00392FC5" w:rsidP="00392FC5">
      <w:pPr>
        <w:spacing w:line="276" w:lineRule="auto"/>
        <w:ind w:firstLine="567"/>
        <w:jc w:val="both"/>
        <w:rPr>
          <w:bCs/>
          <w:sz w:val="28"/>
          <w:szCs w:val="28"/>
          <w:lang w:val="ro-RO"/>
        </w:rPr>
      </w:pPr>
    </w:p>
    <w:p w:rsidR="00392FC5" w:rsidRDefault="00392FC5" w:rsidP="00392FC5">
      <w:pPr>
        <w:spacing w:line="276" w:lineRule="auto"/>
        <w:ind w:firstLine="567"/>
        <w:jc w:val="both"/>
        <w:rPr>
          <w:bCs/>
          <w:sz w:val="28"/>
          <w:szCs w:val="28"/>
          <w:lang w:val="ro-RO"/>
        </w:rPr>
      </w:pPr>
    </w:p>
    <w:p w:rsidR="0094711D" w:rsidRPr="00392FC5" w:rsidRDefault="00672F4A">
      <w:pPr>
        <w:rPr>
          <w:lang w:val="ro-RO"/>
        </w:rPr>
      </w:pPr>
    </w:p>
    <w:sectPr w:rsidR="0094711D" w:rsidRPr="00392FC5" w:rsidSect="00CD73B2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DB"/>
    <w:rsid w:val="00051E80"/>
    <w:rsid w:val="003722DA"/>
    <w:rsid w:val="00392FC5"/>
    <w:rsid w:val="003C60CA"/>
    <w:rsid w:val="005451C3"/>
    <w:rsid w:val="00556F95"/>
    <w:rsid w:val="00570FDD"/>
    <w:rsid w:val="005B42AD"/>
    <w:rsid w:val="005D3B7E"/>
    <w:rsid w:val="00604CDB"/>
    <w:rsid w:val="00672F4A"/>
    <w:rsid w:val="007768A2"/>
    <w:rsid w:val="00824B4B"/>
    <w:rsid w:val="008F2154"/>
    <w:rsid w:val="009F7D23"/>
    <w:rsid w:val="00A574FF"/>
    <w:rsid w:val="00A82132"/>
    <w:rsid w:val="00AA1CEE"/>
    <w:rsid w:val="00AC4AFB"/>
    <w:rsid w:val="00AF0D68"/>
    <w:rsid w:val="00BB4D6E"/>
    <w:rsid w:val="00C64929"/>
    <w:rsid w:val="00C808F5"/>
    <w:rsid w:val="00CA4EBD"/>
    <w:rsid w:val="00CD73B2"/>
    <w:rsid w:val="00D1344F"/>
    <w:rsid w:val="00D44C46"/>
    <w:rsid w:val="00D50E9A"/>
    <w:rsid w:val="00E33F64"/>
    <w:rsid w:val="00EE0D66"/>
    <w:rsid w:val="00EF1F1E"/>
    <w:rsid w:val="00FA3293"/>
    <w:rsid w:val="00FA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392FC5"/>
    <w:pPr>
      <w:keepNext/>
      <w:jc w:val="center"/>
      <w:outlineLvl w:val="0"/>
    </w:pPr>
    <w:rPr>
      <w:b/>
      <w:sz w:val="32"/>
      <w:szCs w:val="20"/>
      <w:lang w:val="ro-RO"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FC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2FC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2FC5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F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"/>
    <w:rsid w:val="00392FC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392FC5"/>
    <w:rPr>
      <w:b/>
      <w:bCs/>
    </w:rPr>
  </w:style>
  <w:style w:type="paragraph" w:styleId="NoSpacing">
    <w:name w:val="No Spacing"/>
    <w:uiPriority w:val="1"/>
    <w:qFormat/>
    <w:rsid w:val="00392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392FC5"/>
    <w:pPr>
      <w:keepNext/>
      <w:jc w:val="center"/>
      <w:outlineLvl w:val="0"/>
    </w:pPr>
    <w:rPr>
      <w:b/>
      <w:sz w:val="32"/>
      <w:szCs w:val="20"/>
      <w:lang w:val="ro-RO"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FC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2FC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2FC5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F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"/>
    <w:rsid w:val="00392FC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392FC5"/>
    <w:rPr>
      <w:b/>
      <w:bCs/>
    </w:rPr>
  </w:style>
  <w:style w:type="paragraph" w:styleId="NoSpacing">
    <w:name w:val="No Spacing"/>
    <w:uiPriority w:val="1"/>
    <w:qFormat/>
    <w:rsid w:val="00392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515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2018-06-13T10:58:00Z</cp:lastPrinted>
  <dcterms:created xsi:type="dcterms:W3CDTF">2018-06-13T10:49:00Z</dcterms:created>
  <dcterms:modified xsi:type="dcterms:W3CDTF">2018-06-13T10:58:00Z</dcterms:modified>
</cp:coreProperties>
</file>