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16" w:rsidRPr="00C90918" w:rsidRDefault="00FC3B16" w:rsidP="00FC3B16">
      <w:pPr>
        <w:tabs>
          <w:tab w:val="left" w:pos="884"/>
          <w:tab w:val="left" w:pos="1196"/>
        </w:tabs>
        <w:spacing w:after="0" w:line="240" w:lineRule="auto"/>
        <w:jc w:val="center"/>
        <w:rPr>
          <w:rFonts w:ascii="Times New Roman" w:hAnsi="Times New Roman"/>
          <w:b/>
          <w:sz w:val="28"/>
          <w:szCs w:val="28"/>
          <w:lang w:val="ro-RO"/>
        </w:rPr>
      </w:pPr>
      <w:r w:rsidRPr="00C90918">
        <w:rPr>
          <w:rFonts w:ascii="Times New Roman" w:hAnsi="Times New Roman"/>
          <w:b/>
          <w:sz w:val="28"/>
          <w:szCs w:val="28"/>
          <w:lang w:val="ro-RO"/>
        </w:rPr>
        <w:t>NOTA INFORMATIVĂ</w:t>
      </w:r>
    </w:p>
    <w:p w:rsidR="00FC3B16" w:rsidRPr="00C90918" w:rsidRDefault="00FC3B16" w:rsidP="00FC3B16">
      <w:pPr>
        <w:tabs>
          <w:tab w:val="left" w:pos="-284"/>
        </w:tabs>
        <w:spacing w:after="0" w:line="240" w:lineRule="auto"/>
        <w:ind w:left="-284" w:right="140" w:firstLine="709"/>
        <w:jc w:val="center"/>
        <w:rPr>
          <w:rFonts w:ascii="Times New Roman" w:hAnsi="Times New Roman"/>
          <w:b/>
          <w:sz w:val="28"/>
          <w:szCs w:val="28"/>
          <w:lang w:val="ro-RO"/>
        </w:rPr>
      </w:pPr>
      <w:r w:rsidRPr="00C90918">
        <w:rPr>
          <w:rFonts w:ascii="Times New Roman" w:hAnsi="Times New Roman"/>
          <w:b/>
          <w:sz w:val="28"/>
          <w:szCs w:val="28"/>
          <w:lang w:val="ro-RO"/>
        </w:rPr>
        <w:t>la proiectul hotărârii Guvernului „</w:t>
      </w:r>
      <w:r w:rsidRPr="00C90918">
        <w:rPr>
          <w:rFonts w:ascii="Times New Roman" w:hAnsi="Times New Roman"/>
          <w:b/>
          <w:bCs/>
          <w:color w:val="000000"/>
          <w:sz w:val="28"/>
          <w:szCs w:val="28"/>
          <w:lang w:val="ro-RO" w:eastAsia="ro-RO"/>
        </w:rPr>
        <w:t>Cu privire la unele măsuri de executare ale prevederilor Legii nr.223</w:t>
      </w:r>
      <w:r w:rsidRPr="00C90918">
        <w:rPr>
          <w:rFonts w:ascii="Times New Roman" w:hAnsi="Times New Roman"/>
          <w:b/>
          <w:color w:val="000000"/>
          <w:sz w:val="28"/>
          <w:szCs w:val="28"/>
          <w:lang w:val="ro-RO" w:eastAsia="ro-RO"/>
        </w:rPr>
        <w:t>/2017 privind modificarea și completarea unor acte legislative</w:t>
      </w:r>
      <w:r w:rsidRPr="00C90918">
        <w:rPr>
          <w:rFonts w:ascii="Times New Roman" w:hAnsi="Times New Roman"/>
          <w:b/>
          <w:sz w:val="28"/>
          <w:szCs w:val="28"/>
          <w:lang w:val="ro-RO"/>
        </w:rPr>
        <w:t>”</w:t>
      </w:r>
    </w:p>
    <w:p w:rsidR="00FC3B16" w:rsidRPr="00FC3B16" w:rsidRDefault="00FC3B16" w:rsidP="00FC3B16">
      <w:pPr>
        <w:tabs>
          <w:tab w:val="left" w:pos="-284"/>
        </w:tabs>
        <w:spacing w:after="0" w:line="240" w:lineRule="auto"/>
        <w:ind w:left="-284" w:right="140" w:firstLine="709"/>
        <w:jc w:val="center"/>
        <w:rPr>
          <w:rFonts w:ascii="Times New Roman" w:hAnsi="Times New Roman"/>
          <w:b/>
          <w:sz w:val="26"/>
          <w:szCs w:val="26"/>
          <w:lang w:val="ro-RO"/>
        </w:rPr>
      </w:pPr>
    </w:p>
    <w:p w:rsidR="00FC3B16" w:rsidRPr="00FC3B16" w:rsidRDefault="00FC3B16" w:rsidP="00FC3B16">
      <w:pPr>
        <w:tabs>
          <w:tab w:val="left" w:pos="884"/>
          <w:tab w:val="left" w:pos="1196"/>
        </w:tabs>
        <w:spacing w:after="0" w:line="240" w:lineRule="auto"/>
        <w:ind w:firstLine="702"/>
        <w:jc w:val="center"/>
        <w:rPr>
          <w:rFonts w:ascii="Times New Roman" w:hAnsi="Times New Roman"/>
          <w:sz w:val="26"/>
          <w:szCs w:val="26"/>
          <w:lang w:val="ro-RO"/>
        </w:rPr>
      </w:pPr>
    </w:p>
    <w:tbl>
      <w:tblPr>
        <w:tblW w:w="5158" w:type="pct"/>
        <w:tblInd w:w="-318" w:type="dxa"/>
        <w:tblLook w:val="04A0" w:firstRow="1" w:lastRow="0" w:firstColumn="1" w:lastColumn="0" w:noHBand="0" w:noVBand="1"/>
      </w:tblPr>
      <w:tblGrid>
        <w:gridCol w:w="9416"/>
      </w:tblGrid>
      <w:tr w:rsidR="00FC3B16" w:rsidRPr="00FC3B16" w:rsidTr="006A2B12">
        <w:tc>
          <w:tcPr>
            <w:tcW w:w="5000" w:type="pct"/>
            <w:shd w:val="clear" w:color="auto" w:fill="D9D9D9"/>
          </w:tcPr>
          <w:p w:rsidR="00FC3B16" w:rsidRPr="00FC3B16" w:rsidRDefault="00FC3B16" w:rsidP="00FC3B16">
            <w:pPr>
              <w:numPr>
                <w:ilvl w:val="3"/>
                <w:numId w:val="1"/>
              </w:numPr>
              <w:tabs>
                <w:tab w:val="left" w:pos="284"/>
                <w:tab w:val="left" w:pos="884"/>
              </w:tabs>
              <w:spacing w:after="0" w:line="240" w:lineRule="auto"/>
              <w:ind w:left="33" w:firstLine="567"/>
              <w:jc w:val="both"/>
              <w:rPr>
                <w:rFonts w:ascii="Times New Roman" w:hAnsi="Times New Roman"/>
                <w:b/>
                <w:sz w:val="26"/>
                <w:szCs w:val="26"/>
                <w:lang w:val="ro-RO"/>
              </w:rPr>
            </w:pPr>
            <w:r w:rsidRPr="00FC3B16">
              <w:rPr>
                <w:rFonts w:ascii="Times New Roman" w:hAnsi="Times New Roman"/>
                <w:sz w:val="26"/>
                <w:szCs w:val="26"/>
                <w:lang w:val="ro-RO"/>
              </w:rPr>
              <w:t xml:space="preserve"> </w:t>
            </w:r>
            <w:r w:rsidRPr="00FC3B16">
              <w:rPr>
                <w:rFonts w:ascii="Times New Roman" w:hAnsi="Times New Roman"/>
                <w:b/>
                <w:sz w:val="26"/>
                <w:szCs w:val="26"/>
                <w:lang w:val="ro-RO"/>
              </w:rPr>
              <w:t>Denumirea autorului și, după caz, a participanților la elaborarea proiectului</w:t>
            </w:r>
          </w:p>
        </w:tc>
      </w:tr>
      <w:tr w:rsidR="00FC3B16" w:rsidRPr="00FC3B16" w:rsidTr="006A2B12">
        <w:tc>
          <w:tcPr>
            <w:tcW w:w="5000" w:type="pct"/>
          </w:tcPr>
          <w:p w:rsidR="00FC3B16" w:rsidRPr="00FC3B16" w:rsidRDefault="00FC3B16" w:rsidP="006A2B12">
            <w:pPr>
              <w:tabs>
                <w:tab w:val="left" w:pos="-284"/>
              </w:tabs>
              <w:spacing w:after="120" w:line="240" w:lineRule="auto"/>
              <w:ind w:firstLine="605"/>
              <w:jc w:val="both"/>
              <w:rPr>
                <w:rFonts w:ascii="Times New Roman" w:hAnsi="Times New Roman"/>
                <w:sz w:val="26"/>
                <w:szCs w:val="26"/>
                <w:lang w:val="ro-RO"/>
              </w:rPr>
            </w:pPr>
            <w:r w:rsidRPr="00FC3B16">
              <w:rPr>
                <w:rFonts w:ascii="Times New Roman" w:hAnsi="Times New Roman"/>
                <w:sz w:val="26"/>
                <w:szCs w:val="26"/>
                <w:lang w:val="ro-RO"/>
              </w:rPr>
              <w:t xml:space="preserve">Proiectul hotărârii Guvernului „Cu privire la unele măsuri de </w:t>
            </w:r>
            <w:r w:rsidRPr="00FC3B16">
              <w:rPr>
                <w:rFonts w:ascii="Times New Roman" w:hAnsi="Times New Roman"/>
                <w:bCs/>
                <w:color w:val="000000"/>
                <w:sz w:val="26"/>
                <w:szCs w:val="26"/>
                <w:lang w:val="ro-RO" w:eastAsia="ro-RO"/>
              </w:rPr>
              <w:t>executare ale prevederilor Legii nr.223</w:t>
            </w:r>
            <w:r w:rsidRPr="00FC3B16">
              <w:rPr>
                <w:rFonts w:ascii="Times New Roman" w:hAnsi="Times New Roman"/>
                <w:color w:val="000000"/>
                <w:sz w:val="26"/>
                <w:szCs w:val="26"/>
                <w:lang w:val="ro-RO" w:eastAsia="ro-RO"/>
              </w:rPr>
              <w:t>/2017 privind modificarea și completarea unor acte legislative</w:t>
            </w:r>
            <w:r w:rsidRPr="00FC3B16">
              <w:rPr>
                <w:rFonts w:ascii="Times New Roman" w:hAnsi="Times New Roman"/>
                <w:sz w:val="26"/>
                <w:szCs w:val="26"/>
                <w:lang w:val="ro-RO"/>
              </w:rPr>
              <w:t xml:space="preserve">” a fost elaborat de către Ministerul Economiei și Infrastructurii, cu suportul Platformei pentru Promovarea </w:t>
            </w:r>
            <w:proofErr w:type="spellStart"/>
            <w:r w:rsidRPr="00FC3B16">
              <w:rPr>
                <w:rFonts w:ascii="Times New Roman" w:hAnsi="Times New Roman"/>
                <w:sz w:val="26"/>
                <w:szCs w:val="26"/>
                <w:lang w:val="ro-RO"/>
              </w:rPr>
              <w:t>Antreprenoriatului</w:t>
            </w:r>
            <w:proofErr w:type="spellEnd"/>
            <w:r w:rsidRPr="00FC3B16">
              <w:rPr>
                <w:rFonts w:ascii="Times New Roman" w:hAnsi="Times New Roman"/>
                <w:sz w:val="26"/>
                <w:szCs w:val="26"/>
                <w:lang w:val="ro-RO"/>
              </w:rPr>
              <w:t xml:space="preserve"> Social.</w:t>
            </w:r>
          </w:p>
          <w:p w:rsidR="00FC3B16" w:rsidRPr="00FC3B16" w:rsidRDefault="00FC3B16" w:rsidP="006A2B12">
            <w:pPr>
              <w:tabs>
                <w:tab w:val="left" w:pos="-284"/>
              </w:tabs>
              <w:spacing w:after="120" w:line="240" w:lineRule="auto"/>
              <w:ind w:firstLine="605"/>
              <w:jc w:val="both"/>
              <w:rPr>
                <w:rFonts w:ascii="Times New Roman" w:hAnsi="Times New Roman"/>
                <w:sz w:val="26"/>
                <w:szCs w:val="26"/>
                <w:lang w:val="ro-RO"/>
              </w:rPr>
            </w:pPr>
          </w:p>
        </w:tc>
      </w:tr>
      <w:tr w:rsidR="00FC3B16" w:rsidRPr="00FC3B16" w:rsidTr="006A2B12">
        <w:tc>
          <w:tcPr>
            <w:tcW w:w="5000" w:type="pct"/>
            <w:shd w:val="clear" w:color="auto" w:fill="D9D9D9"/>
          </w:tcPr>
          <w:p w:rsidR="00FC3B16" w:rsidRPr="00FC3B16" w:rsidRDefault="00FC3B16" w:rsidP="00FC3B16">
            <w:pPr>
              <w:numPr>
                <w:ilvl w:val="3"/>
                <w:numId w:val="1"/>
              </w:numPr>
              <w:tabs>
                <w:tab w:val="left" w:pos="284"/>
                <w:tab w:val="left" w:pos="884"/>
              </w:tabs>
              <w:spacing w:after="120" w:line="240" w:lineRule="auto"/>
              <w:ind w:left="0" w:firstLine="605"/>
              <w:jc w:val="both"/>
              <w:rPr>
                <w:rFonts w:ascii="Times New Roman" w:hAnsi="Times New Roman"/>
                <w:b/>
                <w:sz w:val="26"/>
                <w:szCs w:val="26"/>
                <w:lang w:val="ro-RO"/>
              </w:rPr>
            </w:pPr>
            <w:r w:rsidRPr="00FC3B16">
              <w:rPr>
                <w:rFonts w:ascii="Times New Roman" w:hAnsi="Times New Roman"/>
                <w:b/>
                <w:sz w:val="26"/>
                <w:szCs w:val="26"/>
                <w:lang w:val="ro-RO"/>
              </w:rPr>
              <w:t>Condițiile ce au impus elaborarea proiectului de act normativ şi finalitățile urmărite</w:t>
            </w:r>
          </w:p>
        </w:tc>
      </w:tr>
      <w:tr w:rsidR="00FC3B16" w:rsidRPr="00FC3B16" w:rsidTr="006A2B12">
        <w:tc>
          <w:tcPr>
            <w:tcW w:w="5000" w:type="pct"/>
          </w:tcPr>
          <w:p w:rsidR="00FC3B16" w:rsidRPr="00FC3B16" w:rsidRDefault="00FC3B16" w:rsidP="006A2B12">
            <w:pPr>
              <w:spacing w:after="0" w:line="240" w:lineRule="auto"/>
              <w:ind w:firstLine="570"/>
              <w:jc w:val="both"/>
              <w:rPr>
                <w:rFonts w:ascii="Times New Roman" w:hAnsi="Times New Roman"/>
                <w:sz w:val="26"/>
                <w:szCs w:val="26"/>
                <w:lang w:val="ro-RO"/>
              </w:rPr>
            </w:pPr>
            <w:r w:rsidRPr="00FC3B16">
              <w:rPr>
                <w:rFonts w:ascii="Times New Roman" w:hAnsi="Times New Roman"/>
                <w:sz w:val="26"/>
                <w:szCs w:val="26"/>
                <w:lang w:val="ro-RO"/>
              </w:rPr>
              <w:t xml:space="preserve">Proiectul a fost elaborat întru executarea prevederilor </w:t>
            </w:r>
            <w:proofErr w:type="spellStart"/>
            <w:r w:rsidRPr="00FC3B16">
              <w:rPr>
                <w:rFonts w:ascii="Times New Roman" w:hAnsi="Times New Roman"/>
                <w:sz w:val="26"/>
                <w:szCs w:val="26"/>
                <w:lang w:val="ro-RO"/>
              </w:rPr>
              <w:t>art.XI</w:t>
            </w:r>
            <w:proofErr w:type="spellEnd"/>
            <w:r w:rsidRPr="00FC3B16">
              <w:rPr>
                <w:rFonts w:ascii="Times New Roman" w:hAnsi="Times New Roman"/>
                <w:sz w:val="26"/>
                <w:szCs w:val="26"/>
                <w:lang w:val="ro-RO"/>
              </w:rPr>
              <w:t xml:space="preserve"> alin.(2) </w:t>
            </w:r>
            <w:proofErr w:type="spellStart"/>
            <w:r w:rsidRPr="00FC3B16">
              <w:rPr>
                <w:rFonts w:ascii="Times New Roman" w:hAnsi="Times New Roman"/>
                <w:sz w:val="26"/>
                <w:szCs w:val="26"/>
                <w:lang w:val="ro-RO"/>
              </w:rPr>
              <w:t>lit.b</w:t>
            </w:r>
            <w:proofErr w:type="spellEnd"/>
            <w:r w:rsidRPr="00FC3B16">
              <w:rPr>
                <w:rFonts w:ascii="Times New Roman" w:hAnsi="Times New Roman"/>
                <w:sz w:val="26"/>
                <w:szCs w:val="26"/>
                <w:lang w:val="ro-RO"/>
              </w:rPr>
              <w:t xml:space="preserve">) și c) din Legea nr.223/2017 are drept scop reglementarea organizării și funcționării Comisiei Naționale pentru </w:t>
            </w:r>
            <w:proofErr w:type="spellStart"/>
            <w:r w:rsidRPr="00FC3B16">
              <w:rPr>
                <w:rFonts w:ascii="Times New Roman" w:hAnsi="Times New Roman"/>
                <w:sz w:val="26"/>
                <w:szCs w:val="26"/>
                <w:lang w:val="ro-RO"/>
              </w:rPr>
              <w:t>Antreprenoriat</w:t>
            </w:r>
            <w:proofErr w:type="spellEnd"/>
            <w:r w:rsidRPr="00FC3B16">
              <w:rPr>
                <w:rFonts w:ascii="Times New Roman" w:hAnsi="Times New Roman"/>
                <w:sz w:val="26"/>
                <w:szCs w:val="26"/>
                <w:lang w:val="ro-RO"/>
              </w:rPr>
              <w:t xml:space="preserve"> Social și modului de organizare și desfășurare a concursului privind ocuparea poziției de membru al Comisiei Naționale pentru </w:t>
            </w:r>
            <w:proofErr w:type="spellStart"/>
            <w:r w:rsidRPr="00FC3B16">
              <w:rPr>
                <w:rFonts w:ascii="Times New Roman" w:hAnsi="Times New Roman"/>
                <w:sz w:val="26"/>
                <w:szCs w:val="26"/>
                <w:lang w:val="ro-RO"/>
              </w:rPr>
              <w:t>Antreprenoriat</w:t>
            </w:r>
            <w:proofErr w:type="spellEnd"/>
            <w:r w:rsidRPr="00FC3B16">
              <w:rPr>
                <w:rFonts w:ascii="Times New Roman" w:hAnsi="Times New Roman"/>
                <w:sz w:val="26"/>
                <w:szCs w:val="26"/>
                <w:lang w:val="ro-RO"/>
              </w:rPr>
              <w:t xml:space="preserve"> Social de către reprezentanții societății civile.</w:t>
            </w:r>
          </w:p>
          <w:p w:rsidR="00FC3B16" w:rsidRPr="00FC3B16" w:rsidRDefault="00FC3B16" w:rsidP="006A2B12">
            <w:pPr>
              <w:tabs>
                <w:tab w:val="left" w:pos="1029"/>
              </w:tabs>
              <w:spacing w:after="120" w:line="240" w:lineRule="auto"/>
              <w:ind w:left="604" w:right="-1"/>
              <w:jc w:val="both"/>
              <w:rPr>
                <w:rFonts w:ascii="Times New Roman" w:hAnsi="Times New Roman"/>
                <w:sz w:val="26"/>
                <w:szCs w:val="26"/>
                <w:lang w:val="ro-RO"/>
              </w:rPr>
            </w:pPr>
          </w:p>
        </w:tc>
      </w:tr>
      <w:tr w:rsidR="00FC3B16" w:rsidRPr="00FC3B16" w:rsidTr="006A2B12">
        <w:tc>
          <w:tcPr>
            <w:tcW w:w="5000" w:type="pct"/>
            <w:shd w:val="clear" w:color="auto" w:fill="D9D9D9"/>
          </w:tcPr>
          <w:p w:rsidR="00FC3B16" w:rsidRPr="00FC3B16" w:rsidRDefault="00FC3B16" w:rsidP="00FC3B16">
            <w:pPr>
              <w:numPr>
                <w:ilvl w:val="3"/>
                <w:numId w:val="1"/>
              </w:numPr>
              <w:tabs>
                <w:tab w:val="left" w:pos="284"/>
                <w:tab w:val="left" w:pos="884"/>
              </w:tabs>
              <w:spacing w:after="120" w:line="240" w:lineRule="auto"/>
              <w:ind w:left="0" w:firstLine="605"/>
              <w:jc w:val="both"/>
              <w:rPr>
                <w:rFonts w:ascii="Times New Roman" w:hAnsi="Times New Roman"/>
                <w:b/>
                <w:sz w:val="26"/>
                <w:szCs w:val="26"/>
                <w:lang w:val="ro-RO"/>
              </w:rPr>
            </w:pPr>
            <w:r w:rsidRPr="00FC3B16">
              <w:rPr>
                <w:rFonts w:ascii="Times New Roman" w:hAnsi="Times New Roman"/>
                <w:b/>
                <w:sz w:val="26"/>
                <w:szCs w:val="26"/>
                <w:lang w:val="ro-RO"/>
              </w:rPr>
              <w:t>Descrierea gradului de compatibilitate, pentru proiectele care au ca scop armonizarea legislației naționale cu legislația Uniunii Europene</w:t>
            </w:r>
          </w:p>
        </w:tc>
      </w:tr>
      <w:tr w:rsidR="00FC3B16" w:rsidRPr="00FC3B16" w:rsidTr="006A2B12">
        <w:tc>
          <w:tcPr>
            <w:tcW w:w="5000" w:type="pct"/>
          </w:tcPr>
          <w:p w:rsidR="00FC3B16" w:rsidRPr="00FC3B16" w:rsidRDefault="00FC3B16" w:rsidP="006A2B12">
            <w:pPr>
              <w:tabs>
                <w:tab w:val="left" w:pos="884"/>
                <w:tab w:val="left" w:pos="1196"/>
              </w:tabs>
              <w:spacing w:after="120" w:line="240" w:lineRule="auto"/>
              <w:ind w:firstLine="605"/>
              <w:jc w:val="both"/>
              <w:rPr>
                <w:rFonts w:ascii="Times New Roman" w:hAnsi="Times New Roman"/>
                <w:sz w:val="26"/>
                <w:szCs w:val="26"/>
                <w:lang w:val="ro-RO"/>
              </w:rPr>
            </w:pPr>
            <w:r w:rsidRPr="00FC3B16">
              <w:rPr>
                <w:rFonts w:ascii="Times New Roman" w:hAnsi="Times New Roman"/>
                <w:sz w:val="26"/>
                <w:szCs w:val="26"/>
                <w:lang w:val="ro-RO"/>
              </w:rPr>
              <w:t>Proiectul actului normativ în speță nu are drept scop armonizarea legislației naționale cu legislația Uniunii Europene și nu contravine legislației UE.</w:t>
            </w:r>
          </w:p>
          <w:p w:rsidR="00FC3B16" w:rsidRPr="00FC3B16" w:rsidRDefault="00FC3B16" w:rsidP="006A2B12">
            <w:pPr>
              <w:tabs>
                <w:tab w:val="left" w:pos="884"/>
                <w:tab w:val="left" w:pos="1196"/>
              </w:tabs>
              <w:spacing w:after="120" w:line="240" w:lineRule="auto"/>
              <w:ind w:firstLine="605"/>
              <w:jc w:val="both"/>
              <w:rPr>
                <w:rFonts w:ascii="Times New Roman" w:hAnsi="Times New Roman"/>
                <w:sz w:val="26"/>
                <w:szCs w:val="26"/>
                <w:lang w:val="ro-RO"/>
              </w:rPr>
            </w:pPr>
          </w:p>
        </w:tc>
      </w:tr>
      <w:tr w:rsidR="00FC3B16" w:rsidRPr="00FC3B16" w:rsidTr="006A2B12">
        <w:tc>
          <w:tcPr>
            <w:tcW w:w="5000" w:type="pct"/>
            <w:shd w:val="clear" w:color="auto" w:fill="D9D9D9"/>
          </w:tcPr>
          <w:p w:rsidR="00FC3B16" w:rsidRPr="00FC3B16" w:rsidRDefault="00FC3B16" w:rsidP="00FC3B16">
            <w:pPr>
              <w:numPr>
                <w:ilvl w:val="3"/>
                <w:numId w:val="1"/>
              </w:numPr>
              <w:tabs>
                <w:tab w:val="left" w:pos="284"/>
                <w:tab w:val="left" w:pos="884"/>
              </w:tabs>
              <w:spacing w:after="120" w:line="240" w:lineRule="auto"/>
              <w:ind w:left="0" w:firstLine="605"/>
              <w:jc w:val="both"/>
              <w:rPr>
                <w:rFonts w:ascii="Times New Roman" w:hAnsi="Times New Roman"/>
                <w:b/>
                <w:sz w:val="26"/>
                <w:szCs w:val="26"/>
                <w:lang w:val="ro-RO"/>
              </w:rPr>
            </w:pPr>
            <w:r w:rsidRPr="00FC3B16">
              <w:rPr>
                <w:rFonts w:ascii="Times New Roman" w:hAnsi="Times New Roman"/>
                <w:b/>
                <w:sz w:val="26"/>
                <w:szCs w:val="26"/>
                <w:lang w:val="ro-RO"/>
              </w:rPr>
              <w:t>Principalele prevederi ale proiectului şi evidențierea elementelor noi</w:t>
            </w:r>
          </w:p>
        </w:tc>
      </w:tr>
      <w:tr w:rsidR="00FC3B16" w:rsidRPr="00FC3B16" w:rsidTr="006A2B12">
        <w:tc>
          <w:tcPr>
            <w:tcW w:w="5000" w:type="pct"/>
          </w:tcPr>
          <w:p w:rsidR="00FC3B16" w:rsidRPr="00FC3B16" w:rsidRDefault="00FC3B16" w:rsidP="006A2B12">
            <w:pPr>
              <w:spacing w:after="0" w:line="240" w:lineRule="auto"/>
              <w:ind w:right="-1" w:firstLine="570"/>
              <w:jc w:val="both"/>
              <w:rPr>
                <w:rFonts w:ascii="Times New Roman" w:hAnsi="Times New Roman"/>
                <w:sz w:val="26"/>
                <w:szCs w:val="26"/>
                <w:lang w:val="ro-RO"/>
              </w:rPr>
            </w:pPr>
            <w:r w:rsidRPr="00FC3B16">
              <w:rPr>
                <w:rFonts w:ascii="Times New Roman" w:hAnsi="Times New Roman"/>
                <w:sz w:val="26"/>
                <w:szCs w:val="26"/>
                <w:lang w:val="ro-RO"/>
              </w:rPr>
              <w:t>Proiectul hotărârii Guvernului este în redacție nouă și prevede aprobarea:</w:t>
            </w:r>
          </w:p>
          <w:p w:rsidR="00FC3B16" w:rsidRPr="00FC3B16" w:rsidRDefault="00FC3B16" w:rsidP="00FC3B16">
            <w:pPr>
              <w:numPr>
                <w:ilvl w:val="0"/>
                <w:numId w:val="2"/>
              </w:numPr>
              <w:tabs>
                <w:tab w:val="left" w:pos="1029"/>
              </w:tabs>
              <w:spacing w:after="0" w:line="240" w:lineRule="auto"/>
              <w:ind w:left="0" w:right="-1" w:firstLine="604"/>
              <w:jc w:val="both"/>
              <w:rPr>
                <w:rFonts w:ascii="Times New Roman" w:hAnsi="Times New Roman"/>
                <w:sz w:val="26"/>
                <w:szCs w:val="26"/>
                <w:lang w:val="ro-RO"/>
              </w:rPr>
            </w:pPr>
            <w:r w:rsidRPr="00FC3B16">
              <w:rPr>
                <w:rFonts w:ascii="Times New Roman" w:hAnsi="Times New Roman"/>
                <w:color w:val="000000"/>
                <w:sz w:val="26"/>
                <w:szCs w:val="26"/>
                <w:lang w:val="ro-RO" w:eastAsia="ro-RO"/>
              </w:rPr>
              <w:t xml:space="preserve">Listei genurilor de activitate, ce constituie activități de </w:t>
            </w:r>
            <w:proofErr w:type="spellStart"/>
            <w:r w:rsidRPr="00FC3B16">
              <w:rPr>
                <w:rFonts w:ascii="Times New Roman" w:hAnsi="Times New Roman"/>
                <w:color w:val="000000"/>
                <w:sz w:val="26"/>
                <w:szCs w:val="26"/>
                <w:lang w:val="ro-RO" w:eastAsia="ro-RO"/>
              </w:rPr>
              <w:t>antreprenoriat</w:t>
            </w:r>
            <w:proofErr w:type="spellEnd"/>
            <w:r w:rsidRPr="00FC3B16">
              <w:rPr>
                <w:rFonts w:ascii="Times New Roman" w:hAnsi="Times New Roman"/>
                <w:color w:val="000000"/>
                <w:sz w:val="26"/>
                <w:szCs w:val="26"/>
                <w:lang w:val="ro-RO" w:eastAsia="ro-RO"/>
              </w:rPr>
              <w:t xml:space="preserve"> social;</w:t>
            </w:r>
          </w:p>
          <w:p w:rsidR="00FC3B16" w:rsidRPr="00FC3B16" w:rsidRDefault="00FC3B16" w:rsidP="00FC3B16">
            <w:pPr>
              <w:numPr>
                <w:ilvl w:val="0"/>
                <w:numId w:val="2"/>
              </w:numPr>
              <w:tabs>
                <w:tab w:val="left" w:pos="1029"/>
              </w:tabs>
              <w:spacing w:after="0" w:line="240" w:lineRule="auto"/>
              <w:ind w:left="0" w:right="-1" w:firstLine="604"/>
              <w:jc w:val="both"/>
              <w:rPr>
                <w:rFonts w:ascii="Times New Roman" w:hAnsi="Times New Roman"/>
                <w:sz w:val="26"/>
                <w:szCs w:val="26"/>
                <w:lang w:val="ro-RO"/>
              </w:rPr>
            </w:pPr>
            <w:r w:rsidRPr="00FC3B16">
              <w:rPr>
                <w:rFonts w:ascii="Times New Roman" w:hAnsi="Times New Roman"/>
                <w:sz w:val="26"/>
                <w:szCs w:val="26"/>
                <w:lang w:val="ro-RO"/>
              </w:rPr>
              <w:t xml:space="preserve">Regulamentului privind organizarea și funcționarea Comisiei Naționale pentru </w:t>
            </w:r>
            <w:proofErr w:type="spellStart"/>
            <w:r w:rsidRPr="00FC3B16">
              <w:rPr>
                <w:rFonts w:ascii="Times New Roman" w:hAnsi="Times New Roman"/>
                <w:sz w:val="26"/>
                <w:szCs w:val="26"/>
                <w:lang w:val="ro-RO"/>
              </w:rPr>
              <w:t>Antreprenoriat</w:t>
            </w:r>
            <w:proofErr w:type="spellEnd"/>
            <w:r w:rsidRPr="00FC3B16">
              <w:rPr>
                <w:rFonts w:ascii="Times New Roman" w:hAnsi="Times New Roman"/>
                <w:sz w:val="26"/>
                <w:szCs w:val="26"/>
                <w:lang w:val="ro-RO"/>
              </w:rPr>
              <w:t xml:space="preserve"> Social; </w:t>
            </w:r>
          </w:p>
          <w:p w:rsidR="00FC3B16" w:rsidRPr="00FC3B16" w:rsidRDefault="00FC3B16" w:rsidP="00FC3B16">
            <w:pPr>
              <w:numPr>
                <w:ilvl w:val="0"/>
                <w:numId w:val="2"/>
              </w:numPr>
              <w:tabs>
                <w:tab w:val="left" w:pos="1029"/>
              </w:tabs>
              <w:spacing w:after="120" w:line="240" w:lineRule="auto"/>
              <w:ind w:left="0" w:right="-1" w:firstLine="604"/>
              <w:jc w:val="both"/>
              <w:rPr>
                <w:rFonts w:ascii="Times New Roman" w:hAnsi="Times New Roman"/>
                <w:sz w:val="26"/>
                <w:szCs w:val="26"/>
                <w:lang w:val="ro-RO"/>
              </w:rPr>
            </w:pPr>
            <w:bookmarkStart w:id="0" w:name="_Hlk514921875"/>
            <w:r w:rsidRPr="00FC3B16">
              <w:rPr>
                <w:rFonts w:ascii="Times New Roman" w:hAnsi="Times New Roman"/>
                <w:sz w:val="26"/>
                <w:szCs w:val="26"/>
                <w:lang w:val="ro-RO"/>
              </w:rPr>
              <w:t xml:space="preserve">Regulamentului privind modul de organizare și desfășurare a concursului privind ocuparea poziției de membru al Comisiei Naționale pentru </w:t>
            </w:r>
            <w:proofErr w:type="spellStart"/>
            <w:r w:rsidRPr="00FC3B16">
              <w:rPr>
                <w:rFonts w:ascii="Times New Roman" w:hAnsi="Times New Roman"/>
                <w:sz w:val="26"/>
                <w:szCs w:val="26"/>
                <w:lang w:val="ro-RO"/>
              </w:rPr>
              <w:t>Antreprenoriat</w:t>
            </w:r>
            <w:proofErr w:type="spellEnd"/>
            <w:r w:rsidRPr="00FC3B16">
              <w:rPr>
                <w:rFonts w:ascii="Times New Roman" w:hAnsi="Times New Roman"/>
                <w:sz w:val="26"/>
                <w:szCs w:val="26"/>
                <w:lang w:val="ro-RO"/>
              </w:rPr>
              <w:t xml:space="preserve"> Social de către reprezentanții societății civile</w:t>
            </w:r>
            <w:bookmarkEnd w:id="0"/>
            <w:r w:rsidRPr="00FC3B16">
              <w:rPr>
                <w:rFonts w:ascii="Times New Roman" w:hAnsi="Times New Roman"/>
                <w:sz w:val="26"/>
                <w:szCs w:val="26"/>
                <w:lang w:val="ro-RO"/>
              </w:rPr>
              <w:t>.</w:t>
            </w:r>
          </w:p>
          <w:p w:rsidR="00FC3B16" w:rsidRPr="00FC3B16" w:rsidRDefault="00FC3B16" w:rsidP="006A2B12">
            <w:pPr>
              <w:tabs>
                <w:tab w:val="left" w:pos="1080"/>
              </w:tabs>
              <w:spacing w:after="0" w:line="240" w:lineRule="auto"/>
              <w:ind w:firstLine="660"/>
              <w:jc w:val="both"/>
              <w:rPr>
                <w:rFonts w:ascii="Times New Roman" w:hAnsi="Times New Roman"/>
                <w:color w:val="000000"/>
                <w:sz w:val="26"/>
                <w:szCs w:val="26"/>
                <w:lang w:val="ro-RO" w:eastAsia="ro-RO"/>
              </w:rPr>
            </w:pPr>
            <w:r w:rsidRPr="00FC3B16">
              <w:rPr>
                <w:rFonts w:ascii="Times New Roman" w:hAnsi="Times New Roman"/>
                <w:sz w:val="26"/>
                <w:szCs w:val="26"/>
                <w:lang w:val="ro-RO"/>
              </w:rPr>
              <w:t xml:space="preserve">Regulamentul privind organizarea și funcționarea Comisiei Naționale pentru </w:t>
            </w:r>
            <w:proofErr w:type="spellStart"/>
            <w:r w:rsidRPr="00FC3B16">
              <w:rPr>
                <w:rFonts w:ascii="Times New Roman" w:hAnsi="Times New Roman"/>
                <w:sz w:val="26"/>
                <w:szCs w:val="26"/>
                <w:lang w:val="ro-RO"/>
              </w:rPr>
              <w:t>Antreprenoriat</w:t>
            </w:r>
            <w:proofErr w:type="spellEnd"/>
            <w:r w:rsidRPr="00FC3B16">
              <w:rPr>
                <w:rFonts w:ascii="Times New Roman" w:hAnsi="Times New Roman"/>
                <w:sz w:val="26"/>
                <w:szCs w:val="26"/>
                <w:lang w:val="ro-RO"/>
              </w:rPr>
              <w:t xml:space="preserve"> Social </w:t>
            </w:r>
            <w:r w:rsidRPr="00FC3B16">
              <w:rPr>
                <w:rFonts w:ascii="Times New Roman" w:hAnsi="Times New Roman"/>
                <w:color w:val="000000"/>
                <w:sz w:val="26"/>
                <w:szCs w:val="26"/>
                <w:lang w:val="ro-RO" w:eastAsia="ro-RO"/>
              </w:rPr>
              <w:t>reglementează atribuțiile Comisiei, componența, drepturile și obligațiile membrilor Comisiei, modul de organizare și funcționare a Comisiei, procedura de examinare a solicitării sau petițiilor privind atribuirea statutului de întreprindere socială sau întreprindere socială de inserție, controlul privind conformarea la statutul de întreprindere socială sau întreprindere socială de inserție, modul de retragere a acestuia.</w:t>
            </w:r>
          </w:p>
          <w:p w:rsidR="00FC3B16" w:rsidRPr="00FC3B16" w:rsidRDefault="00FC3B16" w:rsidP="006A2B12">
            <w:pPr>
              <w:spacing w:after="0" w:line="240" w:lineRule="auto"/>
              <w:ind w:right="-1" w:firstLine="605"/>
              <w:jc w:val="both"/>
              <w:rPr>
                <w:rFonts w:ascii="Times New Roman" w:hAnsi="Times New Roman"/>
                <w:sz w:val="26"/>
                <w:szCs w:val="26"/>
                <w:lang w:val="ro-RO"/>
              </w:rPr>
            </w:pPr>
            <w:r w:rsidRPr="00FC3B16">
              <w:rPr>
                <w:rFonts w:ascii="Times New Roman" w:hAnsi="Times New Roman"/>
                <w:sz w:val="26"/>
                <w:szCs w:val="26"/>
                <w:lang w:val="ro-RO"/>
              </w:rPr>
              <w:t>Astfel, Regulamentul conține 7 capitole și 3 secțiuni, după cum urmează:</w:t>
            </w:r>
          </w:p>
          <w:p w:rsidR="00FC3B16" w:rsidRPr="00FC3B16" w:rsidRDefault="00FC3B16" w:rsidP="006A2B12">
            <w:pPr>
              <w:spacing w:after="0" w:line="240" w:lineRule="auto"/>
              <w:ind w:firstLine="605"/>
              <w:rPr>
                <w:rFonts w:ascii="Times New Roman" w:hAnsi="Times New Roman"/>
                <w:bCs/>
                <w:color w:val="000000"/>
                <w:sz w:val="26"/>
                <w:szCs w:val="26"/>
                <w:lang w:val="ro-RO" w:eastAsia="ro-RO"/>
              </w:rPr>
            </w:pPr>
            <w:r w:rsidRPr="00FC3B16">
              <w:rPr>
                <w:rFonts w:ascii="Times New Roman" w:hAnsi="Times New Roman"/>
                <w:bCs/>
                <w:color w:val="000000"/>
                <w:sz w:val="26"/>
                <w:szCs w:val="26"/>
                <w:lang w:val="ro-RO" w:eastAsia="ro-RO"/>
              </w:rPr>
              <w:t>Capitolul I - Dispoziții generale</w:t>
            </w:r>
          </w:p>
          <w:p w:rsidR="00FC3B16" w:rsidRPr="00FC3B16" w:rsidRDefault="00FC3B16" w:rsidP="006A2B12">
            <w:pPr>
              <w:spacing w:after="0" w:line="240" w:lineRule="auto"/>
              <w:ind w:firstLine="605"/>
              <w:rPr>
                <w:rFonts w:ascii="Times New Roman" w:hAnsi="Times New Roman"/>
                <w:bCs/>
                <w:color w:val="000000"/>
                <w:sz w:val="26"/>
                <w:szCs w:val="26"/>
                <w:lang w:val="ro-RO" w:eastAsia="ro-RO"/>
              </w:rPr>
            </w:pPr>
            <w:r w:rsidRPr="00FC3B16">
              <w:rPr>
                <w:rFonts w:ascii="Times New Roman" w:hAnsi="Times New Roman"/>
                <w:bCs/>
                <w:color w:val="000000"/>
                <w:sz w:val="26"/>
                <w:szCs w:val="26"/>
                <w:lang w:val="ro-RO" w:eastAsia="ro-RO"/>
              </w:rPr>
              <w:t>Capitolul II - Atribuțiile Comisiei</w:t>
            </w:r>
          </w:p>
          <w:p w:rsidR="00FC3B16" w:rsidRPr="00FC3B16" w:rsidRDefault="00FC3B16" w:rsidP="006A2B12">
            <w:pPr>
              <w:spacing w:after="0" w:line="240" w:lineRule="auto"/>
              <w:ind w:firstLine="605"/>
              <w:rPr>
                <w:rFonts w:ascii="Times New Roman" w:hAnsi="Times New Roman"/>
                <w:bCs/>
                <w:color w:val="000000"/>
                <w:sz w:val="26"/>
                <w:szCs w:val="26"/>
                <w:lang w:val="ro-RO" w:eastAsia="ro-RO"/>
              </w:rPr>
            </w:pPr>
            <w:r w:rsidRPr="00FC3B16">
              <w:rPr>
                <w:rFonts w:ascii="Times New Roman" w:hAnsi="Times New Roman"/>
                <w:bCs/>
                <w:color w:val="000000"/>
                <w:sz w:val="26"/>
                <w:szCs w:val="26"/>
                <w:lang w:val="ro-RO" w:eastAsia="ro-RO"/>
              </w:rPr>
              <w:t>Capitolul III - Componența Comisiei</w:t>
            </w:r>
          </w:p>
          <w:p w:rsidR="00FC3B16" w:rsidRPr="00FC3B16" w:rsidRDefault="00FC3B16" w:rsidP="006A2B12">
            <w:pPr>
              <w:spacing w:after="0" w:line="240" w:lineRule="auto"/>
              <w:ind w:firstLine="1290"/>
              <w:rPr>
                <w:rFonts w:ascii="Times New Roman" w:hAnsi="Times New Roman"/>
                <w:bCs/>
                <w:i/>
                <w:color w:val="000000"/>
                <w:sz w:val="26"/>
                <w:szCs w:val="26"/>
                <w:lang w:val="ro-RO" w:eastAsia="ro-RO"/>
              </w:rPr>
            </w:pPr>
            <w:r w:rsidRPr="00FC3B16">
              <w:rPr>
                <w:rFonts w:ascii="Times New Roman" w:hAnsi="Times New Roman"/>
                <w:bCs/>
                <w:i/>
                <w:color w:val="000000"/>
                <w:sz w:val="26"/>
                <w:szCs w:val="26"/>
                <w:lang w:val="ro-RO" w:eastAsia="ro-RO"/>
              </w:rPr>
              <w:t>Secțiunea 1 - Președintele și vicepreședintele Comisiei</w:t>
            </w:r>
          </w:p>
          <w:p w:rsidR="00FC3B16" w:rsidRPr="00FC3B16" w:rsidRDefault="00FC3B16" w:rsidP="006A2B12">
            <w:pPr>
              <w:spacing w:after="0" w:line="240" w:lineRule="auto"/>
              <w:ind w:firstLine="1290"/>
              <w:rPr>
                <w:rFonts w:ascii="Times New Roman" w:hAnsi="Times New Roman"/>
                <w:bCs/>
                <w:i/>
                <w:sz w:val="26"/>
                <w:szCs w:val="26"/>
                <w:lang w:val="ro-RO" w:eastAsia="ro-RO"/>
              </w:rPr>
            </w:pPr>
            <w:r w:rsidRPr="00FC3B16">
              <w:rPr>
                <w:rFonts w:ascii="Times New Roman" w:hAnsi="Times New Roman"/>
                <w:bCs/>
                <w:i/>
                <w:sz w:val="26"/>
                <w:szCs w:val="26"/>
                <w:lang w:val="ro-RO" w:eastAsia="ro-RO"/>
              </w:rPr>
              <w:t>Secțiunea 2 - Secretarul Comisiei</w:t>
            </w:r>
          </w:p>
          <w:p w:rsidR="00FC3B16" w:rsidRPr="00FC3B16" w:rsidRDefault="00FC3B16" w:rsidP="006A2B12">
            <w:pPr>
              <w:spacing w:after="0" w:line="240" w:lineRule="auto"/>
              <w:ind w:firstLine="1290"/>
              <w:rPr>
                <w:rFonts w:ascii="Times New Roman" w:hAnsi="Times New Roman"/>
                <w:bCs/>
                <w:i/>
                <w:sz w:val="26"/>
                <w:szCs w:val="26"/>
                <w:lang w:val="ro-RO" w:eastAsia="ro-RO"/>
              </w:rPr>
            </w:pPr>
            <w:r w:rsidRPr="00FC3B16">
              <w:rPr>
                <w:rFonts w:ascii="Times New Roman" w:hAnsi="Times New Roman"/>
                <w:bCs/>
                <w:i/>
                <w:sz w:val="26"/>
                <w:szCs w:val="26"/>
                <w:lang w:val="ro-RO" w:eastAsia="ro-RO"/>
              </w:rPr>
              <w:lastRenderedPageBreak/>
              <w:t xml:space="preserve">Secțiunea 3 - Membrii </w:t>
            </w:r>
            <w:r w:rsidRPr="00FC3B16">
              <w:rPr>
                <w:rFonts w:ascii="Times New Roman" w:hAnsi="Times New Roman"/>
                <w:i/>
                <w:sz w:val="26"/>
                <w:szCs w:val="26"/>
                <w:lang w:val="ro-RO" w:eastAsia="ro-RO"/>
              </w:rPr>
              <w:t>Comisiei</w:t>
            </w:r>
          </w:p>
          <w:p w:rsidR="00FC3B16" w:rsidRPr="00FC3B16" w:rsidRDefault="00FC3B16" w:rsidP="006A2B12">
            <w:pPr>
              <w:spacing w:after="0" w:line="240" w:lineRule="auto"/>
              <w:ind w:firstLine="660"/>
              <w:rPr>
                <w:rFonts w:ascii="Times New Roman" w:hAnsi="Times New Roman"/>
                <w:bCs/>
                <w:color w:val="000000"/>
                <w:sz w:val="26"/>
                <w:szCs w:val="26"/>
                <w:lang w:val="ro-RO" w:eastAsia="ro-RO"/>
              </w:rPr>
            </w:pPr>
            <w:r w:rsidRPr="00FC3B16">
              <w:rPr>
                <w:rFonts w:ascii="Times New Roman" w:hAnsi="Times New Roman"/>
                <w:bCs/>
                <w:color w:val="000000"/>
                <w:sz w:val="26"/>
                <w:szCs w:val="26"/>
                <w:lang w:val="ro-RO" w:eastAsia="ro-RO"/>
              </w:rPr>
              <w:t>Capitolul IV - Modul de organizare și funcționare a Comisiei</w:t>
            </w:r>
          </w:p>
          <w:p w:rsidR="00FC3B16" w:rsidRPr="00FC3B16" w:rsidRDefault="00FC3B16" w:rsidP="006A2B12">
            <w:pPr>
              <w:spacing w:after="0" w:line="240" w:lineRule="auto"/>
              <w:ind w:firstLine="660"/>
              <w:rPr>
                <w:rFonts w:ascii="Times New Roman" w:hAnsi="Times New Roman"/>
                <w:bCs/>
                <w:sz w:val="26"/>
                <w:szCs w:val="26"/>
                <w:lang w:val="ro-RO" w:eastAsia="ro-RO"/>
              </w:rPr>
            </w:pPr>
            <w:r w:rsidRPr="00FC3B16">
              <w:rPr>
                <w:rFonts w:ascii="Times New Roman" w:hAnsi="Times New Roman"/>
                <w:bCs/>
                <w:sz w:val="26"/>
                <w:szCs w:val="26"/>
                <w:lang w:val="ro-RO" w:eastAsia="ro-RO"/>
              </w:rPr>
              <w:t xml:space="preserve">Capitolul V - </w:t>
            </w:r>
            <w:r w:rsidRPr="00FC3B16">
              <w:rPr>
                <w:rFonts w:ascii="Times New Roman" w:hAnsi="Times New Roman"/>
                <w:sz w:val="26"/>
                <w:szCs w:val="26"/>
                <w:lang w:val="ro-RO" w:eastAsia="ro-RO"/>
              </w:rPr>
              <w:t>Deciziile și recomandările Comisiei</w:t>
            </w:r>
            <w:r w:rsidRPr="00FC3B16">
              <w:rPr>
                <w:rFonts w:ascii="Times New Roman" w:hAnsi="Times New Roman"/>
                <w:bCs/>
                <w:sz w:val="26"/>
                <w:szCs w:val="26"/>
                <w:lang w:val="ro-RO" w:eastAsia="ro-RO"/>
              </w:rPr>
              <w:t>. Procedura de examinare a solicitărilor sau petițiilor.</w:t>
            </w:r>
          </w:p>
          <w:p w:rsidR="00FC3B16" w:rsidRPr="00FC3B16" w:rsidRDefault="00FC3B16" w:rsidP="006A2B12">
            <w:pPr>
              <w:spacing w:after="0" w:line="240" w:lineRule="auto"/>
              <w:ind w:firstLine="660"/>
              <w:rPr>
                <w:rFonts w:ascii="Times New Roman" w:hAnsi="Times New Roman"/>
                <w:bCs/>
                <w:color w:val="000000"/>
                <w:sz w:val="26"/>
                <w:szCs w:val="26"/>
                <w:lang w:val="ro-RO" w:eastAsia="ro-RO"/>
              </w:rPr>
            </w:pPr>
            <w:r w:rsidRPr="00FC3B16">
              <w:rPr>
                <w:rFonts w:ascii="Times New Roman" w:hAnsi="Times New Roman"/>
                <w:bCs/>
                <w:color w:val="000000"/>
                <w:sz w:val="26"/>
                <w:szCs w:val="26"/>
                <w:lang w:val="ro-RO" w:eastAsia="ro-RO"/>
              </w:rPr>
              <w:t>Capitolul VI - Controlul privind conformarea la statutul de întreprindere socială sau întreprindere socială de inserție. Modul de retragere</w:t>
            </w:r>
          </w:p>
          <w:p w:rsidR="00FC3B16" w:rsidRPr="00FC3B16" w:rsidRDefault="00FC3B16" w:rsidP="006A2B12">
            <w:pPr>
              <w:spacing w:after="0" w:line="240" w:lineRule="auto"/>
              <w:ind w:firstLine="660"/>
              <w:rPr>
                <w:rFonts w:ascii="Times New Roman" w:hAnsi="Times New Roman"/>
                <w:sz w:val="26"/>
                <w:szCs w:val="26"/>
                <w:lang w:val="ro-RO" w:eastAsia="ro-RO"/>
              </w:rPr>
            </w:pPr>
            <w:r w:rsidRPr="00FC3B16">
              <w:rPr>
                <w:rFonts w:ascii="Times New Roman" w:hAnsi="Times New Roman"/>
                <w:sz w:val="26"/>
                <w:szCs w:val="26"/>
                <w:lang w:val="ro-RO" w:eastAsia="ro-RO"/>
              </w:rPr>
              <w:t>Capitolul VII - Dispoziții finale.</w:t>
            </w:r>
          </w:p>
          <w:p w:rsidR="00FC3B16" w:rsidRPr="00FC3B16" w:rsidRDefault="00FC3B16" w:rsidP="006A2B12">
            <w:pPr>
              <w:spacing w:after="0" w:line="240" w:lineRule="auto"/>
              <w:ind w:firstLine="660"/>
              <w:jc w:val="both"/>
              <w:rPr>
                <w:rFonts w:ascii="Times New Roman" w:hAnsi="Times New Roman"/>
                <w:color w:val="000000"/>
                <w:sz w:val="26"/>
                <w:szCs w:val="26"/>
                <w:lang w:val="ro-RO" w:eastAsia="en-US"/>
              </w:rPr>
            </w:pPr>
          </w:p>
          <w:p w:rsidR="00FC3B16" w:rsidRPr="00FC3B16" w:rsidRDefault="00FC3B16" w:rsidP="006A2B12">
            <w:pPr>
              <w:spacing w:after="0" w:line="240" w:lineRule="auto"/>
              <w:ind w:firstLine="660"/>
              <w:jc w:val="both"/>
              <w:rPr>
                <w:rFonts w:ascii="Times New Roman" w:hAnsi="Times New Roman"/>
                <w:color w:val="000000"/>
                <w:sz w:val="26"/>
                <w:szCs w:val="26"/>
                <w:lang w:val="ro-RO" w:eastAsia="en-US"/>
              </w:rPr>
            </w:pPr>
            <w:r w:rsidRPr="00FC3B16">
              <w:rPr>
                <w:rFonts w:ascii="Times New Roman" w:hAnsi="Times New Roman"/>
                <w:color w:val="000000"/>
                <w:sz w:val="26"/>
                <w:szCs w:val="26"/>
                <w:lang w:val="ro-RO" w:eastAsia="en-US"/>
              </w:rPr>
              <w:t xml:space="preserve">Regulamentul </w:t>
            </w:r>
            <w:r w:rsidRPr="00FC3B16">
              <w:rPr>
                <w:rFonts w:ascii="Times New Roman" w:hAnsi="Times New Roman"/>
                <w:color w:val="000000"/>
                <w:sz w:val="26"/>
                <w:szCs w:val="26"/>
                <w:lang w:val="ro-RO" w:eastAsia="ro-RO"/>
              </w:rPr>
              <w:t xml:space="preserve">privind modul de organizare și desfășurare a concursului privind ocuparea poziției de membru al Comisiei Naționale pentru </w:t>
            </w:r>
            <w:proofErr w:type="spellStart"/>
            <w:r w:rsidRPr="00FC3B16">
              <w:rPr>
                <w:rFonts w:ascii="Times New Roman" w:hAnsi="Times New Roman"/>
                <w:color w:val="000000"/>
                <w:sz w:val="26"/>
                <w:szCs w:val="26"/>
                <w:lang w:val="ro-RO" w:eastAsia="ro-RO"/>
              </w:rPr>
              <w:t>Antreprenoriat</w:t>
            </w:r>
            <w:proofErr w:type="spellEnd"/>
            <w:r w:rsidRPr="00FC3B16">
              <w:rPr>
                <w:rFonts w:ascii="Times New Roman" w:hAnsi="Times New Roman"/>
                <w:color w:val="000000"/>
                <w:sz w:val="26"/>
                <w:szCs w:val="26"/>
                <w:lang w:val="ro-RO" w:eastAsia="ro-RO"/>
              </w:rPr>
              <w:t xml:space="preserve"> Social</w:t>
            </w:r>
            <w:r w:rsidRPr="00FC3B16">
              <w:rPr>
                <w:rFonts w:ascii="Times New Roman" w:hAnsi="Times New Roman"/>
                <w:color w:val="000000"/>
                <w:sz w:val="26"/>
                <w:szCs w:val="26"/>
                <w:lang w:val="ro-RO" w:eastAsia="en-US"/>
              </w:rPr>
              <w:t xml:space="preserve"> de către reprezentanții societății civile stabilește modul de organizare a concursului public de selectare a reprezentanților </w:t>
            </w:r>
            <w:r w:rsidRPr="00FC3B16">
              <w:rPr>
                <w:rFonts w:ascii="Times New Roman" w:hAnsi="Times New Roman"/>
                <w:color w:val="000000"/>
                <w:sz w:val="26"/>
                <w:szCs w:val="26"/>
                <w:lang w:val="ro-RO" w:eastAsia="ro-RO"/>
              </w:rPr>
              <w:t xml:space="preserve">din rândul organizațiilor necomerciale (asociațiilor obștești, fundațiilor, cultelor religioase și instituțiilor private), întreprinderilor sociale și întreprinderilor sociale de inserție, care desfășoară activități de </w:t>
            </w:r>
            <w:proofErr w:type="spellStart"/>
            <w:r w:rsidRPr="00FC3B16">
              <w:rPr>
                <w:rFonts w:ascii="Times New Roman" w:hAnsi="Times New Roman"/>
                <w:color w:val="000000"/>
                <w:sz w:val="26"/>
                <w:szCs w:val="26"/>
                <w:lang w:val="ro-RO" w:eastAsia="ro-RO"/>
              </w:rPr>
              <w:t>antreprenoriat</w:t>
            </w:r>
            <w:proofErr w:type="spellEnd"/>
            <w:r w:rsidRPr="00FC3B16">
              <w:rPr>
                <w:rFonts w:ascii="Times New Roman" w:hAnsi="Times New Roman"/>
                <w:color w:val="000000"/>
                <w:sz w:val="26"/>
                <w:szCs w:val="26"/>
                <w:lang w:val="ro-RO" w:eastAsia="ro-RO"/>
              </w:rPr>
              <w:t xml:space="preserve"> social</w:t>
            </w:r>
            <w:r w:rsidRPr="00FC3B16">
              <w:rPr>
                <w:rFonts w:ascii="Times New Roman" w:hAnsi="Times New Roman"/>
                <w:color w:val="000000"/>
                <w:sz w:val="26"/>
                <w:szCs w:val="26"/>
                <w:lang w:val="ro-RO" w:eastAsia="en-US"/>
              </w:rPr>
              <w:t>.</w:t>
            </w:r>
          </w:p>
          <w:p w:rsidR="00FC3B16" w:rsidRPr="00FC3B16" w:rsidRDefault="00FC3B16" w:rsidP="006A2B12">
            <w:pPr>
              <w:spacing w:after="0" w:line="240" w:lineRule="auto"/>
              <w:ind w:right="-1" w:firstLine="660"/>
              <w:jc w:val="both"/>
              <w:rPr>
                <w:rFonts w:ascii="Times New Roman" w:hAnsi="Times New Roman"/>
                <w:sz w:val="26"/>
                <w:szCs w:val="26"/>
                <w:lang w:val="ro-RO"/>
              </w:rPr>
            </w:pPr>
            <w:r w:rsidRPr="00FC3B16">
              <w:rPr>
                <w:rFonts w:ascii="Times New Roman" w:hAnsi="Times New Roman"/>
                <w:sz w:val="26"/>
                <w:szCs w:val="26"/>
                <w:lang w:val="ro-RO"/>
              </w:rPr>
              <w:t>Astfel, Regulamentul conține 4 capitole, după cum urmează:</w:t>
            </w:r>
          </w:p>
          <w:p w:rsidR="00FC3B16" w:rsidRPr="00FC3B16" w:rsidRDefault="00FC3B16" w:rsidP="006A2B12">
            <w:pPr>
              <w:spacing w:after="0" w:line="240" w:lineRule="auto"/>
              <w:ind w:right="-1" w:firstLine="660"/>
              <w:jc w:val="both"/>
              <w:rPr>
                <w:rFonts w:ascii="Times New Roman" w:hAnsi="Times New Roman"/>
                <w:sz w:val="26"/>
                <w:szCs w:val="26"/>
                <w:lang w:val="ro-RO"/>
              </w:rPr>
            </w:pPr>
            <w:r w:rsidRPr="00FC3B16">
              <w:rPr>
                <w:rFonts w:ascii="Times New Roman" w:hAnsi="Times New Roman"/>
                <w:bCs/>
                <w:color w:val="000000"/>
                <w:sz w:val="26"/>
                <w:szCs w:val="26"/>
                <w:lang w:val="ro-RO" w:eastAsia="ro-RO"/>
              </w:rPr>
              <w:t>Capitolul I - Dispoziții generale</w:t>
            </w:r>
          </w:p>
          <w:p w:rsidR="00FC3B16" w:rsidRPr="00FC3B16" w:rsidRDefault="00FC3B16" w:rsidP="006A2B12">
            <w:pPr>
              <w:spacing w:after="0" w:line="240" w:lineRule="auto"/>
              <w:ind w:firstLine="660"/>
              <w:rPr>
                <w:rFonts w:ascii="Times New Roman" w:hAnsi="Times New Roman"/>
                <w:color w:val="000000"/>
                <w:sz w:val="26"/>
                <w:szCs w:val="26"/>
                <w:lang w:val="ro-RO" w:eastAsia="ro-RO"/>
              </w:rPr>
            </w:pPr>
            <w:r w:rsidRPr="00FC3B16">
              <w:rPr>
                <w:rFonts w:ascii="Times New Roman" w:hAnsi="Times New Roman"/>
                <w:bCs/>
                <w:color w:val="000000"/>
                <w:sz w:val="26"/>
                <w:szCs w:val="26"/>
                <w:lang w:val="ro-RO" w:eastAsia="ro-RO"/>
              </w:rPr>
              <w:t xml:space="preserve">Capitolul </w:t>
            </w:r>
            <w:r w:rsidRPr="00FC3B16">
              <w:rPr>
                <w:rFonts w:ascii="Times New Roman" w:hAnsi="Times New Roman"/>
                <w:bCs/>
                <w:color w:val="000000"/>
                <w:sz w:val="26"/>
                <w:szCs w:val="26"/>
                <w:lang w:val="ro-RO" w:eastAsia="en-US"/>
              </w:rPr>
              <w:t xml:space="preserve">II - Comisia de selectare </w:t>
            </w:r>
            <w:r w:rsidRPr="00FC3B16">
              <w:rPr>
                <w:rFonts w:ascii="Times New Roman" w:hAnsi="Times New Roman"/>
                <w:color w:val="000000"/>
                <w:sz w:val="26"/>
                <w:szCs w:val="26"/>
                <w:lang w:val="ro-RO" w:eastAsia="en-US"/>
              </w:rPr>
              <w:t xml:space="preserve">a reprezentanților </w:t>
            </w:r>
            <w:r w:rsidRPr="00FC3B16">
              <w:rPr>
                <w:rFonts w:ascii="Times New Roman" w:hAnsi="Times New Roman"/>
                <w:color w:val="000000"/>
                <w:sz w:val="26"/>
                <w:szCs w:val="26"/>
                <w:lang w:val="ro-RO" w:eastAsia="ro-RO"/>
              </w:rPr>
              <w:t xml:space="preserve">pentru poziția de membru al Comisiei Naționale pentru </w:t>
            </w:r>
            <w:proofErr w:type="spellStart"/>
            <w:r w:rsidRPr="00FC3B16">
              <w:rPr>
                <w:rFonts w:ascii="Times New Roman" w:hAnsi="Times New Roman"/>
                <w:color w:val="000000"/>
                <w:sz w:val="26"/>
                <w:szCs w:val="26"/>
                <w:lang w:val="ro-RO" w:eastAsia="ro-RO"/>
              </w:rPr>
              <w:t>Antreprenoriat</w:t>
            </w:r>
            <w:proofErr w:type="spellEnd"/>
            <w:r w:rsidRPr="00FC3B16">
              <w:rPr>
                <w:rFonts w:ascii="Times New Roman" w:hAnsi="Times New Roman"/>
                <w:color w:val="000000"/>
                <w:sz w:val="26"/>
                <w:szCs w:val="26"/>
                <w:lang w:val="ro-RO" w:eastAsia="ro-RO"/>
              </w:rPr>
              <w:t xml:space="preserve"> Social</w:t>
            </w:r>
          </w:p>
          <w:p w:rsidR="00FC3B16" w:rsidRPr="00FC3B16" w:rsidRDefault="00FC3B16" w:rsidP="006A2B12">
            <w:pPr>
              <w:spacing w:after="0" w:line="240" w:lineRule="auto"/>
              <w:ind w:firstLine="660"/>
              <w:rPr>
                <w:rFonts w:ascii="Times New Roman" w:hAnsi="Times New Roman"/>
                <w:color w:val="000000"/>
                <w:sz w:val="26"/>
                <w:szCs w:val="26"/>
                <w:lang w:val="ro-RO" w:eastAsia="ro-RO"/>
              </w:rPr>
            </w:pPr>
            <w:r w:rsidRPr="00FC3B16">
              <w:rPr>
                <w:rFonts w:ascii="Times New Roman" w:hAnsi="Times New Roman"/>
                <w:bCs/>
                <w:color w:val="000000"/>
                <w:sz w:val="26"/>
                <w:szCs w:val="26"/>
                <w:lang w:val="ro-RO" w:eastAsia="ro-RO"/>
              </w:rPr>
              <w:t xml:space="preserve">Capitolul </w:t>
            </w:r>
            <w:r w:rsidRPr="00FC3B16">
              <w:rPr>
                <w:rFonts w:ascii="Times New Roman" w:hAnsi="Times New Roman"/>
                <w:bCs/>
                <w:color w:val="000000"/>
                <w:sz w:val="26"/>
                <w:szCs w:val="26"/>
                <w:lang w:val="ro-RO" w:eastAsia="en-US"/>
              </w:rPr>
              <w:t xml:space="preserve">III - Candidatul la poziția de membru </w:t>
            </w:r>
            <w:r w:rsidRPr="00FC3B16">
              <w:rPr>
                <w:rFonts w:ascii="Times New Roman" w:hAnsi="Times New Roman"/>
                <w:color w:val="000000"/>
                <w:sz w:val="26"/>
                <w:szCs w:val="26"/>
                <w:lang w:val="ro-RO" w:eastAsia="ro-RO"/>
              </w:rPr>
              <w:t xml:space="preserve">al Comisiei Naționale pentru </w:t>
            </w:r>
            <w:proofErr w:type="spellStart"/>
            <w:r w:rsidRPr="00FC3B16">
              <w:rPr>
                <w:rFonts w:ascii="Times New Roman" w:hAnsi="Times New Roman"/>
                <w:color w:val="000000"/>
                <w:sz w:val="26"/>
                <w:szCs w:val="26"/>
                <w:lang w:val="ro-RO" w:eastAsia="ro-RO"/>
              </w:rPr>
              <w:t>Antreprenoriat</w:t>
            </w:r>
            <w:proofErr w:type="spellEnd"/>
            <w:r w:rsidRPr="00FC3B16">
              <w:rPr>
                <w:rFonts w:ascii="Times New Roman" w:hAnsi="Times New Roman"/>
                <w:color w:val="000000"/>
                <w:sz w:val="26"/>
                <w:szCs w:val="26"/>
                <w:lang w:val="ro-RO" w:eastAsia="ro-RO"/>
              </w:rPr>
              <w:t xml:space="preserve"> Social</w:t>
            </w:r>
          </w:p>
          <w:p w:rsidR="00FC3B16" w:rsidRPr="00FC3B16" w:rsidRDefault="00FC3B16" w:rsidP="006A2B12">
            <w:pPr>
              <w:spacing w:after="0" w:line="240" w:lineRule="auto"/>
              <w:ind w:firstLine="660"/>
              <w:jc w:val="both"/>
              <w:rPr>
                <w:rFonts w:ascii="Times New Roman" w:hAnsi="Times New Roman"/>
                <w:color w:val="000000"/>
                <w:sz w:val="26"/>
                <w:szCs w:val="26"/>
                <w:lang w:val="ro-RO" w:eastAsia="en-US"/>
              </w:rPr>
            </w:pPr>
            <w:r w:rsidRPr="00FC3B16">
              <w:rPr>
                <w:rFonts w:ascii="Times New Roman" w:hAnsi="Times New Roman"/>
                <w:bCs/>
                <w:color w:val="000000"/>
                <w:sz w:val="26"/>
                <w:szCs w:val="26"/>
                <w:lang w:val="ro-RO" w:eastAsia="ro-RO"/>
              </w:rPr>
              <w:t xml:space="preserve">Capitolul </w:t>
            </w:r>
            <w:r w:rsidRPr="00FC3B16">
              <w:rPr>
                <w:rFonts w:ascii="Times New Roman" w:hAnsi="Times New Roman"/>
                <w:bCs/>
                <w:color w:val="000000"/>
                <w:sz w:val="26"/>
                <w:szCs w:val="26"/>
                <w:lang w:val="ro-RO" w:eastAsia="en-US"/>
              </w:rPr>
              <w:t>IV - Organizarea și desfășurarea concursului.</w:t>
            </w:r>
          </w:p>
          <w:p w:rsidR="00FC3B16" w:rsidRPr="00FC3B16" w:rsidRDefault="00FC3B16" w:rsidP="006A2B12">
            <w:pPr>
              <w:pStyle w:val="ListParagraph"/>
              <w:tabs>
                <w:tab w:val="left" w:pos="1167"/>
              </w:tabs>
              <w:spacing w:after="120" w:line="240" w:lineRule="auto"/>
              <w:ind w:left="0" w:firstLine="605"/>
              <w:jc w:val="both"/>
              <w:rPr>
                <w:sz w:val="26"/>
                <w:szCs w:val="26"/>
                <w:lang w:val="ro-RO"/>
              </w:rPr>
            </w:pPr>
          </w:p>
        </w:tc>
      </w:tr>
      <w:tr w:rsidR="00FC3B16" w:rsidRPr="00FC3B16" w:rsidTr="006A2B12">
        <w:tc>
          <w:tcPr>
            <w:tcW w:w="5000" w:type="pct"/>
            <w:shd w:val="clear" w:color="auto" w:fill="D9D9D9"/>
          </w:tcPr>
          <w:p w:rsidR="00FC3B16" w:rsidRPr="00FC3B16" w:rsidRDefault="00FC3B16" w:rsidP="00FC3B16">
            <w:pPr>
              <w:numPr>
                <w:ilvl w:val="3"/>
                <w:numId w:val="1"/>
              </w:numPr>
              <w:tabs>
                <w:tab w:val="left" w:pos="284"/>
                <w:tab w:val="left" w:pos="884"/>
              </w:tabs>
              <w:spacing w:after="120" w:line="240" w:lineRule="auto"/>
              <w:ind w:left="0" w:firstLine="605"/>
              <w:jc w:val="both"/>
              <w:rPr>
                <w:rFonts w:ascii="Times New Roman" w:hAnsi="Times New Roman"/>
                <w:b/>
                <w:sz w:val="26"/>
                <w:szCs w:val="26"/>
                <w:lang w:val="ro-RO"/>
              </w:rPr>
            </w:pPr>
            <w:r w:rsidRPr="00FC3B16">
              <w:rPr>
                <w:rFonts w:ascii="Times New Roman" w:hAnsi="Times New Roman"/>
                <w:b/>
                <w:sz w:val="26"/>
                <w:szCs w:val="26"/>
                <w:lang w:val="ro-RO"/>
              </w:rPr>
              <w:lastRenderedPageBreak/>
              <w:t xml:space="preserve">Fundamentarea </w:t>
            </w:r>
            <w:proofErr w:type="spellStart"/>
            <w:r w:rsidRPr="00FC3B16">
              <w:rPr>
                <w:rFonts w:ascii="Times New Roman" w:hAnsi="Times New Roman"/>
                <w:b/>
                <w:sz w:val="26"/>
                <w:szCs w:val="26"/>
                <w:lang w:val="ro-RO"/>
              </w:rPr>
              <w:t>economico</w:t>
            </w:r>
            <w:proofErr w:type="spellEnd"/>
            <w:r w:rsidRPr="00FC3B16">
              <w:rPr>
                <w:rFonts w:ascii="Times New Roman" w:hAnsi="Times New Roman"/>
                <w:b/>
                <w:sz w:val="26"/>
                <w:szCs w:val="26"/>
                <w:lang w:val="ro-RO"/>
              </w:rPr>
              <w:t>-financiară</w:t>
            </w:r>
          </w:p>
        </w:tc>
      </w:tr>
      <w:tr w:rsidR="00FC3B16" w:rsidRPr="00FC3B16" w:rsidTr="006A2B12">
        <w:tc>
          <w:tcPr>
            <w:tcW w:w="5000" w:type="pct"/>
          </w:tcPr>
          <w:p w:rsidR="00FC3B16" w:rsidRPr="00FC3B16" w:rsidRDefault="00FC3B16" w:rsidP="006A2B12">
            <w:pPr>
              <w:tabs>
                <w:tab w:val="left" w:pos="884"/>
                <w:tab w:val="left" w:pos="1196"/>
              </w:tabs>
              <w:spacing w:after="120" w:line="240" w:lineRule="auto"/>
              <w:ind w:firstLine="567"/>
              <w:jc w:val="both"/>
              <w:rPr>
                <w:rFonts w:ascii="Times New Roman" w:hAnsi="Times New Roman"/>
                <w:color w:val="000000"/>
                <w:sz w:val="26"/>
                <w:szCs w:val="26"/>
                <w:lang w:val="ro-RO" w:eastAsia="ro-RO"/>
              </w:rPr>
            </w:pPr>
            <w:r w:rsidRPr="00FC3B16">
              <w:rPr>
                <w:rFonts w:ascii="Times New Roman" w:hAnsi="Times New Roman"/>
                <w:color w:val="000000"/>
                <w:sz w:val="26"/>
                <w:szCs w:val="26"/>
                <w:lang w:val="ro-RO" w:eastAsia="ro-RO"/>
              </w:rPr>
              <w:t xml:space="preserve">Proiectul nu prevede cheltuieli suplimentare pentru bugetul de stat. Or, crearea și funcționarea Comisiei Naționale pentru </w:t>
            </w:r>
            <w:proofErr w:type="spellStart"/>
            <w:r w:rsidRPr="00FC3B16">
              <w:rPr>
                <w:rFonts w:ascii="Times New Roman" w:hAnsi="Times New Roman"/>
                <w:color w:val="000000"/>
                <w:sz w:val="26"/>
                <w:szCs w:val="26"/>
                <w:lang w:val="ro-RO" w:eastAsia="ro-RO"/>
              </w:rPr>
              <w:t>Antreprenoriatul</w:t>
            </w:r>
            <w:proofErr w:type="spellEnd"/>
            <w:r w:rsidRPr="00FC3B16">
              <w:rPr>
                <w:rFonts w:ascii="Times New Roman" w:hAnsi="Times New Roman"/>
                <w:color w:val="000000"/>
                <w:sz w:val="26"/>
                <w:szCs w:val="26"/>
                <w:lang w:val="ro-RO" w:eastAsia="ro-RO"/>
              </w:rPr>
              <w:t xml:space="preserve"> Social și modul de organizare și desfășurare a concursului privind ocuparea poziției de membru al Comisiei Naționale pentru </w:t>
            </w:r>
            <w:proofErr w:type="spellStart"/>
            <w:r w:rsidRPr="00FC3B16">
              <w:rPr>
                <w:rFonts w:ascii="Times New Roman" w:hAnsi="Times New Roman"/>
                <w:color w:val="000000"/>
                <w:sz w:val="26"/>
                <w:szCs w:val="26"/>
                <w:lang w:val="ro-RO" w:eastAsia="ro-RO"/>
              </w:rPr>
              <w:t>Antreprenoriat</w:t>
            </w:r>
            <w:proofErr w:type="spellEnd"/>
            <w:r w:rsidRPr="00FC3B16">
              <w:rPr>
                <w:rFonts w:ascii="Times New Roman" w:hAnsi="Times New Roman"/>
                <w:color w:val="000000"/>
                <w:sz w:val="26"/>
                <w:szCs w:val="26"/>
                <w:lang w:val="ro-RO" w:eastAsia="ro-RO"/>
              </w:rPr>
              <w:t xml:space="preserve"> Social</w:t>
            </w:r>
            <w:r w:rsidRPr="00FC3B16">
              <w:rPr>
                <w:rFonts w:ascii="Times New Roman" w:hAnsi="Times New Roman"/>
                <w:color w:val="000000"/>
                <w:sz w:val="26"/>
                <w:szCs w:val="26"/>
                <w:lang w:val="ro-RO" w:eastAsia="en-US"/>
              </w:rPr>
              <w:t xml:space="preserve"> de către reprezentanții societății civile se va efectua în limita mijloacelor bugetare planificate și alocate anual Ministerului Economiei și Infrastructurii</w:t>
            </w:r>
            <w:r w:rsidRPr="00FC3B16">
              <w:rPr>
                <w:rFonts w:ascii="Times New Roman" w:hAnsi="Times New Roman"/>
                <w:color w:val="000000"/>
                <w:sz w:val="26"/>
                <w:szCs w:val="26"/>
                <w:lang w:val="ro-RO" w:eastAsia="ro-RO"/>
              </w:rPr>
              <w:t xml:space="preserve">. </w:t>
            </w:r>
          </w:p>
          <w:p w:rsidR="00FC3B16" w:rsidRPr="00FC3B16" w:rsidRDefault="00FC3B16" w:rsidP="006A2B12">
            <w:pPr>
              <w:tabs>
                <w:tab w:val="left" w:pos="884"/>
                <w:tab w:val="left" w:pos="1196"/>
              </w:tabs>
              <w:spacing w:after="120" w:line="240" w:lineRule="auto"/>
              <w:jc w:val="both"/>
              <w:rPr>
                <w:rFonts w:ascii="Times New Roman" w:hAnsi="Times New Roman"/>
                <w:sz w:val="26"/>
                <w:szCs w:val="26"/>
                <w:lang w:val="ro-RO"/>
              </w:rPr>
            </w:pPr>
          </w:p>
        </w:tc>
      </w:tr>
      <w:tr w:rsidR="00FC3B16" w:rsidRPr="00FC3B16" w:rsidTr="006A2B12">
        <w:tc>
          <w:tcPr>
            <w:tcW w:w="5000" w:type="pct"/>
            <w:shd w:val="clear" w:color="auto" w:fill="D9D9D9"/>
          </w:tcPr>
          <w:p w:rsidR="00FC3B16" w:rsidRPr="00FC3B16" w:rsidRDefault="00FC3B16" w:rsidP="00FC3B16">
            <w:pPr>
              <w:numPr>
                <w:ilvl w:val="3"/>
                <w:numId w:val="1"/>
              </w:numPr>
              <w:tabs>
                <w:tab w:val="left" w:pos="284"/>
                <w:tab w:val="left" w:pos="884"/>
              </w:tabs>
              <w:spacing w:after="120" w:line="240" w:lineRule="auto"/>
              <w:ind w:left="0" w:firstLine="605"/>
              <w:jc w:val="both"/>
              <w:rPr>
                <w:rFonts w:ascii="Times New Roman" w:hAnsi="Times New Roman"/>
                <w:b/>
                <w:sz w:val="26"/>
                <w:szCs w:val="26"/>
                <w:lang w:val="ro-RO"/>
              </w:rPr>
            </w:pPr>
            <w:r w:rsidRPr="00FC3B16">
              <w:rPr>
                <w:rFonts w:ascii="Times New Roman" w:hAnsi="Times New Roman"/>
                <w:b/>
                <w:sz w:val="26"/>
                <w:szCs w:val="26"/>
                <w:lang w:val="ro-RO"/>
              </w:rPr>
              <w:t>Modul de încorporare a proiectului în sistemul actelor normative în vigoare</w:t>
            </w:r>
          </w:p>
        </w:tc>
      </w:tr>
      <w:tr w:rsidR="00FC3B16" w:rsidRPr="00FC3B16" w:rsidTr="006A2B12">
        <w:tc>
          <w:tcPr>
            <w:tcW w:w="5000" w:type="pct"/>
          </w:tcPr>
          <w:p w:rsidR="00FC3B16" w:rsidRPr="00FC3B16" w:rsidRDefault="00FC3B16" w:rsidP="006A2B12">
            <w:pPr>
              <w:tabs>
                <w:tab w:val="left" w:pos="884"/>
                <w:tab w:val="left" w:pos="1196"/>
              </w:tabs>
              <w:spacing w:after="120" w:line="240" w:lineRule="auto"/>
              <w:ind w:firstLine="605"/>
              <w:jc w:val="both"/>
              <w:rPr>
                <w:rFonts w:ascii="Times New Roman" w:hAnsi="Times New Roman"/>
                <w:sz w:val="26"/>
                <w:szCs w:val="26"/>
                <w:lang w:val="ro-RO"/>
              </w:rPr>
            </w:pPr>
            <w:r w:rsidRPr="00FC3B16">
              <w:rPr>
                <w:rFonts w:ascii="Times New Roman" w:hAnsi="Times New Roman"/>
                <w:sz w:val="26"/>
                <w:szCs w:val="26"/>
                <w:lang w:val="ro-RO"/>
              </w:rPr>
              <w:t>Proiectul se integrează în sistemul legislației și este corelat cu prevederile actelor normative în vigoare, cu care se află în conexiune, iar modificările propuse nu afectează concepția generală ori caracterul unitar al actelor amendate.</w:t>
            </w:r>
          </w:p>
          <w:p w:rsidR="00FC3B16" w:rsidRPr="00FC3B16" w:rsidRDefault="00FC3B16" w:rsidP="006A2B12">
            <w:pPr>
              <w:tabs>
                <w:tab w:val="left" w:pos="884"/>
                <w:tab w:val="left" w:pos="1196"/>
              </w:tabs>
              <w:spacing w:after="120" w:line="240" w:lineRule="auto"/>
              <w:ind w:firstLine="605"/>
              <w:jc w:val="both"/>
              <w:rPr>
                <w:rFonts w:ascii="Times New Roman" w:hAnsi="Times New Roman"/>
                <w:sz w:val="26"/>
                <w:szCs w:val="26"/>
                <w:lang w:val="ro-RO"/>
              </w:rPr>
            </w:pPr>
          </w:p>
        </w:tc>
      </w:tr>
    </w:tbl>
    <w:p w:rsidR="00FC3B16" w:rsidRPr="00C90918" w:rsidRDefault="00FC3B16" w:rsidP="00FC3B16">
      <w:pPr>
        <w:tabs>
          <w:tab w:val="left" w:pos="851"/>
        </w:tabs>
        <w:spacing w:after="0" w:line="240" w:lineRule="auto"/>
        <w:ind w:left="-284" w:right="140" w:firstLine="709"/>
        <w:jc w:val="right"/>
        <w:rPr>
          <w:rFonts w:ascii="Times New Roman" w:hAnsi="Times New Roman"/>
          <w:b/>
          <w:bCs/>
          <w:sz w:val="28"/>
          <w:szCs w:val="28"/>
          <w:lang w:val="ro-RO"/>
        </w:rPr>
      </w:pPr>
    </w:p>
    <w:p w:rsidR="00FC3B16" w:rsidRPr="00C90918" w:rsidRDefault="00FC3B16" w:rsidP="00FC3B16">
      <w:pPr>
        <w:tabs>
          <w:tab w:val="left" w:pos="851"/>
        </w:tabs>
        <w:spacing w:after="0" w:line="240" w:lineRule="auto"/>
        <w:ind w:left="-284" w:right="140" w:firstLine="709"/>
        <w:jc w:val="right"/>
        <w:rPr>
          <w:rFonts w:ascii="Times New Roman" w:hAnsi="Times New Roman"/>
          <w:b/>
          <w:bCs/>
          <w:sz w:val="28"/>
          <w:szCs w:val="28"/>
          <w:lang w:val="ro-RO"/>
        </w:rPr>
      </w:pPr>
    </w:p>
    <w:p w:rsidR="005479A0" w:rsidRPr="00FC3B16" w:rsidRDefault="00FC3B16">
      <w:pPr>
        <w:rPr>
          <w:sz w:val="28"/>
          <w:szCs w:val="28"/>
          <w:lang w:val="ro-RO"/>
        </w:rPr>
      </w:pPr>
      <w:r w:rsidRPr="00FC3B16">
        <w:rPr>
          <w:rFonts w:ascii="Times New Roman" w:hAnsi="Times New Roman"/>
          <w:b/>
          <w:bCs/>
          <w:sz w:val="28"/>
          <w:szCs w:val="28"/>
          <w:lang w:val="ro-RO"/>
        </w:rPr>
        <w:t xml:space="preserve">Secretar de Stat                                </w:t>
      </w:r>
      <w:bookmarkStart w:id="1" w:name="_GoBack"/>
      <w:bookmarkEnd w:id="1"/>
      <w:r w:rsidRPr="00FC3B16">
        <w:rPr>
          <w:rFonts w:ascii="Times New Roman" w:hAnsi="Times New Roman"/>
          <w:b/>
          <w:bCs/>
          <w:sz w:val="28"/>
          <w:szCs w:val="28"/>
          <w:lang w:val="ro-RO"/>
        </w:rPr>
        <w:t xml:space="preserve">                                            Vitalie IURCU</w:t>
      </w:r>
    </w:p>
    <w:sectPr w:rsidR="005479A0" w:rsidRPr="00FC3B16" w:rsidSect="00BD02BB">
      <w:headerReference w:type="default" r:id="rId5"/>
      <w:footerReference w:type="even" r:id="rId6"/>
      <w:footerReference w:type="default" r:id="rId7"/>
      <w:pgSz w:w="11906" w:h="16838"/>
      <w:pgMar w:top="709" w:right="964" w:bottom="1080" w:left="181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F7" w:rsidRDefault="00FC3B16" w:rsidP="00A44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78F7" w:rsidRDefault="00FC3B16" w:rsidP="00A44B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F7" w:rsidRDefault="00FC3B16" w:rsidP="00A44B42">
    <w:pPr>
      <w:pStyle w:val="Footer"/>
      <w:framePr w:wrap="around" w:vAnchor="text" w:hAnchor="margin" w:xAlign="right" w:y="1"/>
      <w:rPr>
        <w:rStyle w:val="PageNumber"/>
      </w:rPr>
    </w:pPr>
  </w:p>
  <w:p w:rsidR="007E78F7" w:rsidRPr="00A44B42" w:rsidRDefault="00FC3B16" w:rsidP="00A44B42">
    <w:pPr>
      <w:pStyle w:val="Footer"/>
      <w:ind w:right="360"/>
      <w:rPr>
        <w:rFonts w:ascii="Times New Roman" w:hAnsi="Times New Roman"/>
        <w:sz w:val="20"/>
        <w:szCs w:val="20"/>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F7" w:rsidRDefault="00FC3B16">
    <w:pPr>
      <w:pStyle w:val="Header"/>
      <w:jc w:val="center"/>
    </w:pPr>
    <w:r>
      <w:fldChar w:fldCharType="begin"/>
    </w:r>
    <w:r>
      <w:instrText>PAGE   \* MERGEFORMAT</w:instrText>
    </w:r>
    <w:r>
      <w:fldChar w:fldCharType="separate"/>
    </w:r>
    <w:r w:rsidRPr="00FC3B16">
      <w:rPr>
        <w:noProof/>
        <w:lang w:val="ro-RO"/>
      </w:rPr>
      <w:t>2</w:t>
    </w:r>
    <w:r>
      <w:fldChar w:fldCharType="end"/>
    </w:r>
  </w:p>
  <w:p w:rsidR="007E78F7" w:rsidRDefault="00FC3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015E7"/>
    <w:multiLevelType w:val="hybridMultilevel"/>
    <w:tmpl w:val="F2A40442"/>
    <w:lvl w:ilvl="0" w:tplc="08090005">
      <w:start w:val="1"/>
      <w:numFmt w:val="bullet"/>
      <w:lvlText w:val=""/>
      <w:lvlJc w:val="left"/>
      <w:pPr>
        <w:ind w:left="1320" w:hanging="360"/>
      </w:pPr>
      <w:rPr>
        <w:rFonts w:ascii="Wingdings" w:hAnsi="Wingdings"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 w15:restartNumberingAfterBreak="0">
    <w:nsid w:val="65EE2892"/>
    <w:multiLevelType w:val="hybridMultilevel"/>
    <w:tmpl w:val="234EE9F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720"/>
        </w:tabs>
        <w:ind w:left="720" w:hanging="360"/>
      </w:p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16"/>
    <w:rsid w:val="005479A0"/>
    <w:rsid w:val="00FC3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C766D-4B81-4EC6-B657-86649928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B16"/>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B16"/>
    <w:pPr>
      <w:tabs>
        <w:tab w:val="center" w:pos="4677"/>
        <w:tab w:val="right" w:pos="9355"/>
      </w:tabs>
    </w:pPr>
    <w:rPr>
      <w:rFonts w:eastAsia="Calibri"/>
    </w:rPr>
  </w:style>
  <w:style w:type="character" w:customStyle="1" w:styleId="HeaderChar">
    <w:name w:val="Header Char"/>
    <w:basedOn w:val="DefaultParagraphFont"/>
    <w:link w:val="Header"/>
    <w:uiPriority w:val="99"/>
    <w:rsid w:val="00FC3B16"/>
    <w:rPr>
      <w:rFonts w:ascii="Calibri" w:eastAsia="Calibri" w:hAnsi="Calibri" w:cs="Times New Roman"/>
      <w:lang w:val="ru-RU" w:eastAsia="ru-RU"/>
    </w:rPr>
  </w:style>
  <w:style w:type="paragraph" w:styleId="Footer">
    <w:name w:val="footer"/>
    <w:basedOn w:val="Normal"/>
    <w:link w:val="FooterChar"/>
    <w:uiPriority w:val="99"/>
    <w:rsid w:val="00FC3B16"/>
    <w:pPr>
      <w:tabs>
        <w:tab w:val="center" w:pos="4677"/>
        <w:tab w:val="right" w:pos="9355"/>
      </w:tabs>
    </w:pPr>
    <w:rPr>
      <w:rFonts w:eastAsia="Calibri"/>
    </w:rPr>
  </w:style>
  <w:style w:type="character" w:customStyle="1" w:styleId="FooterChar">
    <w:name w:val="Footer Char"/>
    <w:basedOn w:val="DefaultParagraphFont"/>
    <w:link w:val="Footer"/>
    <w:uiPriority w:val="99"/>
    <w:rsid w:val="00FC3B16"/>
    <w:rPr>
      <w:rFonts w:ascii="Calibri" w:eastAsia="Calibri" w:hAnsi="Calibri" w:cs="Times New Roman"/>
      <w:lang w:val="ru-RU" w:eastAsia="ru-RU"/>
    </w:rPr>
  </w:style>
  <w:style w:type="character" w:styleId="PageNumber">
    <w:name w:val="page number"/>
    <w:basedOn w:val="DefaultParagraphFont"/>
    <w:rsid w:val="00FC3B16"/>
  </w:style>
  <w:style w:type="paragraph" w:styleId="ListParagraph">
    <w:name w:val="List Paragraph"/>
    <w:aliases w:val="Scriptoria bullet points,HotarirePunct1,List Paragraph 1,Bullets,List Paragraph (numbered (a)),Numbered Paragraph,Main numbered paragraph,Akapit z listą BS,Lettre d'introduction,List Paragraph11"/>
    <w:basedOn w:val="Normal"/>
    <w:link w:val="ListParagraphChar"/>
    <w:uiPriority w:val="34"/>
    <w:qFormat/>
    <w:rsid w:val="00FC3B16"/>
    <w:pPr>
      <w:ind w:left="708"/>
    </w:pPr>
  </w:style>
  <w:style w:type="character" w:customStyle="1" w:styleId="ListParagraphChar">
    <w:name w:val="List Paragraph Char"/>
    <w:aliases w:val="Scriptoria bullet points Char,HotarirePunct1 Char,List Paragraph 1 Char,Bullets Char,List Paragraph (numbered (a)) Char,Numbered Paragraph Char,Main numbered paragraph Char,Akapit z listą BS Char,Lettre d'introduction Char"/>
    <w:link w:val="ListParagraph"/>
    <w:uiPriority w:val="34"/>
    <w:locked/>
    <w:rsid w:val="00FC3B16"/>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rsid w:val="00FC3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2018-06-19T06:12:00Z</cp:lastPrinted>
  <dcterms:created xsi:type="dcterms:W3CDTF">2018-06-19T06:11:00Z</dcterms:created>
  <dcterms:modified xsi:type="dcterms:W3CDTF">2018-06-19T06:13:00Z</dcterms:modified>
</cp:coreProperties>
</file>