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AA73C4">
        <w:rPr>
          <w:rFonts w:ascii="Times New Roman" w:hAnsi="Times New Roman"/>
          <w:b/>
          <w:sz w:val="26"/>
          <w:szCs w:val="26"/>
          <w:lang w:val="ro-MO"/>
        </w:rPr>
        <w:t>NOTĂ INFORMATIVĂ</w:t>
      </w:r>
    </w:p>
    <w:p w:rsidR="00BB4517" w:rsidRPr="0048549D" w:rsidRDefault="005B6A94" w:rsidP="0048549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8549D">
        <w:rPr>
          <w:rFonts w:ascii="Times New Roman" w:hAnsi="Times New Roman" w:cs="Times New Roman"/>
          <w:sz w:val="28"/>
          <w:szCs w:val="28"/>
          <w:lang w:val="ro-MO"/>
        </w:rPr>
        <w:t xml:space="preserve">la proiectul hotărârii Guvernului „Cu privire la </w:t>
      </w:r>
      <w:r w:rsidR="00BB4517" w:rsidRPr="0048549D">
        <w:rPr>
          <w:rFonts w:ascii="Times New Roman" w:hAnsi="Times New Roman" w:cs="Times New Roman"/>
          <w:sz w:val="28"/>
          <w:szCs w:val="28"/>
          <w:lang w:val="ro-MO"/>
        </w:rPr>
        <w:t xml:space="preserve">organizarea </w:t>
      </w:r>
      <w:r w:rsidR="00BB4517" w:rsidRPr="0048549D">
        <w:rPr>
          <w:rFonts w:ascii="Times New Roman" w:hAnsi="Times New Roman" w:cs="Times New Roman"/>
          <w:sz w:val="28"/>
          <w:szCs w:val="28"/>
          <w:lang w:val="ro-RO"/>
        </w:rPr>
        <w:t>și funcționarea</w:t>
      </w:r>
    </w:p>
    <w:p w:rsidR="00BB4517" w:rsidRPr="0048549D" w:rsidRDefault="0048549D" w:rsidP="0048549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48549D">
        <w:rPr>
          <w:rFonts w:ascii="Times New Roman" w:hAnsi="Times New Roman" w:cs="Times New Roman"/>
          <w:sz w:val="28"/>
          <w:szCs w:val="28"/>
          <w:lang w:val="ro-RO"/>
        </w:rPr>
        <w:t>Instituției publice ,,</w:t>
      </w:r>
      <w:r w:rsidR="00E665DA">
        <w:rPr>
          <w:rFonts w:ascii="Times New Roman" w:hAnsi="Times New Roman" w:cs="Times New Roman"/>
          <w:sz w:val="28"/>
          <w:szCs w:val="28"/>
          <w:lang w:val="ro-RO"/>
        </w:rPr>
        <w:t>Baza</w:t>
      </w:r>
      <w:r w:rsidR="00E66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auto a</w:t>
      </w:r>
      <w:r w:rsidR="009A5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Cancelariei de Stat</w:t>
      </w:r>
      <w:r w:rsidR="00BB4517" w:rsidRPr="0048549D">
        <w:rPr>
          <w:rFonts w:ascii="Times New Roman" w:hAnsi="Times New Roman" w:cs="Times New Roman"/>
          <w:sz w:val="28"/>
          <w:szCs w:val="28"/>
          <w:lang w:val="ro-MO"/>
        </w:rPr>
        <w:t>”</w:t>
      </w:r>
    </w:p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871" w:type="dxa"/>
        <w:tblInd w:w="18" w:type="dxa"/>
        <w:tblLook w:val="04A0" w:firstRow="1" w:lastRow="0" w:firstColumn="1" w:lastColumn="0" w:noHBand="0" w:noVBand="1"/>
      </w:tblPr>
      <w:tblGrid>
        <w:gridCol w:w="9871"/>
      </w:tblGrid>
      <w:tr w:rsidR="005B6A94" w:rsidRPr="00042906" w:rsidTr="00F66837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042906" w:rsidTr="00F66837">
        <w:tc>
          <w:tcPr>
            <w:tcW w:w="9871" w:type="dxa"/>
            <w:shd w:val="clear" w:color="auto" w:fill="auto"/>
          </w:tcPr>
          <w:p w:rsidR="005B6A94" w:rsidRPr="00036DDF" w:rsidRDefault="005B6A94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Reforma administrației publice este un obiectiv prioritar asumat de Guvern în Programul de activitate pe anii 2016-2018.</w:t>
            </w:r>
          </w:p>
          <w:p w:rsidR="005B6A94" w:rsidRPr="00036DDF" w:rsidRDefault="00040179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primă etapa de reformare a administrației publice a 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fost </w:t>
            </w:r>
            <w:r w:rsidR="00167F4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reorganizarea Cancelariei</w:t>
            </w:r>
            <w:r w:rsidR="00416A2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Stat</w:t>
            </w:r>
            <w:r w:rsidR="002913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 Ulterior, a urmat</w:t>
            </w:r>
            <w:r w:rsidR="00167F4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aprobarea de către Parlament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Listei ministerelor</w:t>
            </w:r>
            <w:r w:rsidR="007206D3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prin Hotărâ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rea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nr.189/2017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Pentru realizarea acestor prevederi, Guvernul a restructurat administrația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ublică centrală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specialitate și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 determinat domeniile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activitate a</w:t>
            </w:r>
            <w:r w:rsidR="002913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le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ministerelor prin aprobarea regulamentelor de organizare și funcționare a acestora.</w:t>
            </w:r>
          </w:p>
          <w:p w:rsidR="00F066F5" w:rsidRPr="00E55884" w:rsidRDefault="00694C8F" w:rsidP="00E55884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Eta</w:t>
            </w:r>
            <w:r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</w:t>
            </w: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</w:t>
            </w:r>
            <w:r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doua a restructurării structurale a administraţiei publice centrale de specialitate, se referă la reconsiderarea rolului structurilor organizaționale din sfera de competenţă a ministerelor şi altor autorităţi adm</w:t>
            </w: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inistrative centrale Guvernului.</w:t>
            </w:r>
            <w:r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9555AB" w:rsidRDefault="00EA219F" w:rsidP="00411174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Astfel, p</w:t>
            </w:r>
            <w:r w:rsidR="001854BE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entru a asigura </w:t>
            </w:r>
            <w:r w:rsidR="00183F44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administra eficient patrimoniul de stat </w:t>
            </w:r>
            <w:r w:rsidR="00B94C8A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(parcului auto) </w:t>
            </w:r>
            <w:r w:rsidR="00183F44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transmis în gestiune</w:t>
            </w:r>
            <w:r w:rsidR="007133D2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Cancelaria de Stat, în calitatea de fondator a </w:t>
            </w:r>
            <w:r w:rsidR="007403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Bazei auto a Cancelariei de Stat</w:t>
            </w:r>
            <w:r w:rsidR="006D530A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și a </w:t>
            </w:r>
            <w:r w:rsidR="007403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Bazei</w:t>
            </w:r>
            <w:r w:rsidR="00740363" w:rsidRPr="007403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Auto a Asociației </w:t>
            </w:r>
            <w:proofErr w:type="spellStart"/>
            <w:r w:rsidR="00740363" w:rsidRPr="007403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Curativ-Sanatoriale</w:t>
            </w:r>
            <w:proofErr w:type="spellEnd"/>
            <w:r w:rsidR="00740363" w:rsidRPr="007403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și de Recuperare a Cancelariei de Stat</w:t>
            </w:r>
            <w:r w:rsidR="00411174" w:rsidRPr="007403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212EE0" w:rsidRPr="007403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</w:t>
            </w:r>
            <w:r w:rsidR="00A346E6" w:rsidRPr="007403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decis </w:t>
            </w:r>
            <w:r w:rsidR="00212EE0" w:rsidRPr="007403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oportună reorganizarea</w:t>
            </w:r>
            <w:r w:rsidR="00411174" w:rsidRPr="007403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acestora.</w:t>
            </w:r>
            <w:r w:rsidR="00110751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1854BE" w:rsidRPr="00411174" w:rsidRDefault="009555AB" w:rsidP="00E665D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8D478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acest context, a fost elaborat proiectul de </w:t>
            </w:r>
            <w:proofErr w:type="spellStart"/>
            <w:r w:rsidRPr="008D478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</w:t>
            </w:r>
            <w:proofErr w:type="spellEnd"/>
            <w:r w:rsidRPr="008D478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„Cu privire la organizarea </w:t>
            </w:r>
            <w:r w:rsidRPr="008D478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 funcționarea Instituției publice ,,</w:t>
            </w:r>
            <w:r w:rsidR="00E665D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Baza</w:t>
            </w:r>
            <w:r w:rsidR="00E665D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auto a</w:t>
            </w:r>
            <w:r w:rsidR="008D478D" w:rsidRPr="008D478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Cancelariei de Stat</w:t>
            </w:r>
            <w:r w:rsidR="006E19A3" w:rsidRPr="008D478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” fapt ce corespunde </w:t>
            </w:r>
            <w:r w:rsidRPr="008D478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Strategiei privind reforma administraţiei publice</w:t>
            </w:r>
            <w:r w:rsidR="006E19A3" w:rsidRPr="008D478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pentru anii 2016-2020 (aprobate</w:t>
            </w:r>
            <w:r w:rsidRPr="008D478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prin Hotărârea Guvernului nr.911/2016) şi a Planului de acţiuni pe anii 2016-2018 pentru implementarea acestei Strategii (aprobat prin Hotă</w:t>
            </w:r>
            <w:r w:rsidR="006E19A3" w:rsidRPr="008D478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rârea Guvernului nr. 1351/</w:t>
            </w:r>
            <w:r w:rsidR="006E19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2016).</w:t>
            </w:r>
          </w:p>
        </w:tc>
      </w:tr>
      <w:tr w:rsidR="005B6A94" w:rsidRPr="00042906" w:rsidTr="00F66837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5B6A94" w:rsidRPr="00042906" w:rsidTr="00F66837">
        <w:tc>
          <w:tcPr>
            <w:tcW w:w="9871" w:type="dxa"/>
            <w:shd w:val="clear" w:color="auto" w:fill="auto"/>
          </w:tcPr>
          <w:p w:rsidR="004F4094" w:rsidRPr="006751CF" w:rsidRDefault="003C51C9" w:rsidP="00A55F3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În temeiul art.</w:t>
            </w:r>
            <w:r w:rsidR="002739CF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7</w:t>
            </w:r>
            <w:r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proofErr w:type="spellStart"/>
            <w:r w:rsidR="006751CF" w:rsidRPr="006751C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lit.b</w:t>
            </w:r>
            <w:proofErr w:type="spellEnd"/>
            <w:r w:rsidR="006751CF" w:rsidRPr="006751C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) și e) din Legea nr. 136 din 7 iulie 2017 cu privire la Guvern</w:t>
            </w:r>
            <w:r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,</w:t>
            </w:r>
            <w:r w:rsidR="00A55F3A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CA02C6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adoptarea </w:t>
            </w:r>
            <w:proofErr w:type="spellStart"/>
            <w:r w:rsidR="00CA02C6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hotărîrilor</w:t>
            </w:r>
            <w:proofErr w:type="spellEnd"/>
            <w:r w:rsidR="00CA02C6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privind reorganizarea </w:t>
            </w:r>
            <w:r w:rsid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structurilor organizaționale din sfera de competență a ministerelor și altor autorități administrative centrale, precum și modul de organizare și funcționare a acestora</w:t>
            </w:r>
            <w:r w:rsidR="004D6861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este competența Guvernului</w:t>
            </w:r>
            <w:r w:rsidR="00FF5238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8B7EA4" w:rsidRPr="008B7EA4" w:rsidRDefault="00E70953" w:rsidP="008B7EA4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7148CD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În contextul acestor prevederi, a reglementărilor</w:t>
            </w:r>
            <w:r w:rsidR="0029354D" w:rsidRPr="007148CD">
              <w:rPr>
                <w:sz w:val="26"/>
                <w:szCs w:val="26"/>
                <w:shd w:val="clear" w:color="auto" w:fill="FFFFFF"/>
                <w:lang w:val="ro-MO"/>
              </w:rPr>
              <w:t xml:space="preserve"> art.32</w:t>
            </w:r>
            <w:r w:rsidR="00600BC1" w:rsidRPr="007148CD">
              <w:rPr>
                <w:sz w:val="26"/>
                <w:szCs w:val="26"/>
                <w:shd w:val="clear" w:color="auto" w:fill="FFFFFF"/>
                <w:lang w:val="ro-MO"/>
              </w:rPr>
              <w:t xml:space="preserve"> din Legea nr.98/</w:t>
            </w:r>
            <w:r w:rsidR="0029354D" w:rsidRPr="007148CD">
              <w:rPr>
                <w:sz w:val="26"/>
                <w:szCs w:val="26"/>
                <w:shd w:val="clear" w:color="auto" w:fill="FFFFFF"/>
                <w:lang w:val="ro-MO"/>
              </w:rPr>
              <w:t>2012 privind administrația publică centrală de specialitate</w:t>
            </w:r>
            <w:r w:rsidR="009C00B1" w:rsidRPr="007148CD">
              <w:rPr>
                <w:sz w:val="26"/>
                <w:szCs w:val="26"/>
                <w:shd w:val="clear" w:color="auto" w:fill="FFFFFF"/>
                <w:lang w:val="ro-MO"/>
              </w:rPr>
              <w:t>,</w:t>
            </w:r>
            <w:r w:rsidR="00600BC1" w:rsidRPr="007148CD">
              <w:rPr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355285" w:rsidRPr="007148CD">
              <w:rPr>
                <w:sz w:val="26"/>
                <w:szCs w:val="26"/>
                <w:shd w:val="clear" w:color="auto" w:fill="FFFFFF"/>
                <w:lang w:val="ro-MO"/>
              </w:rPr>
              <w:t>s-a propus</w:t>
            </w:r>
            <w:r w:rsidR="00A5162F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ca</w:t>
            </w:r>
            <w:r w:rsidR="0075683B" w:rsidRPr="00693441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8A0AC1" w:rsidRPr="008B7EA4">
              <w:rPr>
                <w:sz w:val="26"/>
                <w:szCs w:val="26"/>
                <w:lang w:val="ro-MO"/>
              </w:rPr>
              <w:t xml:space="preserve">Instituția publică ,,Baza Auto a Asociației </w:t>
            </w:r>
            <w:proofErr w:type="spellStart"/>
            <w:r w:rsidR="008A0AC1" w:rsidRPr="008B7EA4">
              <w:rPr>
                <w:sz w:val="26"/>
                <w:szCs w:val="26"/>
                <w:lang w:val="ro-MO"/>
              </w:rPr>
              <w:t>Curativ-Sanatoriale</w:t>
            </w:r>
            <w:proofErr w:type="spellEnd"/>
            <w:r w:rsidR="008A0AC1" w:rsidRPr="008B7EA4">
              <w:rPr>
                <w:sz w:val="26"/>
                <w:szCs w:val="26"/>
                <w:lang w:val="ro-MO"/>
              </w:rPr>
              <w:t xml:space="preserve"> și de Recuperare a Cancelariei de Stat”</w:t>
            </w:r>
            <w:r w:rsidR="008A0AC1">
              <w:rPr>
                <w:sz w:val="26"/>
                <w:szCs w:val="26"/>
                <w:lang w:val="ro-MO"/>
              </w:rPr>
              <w:t xml:space="preserve"> </w:t>
            </w:r>
            <w:r w:rsidR="0075683B" w:rsidRPr="00693441">
              <w:rPr>
                <w:sz w:val="26"/>
                <w:szCs w:val="26"/>
                <w:lang w:val="ro-MO"/>
              </w:rPr>
              <w:t xml:space="preserve">se </w:t>
            </w:r>
            <w:r w:rsidR="0075683B" w:rsidRPr="008B7EA4">
              <w:rPr>
                <w:sz w:val="26"/>
                <w:szCs w:val="26"/>
                <w:lang w:val="ro-MO"/>
              </w:rPr>
              <w:t>reorganizează prin fuziune (absorbție) cu</w:t>
            </w:r>
            <w:r w:rsidR="008A0AC1" w:rsidRPr="00693441">
              <w:rPr>
                <w:color w:val="000000"/>
                <w:sz w:val="26"/>
                <w:szCs w:val="26"/>
                <w:lang w:val="ro-MO"/>
              </w:rPr>
              <w:t xml:space="preserve"> Instituția publică ,,</w:t>
            </w:r>
            <w:r w:rsidR="00A5162F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Baza</w:t>
            </w:r>
            <w:r w:rsidR="008A0AC1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auto a Cancelariei de Stat</w:t>
            </w:r>
            <w:r w:rsidR="008A0AC1" w:rsidRPr="00693441">
              <w:rPr>
                <w:sz w:val="26"/>
                <w:szCs w:val="26"/>
                <w:lang w:val="ro-MO"/>
              </w:rPr>
              <w:t>”</w:t>
            </w:r>
            <w:r w:rsidR="008B7EA4" w:rsidRPr="008B7EA4">
              <w:rPr>
                <w:sz w:val="26"/>
                <w:szCs w:val="26"/>
                <w:lang w:val="ro-MO"/>
              </w:rPr>
              <w:t>.</w:t>
            </w:r>
          </w:p>
          <w:p w:rsidR="00D319AC" w:rsidRPr="00A149B4" w:rsidRDefault="00274B0D" w:rsidP="00D319AC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D319AC">
              <w:rPr>
                <w:color w:val="000000"/>
                <w:sz w:val="26"/>
                <w:szCs w:val="26"/>
                <w:lang w:val="ro-MO"/>
              </w:rPr>
              <w:t xml:space="preserve">Prin urmare, în virtutea </w:t>
            </w:r>
            <w:r w:rsidR="007E2852" w:rsidRPr="00D319AC">
              <w:rPr>
                <w:color w:val="000000"/>
                <w:sz w:val="26"/>
                <w:szCs w:val="26"/>
                <w:lang w:val="ro-MO"/>
              </w:rPr>
              <w:t>celor menționate</w:t>
            </w:r>
            <w:r w:rsidRPr="00D319AC">
              <w:rPr>
                <w:color w:val="000000"/>
                <w:sz w:val="26"/>
                <w:szCs w:val="26"/>
                <w:lang w:val="ro-MO"/>
              </w:rPr>
              <w:t>,</w:t>
            </w:r>
            <w:r w:rsidR="008C3743" w:rsidRPr="00D319AC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r w:rsidR="00D319AC">
              <w:rPr>
                <w:color w:val="000000"/>
                <w:sz w:val="26"/>
                <w:szCs w:val="26"/>
                <w:lang w:val="ro-MO"/>
              </w:rPr>
              <w:t>d</w:t>
            </w:r>
            <w:r w:rsidR="00D319AC" w:rsidRPr="00D319AC">
              <w:rPr>
                <w:color w:val="000000"/>
                <w:sz w:val="26"/>
                <w:szCs w:val="26"/>
                <w:lang w:val="ro-MO"/>
              </w:rPr>
              <w:t xml:space="preserve">repturile şi obligaţiile </w:t>
            </w:r>
            <w:r w:rsidR="008B7EA4">
              <w:rPr>
                <w:sz w:val="26"/>
                <w:szCs w:val="26"/>
                <w:lang w:val="ro-MO"/>
              </w:rPr>
              <w:t>Instituției publice</w:t>
            </w:r>
            <w:r w:rsidR="008B7EA4" w:rsidRPr="008B7EA4">
              <w:rPr>
                <w:sz w:val="26"/>
                <w:szCs w:val="26"/>
                <w:lang w:val="ro-MO"/>
              </w:rPr>
              <w:t xml:space="preserve"> ,,Baza Auto a Asociației </w:t>
            </w:r>
            <w:proofErr w:type="spellStart"/>
            <w:r w:rsidR="008B7EA4" w:rsidRPr="008B7EA4">
              <w:rPr>
                <w:sz w:val="26"/>
                <w:szCs w:val="26"/>
                <w:lang w:val="ro-MO"/>
              </w:rPr>
              <w:t>Curativ-Sanatoriale</w:t>
            </w:r>
            <w:proofErr w:type="spellEnd"/>
            <w:r w:rsidR="008B7EA4" w:rsidRPr="008B7EA4">
              <w:rPr>
                <w:sz w:val="26"/>
                <w:szCs w:val="26"/>
                <w:lang w:val="ro-MO"/>
              </w:rPr>
              <w:t xml:space="preserve"> și de Recuperare a Cancelariei de Stat”</w:t>
            </w:r>
            <w:r w:rsidR="00D319AC" w:rsidRPr="00D319AC">
              <w:rPr>
                <w:color w:val="000000"/>
                <w:sz w:val="26"/>
                <w:szCs w:val="26"/>
                <w:lang w:val="ro-MO"/>
              </w:rPr>
              <w:t xml:space="preserve"> trec integral la persoana juridică absorbantă – Instituţia publică ,,</w:t>
            </w:r>
            <w:r w:rsidR="00A5162F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Baza auto a</w:t>
            </w:r>
            <w:r w:rsidR="00A149B4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Cancelariei de Stat</w:t>
            </w:r>
            <w:r w:rsidR="00D319AC" w:rsidRPr="00D319AC">
              <w:rPr>
                <w:sz w:val="26"/>
                <w:szCs w:val="26"/>
                <w:lang w:val="ro-MO"/>
              </w:rPr>
              <w:t>”.</w:t>
            </w:r>
          </w:p>
          <w:p w:rsidR="00744DCD" w:rsidRDefault="00DF281E" w:rsidP="00744DCD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B20881">
              <w:rPr>
                <w:sz w:val="26"/>
                <w:szCs w:val="26"/>
                <w:lang w:val="ro-MO"/>
              </w:rPr>
              <w:t>Totodată</w:t>
            </w:r>
            <w:r w:rsidR="009B4744" w:rsidRPr="00B20881">
              <w:rPr>
                <w:sz w:val="26"/>
                <w:szCs w:val="26"/>
                <w:lang w:val="ro-MO"/>
              </w:rPr>
              <w:t>, proiectul dispune c</w:t>
            </w:r>
            <w:r w:rsidR="00744DCD" w:rsidRPr="00B20881">
              <w:rPr>
                <w:sz w:val="26"/>
                <w:szCs w:val="26"/>
                <w:lang w:val="ro-MO"/>
              </w:rPr>
              <w:t>ă, d</w:t>
            </w:r>
            <w:r w:rsidR="009B4744" w:rsidRPr="00B20881">
              <w:rPr>
                <w:color w:val="000000"/>
                <w:sz w:val="26"/>
                <w:szCs w:val="26"/>
                <w:lang w:val="ro-MO"/>
              </w:rPr>
              <w:t xml:space="preserve">isponibilizarea personalului </w:t>
            </w:r>
            <w:r w:rsidR="00A149B4">
              <w:rPr>
                <w:sz w:val="26"/>
                <w:szCs w:val="26"/>
                <w:lang w:val="ro-MO"/>
              </w:rPr>
              <w:t>Instituției publice</w:t>
            </w:r>
            <w:r w:rsidR="00A149B4" w:rsidRPr="008B7EA4">
              <w:rPr>
                <w:sz w:val="26"/>
                <w:szCs w:val="26"/>
                <w:lang w:val="ro-MO"/>
              </w:rPr>
              <w:t xml:space="preserve"> ,,Baza Auto a Asociației </w:t>
            </w:r>
            <w:proofErr w:type="spellStart"/>
            <w:r w:rsidR="00A149B4" w:rsidRPr="008B7EA4">
              <w:rPr>
                <w:sz w:val="26"/>
                <w:szCs w:val="26"/>
                <w:lang w:val="ro-MO"/>
              </w:rPr>
              <w:t>Curativ-Sanatoriale</w:t>
            </w:r>
            <w:proofErr w:type="spellEnd"/>
            <w:r w:rsidR="00A149B4" w:rsidRPr="008B7EA4">
              <w:rPr>
                <w:sz w:val="26"/>
                <w:szCs w:val="26"/>
                <w:lang w:val="ro-MO"/>
              </w:rPr>
              <w:t xml:space="preserve"> și de Recuperare a Cancelariei de Stat”</w:t>
            </w:r>
            <w:r w:rsidR="00A149B4">
              <w:rPr>
                <w:sz w:val="26"/>
                <w:szCs w:val="26"/>
                <w:lang w:val="ro-MO"/>
              </w:rPr>
              <w:t xml:space="preserve"> </w:t>
            </w:r>
            <w:r w:rsidR="00B20881" w:rsidRPr="00B20881">
              <w:rPr>
                <w:color w:val="000000"/>
                <w:sz w:val="26"/>
                <w:szCs w:val="26"/>
                <w:lang w:val="ro-MO"/>
              </w:rPr>
              <w:t>se va efectua în conformitate cu legislaţia muncii în vigoare, în cazul imposi</w:t>
            </w:r>
            <w:r w:rsidR="00B20881">
              <w:rPr>
                <w:color w:val="000000"/>
                <w:sz w:val="26"/>
                <w:szCs w:val="26"/>
                <w:lang w:val="ro-MO"/>
              </w:rPr>
              <w:t>bilităţii transferului acestuia</w:t>
            </w:r>
            <w:r w:rsidR="009B4744" w:rsidRPr="00651177">
              <w:rPr>
                <w:color w:val="000000"/>
                <w:sz w:val="26"/>
                <w:szCs w:val="26"/>
                <w:lang w:val="ro-MO"/>
              </w:rPr>
              <w:t>.</w:t>
            </w:r>
            <w:r w:rsidR="00B20881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r w:rsidR="00713BD6">
              <w:rPr>
                <w:color w:val="000000"/>
                <w:sz w:val="26"/>
                <w:szCs w:val="26"/>
                <w:lang w:val="ro-MO"/>
              </w:rPr>
              <w:t>Iar, t</w:t>
            </w:r>
            <w:r w:rsidR="00744DCD" w:rsidRPr="00651177">
              <w:rPr>
                <w:color w:val="000000"/>
                <w:sz w:val="26"/>
                <w:szCs w:val="26"/>
                <w:lang w:val="ro-MO"/>
              </w:rPr>
              <w:t>ransmitere</w:t>
            </w:r>
            <w:r w:rsidR="00B20881">
              <w:rPr>
                <w:color w:val="000000"/>
                <w:sz w:val="26"/>
                <w:szCs w:val="26"/>
                <w:lang w:val="ro-MO"/>
              </w:rPr>
              <w:t>a patrimoniului de la persoana juridică absorbită</w:t>
            </w:r>
            <w:r w:rsidR="00744DCD" w:rsidRPr="00651177">
              <w:rPr>
                <w:color w:val="000000"/>
                <w:sz w:val="26"/>
                <w:szCs w:val="26"/>
                <w:lang w:val="ro-MO"/>
              </w:rPr>
              <w:t xml:space="preserve"> către persoana juridică absorbantă se va efectua în conformitate cu prevederile Regulamentului cu privire la modul de transmitere a bunurilor proprietate publică, aprobat prin </w:t>
            </w:r>
            <w:proofErr w:type="spellStart"/>
            <w:r w:rsidR="00744DCD" w:rsidRPr="00651177">
              <w:rPr>
                <w:color w:val="000000"/>
                <w:sz w:val="26"/>
                <w:szCs w:val="26"/>
                <w:lang w:val="ro-MO"/>
              </w:rPr>
              <w:t>Hotărîrea</w:t>
            </w:r>
            <w:proofErr w:type="spellEnd"/>
            <w:r w:rsidR="00744DCD" w:rsidRPr="00651177">
              <w:rPr>
                <w:color w:val="000000"/>
                <w:sz w:val="26"/>
                <w:szCs w:val="26"/>
                <w:lang w:val="ro-MO"/>
              </w:rPr>
              <w:t xml:space="preserve"> Guvernului nr.901 din 31 decembrie 2015.</w:t>
            </w:r>
          </w:p>
          <w:p w:rsidR="00042906" w:rsidRPr="00042906" w:rsidRDefault="001E5B42" w:rsidP="00DB5690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480A3A">
              <w:rPr>
                <w:sz w:val="26"/>
                <w:szCs w:val="26"/>
                <w:lang w:val="ro-MO"/>
              </w:rPr>
              <w:t>Suplimentar, evocăm</w:t>
            </w:r>
            <w:r w:rsidR="00A871A4" w:rsidRPr="00480A3A">
              <w:rPr>
                <w:sz w:val="26"/>
                <w:szCs w:val="26"/>
                <w:lang w:val="ro-MO"/>
              </w:rPr>
              <w:t xml:space="preserve"> că proiectul aprobă </w:t>
            </w:r>
            <w:r w:rsidR="00A871A4" w:rsidRPr="00480A3A">
              <w:rPr>
                <w:color w:val="000000"/>
                <w:sz w:val="26"/>
                <w:szCs w:val="26"/>
                <w:lang w:val="ro-MO"/>
              </w:rPr>
              <w:t xml:space="preserve">Statutul Instituţiei publice </w:t>
            </w:r>
            <w:r w:rsidR="004B4A8C" w:rsidRPr="00480A3A">
              <w:rPr>
                <w:color w:val="000000"/>
                <w:sz w:val="26"/>
                <w:szCs w:val="26"/>
                <w:lang w:val="ro-MO"/>
              </w:rPr>
              <w:t>,,</w:t>
            </w:r>
            <w:r w:rsidR="00DB5690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Baza auto a</w:t>
            </w:r>
            <w:r w:rsidR="00480A3A" w:rsidRPr="00480A3A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Cancelariei de Stat</w:t>
            </w:r>
            <w:r w:rsidR="00600A24" w:rsidRPr="00480A3A">
              <w:rPr>
                <w:sz w:val="26"/>
                <w:szCs w:val="26"/>
                <w:lang w:val="ro-MO"/>
              </w:rPr>
              <w:t>”</w:t>
            </w:r>
            <w:r w:rsidR="00042906">
              <w:rPr>
                <w:sz w:val="26"/>
                <w:szCs w:val="26"/>
                <w:lang w:val="ro-MO"/>
              </w:rPr>
              <w:t>, precum și efectivul-limită în număr de 155 de unități.</w:t>
            </w:r>
            <w:bookmarkStart w:id="0" w:name="_GoBack"/>
            <w:bookmarkEnd w:id="0"/>
          </w:p>
          <w:p w:rsidR="00D2251B" w:rsidRPr="00723DF8" w:rsidRDefault="00A1616F" w:rsidP="00DB5690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184BC0">
              <w:rPr>
                <w:color w:val="000000"/>
                <w:sz w:val="26"/>
                <w:szCs w:val="26"/>
                <w:lang w:val="ro-MO"/>
              </w:rPr>
              <w:t xml:space="preserve">De asemenea, </w:t>
            </w:r>
            <w:r w:rsidR="005A506E">
              <w:rPr>
                <w:color w:val="000000"/>
                <w:sz w:val="26"/>
                <w:szCs w:val="26"/>
                <w:lang w:val="ro-MO"/>
              </w:rPr>
              <w:t xml:space="preserve">pentru asigurarea conformității cu prevederile art.32 alin.(4) din Legea </w:t>
            </w:r>
            <w:r w:rsidR="005A506E">
              <w:rPr>
                <w:color w:val="000000"/>
                <w:sz w:val="26"/>
                <w:szCs w:val="26"/>
                <w:lang w:val="ro-MO"/>
              </w:rPr>
              <w:lastRenderedPageBreak/>
              <w:t xml:space="preserve">nr.98/2012 privind administrația publică centrală de specialitate, </w:t>
            </w:r>
            <w:r w:rsidRPr="00184BC0">
              <w:rPr>
                <w:color w:val="000000"/>
                <w:sz w:val="26"/>
                <w:szCs w:val="26"/>
                <w:lang w:val="ro-MO"/>
              </w:rPr>
              <w:t>proiectul pune în sarcina Cancelariei de Stat  ca în termen de 3 luni, să elaboreze şi să prezinte Guvernului spre aprobare Metodologia de calculare a tarifelor la serviciile prestate de către Instituţia publică “</w:t>
            </w:r>
            <w:r w:rsidR="00DB5690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Baza auto a</w:t>
            </w:r>
            <w:r w:rsidR="002772E0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Cancelariei de Stat</w:t>
            </w:r>
            <w:r w:rsidR="00184BC0" w:rsidRPr="00184BC0">
              <w:rPr>
                <w:color w:val="000000"/>
                <w:sz w:val="26"/>
                <w:szCs w:val="26"/>
                <w:lang w:val="ro-MO"/>
              </w:rPr>
              <w:t xml:space="preserve">”, iar </w:t>
            </w:r>
            <w:r w:rsidRPr="00184BC0">
              <w:rPr>
                <w:color w:val="000000"/>
                <w:sz w:val="26"/>
                <w:szCs w:val="26"/>
                <w:lang w:val="ro-MO"/>
              </w:rPr>
              <w:t>în termen de 2 luni de la data aprobării Metodologiei de calculare a tarifelor la serviciile prestate de către Instituţia publică “</w:t>
            </w:r>
            <w:r w:rsidR="00DB5690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Baza auto a</w:t>
            </w:r>
            <w:r w:rsidR="002772E0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Cancelariei de Stat</w:t>
            </w:r>
            <w:r w:rsidRPr="00184BC0">
              <w:rPr>
                <w:color w:val="000000"/>
                <w:sz w:val="26"/>
                <w:szCs w:val="26"/>
                <w:lang w:val="ro-MO"/>
              </w:rPr>
              <w:t>”, va elabora şi va prezenta Guvernului spre aprobare Nomenclatorul serviciilor prestate de către Instituţia publică “</w:t>
            </w:r>
            <w:r w:rsidR="00DB5690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Baza</w:t>
            </w:r>
            <w:r w:rsidR="002772E0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auto a Cancelariei de Stat</w:t>
            </w:r>
            <w:r w:rsidR="00184BC0" w:rsidRPr="00184BC0">
              <w:rPr>
                <w:color w:val="000000"/>
                <w:sz w:val="26"/>
                <w:szCs w:val="26"/>
                <w:lang w:val="ro-MO"/>
              </w:rPr>
              <w:t>” şi tarifele la acestea.</w:t>
            </w:r>
          </w:p>
        </w:tc>
      </w:tr>
      <w:tr w:rsidR="005B6A94" w:rsidRPr="00042906" w:rsidTr="00F66837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042906" w:rsidTr="00F66837">
        <w:tc>
          <w:tcPr>
            <w:tcW w:w="9871" w:type="dxa"/>
            <w:shd w:val="clear" w:color="auto" w:fill="auto"/>
          </w:tcPr>
          <w:p w:rsidR="005B6A94" w:rsidRPr="00AA73C4" w:rsidRDefault="005B6A94" w:rsidP="00366FD7">
            <w:pPr>
              <w:spacing w:after="120"/>
              <w:ind w:firstLine="778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>Prezentul proiect de nu contravine legislației Uniunii Europene.</w:t>
            </w:r>
          </w:p>
        </w:tc>
      </w:tr>
      <w:tr w:rsidR="005B6A94" w:rsidRPr="00AA73C4" w:rsidTr="00F66837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042906" w:rsidTr="00F66837">
        <w:tc>
          <w:tcPr>
            <w:tcW w:w="9871" w:type="dxa"/>
            <w:shd w:val="clear" w:color="auto" w:fill="auto"/>
          </w:tcPr>
          <w:p w:rsidR="005B6A94" w:rsidRPr="001405A4" w:rsidRDefault="002864AF" w:rsidP="007241FE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F71FE5">
              <w:rPr>
                <w:sz w:val="26"/>
                <w:szCs w:val="26"/>
                <w:lang w:val="ro-MO"/>
              </w:rPr>
              <w:t>Implementarea prevederilor proiectului nu necesită cheltuieli financiare suplimentare din bugetul de stat, deoarece c</w:t>
            </w:r>
            <w:r w:rsidRPr="00F71FE5">
              <w:rPr>
                <w:color w:val="000000"/>
                <w:sz w:val="26"/>
                <w:szCs w:val="26"/>
                <w:lang w:val="ro-MO"/>
              </w:rPr>
              <w:t xml:space="preserve">heltuielile ce ţin de disponibilizarea personalului </w:t>
            </w:r>
            <w:r w:rsidRPr="00F71FE5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se vor efectua din contul și limita bugetului </w:t>
            </w:r>
            <w:r w:rsidR="007241FE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aprobat</w:t>
            </w:r>
            <w:r w:rsidRPr="00F71FE5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</w:tc>
      </w:tr>
    </w:tbl>
    <w:p w:rsidR="005B6A94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B117AC" w:rsidRDefault="00B117AC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B117AC" w:rsidRDefault="007238BE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  <w:r>
        <w:rPr>
          <w:rFonts w:ascii="Times New Roman" w:hAnsi="Times New Roman"/>
          <w:b/>
          <w:sz w:val="24"/>
          <w:szCs w:val="24"/>
          <w:lang w:val="ro-MO"/>
        </w:rPr>
        <w:t>Director                                                                                 Iurie CIOCAN</w:t>
      </w:r>
    </w:p>
    <w:p w:rsidR="007238BE" w:rsidRPr="00AA73C4" w:rsidRDefault="007238BE" w:rsidP="007238BE">
      <w:pPr>
        <w:spacing w:after="0"/>
        <w:ind w:hanging="142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  <w:r>
        <w:rPr>
          <w:rFonts w:ascii="Times New Roman" w:hAnsi="Times New Roman"/>
          <w:b/>
          <w:sz w:val="24"/>
          <w:szCs w:val="24"/>
          <w:lang w:val="ro-MO"/>
        </w:rPr>
        <w:t>Centrul de Implementare a Reformelor</w:t>
      </w:r>
    </w:p>
    <w:p w:rsidR="00F67792" w:rsidRPr="00AA73C4" w:rsidRDefault="005B6A94" w:rsidP="00A96FDA">
      <w:pPr>
        <w:pStyle w:val="NoSpacing"/>
        <w:jc w:val="both"/>
        <w:rPr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AA73C4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757E"/>
    <w:rsid w:val="000104D0"/>
    <w:rsid w:val="00024362"/>
    <w:rsid w:val="00033E9F"/>
    <w:rsid w:val="00036C50"/>
    <w:rsid w:val="00036DDF"/>
    <w:rsid w:val="00040179"/>
    <w:rsid w:val="00042906"/>
    <w:rsid w:val="000702A9"/>
    <w:rsid w:val="00092D5F"/>
    <w:rsid w:val="000D118A"/>
    <w:rsid w:val="000D2111"/>
    <w:rsid w:val="000E3CFF"/>
    <w:rsid w:val="00106395"/>
    <w:rsid w:val="00110751"/>
    <w:rsid w:val="001111AC"/>
    <w:rsid w:val="001405A4"/>
    <w:rsid w:val="00142304"/>
    <w:rsid w:val="00147B1C"/>
    <w:rsid w:val="001621A9"/>
    <w:rsid w:val="00167F4E"/>
    <w:rsid w:val="00183F44"/>
    <w:rsid w:val="00184BC0"/>
    <w:rsid w:val="001854BE"/>
    <w:rsid w:val="00193943"/>
    <w:rsid w:val="001B2095"/>
    <w:rsid w:val="001C721B"/>
    <w:rsid w:val="001E362B"/>
    <w:rsid w:val="001E591D"/>
    <w:rsid w:val="001E5B42"/>
    <w:rsid w:val="0020762E"/>
    <w:rsid w:val="00212EE0"/>
    <w:rsid w:val="002230B2"/>
    <w:rsid w:val="002251F5"/>
    <w:rsid w:val="00250952"/>
    <w:rsid w:val="00251C46"/>
    <w:rsid w:val="002739CF"/>
    <w:rsid w:val="00274B0D"/>
    <w:rsid w:val="002772E0"/>
    <w:rsid w:val="00281139"/>
    <w:rsid w:val="00281E75"/>
    <w:rsid w:val="002864AF"/>
    <w:rsid w:val="0029134B"/>
    <w:rsid w:val="0029354D"/>
    <w:rsid w:val="002A7F68"/>
    <w:rsid w:val="002C0A44"/>
    <w:rsid w:val="002D43A4"/>
    <w:rsid w:val="00303830"/>
    <w:rsid w:val="00323427"/>
    <w:rsid w:val="00336086"/>
    <w:rsid w:val="00344BE2"/>
    <w:rsid w:val="0035504B"/>
    <w:rsid w:val="00355285"/>
    <w:rsid w:val="00363AB5"/>
    <w:rsid w:val="00366FD7"/>
    <w:rsid w:val="00371499"/>
    <w:rsid w:val="00394FAC"/>
    <w:rsid w:val="003A4D14"/>
    <w:rsid w:val="003C51C9"/>
    <w:rsid w:val="003D7C72"/>
    <w:rsid w:val="003E0A6E"/>
    <w:rsid w:val="003F4981"/>
    <w:rsid w:val="0040256E"/>
    <w:rsid w:val="00411174"/>
    <w:rsid w:val="00416A20"/>
    <w:rsid w:val="00417B12"/>
    <w:rsid w:val="004345DA"/>
    <w:rsid w:val="00445580"/>
    <w:rsid w:val="00480A3A"/>
    <w:rsid w:val="00481193"/>
    <w:rsid w:val="0048549D"/>
    <w:rsid w:val="00487747"/>
    <w:rsid w:val="0049661F"/>
    <w:rsid w:val="004B3E21"/>
    <w:rsid w:val="004B4A8C"/>
    <w:rsid w:val="004C5BB7"/>
    <w:rsid w:val="004D6861"/>
    <w:rsid w:val="004E68C5"/>
    <w:rsid w:val="004F4094"/>
    <w:rsid w:val="004F6607"/>
    <w:rsid w:val="005141E3"/>
    <w:rsid w:val="005247A9"/>
    <w:rsid w:val="005340F2"/>
    <w:rsid w:val="00537706"/>
    <w:rsid w:val="0056337A"/>
    <w:rsid w:val="0058409C"/>
    <w:rsid w:val="005862BC"/>
    <w:rsid w:val="00594651"/>
    <w:rsid w:val="005A3C61"/>
    <w:rsid w:val="005A506E"/>
    <w:rsid w:val="005B6A94"/>
    <w:rsid w:val="005C1805"/>
    <w:rsid w:val="005C1D73"/>
    <w:rsid w:val="005C7297"/>
    <w:rsid w:val="005E3BBB"/>
    <w:rsid w:val="005E4126"/>
    <w:rsid w:val="005F263C"/>
    <w:rsid w:val="005F2DD3"/>
    <w:rsid w:val="00600A24"/>
    <w:rsid w:val="00600BC1"/>
    <w:rsid w:val="00617FC6"/>
    <w:rsid w:val="00624F20"/>
    <w:rsid w:val="0063059D"/>
    <w:rsid w:val="00630E2A"/>
    <w:rsid w:val="006355B3"/>
    <w:rsid w:val="00640661"/>
    <w:rsid w:val="00651177"/>
    <w:rsid w:val="006526D0"/>
    <w:rsid w:val="006527B3"/>
    <w:rsid w:val="006627C5"/>
    <w:rsid w:val="0067305B"/>
    <w:rsid w:val="006751CF"/>
    <w:rsid w:val="00680BB7"/>
    <w:rsid w:val="00682FD6"/>
    <w:rsid w:val="00693441"/>
    <w:rsid w:val="00694C8F"/>
    <w:rsid w:val="006A114D"/>
    <w:rsid w:val="006B333B"/>
    <w:rsid w:val="006B7E6B"/>
    <w:rsid w:val="006C27F1"/>
    <w:rsid w:val="006D530A"/>
    <w:rsid w:val="006D7330"/>
    <w:rsid w:val="006E19A3"/>
    <w:rsid w:val="007133D2"/>
    <w:rsid w:val="00713BD6"/>
    <w:rsid w:val="007148CD"/>
    <w:rsid w:val="007206D3"/>
    <w:rsid w:val="007238BE"/>
    <w:rsid w:val="00723DF8"/>
    <w:rsid w:val="007241FE"/>
    <w:rsid w:val="00740363"/>
    <w:rsid w:val="00740FA3"/>
    <w:rsid w:val="00744DCD"/>
    <w:rsid w:val="0075683B"/>
    <w:rsid w:val="007C242B"/>
    <w:rsid w:val="007E0DC8"/>
    <w:rsid w:val="007E2852"/>
    <w:rsid w:val="007E68AD"/>
    <w:rsid w:val="007E6ECD"/>
    <w:rsid w:val="007E758D"/>
    <w:rsid w:val="00825A4F"/>
    <w:rsid w:val="0084318F"/>
    <w:rsid w:val="008452C9"/>
    <w:rsid w:val="0085073D"/>
    <w:rsid w:val="008509BE"/>
    <w:rsid w:val="00885377"/>
    <w:rsid w:val="008A0AC1"/>
    <w:rsid w:val="008A5565"/>
    <w:rsid w:val="008B7EA4"/>
    <w:rsid w:val="008C3743"/>
    <w:rsid w:val="008D478D"/>
    <w:rsid w:val="008F5CC2"/>
    <w:rsid w:val="008F6533"/>
    <w:rsid w:val="009219DD"/>
    <w:rsid w:val="00941E99"/>
    <w:rsid w:val="00944A07"/>
    <w:rsid w:val="009555AB"/>
    <w:rsid w:val="0096161A"/>
    <w:rsid w:val="009736C4"/>
    <w:rsid w:val="00977BFA"/>
    <w:rsid w:val="00980FBE"/>
    <w:rsid w:val="00986C63"/>
    <w:rsid w:val="00992E4C"/>
    <w:rsid w:val="00997AB6"/>
    <w:rsid w:val="009A48FE"/>
    <w:rsid w:val="009A5277"/>
    <w:rsid w:val="009A6995"/>
    <w:rsid w:val="009B4744"/>
    <w:rsid w:val="009B72AA"/>
    <w:rsid w:val="009C00B1"/>
    <w:rsid w:val="009E5CD3"/>
    <w:rsid w:val="00A12D3F"/>
    <w:rsid w:val="00A149B4"/>
    <w:rsid w:val="00A1616F"/>
    <w:rsid w:val="00A16F90"/>
    <w:rsid w:val="00A346E6"/>
    <w:rsid w:val="00A5162F"/>
    <w:rsid w:val="00A55156"/>
    <w:rsid w:val="00A55F3A"/>
    <w:rsid w:val="00A65E11"/>
    <w:rsid w:val="00A665B2"/>
    <w:rsid w:val="00A767C7"/>
    <w:rsid w:val="00A82402"/>
    <w:rsid w:val="00A84B2F"/>
    <w:rsid w:val="00A864D1"/>
    <w:rsid w:val="00A871A4"/>
    <w:rsid w:val="00A9028C"/>
    <w:rsid w:val="00A90D44"/>
    <w:rsid w:val="00A948A0"/>
    <w:rsid w:val="00A96FDA"/>
    <w:rsid w:val="00AA35DC"/>
    <w:rsid w:val="00AA5D67"/>
    <w:rsid w:val="00AA73C4"/>
    <w:rsid w:val="00AB2245"/>
    <w:rsid w:val="00AB71CA"/>
    <w:rsid w:val="00AB7C92"/>
    <w:rsid w:val="00AC0200"/>
    <w:rsid w:val="00AD4C0B"/>
    <w:rsid w:val="00AD7FE1"/>
    <w:rsid w:val="00B101AA"/>
    <w:rsid w:val="00B117AC"/>
    <w:rsid w:val="00B1207E"/>
    <w:rsid w:val="00B20881"/>
    <w:rsid w:val="00B21F76"/>
    <w:rsid w:val="00B526EF"/>
    <w:rsid w:val="00B52F7B"/>
    <w:rsid w:val="00B94C8A"/>
    <w:rsid w:val="00BB4517"/>
    <w:rsid w:val="00BC0A05"/>
    <w:rsid w:val="00C10338"/>
    <w:rsid w:val="00C16CCB"/>
    <w:rsid w:val="00C20F99"/>
    <w:rsid w:val="00C215DD"/>
    <w:rsid w:val="00C315FE"/>
    <w:rsid w:val="00C3541A"/>
    <w:rsid w:val="00C85DF9"/>
    <w:rsid w:val="00CA02C6"/>
    <w:rsid w:val="00CA47C0"/>
    <w:rsid w:val="00CA4ECF"/>
    <w:rsid w:val="00CA7FB5"/>
    <w:rsid w:val="00CB40AF"/>
    <w:rsid w:val="00CB5D92"/>
    <w:rsid w:val="00CC23EE"/>
    <w:rsid w:val="00D042FE"/>
    <w:rsid w:val="00D1315C"/>
    <w:rsid w:val="00D2251B"/>
    <w:rsid w:val="00D319AC"/>
    <w:rsid w:val="00D64413"/>
    <w:rsid w:val="00D74C99"/>
    <w:rsid w:val="00DA2FA2"/>
    <w:rsid w:val="00DB5690"/>
    <w:rsid w:val="00DB7216"/>
    <w:rsid w:val="00DD0923"/>
    <w:rsid w:val="00DE0DDE"/>
    <w:rsid w:val="00DF281E"/>
    <w:rsid w:val="00E04FC4"/>
    <w:rsid w:val="00E34950"/>
    <w:rsid w:val="00E55055"/>
    <w:rsid w:val="00E55884"/>
    <w:rsid w:val="00E611FB"/>
    <w:rsid w:val="00E659F8"/>
    <w:rsid w:val="00E665DA"/>
    <w:rsid w:val="00E70953"/>
    <w:rsid w:val="00E92F49"/>
    <w:rsid w:val="00EA219F"/>
    <w:rsid w:val="00EB0FA6"/>
    <w:rsid w:val="00EC659B"/>
    <w:rsid w:val="00EC6CDD"/>
    <w:rsid w:val="00ED1B43"/>
    <w:rsid w:val="00EE0A17"/>
    <w:rsid w:val="00F004DD"/>
    <w:rsid w:val="00F066F5"/>
    <w:rsid w:val="00F109A4"/>
    <w:rsid w:val="00F17D26"/>
    <w:rsid w:val="00F26B34"/>
    <w:rsid w:val="00F27731"/>
    <w:rsid w:val="00F4267A"/>
    <w:rsid w:val="00F44815"/>
    <w:rsid w:val="00F46D29"/>
    <w:rsid w:val="00F66837"/>
    <w:rsid w:val="00F67792"/>
    <w:rsid w:val="00F70914"/>
    <w:rsid w:val="00F72E1A"/>
    <w:rsid w:val="00F746E1"/>
    <w:rsid w:val="00F90806"/>
    <w:rsid w:val="00F92EF2"/>
    <w:rsid w:val="00FB7398"/>
    <w:rsid w:val="00FC56E5"/>
    <w:rsid w:val="00FC5ECE"/>
    <w:rsid w:val="00FE4C09"/>
    <w:rsid w:val="00FF15E7"/>
    <w:rsid w:val="00FF5238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56</cp:revision>
  <dcterms:created xsi:type="dcterms:W3CDTF">2017-09-27T05:06:00Z</dcterms:created>
  <dcterms:modified xsi:type="dcterms:W3CDTF">2018-06-20T06:46:00Z</dcterms:modified>
</cp:coreProperties>
</file>