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68" w:type="pct"/>
        <w:tblInd w:w="32" w:type="dxa"/>
        <w:tblLayout w:type="fixed"/>
        <w:tblLook w:val="04A0" w:firstRow="1" w:lastRow="0" w:firstColumn="1" w:lastColumn="0" w:noHBand="0" w:noVBand="1"/>
      </w:tblPr>
      <w:tblGrid>
        <w:gridCol w:w="6050"/>
        <w:gridCol w:w="3803"/>
      </w:tblGrid>
      <w:tr w:rsidR="0058391B" w:rsidRPr="004C5F30" w:rsidTr="006B552D">
        <w:tc>
          <w:tcPr>
            <w:tcW w:w="5000" w:type="pct"/>
            <w:gridSpan w:val="2"/>
            <w:tcMar>
              <w:top w:w="15" w:type="dxa"/>
              <w:left w:w="45" w:type="dxa"/>
              <w:bottom w:w="15" w:type="dxa"/>
              <w:right w:w="45" w:type="dxa"/>
            </w:tcMar>
          </w:tcPr>
          <w:p w:rsidR="00953536" w:rsidRPr="004C5F30" w:rsidRDefault="0058391B">
            <w:pPr>
              <w:pStyle w:val="cb"/>
              <w:rPr>
                <w:lang w:val="ro-RO"/>
              </w:rPr>
            </w:pPr>
            <w:r w:rsidRPr="004C5F30">
              <w:rPr>
                <w:lang w:val="ro-RO"/>
              </w:rPr>
              <w:t xml:space="preserve">              </w:t>
            </w:r>
          </w:p>
          <w:p w:rsidR="0058391B" w:rsidRPr="004C5F30" w:rsidRDefault="0058391B">
            <w:pPr>
              <w:pStyle w:val="cb"/>
              <w:rPr>
                <w:lang w:val="ro-RO"/>
              </w:rPr>
            </w:pPr>
            <w:r w:rsidRPr="004C5F30">
              <w:rPr>
                <w:lang w:val="ro-RO"/>
              </w:rPr>
              <w:t>ANALIZA IMPACTULUI DE REGLEMENTARE</w:t>
            </w:r>
          </w:p>
          <w:p w:rsidR="00FD0108" w:rsidRPr="004C5F30" w:rsidRDefault="0058391B" w:rsidP="00FD0108">
            <w:pPr>
              <w:jc w:val="center"/>
              <w:rPr>
                <w:rFonts w:eastAsia="Arial Unicode MS"/>
                <w:b/>
                <w:bCs/>
                <w:lang w:val="ro-RO" w:eastAsia="ro-RO"/>
              </w:rPr>
            </w:pPr>
            <w:r w:rsidRPr="004C5F30">
              <w:rPr>
                <w:lang w:val="ro-RO"/>
              </w:rPr>
              <w:t xml:space="preserve">                 </w:t>
            </w:r>
            <w:r w:rsidRPr="004C5F30">
              <w:rPr>
                <w:b/>
                <w:lang w:val="ro-RO"/>
              </w:rPr>
              <w:t xml:space="preserve">la proiectul Hotărârii Guvernului </w:t>
            </w:r>
            <w:r w:rsidR="002D2B92" w:rsidRPr="004C5F30">
              <w:rPr>
                <w:b/>
                <w:bCs/>
                <w:lang w:val="ro-RO"/>
              </w:rPr>
              <w:t>pentru aprobarea Regulamentului general de metrologie legală referitor la modul de desemnare pentru verificarea metrologică a mijloacelor de măsurare şi pentru efectuarea măsurărilor în domenii de interes public</w:t>
            </w:r>
          </w:p>
          <w:p w:rsidR="0058391B" w:rsidRPr="004C5F30" w:rsidRDefault="0058391B">
            <w:pPr>
              <w:pStyle w:val="NoSpacing"/>
              <w:jc w:val="center"/>
              <w:rPr>
                <w:rFonts w:ascii="Times New Roman" w:hAnsi="Times New Roman"/>
                <w:b/>
                <w:sz w:val="24"/>
                <w:szCs w:val="24"/>
                <w:lang w:val="ro-RO"/>
              </w:rPr>
            </w:pPr>
          </w:p>
        </w:tc>
      </w:tr>
      <w:tr w:rsidR="0058391B" w:rsidRPr="004C5F30" w:rsidTr="006B552D">
        <w:tc>
          <w:tcPr>
            <w:tcW w:w="30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58391B" w:rsidP="00676CE8">
            <w:pPr>
              <w:rPr>
                <w:lang w:val="ro-RO"/>
              </w:rPr>
            </w:pPr>
            <w:r w:rsidRPr="004C5F30">
              <w:rPr>
                <w:b/>
                <w:bCs/>
                <w:lang w:val="ro-RO"/>
              </w:rPr>
              <w:t>Titlul analizei impactului</w:t>
            </w:r>
            <w:r w:rsidRPr="004C5F30">
              <w:rPr>
                <w:b/>
                <w:bCs/>
                <w:lang w:val="ro-RO"/>
              </w:rPr>
              <w:br/>
            </w:r>
          </w:p>
        </w:tc>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F54750" w:rsidP="00E07FE1">
            <w:pPr>
              <w:tabs>
                <w:tab w:val="left" w:pos="540"/>
                <w:tab w:val="left" w:pos="567"/>
              </w:tabs>
              <w:rPr>
                <w:lang w:val="ro-RO"/>
              </w:rPr>
            </w:pPr>
            <w:r w:rsidRPr="004C5F30">
              <w:rPr>
                <w:lang w:val="ro-RO"/>
              </w:rPr>
              <w:t>P</w:t>
            </w:r>
            <w:r w:rsidR="0058391B" w:rsidRPr="004C5F30">
              <w:rPr>
                <w:lang w:val="ro-RO"/>
              </w:rPr>
              <w:t xml:space="preserve">roiectul Hotărârii Guvernului </w:t>
            </w:r>
            <w:r w:rsidR="00253DC6" w:rsidRPr="004C5F30">
              <w:rPr>
                <w:lang w:val="ro-RO"/>
              </w:rPr>
              <w:t>pentru aprobarea Regulamentului general de metrologie legală referitor la modul de desemnare pentru verificarea metrologică a mijloacelor de măsurare şi pentru efectuarea măsurărilor în domenii de interes public</w:t>
            </w:r>
          </w:p>
        </w:tc>
      </w:tr>
      <w:tr w:rsidR="0058391B" w:rsidRPr="004C5F30" w:rsidTr="006B552D">
        <w:tc>
          <w:tcPr>
            <w:tcW w:w="30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58391B">
            <w:pPr>
              <w:rPr>
                <w:lang w:val="ro-RO"/>
              </w:rPr>
            </w:pPr>
            <w:r w:rsidRPr="004C5F30">
              <w:rPr>
                <w:b/>
                <w:bCs/>
                <w:lang w:val="ro-RO"/>
              </w:rPr>
              <w:t>Data:</w:t>
            </w:r>
          </w:p>
        </w:tc>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58391B" w:rsidP="00253DC6">
            <w:pPr>
              <w:rPr>
                <w:lang w:val="ro-RO"/>
              </w:rPr>
            </w:pPr>
            <w:r w:rsidRPr="004C5F30">
              <w:rPr>
                <w:lang w:val="ro-RO"/>
              </w:rPr>
              <w:t> 201</w:t>
            </w:r>
            <w:r w:rsidR="00253DC6" w:rsidRPr="004C5F30">
              <w:rPr>
                <w:lang w:val="ro-RO"/>
              </w:rPr>
              <w:t>8</w:t>
            </w:r>
          </w:p>
        </w:tc>
      </w:tr>
      <w:tr w:rsidR="0058391B" w:rsidRPr="004C5F30" w:rsidTr="006B552D">
        <w:tc>
          <w:tcPr>
            <w:tcW w:w="30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58391B">
            <w:pPr>
              <w:rPr>
                <w:lang w:val="ro-RO"/>
              </w:rPr>
            </w:pPr>
            <w:r w:rsidRPr="004C5F30">
              <w:rPr>
                <w:b/>
                <w:bCs/>
                <w:lang w:val="ro-RO"/>
              </w:rPr>
              <w:t>Autoritatea administraţiei publice autor:</w:t>
            </w:r>
          </w:p>
        </w:tc>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58391B">
            <w:pPr>
              <w:rPr>
                <w:lang w:val="ro-RO"/>
              </w:rPr>
            </w:pPr>
            <w:r w:rsidRPr="004C5F30">
              <w:rPr>
                <w:lang w:val="ro-RO"/>
              </w:rPr>
              <w:t>Ministerul Economiei</w:t>
            </w:r>
            <w:r w:rsidR="00253DC6" w:rsidRPr="004C5F30">
              <w:rPr>
                <w:lang w:val="ro-RO"/>
              </w:rPr>
              <w:t xml:space="preserve"> și Infrastructurii</w:t>
            </w:r>
          </w:p>
        </w:tc>
      </w:tr>
      <w:tr w:rsidR="0058391B" w:rsidRPr="004C5F30" w:rsidTr="006B552D">
        <w:tc>
          <w:tcPr>
            <w:tcW w:w="30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58391B">
            <w:pPr>
              <w:rPr>
                <w:lang w:val="ro-RO"/>
              </w:rPr>
            </w:pPr>
            <w:r w:rsidRPr="004C5F30">
              <w:rPr>
                <w:b/>
                <w:bCs/>
                <w:lang w:val="ro-RO"/>
              </w:rPr>
              <w:t>Subdiviziunea:</w:t>
            </w:r>
          </w:p>
        </w:tc>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58391B" w:rsidP="00253DC6">
            <w:pPr>
              <w:tabs>
                <w:tab w:val="left" w:pos="870"/>
              </w:tabs>
              <w:rPr>
                <w:lang w:val="ro-RO"/>
              </w:rPr>
            </w:pPr>
            <w:r w:rsidRPr="004C5F30">
              <w:rPr>
                <w:lang w:val="ro-RO"/>
              </w:rPr>
              <w:t>Direcția infrastructura calității și supravegherea pieței</w:t>
            </w:r>
          </w:p>
        </w:tc>
      </w:tr>
      <w:tr w:rsidR="0058391B" w:rsidRPr="004C5F30" w:rsidTr="006B552D">
        <w:tc>
          <w:tcPr>
            <w:tcW w:w="30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58391B">
            <w:pPr>
              <w:rPr>
                <w:lang w:val="ro-RO"/>
              </w:rPr>
            </w:pPr>
            <w:r w:rsidRPr="004C5F30">
              <w:rPr>
                <w:b/>
                <w:bCs/>
                <w:lang w:val="ro-RO"/>
              </w:rPr>
              <w:t>Persoana responsabilă şi informaţia de contact:</w:t>
            </w:r>
          </w:p>
        </w:tc>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B4BB0" w:rsidRPr="00DB4BB0" w:rsidRDefault="00DB4BB0" w:rsidP="00DB4BB0">
            <w:pPr>
              <w:rPr>
                <w:lang w:val="ro-RO"/>
              </w:rPr>
            </w:pPr>
            <w:r w:rsidRPr="00DB4BB0">
              <w:rPr>
                <w:lang w:val="ro-RO"/>
              </w:rPr>
              <w:t xml:space="preserve">Marina Gavrilovici, </w:t>
            </w:r>
          </w:p>
          <w:p w:rsidR="0058391B" w:rsidRPr="004C5F30" w:rsidRDefault="00DB4BB0" w:rsidP="00DB4BB0">
            <w:pPr>
              <w:rPr>
                <w:lang w:val="ro-RO"/>
              </w:rPr>
            </w:pPr>
            <w:r w:rsidRPr="00DB4BB0">
              <w:rPr>
                <w:lang w:val="ro-RO"/>
              </w:rPr>
              <w:t xml:space="preserve">consultant principal, </w:t>
            </w:r>
            <w:r>
              <w:rPr>
                <w:lang w:val="ro-RO"/>
              </w:rPr>
              <w:t>t</w:t>
            </w:r>
            <w:r w:rsidR="0058391B" w:rsidRPr="004C5F30">
              <w:rPr>
                <w:lang w:val="ro-RO"/>
              </w:rPr>
              <w:t>el</w:t>
            </w:r>
            <w:r w:rsidR="00F71E66" w:rsidRPr="004C5F30">
              <w:rPr>
                <w:lang w:val="ro-RO"/>
              </w:rPr>
              <w:t>efon</w:t>
            </w:r>
            <w:r w:rsidR="0058391B" w:rsidRPr="004C5F30">
              <w:rPr>
                <w:lang w:val="ro-RO"/>
              </w:rPr>
              <w:t xml:space="preserve"> de contact: 0 22 </w:t>
            </w:r>
            <w:r w:rsidR="00F71E66" w:rsidRPr="004C5F30">
              <w:rPr>
                <w:lang w:val="ro-RO"/>
              </w:rPr>
              <w:t>2</w:t>
            </w:r>
            <w:r w:rsidR="00253DC6" w:rsidRPr="004C5F30">
              <w:rPr>
                <w:lang w:val="ro-RO"/>
              </w:rPr>
              <w:t>50</w:t>
            </w:r>
            <w:r w:rsidR="00F71E66" w:rsidRPr="004C5F30">
              <w:rPr>
                <w:lang w:val="ro-RO"/>
              </w:rPr>
              <w:t xml:space="preserve"> </w:t>
            </w:r>
            <w:r w:rsidR="00253DC6" w:rsidRPr="004C5F30">
              <w:rPr>
                <w:lang w:val="ro-RO"/>
              </w:rPr>
              <w:t>645</w:t>
            </w:r>
            <w:r w:rsidR="0058391B" w:rsidRPr="004C5F30">
              <w:rPr>
                <w:lang w:val="ro-RO"/>
              </w:rPr>
              <w:t>.</w:t>
            </w:r>
          </w:p>
        </w:tc>
      </w:tr>
      <w:tr w:rsidR="0058391B" w:rsidRPr="004C5F30" w:rsidTr="006B552D">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58391B">
            <w:pPr>
              <w:jc w:val="center"/>
              <w:rPr>
                <w:lang w:val="ro-RO"/>
              </w:rPr>
            </w:pPr>
            <w:r w:rsidRPr="004C5F30">
              <w:rPr>
                <w:b/>
                <w:bCs/>
                <w:lang w:val="ro-RO"/>
              </w:rPr>
              <w:t>Componentele analizei impactului de reglementare</w:t>
            </w:r>
          </w:p>
        </w:tc>
      </w:tr>
      <w:tr w:rsidR="0058391B" w:rsidRPr="004C5F30" w:rsidTr="006B552D">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58391B">
            <w:pPr>
              <w:rPr>
                <w:lang w:val="ro-RO"/>
              </w:rPr>
            </w:pPr>
            <w:r w:rsidRPr="004C5F30">
              <w:rPr>
                <w:b/>
                <w:bCs/>
                <w:lang w:val="ro-RO"/>
              </w:rPr>
              <w:t xml:space="preserve">1. Stabilirea </w:t>
            </w:r>
            <w:proofErr w:type="spellStart"/>
            <w:r w:rsidRPr="004C5F30">
              <w:rPr>
                <w:b/>
                <w:bCs/>
                <w:lang w:val="ro-RO"/>
              </w:rPr>
              <w:t>complexităţii</w:t>
            </w:r>
            <w:proofErr w:type="spellEnd"/>
            <w:r w:rsidRPr="004C5F30">
              <w:rPr>
                <w:b/>
                <w:bCs/>
                <w:lang w:val="ro-RO"/>
              </w:rPr>
              <w:t xml:space="preserve"> analizei impactului de reglementare </w:t>
            </w:r>
          </w:p>
        </w:tc>
      </w:tr>
      <w:tr w:rsidR="0058391B" w:rsidRPr="004C5F30" w:rsidTr="006B552D">
        <w:tc>
          <w:tcPr>
            <w:tcW w:w="30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58391B">
            <w:pPr>
              <w:jc w:val="center"/>
              <w:rPr>
                <w:b/>
                <w:bCs/>
                <w:lang w:val="ro-RO"/>
              </w:rPr>
            </w:pPr>
            <w:r w:rsidRPr="004C5F30">
              <w:rPr>
                <w:b/>
                <w:bCs/>
                <w:lang w:val="ro-RO"/>
              </w:rPr>
              <w:t>Criteriul</w:t>
            </w:r>
          </w:p>
        </w:tc>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58391B">
            <w:pPr>
              <w:jc w:val="center"/>
              <w:rPr>
                <w:b/>
                <w:bCs/>
                <w:lang w:val="ro-RO"/>
              </w:rPr>
            </w:pPr>
            <w:r w:rsidRPr="004C5F30">
              <w:rPr>
                <w:b/>
                <w:bCs/>
                <w:lang w:val="ro-RO"/>
              </w:rPr>
              <w:t>Punctajul (de la 1 la 3)</w:t>
            </w:r>
          </w:p>
        </w:tc>
      </w:tr>
      <w:tr w:rsidR="0058391B" w:rsidRPr="004C5F30" w:rsidTr="006B552D">
        <w:tc>
          <w:tcPr>
            <w:tcW w:w="30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58391B">
            <w:pPr>
              <w:rPr>
                <w:lang w:val="ro-RO"/>
              </w:rPr>
            </w:pPr>
            <w:r w:rsidRPr="004C5F30">
              <w:rPr>
                <w:lang w:val="ro-RO"/>
              </w:rPr>
              <w:t>Nivelul de interes public faţă de intervenţia propusă</w:t>
            </w:r>
          </w:p>
        </w:tc>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58391B">
            <w:pPr>
              <w:jc w:val="center"/>
              <w:rPr>
                <w:lang w:val="ro-RO"/>
              </w:rPr>
            </w:pPr>
            <w:r w:rsidRPr="004C5F30">
              <w:rPr>
                <w:lang w:val="ro-RO"/>
              </w:rPr>
              <w:t>2</w:t>
            </w:r>
          </w:p>
        </w:tc>
      </w:tr>
      <w:tr w:rsidR="0058391B" w:rsidRPr="004C5F30" w:rsidTr="006B552D">
        <w:tc>
          <w:tcPr>
            <w:tcW w:w="30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58391B">
            <w:pPr>
              <w:rPr>
                <w:lang w:val="ro-RO"/>
              </w:rPr>
            </w:pPr>
            <w:r w:rsidRPr="004C5F30">
              <w:rPr>
                <w:lang w:val="ro-RO"/>
              </w:rPr>
              <w:t>Gradul de inovaţie al intervenţiei propuse</w:t>
            </w:r>
          </w:p>
        </w:tc>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4E3881">
            <w:pPr>
              <w:jc w:val="center"/>
              <w:rPr>
                <w:lang w:val="ro-RO"/>
              </w:rPr>
            </w:pPr>
            <w:r w:rsidRPr="004C5F30">
              <w:rPr>
                <w:lang w:val="ro-RO"/>
              </w:rPr>
              <w:t>1</w:t>
            </w:r>
          </w:p>
        </w:tc>
      </w:tr>
      <w:tr w:rsidR="0058391B" w:rsidRPr="004C5F30" w:rsidTr="006B552D">
        <w:tc>
          <w:tcPr>
            <w:tcW w:w="30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58391B">
            <w:pPr>
              <w:rPr>
                <w:lang w:val="ro-RO"/>
              </w:rPr>
            </w:pPr>
            <w:r w:rsidRPr="004C5F30">
              <w:rPr>
                <w:lang w:val="ro-RO"/>
              </w:rPr>
              <w:t>Mărimea potenţialelor impacturi ale iniţiativei propuse</w:t>
            </w:r>
          </w:p>
        </w:tc>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58391B">
            <w:pPr>
              <w:jc w:val="center"/>
              <w:rPr>
                <w:lang w:val="ro-RO"/>
              </w:rPr>
            </w:pPr>
            <w:r w:rsidRPr="004C5F30">
              <w:rPr>
                <w:lang w:val="ro-RO"/>
              </w:rPr>
              <w:t>1</w:t>
            </w:r>
          </w:p>
        </w:tc>
      </w:tr>
      <w:tr w:rsidR="0058391B" w:rsidRPr="004C5F30" w:rsidTr="006B552D">
        <w:tc>
          <w:tcPr>
            <w:tcW w:w="307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58391B">
            <w:pPr>
              <w:rPr>
                <w:lang w:val="ro-RO"/>
              </w:rPr>
            </w:pPr>
            <w:r w:rsidRPr="004C5F30">
              <w:rPr>
                <w:lang w:val="ro-RO"/>
              </w:rPr>
              <w:t>TOTAL</w:t>
            </w:r>
          </w:p>
        </w:tc>
        <w:tc>
          <w:tcPr>
            <w:tcW w:w="193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1723A2">
            <w:pPr>
              <w:jc w:val="center"/>
              <w:rPr>
                <w:lang w:val="ro-RO"/>
              </w:rPr>
            </w:pPr>
            <w:r w:rsidRPr="004C5F30">
              <w:rPr>
                <w:lang w:val="ro-RO"/>
              </w:rPr>
              <w:t>4</w:t>
            </w:r>
          </w:p>
        </w:tc>
      </w:tr>
      <w:tr w:rsidR="0058391B" w:rsidRPr="004C5F30" w:rsidTr="006B552D">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86098" w:rsidRDefault="0058391B">
            <w:pPr>
              <w:jc w:val="both"/>
              <w:rPr>
                <w:lang w:val="ro-RO"/>
              </w:rPr>
            </w:pPr>
            <w:r w:rsidRPr="00686098">
              <w:rPr>
                <w:u w:val="single"/>
                <w:lang w:val="ro-RO"/>
              </w:rPr>
              <w:t>Argumentare/descifrarea succintă a punctajului atribuit:</w:t>
            </w:r>
            <w:r w:rsidRPr="00686098">
              <w:rPr>
                <w:lang w:val="ro-RO"/>
              </w:rPr>
              <w:t xml:space="preserve"> </w:t>
            </w:r>
          </w:p>
          <w:p w:rsidR="0058391B" w:rsidRPr="00686098" w:rsidRDefault="0058391B">
            <w:pPr>
              <w:jc w:val="both"/>
              <w:rPr>
                <w:lang w:val="ro-RO"/>
              </w:rPr>
            </w:pPr>
            <w:r w:rsidRPr="00686098">
              <w:rPr>
                <w:rFonts w:eastAsia="Calibri"/>
                <w:bCs/>
                <w:lang w:val="ro-RO" w:eastAsia="ja-JP"/>
              </w:rPr>
              <w:t>Intervenția dată necesită o analiză complexă.</w:t>
            </w:r>
          </w:p>
          <w:p w:rsidR="0058391B" w:rsidRPr="00686098" w:rsidRDefault="0058391B">
            <w:pPr>
              <w:jc w:val="both"/>
              <w:rPr>
                <w:lang w:val="ro-RO"/>
              </w:rPr>
            </w:pPr>
            <w:r w:rsidRPr="00686098">
              <w:rPr>
                <w:lang w:val="ro-RO"/>
              </w:rPr>
              <w:t xml:space="preserve">2 - nivel de interes public mediu, corespunzător unor grupuri sociale distincte, </w:t>
            </w:r>
            <w:r w:rsidR="004A62FB" w:rsidRPr="00686098">
              <w:rPr>
                <w:lang w:val="ro-RO"/>
              </w:rPr>
              <w:t>restrânse</w:t>
            </w:r>
            <w:r w:rsidRPr="00686098">
              <w:rPr>
                <w:lang w:val="ro-RO"/>
              </w:rPr>
              <w:t xml:space="preserve">, care nu reprezintă majoritatea societăţii sau o parte importantă a unui sector economic; </w:t>
            </w:r>
          </w:p>
          <w:p w:rsidR="00C54140" w:rsidRPr="00686098" w:rsidRDefault="0079787A" w:rsidP="001723A2">
            <w:pPr>
              <w:pStyle w:val="NormalWeb"/>
              <w:ind w:firstLine="0"/>
              <w:rPr>
                <w:lang w:val="ro-RO"/>
              </w:rPr>
            </w:pPr>
            <w:r w:rsidRPr="00686098">
              <w:rPr>
                <w:lang w:val="ro-RO"/>
              </w:rPr>
              <w:t xml:space="preserve">1- intervenţia nu este nouă, în mare parte deja existentă în cadrul </w:t>
            </w:r>
            <w:r w:rsidR="00C54140" w:rsidRPr="00686098">
              <w:rPr>
                <w:lang w:val="ro-RO"/>
              </w:rPr>
              <w:t>normativ</w:t>
            </w:r>
            <w:r w:rsidR="001723A2" w:rsidRPr="00686098">
              <w:rPr>
                <w:lang w:val="ro-RO"/>
              </w:rPr>
              <w:t>;</w:t>
            </w:r>
            <w:r w:rsidRPr="00686098">
              <w:rPr>
                <w:lang w:val="ro-RO"/>
              </w:rPr>
              <w:t xml:space="preserve"> </w:t>
            </w:r>
          </w:p>
          <w:p w:rsidR="0058391B" w:rsidRPr="00686098" w:rsidRDefault="0058391B" w:rsidP="001723A2">
            <w:pPr>
              <w:pStyle w:val="NormalWeb"/>
              <w:ind w:firstLine="0"/>
              <w:rPr>
                <w:lang w:val="ro-RO"/>
              </w:rPr>
            </w:pPr>
            <w:r w:rsidRPr="00686098">
              <w:rPr>
                <w:lang w:val="ro-RO"/>
              </w:rPr>
              <w:t>1 - ar putea fi afectată neesenţial o parte mică a societăţii sau o parte mică a unui sector economic.</w:t>
            </w:r>
          </w:p>
        </w:tc>
      </w:tr>
      <w:tr w:rsidR="0058391B" w:rsidRPr="004C5F30" w:rsidTr="006B552D">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86098" w:rsidRDefault="0058391B">
            <w:pPr>
              <w:rPr>
                <w:lang w:val="ro-RO"/>
              </w:rPr>
            </w:pPr>
            <w:r w:rsidRPr="00686098">
              <w:rPr>
                <w:b/>
                <w:bCs/>
                <w:lang w:val="ro-RO"/>
              </w:rPr>
              <w:t>2. Definirea problemei</w:t>
            </w:r>
          </w:p>
        </w:tc>
      </w:tr>
      <w:tr w:rsidR="0058391B" w:rsidRPr="004C5F30" w:rsidTr="006B552D">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B4E0E" w:rsidRPr="00686098" w:rsidRDefault="00CB4E0E" w:rsidP="0073538A">
            <w:pPr>
              <w:pStyle w:val="ListParagraph"/>
              <w:numPr>
                <w:ilvl w:val="0"/>
                <w:numId w:val="14"/>
              </w:numPr>
              <w:tabs>
                <w:tab w:val="left" w:pos="490"/>
              </w:tabs>
              <w:ind w:left="0" w:firstLine="207"/>
              <w:jc w:val="both"/>
              <w:rPr>
                <w:lang w:val="ro-RO"/>
              </w:rPr>
            </w:pPr>
            <w:r w:rsidRPr="00686098">
              <w:rPr>
                <w:lang w:val="ro-RO"/>
              </w:rPr>
              <w:t xml:space="preserve">Ca urmare a analizei </w:t>
            </w:r>
            <w:r w:rsidR="000540E2" w:rsidRPr="00686098">
              <w:rPr>
                <w:lang w:val="ro-RO"/>
              </w:rPr>
              <w:t>cadrul</w:t>
            </w:r>
            <w:r w:rsidRPr="00686098">
              <w:rPr>
                <w:lang w:val="ro-RO"/>
              </w:rPr>
              <w:t>ui</w:t>
            </w:r>
            <w:r w:rsidR="000540E2" w:rsidRPr="00686098">
              <w:rPr>
                <w:lang w:val="ro-RO"/>
              </w:rPr>
              <w:t xml:space="preserve"> legal existent</w:t>
            </w:r>
            <w:r w:rsidRPr="00686098">
              <w:rPr>
                <w:lang w:val="ro-RO"/>
              </w:rPr>
              <w:t xml:space="preserve"> în domeniul metrologiei</w:t>
            </w:r>
            <w:r w:rsidR="000540E2" w:rsidRPr="00686098">
              <w:rPr>
                <w:lang w:val="ro-RO"/>
              </w:rPr>
              <w:t xml:space="preserve"> </w:t>
            </w:r>
            <w:r w:rsidRPr="00686098">
              <w:rPr>
                <w:lang w:val="ro-RO"/>
              </w:rPr>
              <w:t>se pot contura</w:t>
            </w:r>
            <w:r w:rsidR="000540E2" w:rsidRPr="00686098">
              <w:rPr>
                <w:lang w:val="ro-RO"/>
              </w:rPr>
              <w:t xml:space="preserve"> </w:t>
            </w:r>
            <w:r w:rsidRPr="00686098">
              <w:rPr>
                <w:lang w:val="ro-RO"/>
              </w:rPr>
              <w:t>următoarele probleme cheie abordate prin proiectul propus:</w:t>
            </w:r>
          </w:p>
          <w:p w:rsidR="00CB4E0E" w:rsidRPr="00686098" w:rsidRDefault="00CB4E0E" w:rsidP="0073538A">
            <w:pPr>
              <w:pStyle w:val="ListParagraph"/>
              <w:ind w:left="0" w:firstLine="341"/>
              <w:jc w:val="both"/>
              <w:rPr>
                <w:lang w:val="ro-RO"/>
              </w:rPr>
            </w:pPr>
            <w:r w:rsidRPr="00686098">
              <w:rPr>
                <w:lang w:val="ro-RO"/>
              </w:rPr>
              <w:t xml:space="preserve">1.  </w:t>
            </w:r>
            <w:r w:rsidR="00EA335A" w:rsidRPr="00686098">
              <w:rPr>
                <w:lang w:val="ro-RO"/>
              </w:rPr>
              <w:t xml:space="preserve">Nivelul scăzut </w:t>
            </w:r>
            <w:r w:rsidR="00616BD1" w:rsidRPr="00686098">
              <w:rPr>
                <w:lang w:val="ro-RO"/>
              </w:rPr>
              <w:t xml:space="preserve">de </w:t>
            </w:r>
            <w:r w:rsidR="00EA335A" w:rsidRPr="00686098">
              <w:rPr>
                <w:lang w:val="ro-RO"/>
              </w:rPr>
              <w:t>a</w:t>
            </w:r>
            <w:r w:rsidR="008A2FBD" w:rsidRPr="00686098">
              <w:rPr>
                <w:lang w:val="ro-RO"/>
              </w:rPr>
              <w:t>sigurare</w:t>
            </w:r>
            <w:r w:rsidR="00EA335A" w:rsidRPr="00686098">
              <w:rPr>
                <w:lang w:val="ro-RO"/>
              </w:rPr>
              <w:t xml:space="preserve"> </w:t>
            </w:r>
            <w:r w:rsidR="008A2FBD" w:rsidRPr="00686098">
              <w:rPr>
                <w:lang w:val="ro-RO"/>
              </w:rPr>
              <w:t>a t</w:t>
            </w:r>
            <w:r w:rsidR="004A62FB" w:rsidRPr="00686098">
              <w:rPr>
                <w:lang w:val="ro-RO"/>
              </w:rPr>
              <w:t>ransparenț</w:t>
            </w:r>
            <w:r w:rsidR="008A2FBD" w:rsidRPr="00686098">
              <w:rPr>
                <w:lang w:val="ro-RO"/>
              </w:rPr>
              <w:t>ei</w:t>
            </w:r>
            <w:r w:rsidR="004A62FB" w:rsidRPr="00686098">
              <w:rPr>
                <w:lang w:val="ro-RO"/>
              </w:rPr>
              <w:t xml:space="preserve"> și previzibilit</w:t>
            </w:r>
            <w:r w:rsidR="008A2FBD" w:rsidRPr="00686098">
              <w:rPr>
                <w:lang w:val="ro-RO"/>
              </w:rPr>
              <w:t>ății</w:t>
            </w:r>
            <w:r w:rsidR="004A62FB" w:rsidRPr="00686098">
              <w:rPr>
                <w:lang w:val="ro-RO"/>
              </w:rPr>
              <w:t xml:space="preserve"> procedurilor de </w:t>
            </w:r>
            <w:r w:rsidR="00253DC6" w:rsidRPr="00686098">
              <w:rPr>
                <w:lang w:val="ro-RO"/>
              </w:rPr>
              <w:t>desemnare pentru verificarea metrologică a mijloacelor de măsurare şi pentru efectuarea măsurărilor în domenii de interes public</w:t>
            </w:r>
            <w:r w:rsidR="004A62FB" w:rsidRPr="00686098">
              <w:rPr>
                <w:lang w:val="ro-RO"/>
              </w:rPr>
              <w:t>.</w:t>
            </w:r>
          </w:p>
          <w:p w:rsidR="000046F2" w:rsidRPr="00686098" w:rsidRDefault="0019608E" w:rsidP="0073538A">
            <w:pPr>
              <w:pStyle w:val="ListParagraph"/>
              <w:ind w:left="65" w:firstLine="284"/>
              <w:jc w:val="both"/>
              <w:rPr>
                <w:lang w:val="ro-RO"/>
              </w:rPr>
            </w:pPr>
            <w:r w:rsidRPr="00686098">
              <w:rPr>
                <w:lang w:val="ro-RO"/>
              </w:rPr>
              <w:t xml:space="preserve">2. </w:t>
            </w:r>
            <w:r w:rsidR="000046F2" w:rsidRPr="00686098">
              <w:rPr>
                <w:lang w:val="ro-RO"/>
              </w:rPr>
              <w:t>Lipsa imparțialității și independenței</w:t>
            </w:r>
            <w:r w:rsidR="00616BD1" w:rsidRPr="00686098">
              <w:rPr>
                <w:lang w:val="ro-RO"/>
              </w:rPr>
              <w:t>,</w:t>
            </w:r>
            <w:r w:rsidR="000046F2" w:rsidRPr="00686098">
              <w:rPr>
                <w:lang w:val="ro-RO"/>
              </w:rPr>
              <w:t xml:space="preserve"> </w:t>
            </w:r>
            <w:r w:rsidR="00616BD1" w:rsidRPr="00686098">
              <w:rPr>
                <w:lang w:val="ro-RO"/>
              </w:rPr>
              <w:t xml:space="preserve">conflictul de interes </w:t>
            </w:r>
            <w:r w:rsidR="000046F2" w:rsidRPr="00686098">
              <w:rPr>
                <w:lang w:val="ro-RO"/>
              </w:rPr>
              <w:t xml:space="preserve">a </w:t>
            </w:r>
            <w:r w:rsidR="009F66C0" w:rsidRPr="00686098">
              <w:rPr>
                <w:lang w:val="ro-RO"/>
              </w:rPr>
              <w:t>persoanelor</w:t>
            </w:r>
            <w:r w:rsidR="000046F2" w:rsidRPr="00686098">
              <w:rPr>
                <w:lang w:val="ro-RO"/>
              </w:rPr>
              <w:t xml:space="preserve"> juridice implicați în efectuarea verificărilor metrologice a mijloacelor de măsurare </w:t>
            </w:r>
            <w:r w:rsidR="009F66C0" w:rsidRPr="00686098">
              <w:rPr>
                <w:lang w:val="ro-RO"/>
              </w:rPr>
              <w:t>supuse controlului metrologic legal</w:t>
            </w:r>
            <w:r w:rsidR="003F440E" w:rsidRPr="00686098">
              <w:rPr>
                <w:lang w:val="ro-RO"/>
              </w:rPr>
              <w:t>, care pot duce la prejudicii atît pentru agenții economici beneficiari ai serviciilor respective cît și pentru prestatorii acestor servicii</w:t>
            </w:r>
            <w:r w:rsidR="009F66C0" w:rsidRPr="00686098">
              <w:rPr>
                <w:lang w:val="ro-RO"/>
              </w:rPr>
              <w:t>.</w:t>
            </w:r>
            <w:r w:rsidR="000046F2" w:rsidRPr="00686098">
              <w:rPr>
                <w:lang w:val="ro-RO"/>
              </w:rPr>
              <w:t xml:space="preserve"> </w:t>
            </w:r>
          </w:p>
          <w:p w:rsidR="00AD0E65" w:rsidRPr="00686098" w:rsidRDefault="00616BD1" w:rsidP="0073538A">
            <w:pPr>
              <w:pStyle w:val="ListParagraph"/>
              <w:ind w:left="65" w:firstLine="284"/>
              <w:jc w:val="both"/>
              <w:rPr>
                <w:lang w:val="ro-RO"/>
              </w:rPr>
            </w:pPr>
            <w:r w:rsidRPr="00686098">
              <w:rPr>
                <w:lang w:val="ro-RO"/>
              </w:rPr>
              <w:t>3</w:t>
            </w:r>
            <w:r w:rsidR="00AD0E65" w:rsidRPr="00686098">
              <w:rPr>
                <w:lang w:val="ro-RO"/>
              </w:rPr>
              <w:t xml:space="preserve">. </w:t>
            </w:r>
            <w:r w:rsidRPr="00686098">
              <w:rPr>
                <w:lang w:val="ro-RO"/>
              </w:rPr>
              <w:t>Existența r</w:t>
            </w:r>
            <w:r w:rsidR="00AD0E65" w:rsidRPr="00686098">
              <w:rPr>
                <w:lang w:val="ro-RO"/>
              </w:rPr>
              <w:t>iscuril</w:t>
            </w:r>
            <w:r w:rsidRPr="00686098">
              <w:rPr>
                <w:lang w:val="ro-RO"/>
              </w:rPr>
              <w:t>or</w:t>
            </w:r>
            <w:r w:rsidR="00AD0E65" w:rsidRPr="00686098">
              <w:rPr>
                <w:lang w:val="ro-RO"/>
              </w:rPr>
              <w:t xml:space="preserve"> de </w:t>
            </w:r>
            <w:r w:rsidR="003F440E" w:rsidRPr="00686098">
              <w:rPr>
                <w:lang w:val="ro-RO"/>
              </w:rPr>
              <w:t xml:space="preserve">fraude și </w:t>
            </w:r>
            <w:r w:rsidR="00AD0E65" w:rsidRPr="00686098">
              <w:rPr>
                <w:lang w:val="ro-RO"/>
              </w:rPr>
              <w:t>utilizare incorectă a formularelor buletinelor de verificare metrologică</w:t>
            </w:r>
            <w:r w:rsidRPr="00686098">
              <w:rPr>
                <w:lang w:val="ro-RO"/>
              </w:rPr>
              <w:t xml:space="preserve"> care pot genera prejudicii pentru consumatorii finali</w:t>
            </w:r>
            <w:r w:rsidR="00AD0E65" w:rsidRPr="00686098">
              <w:rPr>
                <w:lang w:val="ro-RO"/>
              </w:rPr>
              <w:t>.</w:t>
            </w:r>
          </w:p>
          <w:p w:rsidR="001D6D3D" w:rsidRPr="00686098" w:rsidRDefault="001D6D3D" w:rsidP="001D6D3D">
            <w:pPr>
              <w:pStyle w:val="ListParagraph"/>
              <w:spacing w:line="276" w:lineRule="auto"/>
              <w:ind w:left="65" w:firstLine="284"/>
              <w:jc w:val="both"/>
              <w:rPr>
                <w:color w:val="FF0000"/>
                <w:lang w:val="ro-RO"/>
              </w:rPr>
            </w:pPr>
          </w:p>
          <w:p w:rsidR="008A2FBD" w:rsidRPr="00686098" w:rsidRDefault="00D52FC2" w:rsidP="00A429CF">
            <w:pPr>
              <w:pStyle w:val="ListParagraph"/>
              <w:tabs>
                <w:tab w:val="left" w:pos="774"/>
              </w:tabs>
              <w:ind w:left="0" w:firstLine="207"/>
              <w:jc w:val="both"/>
              <w:rPr>
                <w:lang w:val="ro-RO"/>
              </w:rPr>
            </w:pPr>
            <w:r w:rsidRPr="00686098">
              <w:rPr>
                <w:color w:val="FF0000"/>
                <w:lang w:val="ro-RO"/>
              </w:rPr>
              <w:t xml:space="preserve">b) </w:t>
            </w:r>
            <w:r w:rsidR="001D6D3D" w:rsidRPr="00686098">
              <w:rPr>
                <w:lang w:val="ro-RO"/>
              </w:rPr>
              <w:t xml:space="preserve">Regulile de acordare a </w:t>
            </w:r>
            <w:r w:rsidR="00D04248" w:rsidRPr="00686098">
              <w:rPr>
                <w:lang w:val="ro-RO"/>
              </w:rPr>
              <w:t>desemnării pentru verificarea metrologică a mijloacelor de măsurare şi pentru efectuarea măsurărilor în domenii de interes public</w:t>
            </w:r>
            <w:r w:rsidR="001D6D3D" w:rsidRPr="00686098">
              <w:rPr>
                <w:lang w:val="ro-RO"/>
              </w:rPr>
              <w:t xml:space="preserve">, necesită a fi stabilite într-un act superior (actualmente sunt aprobate prin decizia Autorității Centrale de Metrologie), fiind supuse unui proces complex de consultanță cu părțile interesate și cu societatea, astfel, fiind asigurată previzibilitatea proceduri eliberării Certificatelor </w:t>
            </w:r>
            <w:r w:rsidR="00D04248" w:rsidRPr="00686098">
              <w:rPr>
                <w:lang w:val="ro-RO"/>
              </w:rPr>
              <w:t xml:space="preserve">desemnare pentru persoanele juridice </w:t>
            </w:r>
            <w:r w:rsidR="001D6D3D" w:rsidRPr="00686098">
              <w:rPr>
                <w:lang w:val="ro-RO"/>
              </w:rPr>
              <w:t xml:space="preserve">care </w:t>
            </w:r>
            <w:r w:rsidR="00D04248" w:rsidRPr="00686098">
              <w:rPr>
                <w:lang w:val="ro-RO"/>
              </w:rPr>
              <w:t>îndeplinesc</w:t>
            </w:r>
            <w:r w:rsidR="001D6D3D" w:rsidRPr="00686098">
              <w:rPr>
                <w:lang w:val="ro-RO"/>
              </w:rPr>
              <w:t xml:space="preserve"> cerințel</w:t>
            </w:r>
            <w:r w:rsidR="00D04248" w:rsidRPr="00686098">
              <w:rPr>
                <w:lang w:val="ro-RO"/>
              </w:rPr>
              <w:t xml:space="preserve">e </w:t>
            </w:r>
            <w:r w:rsidR="001D6D3D" w:rsidRPr="00686098">
              <w:rPr>
                <w:lang w:val="ro-RO"/>
              </w:rPr>
              <w:t xml:space="preserve"> </w:t>
            </w:r>
            <w:r w:rsidR="00A20204" w:rsidRPr="00686098">
              <w:rPr>
                <w:lang w:val="ro-RO"/>
              </w:rPr>
              <w:t xml:space="preserve">prevăzute în </w:t>
            </w:r>
            <w:r w:rsidR="001D6D3D" w:rsidRPr="00686098">
              <w:rPr>
                <w:lang w:val="ro-RO"/>
              </w:rPr>
              <w:t>documentel</w:t>
            </w:r>
            <w:r w:rsidR="00A20204" w:rsidRPr="00686098">
              <w:rPr>
                <w:lang w:val="ro-RO"/>
              </w:rPr>
              <w:t>e</w:t>
            </w:r>
            <w:r w:rsidR="001D6D3D" w:rsidRPr="00686098">
              <w:rPr>
                <w:lang w:val="ro-RO"/>
              </w:rPr>
              <w:t xml:space="preserve"> normative </w:t>
            </w:r>
            <w:r w:rsidR="000B7F11" w:rsidRPr="00686098">
              <w:rPr>
                <w:lang w:val="ro-RO"/>
              </w:rPr>
              <w:t>aplicabile</w:t>
            </w:r>
            <w:r w:rsidR="001D6D3D" w:rsidRPr="00686098">
              <w:rPr>
                <w:lang w:val="ro-RO"/>
              </w:rPr>
              <w:t>.</w:t>
            </w:r>
            <w:r w:rsidR="008A2FBD" w:rsidRPr="00686098">
              <w:rPr>
                <w:lang w:val="ro-RO"/>
              </w:rPr>
              <w:t xml:space="preserve"> </w:t>
            </w:r>
          </w:p>
          <w:p w:rsidR="001D6D3D" w:rsidRPr="00686098" w:rsidRDefault="008A2FBD" w:rsidP="00C15478">
            <w:pPr>
              <w:pStyle w:val="ListParagraph"/>
              <w:tabs>
                <w:tab w:val="left" w:pos="774"/>
              </w:tabs>
              <w:ind w:left="0" w:firstLine="482"/>
              <w:jc w:val="both"/>
              <w:rPr>
                <w:lang w:val="ro-RO"/>
              </w:rPr>
            </w:pPr>
            <w:r w:rsidRPr="00686098">
              <w:rPr>
                <w:lang w:val="ro-RO"/>
              </w:rPr>
              <w:t xml:space="preserve">În această ordine de idei </w:t>
            </w:r>
            <w:r w:rsidR="00A20204" w:rsidRPr="00686098">
              <w:rPr>
                <w:lang w:val="ro-RO"/>
              </w:rPr>
              <w:t>aprobarea prin Hotărîre de Guvern a Regulamentului general de metrologie legală referitor la modul de desemnare pentru verificarea metrologică a mijloacelor de măsurare şi pentru efectuarea măsurărilor în domenii de interes public</w:t>
            </w:r>
            <w:r w:rsidRPr="00686098">
              <w:rPr>
                <w:lang w:val="ro-RO"/>
              </w:rPr>
              <w:t xml:space="preserve"> vine să asigure un nivel mai înalt de previzibilitate a proceduri</w:t>
            </w:r>
            <w:r w:rsidR="00A20204" w:rsidRPr="00686098">
              <w:rPr>
                <w:lang w:val="ro-RO"/>
              </w:rPr>
              <w:t>i</w:t>
            </w:r>
            <w:r w:rsidRPr="00686098">
              <w:rPr>
                <w:lang w:val="ro-RO"/>
              </w:rPr>
              <w:t xml:space="preserve"> menționate în scopul protejării persoanelor fizice și juridice care în domeniul său de activitate utilizează mijloace de măsurare ce se supun controlului metrologic legal.</w:t>
            </w:r>
          </w:p>
          <w:p w:rsidR="000B7F11" w:rsidRPr="00686098" w:rsidRDefault="003F440E" w:rsidP="00C15478">
            <w:pPr>
              <w:tabs>
                <w:tab w:val="left" w:pos="554"/>
              </w:tabs>
              <w:ind w:firstLine="482"/>
              <w:jc w:val="both"/>
              <w:rPr>
                <w:lang w:val="ro-RO"/>
              </w:rPr>
            </w:pPr>
            <w:r w:rsidRPr="00686098">
              <w:rPr>
                <w:lang w:val="ro-RO"/>
              </w:rPr>
              <w:t xml:space="preserve">Operatorii economici </w:t>
            </w:r>
            <w:r w:rsidR="003240E2" w:rsidRPr="00686098">
              <w:rPr>
                <w:lang w:val="ro-RO"/>
              </w:rPr>
              <w:t>furnizori ai</w:t>
            </w:r>
            <w:r w:rsidRPr="00686098">
              <w:rPr>
                <w:lang w:val="ro-RO"/>
              </w:rPr>
              <w:t xml:space="preserve"> servicii comun</w:t>
            </w:r>
            <w:r w:rsidR="003240E2" w:rsidRPr="00686098">
              <w:rPr>
                <w:lang w:val="ro-RO"/>
              </w:rPr>
              <w:t>ale (de ex: SA ”Apă Canal”, întreprinderi de furnizare a energiei electrice și termice etc.) care</w:t>
            </w:r>
            <w:r w:rsidRPr="00686098">
              <w:rPr>
                <w:lang w:val="ro-RO"/>
              </w:rPr>
              <w:t xml:space="preserve"> </w:t>
            </w:r>
            <w:r w:rsidR="003240E2" w:rsidRPr="00686098">
              <w:rPr>
                <w:lang w:val="ro-RO"/>
              </w:rPr>
              <w:t>asigură</w:t>
            </w:r>
            <w:r w:rsidRPr="00686098">
              <w:rPr>
                <w:lang w:val="ro-RO"/>
              </w:rPr>
              <w:t xml:space="preserve"> mentenanța și repararea mijloacelor de măsurare supuse controlului </w:t>
            </w:r>
            <w:r w:rsidR="003240E2" w:rsidRPr="00686098">
              <w:rPr>
                <w:lang w:val="ro-RO"/>
              </w:rPr>
              <w:t>metrologic legal,</w:t>
            </w:r>
            <w:r w:rsidRPr="00686098">
              <w:rPr>
                <w:lang w:val="ro-RO"/>
              </w:rPr>
              <w:t xml:space="preserve"> </w:t>
            </w:r>
            <w:r w:rsidR="003240E2" w:rsidRPr="00686098">
              <w:rPr>
                <w:lang w:val="ro-RO"/>
              </w:rPr>
              <w:t>dispunând</w:t>
            </w:r>
            <w:r w:rsidRPr="00686098">
              <w:rPr>
                <w:lang w:val="ro-RO"/>
              </w:rPr>
              <w:t xml:space="preserve"> de baza tehnica necesară au posibilitatea de  a presta și servicii de verificare metr</w:t>
            </w:r>
            <w:r w:rsidR="003240E2" w:rsidRPr="00686098">
              <w:rPr>
                <w:lang w:val="ro-RO"/>
              </w:rPr>
              <w:t xml:space="preserve">ologică a mijloacelor de măsurare utilizate în procesul prestării acestor serviciilor. În acest caz, apare riscul conflictului de interes a prestatorilor serviciilor respective de a </w:t>
            </w:r>
            <w:r w:rsidR="00D27374" w:rsidRPr="00686098">
              <w:rPr>
                <w:lang w:val="ro-RO"/>
              </w:rPr>
              <w:t xml:space="preserve">falsifica rezultatelor măsurărilor sau de a efectua </w:t>
            </w:r>
            <w:r w:rsidR="003240E2" w:rsidRPr="00686098">
              <w:rPr>
                <w:lang w:val="ro-RO"/>
              </w:rPr>
              <w:t xml:space="preserve">incorect </w:t>
            </w:r>
            <w:r w:rsidR="00D27374" w:rsidRPr="00686098">
              <w:rPr>
                <w:lang w:val="ro-RO"/>
              </w:rPr>
              <w:t>verificările metrologice a mijloacelor de măsurare utilizate nemijlocit la prestarea serviciilor menționate și, respectiv,</w:t>
            </w:r>
            <w:r w:rsidR="003240E2" w:rsidRPr="00686098">
              <w:rPr>
                <w:lang w:val="ro-RO"/>
              </w:rPr>
              <w:t xml:space="preserve"> obținerea veniturilor nejustificate urmare a acestora</w:t>
            </w:r>
            <w:r w:rsidR="00D27374" w:rsidRPr="00686098">
              <w:rPr>
                <w:lang w:val="ro-RO"/>
              </w:rPr>
              <w:t>.</w:t>
            </w:r>
            <w:r w:rsidR="003240E2" w:rsidRPr="00686098">
              <w:rPr>
                <w:lang w:val="ro-RO"/>
              </w:rPr>
              <w:t xml:space="preserve"> </w:t>
            </w:r>
          </w:p>
          <w:p w:rsidR="00AD0E65" w:rsidRPr="00686098" w:rsidRDefault="00AD0E65" w:rsidP="00B303A7">
            <w:pPr>
              <w:tabs>
                <w:tab w:val="left" w:pos="554"/>
              </w:tabs>
              <w:ind w:firstLine="482"/>
              <w:jc w:val="both"/>
              <w:rPr>
                <w:lang w:val="ro-RO"/>
              </w:rPr>
            </w:pPr>
            <w:r w:rsidRPr="00686098">
              <w:rPr>
                <w:lang w:val="ro-RO"/>
              </w:rPr>
              <w:t xml:space="preserve">Periodic, în adresa Ministerului Economiei parvin informații referitor la utilizarea </w:t>
            </w:r>
            <w:r w:rsidR="00417ECD" w:rsidRPr="00686098">
              <w:rPr>
                <w:lang w:val="ro-RO"/>
              </w:rPr>
              <w:t>incorectă</w:t>
            </w:r>
            <w:r w:rsidRPr="00686098">
              <w:rPr>
                <w:lang w:val="ro-RO"/>
              </w:rPr>
              <w:t xml:space="preserve"> a formularelor buletinelor de verificare metrologică și chiar de falsificare a acestora.</w:t>
            </w:r>
            <w:r w:rsidR="00417ECD" w:rsidRPr="00686098">
              <w:rPr>
                <w:lang w:val="ro-RO"/>
              </w:rPr>
              <w:t xml:space="preserve"> Spre exemplu, prin Hotărîrea Guvernului nr.1042 din 13 septembrie 2016 din Lista oficială au fost excluse unele mijloace de măsurare care nu mai sunt supuse controlului metrologic legal. Cu toate acestea unele laboratoare desemnate pentru efectuarea verificării metrologice a mijloacelor de măsurare, după intrarea în vigoare a documentului normativ au continuat să efectueze verificările metrologice ale acestora cu eliberarea buletinelor de verificare metrologică respective. Astfel</w:t>
            </w:r>
            <w:r w:rsidR="003877E4" w:rsidRPr="00686098">
              <w:rPr>
                <w:lang w:val="ro-RO"/>
              </w:rPr>
              <w:t>,</w:t>
            </w:r>
            <w:r w:rsidR="00417ECD" w:rsidRPr="00686098">
              <w:rPr>
                <w:lang w:val="ro-RO"/>
              </w:rPr>
              <w:t xml:space="preserve"> au fost supuse controlului metrologic legal mijloace de măsurare care</w:t>
            </w:r>
            <w:r w:rsidR="003877E4" w:rsidRPr="00686098">
              <w:rPr>
                <w:lang w:val="ro-RO"/>
              </w:rPr>
              <w:t>,</w:t>
            </w:r>
            <w:r w:rsidR="00417ECD" w:rsidRPr="00686098">
              <w:rPr>
                <w:lang w:val="ro-RO"/>
              </w:rPr>
              <w:t xml:space="preserve"> la dorința deținătorului de a asigura exactitatea măsurărilor </w:t>
            </w:r>
            <w:r w:rsidR="003877E4" w:rsidRPr="00686098">
              <w:rPr>
                <w:lang w:val="ro-RO"/>
              </w:rPr>
              <w:t xml:space="preserve">puteau fi doar etalonate - procedură benevolă periodicitatea de efectuare a căreia nu este reglementată. </w:t>
            </w:r>
          </w:p>
          <w:p w:rsidR="003053C6" w:rsidRPr="00686098" w:rsidRDefault="003053C6" w:rsidP="00F0460A">
            <w:pPr>
              <w:tabs>
                <w:tab w:val="left" w:pos="554"/>
              </w:tabs>
              <w:ind w:firstLine="490"/>
              <w:jc w:val="both"/>
              <w:rPr>
                <w:color w:val="FF0000"/>
                <w:lang w:val="ro-RO"/>
              </w:rPr>
            </w:pPr>
          </w:p>
          <w:p w:rsidR="00EB707C" w:rsidRPr="00686098" w:rsidRDefault="00A429CF" w:rsidP="00EB707C">
            <w:pPr>
              <w:tabs>
                <w:tab w:val="left" w:pos="554"/>
              </w:tabs>
              <w:ind w:firstLine="490"/>
              <w:jc w:val="both"/>
              <w:rPr>
                <w:lang w:val="ro-RO"/>
              </w:rPr>
            </w:pPr>
            <w:r w:rsidRPr="00686098">
              <w:rPr>
                <w:color w:val="FF0000"/>
                <w:lang w:val="ro-RO"/>
              </w:rPr>
              <w:t>c)</w:t>
            </w:r>
            <w:r w:rsidRPr="00686098">
              <w:rPr>
                <w:lang w:val="ro-RO"/>
              </w:rPr>
              <w:t xml:space="preserve"> </w:t>
            </w:r>
            <w:r w:rsidR="00EB707C" w:rsidRPr="00686098">
              <w:rPr>
                <w:lang w:val="ro-RO"/>
              </w:rPr>
              <w:t xml:space="preserve">Trasabilitatea metrologică și asigurarea uniformității și exactității măsurărilor se realizează urmare funcționării Sistemului național de metrologie, care prezintă un set de acte normative, tehnico- normative și metodologice, echipamente tehnice, etaloane naționale, instituții desemnate de către Guvern, entității desemnate de către Autoritatea Centrală de Metrologie (Ministerul Economiei și Infrastructurii), acreditate în modul corespunzător, și care, în ansamblu, asigură implementarea și punerea în aplicare a actelor normative ale Republicii Moldova. </w:t>
            </w:r>
          </w:p>
          <w:p w:rsidR="00EB707C" w:rsidRPr="00686098" w:rsidRDefault="00EB707C" w:rsidP="00EB707C">
            <w:pPr>
              <w:tabs>
                <w:tab w:val="left" w:pos="554"/>
              </w:tabs>
              <w:ind w:firstLine="490"/>
              <w:jc w:val="both"/>
              <w:rPr>
                <w:lang w:val="ro-RO"/>
              </w:rPr>
            </w:pPr>
            <w:r w:rsidRPr="00686098">
              <w:rPr>
                <w:lang w:val="ro-RO"/>
              </w:rPr>
              <w:t>Statul își asumă responsabilitatea de asigurare a uniformității și exactității măsurărilor în toate domeniile economiei naționale. Pentru domeniile sensibile astfel ca sănătatea publică, ordinea și siguranța publică, protecţia mediului, protecţia intereselor consumatorilor, statul efectuează reglementarea directă. Fiind domenii de interes public acestea sunt instituite prin Legea metrologiei nr.19 din 4 martie</w:t>
            </w:r>
            <w:r w:rsidRPr="00686098">
              <w:rPr>
                <w:lang w:val="ro-RO"/>
              </w:rPr>
              <w:t xml:space="preserve"> 2016.</w:t>
            </w:r>
          </w:p>
          <w:p w:rsidR="00EB707C" w:rsidRPr="00686098" w:rsidRDefault="00EB707C" w:rsidP="00EB707C">
            <w:pPr>
              <w:tabs>
                <w:tab w:val="left" w:pos="554"/>
              </w:tabs>
              <w:ind w:firstLine="490"/>
              <w:jc w:val="both"/>
              <w:rPr>
                <w:lang w:val="ro-RO"/>
              </w:rPr>
            </w:pPr>
            <w:r w:rsidRPr="00686098">
              <w:rPr>
                <w:lang w:val="ro-RO"/>
              </w:rPr>
              <w:t>Controlul metrologic legal al măsurărilor efectuate în domeniile de interes public se realizează prin următoarele modalităţi:</w:t>
            </w:r>
          </w:p>
          <w:p w:rsidR="00EB707C" w:rsidRPr="00686098" w:rsidRDefault="00EB707C" w:rsidP="00EB707C">
            <w:pPr>
              <w:tabs>
                <w:tab w:val="left" w:pos="554"/>
              </w:tabs>
              <w:ind w:firstLine="490"/>
              <w:jc w:val="both"/>
              <w:rPr>
                <w:lang w:val="ro-RO"/>
              </w:rPr>
            </w:pPr>
            <w:r w:rsidRPr="00686098">
              <w:rPr>
                <w:lang w:val="ro-RO"/>
              </w:rPr>
              <w:t>1) prelevarea de probe şi efectuarea de măsurări şi analize comparative pentru verificarea exactității rezultatelor declarate ale măsurărilor;</w:t>
            </w:r>
          </w:p>
          <w:p w:rsidR="00EB707C" w:rsidRPr="00686098" w:rsidRDefault="00EB707C" w:rsidP="00EB707C">
            <w:pPr>
              <w:tabs>
                <w:tab w:val="left" w:pos="554"/>
              </w:tabs>
              <w:ind w:firstLine="490"/>
              <w:jc w:val="both"/>
              <w:rPr>
                <w:lang w:val="ro-RO"/>
              </w:rPr>
            </w:pPr>
            <w:r w:rsidRPr="00686098">
              <w:rPr>
                <w:lang w:val="ro-RO"/>
              </w:rPr>
              <w:t>2) inspecţii şi testări inopinate în locurile în care se efectuează măsurările;</w:t>
            </w:r>
          </w:p>
          <w:p w:rsidR="00EB707C" w:rsidRPr="00686098" w:rsidRDefault="00EB707C" w:rsidP="00EB707C">
            <w:pPr>
              <w:tabs>
                <w:tab w:val="left" w:pos="554"/>
              </w:tabs>
              <w:ind w:firstLine="490"/>
              <w:jc w:val="both"/>
              <w:rPr>
                <w:lang w:val="ro-RO"/>
              </w:rPr>
            </w:pPr>
            <w:r w:rsidRPr="00686098">
              <w:rPr>
                <w:lang w:val="ro-RO"/>
              </w:rPr>
              <w:t>3) aprobarea şi înregistrarea procedurilor de măsurare legale de către autorități abilitate prin lege cu dreptul efectuării măsurărilor cu mijloace de măsurare adecvate şi verificate metrologic sau etalonate sau de către persoanele juridice desemnate de autoritatea centrală de metrologie.</w:t>
            </w:r>
          </w:p>
          <w:p w:rsidR="00EB707C" w:rsidRPr="00686098" w:rsidRDefault="00EB707C" w:rsidP="00EB707C">
            <w:pPr>
              <w:tabs>
                <w:tab w:val="left" w:pos="554"/>
              </w:tabs>
              <w:ind w:firstLine="490"/>
              <w:jc w:val="both"/>
              <w:rPr>
                <w:lang w:val="ro-RO"/>
              </w:rPr>
            </w:pPr>
            <w:r w:rsidRPr="00686098">
              <w:rPr>
                <w:lang w:val="ro-RO"/>
              </w:rPr>
              <w:t>În prezent, numărul total al mijloacelor de măsurare în Republica Moldova este de aproximativ 2000,0 mii unități, dintre care aproximativ 860,0 mii unități sunt utilizate  în domeniile de interes public.</w:t>
            </w:r>
          </w:p>
          <w:p w:rsidR="00EB707C" w:rsidRPr="00686098" w:rsidRDefault="00EB707C" w:rsidP="00EB707C">
            <w:pPr>
              <w:tabs>
                <w:tab w:val="left" w:pos="554"/>
              </w:tabs>
              <w:ind w:firstLine="490"/>
              <w:jc w:val="both"/>
              <w:rPr>
                <w:lang w:val="ro-RO"/>
              </w:rPr>
            </w:pPr>
            <w:r w:rsidRPr="00686098">
              <w:rPr>
                <w:lang w:val="ro-RO"/>
              </w:rPr>
              <w:t>Este remarcabil faptul că nu toate mijloacele de măsurare fabricate în Republica Moldova sau importate sunt utilizate în domeniul de interes public. Un număr impunător de mijloace de măsurare sunt utilizate pentru controlul procesului tehnologic. Utilizatorii mijloacelor de măsurare care nu sunt supuse controlului metrologic legal, poartă întreaga răspundere privind calitatea lor din punct de vedere metrologic. La solicitarea acestora, mijloacele de măsurare, care nu se supun controlului metrologic legal, pot fi supuse etalonării de către Institutul Național de Metrologie sau laboratoarele de etalonare acreditate.</w:t>
            </w:r>
          </w:p>
          <w:p w:rsidR="00EB707C" w:rsidRPr="00686098" w:rsidRDefault="00EB707C" w:rsidP="00EB707C">
            <w:pPr>
              <w:tabs>
                <w:tab w:val="left" w:pos="554"/>
              </w:tabs>
              <w:ind w:firstLine="490"/>
              <w:jc w:val="both"/>
              <w:rPr>
                <w:lang w:val="ro-RO"/>
              </w:rPr>
            </w:pPr>
            <w:r w:rsidRPr="00686098">
              <w:rPr>
                <w:lang w:val="ro-RO"/>
              </w:rPr>
              <w:t>Ca urmare, Sistemul național de metrologie trebuie să răspundă în mod flexibil la schimbările în structura parcului de mijloace de măsurare, care au loc în unele sectoare ale economiei. A crescut semnificativ numărul de mijloace de măsurare utilizate în tranzacții comerciale. Sunt schimbări semnificative în structura parcului mijloacelor de măsurare utilizate în comunicarea digitală precum și a celor utilizate în domeniul agriculturii.</w:t>
            </w:r>
          </w:p>
          <w:p w:rsidR="00A429CF" w:rsidRPr="00686098" w:rsidRDefault="00A429CF" w:rsidP="00EB707C">
            <w:pPr>
              <w:tabs>
                <w:tab w:val="left" w:pos="554"/>
              </w:tabs>
              <w:ind w:firstLine="490"/>
              <w:jc w:val="both"/>
              <w:rPr>
                <w:lang w:val="ro-RO"/>
              </w:rPr>
            </w:pPr>
            <w:r w:rsidRPr="00686098">
              <w:rPr>
                <w:lang w:val="ro-RO"/>
              </w:rPr>
              <w:t xml:space="preserve">Conform art. 13 al Legii </w:t>
            </w:r>
            <w:r w:rsidR="00EB707C" w:rsidRPr="00686098">
              <w:rPr>
                <w:lang w:val="ro-RO"/>
              </w:rPr>
              <w:t>metrologiei</w:t>
            </w:r>
            <w:r w:rsidRPr="00686098">
              <w:rPr>
                <w:lang w:val="ro-RO"/>
              </w:rPr>
              <w:t>, la introducerea pe piaţă şi/sau darea în folosinţă a mijloacelor de măsurare supuse controlului metrologic legal cu excepţia mijloacelor de măsurare şi aparatelor de cîntărit cu funcţionare neautomată specificate în anexa nr.3 la Legea nr.235 din 1 decembrie 2011 privind activităţile de acreditare şi de evaluare a conformităţii, controlul metrologic legal se exercită inclusiv prin aprobarea de model, verificarea metrologică iniţială, verificarea iniţială CE.</w:t>
            </w:r>
          </w:p>
          <w:p w:rsidR="00A429CF" w:rsidRPr="00686098" w:rsidRDefault="00A429CF" w:rsidP="00F0460A">
            <w:pPr>
              <w:tabs>
                <w:tab w:val="left" w:pos="554"/>
              </w:tabs>
              <w:ind w:firstLine="490"/>
              <w:jc w:val="both"/>
              <w:rPr>
                <w:lang w:val="ro-RO"/>
              </w:rPr>
            </w:pPr>
            <w:r w:rsidRPr="00686098">
              <w:rPr>
                <w:lang w:val="ro-RO"/>
              </w:rPr>
              <w:t>Mijloacele de măsurare utilizate în domeniul de interes public, aflate în exploatare la persoane fizice sau juridice, indiferent de modalitatea de introducere pe piaţă, se supun în mod obligatoriu controlului metrologic legal inclusive prin verificarea metrologică periodică și după reparare.</w:t>
            </w:r>
          </w:p>
          <w:p w:rsidR="00F0460A" w:rsidRPr="00686098" w:rsidRDefault="00F0460A" w:rsidP="00F0460A">
            <w:pPr>
              <w:tabs>
                <w:tab w:val="left" w:pos="554"/>
              </w:tabs>
              <w:ind w:firstLine="490"/>
              <w:jc w:val="both"/>
              <w:rPr>
                <w:lang w:val="ro-RO"/>
              </w:rPr>
            </w:pPr>
            <w:r w:rsidRPr="00686098">
              <w:rPr>
                <w:lang w:val="ro-RO"/>
              </w:rPr>
              <w:t xml:space="preserve">În </w:t>
            </w:r>
            <w:r w:rsidR="00CE2872" w:rsidRPr="00686098">
              <w:rPr>
                <w:lang w:val="ro-RO"/>
              </w:rPr>
              <w:t>contextul</w:t>
            </w:r>
            <w:r w:rsidRPr="00686098">
              <w:rPr>
                <w:lang w:val="ro-RO"/>
              </w:rPr>
              <w:t xml:space="preserve"> art. XII, alin. (1) și alin. (2) din Legea nr. 181 din 22 iulie 2016 pentru modificarea și completarea unor acte legislative în domeniul reglementării prin autorizare a activității de întreprinzător (Monitorul Oficial al Republicii Moldova, 2016, nr.265-276, art. 577), </w:t>
            </w:r>
            <w:r w:rsidR="00CE2872" w:rsidRPr="00686098">
              <w:rPr>
                <w:lang w:val="ro-RO"/>
              </w:rPr>
              <w:t xml:space="preserve">prin </w:t>
            </w:r>
            <w:r w:rsidR="00BE0830" w:rsidRPr="00686098">
              <w:rPr>
                <w:lang w:val="ro-RO"/>
              </w:rPr>
              <w:t xml:space="preserve">art. CIV din </w:t>
            </w:r>
            <w:r w:rsidR="00CE2872" w:rsidRPr="00686098">
              <w:rPr>
                <w:lang w:val="ro-RO"/>
              </w:rPr>
              <w:t>Legea nr.</w:t>
            </w:r>
            <w:r w:rsidR="00BE0830" w:rsidRPr="00686098">
              <w:rPr>
                <w:lang w:val="ro-RO"/>
              </w:rPr>
              <w:t>185</w:t>
            </w:r>
            <w:r w:rsidR="00CE2872" w:rsidRPr="00686098">
              <w:rPr>
                <w:lang w:val="ro-RO"/>
              </w:rPr>
              <w:t xml:space="preserve"> </w:t>
            </w:r>
            <w:r w:rsidRPr="00686098">
              <w:rPr>
                <w:lang w:val="ro-RO"/>
              </w:rPr>
              <w:t>a fost elaborat modific</w:t>
            </w:r>
            <w:r w:rsidR="00DD3F0C" w:rsidRPr="00686098">
              <w:rPr>
                <w:lang w:val="ro-RO"/>
              </w:rPr>
              <w:t>ată</w:t>
            </w:r>
            <w:r w:rsidRPr="00686098">
              <w:rPr>
                <w:lang w:val="ro-RO"/>
              </w:rPr>
              <w:t xml:space="preserve"> și complet</w:t>
            </w:r>
            <w:r w:rsidR="00DD3F0C" w:rsidRPr="00686098">
              <w:rPr>
                <w:lang w:val="ro-RO"/>
              </w:rPr>
              <w:t>ată</w:t>
            </w:r>
            <w:r w:rsidRPr="00686098">
              <w:rPr>
                <w:lang w:val="ro-RO"/>
              </w:rPr>
              <w:t xml:space="preserve"> Legea metrologiei nr. 19 din 04.03.2016, </w:t>
            </w:r>
            <w:r w:rsidR="00DD3F0C" w:rsidRPr="00686098">
              <w:rPr>
                <w:lang w:val="ro-RO"/>
              </w:rPr>
              <w:t>cu</w:t>
            </w:r>
            <w:r w:rsidRPr="00686098">
              <w:rPr>
                <w:lang w:val="ro-RO"/>
              </w:rPr>
              <w:t xml:space="preserve"> următoarele prevederi:</w:t>
            </w:r>
          </w:p>
          <w:p w:rsidR="00F0460A" w:rsidRPr="00686098" w:rsidRDefault="00F0460A" w:rsidP="00F0460A">
            <w:pPr>
              <w:pStyle w:val="ListParagraph"/>
              <w:numPr>
                <w:ilvl w:val="0"/>
                <w:numId w:val="13"/>
              </w:numPr>
              <w:tabs>
                <w:tab w:val="left" w:pos="554"/>
              </w:tabs>
              <w:ind w:left="0" w:firstLine="490"/>
              <w:jc w:val="both"/>
              <w:rPr>
                <w:lang w:val="ro-RO"/>
              </w:rPr>
            </w:pPr>
            <w:r w:rsidRPr="00686098">
              <w:rPr>
                <w:lang w:val="ro-RO"/>
              </w:rPr>
              <w:t xml:space="preserve">Regulamentele generale de metrologie legală care stabilesc modul de organizare și desfășurare a aprobării de model și a verificărilor metrologice ale mijloacelor de măsurare, precum și </w:t>
            </w:r>
            <w:r w:rsidRPr="00686098">
              <w:rPr>
                <w:b/>
                <w:lang w:val="ro-RO"/>
              </w:rPr>
              <w:t>modul de desemnare pentru verificarea metrologică a mijloacelor de măsurare şi pentru efectuarea de măsurări în domenii de interes public</w:t>
            </w:r>
            <w:r w:rsidRPr="00686098">
              <w:rPr>
                <w:lang w:val="ro-RO"/>
              </w:rPr>
              <w:t>, se aprobă de Guvern.</w:t>
            </w:r>
          </w:p>
          <w:p w:rsidR="00DD3F0C" w:rsidRPr="00686098" w:rsidRDefault="001F582B" w:rsidP="001F582B">
            <w:pPr>
              <w:pStyle w:val="ListParagraph"/>
              <w:numPr>
                <w:ilvl w:val="0"/>
                <w:numId w:val="13"/>
              </w:numPr>
              <w:tabs>
                <w:tab w:val="left" w:pos="554"/>
              </w:tabs>
              <w:ind w:left="57" w:firstLine="425"/>
              <w:jc w:val="both"/>
              <w:rPr>
                <w:lang w:val="ro-RO"/>
              </w:rPr>
            </w:pPr>
            <w:r w:rsidRPr="00686098">
              <w:rPr>
                <w:lang w:val="ro-RO"/>
              </w:rPr>
              <w:t xml:space="preserve">Persoanele juridice desemnate pentru efectuarea controlului metrologic legal al mijloacelor de măsurare utilizate în domeniile de interes public specificate la art.11 alin.(1), prin verificare metrologică, trebuie să asigure transparenţa deciziilor luate în procesul verificării metrologice, prin </w:t>
            </w:r>
            <w:r w:rsidRPr="00686098">
              <w:rPr>
                <w:b/>
                <w:lang w:val="ro-RO"/>
              </w:rPr>
              <w:t>crearea şi gestionarea sistemelor de evidenţă a buletinelor de verificare metrologică eliberate</w:t>
            </w:r>
            <w:r w:rsidRPr="00686098">
              <w:rPr>
                <w:lang w:val="ro-RO"/>
              </w:rPr>
              <w:t>, compatibile cu sistemul de evidenţă gestionat de Institutul Naţional de Metrologie, şi să prezinte, lunar, autorităţii centrale de metrologie rapoartele referitoare la eliberarea buletinelor de verificare metrologică în modul stabilit de autoritatea centrală de metrologie.</w:t>
            </w:r>
          </w:p>
          <w:p w:rsidR="001F582B" w:rsidRPr="00686098" w:rsidRDefault="001F582B" w:rsidP="001F582B">
            <w:pPr>
              <w:tabs>
                <w:tab w:val="left" w:pos="554"/>
              </w:tabs>
              <w:ind w:firstLine="490"/>
              <w:jc w:val="both"/>
              <w:rPr>
                <w:lang w:val="ro-RO"/>
              </w:rPr>
            </w:pPr>
            <w:r w:rsidRPr="00686098">
              <w:rPr>
                <w:lang w:val="ro-RO"/>
              </w:rPr>
              <w:t xml:space="preserve">Modalitatea de reprezentare grafică, procedurile de aplicare şi/sau de recunoaştere a marcajelor aprobării de model, a marcajelor de verificare metrologică, inclusiv a marcajelor de verificare iniţială CE, sunt stabilite în Hotărîrea de Guvern nr. 1042 din 13.09.2016. </w:t>
            </w:r>
          </w:p>
          <w:p w:rsidR="00F0460A" w:rsidRPr="00686098" w:rsidRDefault="00DD3F0C" w:rsidP="00F0460A">
            <w:pPr>
              <w:tabs>
                <w:tab w:val="left" w:pos="554"/>
              </w:tabs>
              <w:ind w:firstLine="490"/>
              <w:jc w:val="both"/>
              <w:rPr>
                <w:lang w:val="ro-RO"/>
              </w:rPr>
            </w:pPr>
            <w:r w:rsidRPr="00686098">
              <w:rPr>
                <w:lang w:val="ro-RO"/>
              </w:rPr>
              <w:t xml:space="preserve">Conform </w:t>
            </w:r>
            <w:r w:rsidR="00F0460A" w:rsidRPr="00686098">
              <w:rPr>
                <w:lang w:val="ro-RO"/>
              </w:rPr>
              <w:t xml:space="preserve">Legii nr. 160 din 22 iulie 2011 privind reglementarea prin autorizare a activității de întreprinzător </w:t>
            </w:r>
            <w:r w:rsidRPr="00686098">
              <w:rPr>
                <w:lang w:val="ro-RO"/>
              </w:rPr>
              <w:t>cu modificările și completările ulterioare</w:t>
            </w:r>
            <w:r w:rsidR="00F0460A" w:rsidRPr="00686098">
              <w:rPr>
                <w:lang w:val="ro-RO"/>
              </w:rPr>
              <w:t xml:space="preserve">,  în dependență de scopul, forma și modul de reglementare, actele permisive se încadrează generic în trei categorii: </w:t>
            </w:r>
          </w:p>
          <w:p w:rsidR="00F0460A" w:rsidRPr="00686098" w:rsidRDefault="00F0460A" w:rsidP="00F0460A">
            <w:pPr>
              <w:tabs>
                <w:tab w:val="left" w:pos="554"/>
              </w:tabs>
              <w:ind w:firstLine="490"/>
              <w:jc w:val="both"/>
              <w:rPr>
                <w:lang w:val="ro-RO"/>
              </w:rPr>
            </w:pPr>
            <w:r w:rsidRPr="00686098">
              <w:rPr>
                <w:lang w:val="ro-RO"/>
              </w:rPr>
              <w:t>a) licențe;</w:t>
            </w:r>
          </w:p>
          <w:p w:rsidR="00F0460A" w:rsidRPr="00686098" w:rsidRDefault="00F0460A" w:rsidP="00F0460A">
            <w:pPr>
              <w:tabs>
                <w:tab w:val="left" w:pos="554"/>
              </w:tabs>
              <w:ind w:firstLine="490"/>
              <w:jc w:val="both"/>
              <w:rPr>
                <w:lang w:val="ro-RO"/>
              </w:rPr>
            </w:pPr>
            <w:r w:rsidRPr="00686098">
              <w:rPr>
                <w:lang w:val="ro-RO"/>
              </w:rPr>
              <w:t>b) autorizații</w:t>
            </w:r>
            <w:r w:rsidR="009C5D18" w:rsidRPr="00686098">
              <w:rPr>
                <w:lang w:val="ro-RO"/>
              </w:rPr>
              <w:t xml:space="preserve"> - acte permisive care se referă la acordarea anumitor drepturi de activitate şi la atestarea întrunirii anumitor condiţii de către agentul economic</w:t>
            </w:r>
            <w:r w:rsidRPr="00686098">
              <w:rPr>
                <w:lang w:val="ro-RO"/>
              </w:rPr>
              <w:t>;</w:t>
            </w:r>
          </w:p>
          <w:p w:rsidR="00F0460A" w:rsidRPr="00686098" w:rsidRDefault="00F0460A" w:rsidP="00F0460A">
            <w:pPr>
              <w:tabs>
                <w:tab w:val="left" w:pos="554"/>
              </w:tabs>
              <w:ind w:firstLine="490"/>
              <w:jc w:val="both"/>
              <w:rPr>
                <w:lang w:val="ro-RO"/>
              </w:rPr>
            </w:pPr>
            <w:r w:rsidRPr="00686098">
              <w:rPr>
                <w:lang w:val="ro-RO"/>
              </w:rPr>
              <w:t>c) certificate.</w:t>
            </w:r>
          </w:p>
          <w:p w:rsidR="00DD3F0C" w:rsidRPr="00686098" w:rsidRDefault="00F0460A" w:rsidP="009C5D18">
            <w:pPr>
              <w:tabs>
                <w:tab w:val="left" w:pos="554"/>
              </w:tabs>
              <w:ind w:firstLine="482"/>
              <w:jc w:val="both"/>
              <w:rPr>
                <w:lang w:val="ro-RO"/>
              </w:rPr>
            </w:pPr>
            <w:r w:rsidRPr="00686098">
              <w:rPr>
                <w:lang w:val="ro-RO"/>
              </w:rPr>
              <w:t>Respectiv, în Nomenclatorul actelor permisive eliberate de autorităţile emitente persoanelor fizice şi persoanelor juridice pentru practicarea activităţii de întreprinzător, conform proiectului, Certificat de desemnare în domeniul metrologiei se încadrează la categoria autorizații</w:t>
            </w:r>
            <w:r w:rsidR="00DD3F0C" w:rsidRPr="00686098">
              <w:rPr>
                <w:lang w:val="ro-RO"/>
              </w:rPr>
              <w:t xml:space="preserve">. Condiţiile primare, drepturile şi obligaţiile materiale şi procedurale cu caracter primar cu privire la solicitarea, eliberarea, deţinerea şi retragerea autorizaţiilor se stabilesc prin lege. Pentru eliberarea unei </w:t>
            </w:r>
            <w:proofErr w:type="spellStart"/>
            <w:r w:rsidR="00DD3F0C" w:rsidRPr="00686098">
              <w:rPr>
                <w:lang w:val="ro-RO"/>
              </w:rPr>
              <w:t>autorizaţii</w:t>
            </w:r>
            <w:proofErr w:type="spellEnd"/>
            <w:r w:rsidR="00DD3F0C" w:rsidRPr="00686098">
              <w:rPr>
                <w:lang w:val="ro-RO"/>
              </w:rPr>
              <w:t xml:space="preserve">, legea prevede expres lista exhaustivă a documentelor care se anexează la cerere, taxa, precum şi lista exhaustivă a condiţiilor a căror neîndeplinire poate conduce la retragerea </w:t>
            </w:r>
            <w:proofErr w:type="spellStart"/>
            <w:r w:rsidR="00DD3F0C" w:rsidRPr="00686098">
              <w:rPr>
                <w:lang w:val="ro-RO"/>
              </w:rPr>
              <w:t>autorizaţiei</w:t>
            </w:r>
            <w:proofErr w:type="spellEnd"/>
            <w:r w:rsidR="00DD3F0C" w:rsidRPr="00686098">
              <w:rPr>
                <w:lang w:val="ro-RO"/>
              </w:rPr>
              <w:t xml:space="preserve">. Guvernul aprobă, în limitele legii, </w:t>
            </w:r>
            <w:r w:rsidR="00DD3F0C" w:rsidRPr="00686098">
              <w:rPr>
                <w:b/>
                <w:lang w:val="ro-RO"/>
              </w:rPr>
              <w:t xml:space="preserve">procedura </w:t>
            </w:r>
            <w:proofErr w:type="spellStart"/>
            <w:r w:rsidR="00DD3F0C" w:rsidRPr="00686098">
              <w:rPr>
                <w:b/>
                <w:lang w:val="ro-RO"/>
              </w:rPr>
              <w:t>amănunţită</w:t>
            </w:r>
            <w:proofErr w:type="spellEnd"/>
            <w:r w:rsidR="00DD3F0C" w:rsidRPr="00686098">
              <w:rPr>
                <w:b/>
                <w:lang w:val="ro-RO"/>
              </w:rPr>
              <w:t xml:space="preserve"> şi cerinţele specifice</w:t>
            </w:r>
            <w:r w:rsidR="00DD3F0C" w:rsidRPr="00686098">
              <w:rPr>
                <w:lang w:val="ro-RO"/>
              </w:rPr>
              <w:t xml:space="preserve"> în cazul în care autorizarea poate fi acordată parţial sau </w:t>
            </w:r>
            <w:proofErr w:type="spellStart"/>
            <w:r w:rsidR="00DD3F0C" w:rsidRPr="00686098">
              <w:rPr>
                <w:lang w:val="ro-RO"/>
              </w:rPr>
              <w:t>aceeaşi</w:t>
            </w:r>
            <w:proofErr w:type="spellEnd"/>
            <w:r w:rsidR="00DD3F0C" w:rsidRPr="00686098">
              <w:rPr>
                <w:lang w:val="ro-RO"/>
              </w:rPr>
              <w:t xml:space="preserve"> </w:t>
            </w:r>
            <w:proofErr w:type="spellStart"/>
            <w:r w:rsidR="00DD3F0C" w:rsidRPr="00686098">
              <w:rPr>
                <w:lang w:val="ro-RO"/>
              </w:rPr>
              <w:t>autorizaţie</w:t>
            </w:r>
            <w:proofErr w:type="spellEnd"/>
            <w:r w:rsidR="00DD3F0C" w:rsidRPr="00686098">
              <w:rPr>
                <w:lang w:val="ro-RO"/>
              </w:rPr>
              <w:t xml:space="preserve"> se acordă în mod diferit în funcţie de </w:t>
            </w:r>
            <w:proofErr w:type="spellStart"/>
            <w:r w:rsidR="00DD3F0C" w:rsidRPr="00686098">
              <w:rPr>
                <w:lang w:val="ro-RO"/>
              </w:rPr>
              <w:t>particularităţile</w:t>
            </w:r>
            <w:proofErr w:type="spellEnd"/>
            <w:r w:rsidR="00DD3F0C" w:rsidRPr="00686098">
              <w:rPr>
                <w:lang w:val="ro-RO"/>
              </w:rPr>
              <w:t xml:space="preserve"> activităţii, obiectului şi/sau subiectului.</w:t>
            </w:r>
          </w:p>
          <w:p w:rsidR="008856BB" w:rsidRPr="00686098" w:rsidRDefault="008856BB" w:rsidP="008856BB">
            <w:pPr>
              <w:tabs>
                <w:tab w:val="left" w:pos="554"/>
              </w:tabs>
              <w:ind w:firstLine="632"/>
              <w:jc w:val="both"/>
              <w:rPr>
                <w:lang w:val="ro-RO"/>
              </w:rPr>
            </w:pPr>
            <w:r w:rsidRPr="00686098">
              <w:rPr>
                <w:lang w:val="ro-RO"/>
              </w:rPr>
              <w:t xml:space="preserve">Reieșind din cele expuse apare necesitatea evidentă de a schimba modalitatea de aprobare a procedurilor de </w:t>
            </w:r>
            <w:r w:rsidR="00DD3F0C" w:rsidRPr="00686098">
              <w:rPr>
                <w:lang w:val="ro-RO"/>
              </w:rPr>
              <w:t xml:space="preserve">desemnare pentru activitatea de </w:t>
            </w:r>
            <w:r w:rsidRPr="00686098">
              <w:rPr>
                <w:lang w:val="ro-RO"/>
              </w:rPr>
              <w:t xml:space="preserve">verificare metrologică a mijloacelor de măsurare utilizate în domeniul de interes public </w:t>
            </w:r>
            <w:r w:rsidR="00DD3F0C" w:rsidRPr="00686098">
              <w:rPr>
                <w:lang w:val="ro-RO"/>
              </w:rPr>
              <w:t xml:space="preserve">și efectuare a măsurărilor din domeniul de interes public </w:t>
            </w:r>
            <w:r w:rsidRPr="00686098">
              <w:rPr>
                <w:lang w:val="ro-RO"/>
              </w:rPr>
              <w:t>și anume prin H</w:t>
            </w:r>
            <w:r w:rsidR="001F582B" w:rsidRPr="00686098">
              <w:rPr>
                <w:lang w:val="ro-RO"/>
              </w:rPr>
              <w:t>otărâre de Guvern</w:t>
            </w:r>
            <w:r w:rsidRPr="00686098">
              <w:rPr>
                <w:lang w:val="ro-RO"/>
              </w:rPr>
              <w:t>.</w:t>
            </w:r>
          </w:p>
          <w:p w:rsidR="00CB3896" w:rsidRPr="00686098" w:rsidRDefault="00CB3896" w:rsidP="00CB3896">
            <w:pPr>
              <w:tabs>
                <w:tab w:val="left" w:pos="554"/>
              </w:tabs>
              <w:ind w:firstLine="482"/>
              <w:jc w:val="both"/>
              <w:rPr>
                <w:lang w:val="ro-RO"/>
              </w:rPr>
            </w:pPr>
            <w:r w:rsidRPr="00686098">
              <w:rPr>
                <w:lang w:val="ro-RO"/>
              </w:rPr>
              <w:t xml:space="preserve">Mai mult ca atât, în temeiul Hotărârii de Guvern nr.753 din 14 iunie 2016 pentru aprobarea Conceptului mecanismului de gestionare şi eliberare a actelor permisive şi a Planului de acţiuni privind optimizarea actelor permisive şi implementarea soluţiilor de </w:t>
            </w:r>
            <w:r w:rsidRPr="00686098">
              <w:rPr>
                <w:b/>
                <w:lang w:val="ro-RO"/>
              </w:rPr>
              <w:t>ghişeu unic</w:t>
            </w:r>
            <w:r w:rsidRPr="00686098">
              <w:rPr>
                <w:lang w:val="ro-RO"/>
              </w:rPr>
              <w:t xml:space="preserve">, este în proces, </w:t>
            </w:r>
            <w:r w:rsidR="009C5D18" w:rsidRPr="00686098">
              <w:rPr>
                <w:lang w:val="ro-RO"/>
              </w:rPr>
              <w:t xml:space="preserve">la </w:t>
            </w:r>
            <w:r w:rsidRPr="00686098">
              <w:rPr>
                <w:lang w:val="ro-RO"/>
              </w:rPr>
              <w:t xml:space="preserve">etapa de finalizare, elaborarea și implementarea </w:t>
            </w:r>
            <w:r w:rsidRPr="00686098">
              <w:rPr>
                <w:b/>
                <w:lang w:val="ro-RO"/>
              </w:rPr>
              <w:t>sistemului informațional</w:t>
            </w:r>
            <w:r w:rsidRPr="00686098">
              <w:rPr>
                <w:lang w:val="ro-RO"/>
              </w:rPr>
              <w:t xml:space="preserve"> de gestionare și eliberare a actelor permisive care conține și componenta Certificatului de desemnare.</w:t>
            </w:r>
          </w:p>
          <w:p w:rsidR="007F118C" w:rsidRPr="00686098" w:rsidRDefault="00BF1186" w:rsidP="00CB3896">
            <w:pPr>
              <w:tabs>
                <w:tab w:val="left" w:pos="554"/>
              </w:tabs>
              <w:ind w:firstLine="482"/>
              <w:jc w:val="both"/>
              <w:rPr>
                <w:lang w:val="ro-RO"/>
              </w:rPr>
            </w:pPr>
            <w:r w:rsidRPr="00686098">
              <w:rPr>
                <w:lang w:val="ro-RO"/>
              </w:rPr>
              <w:t>Istoric s-a stabilit că prestatorii de servicii comunale, de aprovizionare cu resurse energetice (apă, gaz, energie electrică și termică) au fost dotați cu echipament specializate performante (standuri și etaloane de lucru) cu care acestea ar putea să verifice exactitatea mijloacelor de măsurare utilizate la prestarea serviciilor respective consumatorilor finali.</w:t>
            </w:r>
          </w:p>
          <w:p w:rsidR="00BF1186" w:rsidRPr="00686098" w:rsidRDefault="00BF1186" w:rsidP="00CB3896">
            <w:pPr>
              <w:tabs>
                <w:tab w:val="left" w:pos="554"/>
              </w:tabs>
              <w:ind w:firstLine="482"/>
              <w:jc w:val="both"/>
              <w:rPr>
                <w:lang w:val="ro-RO"/>
              </w:rPr>
            </w:pPr>
            <w:r w:rsidRPr="00686098">
              <w:rPr>
                <w:lang w:val="ro-RO"/>
              </w:rPr>
              <w:t>La etapa respectivă, verificarea metrologică a mijloacelor de măsurare utilizate în domeniile de interes public era în exclusivitate prerogativa statului, fiind efectuat de Organismul național de metrologie de atunci – Institutul Național de Standardizare și Metrologie</w:t>
            </w:r>
            <w:r w:rsidR="003625B6" w:rsidRPr="00686098">
              <w:rPr>
                <w:lang w:val="ro-RO"/>
              </w:rPr>
              <w:t xml:space="preserve"> (INSM)</w:t>
            </w:r>
            <w:r w:rsidRPr="00686098">
              <w:rPr>
                <w:lang w:val="ro-RO"/>
              </w:rPr>
              <w:t>. În anul 2012 Legea metrologiei nr. 647-XIII din 17.11.1995 a fost modificată</w:t>
            </w:r>
            <w:r w:rsidR="003625B6" w:rsidRPr="00686098">
              <w:rPr>
                <w:lang w:val="ro-RO"/>
              </w:rPr>
              <w:t xml:space="preserve"> prin Legea nr.233 din 01.12.2011, în vigoare 27.01.2012 , respectiv, pentru a scoate povara de pe Stat pentru asigurarea serviciilor metrologice prin dotarea laboratoarelor INSM, funcțiile de verificare metrologică s-au dat laboratoarelor private de verificări metrologice, care pot demonstra competența tehnică corespunzătoare prin acreditare, cu desemnarea ulterioară de către autoritatea centrală de metrologie (Ministerul Economiei).</w:t>
            </w:r>
          </w:p>
          <w:p w:rsidR="007F118C" w:rsidRPr="00686098" w:rsidRDefault="003625B6" w:rsidP="007F118C">
            <w:pPr>
              <w:tabs>
                <w:tab w:val="left" w:pos="554"/>
              </w:tabs>
              <w:ind w:firstLine="482"/>
              <w:jc w:val="both"/>
              <w:rPr>
                <w:lang w:val="ro-RO"/>
              </w:rPr>
            </w:pPr>
            <w:r w:rsidRPr="00686098">
              <w:rPr>
                <w:lang w:val="ro-RO"/>
              </w:rPr>
              <w:t>Însă este necesar de evitat</w:t>
            </w:r>
            <w:r w:rsidR="007F118C" w:rsidRPr="00686098">
              <w:rPr>
                <w:lang w:val="ro-RO"/>
              </w:rPr>
              <w:t xml:space="preserve"> conflictul de interes a prestatorilor serviciilor respective</w:t>
            </w:r>
            <w:r w:rsidRPr="00686098">
              <w:rPr>
                <w:lang w:val="ro-RO"/>
              </w:rPr>
              <w:t>. Pe de o parte ei sunt interesați să livreze consumatorilor finali (persoane fizice și juridice)</w:t>
            </w:r>
            <w:r w:rsidR="007F118C" w:rsidRPr="00686098">
              <w:rPr>
                <w:lang w:val="ro-RO"/>
              </w:rPr>
              <w:t xml:space="preserve"> </w:t>
            </w:r>
            <w:r w:rsidRPr="00686098">
              <w:rPr>
                <w:lang w:val="ro-RO"/>
              </w:rPr>
              <w:t>resurse energetice utiliz</w:t>
            </w:r>
            <w:r w:rsidR="009C5D18" w:rsidRPr="00686098">
              <w:rPr>
                <w:lang w:val="ro-RO"/>
              </w:rPr>
              <w:t>â</w:t>
            </w:r>
            <w:r w:rsidRPr="00686098">
              <w:rPr>
                <w:lang w:val="ro-RO"/>
              </w:rPr>
              <w:t>nd mijloace de măsura</w:t>
            </w:r>
            <w:r w:rsidR="009C5D18" w:rsidRPr="00686098">
              <w:rPr>
                <w:lang w:val="ro-RO"/>
              </w:rPr>
              <w:t>r</w:t>
            </w:r>
            <w:r w:rsidRPr="00686098">
              <w:rPr>
                <w:lang w:val="ro-RO"/>
              </w:rPr>
              <w:t>e exacte, pe de altă parte</w:t>
            </w:r>
            <w:r w:rsidR="009C5D18" w:rsidRPr="00686098">
              <w:rPr>
                <w:lang w:val="ro-RO"/>
              </w:rPr>
              <w:t>,</w:t>
            </w:r>
            <w:r w:rsidRPr="00686098">
              <w:rPr>
                <w:lang w:val="ro-RO"/>
              </w:rPr>
              <w:t xml:space="preserve"> </w:t>
            </w:r>
            <w:r w:rsidR="009C5D18" w:rsidRPr="00686098">
              <w:rPr>
                <w:lang w:val="ro-RO"/>
              </w:rPr>
              <w:t xml:space="preserve">poate fi tentat să </w:t>
            </w:r>
            <w:r w:rsidR="007F118C" w:rsidRPr="00686098">
              <w:rPr>
                <w:lang w:val="ro-RO"/>
              </w:rPr>
              <w:t>falsific</w:t>
            </w:r>
            <w:r w:rsidR="009C5D18" w:rsidRPr="00686098">
              <w:rPr>
                <w:lang w:val="ro-RO"/>
              </w:rPr>
              <w:t xml:space="preserve">e </w:t>
            </w:r>
            <w:r w:rsidR="007F118C" w:rsidRPr="00686098">
              <w:rPr>
                <w:lang w:val="ro-RO"/>
              </w:rPr>
              <w:t xml:space="preserve">rezultatelor măsurărilor sau </w:t>
            </w:r>
            <w:r w:rsidR="009C5D18" w:rsidRPr="00686098">
              <w:rPr>
                <w:lang w:val="ro-RO"/>
              </w:rPr>
              <w:t xml:space="preserve">să </w:t>
            </w:r>
            <w:r w:rsidR="007F118C" w:rsidRPr="00686098">
              <w:rPr>
                <w:lang w:val="ro-RO"/>
              </w:rPr>
              <w:t>efectu</w:t>
            </w:r>
            <w:r w:rsidR="009C5D18" w:rsidRPr="00686098">
              <w:rPr>
                <w:lang w:val="ro-RO"/>
              </w:rPr>
              <w:t>eze</w:t>
            </w:r>
            <w:r w:rsidR="007F118C" w:rsidRPr="00686098">
              <w:rPr>
                <w:lang w:val="ro-RO"/>
              </w:rPr>
              <w:t xml:space="preserve"> incorect verificările metrologice a mijloacelor de măsurare utilizate </w:t>
            </w:r>
            <w:r w:rsidR="009C5D18" w:rsidRPr="00686098">
              <w:rPr>
                <w:lang w:val="ro-RO"/>
              </w:rPr>
              <w:t xml:space="preserve">în scopul </w:t>
            </w:r>
            <w:r w:rsidR="007F118C" w:rsidRPr="00686098">
              <w:rPr>
                <w:lang w:val="ro-RO"/>
              </w:rPr>
              <w:t>obținer</w:t>
            </w:r>
            <w:r w:rsidR="009C5D18" w:rsidRPr="00686098">
              <w:rPr>
                <w:lang w:val="ro-RO"/>
              </w:rPr>
              <w:t>ii în rezultat a</w:t>
            </w:r>
            <w:r w:rsidR="007F118C" w:rsidRPr="00686098">
              <w:rPr>
                <w:lang w:val="ro-RO"/>
              </w:rPr>
              <w:t xml:space="preserve"> veniturilor nejustificate. </w:t>
            </w:r>
          </w:p>
          <w:p w:rsidR="00301CEF" w:rsidRPr="00686098" w:rsidRDefault="003877E4" w:rsidP="003877E4">
            <w:pPr>
              <w:tabs>
                <w:tab w:val="left" w:pos="554"/>
              </w:tabs>
              <w:ind w:firstLine="482"/>
              <w:jc w:val="both"/>
              <w:rPr>
                <w:lang w:val="ro-RO"/>
              </w:rPr>
            </w:pPr>
            <w:r w:rsidRPr="00686098">
              <w:rPr>
                <w:lang w:val="ro-RO"/>
              </w:rPr>
              <w:t>În ceea ce privește utilizarea incorectă a formularelor buletinelor de verificare metrologică  cauzele apariției problemei este lipsa transparenței informației cu privire la deciziile luate de laboratoarele de verificări metrologice și buletinele de verificare metrologică sau a buletinelor de inutilizabilitate a mijloacelor de măsurare eliberate.</w:t>
            </w:r>
            <w:r w:rsidR="00301CEF" w:rsidRPr="00686098">
              <w:rPr>
                <w:lang w:val="ro-RO"/>
              </w:rPr>
              <w:t xml:space="preserve">  Mai mult ca atât, modul de procurare a buletinelor de verificare metrologică și a marcajelor metrologice a fost </w:t>
            </w:r>
            <w:r w:rsidR="00490AB0" w:rsidRPr="00686098">
              <w:rPr>
                <w:lang w:val="ro-RO"/>
              </w:rPr>
              <w:t xml:space="preserve">liberalizat </w:t>
            </w:r>
            <w:r w:rsidR="00301CEF" w:rsidRPr="00686098">
              <w:rPr>
                <w:lang w:val="ro-RO"/>
              </w:rPr>
              <w:t>prin includerea opțiunii de semnare a contractelor de tipărire</w:t>
            </w:r>
            <w:r w:rsidR="00490AB0" w:rsidRPr="00686098">
              <w:rPr>
                <w:lang w:val="ro-RO"/>
              </w:rPr>
              <w:t xml:space="preserve"> a formularelor </w:t>
            </w:r>
            <w:r w:rsidR="00301CEF" w:rsidRPr="00686098">
              <w:rPr>
                <w:lang w:val="ro-RO"/>
              </w:rPr>
              <w:t xml:space="preserve">sau de confecționare </w:t>
            </w:r>
            <w:r w:rsidR="00490AB0" w:rsidRPr="00686098">
              <w:rPr>
                <w:lang w:val="ro-RO"/>
              </w:rPr>
              <w:t xml:space="preserve">a mărcilor metrologice </w:t>
            </w:r>
            <w:r w:rsidR="00301CEF" w:rsidRPr="00686098">
              <w:rPr>
                <w:lang w:val="ro-RO"/>
              </w:rPr>
              <w:t xml:space="preserve">direct cu prestatorul acestor servicii, cu notificarea corespunzătoare a Institutului Național de Metrologie asupra acestui fapt. </w:t>
            </w:r>
            <w:r w:rsidR="00490AB0" w:rsidRPr="00686098">
              <w:rPr>
                <w:lang w:val="ro-RO"/>
              </w:rPr>
              <w:t xml:space="preserve">Acest fapt poate genera riscul </w:t>
            </w:r>
            <w:r w:rsidR="000F2B8C" w:rsidRPr="00686098">
              <w:rPr>
                <w:lang w:val="ro-RO"/>
              </w:rPr>
              <w:t>falsificării buletinelor sau a completării incorecte a formularelor buletinelor de strictă evidență.</w:t>
            </w:r>
          </w:p>
          <w:p w:rsidR="00461E92" w:rsidRPr="00686098" w:rsidRDefault="003877E4" w:rsidP="003877E4">
            <w:pPr>
              <w:tabs>
                <w:tab w:val="left" w:pos="554"/>
              </w:tabs>
              <w:ind w:firstLine="482"/>
              <w:jc w:val="both"/>
              <w:rPr>
                <w:lang w:val="ro-RO"/>
              </w:rPr>
            </w:pPr>
            <w:r w:rsidRPr="00686098">
              <w:rPr>
                <w:lang w:val="ro-RO"/>
              </w:rPr>
              <w:t xml:space="preserve"> Proiectul vine cu o soluție la acest capitol</w:t>
            </w:r>
            <w:r w:rsidR="00901080" w:rsidRPr="00686098">
              <w:rPr>
                <w:lang w:val="ro-RO"/>
              </w:rPr>
              <w:t>,</w:t>
            </w:r>
            <w:r w:rsidRPr="00686098">
              <w:rPr>
                <w:lang w:val="ro-RO"/>
              </w:rPr>
              <w:t xml:space="preserve"> </w:t>
            </w:r>
            <w:r w:rsidR="00901080" w:rsidRPr="00686098">
              <w:rPr>
                <w:lang w:val="ro-RO"/>
              </w:rPr>
              <w:t xml:space="preserve">care </w:t>
            </w:r>
            <w:r w:rsidR="001F582B" w:rsidRPr="00686098">
              <w:rPr>
                <w:lang w:val="ro-RO"/>
              </w:rPr>
              <w:t>asigură implementarea prevederilor</w:t>
            </w:r>
            <w:r w:rsidR="00901080" w:rsidRPr="00686098">
              <w:rPr>
                <w:lang w:val="ro-RO"/>
              </w:rPr>
              <w:t xml:space="preserve"> Leg</w:t>
            </w:r>
            <w:r w:rsidR="001F582B" w:rsidRPr="00686098">
              <w:rPr>
                <w:lang w:val="ro-RO"/>
              </w:rPr>
              <w:t>ii</w:t>
            </w:r>
            <w:r w:rsidR="00901080" w:rsidRPr="00686098">
              <w:rPr>
                <w:lang w:val="ro-RO"/>
              </w:rPr>
              <w:t xml:space="preserve"> metrologiei nr. 19 din 04.03.2016, </w:t>
            </w:r>
            <w:r w:rsidRPr="00686098">
              <w:rPr>
                <w:lang w:val="ro-RO"/>
              </w:rPr>
              <w:t>prin</w:t>
            </w:r>
            <w:r w:rsidR="00901080" w:rsidRPr="00686098">
              <w:rPr>
                <w:lang w:val="ro-RO"/>
              </w:rPr>
              <w:t xml:space="preserve"> specificarea necesității de asigurare a transparenței deciziilor luate în procesul verificării metrologice, prin crearea și gestionarea sistemelor de evidență a buletinelor de verificare metrologică eliberate. </w:t>
            </w:r>
          </w:p>
          <w:p w:rsidR="00301CEF" w:rsidRPr="00686098" w:rsidRDefault="00301CEF" w:rsidP="003877E4">
            <w:pPr>
              <w:tabs>
                <w:tab w:val="left" w:pos="554"/>
              </w:tabs>
              <w:ind w:firstLine="482"/>
              <w:jc w:val="both"/>
              <w:rPr>
                <w:lang w:val="ro-RO"/>
              </w:rPr>
            </w:pPr>
          </w:p>
          <w:p w:rsidR="006305BD" w:rsidRPr="00686098" w:rsidRDefault="00234DAA" w:rsidP="00F0460A">
            <w:pPr>
              <w:tabs>
                <w:tab w:val="left" w:pos="554"/>
              </w:tabs>
              <w:ind w:firstLine="490"/>
              <w:jc w:val="both"/>
              <w:rPr>
                <w:lang w:val="ro-RO"/>
              </w:rPr>
            </w:pPr>
            <w:r w:rsidRPr="00686098">
              <w:rPr>
                <w:color w:val="FF0000"/>
                <w:lang w:val="ro-RO"/>
              </w:rPr>
              <w:t xml:space="preserve">d) </w:t>
            </w:r>
            <w:r w:rsidR="00F71E66" w:rsidRPr="00686098">
              <w:rPr>
                <w:lang w:val="ro-RO"/>
              </w:rPr>
              <w:t xml:space="preserve">Actualmente </w:t>
            </w:r>
            <w:r w:rsidR="008856BB" w:rsidRPr="00686098">
              <w:rPr>
                <w:lang w:val="ro-RO"/>
              </w:rPr>
              <w:t>c</w:t>
            </w:r>
            <w:r w:rsidR="00F71E66" w:rsidRPr="00686098">
              <w:rPr>
                <w:lang w:val="ro-RO"/>
              </w:rPr>
              <w:t xml:space="preserve">ertificatele </w:t>
            </w:r>
            <w:r w:rsidR="007F118C" w:rsidRPr="00686098">
              <w:rPr>
                <w:lang w:val="ro-RO"/>
              </w:rPr>
              <w:t>de desemnare</w:t>
            </w:r>
            <w:r w:rsidR="00F71E66" w:rsidRPr="00686098">
              <w:rPr>
                <w:lang w:val="ro-RO"/>
              </w:rPr>
              <w:t xml:space="preserve"> se eliberează conform proceduri</w:t>
            </w:r>
            <w:r w:rsidR="007F118C" w:rsidRPr="00686098">
              <w:rPr>
                <w:lang w:val="ro-RO"/>
              </w:rPr>
              <w:t>i</w:t>
            </w:r>
            <w:r w:rsidR="00F71E66" w:rsidRPr="00686098">
              <w:rPr>
                <w:lang w:val="ro-RO"/>
              </w:rPr>
              <w:t xml:space="preserve"> stabilite în regulament</w:t>
            </w:r>
            <w:r w:rsidR="007F118C" w:rsidRPr="00686098">
              <w:rPr>
                <w:lang w:val="ro-RO"/>
              </w:rPr>
              <w:t>ul</w:t>
            </w:r>
            <w:r w:rsidR="00F71E66" w:rsidRPr="00686098">
              <w:rPr>
                <w:lang w:val="ro-RO"/>
              </w:rPr>
              <w:t xml:space="preserve"> general de m</w:t>
            </w:r>
            <w:r w:rsidR="007F118C" w:rsidRPr="00686098">
              <w:rPr>
                <w:lang w:val="ro-RO"/>
              </w:rPr>
              <w:t>etrologie legală (RGML) aprobat prin ordinul</w:t>
            </w:r>
            <w:r w:rsidR="00F71E66" w:rsidRPr="00686098">
              <w:rPr>
                <w:lang w:val="ro-RO"/>
              </w:rPr>
              <w:t xml:space="preserve"> Autorității central</w:t>
            </w:r>
            <w:r w:rsidR="007F118C" w:rsidRPr="00686098">
              <w:rPr>
                <w:lang w:val="ro-RO"/>
              </w:rPr>
              <w:t>e</w:t>
            </w:r>
            <w:r w:rsidR="00F71E66" w:rsidRPr="00686098">
              <w:rPr>
                <w:lang w:val="ro-RO"/>
              </w:rPr>
              <w:t xml:space="preserve"> de metrologie – Ministerul Economiei</w:t>
            </w:r>
            <w:r w:rsidR="007F118C" w:rsidRPr="00686098">
              <w:rPr>
                <w:lang w:val="ro-RO"/>
              </w:rPr>
              <w:t xml:space="preserve"> și Infrastructurii</w:t>
            </w:r>
            <w:r w:rsidR="00F71E66" w:rsidRPr="00686098">
              <w:rPr>
                <w:lang w:val="ro-RO"/>
              </w:rPr>
              <w:t xml:space="preserve">. </w:t>
            </w:r>
            <w:r w:rsidR="000F2B8C" w:rsidRPr="00686098">
              <w:rPr>
                <w:lang w:val="ro-RO"/>
              </w:rPr>
              <w:t xml:space="preserve">Conform Legii metrologiei nr. 19 din 4 martie 2016, persoanele juridice care efectuează verificări metrologice ale mijloacelor de măsurare supuse controlului metrologic legal prin verificare metrologicǎ sau care efectuează măsurări în domeniile de interes public specificate la art.12 alin.(1) al </w:t>
            </w:r>
            <w:proofErr w:type="spellStart"/>
            <w:r w:rsidR="000F2B8C" w:rsidRPr="00686098">
              <w:rPr>
                <w:lang w:val="ro-RO"/>
              </w:rPr>
              <w:t>aceleiaşi</w:t>
            </w:r>
            <w:proofErr w:type="spellEnd"/>
            <w:r w:rsidR="000F2B8C" w:rsidRPr="00686098">
              <w:rPr>
                <w:lang w:val="ro-RO"/>
              </w:rPr>
              <w:t xml:space="preserve"> legi, înainte de a desfăşura aceste activităţi, sunt obligate să obţină desemnarea de la Autoritatea Centrală de Metrologie – Ministerul Economiei și </w:t>
            </w:r>
            <w:r w:rsidR="004C5F30" w:rsidRPr="00686098">
              <w:rPr>
                <w:lang w:val="ro-RO"/>
              </w:rPr>
              <w:t>Infrastructurii</w:t>
            </w:r>
            <w:r w:rsidR="000F2B8C" w:rsidRPr="00686098">
              <w:rPr>
                <w:lang w:val="ro-RO"/>
              </w:rPr>
              <w:t>, conform documentelor normative aplicabile</w:t>
            </w:r>
            <w:r w:rsidR="006305BD" w:rsidRPr="00686098">
              <w:rPr>
                <w:lang w:val="ro-RO"/>
              </w:rPr>
              <w:t xml:space="preserve">. </w:t>
            </w:r>
          </w:p>
          <w:p w:rsidR="0058391B" w:rsidRPr="00686098" w:rsidRDefault="004C5F30" w:rsidP="00F0460A">
            <w:pPr>
              <w:tabs>
                <w:tab w:val="left" w:pos="554"/>
              </w:tabs>
              <w:ind w:firstLine="490"/>
              <w:jc w:val="both"/>
              <w:rPr>
                <w:lang w:val="ro-RO"/>
              </w:rPr>
            </w:pPr>
            <w:r w:rsidRPr="00686098">
              <w:rPr>
                <w:lang w:val="ro-RO"/>
              </w:rPr>
              <w:t>Î</w:t>
            </w:r>
            <w:r w:rsidR="006305BD" w:rsidRPr="00686098">
              <w:rPr>
                <w:lang w:val="ro-RO"/>
              </w:rPr>
              <w:t>n ceea ce privește măsurări</w:t>
            </w:r>
            <w:r w:rsidRPr="00686098">
              <w:rPr>
                <w:lang w:val="ro-RO"/>
              </w:rPr>
              <w:t>le</w:t>
            </w:r>
            <w:r w:rsidR="006305BD" w:rsidRPr="00686098">
              <w:rPr>
                <w:lang w:val="ro-RO"/>
              </w:rPr>
              <w:t xml:space="preserve"> </w:t>
            </w:r>
            <w:r w:rsidRPr="00686098">
              <w:rPr>
                <w:lang w:val="ro-RO"/>
              </w:rPr>
              <w:t>din</w:t>
            </w:r>
            <w:r w:rsidR="006305BD" w:rsidRPr="00686098">
              <w:rPr>
                <w:lang w:val="ro-RO"/>
              </w:rPr>
              <w:t xml:space="preserve"> domeniile de interes public, </w:t>
            </w:r>
            <w:r w:rsidRPr="00686098">
              <w:rPr>
                <w:lang w:val="ro-RO"/>
              </w:rPr>
              <w:t xml:space="preserve">este de menționat că, în conformitate cu prevederile Legii metrologiei nr. 19 din 4 martie 2016, </w:t>
            </w:r>
            <w:r w:rsidR="006305BD" w:rsidRPr="00686098">
              <w:rPr>
                <w:lang w:val="ro-RO"/>
              </w:rPr>
              <w:t xml:space="preserve">acestea se efectuează, conform procedurilor de măsurare legale, </w:t>
            </w:r>
            <w:r w:rsidRPr="00686098">
              <w:rPr>
                <w:lang w:val="ro-RO"/>
              </w:rPr>
              <w:t xml:space="preserve">de către persoanele juridice desemnate de autoritatea centrală de metrologie sau </w:t>
            </w:r>
            <w:r w:rsidR="006305BD" w:rsidRPr="00686098">
              <w:rPr>
                <w:lang w:val="ro-RO"/>
              </w:rPr>
              <w:t>de către autorităţi abilitate prin lege cu dreptul efectuării acestor măsurări cu mijloace de măsurare adecvate şi verificate metrologic sau etalonate. Respectiv</w:t>
            </w:r>
            <w:r w:rsidRPr="00686098">
              <w:rPr>
                <w:lang w:val="ro-RO"/>
              </w:rPr>
              <w:t>,</w:t>
            </w:r>
            <w:r w:rsidR="006305BD" w:rsidRPr="00686098">
              <w:rPr>
                <w:lang w:val="ro-RO"/>
              </w:rPr>
              <w:t xml:space="preserve"> proiectul elaborat nu</w:t>
            </w:r>
            <w:r w:rsidRPr="00686098">
              <w:rPr>
                <w:lang w:val="ro-RO"/>
              </w:rPr>
              <w:t xml:space="preserve"> se aplică în cazul</w:t>
            </w:r>
            <w:r w:rsidR="006305BD" w:rsidRPr="00686098">
              <w:rPr>
                <w:lang w:val="ro-RO"/>
              </w:rPr>
              <w:t xml:space="preserve"> măsurărilor efectuate în domeniile de interes public de către autorităţi</w:t>
            </w:r>
            <w:r w:rsidRPr="00686098">
              <w:rPr>
                <w:lang w:val="ro-RO"/>
              </w:rPr>
              <w:t>le menționate ci doar pentru laboratoarele de verificări metrologice acreditate</w:t>
            </w:r>
            <w:r w:rsidR="006305BD" w:rsidRPr="00686098">
              <w:rPr>
                <w:lang w:val="ro-RO"/>
              </w:rPr>
              <w:t>.</w:t>
            </w:r>
          </w:p>
          <w:p w:rsidR="00FC6FA0" w:rsidRPr="00686098" w:rsidRDefault="00FC6FA0" w:rsidP="00F0460A">
            <w:pPr>
              <w:tabs>
                <w:tab w:val="left" w:pos="554"/>
              </w:tabs>
              <w:ind w:firstLine="490"/>
              <w:jc w:val="both"/>
              <w:rPr>
                <w:lang w:val="ro-RO"/>
              </w:rPr>
            </w:pPr>
            <w:r w:rsidRPr="00686098">
              <w:rPr>
                <w:lang w:val="ro-RO"/>
              </w:rPr>
              <w:t xml:space="preserve">Astfel, una din problemele pe care proiectul își propune să le rezolve este nivelul scăzut a previzibilității </w:t>
            </w:r>
            <w:r w:rsidR="00BC2526" w:rsidRPr="00686098">
              <w:rPr>
                <w:lang w:val="ro-RO"/>
              </w:rPr>
              <w:t>reglementării</w:t>
            </w:r>
            <w:r w:rsidRPr="00686098">
              <w:rPr>
                <w:lang w:val="ro-RO"/>
              </w:rPr>
              <w:t xml:space="preserve"> la acest capitol. Aprobarea procedurilor de </w:t>
            </w:r>
            <w:r w:rsidR="00490AB0" w:rsidRPr="00686098">
              <w:rPr>
                <w:lang w:val="ro-RO"/>
              </w:rPr>
              <w:t>desemnare pentru</w:t>
            </w:r>
            <w:r w:rsidRPr="00686098">
              <w:rPr>
                <w:lang w:val="ro-RO"/>
              </w:rPr>
              <w:t xml:space="preserve"> </w:t>
            </w:r>
            <w:r w:rsidR="000F2B8C" w:rsidRPr="00686098">
              <w:rPr>
                <w:lang w:val="ro-RO"/>
              </w:rPr>
              <w:t>verificarea metrologică a mijloacelor de măsurare şi pentru efectuarea măsurărilor în domenii de interes public</w:t>
            </w:r>
            <w:r w:rsidRPr="00686098">
              <w:rPr>
                <w:lang w:val="ro-RO"/>
              </w:rPr>
              <w:t>, prin ordinul Ministerului Economiei</w:t>
            </w:r>
            <w:r w:rsidR="00BC2526" w:rsidRPr="00686098">
              <w:rPr>
                <w:lang w:val="ro-RO"/>
              </w:rPr>
              <w:t>,</w:t>
            </w:r>
            <w:r w:rsidRPr="00686098">
              <w:rPr>
                <w:lang w:val="ro-RO"/>
              </w:rPr>
              <w:t xml:space="preserve"> reprezintă o metodă mai promptă și mai puțin costisitoare de promo</w:t>
            </w:r>
            <w:r w:rsidR="00BC2526" w:rsidRPr="00686098">
              <w:rPr>
                <w:lang w:val="ro-RO"/>
              </w:rPr>
              <w:t>vare și a actualizării acestora. Însă acest moment cauzează o anumită incertitudine a mediului de afaceri din domeniul metrologiei, din punct de vedere a reglementării.</w:t>
            </w:r>
          </w:p>
          <w:p w:rsidR="000F2B8C" w:rsidRPr="00686098" w:rsidRDefault="000F2B8C" w:rsidP="00F0460A">
            <w:pPr>
              <w:tabs>
                <w:tab w:val="left" w:pos="554"/>
              </w:tabs>
              <w:ind w:firstLine="490"/>
              <w:jc w:val="both"/>
              <w:rPr>
                <w:lang w:val="ro-RO"/>
              </w:rPr>
            </w:pPr>
            <w:r w:rsidRPr="00686098">
              <w:rPr>
                <w:lang w:val="ro-RO"/>
              </w:rPr>
              <w:t xml:space="preserve">Desemnarea este o decizie cu </w:t>
            </w:r>
            <w:proofErr w:type="spellStart"/>
            <w:r w:rsidRPr="00686098">
              <w:rPr>
                <w:lang w:val="ro-RO"/>
              </w:rPr>
              <w:t>relevanţă</w:t>
            </w:r>
            <w:proofErr w:type="spellEnd"/>
            <w:r w:rsidRPr="00686098">
              <w:rPr>
                <w:lang w:val="ro-RO"/>
              </w:rPr>
              <w:t xml:space="preserve"> legală, bazată pe un raport de evaluare, care confirmă competenţa solicitantului pentru a desfăşura activităţi de metrologie legală (verificarea metrologică a mijloacelor de măsurare şi efectuarea de măsurări în domenii de interes public), precum şi corespunderea acestuia criteriilor stipulate în documentele normative aplicabile din domeniul metrologiei legale. Certificatul de desemnare se acordă în baza evaluării realizate de către Centrul Naţional de Acreditare în condiţiile Legii nr.235 din 1 decembrie 2011 privind activităţile de acreditare şi evaluare a conformităţii, confirmate prin certificatul de acreditare şi anexa la acest certificat.</w:t>
            </w:r>
          </w:p>
          <w:p w:rsidR="00F0460A" w:rsidRPr="00686098" w:rsidRDefault="005A55B0" w:rsidP="00F0460A">
            <w:pPr>
              <w:tabs>
                <w:tab w:val="left" w:pos="554"/>
              </w:tabs>
              <w:ind w:firstLine="490"/>
              <w:jc w:val="both"/>
              <w:rPr>
                <w:lang w:val="ro-RO"/>
              </w:rPr>
            </w:pPr>
            <w:r w:rsidRPr="00686098">
              <w:rPr>
                <w:lang w:val="ro-RO"/>
              </w:rPr>
              <w:t xml:space="preserve">În prezent, în Republica Moldova, </w:t>
            </w:r>
            <w:r w:rsidR="000F2B8C" w:rsidRPr="00686098">
              <w:rPr>
                <w:lang w:val="ro-RO"/>
              </w:rPr>
              <w:t xml:space="preserve">procedura desemnării este </w:t>
            </w:r>
            <w:r w:rsidRPr="00686098">
              <w:rPr>
                <w:lang w:val="ro-RO"/>
              </w:rPr>
              <w:t xml:space="preserve">prezentată în </w:t>
            </w:r>
            <w:r w:rsidR="000F2B8C" w:rsidRPr="00686098">
              <w:rPr>
                <w:lang w:val="ro-RO"/>
              </w:rPr>
              <w:t xml:space="preserve">regulamentul general de metrologie legală </w:t>
            </w:r>
            <w:r w:rsidRPr="00686098">
              <w:rPr>
                <w:b/>
                <w:lang w:val="ro-RO"/>
              </w:rPr>
              <w:t xml:space="preserve">RGML </w:t>
            </w:r>
            <w:r w:rsidR="000F2B8C" w:rsidRPr="00686098">
              <w:rPr>
                <w:b/>
                <w:lang w:val="ro-RO"/>
              </w:rPr>
              <w:t>01</w:t>
            </w:r>
            <w:r w:rsidRPr="00686098">
              <w:rPr>
                <w:b/>
                <w:lang w:val="ro-RO"/>
              </w:rPr>
              <w:t>:201</w:t>
            </w:r>
            <w:r w:rsidR="000F2B8C" w:rsidRPr="00686098">
              <w:rPr>
                <w:b/>
                <w:lang w:val="ro-RO"/>
              </w:rPr>
              <w:t>6</w:t>
            </w:r>
            <w:r w:rsidRPr="00686098">
              <w:rPr>
                <w:lang w:val="ro-RO"/>
              </w:rPr>
              <w:t xml:space="preserve"> ”</w:t>
            </w:r>
            <w:r w:rsidR="000F2B8C" w:rsidRPr="00686098">
              <w:rPr>
                <w:lang w:val="ro-RO"/>
              </w:rPr>
              <w:t>Desemnarea în cadrul Sistemului Naţional de Metrologie</w:t>
            </w:r>
            <w:r w:rsidRPr="00686098">
              <w:rPr>
                <w:lang w:val="ro-RO"/>
              </w:rPr>
              <w:t xml:space="preserve">” aprobat prin Ordinul Ministerului Economiei nr. </w:t>
            </w:r>
            <w:r w:rsidR="000F2B8C" w:rsidRPr="00686098">
              <w:rPr>
                <w:lang w:val="ro-RO"/>
              </w:rPr>
              <w:t>240 din 28.12.2016</w:t>
            </w:r>
            <w:r w:rsidRPr="00686098">
              <w:rPr>
                <w:lang w:val="ro-RO"/>
              </w:rPr>
              <w:t>.</w:t>
            </w:r>
          </w:p>
          <w:p w:rsidR="005A55B0" w:rsidRPr="00686098" w:rsidRDefault="005A55B0" w:rsidP="00F0460A">
            <w:pPr>
              <w:tabs>
                <w:tab w:val="left" w:pos="554"/>
              </w:tabs>
              <w:ind w:firstLine="490"/>
              <w:jc w:val="both"/>
              <w:rPr>
                <w:lang w:val="ro-RO"/>
              </w:rPr>
            </w:pPr>
            <w:r w:rsidRPr="00686098">
              <w:rPr>
                <w:lang w:val="ro-RO"/>
              </w:rPr>
              <w:t>Regulament</w:t>
            </w:r>
            <w:r w:rsidR="008D1E8E" w:rsidRPr="00686098">
              <w:rPr>
                <w:lang w:val="ro-RO"/>
              </w:rPr>
              <w:t>ul</w:t>
            </w:r>
            <w:r w:rsidRPr="00686098">
              <w:rPr>
                <w:lang w:val="ro-RO"/>
              </w:rPr>
              <w:t xml:space="preserve"> menționat a fost supus modificărilor și completărilor pe parcursul anilor. </w:t>
            </w:r>
            <w:r w:rsidR="002721E3" w:rsidRPr="00686098">
              <w:rPr>
                <w:lang w:val="ro-RO"/>
              </w:rPr>
              <w:t>În tabelul 1 este prezentată evoluția în timp a acest</w:t>
            </w:r>
            <w:r w:rsidR="008D1E8E" w:rsidRPr="00686098">
              <w:rPr>
                <w:lang w:val="ro-RO"/>
              </w:rPr>
              <w:t>uia</w:t>
            </w:r>
            <w:r w:rsidR="002721E3" w:rsidRPr="00686098">
              <w:rPr>
                <w:lang w:val="ro-RO"/>
              </w:rPr>
              <w:t>.</w:t>
            </w:r>
          </w:p>
          <w:p w:rsidR="00F0460A" w:rsidRPr="00686098" w:rsidRDefault="006A544D" w:rsidP="006A544D">
            <w:pPr>
              <w:tabs>
                <w:tab w:val="left" w:pos="554"/>
              </w:tabs>
              <w:ind w:firstLine="490"/>
              <w:jc w:val="right"/>
              <w:rPr>
                <w:b/>
                <w:lang w:val="ro-RO"/>
              </w:rPr>
            </w:pPr>
            <w:r w:rsidRPr="00686098">
              <w:rPr>
                <w:b/>
                <w:lang w:val="ro-RO"/>
              </w:rPr>
              <w:t>Tabelul 1</w:t>
            </w:r>
          </w:p>
          <w:tbl>
            <w:tblPr>
              <w:tblStyle w:val="TableGrid"/>
              <w:tblW w:w="0" w:type="auto"/>
              <w:tblLayout w:type="fixed"/>
              <w:tblLook w:val="04A0" w:firstRow="1" w:lastRow="0" w:firstColumn="1" w:lastColumn="0" w:noHBand="0" w:noVBand="1"/>
            </w:tblPr>
            <w:tblGrid>
              <w:gridCol w:w="5163"/>
              <w:gridCol w:w="4536"/>
            </w:tblGrid>
            <w:tr w:rsidR="00230C19" w:rsidRPr="00686098" w:rsidTr="00230C19">
              <w:tc>
                <w:tcPr>
                  <w:tcW w:w="5163" w:type="dxa"/>
                </w:tcPr>
                <w:p w:rsidR="00230C19" w:rsidRPr="00686098" w:rsidRDefault="00230C19" w:rsidP="008856BB">
                  <w:pPr>
                    <w:tabs>
                      <w:tab w:val="left" w:pos="554"/>
                    </w:tabs>
                    <w:jc w:val="center"/>
                    <w:rPr>
                      <w:lang w:val="ro-RO"/>
                    </w:rPr>
                  </w:pPr>
                  <w:r w:rsidRPr="00686098">
                    <w:rPr>
                      <w:lang w:val="ro-RO"/>
                    </w:rPr>
                    <w:t>Documentul</w:t>
                  </w:r>
                </w:p>
              </w:tc>
              <w:tc>
                <w:tcPr>
                  <w:tcW w:w="4536" w:type="dxa"/>
                </w:tcPr>
                <w:p w:rsidR="00230C19" w:rsidRPr="00686098" w:rsidRDefault="008856BB" w:rsidP="008856BB">
                  <w:pPr>
                    <w:tabs>
                      <w:tab w:val="left" w:pos="554"/>
                    </w:tabs>
                    <w:jc w:val="center"/>
                    <w:rPr>
                      <w:lang w:val="ro-RO"/>
                    </w:rPr>
                  </w:pPr>
                  <w:r w:rsidRPr="00686098">
                    <w:rPr>
                      <w:lang w:val="ro-RO"/>
                    </w:rPr>
                    <w:t>Decizia privind aprobarea</w:t>
                  </w:r>
                  <w:r w:rsidR="00230C19" w:rsidRPr="00686098">
                    <w:rPr>
                      <w:lang w:val="ro-RO"/>
                    </w:rPr>
                    <w:t>/modifica</w:t>
                  </w:r>
                  <w:r w:rsidRPr="00686098">
                    <w:rPr>
                      <w:lang w:val="ro-RO"/>
                    </w:rPr>
                    <w:t>rea acestuia</w:t>
                  </w:r>
                </w:p>
              </w:tc>
            </w:tr>
            <w:tr w:rsidR="008D5F44" w:rsidRPr="00686098" w:rsidTr="006A544D">
              <w:tc>
                <w:tcPr>
                  <w:tcW w:w="9699" w:type="dxa"/>
                  <w:gridSpan w:val="2"/>
                </w:tcPr>
                <w:p w:rsidR="008D5F44" w:rsidRPr="00686098" w:rsidRDefault="008D5F44" w:rsidP="00F713CA">
                  <w:pPr>
                    <w:tabs>
                      <w:tab w:val="left" w:pos="554"/>
                    </w:tabs>
                    <w:jc w:val="center"/>
                    <w:rPr>
                      <w:b/>
                      <w:lang w:val="ro-RO"/>
                    </w:rPr>
                  </w:pPr>
                  <w:r w:rsidRPr="00686098">
                    <w:rPr>
                      <w:b/>
                      <w:lang w:val="ro-RO"/>
                    </w:rPr>
                    <w:t xml:space="preserve">RGML </w:t>
                  </w:r>
                  <w:r w:rsidR="00F713CA" w:rsidRPr="00686098">
                    <w:rPr>
                      <w:b/>
                      <w:lang w:val="ro-RO"/>
                    </w:rPr>
                    <w:t>01</w:t>
                  </w:r>
                  <w:r w:rsidRPr="00686098">
                    <w:rPr>
                      <w:b/>
                      <w:lang w:val="ro-RO"/>
                    </w:rPr>
                    <w:t>:2016</w:t>
                  </w:r>
                </w:p>
              </w:tc>
            </w:tr>
            <w:tr w:rsidR="00F713CA" w:rsidRPr="00686098" w:rsidTr="00230C19">
              <w:tc>
                <w:tcPr>
                  <w:tcW w:w="5163" w:type="dxa"/>
                </w:tcPr>
                <w:p w:rsidR="00F713CA" w:rsidRPr="00686098" w:rsidRDefault="00F713CA" w:rsidP="00F713CA">
                  <w:pPr>
                    <w:tabs>
                      <w:tab w:val="left" w:pos="554"/>
                    </w:tabs>
                    <w:jc w:val="both"/>
                    <w:rPr>
                      <w:lang w:val="ro-RO"/>
                    </w:rPr>
                  </w:pPr>
                  <w:r w:rsidRPr="00686098">
                    <w:rPr>
                      <w:lang w:val="ro-RO"/>
                    </w:rPr>
                    <w:t xml:space="preserve">RGML 01:2008 “Sistemul Naţional de Metrologie. Desemnarea în cadrul Sistemului naţional de metrologie” </w:t>
                  </w:r>
                </w:p>
              </w:tc>
              <w:tc>
                <w:tcPr>
                  <w:tcW w:w="4536" w:type="dxa"/>
                </w:tcPr>
                <w:p w:rsidR="00F713CA" w:rsidRPr="00686098" w:rsidRDefault="00F713CA" w:rsidP="00F0460A">
                  <w:pPr>
                    <w:tabs>
                      <w:tab w:val="left" w:pos="554"/>
                    </w:tabs>
                    <w:jc w:val="both"/>
                    <w:rPr>
                      <w:lang w:val="ro-RO"/>
                    </w:rPr>
                  </w:pPr>
                  <w:r w:rsidRPr="00686098">
                    <w:rPr>
                      <w:lang w:val="ro-RO"/>
                    </w:rPr>
                    <w:t>Hotărîrea Serviciului Standardizare şi Metrologie nr.2295-M din 16.06.2008</w:t>
                  </w:r>
                </w:p>
              </w:tc>
            </w:tr>
            <w:tr w:rsidR="00F713CA" w:rsidRPr="00686098" w:rsidTr="00230C19">
              <w:tc>
                <w:tcPr>
                  <w:tcW w:w="5163" w:type="dxa"/>
                </w:tcPr>
                <w:p w:rsidR="00F713CA" w:rsidRPr="00686098" w:rsidRDefault="00F713CA" w:rsidP="00F713CA">
                  <w:pPr>
                    <w:tabs>
                      <w:tab w:val="left" w:pos="554"/>
                    </w:tabs>
                    <w:jc w:val="both"/>
                    <w:rPr>
                      <w:lang w:val="ro-RO"/>
                    </w:rPr>
                  </w:pPr>
                  <w:r w:rsidRPr="00686098">
                    <w:rPr>
                      <w:lang w:val="ro-RO"/>
                    </w:rPr>
                    <w:t xml:space="preserve">Regulamentul general de metrologie legală RGML 01:2012 „Sistemul naţional de metrologie. Desemnarea în cadrul Sistemului Naţional de Metrologie” </w:t>
                  </w:r>
                </w:p>
              </w:tc>
              <w:tc>
                <w:tcPr>
                  <w:tcW w:w="4536" w:type="dxa"/>
                </w:tcPr>
                <w:p w:rsidR="00F713CA" w:rsidRPr="00686098" w:rsidRDefault="00F713CA" w:rsidP="00F0460A">
                  <w:pPr>
                    <w:tabs>
                      <w:tab w:val="left" w:pos="554"/>
                    </w:tabs>
                    <w:jc w:val="both"/>
                    <w:rPr>
                      <w:lang w:val="ro-RO"/>
                    </w:rPr>
                  </w:pPr>
                  <w:r w:rsidRPr="00686098">
                    <w:rPr>
                      <w:lang w:val="ro-RO"/>
                    </w:rPr>
                    <w:t>Ordinul Ministerului Economiei nr.114 din 2 iulie 2012 (Monitorul Oficial nr.237-241/1377 din 16.11.2012)</w:t>
                  </w:r>
                </w:p>
              </w:tc>
            </w:tr>
            <w:tr w:rsidR="00F713CA" w:rsidRPr="00686098" w:rsidTr="00230C19">
              <w:tc>
                <w:tcPr>
                  <w:tcW w:w="5163" w:type="dxa"/>
                </w:tcPr>
                <w:p w:rsidR="00F713CA" w:rsidRPr="00686098" w:rsidRDefault="00F713CA" w:rsidP="00F713CA">
                  <w:pPr>
                    <w:tabs>
                      <w:tab w:val="left" w:pos="554"/>
                    </w:tabs>
                    <w:jc w:val="both"/>
                    <w:rPr>
                      <w:lang w:val="ro-RO"/>
                    </w:rPr>
                  </w:pPr>
                  <w:r w:rsidRPr="00686098">
                    <w:rPr>
                      <w:lang w:val="ro-RO"/>
                    </w:rPr>
                    <w:t>Regulament general de metrologie legală RGML 01:2016 „Desemnarea în cadrul Sistemului Naţional de Metrologie”</w:t>
                  </w:r>
                </w:p>
              </w:tc>
              <w:tc>
                <w:tcPr>
                  <w:tcW w:w="4536" w:type="dxa"/>
                </w:tcPr>
                <w:p w:rsidR="00F713CA" w:rsidRPr="00686098" w:rsidRDefault="00F713CA" w:rsidP="00F713CA">
                  <w:pPr>
                    <w:tabs>
                      <w:tab w:val="left" w:pos="554"/>
                    </w:tabs>
                    <w:jc w:val="both"/>
                    <w:rPr>
                      <w:lang w:val="ro-RO"/>
                    </w:rPr>
                  </w:pPr>
                  <w:r w:rsidRPr="00686098">
                    <w:rPr>
                      <w:lang w:val="ro-RO"/>
                    </w:rPr>
                    <w:t>Ordinul Ministerului Economiei nr. 240 din 28.12.2016 (Monitorul Oficial al RM nr.92-102/623 din 31.03.2017)</w:t>
                  </w:r>
                </w:p>
              </w:tc>
            </w:tr>
          </w:tbl>
          <w:p w:rsidR="00F0460A" w:rsidRPr="00686098" w:rsidRDefault="00F0460A" w:rsidP="00F0460A">
            <w:pPr>
              <w:tabs>
                <w:tab w:val="left" w:pos="554"/>
              </w:tabs>
              <w:ind w:firstLine="490"/>
              <w:jc w:val="both"/>
              <w:rPr>
                <w:lang w:val="ro-RO"/>
              </w:rPr>
            </w:pPr>
          </w:p>
          <w:p w:rsidR="00F0460A" w:rsidRPr="00686098" w:rsidRDefault="008922A3" w:rsidP="00CA1962">
            <w:pPr>
              <w:tabs>
                <w:tab w:val="left" w:pos="554"/>
              </w:tabs>
              <w:ind w:firstLine="490"/>
              <w:jc w:val="both"/>
              <w:rPr>
                <w:lang w:val="ro-RO"/>
              </w:rPr>
            </w:pPr>
            <w:r w:rsidRPr="00686098">
              <w:rPr>
                <w:lang w:val="ro-RO"/>
              </w:rPr>
              <w:t xml:space="preserve">Se urmărește o tendință de modificare continuă a cadrului normativ la acest capitol, unele din deciziile menționate nefiind supuse unei proceduri complexe de asigurare a transparenței și consultărilor publice necesare. </w:t>
            </w:r>
            <w:r w:rsidR="009E0B04" w:rsidRPr="00686098">
              <w:rPr>
                <w:lang w:val="ro-RO"/>
              </w:rPr>
              <w:t xml:space="preserve">În acest context, </w:t>
            </w:r>
            <w:r w:rsidR="008856BB" w:rsidRPr="00686098">
              <w:rPr>
                <w:lang w:val="ro-RO"/>
              </w:rPr>
              <w:t xml:space="preserve">în scopul asigurării </w:t>
            </w:r>
            <w:r w:rsidRPr="00686098">
              <w:rPr>
                <w:lang w:val="ro-RO"/>
              </w:rPr>
              <w:t>previzibilității, transparenței decizionale şi transparenţei reglementării activităţii de întreprinzător</w:t>
            </w:r>
            <w:r w:rsidR="000E6086" w:rsidRPr="00686098">
              <w:rPr>
                <w:lang w:val="ro-RO"/>
              </w:rPr>
              <w:t>,</w:t>
            </w:r>
            <w:r w:rsidRPr="00686098">
              <w:rPr>
                <w:lang w:val="ro-RO"/>
              </w:rPr>
              <w:t xml:space="preserve"> </w:t>
            </w:r>
            <w:r w:rsidR="000E6086" w:rsidRPr="00686098">
              <w:rPr>
                <w:lang w:val="ro-RO"/>
              </w:rPr>
              <w:t xml:space="preserve">se </w:t>
            </w:r>
            <w:r w:rsidR="008856BB" w:rsidRPr="00686098">
              <w:rPr>
                <w:lang w:val="ro-RO"/>
              </w:rPr>
              <w:t xml:space="preserve">conturează clar necesitatea </w:t>
            </w:r>
            <w:r w:rsidRPr="00686098">
              <w:rPr>
                <w:lang w:val="ro-RO"/>
              </w:rPr>
              <w:t>aprobării</w:t>
            </w:r>
            <w:r w:rsidR="008856BB" w:rsidRPr="00686098">
              <w:rPr>
                <w:lang w:val="ro-RO"/>
              </w:rPr>
              <w:t xml:space="preserve"> proiectului de </w:t>
            </w:r>
            <w:r w:rsidRPr="00686098">
              <w:rPr>
                <w:lang w:val="ro-RO"/>
              </w:rPr>
              <w:t xml:space="preserve">hotărâre vizat, care stabilește expres regulile pentru </w:t>
            </w:r>
            <w:r w:rsidR="000E6086" w:rsidRPr="00686098">
              <w:rPr>
                <w:lang w:val="ro-RO"/>
              </w:rPr>
              <w:t>activităţile</w:t>
            </w:r>
            <w:r w:rsidRPr="00686098">
              <w:rPr>
                <w:lang w:val="ro-RO"/>
              </w:rPr>
              <w:t xml:space="preserve"> co</w:t>
            </w:r>
            <w:r w:rsidR="000E6086" w:rsidRPr="00686098">
              <w:rPr>
                <w:lang w:val="ro-RO"/>
              </w:rPr>
              <w:t>respunzătoare.</w:t>
            </w:r>
            <w:r w:rsidRPr="00686098">
              <w:rPr>
                <w:lang w:val="ro-RO"/>
              </w:rPr>
              <w:t xml:space="preserve"> </w:t>
            </w:r>
          </w:p>
          <w:p w:rsidR="00A23C80" w:rsidRPr="00686098" w:rsidRDefault="00DF4DC3" w:rsidP="00CA1962">
            <w:pPr>
              <w:tabs>
                <w:tab w:val="left" w:pos="554"/>
              </w:tabs>
              <w:ind w:firstLine="490"/>
              <w:jc w:val="both"/>
              <w:rPr>
                <w:lang w:val="ro-RO"/>
              </w:rPr>
            </w:pPr>
            <w:r w:rsidRPr="00686098">
              <w:rPr>
                <w:lang w:val="ro-RO"/>
              </w:rPr>
              <w:t xml:space="preserve"> </w:t>
            </w:r>
            <w:r w:rsidR="00A23C80" w:rsidRPr="00686098">
              <w:rPr>
                <w:lang w:val="ro-RO"/>
              </w:rPr>
              <w:t>Verificarea metrologică a mijloacelor de măsurare conform Legii metrologiei nr. 19 din  04.03.2016, constă din verificarea metrologică iniţială, verificare metrologică periodică şi verificare metrologică după reparare.</w:t>
            </w:r>
          </w:p>
          <w:p w:rsidR="00A23C80" w:rsidRPr="00686098" w:rsidRDefault="00A23C80" w:rsidP="00CA1962">
            <w:pPr>
              <w:tabs>
                <w:tab w:val="left" w:pos="554"/>
              </w:tabs>
              <w:ind w:firstLine="490"/>
              <w:jc w:val="both"/>
              <w:rPr>
                <w:lang w:val="ro-RO"/>
              </w:rPr>
            </w:pPr>
            <w:r w:rsidRPr="00686098">
              <w:rPr>
                <w:lang w:val="ro-RO"/>
              </w:rPr>
              <w:t>Serviciile de metrologie ale persoanelor juridice se creează pentru asigurarea uniformităţii şi exactităţii măsurărilor în domeniile de activitate corespunzătoare şi exercită următoarele funcţii:</w:t>
            </w:r>
          </w:p>
          <w:p w:rsidR="00A23C80" w:rsidRPr="00686098" w:rsidRDefault="00A23C80" w:rsidP="00CA1962">
            <w:pPr>
              <w:tabs>
                <w:tab w:val="left" w:pos="554"/>
              </w:tabs>
              <w:ind w:firstLine="490"/>
              <w:jc w:val="both"/>
              <w:rPr>
                <w:lang w:val="ro-RO"/>
              </w:rPr>
            </w:pPr>
            <w:r w:rsidRPr="00686098">
              <w:rPr>
                <w:lang w:val="ro-RO"/>
              </w:rPr>
              <w:t>a) diseminează unitățile de măsură ale Sistemului Internaţional de Unităţi (SI) de la etaloanele de nivel ierarhic inferior la mijloacele de măsurare;</w:t>
            </w:r>
          </w:p>
          <w:p w:rsidR="00A23C80" w:rsidRPr="00686098" w:rsidRDefault="00A23C80" w:rsidP="00CA1962">
            <w:pPr>
              <w:tabs>
                <w:tab w:val="left" w:pos="554"/>
              </w:tabs>
              <w:ind w:firstLine="490"/>
              <w:jc w:val="both"/>
              <w:rPr>
                <w:lang w:val="ro-RO"/>
              </w:rPr>
            </w:pPr>
            <w:r w:rsidRPr="00686098">
              <w:rPr>
                <w:lang w:val="ro-RO"/>
              </w:rPr>
              <w:t>b) efectuează verificarea metrologică iniţială, periodică şi după reparare a mijloacelor de măsurare supuse controlului metrologic legal;</w:t>
            </w:r>
          </w:p>
          <w:p w:rsidR="00A23C80" w:rsidRPr="00686098" w:rsidRDefault="00A23C80" w:rsidP="00CA1962">
            <w:pPr>
              <w:tabs>
                <w:tab w:val="left" w:pos="554"/>
              </w:tabs>
              <w:ind w:firstLine="490"/>
              <w:jc w:val="both"/>
              <w:rPr>
                <w:lang w:val="ro-RO"/>
              </w:rPr>
            </w:pPr>
            <w:r w:rsidRPr="00686098">
              <w:rPr>
                <w:lang w:val="ro-RO"/>
              </w:rPr>
              <w:t>c) efectuează măsurările în domeniile de interes public.</w:t>
            </w:r>
          </w:p>
          <w:p w:rsidR="00A23C80" w:rsidRPr="00686098" w:rsidRDefault="00A23C80" w:rsidP="00CA1962">
            <w:pPr>
              <w:tabs>
                <w:tab w:val="left" w:pos="554"/>
              </w:tabs>
              <w:ind w:firstLine="490"/>
              <w:jc w:val="both"/>
              <w:rPr>
                <w:lang w:val="ro-RO"/>
              </w:rPr>
            </w:pPr>
            <w:r w:rsidRPr="00686098">
              <w:rPr>
                <w:lang w:val="ro-RO"/>
              </w:rPr>
              <w:t>Verificarea metrologică iniţială se efectuează conform prevederilor RGML şi altor documente normative  stipulate în Legea metrologiei, aplicabile unui mijloc de măsurare care anterior nu a mai fost verificat metrologic.</w:t>
            </w:r>
          </w:p>
          <w:p w:rsidR="000230EC" w:rsidRPr="00686098" w:rsidRDefault="00A23C80" w:rsidP="00CA1962">
            <w:pPr>
              <w:tabs>
                <w:tab w:val="left" w:pos="554"/>
              </w:tabs>
              <w:ind w:firstLine="490"/>
              <w:jc w:val="both"/>
              <w:rPr>
                <w:lang w:val="ro-RO"/>
              </w:rPr>
            </w:pPr>
            <w:r w:rsidRPr="00686098">
              <w:rPr>
                <w:lang w:val="ro-RO"/>
              </w:rPr>
              <w:t>Verificarea metrologică periodică se efectuează periodic, la intervale de timp stabilite prin Hotărîrea Guvernului nr.1042 din 13 septembrie 2016, conform unei proceduri din RGML şi NML  aplicabile. Verificării metrologice periodice se supun mijloacele de măsurare care se supun controlului legal şi se află în exploatare pe piaţa Republicii Moldova, atît cele legalizate conform prevederilor Legii metrologiei cît şi cele care cad sub incidenţa procedurilor de evaluare a conformităţii sau examinare de tip la introducerea pe piaţă.</w:t>
            </w:r>
          </w:p>
          <w:p w:rsidR="0072073B" w:rsidRPr="00686098" w:rsidRDefault="0072073B" w:rsidP="00CA1962">
            <w:pPr>
              <w:tabs>
                <w:tab w:val="left" w:pos="554"/>
              </w:tabs>
              <w:ind w:firstLine="490"/>
              <w:jc w:val="both"/>
              <w:rPr>
                <w:lang w:val="ro-RO"/>
              </w:rPr>
            </w:pPr>
            <w:r w:rsidRPr="00686098">
              <w:rPr>
                <w:lang w:val="ro-RO"/>
              </w:rPr>
              <w:t>Lista oficială a mijloacelor de măsurare şi a măsurărilor supuse controlului metrologic legal aprobată prin Hotărîrea Guvernului nr. 1042 din 13.09.2016 (în continuare – Lista Oficială) stabileşte, în conformitate cu prevederile Legii metrologiei nr.19 din 4 martie 2016 categoriile şi sortimentele mijloacelor de măsurare supuse controlului metrologic legal precum și modalităţile de control metrologic aplicabile fiecărui sortiment de mijloace de măsurare cu intervalul maxim admis între două verificări metrologice succesive.</w:t>
            </w:r>
          </w:p>
          <w:p w:rsidR="00764E20" w:rsidRPr="00686098" w:rsidRDefault="00226ADD" w:rsidP="00CA1348">
            <w:pPr>
              <w:spacing w:after="160" w:line="259" w:lineRule="auto"/>
              <w:ind w:firstLine="624"/>
              <w:jc w:val="both"/>
              <w:rPr>
                <w:lang w:val="ro-RO"/>
              </w:rPr>
            </w:pPr>
            <w:r w:rsidRPr="00686098">
              <w:rPr>
                <w:lang w:val="ro-RO"/>
              </w:rPr>
              <w:t> </w:t>
            </w:r>
            <w:r w:rsidR="00764E20" w:rsidRPr="00686098">
              <w:rPr>
                <w:lang w:val="ro-RO"/>
              </w:rPr>
              <w:t>În economia naţională se utilizează peste 1000 de tipuri d</w:t>
            </w:r>
            <w:r w:rsidR="00CA1348" w:rsidRPr="00686098">
              <w:rPr>
                <w:lang w:val="ro-RO"/>
              </w:rPr>
              <w:t xml:space="preserve">e diferite mijloace de măsurare, </w:t>
            </w:r>
            <w:r w:rsidR="00764E20" w:rsidRPr="00686098">
              <w:rPr>
                <w:lang w:val="ro-RO"/>
              </w:rPr>
              <w:t>utiliza</w:t>
            </w:r>
            <w:r w:rsidR="00CA1348" w:rsidRPr="00686098">
              <w:rPr>
                <w:lang w:val="ro-RO"/>
              </w:rPr>
              <w:t>te legal</w:t>
            </w:r>
            <w:r w:rsidR="00764E20" w:rsidRPr="00686098">
              <w:rPr>
                <w:lang w:val="ro-RO"/>
              </w:rPr>
              <w:t xml:space="preserve"> în Republica Moldova</w:t>
            </w:r>
            <w:r w:rsidR="00CA1348" w:rsidRPr="00686098">
              <w:rPr>
                <w:lang w:val="ro-RO"/>
              </w:rPr>
              <w:t xml:space="preserve">, care </w:t>
            </w:r>
            <w:r w:rsidR="00764E20" w:rsidRPr="00686098">
              <w:rPr>
                <w:lang w:val="ro-RO"/>
              </w:rPr>
              <w:t xml:space="preserve">se supun verificării metrologice inițiale, periodice și după reparații. </w:t>
            </w:r>
          </w:p>
          <w:p w:rsidR="00764E20" w:rsidRPr="00686098" w:rsidRDefault="00764E20" w:rsidP="00CA1962">
            <w:pPr>
              <w:ind w:firstLine="624"/>
              <w:jc w:val="both"/>
              <w:rPr>
                <w:lang w:val="ro-RO"/>
              </w:rPr>
            </w:pPr>
            <w:r w:rsidRPr="00686098">
              <w:rPr>
                <w:lang w:val="ro-RO"/>
              </w:rPr>
              <w:t xml:space="preserve">În </w:t>
            </w:r>
            <w:r w:rsidR="006305BD" w:rsidRPr="00686098">
              <w:rPr>
                <w:lang w:val="ro-RO"/>
              </w:rPr>
              <w:t xml:space="preserve">2017 </w:t>
            </w:r>
            <w:r w:rsidRPr="00686098">
              <w:rPr>
                <w:lang w:val="ro-RO"/>
              </w:rPr>
              <w:t xml:space="preserve">pentru efectuarea verificărilor metrologice ale mijloacelor de măsurare </w:t>
            </w:r>
            <w:r w:rsidR="006305BD" w:rsidRPr="00686098">
              <w:rPr>
                <w:lang w:val="ro-RO"/>
              </w:rPr>
              <w:t>erau</w:t>
            </w:r>
            <w:r w:rsidRPr="00686098">
              <w:rPr>
                <w:lang w:val="ro-RO"/>
              </w:rPr>
              <w:t xml:space="preserve"> desemnate în Sistemul Naţional de Metrologie 12 laboratoare metrologice din cadrul ale persoanelor juridice</w:t>
            </w:r>
            <w:r w:rsidR="00E330FA" w:rsidRPr="00686098">
              <w:rPr>
                <w:lang w:val="ro-RO"/>
              </w:rPr>
              <w:t>, pentru efectuarea măsurărilor în domeniul de interes public, pînă în prezent este desemnată o singură entitate.</w:t>
            </w:r>
            <w:r w:rsidRPr="00686098">
              <w:rPr>
                <w:lang w:val="ro-RO"/>
              </w:rPr>
              <w:t xml:space="preserve"> În conformitate cu Legea metrologiei decizia de desemnare este luată în baza certificatului de acreditare și a anexei corespunzătoare eliberate de către Centrul Naţional de Acreditare „MOLDAC”. </w:t>
            </w:r>
          </w:p>
          <w:p w:rsidR="00764E20" w:rsidRPr="00686098" w:rsidRDefault="00764E20" w:rsidP="00CA1962">
            <w:pPr>
              <w:ind w:firstLine="624"/>
              <w:jc w:val="both"/>
              <w:rPr>
                <w:lang w:val="ro-RO"/>
              </w:rPr>
            </w:pPr>
            <w:r w:rsidRPr="00686098">
              <w:rPr>
                <w:lang w:val="ro-RO"/>
              </w:rPr>
              <w:t xml:space="preserve">În Tabelul </w:t>
            </w:r>
            <w:r w:rsidR="00CA1348" w:rsidRPr="00686098">
              <w:rPr>
                <w:lang w:val="ro-RO"/>
              </w:rPr>
              <w:t>2</w:t>
            </w:r>
            <w:r w:rsidRPr="00686098">
              <w:rPr>
                <w:lang w:val="ro-RO"/>
              </w:rPr>
              <w:t xml:space="preserve"> este prezentată informația referitoare la laboratoarele de verificări metrologice desemnate precum și cantitatea verificărilor metrologice efectuate de către acestea pe parcursul anilor 2014-201</w:t>
            </w:r>
            <w:r w:rsidR="00B475F8" w:rsidRPr="00686098">
              <w:rPr>
                <w:lang w:val="ro-RO"/>
              </w:rPr>
              <w:t>7</w:t>
            </w:r>
            <w:r w:rsidRPr="00686098">
              <w:rPr>
                <w:lang w:val="ro-RO"/>
              </w:rPr>
              <w:t>.</w:t>
            </w:r>
          </w:p>
          <w:p w:rsidR="00764E20" w:rsidRPr="00686098" w:rsidRDefault="00764E20" w:rsidP="00764E20">
            <w:pPr>
              <w:spacing w:line="360" w:lineRule="auto"/>
              <w:jc w:val="right"/>
              <w:rPr>
                <w:b/>
                <w:lang w:val="ro-RO"/>
              </w:rPr>
            </w:pPr>
            <w:r w:rsidRPr="00686098">
              <w:rPr>
                <w:b/>
                <w:lang w:val="ro-RO"/>
              </w:rPr>
              <w:t xml:space="preserve">Tabelul </w:t>
            </w:r>
            <w:r w:rsidR="00CA1348" w:rsidRPr="00686098">
              <w:rPr>
                <w:b/>
                <w:lang w:val="ro-RO"/>
              </w:rPr>
              <w:t>2</w:t>
            </w:r>
          </w:p>
          <w:tbl>
            <w:tblPr>
              <w:tblStyle w:val="TableGrid1"/>
              <w:tblW w:w="9691" w:type="dxa"/>
              <w:jc w:val="center"/>
              <w:tblLayout w:type="fixed"/>
              <w:tblLook w:val="04A0" w:firstRow="1" w:lastRow="0" w:firstColumn="1" w:lastColumn="0" w:noHBand="0" w:noVBand="1"/>
            </w:tblPr>
            <w:tblGrid>
              <w:gridCol w:w="1563"/>
              <w:gridCol w:w="2043"/>
              <w:gridCol w:w="2049"/>
              <w:gridCol w:w="2049"/>
              <w:gridCol w:w="1987"/>
            </w:tblGrid>
            <w:tr w:rsidR="00301CEF" w:rsidRPr="00686098" w:rsidTr="00B475F8">
              <w:trPr>
                <w:trHeight w:val="1455"/>
                <w:jc w:val="center"/>
              </w:trPr>
              <w:tc>
                <w:tcPr>
                  <w:tcW w:w="1563" w:type="dxa"/>
                </w:tcPr>
                <w:p w:rsidR="00301CEF" w:rsidRPr="00686098" w:rsidRDefault="00301CEF" w:rsidP="00764E20">
                  <w:pPr>
                    <w:jc w:val="center"/>
                    <w:rPr>
                      <w:rFonts w:ascii="Times New Roman" w:hAnsi="Times New Roman" w:cs="Times New Roman"/>
                      <w:b/>
                      <w:color w:val="000000"/>
                      <w:lang w:val="ro-RO"/>
                    </w:rPr>
                  </w:pPr>
                  <w:r w:rsidRPr="00686098">
                    <w:rPr>
                      <w:rFonts w:ascii="Times New Roman" w:hAnsi="Times New Roman" w:cs="Times New Roman"/>
                      <w:b/>
                      <w:color w:val="000000"/>
                      <w:lang w:val="ro-RO"/>
                    </w:rPr>
                    <w:t>Entități desemnate</w:t>
                  </w:r>
                </w:p>
              </w:tc>
              <w:tc>
                <w:tcPr>
                  <w:tcW w:w="2043" w:type="dxa"/>
                  <w:vAlign w:val="center"/>
                </w:tcPr>
                <w:p w:rsidR="00301CEF" w:rsidRPr="00686098" w:rsidRDefault="00301CEF" w:rsidP="009655EF">
                  <w:pPr>
                    <w:ind w:left="-108" w:right="-108"/>
                    <w:jc w:val="center"/>
                    <w:rPr>
                      <w:rFonts w:ascii="Times New Roman" w:hAnsi="Times New Roman" w:cs="Times New Roman"/>
                      <w:b/>
                      <w:bCs/>
                      <w:color w:val="000000"/>
                      <w:lang w:val="ro-RO"/>
                    </w:rPr>
                  </w:pPr>
                  <w:r w:rsidRPr="00686098">
                    <w:rPr>
                      <w:rFonts w:ascii="Times New Roman" w:hAnsi="Times New Roman" w:cs="Times New Roman"/>
                      <w:b/>
                      <w:bCs/>
                      <w:color w:val="000000"/>
                      <w:lang w:val="ro-RO"/>
                    </w:rPr>
                    <w:t>Nr. buletine de verificări metrologice eliberate pentru 2014</w:t>
                  </w:r>
                </w:p>
              </w:tc>
              <w:tc>
                <w:tcPr>
                  <w:tcW w:w="2049" w:type="dxa"/>
                  <w:vAlign w:val="center"/>
                </w:tcPr>
                <w:p w:rsidR="00301CEF" w:rsidRPr="00686098" w:rsidRDefault="00301CEF" w:rsidP="00764E20">
                  <w:pPr>
                    <w:ind w:left="-108" w:right="-108"/>
                    <w:jc w:val="center"/>
                    <w:rPr>
                      <w:rFonts w:ascii="Times New Roman" w:hAnsi="Times New Roman" w:cs="Times New Roman"/>
                      <w:b/>
                      <w:bCs/>
                      <w:color w:val="000000"/>
                      <w:lang w:val="ro-RO"/>
                    </w:rPr>
                  </w:pPr>
                  <w:r w:rsidRPr="00686098">
                    <w:rPr>
                      <w:rFonts w:ascii="Times New Roman" w:hAnsi="Times New Roman" w:cs="Times New Roman"/>
                      <w:b/>
                      <w:bCs/>
                      <w:color w:val="000000"/>
                      <w:lang w:val="ro-RO"/>
                    </w:rPr>
                    <w:t>Nr. buletine de verificări metrologice eliberate pentru 2015</w:t>
                  </w:r>
                </w:p>
              </w:tc>
              <w:tc>
                <w:tcPr>
                  <w:tcW w:w="2049" w:type="dxa"/>
                  <w:vAlign w:val="center"/>
                </w:tcPr>
                <w:p w:rsidR="00301CEF" w:rsidRPr="00686098" w:rsidRDefault="00301CEF" w:rsidP="00A40A86">
                  <w:pPr>
                    <w:ind w:left="-108" w:right="-108"/>
                    <w:jc w:val="center"/>
                    <w:rPr>
                      <w:b/>
                      <w:bCs/>
                      <w:color w:val="000000"/>
                      <w:lang w:val="ro-RO"/>
                    </w:rPr>
                  </w:pPr>
                  <w:r w:rsidRPr="00686098">
                    <w:rPr>
                      <w:rFonts w:ascii="Times New Roman" w:hAnsi="Times New Roman" w:cs="Times New Roman"/>
                      <w:b/>
                      <w:bCs/>
                      <w:color w:val="000000"/>
                      <w:lang w:val="ro-RO"/>
                    </w:rPr>
                    <w:t>Nr. buletine de verificări metrologice eliberate pentru 2016</w:t>
                  </w:r>
                </w:p>
              </w:tc>
              <w:tc>
                <w:tcPr>
                  <w:tcW w:w="1987" w:type="dxa"/>
                </w:tcPr>
                <w:p w:rsidR="00301CEF" w:rsidRPr="00686098" w:rsidRDefault="00301CEF" w:rsidP="00A40A86">
                  <w:pPr>
                    <w:ind w:left="-108" w:right="-108"/>
                    <w:jc w:val="center"/>
                    <w:rPr>
                      <w:b/>
                      <w:bCs/>
                      <w:color w:val="000000"/>
                      <w:lang w:val="ro-RO"/>
                    </w:rPr>
                  </w:pPr>
                  <w:r w:rsidRPr="00686098">
                    <w:rPr>
                      <w:rFonts w:ascii="Times New Roman" w:hAnsi="Times New Roman" w:cs="Times New Roman"/>
                      <w:b/>
                      <w:bCs/>
                      <w:color w:val="000000"/>
                      <w:lang w:val="ro-RO"/>
                    </w:rPr>
                    <w:t>Nr. buletine de verificări metrologice eliberate pentru 201</w:t>
                  </w:r>
                  <w:r w:rsidR="006305BD" w:rsidRPr="00686098">
                    <w:rPr>
                      <w:rFonts w:ascii="Times New Roman" w:hAnsi="Times New Roman" w:cs="Times New Roman"/>
                      <w:b/>
                      <w:bCs/>
                      <w:color w:val="000000"/>
                      <w:lang w:val="ro-RO"/>
                    </w:rPr>
                    <w:t>7</w:t>
                  </w:r>
                </w:p>
              </w:tc>
            </w:tr>
            <w:tr w:rsidR="00301CEF" w:rsidRPr="00686098" w:rsidTr="00B475F8">
              <w:trPr>
                <w:trHeight w:val="288"/>
                <w:jc w:val="center"/>
              </w:trPr>
              <w:tc>
                <w:tcPr>
                  <w:tcW w:w="156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1</w:t>
                  </w:r>
                </w:p>
              </w:tc>
              <w:tc>
                <w:tcPr>
                  <w:tcW w:w="204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6489</w:t>
                  </w: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6302</w:t>
                  </w: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6623</w:t>
                  </w:r>
                </w:p>
              </w:tc>
              <w:tc>
                <w:tcPr>
                  <w:tcW w:w="1987" w:type="dxa"/>
                </w:tcPr>
                <w:p w:rsidR="00301CEF" w:rsidRPr="00686098" w:rsidRDefault="00B475F8"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6745</w:t>
                  </w:r>
                </w:p>
              </w:tc>
            </w:tr>
            <w:tr w:rsidR="00301CEF" w:rsidRPr="00686098" w:rsidTr="00B475F8">
              <w:trPr>
                <w:trHeight w:val="288"/>
                <w:jc w:val="center"/>
              </w:trPr>
              <w:tc>
                <w:tcPr>
                  <w:tcW w:w="156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2</w:t>
                  </w:r>
                </w:p>
              </w:tc>
              <w:tc>
                <w:tcPr>
                  <w:tcW w:w="204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117902</w:t>
                  </w: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120466</w:t>
                  </w: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193740</w:t>
                  </w:r>
                </w:p>
              </w:tc>
              <w:tc>
                <w:tcPr>
                  <w:tcW w:w="1987" w:type="dxa"/>
                </w:tcPr>
                <w:p w:rsidR="00301CEF" w:rsidRPr="00686098" w:rsidRDefault="00B475F8"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204895</w:t>
                  </w:r>
                </w:p>
              </w:tc>
            </w:tr>
            <w:tr w:rsidR="00301CEF" w:rsidRPr="00686098" w:rsidTr="00B475F8">
              <w:trPr>
                <w:trHeight w:val="288"/>
                <w:jc w:val="center"/>
              </w:trPr>
              <w:tc>
                <w:tcPr>
                  <w:tcW w:w="156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3</w:t>
                  </w:r>
                </w:p>
              </w:tc>
              <w:tc>
                <w:tcPr>
                  <w:tcW w:w="204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86446</w:t>
                  </w: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52702</w:t>
                  </w: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27608</w:t>
                  </w:r>
                </w:p>
              </w:tc>
              <w:tc>
                <w:tcPr>
                  <w:tcW w:w="1987" w:type="dxa"/>
                </w:tcPr>
                <w:p w:rsidR="00301CEF" w:rsidRPr="00686098" w:rsidRDefault="00B475F8"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29940</w:t>
                  </w:r>
                </w:p>
              </w:tc>
            </w:tr>
            <w:tr w:rsidR="00301CEF" w:rsidRPr="00686098" w:rsidTr="00B475F8">
              <w:trPr>
                <w:trHeight w:val="288"/>
                <w:jc w:val="center"/>
              </w:trPr>
              <w:tc>
                <w:tcPr>
                  <w:tcW w:w="156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4</w:t>
                  </w:r>
                </w:p>
              </w:tc>
              <w:tc>
                <w:tcPr>
                  <w:tcW w:w="204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121126</w:t>
                  </w: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154160</w:t>
                  </w: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19849</w:t>
                  </w:r>
                </w:p>
              </w:tc>
              <w:tc>
                <w:tcPr>
                  <w:tcW w:w="1987" w:type="dxa"/>
                </w:tcPr>
                <w:p w:rsidR="00301CEF" w:rsidRPr="00686098" w:rsidRDefault="00B475F8"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25559</w:t>
                  </w:r>
                </w:p>
              </w:tc>
            </w:tr>
            <w:tr w:rsidR="00301CEF" w:rsidRPr="00686098" w:rsidTr="00B475F8">
              <w:trPr>
                <w:trHeight w:val="288"/>
                <w:jc w:val="center"/>
              </w:trPr>
              <w:tc>
                <w:tcPr>
                  <w:tcW w:w="156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5</w:t>
                  </w:r>
                </w:p>
              </w:tc>
              <w:tc>
                <w:tcPr>
                  <w:tcW w:w="204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590</w:t>
                  </w: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166</w:t>
                  </w: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627</w:t>
                  </w:r>
                </w:p>
              </w:tc>
              <w:tc>
                <w:tcPr>
                  <w:tcW w:w="1987" w:type="dxa"/>
                </w:tcPr>
                <w:p w:rsidR="00301CEF" w:rsidRPr="00686098" w:rsidRDefault="00B475F8"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489</w:t>
                  </w:r>
                </w:p>
              </w:tc>
            </w:tr>
            <w:tr w:rsidR="00301CEF" w:rsidRPr="00686098" w:rsidTr="00B475F8">
              <w:trPr>
                <w:trHeight w:val="288"/>
                <w:jc w:val="center"/>
              </w:trPr>
              <w:tc>
                <w:tcPr>
                  <w:tcW w:w="156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6</w:t>
                  </w:r>
                </w:p>
              </w:tc>
              <w:tc>
                <w:tcPr>
                  <w:tcW w:w="204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1161</w:t>
                  </w: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886</w:t>
                  </w: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5915</w:t>
                  </w:r>
                </w:p>
              </w:tc>
              <w:tc>
                <w:tcPr>
                  <w:tcW w:w="1987" w:type="dxa"/>
                </w:tcPr>
                <w:p w:rsidR="00301CEF" w:rsidRPr="00686098" w:rsidRDefault="00B475F8"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6007</w:t>
                  </w:r>
                </w:p>
              </w:tc>
            </w:tr>
            <w:tr w:rsidR="00301CEF" w:rsidRPr="00686098" w:rsidTr="00B475F8">
              <w:trPr>
                <w:trHeight w:val="288"/>
                <w:jc w:val="center"/>
              </w:trPr>
              <w:tc>
                <w:tcPr>
                  <w:tcW w:w="156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7</w:t>
                  </w:r>
                </w:p>
              </w:tc>
              <w:tc>
                <w:tcPr>
                  <w:tcW w:w="204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425</w:t>
                  </w: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474</w:t>
                  </w: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894</w:t>
                  </w:r>
                </w:p>
              </w:tc>
              <w:tc>
                <w:tcPr>
                  <w:tcW w:w="1987" w:type="dxa"/>
                </w:tcPr>
                <w:p w:rsidR="00301CEF" w:rsidRPr="00686098" w:rsidRDefault="00B475F8"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845</w:t>
                  </w:r>
                </w:p>
              </w:tc>
            </w:tr>
            <w:tr w:rsidR="00301CEF" w:rsidRPr="00686098" w:rsidTr="00B475F8">
              <w:trPr>
                <w:trHeight w:val="288"/>
                <w:jc w:val="center"/>
              </w:trPr>
              <w:tc>
                <w:tcPr>
                  <w:tcW w:w="156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8</w:t>
                  </w:r>
                </w:p>
              </w:tc>
              <w:tc>
                <w:tcPr>
                  <w:tcW w:w="204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84396</w:t>
                  </w: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115295</w:t>
                  </w: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68064</w:t>
                  </w:r>
                </w:p>
              </w:tc>
              <w:tc>
                <w:tcPr>
                  <w:tcW w:w="1987" w:type="dxa"/>
                </w:tcPr>
                <w:p w:rsidR="00301CEF" w:rsidRPr="00686098" w:rsidRDefault="00B475F8"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64897</w:t>
                  </w:r>
                </w:p>
              </w:tc>
            </w:tr>
            <w:tr w:rsidR="00301CEF" w:rsidRPr="00686098" w:rsidTr="00B475F8">
              <w:trPr>
                <w:trHeight w:val="288"/>
                <w:jc w:val="center"/>
              </w:trPr>
              <w:tc>
                <w:tcPr>
                  <w:tcW w:w="156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9</w:t>
                  </w:r>
                </w:p>
              </w:tc>
              <w:tc>
                <w:tcPr>
                  <w:tcW w:w="204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87633</w:t>
                  </w: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101612</w:t>
                  </w: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86344</w:t>
                  </w:r>
                </w:p>
              </w:tc>
              <w:tc>
                <w:tcPr>
                  <w:tcW w:w="1987" w:type="dxa"/>
                </w:tcPr>
                <w:p w:rsidR="00301CEF" w:rsidRPr="00686098" w:rsidRDefault="00B475F8"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88558</w:t>
                  </w:r>
                </w:p>
              </w:tc>
            </w:tr>
            <w:tr w:rsidR="00301CEF" w:rsidRPr="00686098" w:rsidTr="00B475F8">
              <w:trPr>
                <w:trHeight w:val="288"/>
                <w:jc w:val="center"/>
              </w:trPr>
              <w:tc>
                <w:tcPr>
                  <w:tcW w:w="156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10</w:t>
                  </w:r>
                </w:p>
              </w:tc>
              <w:tc>
                <w:tcPr>
                  <w:tcW w:w="2043" w:type="dxa"/>
                </w:tcPr>
                <w:p w:rsidR="00301CEF" w:rsidRPr="00686098" w:rsidRDefault="00301CEF" w:rsidP="00764E20">
                  <w:pPr>
                    <w:jc w:val="center"/>
                    <w:rPr>
                      <w:rFonts w:ascii="Times New Roman" w:hAnsi="Times New Roman" w:cs="Times New Roman"/>
                      <w:lang w:val="ro-RO"/>
                    </w:rPr>
                  </w:pPr>
                  <w:r w:rsidRPr="00686098">
                    <w:rPr>
                      <w:rFonts w:ascii="Times New Roman" w:hAnsi="Times New Roman" w:cs="Times New Roman"/>
                      <w:lang w:val="ro-RO"/>
                    </w:rPr>
                    <w:t>144361</w:t>
                  </w:r>
                </w:p>
              </w:tc>
              <w:tc>
                <w:tcPr>
                  <w:tcW w:w="2049" w:type="dxa"/>
                </w:tcPr>
                <w:p w:rsidR="00301CEF" w:rsidRPr="00686098" w:rsidRDefault="00301CEF" w:rsidP="00764E20">
                  <w:pPr>
                    <w:jc w:val="center"/>
                    <w:rPr>
                      <w:rFonts w:ascii="Times New Roman" w:hAnsi="Times New Roman" w:cs="Times New Roman"/>
                      <w:lang w:val="ro-RO"/>
                    </w:rPr>
                  </w:pPr>
                  <w:r w:rsidRPr="00686098">
                    <w:rPr>
                      <w:rFonts w:ascii="Times New Roman" w:hAnsi="Times New Roman" w:cs="Times New Roman"/>
                      <w:lang w:val="ro-RO"/>
                    </w:rPr>
                    <w:t>109234</w:t>
                  </w:r>
                </w:p>
              </w:tc>
              <w:tc>
                <w:tcPr>
                  <w:tcW w:w="2049" w:type="dxa"/>
                </w:tcPr>
                <w:p w:rsidR="00301CEF" w:rsidRPr="00686098" w:rsidRDefault="00301CEF" w:rsidP="00764E20">
                  <w:pPr>
                    <w:jc w:val="center"/>
                    <w:rPr>
                      <w:rFonts w:ascii="Times New Roman" w:hAnsi="Times New Roman" w:cs="Times New Roman"/>
                      <w:lang w:val="ro-RO"/>
                    </w:rPr>
                  </w:pPr>
                  <w:r w:rsidRPr="00686098">
                    <w:rPr>
                      <w:rFonts w:ascii="Times New Roman" w:hAnsi="Times New Roman" w:cs="Times New Roman"/>
                      <w:lang w:val="ro-RO"/>
                    </w:rPr>
                    <w:t>95498</w:t>
                  </w:r>
                </w:p>
              </w:tc>
              <w:tc>
                <w:tcPr>
                  <w:tcW w:w="1987" w:type="dxa"/>
                </w:tcPr>
                <w:p w:rsidR="00301CEF" w:rsidRPr="00686098" w:rsidRDefault="00B475F8" w:rsidP="00764E20">
                  <w:pPr>
                    <w:jc w:val="center"/>
                    <w:rPr>
                      <w:rFonts w:ascii="Times New Roman" w:hAnsi="Times New Roman" w:cs="Times New Roman"/>
                      <w:lang w:val="ro-RO"/>
                    </w:rPr>
                  </w:pPr>
                  <w:r w:rsidRPr="00686098">
                    <w:rPr>
                      <w:rFonts w:ascii="Times New Roman" w:hAnsi="Times New Roman" w:cs="Times New Roman"/>
                      <w:lang w:val="ro-RO"/>
                    </w:rPr>
                    <w:t>99258</w:t>
                  </w:r>
                </w:p>
              </w:tc>
            </w:tr>
            <w:tr w:rsidR="00301CEF" w:rsidRPr="00686098" w:rsidTr="00B475F8">
              <w:trPr>
                <w:trHeight w:val="288"/>
                <w:jc w:val="center"/>
              </w:trPr>
              <w:tc>
                <w:tcPr>
                  <w:tcW w:w="156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11</w:t>
                  </w:r>
                </w:p>
              </w:tc>
              <w:tc>
                <w:tcPr>
                  <w:tcW w:w="2043" w:type="dxa"/>
                </w:tcPr>
                <w:p w:rsidR="00301CEF" w:rsidRPr="00686098" w:rsidRDefault="00301CEF" w:rsidP="00764E20">
                  <w:pPr>
                    <w:jc w:val="center"/>
                    <w:rPr>
                      <w:rFonts w:ascii="Times New Roman" w:hAnsi="Times New Roman" w:cs="Times New Roman"/>
                      <w:color w:val="000000"/>
                      <w:lang w:val="ro-RO"/>
                    </w:rPr>
                  </w:pP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179</w:t>
                  </w: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217</w:t>
                  </w:r>
                </w:p>
              </w:tc>
              <w:tc>
                <w:tcPr>
                  <w:tcW w:w="1987" w:type="dxa"/>
                </w:tcPr>
                <w:p w:rsidR="00301CEF" w:rsidRPr="00686098" w:rsidRDefault="00B475F8"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203</w:t>
                  </w:r>
                </w:p>
              </w:tc>
            </w:tr>
            <w:tr w:rsidR="00301CEF" w:rsidRPr="00686098" w:rsidTr="00B475F8">
              <w:trPr>
                <w:trHeight w:val="288"/>
                <w:jc w:val="center"/>
              </w:trPr>
              <w:tc>
                <w:tcPr>
                  <w:tcW w:w="1563"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12</w:t>
                  </w:r>
                </w:p>
              </w:tc>
              <w:tc>
                <w:tcPr>
                  <w:tcW w:w="2043" w:type="dxa"/>
                </w:tcPr>
                <w:p w:rsidR="00301CEF" w:rsidRPr="00686098" w:rsidRDefault="00301CEF" w:rsidP="00764E20">
                  <w:pPr>
                    <w:jc w:val="center"/>
                    <w:rPr>
                      <w:rFonts w:ascii="Times New Roman" w:hAnsi="Times New Roman" w:cs="Times New Roman"/>
                      <w:color w:val="000000"/>
                      <w:lang w:val="ro-RO"/>
                    </w:rPr>
                  </w:pPr>
                </w:p>
              </w:tc>
              <w:tc>
                <w:tcPr>
                  <w:tcW w:w="2049" w:type="dxa"/>
                </w:tcPr>
                <w:p w:rsidR="00301CEF" w:rsidRPr="00686098" w:rsidRDefault="00301CEF" w:rsidP="00764E20">
                  <w:pPr>
                    <w:jc w:val="center"/>
                    <w:rPr>
                      <w:rFonts w:ascii="Times New Roman" w:hAnsi="Times New Roman" w:cs="Times New Roman"/>
                      <w:color w:val="000000"/>
                      <w:lang w:val="ro-RO"/>
                    </w:rPr>
                  </w:pPr>
                </w:p>
              </w:tc>
              <w:tc>
                <w:tcPr>
                  <w:tcW w:w="2049" w:type="dxa"/>
                </w:tcPr>
                <w:p w:rsidR="00301CEF" w:rsidRPr="00686098" w:rsidRDefault="00301CEF"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13361</w:t>
                  </w:r>
                </w:p>
              </w:tc>
              <w:tc>
                <w:tcPr>
                  <w:tcW w:w="1987" w:type="dxa"/>
                </w:tcPr>
                <w:p w:rsidR="00301CEF" w:rsidRPr="00686098" w:rsidRDefault="00B475F8" w:rsidP="00764E20">
                  <w:pPr>
                    <w:jc w:val="center"/>
                    <w:rPr>
                      <w:rFonts w:ascii="Times New Roman" w:hAnsi="Times New Roman" w:cs="Times New Roman"/>
                      <w:color w:val="000000"/>
                      <w:lang w:val="ro-RO"/>
                    </w:rPr>
                  </w:pPr>
                  <w:r w:rsidRPr="00686098">
                    <w:rPr>
                      <w:rFonts w:ascii="Times New Roman" w:hAnsi="Times New Roman" w:cs="Times New Roman"/>
                      <w:color w:val="000000"/>
                      <w:lang w:val="ro-RO"/>
                    </w:rPr>
                    <w:t>15887</w:t>
                  </w:r>
                </w:p>
              </w:tc>
            </w:tr>
          </w:tbl>
          <w:p w:rsidR="00764E20" w:rsidRPr="00686098" w:rsidRDefault="00B475F8" w:rsidP="00B475F8">
            <w:pPr>
              <w:spacing w:line="360" w:lineRule="auto"/>
              <w:jc w:val="center"/>
              <w:rPr>
                <w:lang w:val="ro-RO"/>
              </w:rPr>
            </w:pPr>
            <w:r w:rsidRPr="00686098">
              <w:rPr>
                <w:noProof/>
              </w:rPr>
              <w:drawing>
                <wp:inline distT="0" distB="0" distL="0" distR="0" wp14:anchorId="521341C0" wp14:editId="47CE4E32">
                  <wp:extent cx="5543550" cy="25146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40A86" w:rsidRPr="00686098" w:rsidRDefault="00A40A86" w:rsidP="00CA1962">
            <w:pPr>
              <w:ind w:firstLine="482"/>
              <w:jc w:val="both"/>
              <w:rPr>
                <w:lang w:val="ro-RO"/>
              </w:rPr>
            </w:pPr>
            <w:r w:rsidRPr="00686098">
              <w:rPr>
                <w:lang w:val="ro-RO"/>
              </w:rPr>
              <w:t xml:space="preserve">Laboratoarele respective asigura verificarea metrologică a cca 60% mijloacele de măsurare expuse în Lista Oficială în vigoare. Conform Legii metrologiei nr. 19 din 04.03.2016,  </w:t>
            </w:r>
          </w:p>
          <w:p w:rsidR="00CA1348" w:rsidRPr="00686098" w:rsidRDefault="00CA1348" w:rsidP="00CA1348">
            <w:pPr>
              <w:ind w:firstLine="482"/>
              <w:jc w:val="both"/>
              <w:rPr>
                <w:lang w:val="ro-RO"/>
              </w:rPr>
            </w:pPr>
            <w:r w:rsidRPr="00686098">
              <w:rPr>
                <w:lang w:val="ro-RO"/>
              </w:rPr>
              <w:t xml:space="preserve">Institutul Național de Metrologie prestează servicii de verificări metrologice a mijloacelor de măsurare legale, exclusiv pe domeniile, care nu sunt acoperite de operatori economici, cu </w:t>
            </w:r>
            <w:proofErr w:type="spellStart"/>
            <w:r w:rsidRPr="00686098">
              <w:rPr>
                <w:lang w:val="ro-RO"/>
              </w:rPr>
              <w:t>competenețele</w:t>
            </w:r>
            <w:proofErr w:type="spellEnd"/>
            <w:r w:rsidRPr="00686098">
              <w:rPr>
                <w:lang w:val="ro-RO"/>
              </w:rPr>
              <w:t xml:space="preserve"> acreditate de Centrul Naţional de Acreditare din Republica Moldova (MOLDAC), și desemnați de către Ministerul Economiei. </w:t>
            </w:r>
          </w:p>
          <w:p w:rsidR="00CA1348" w:rsidRPr="00686098" w:rsidRDefault="00CA1348" w:rsidP="00CA1348">
            <w:pPr>
              <w:ind w:firstLine="482"/>
              <w:jc w:val="both"/>
              <w:rPr>
                <w:rFonts w:eastAsiaTheme="minorHAnsi"/>
                <w:lang w:val="ro-RO" w:eastAsia="en-US"/>
              </w:rPr>
            </w:pPr>
            <w:r w:rsidRPr="00686098">
              <w:rPr>
                <w:rFonts w:eastAsiaTheme="minorHAnsi"/>
                <w:lang w:val="ro-RO" w:eastAsia="en-US"/>
              </w:rPr>
              <w:t xml:space="preserve">Tarifele pentru prestarea serviciilor de către Institutul Național de Metrologie, inclusiv de verificare metrologică, sunt aprobate prin Hotărîre de Guvern nr. 1074 din 22.09.2016 </w:t>
            </w:r>
            <w:r w:rsidRPr="00686098">
              <w:rPr>
                <w:rFonts w:eastAsiaTheme="minorHAnsi"/>
                <w:i/>
                <w:lang w:val="ro-RO" w:eastAsia="en-US"/>
              </w:rPr>
              <w:t>cu privire la aprobarea Nomenclatorului serviciilor prestate în domeniul metrologiei de către Institutul Naţional de Metrologie</w:t>
            </w:r>
            <w:r w:rsidRPr="00686098">
              <w:rPr>
                <w:rFonts w:eastAsiaTheme="minorHAnsi"/>
                <w:bCs/>
                <w:lang w:val="ro-RO" w:eastAsia="en-US"/>
              </w:rPr>
              <w:t xml:space="preserve"> În prezent, Institutul Național de Metrologie oferă părților interesate servicii de verificare metrologică a unui șir de mijloace de măsurare</w:t>
            </w:r>
            <w:r w:rsidRPr="00686098">
              <w:rPr>
                <w:rFonts w:eastAsiaTheme="minorHAnsi"/>
                <w:lang w:val="ro-RO" w:eastAsia="en-US"/>
              </w:rPr>
              <w:t xml:space="preserve"> utilizate în domeniile de interes public - Tabelul </w:t>
            </w:r>
            <w:r w:rsidR="00F57EE9" w:rsidRPr="00686098">
              <w:rPr>
                <w:rFonts w:eastAsiaTheme="minorHAnsi"/>
                <w:lang w:val="ro-RO" w:eastAsia="en-US"/>
              </w:rPr>
              <w:t>3</w:t>
            </w:r>
            <w:r w:rsidRPr="00686098">
              <w:rPr>
                <w:rFonts w:eastAsiaTheme="minorHAnsi"/>
                <w:lang w:val="ro-RO" w:eastAsia="en-US"/>
              </w:rPr>
              <w:t>.</w:t>
            </w:r>
          </w:p>
          <w:tbl>
            <w:tblPr>
              <w:tblW w:w="4976" w:type="pct"/>
              <w:tblLayout w:type="fixed"/>
              <w:tblCellMar>
                <w:top w:w="15" w:type="dxa"/>
                <w:left w:w="15" w:type="dxa"/>
                <w:bottom w:w="15" w:type="dxa"/>
                <w:right w:w="15" w:type="dxa"/>
              </w:tblCellMar>
              <w:tblLook w:val="04A0" w:firstRow="1" w:lastRow="0" w:firstColumn="1" w:lastColumn="0" w:noHBand="0" w:noVBand="1"/>
            </w:tblPr>
            <w:tblGrid>
              <w:gridCol w:w="482"/>
              <w:gridCol w:w="5387"/>
              <w:gridCol w:w="1275"/>
              <w:gridCol w:w="1322"/>
              <w:gridCol w:w="1250"/>
            </w:tblGrid>
            <w:tr w:rsidR="00CA1348" w:rsidRPr="00686098" w:rsidTr="002A0668">
              <w:tc>
                <w:tcPr>
                  <w:tcW w:w="9716" w:type="dxa"/>
                  <w:gridSpan w:val="5"/>
                  <w:tcBorders>
                    <w:top w:val="nil"/>
                    <w:left w:val="nil"/>
                    <w:bottom w:val="single" w:sz="6" w:space="0" w:color="000000"/>
                    <w:right w:val="nil"/>
                  </w:tcBorders>
                  <w:tcMar>
                    <w:top w:w="15" w:type="dxa"/>
                    <w:left w:w="45" w:type="dxa"/>
                    <w:bottom w:w="15" w:type="dxa"/>
                    <w:right w:w="45" w:type="dxa"/>
                  </w:tcMar>
                  <w:hideMark/>
                </w:tcPr>
                <w:p w:rsidR="00CA1348" w:rsidRPr="00686098" w:rsidRDefault="00CA1348" w:rsidP="00F57EE9">
                  <w:pPr>
                    <w:pStyle w:val="NormalWeb"/>
                    <w:ind w:firstLine="0"/>
                    <w:jc w:val="right"/>
                    <w:rPr>
                      <w:sz w:val="20"/>
                      <w:szCs w:val="20"/>
                      <w:lang w:val="ro-RO"/>
                    </w:rPr>
                  </w:pPr>
                  <w:r w:rsidRPr="00686098">
                    <w:rPr>
                      <w:rFonts w:eastAsiaTheme="minorHAnsi"/>
                      <w:b/>
                      <w:bCs/>
                      <w:lang w:val="ro-RO" w:eastAsia="en-US"/>
                    </w:rPr>
                    <w:t xml:space="preserve">Tabelul </w:t>
                  </w:r>
                  <w:r w:rsidR="00F57EE9" w:rsidRPr="00686098">
                    <w:rPr>
                      <w:rFonts w:eastAsiaTheme="minorHAnsi"/>
                      <w:b/>
                      <w:bCs/>
                      <w:lang w:val="ro-RO" w:eastAsia="en-US"/>
                    </w:rPr>
                    <w:t>3</w:t>
                  </w:r>
                </w:p>
              </w:tc>
            </w:tr>
            <w:tr w:rsidR="00CA1348" w:rsidRPr="00686098" w:rsidTr="002A0668">
              <w:tc>
                <w:tcPr>
                  <w:tcW w:w="4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both"/>
                    <w:rPr>
                      <w:b/>
                      <w:bCs/>
                      <w:lang w:val="ro-RO"/>
                    </w:rPr>
                  </w:pPr>
                  <w:r w:rsidRPr="00686098">
                    <w:rPr>
                      <w:b/>
                      <w:bCs/>
                      <w:lang w:val="ro-RO"/>
                    </w:rPr>
                    <w:t>Nr. crt.</w:t>
                  </w:r>
                </w:p>
              </w:tc>
              <w:tc>
                <w:tcPr>
                  <w:tcW w:w="53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b/>
                      <w:bCs/>
                      <w:lang w:val="ro-RO"/>
                    </w:rPr>
                  </w:pPr>
                  <w:r w:rsidRPr="00686098">
                    <w:rPr>
                      <w:b/>
                      <w:bCs/>
                      <w:lang w:val="ro-RO"/>
                    </w:rPr>
                    <w:t>Mijloacele de măsurare supuse verificării metrologice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b/>
                      <w:bCs/>
                      <w:lang w:val="ro-RO"/>
                    </w:rPr>
                  </w:pPr>
                  <w:r w:rsidRPr="00686098">
                    <w:rPr>
                      <w:b/>
                      <w:bCs/>
                      <w:lang w:val="ro-RO"/>
                    </w:rPr>
                    <w:t>Poziţia din Lista oficială</w:t>
                  </w:r>
                </w:p>
              </w:tc>
              <w:tc>
                <w:tcPr>
                  <w:tcW w:w="13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b/>
                      <w:bCs/>
                      <w:lang w:val="ro-RO"/>
                    </w:rPr>
                  </w:pPr>
                  <w:r w:rsidRPr="00686098">
                    <w:rPr>
                      <w:b/>
                      <w:bCs/>
                      <w:lang w:val="ro-RO"/>
                    </w:rPr>
                    <w:t>Norma de timp, ore</w:t>
                  </w:r>
                </w:p>
              </w:tc>
              <w:tc>
                <w:tcPr>
                  <w:tcW w:w="1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b/>
                      <w:bCs/>
                      <w:lang w:val="ro-RO"/>
                    </w:rPr>
                  </w:pPr>
                  <w:r w:rsidRPr="00686098">
                    <w:rPr>
                      <w:b/>
                      <w:bCs/>
                      <w:lang w:val="ro-RO"/>
                    </w:rPr>
                    <w:t>Mărimea taxei, lei</w:t>
                  </w:r>
                </w:p>
              </w:tc>
            </w:tr>
            <w:tr w:rsidR="00CA1348" w:rsidRPr="00686098" w:rsidTr="002A0668">
              <w:tc>
                <w:tcPr>
                  <w:tcW w:w="4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1.</w:t>
                  </w:r>
                </w:p>
              </w:tc>
              <w:tc>
                <w:tcPr>
                  <w:tcW w:w="53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rPr>
                      <w:lang w:val="ro-RO"/>
                    </w:rPr>
                  </w:pPr>
                  <w:r w:rsidRPr="00686098">
                    <w:rPr>
                      <w:lang w:val="ro-RO"/>
                    </w:rPr>
                    <w:t>Dozimetre de măsurare a radiaţiilor ionizante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6.1.1</w:t>
                  </w:r>
                </w:p>
              </w:tc>
              <w:tc>
                <w:tcPr>
                  <w:tcW w:w="13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3,40</w:t>
                  </w:r>
                </w:p>
              </w:tc>
              <w:tc>
                <w:tcPr>
                  <w:tcW w:w="1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389,61</w:t>
                  </w:r>
                </w:p>
              </w:tc>
            </w:tr>
            <w:tr w:rsidR="00CA1348" w:rsidRPr="00686098" w:rsidTr="002A0668">
              <w:tc>
                <w:tcPr>
                  <w:tcW w:w="4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2.</w:t>
                  </w:r>
                </w:p>
              </w:tc>
              <w:tc>
                <w:tcPr>
                  <w:tcW w:w="53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rPr>
                      <w:lang w:val="ro-RO"/>
                    </w:rPr>
                  </w:pPr>
                  <w:r w:rsidRPr="00686098">
                    <w:rPr>
                      <w:lang w:val="ro-RO"/>
                    </w:rPr>
                    <w:t>Debitmetre de măsurare a radiaţiilor ionizante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6.1.2</w:t>
                  </w:r>
                </w:p>
              </w:tc>
              <w:tc>
                <w:tcPr>
                  <w:tcW w:w="13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15,10</w:t>
                  </w:r>
                </w:p>
              </w:tc>
              <w:tc>
                <w:tcPr>
                  <w:tcW w:w="1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1730,31</w:t>
                  </w:r>
                </w:p>
              </w:tc>
            </w:tr>
            <w:tr w:rsidR="00CA1348" w:rsidRPr="00686098" w:rsidTr="002A0668">
              <w:tc>
                <w:tcPr>
                  <w:tcW w:w="4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3.</w:t>
                  </w:r>
                </w:p>
              </w:tc>
              <w:tc>
                <w:tcPr>
                  <w:tcW w:w="53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rPr>
                      <w:lang w:val="ro-RO"/>
                    </w:rPr>
                  </w:pPr>
                  <w:proofErr w:type="spellStart"/>
                  <w:r w:rsidRPr="00686098">
                    <w:rPr>
                      <w:lang w:val="ro-RO"/>
                    </w:rPr>
                    <w:t>Röntgenometre</w:t>
                  </w:r>
                  <w:proofErr w:type="spellEnd"/>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6.1.3</w:t>
                  </w:r>
                </w:p>
              </w:tc>
              <w:tc>
                <w:tcPr>
                  <w:tcW w:w="13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4,10</w:t>
                  </w:r>
                </w:p>
              </w:tc>
              <w:tc>
                <w:tcPr>
                  <w:tcW w:w="1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469,82</w:t>
                  </w:r>
                </w:p>
              </w:tc>
            </w:tr>
            <w:tr w:rsidR="00CA1348" w:rsidRPr="00686098" w:rsidTr="002A0668">
              <w:tc>
                <w:tcPr>
                  <w:tcW w:w="4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4.</w:t>
                  </w:r>
                </w:p>
              </w:tc>
              <w:tc>
                <w:tcPr>
                  <w:tcW w:w="53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rPr>
                      <w:lang w:val="ro-RO"/>
                    </w:rPr>
                  </w:pPr>
                  <w:proofErr w:type="spellStart"/>
                  <w:r w:rsidRPr="00686098">
                    <w:rPr>
                      <w:lang w:val="ro-RO"/>
                    </w:rPr>
                    <w:t>Expozimetre</w:t>
                  </w:r>
                  <w:proofErr w:type="spellEnd"/>
                  <w:r w:rsidRPr="00686098">
                    <w:rPr>
                      <w:lang w:val="ro-RO"/>
                    </w:rPr>
                    <w:t xml:space="preserve"> pentru radiaţii</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6.1.4</w:t>
                  </w:r>
                </w:p>
              </w:tc>
              <w:tc>
                <w:tcPr>
                  <w:tcW w:w="13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4,36</w:t>
                  </w:r>
                </w:p>
              </w:tc>
              <w:tc>
                <w:tcPr>
                  <w:tcW w:w="1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499,61</w:t>
                  </w:r>
                </w:p>
              </w:tc>
            </w:tr>
            <w:tr w:rsidR="00CA1348" w:rsidRPr="00686098" w:rsidTr="002A0668">
              <w:tc>
                <w:tcPr>
                  <w:tcW w:w="4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5.</w:t>
                  </w:r>
                </w:p>
              </w:tc>
              <w:tc>
                <w:tcPr>
                  <w:tcW w:w="53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rPr>
                      <w:lang w:val="ro-RO"/>
                    </w:rPr>
                  </w:pPr>
                  <w:r w:rsidRPr="00686098">
                    <w:rPr>
                      <w:lang w:val="ro-RO"/>
                    </w:rPr>
                    <w:t>Detectoare de radioactivitate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6.1.5</w:t>
                  </w:r>
                </w:p>
              </w:tc>
              <w:tc>
                <w:tcPr>
                  <w:tcW w:w="13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2,30</w:t>
                  </w:r>
                </w:p>
              </w:tc>
              <w:tc>
                <w:tcPr>
                  <w:tcW w:w="1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263,56</w:t>
                  </w:r>
                </w:p>
              </w:tc>
            </w:tr>
            <w:tr w:rsidR="00CA1348" w:rsidRPr="00686098" w:rsidTr="002A0668">
              <w:tc>
                <w:tcPr>
                  <w:tcW w:w="4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6.</w:t>
                  </w:r>
                </w:p>
              </w:tc>
              <w:tc>
                <w:tcPr>
                  <w:tcW w:w="53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rPr>
                      <w:lang w:val="ro-RO"/>
                    </w:rPr>
                  </w:pPr>
                  <w:r w:rsidRPr="00686098">
                    <w:rPr>
                      <w:lang w:val="ro-RO"/>
                    </w:rPr>
                    <w:t>Spectrometre de măsurare a energiilor radiaţiilor ionizante</w:t>
                  </w:r>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6.2.1</w:t>
                  </w:r>
                </w:p>
              </w:tc>
              <w:tc>
                <w:tcPr>
                  <w:tcW w:w="13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30,33</w:t>
                  </w:r>
                </w:p>
              </w:tc>
              <w:tc>
                <w:tcPr>
                  <w:tcW w:w="1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3475,51</w:t>
                  </w:r>
                </w:p>
              </w:tc>
            </w:tr>
            <w:tr w:rsidR="00CA1348" w:rsidRPr="00686098" w:rsidTr="002A0668">
              <w:tc>
                <w:tcPr>
                  <w:tcW w:w="48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7.</w:t>
                  </w:r>
                </w:p>
              </w:tc>
              <w:tc>
                <w:tcPr>
                  <w:tcW w:w="5387"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rPr>
                      <w:lang w:val="ro-RO"/>
                    </w:rPr>
                  </w:pPr>
                  <w:r w:rsidRPr="00686098">
                    <w:rPr>
                      <w:lang w:val="ro-RO"/>
                    </w:rPr>
                    <w:t xml:space="preserve">Radiometre şi </w:t>
                  </w:r>
                  <w:proofErr w:type="spellStart"/>
                  <w:r w:rsidRPr="00686098">
                    <w:rPr>
                      <w:lang w:val="ro-RO"/>
                    </w:rPr>
                    <w:t>contaminometre</w:t>
                  </w:r>
                  <w:proofErr w:type="spellEnd"/>
                </w:p>
              </w:tc>
              <w:tc>
                <w:tcPr>
                  <w:tcW w:w="1275"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6.3.1</w:t>
                  </w:r>
                </w:p>
              </w:tc>
              <w:tc>
                <w:tcPr>
                  <w:tcW w:w="132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3,36</w:t>
                  </w:r>
                </w:p>
              </w:tc>
              <w:tc>
                <w:tcPr>
                  <w:tcW w:w="1250"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CA1348" w:rsidRPr="00686098" w:rsidRDefault="00CA1348" w:rsidP="00CA1348">
                  <w:pPr>
                    <w:jc w:val="center"/>
                    <w:rPr>
                      <w:lang w:val="ro-RO"/>
                    </w:rPr>
                  </w:pPr>
                  <w:r w:rsidRPr="00686098">
                    <w:rPr>
                      <w:lang w:val="ro-RO"/>
                    </w:rPr>
                    <w:t>385,02</w:t>
                  </w:r>
                </w:p>
              </w:tc>
            </w:tr>
            <w:tr w:rsidR="00CA1348" w:rsidRPr="00686098" w:rsidTr="002A0668">
              <w:tc>
                <w:tcPr>
                  <w:tcW w:w="9716" w:type="dxa"/>
                  <w:gridSpan w:val="5"/>
                  <w:tcBorders>
                    <w:top w:val="single" w:sz="6" w:space="0" w:color="000000"/>
                    <w:left w:val="nil"/>
                    <w:bottom w:val="nil"/>
                    <w:right w:val="nil"/>
                  </w:tcBorders>
                  <w:tcMar>
                    <w:top w:w="15" w:type="dxa"/>
                    <w:left w:w="45" w:type="dxa"/>
                    <w:bottom w:w="15" w:type="dxa"/>
                    <w:right w:w="45" w:type="dxa"/>
                  </w:tcMar>
                  <w:hideMark/>
                </w:tcPr>
                <w:p w:rsidR="00CA1348" w:rsidRPr="00686098" w:rsidRDefault="00CA1348" w:rsidP="00CA1348">
                  <w:pPr>
                    <w:ind w:firstLine="437"/>
                    <w:jc w:val="both"/>
                    <w:rPr>
                      <w:lang w:val="ro-RO"/>
                    </w:rPr>
                  </w:pPr>
                  <w:r w:rsidRPr="00686098">
                    <w:rPr>
                      <w:b/>
                      <w:bCs/>
                      <w:lang w:val="ro-RO"/>
                    </w:rPr>
                    <w:t>Notă.</w:t>
                  </w:r>
                  <w:r w:rsidRPr="00686098">
                    <w:rPr>
                      <w:lang w:val="ro-RO"/>
                    </w:rPr>
                    <w:t xml:space="preserve"> În cazul utilizării în procesul verificării metrologice a mijloacelor de măsurare a materialelor de referinţă certificate, în </w:t>
                  </w:r>
                  <w:proofErr w:type="spellStart"/>
                  <w:r w:rsidRPr="00686098">
                    <w:rPr>
                      <w:lang w:val="ro-RO"/>
                    </w:rPr>
                    <w:t>preţul</w:t>
                  </w:r>
                  <w:proofErr w:type="spellEnd"/>
                  <w:r w:rsidRPr="00686098">
                    <w:rPr>
                      <w:lang w:val="ro-RO"/>
                    </w:rPr>
                    <w:t xml:space="preserve"> pentru verificarea metrologică a acestora se include costul materialelor de referinţă certificate utilizate.</w:t>
                  </w:r>
                </w:p>
              </w:tc>
            </w:tr>
          </w:tbl>
          <w:p w:rsidR="00DB37ED" w:rsidRPr="00686098" w:rsidRDefault="00DB37ED" w:rsidP="00CA1962">
            <w:pPr>
              <w:tabs>
                <w:tab w:val="left" w:pos="554"/>
              </w:tabs>
              <w:ind w:firstLine="482"/>
              <w:jc w:val="both"/>
              <w:rPr>
                <w:lang w:val="ro-RO"/>
              </w:rPr>
            </w:pPr>
            <w:r w:rsidRPr="00686098">
              <w:rPr>
                <w:lang w:val="ro-RO"/>
              </w:rPr>
              <w:t xml:space="preserve">În ceea ce privește </w:t>
            </w:r>
            <w:r w:rsidR="006305BD" w:rsidRPr="00686098">
              <w:rPr>
                <w:lang w:val="ro-RO"/>
              </w:rPr>
              <w:t>conflictul de interes vis-a-vis de procesul de verificare metrologică î</w:t>
            </w:r>
            <w:r w:rsidRPr="00686098">
              <w:rPr>
                <w:lang w:val="ro-RO"/>
              </w:rPr>
              <w:t>n Republica Moldova actualmente</w:t>
            </w:r>
            <w:r w:rsidR="00CA1962" w:rsidRPr="00686098">
              <w:rPr>
                <w:lang w:val="ro-RO"/>
              </w:rPr>
              <w:t>,</w:t>
            </w:r>
            <w:r w:rsidRPr="00686098">
              <w:rPr>
                <w:lang w:val="ro-RO"/>
              </w:rPr>
              <w:t xml:space="preserve"> </w:t>
            </w:r>
            <w:r w:rsidR="00CA1962" w:rsidRPr="00686098">
              <w:rPr>
                <w:lang w:val="ro-RO"/>
              </w:rPr>
              <w:t>se conturează</w:t>
            </w:r>
            <w:r w:rsidRPr="00686098">
              <w:rPr>
                <w:lang w:val="ro-RO"/>
              </w:rPr>
              <w:t xml:space="preserve"> următoarea situație.</w:t>
            </w:r>
          </w:p>
          <w:p w:rsidR="004C5F30" w:rsidRPr="00686098" w:rsidRDefault="00DB37ED" w:rsidP="004C5F30">
            <w:pPr>
              <w:tabs>
                <w:tab w:val="left" w:pos="554"/>
              </w:tabs>
              <w:ind w:firstLine="482"/>
              <w:jc w:val="both"/>
              <w:rPr>
                <w:lang w:val="ro-RO"/>
              </w:rPr>
            </w:pPr>
            <w:r w:rsidRPr="00686098">
              <w:rPr>
                <w:lang w:val="ro-RO"/>
              </w:rPr>
              <w:t xml:space="preserve">Prevederile </w:t>
            </w:r>
            <w:r w:rsidR="006305BD" w:rsidRPr="00686098">
              <w:rPr>
                <w:lang w:val="ro-RO"/>
              </w:rPr>
              <w:t>Legii metrologiei nr. 19 din 4 martie 2016</w:t>
            </w:r>
            <w:r w:rsidRPr="00686098">
              <w:rPr>
                <w:lang w:val="ro-RO"/>
              </w:rPr>
              <w:t xml:space="preserve"> expres stabilesc – </w:t>
            </w:r>
            <w:r w:rsidR="004C5F30" w:rsidRPr="00686098">
              <w:rPr>
                <w:lang w:val="ro-RO"/>
              </w:rPr>
              <w:t>”În vederea obţinerii desemnării pentru activităţile de verificare metrologică și de efectuare a măsurărilor în domeniul de interes public, solicitantul trebuie să îndeplinească următoarele cerinţe:</w:t>
            </w:r>
          </w:p>
          <w:p w:rsidR="004C5F30" w:rsidRPr="00686098" w:rsidRDefault="004C5F30" w:rsidP="004C5F30">
            <w:pPr>
              <w:tabs>
                <w:tab w:val="left" w:pos="554"/>
              </w:tabs>
              <w:ind w:firstLine="482"/>
              <w:jc w:val="both"/>
              <w:rPr>
                <w:lang w:val="ro-RO"/>
              </w:rPr>
            </w:pPr>
            <w:r w:rsidRPr="00686098">
              <w:rPr>
                <w:lang w:val="ro-RO"/>
              </w:rPr>
              <w:t xml:space="preserve">a) </w:t>
            </w:r>
            <w:r w:rsidRPr="00686098">
              <w:rPr>
                <w:b/>
                <w:lang w:val="ro-RO"/>
              </w:rPr>
              <w:t>să respecte principiile imparţialităţii şi independenţei în activităţile sale</w:t>
            </w:r>
            <w:r w:rsidRPr="00686098">
              <w:rPr>
                <w:lang w:val="ro-RO"/>
              </w:rPr>
              <w:t>;</w:t>
            </w:r>
          </w:p>
          <w:p w:rsidR="004C5F30" w:rsidRPr="00686098" w:rsidRDefault="004C5F30" w:rsidP="004C5F30">
            <w:pPr>
              <w:tabs>
                <w:tab w:val="left" w:pos="554"/>
              </w:tabs>
              <w:ind w:firstLine="482"/>
              <w:jc w:val="both"/>
              <w:rPr>
                <w:lang w:val="ro-RO"/>
              </w:rPr>
            </w:pPr>
            <w:r w:rsidRPr="00686098">
              <w:rPr>
                <w:lang w:val="ro-RO"/>
              </w:rPr>
              <w:t>b) să asigure confidenţialitatea informaţiilor obţinute sau create în timpul desfăşurării activităţilor specificate la alin.(1);</w:t>
            </w:r>
          </w:p>
          <w:p w:rsidR="004C5F30" w:rsidRPr="00686098" w:rsidRDefault="004C5F30" w:rsidP="004C5F30">
            <w:pPr>
              <w:tabs>
                <w:tab w:val="left" w:pos="554"/>
              </w:tabs>
              <w:ind w:firstLine="482"/>
              <w:jc w:val="both"/>
              <w:rPr>
                <w:lang w:val="ro-RO"/>
              </w:rPr>
            </w:pPr>
            <w:r w:rsidRPr="00686098">
              <w:rPr>
                <w:lang w:val="ro-RO"/>
              </w:rPr>
              <w:t>c) să posede statut de persoană juridică cu sediul în Republica Moldova;</w:t>
            </w:r>
          </w:p>
          <w:p w:rsidR="004C5F30" w:rsidRPr="00686098" w:rsidRDefault="004C5F30" w:rsidP="004C5F30">
            <w:pPr>
              <w:tabs>
                <w:tab w:val="left" w:pos="554"/>
              </w:tabs>
              <w:ind w:firstLine="482"/>
              <w:jc w:val="both"/>
              <w:rPr>
                <w:lang w:val="ro-RO"/>
              </w:rPr>
            </w:pPr>
            <w:r w:rsidRPr="00686098">
              <w:rPr>
                <w:lang w:val="ro-RO"/>
              </w:rPr>
              <w:t>d) să demonstreze implementarea şi menţinerea unui sistem de management documentat care corespunde domeniului de desemnare;</w:t>
            </w:r>
          </w:p>
          <w:p w:rsidR="004C5F30" w:rsidRPr="00686098" w:rsidRDefault="004C5F30" w:rsidP="004C5F30">
            <w:pPr>
              <w:tabs>
                <w:tab w:val="left" w:pos="554"/>
              </w:tabs>
              <w:ind w:firstLine="482"/>
              <w:jc w:val="both"/>
              <w:rPr>
                <w:lang w:val="ro-RO"/>
              </w:rPr>
            </w:pPr>
            <w:r w:rsidRPr="00686098">
              <w:rPr>
                <w:lang w:val="ro-RO"/>
              </w:rPr>
              <w:t>e) să dispună de suficient personal cu competenţa, studiile tehnice, instruirile, cunoştinţele, abilităţile şi experienţa necesare pentru desfăşurarea activităţilor specificate la alin.(1), dar nu mai puţin de două persoane;</w:t>
            </w:r>
          </w:p>
          <w:p w:rsidR="004C5F30" w:rsidRPr="00686098" w:rsidRDefault="004C5F30" w:rsidP="004C5F30">
            <w:pPr>
              <w:tabs>
                <w:tab w:val="left" w:pos="554"/>
              </w:tabs>
              <w:ind w:firstLine="482"/>
              <w:jc w:val="both"/>
              <w:rPr>
                <w:lang w:val="ro-RO"/>
              </w:rPr>
            </w:pPr>
            <w:r w:rsidRPr="00686098">
              <w:rPr>
                <w:lang w:val="ro-RO"/>
              </w:rPr>
              <w:t>f) să deţină cu drept de proprietate, de folosinţă sau de posesie etaloane, instalaţii şi mijloace de măsurare adecvate domeniului de desemnare;</w:t>
            </w:r>
          </w:p>
          <w:p w:rsidR="004C5F30" w:rsidRPr="00686098" w:rsidRDefault="004C5F30" w:rsidP="004C5F30">
            <w:pPr>
              <w:tabs>
                <w:tab w:val="left" w:pos="554"/>
              </w:tabs>
              <w:ind w:firstLine="482"/>
              <w:jc w:val="both"/>
              <w:rPr>
                <w:lang w:val="ro-RO"/>
              </w:rPr>
            </w:pPr>
            <w:r w:rsidRPr="00686098">
              <w:rPr>
                <w:lang w:val="ro-RO"/>
              </w:rPr>
              <w:t>g) să dispună de încăperi de lucru pentru efectuarea activităţilor specificate la alin.(1);</w:t>
            </w:r>
          </w:p>
          <w:p w:rsidR="004C5F30" w:rsidRPr="00686098" w:rsidRDefault="004C5F30" w:rsidP="004C5F30">
            <w:pPr>
              <w:tabs>
                <w:tab w:val="left" w:pos="554"/>
              </w:tabs>
              <w:ind w:firstLine="482"/>
              <w:jc w:val="both"/>
              <w:rPr>
                <w:lang w:val="ro-RO"/>
              </w:rPr>
            </w:pPr>
            <w:r w:rsidRPr="00686098">
              <w:rPr>
                <w:lang w:val="ro-RO"/>
              </w:rPr>
              <w:t>h) să deţină certificat de acreditare eliberat de Centrul Naţional de Acreditare;</w:t>
            </w:r>
          </w:p>
          <w:p w:rsidR="004C5F30" w:rsidRPr="00686098" w:rsidRDefault="004C5F30" w:rsidP="004C5F30">
            <w:pPr>
              <w:tabs>
                <w:tab w:val="left" w:pos="554"/>
              </w:tabs>
              <w:ind w:firstLine="482"/>
              <w:jc w:val="both"/>
              <w:rPr>
                <w:lang w:val="ro-RO"/>
              </w:rPr>
            </w:pPr>
            <w:r w:rsidRPr="00686098">
              <w:rPr>
                <w:lang w:val="ro-RO"/>
              </w:rPr>
              <w:t>i) să dispună de documente normative actualizate care acoperă domeniul de desemnare;</w:t>
            </w:r>
          </w:p>
          <w:p w:rsidR="00D63680" w:rsidRPr="00686098" w:rsidRDefault="004C5F30" w:rsidP="004C5F30">
            <w:pPr>
              <w:tabs>
                <w:tab w:val="left" w:pos="554"/>
              </w:tabs>
              <w:ind w:firstLine="482"/>
              <w:jc w:val="both"/>
              <w:rPr>
                <w:lang w:val="ro-RO"/>
              </w:rPr>
            </w:pPr>
            <w:r w:rsidRPr="00686098">
              <w:rPr>
                <w:lang w:val="ro-RO"/>
              </w:rPr>
              <w:t>j) să deţină poliţa de asigurare de răspundere civilă, suma asigurată fiind proporţională cu nivelul şi natura responsabilităţilor care pot apărea din serviciile prestate de solicitant.”.</w:t>
            </w:r>
          </w:p>
          <w:p w:rsidR="00E330FA" w:rsidRPr="00686098" w:rsidRDefault="00E330FA" w:rsidP="00E330FA">
            <w:pPr>
              <w:ind w:right="67" w:firstLine="482"/>
              <w:jc w:val="both"/>
              <w:rPr>
                <w:bCs/>
                <w:lang w:val="ro-RO" w:eastAsia="ru-RU"/>
              </w:rPr>
            </w:pPr>
            <w:r w:rsidRPr="00686098">
              <w:rPr>
                <w:bCs/>
                <w:lang w:val="ro-RO" w:eastAsia="ru-RU"/>
              </w:rPr>
              <w:t xml:space="preserve">Laboratoarele de verificare metrologică (LVM) se acreditează la cerințele standardului SM SR EN ISO/CEI 17020 ”Evaluarea conformității. Cerințe pentru funcționarea diferitelor tipuri de organisme care efectuează inspecții” care prevede clasificarea </w:t>
            </w:r>
            <w:r w:rsidRPr="00686098">
              <w:rPr>
                <w:b/>
                <w:bCs/>
                <w:lang w:val="ro-RO" w:eastAsia="ru-RU"/>
              </w:rPr>
              <w:t>organismelor de inspecție</w:t>
            </w:r>
            <w:r w:rsidRPr="00686098">
              <w:rPr>
                <w:bCs/>
                <w:lang w:val="ro-RO" w:eastAsia="ru-RU"/>
              </w:rPr>
              <w:t xml:space="preserve"> (OI) pe trei tipuri în funcție de gradul de independență și imparțialitate.</w:t>
            </w:r>
          </w:p>
          <w:p w:rsidR="00E330FA" w:rsidRPr="00686098" w:rsidRDefault="00E330FA" w:rsidP="00E330FA">
            <w:pPr>
              <w:ind w:right="-142" w:firstLine="482"/>
              <w:jc w:val="both"/>
              <w:rPr>
                <w:bCs/>
                <w:lang w:val="ro-RO" w:eastAsia="ru-RU"/>
              </w:rPr>
            </w:pPr>
            <w:r w:rsidRPr="00686098">
              <w:rPr>
                <w:bCs/>
                <w:lang w:val="ro-RO" w:eastAsia="ru-RU"/>
              </w:rPr>
              <w:t>Acestea sunt:</w:t>
            </w:r>
          </w:p>
          <w:p w:rsidR="00E330FA" w:rsidRPr="00686098" w:rsidRDefault="00E330FA" w:rsidP="00E330FA">
            <w:pPr>
              <w:ind w:right="67" w:firstLine="482"/>
              <w:jc w:val="both"/>
              <w:rPr>
                <w:bCs/>
                <w:lang w:val="ro-RO" w:eastAsia="ru-RU"/>
              </w:rPr>
            </w:pPr>
            <w:r w:rsidRPr="00686098">
              <w:rPr>
                <w:bCs/>
                <w:lang w:val="ro-RO" w:eastAsia="ru-RU"/>
              </w:rPr>
              <w:t xml:space="preserve">de tip A - furnizează </w:t>
            </w:r>
            <w:r w:rsidRPr="00686098">
              <w:rPr>
                <w:b/>
                <w:bCs/>
                <w:lang w:val="ro-RO" w:eastAsia="ru-RU"/>
              </w:rPr>
              <w:t>inspecții de terță parte</w:t>
            </w:r>
            <w:r w:rsidRPr="00686098">
              <w:rPr>
                <w:bCs/>
                <w:lang w:val="ro-RO" w:eastAsia="ru-RU"/>
              </w:rPr>
              <w:t xml:space="preserve"> și sunt </w:t>
            </w:r>
            <w:r w:rsidRPr="00686098">
              <w:rPr>
                <w:b/>
                <w:bCs/>
                <w:lang w:val="ro-RO" w:eastAsia="ru-RU"/>
              </w:rPr>
              <w:t>total independente față de organizațiile implicate</w:t>
            </w:r>
            <w:r w:rsidRPr="00686098">
              <w:rPr>
                <w:bCs/>
                <w:lang w:val="ro-RO" w:eastAsia="ru-RU"/>
              </w:rPr>
              <w:t xml:space="preserve"> în proiectarea, fabricarea, furnizează, instalarea, utilizarea sau mentenanța elementelor inspectate (mijloacelor de măsurare-MM);</w:t>
            </w:r>
          </w:p>
          <w:p w:rsidR="00E330FA" w:rsidRPr="00686098" w:rsidRDefault="00E330FA" w:rsidP="00E330FA">
            <w:pPr>
              <w:ind w:right="67" w:firstLine="482"/>
              <w:jc w:val="both"/>
              <w:rPr>
                <w:bCs/>
                <w:lang w:val="ro-RO" w:eastAsia="ru-RU"/>
              </w:rPr>
            </w:pPr>
            <w:r w:rsidRPr="00686098">
              <w:rPr>
                <w:bCs/>
                <w:lang w:val="ro-RO" w:eastAsia="ru-RU"/>
              </w:rPr>
              <w:t xml:space="preserve">de tip B - formează o </w:t>
            </w:r>
            <w:r w:rsidRPr="00686098">
              <w:rPr>
                <w:b/>
                <w:bCs/>
                <w:lang w:val="ro-RO" w:eastAsia="ru-RU"/>
              </w:rPr>
              <w:t>parte separată și identificabilă a unei organizații implicate</w:t>
            </w:r>
            <w:r w:rsidRPr="00686098">
              <w:rPr>
                <w:bCs/>
                <w:lang w:val="ro-RO" w:eastAsia="ru-RU"/>
              </w:rPr>
              <w:t xml:space="preserve"> în proiectarea, fabricarea, furnizează, instalarea, utilizarea sau mentenanța MM, furnizează inspecții de primă și secundă parte </w:t>
            </w:r>
            <w:r w:rsidRPr="00686098">
              <w:rPr>
                <w:b/>
                <w:bCs/>
                <w:lang w:val="ro-RO" w:eastAsia="ru-RU"/>
              </w:rPr>
              <w:t>numai organizației</w:t>
            </w:r>
            <w:r w:rsidRPr="00686098">
              <w:rPr>
                <w:bCs/>
                <w:lang w:val="ro-RO" w:eastAsia="ru-RU"/>
              </w:rPr>
              <w:t xml:space="preserve"> din care face parte – organism intern;</w:t>
            </w:r>
          </w:p>
          <w:p w:rsidR="00E330FA" w:rsidRPr="00686098" w:rsidRDefault="00E330FA" w:rsidP="00E330FA">
            <w:pPr>
              <w:ind w:right="67" w:firstLine="482"/>
              <w:jc w:val="both"/>
              <w:rPr>
                <w:bCs/>
                <w:lang w:val="ro-RO" w:eastAsia="ru-RU"/>
              </w:rPr>
            </w:pPr>
            <w:r w:rsidRPr="00686098">
              <w:rPr>
                <w:bCs/>
                <w:lang w:val="ro-RO" w:eastAsia="ru-RU"/>
              </w:rPr>
              <w:t xml:space="preserve">de tip C - formează o parte </w:t>
            </w:r>
            <w:r w:rsidRPr="00686098">
              <w:rPr>
                <w:b/>
                <w:bCs/>
                <w:lang w:val="ro-RO" w:eastAsia="ru-RU"/>
              </w:rPr>
              <w:t>identificabilă, dar nu neapărat separată</w:t>
            </w:r>
            <w:r w:rsidRPr="00686098">
              <w:rPr>
                <w:bCs/>
                <w:lang w:val="ro-RO" w:eastAsia="ru-RU"/>
              </w:rPr>
              <w:t xml:space="preserve"> a unei</w:t>
            </w:r>
            <w:r w:rsidRPr="00686098">
              <w:rPr>
                <w:b/>
                <w:bCs/>
                <w:lang w:eastAsia="ru-RU"/>
              </w:rPr>
              <w:t xml:space="preserve"> </w:t>
            </w:r>
            <w:r w:rsidRPr="00686098">
              <w:rPr>
                <w:bCs/>
                <w:lang w:val="ro-RO" w:eastAsia="ru-RU"/>
              </w:rPr>
              <w:t xml:space="preserve">organizații implicate în proiectarea, fabricarea, furnizează, instalarea, utilizarea sau mentenanța MM, furnizează </w:t>
            </w:r>
            <w:r w:rsidRPr="00686098">
              <w:rPr>
                <w:b/>
                <w:bCs/>
                <w:lang w:val="ro-RO" w:eastAsia="ru-RU"/>
              </w:rPr>
              <w:t>inspecții de primă și secundă parte organizației din care face parte sau altor părți</w:t>
            </w:r>
            <w:r w:rsidRPr="00686098">
              <w:rPr>
                <w:bCs/>
                <w:lang w:val="ro-RO" w:eastAsia="ru-RU"/>
              </w:rPr>
              <w:t>. În standard se menționează că inspecțiile efectuate de OI de tip C nu pot fi clasificate ca inspecții de terță parte pentru aceleași activități de inspecție, deoarece acestea nu îndeplinesc cerințele de independență a funcționării OI de tip A.</w:t>
            </w:r>
          </w:p>
          <w:p w:rsidR="00BA1983" w:rsidRPr="00686098" w:rsidRDefault="00BA1983" w:rsidP="00BA1983">
            <w:pPr>
              <w:tabs>
                <w:tab w:val="left" w:pos="554"/>
              </w:tabs>
              <w:ind w:firstLine="482"/>
              <w:jc w:val="both"/>
              <w:rPr>
                <w:lang w:val="ro-RO"/>
              </w:rPr>
            </w:pPr>
            <w:r w:rsidRPr="00686098">
              <w:rPr>
                <w:lang w:val="ro-RO"/>
              </w:rPr>
              <w:t xml:space="preserve">Totodată, documentele organizației europene de metrologie WELMEC, în special </w:t>
            </w:r>
            <w:proofErr w:type="spellStart"/>
            <w:r w:rsidRPr="00686098">
              <w:rPr>
                <w:lang w:val="ro-RO"/>
              </w:rPr>
              <w:t>Guide</w:t>
            </w:r>
            <w:proofErr w:type="spellEnd"/>
            <w:r w:rsidRPr="00686098">
              <w:rPr>
                <w:lang w:val="ro-RO"/>
              </w:rPr>
              <w:t xml:space="preserve"> 8.7 ”</w:t>
            </w:r>
            <w:proofErr w:type="spellStart"/>
            <w:r w:rsidRPr="00686098">
              <w:rPr>
                <w:lang w:val="ro-RO"/>
              </w:rPr>
              <w:t>Measuring</w:t>
            </w:r>
            <w:proofErr w:type="spellEnd"/>
            <w:r w:rsidRPr="00686098">
              <w:rPr>
                <w:lang w:val="ro-RO"/>
              </w:rPr>
              <w:t xml:space="preserve"> </w:t>
            </w:r>
            <w:proofErr w:type="spellStart"/>
            <w:r w:rsidRPr="00686098">
              <w:rPr>
                <w:lang w:val="ro-RO"/>
              </w:rPr>
              <w:t>Instruments</w:t>
            </w:r>
            <w:proofErr w:type="spellEnd"/>
            <w:r w:rsidRPr="00686098">
              <w:rPr>
                <w:lang w:val="ro-RO"/>
              </w:rPr>
              <w:t xml:space="preserve"> Directive 2004/22/EC </w:t>
            </w:r>
            <w:proofErr w:type="spellStart"/>
            <w:r w:rsidRPr="00686098">
              <w:rPr>
                <w:lang w:val="ro-RO"/>
              </w:rPr>
              <w:t>Assessment</w:t>
            </w:r>
            <w:proofErr w:type="spellEnd"/>
            <w:r w:rsidRPr="00686098">
              <w:rPr>
                <w:lang w:val="ro-RO"/>
              </w:rPr>
              <w:t xml:space="preserve"> of </w:t>
            </w:r>
            <w:proofErr w:type="spellStart"/>
            <w:r w:rsidRPr="00686098">
              <w:rPr>
                <w:lang w:val="ro-RO"/>
              </w:rPr>
              <w:t>Notified</w:t>
            </w:r>
            <w:proofErr w:type="spellEnd"/>
            <w:r w:rsidRPr="00686098">
              <w:rPr>
                <w:lang w:val="ro-RO"/>
              </w:rPr>
              <w:t xml:space="preserve"> </w:t>
            </w:r>
            <w:proofErr w:type="spellStart"/>
            <w:r w:rsidRPr="00686098">
              <w:rPr>
                <w:lang w:val="ro-RO"/>
              </w:rPr>
              <w:t>Bodies</w:t>
            </w:r>
            <w:proofErr w:type="spellEnd"/>
            <w:r w:rsidRPr="00686098">
              <w:rPr>
                <w:lang w:val="ro-RO"/>
              </w:rPr>
              <w:t xml:space="preserve"> </w:t>
            </w:r>
            <w:proofErr w:type="spellStart"/>
            <w:r w:rsidRPr="00686098">
              <w:rPr>
                <w:lang w:val="ro-RO"/>
              </w:rPr>
              <w:t>Designated</w:t>
            </w:r>
            <w:proofErr w:type="spellEnd"/>
            <w:r w:rsidRPr="00686098">
              <w:rPr>
                <w:lang w:val="ro-RO"/>
              </w:rPr>
              <w:t xml:space="preserve"> for Module F </w:t>
            </w:r>
            <w:proofErr w:type="spellStart"/>
            <w:r w:rsidRPr="00686098">
              <w:rPr>
                <w:lang w:val="ro-RO"/>
              </w:rPr>
              <w:t>based</w:t>
            </w:r>
            <w:proofErr w:type="spellEnd"/>
            <w:r w:rsidRPr="00686098">
              <w:rPr>
                <w:lang w:val="ro-RO"/>
              </w:rPr>
              <w:t xml:space="preserve"> on EN ISO/IEC 17020”, expres stabilește prevederea la pct. 4.11 ” </w:t>
            </w:r>
            <w:proofErr w:type="spellStart"/>
            <w:r w:rsidRPr="00686098">
              <w:rPr>
                <w:lang w:val="ro-RO"/>
              </w:rPr>
              <w:t>Only</w:t>
            </w:r>
            <w:proofErr w:type="spellEnd"/>
            <w:r w:rsidRPr="00686098">
              <w:rPr>
                <w:lang w:val="ro-RO"/>
              </w:rPr>
              <w:t xml:space="preserve"> </w:t>
            </w:r>
            <w:proofErr w:type="spellStart"/>
            <w:r w:rsidRPr="00686098">
              <w:rPr>
                <w:lang w:val="ro-RO"/>
              </w:rPr>
              <w:t>Type</w:t>
            </w:r>
            <w:proofErr w:type="spellEnd"/>
            <w:r w:rsidRPr="00686098">
              <w:rPr>
                <w:lang w:val="ro-RO"/>
              </w:rPr>
              <w:t xml:space="preserve"> A </w:t>
            </w:r>
            <w:proofErr w:type="spellStart"/>
            <w:r w:rsidRPr="00686098">
              <w:rPr>
                <w:lang w:val="ro-RO"/>
              </w:rPr>
              <w:t>inspection</w:t>
            </w:r>
            <w:proofErr w:type="spellEnd"/>
            <w:r w:rsidRPr="00686098">
              <w:rPr>
                <w:lang w:val="ro-RO"/>
              </w:rPr>
              <w:t xml:space="preserve"> </w:t>
            </w:r>
            <w:proofErr w:type="spellStart"/>
            <w:r w:rsidRPr="00686098">
              <w:rPr>
                <w:lang w:val="ro-RO"/>
              </w:rPr>
              <w:t>bodies</w:t>
            </w:r>
            <w:proofErr w:type="spellEnd"/>
            <w:r w:rsidRPr="00686098">
              <w:rPr>
                <w:lang w:val="ro-RO"/>
              </w:rPr>
              <w:t xml:space="preserve"> </w:t>
            </w:r>
            <w:proofErr w:type="spellStart"/>
            <w:r w:rsidRPr="00686098">
              <w:rPr>
                <w:lang w:val="ro-RO"/>
              </w:rPr>
              <w:t>may</w:t>
            </w:r>
            <w:proofErr w:type="spellEnd"/>
            <w:r w:rsidRPr="00686098">
              <w:rPr>
                <w:lang w:val="ro-RO"/>
              </w:rPr>
              <w:t xml:space="preserve"> </w:t>
            </w:r>
            <w:proofErr w:type="spellStart"/>
            <w:r w:rsidRPr="00686098">
              <w:rPr>
                <w:lang w:val="ro-RO"/>
              </w:rPr>
              <w:t>be</w:t>
            </w:r>
            <w:proofErr w:type="spellEnd"/>
            <w:r w:rsidRPr="00686098">
              <w:rPr>
                <w:lang w:val="ro-RO"/>
              </w:rPr>
              <w:t xml:space="preserve"> </w:t>
            </w:r>
            <w:proofErr w:type="spellStart"/>
            <w:r w:rsidRPr="00686098">
              <w:rPr>
                <w:lang w:val="ro-RO"/>
              </w:rPr>
              <w:t>designated</w:t>
            </w:r>
            <w:proofErr w:type="spellEnd"/>
            <w:r w:rsidRPr="00686098">
              <w:rPr>
                <w:lang w:val="ro-RO"/>
              </w:rPr>
              <w:t xml:space="preserve"> for </w:t>
            </w:r>
            <w:proofErr w:type="spellStart"/>
            <w:r w:rsidRPr="00686098">
              <w:rPr>
                <w:lang w:val="ro-RO"/>
              </w:rPr>
              <w:t>application</w:t>
            </w:r>
            <w:proofErr w:type="spellEnd"/>
            <w:r w:rsidRPr="00686098">
              <w:rPr>
                <w:lang w:val="ro-RO"/>
              </w:rPr>
              <w:t xml:space="preserve"> of MID”.  </w:t>
            </w:r>
          </w:p>
          <w:p w:rsidR="00E330FA" w:rsidRPr="00686098" w:rsidRDefault="00BA1983" w:rsidP="00BA1983">
            <w:pPr>
              <w:tabs>
                <w:tab w:val="left" w:pos="554"/>
              </w:tabs>
              <w:ind w:firstLine="482"/>
              <w:jc w:val="both"/>
              <w:rPr>
                <w:lang w:val="ro-RO"/>
              </w:rPr>
            </w:pPr>
            <w:r w:rsidRPr="00686098">
              <w:rPr>
                <w:lang w:val="ro-RO"/>
              </w:rPr>
              <w:t xml:space="preserve">Ca urmare, </w:t>
            </w:r>
            <w:proofErr w:type="spellStart"/>
            <w:r w:rsidRPr="00686098">
              <w:rPr>
                <w:lang w:val="ro-RO"/>
              </w:rPr>
              <w:t>aplicînd</w:t>
            </w:r>
            <w:proofErr w:type="spellEnd"/>
            <w:r w:rsidRPr="00686098">
              <w:rPr>
                <w:lang w:val="ro-RO"/>
              </w:rPr>
              <w:t xml:space="preserve"> </w:t>
            </w:r>
            <w:proofErr w:type="spellStart"/>
            <w:r w:rsidRPr="00686098">
              <w:rPr>
                <w:lang w:val="ro-RO"/>
              </w:rPr>
              <w:t>acelaș</w:t>
            </w:r>
            <w:proofErr w:type="spellEnd"/>
            <w:r w:rsidRPr="00686098">
              <w:rPr>
                <w:lang w:val="ro-RO"/>
              </w:rPr>
              <w:t xml:space="preserve"> concept și pentru organismele de </w:t>
            </w:r>
            <w:proofErr w:type="spellStart"/>
            <w:r w:rsidRPr="00686098">
              <w:rPr>
                <w:lang w:val="ro-RO"/>
              </w:rPr>
              <w:t>inspecțe</w:t>
            </w:r>
            <w:proofErr w:type="spellEnd"/>
            <w:r w:rsidRPr="00686098">
              <w:rPr>
                <w:lang w:val="ro-RO"/>
              </w:rPr>
              <w:t xml:space="preserve"> care utilizează proceduri post-market (verificarea metrologică periodică și după reparare a mijloacelor de măsurare supuse controlului metrologic legal) se poate concluziona , că Laboratoarele de Verificări Metrologice trebuie să fie numai de tip A.</w:t>
            </w:r>
          </w:p>
          <w:p w:rsidR="00BA1983" w:rsidRPr="00686098" w:rsidRDefault="00BA1983" w:rsidP="00BA1983">
            <w:pPr>
              <w:ind w:firstLine="482"/>
              <w:jc w:val="both"/>
              <w:rPr>
                <w:lang w:val="ro-RO"/>
              </w:rPr>
            </w:pPr>
            <w:r w:rsidRPr="00686098">
              <w:rPr>
                <w:lang w:val="ro-RO"/>
              </w:rPr>
              <w:t>Este de menționat că în cazul admiterii la verificări metrologice a LVM de tip B sau C va apărea posibilitatea pentru operatorii economici care furnizează resurse energetice, apă sau alte servicii de interes public (de exemplu SA ”Moldovagaz”, ÎCS ”</w:t>
            </w:r>
            <w:proofErr w:type="spellStart"/>
            <w:r w:rsidRPr="00686098">
              <w:rPr>
                <w:lang w:val="ro-RO"/>
              </w:rPr>
              <w:t>Red</w:t>
            </w:r>
            <w:proofErr w:type="spellEnd"/>
            <w:r w:rsidRPr="00686098">
              <w:rPr>
                <w:lang w:val="ro-RO"/>
              </w:rPr>
              <w:t xml:space="preserve"> Union Fenosa” SA, SA ”Apă-Canal” etc) și care dețin  echipamentul necesar (instalații etalon) și personal, de a crea structuri interne pentru efectuarea verificării metrologice a mijloacelor de măsurare utilizate în tranzacții comerciale, aflate la balanța furnizorului de resurse. În acest caz se majorează riscul apariției măsurărilor neveridice și/sau false, care vor prejudicia consumatorul final.</w:t>
            </w:r>
          </w:p>
          <w:p w:rsidR="004C5F30" w:rsidRPr="00686098" w:rsidRDefault="00CF0614" w:rsidP="00AC68EB">
            <w:pPr>
              <w:tabs>
                <w:tab w:val="left" w:pos="554"/>
              </w:tabs>
              <w:ind w:firstLine="482"/>
              <w:jc w:val="both"/>
              <w:rPr>
                <w:lang w:val="ro-RO"/>
              </w:rPr>
            </w:pPr>
            <w:r w:rsidRPr="00686098">
              <w:rPr>
                <w:lang w:val="ro-RO"/>
              </w:rPr>
              <w:t>De exemplu, în 2017 Î.S. „MOLDELECTRICA” a depus solicitarea de desemnare</w:t>
            </w:r>
            <w:r w:rsidRPr="00686098">
              <w:t xml:space="preserve"> </w:t>
            </w:r>
            <w:r w:rsidRPr="00686098">
              <w:rPr>
                <w:lang w:val="ro-RO"/>
              </w:rPr>
              <w:t>pentru efectuarea verificării metrologice a următorului sortiment de mijloace de măsurare: transformatoare de măsură de curent, transformatoare de măsură de tensiune, contoare statice de energie electrică activă (monofazate și trifazate), contoare statice de energie electrică reactivă (monofazate și trifazate)</w:t>
            </w:r>
          </w:p>
          <w:p w:rsidR="00CF0614" w:rsidRPr="00686098" w:rsidRDefault="00CF0614" w:rsidP="00CF0614">
            <w:pPr>
              <w:tabs>
                <w:tab w:val="left" w:pos="554"/>
              </w:tabs>
              <w:ind w:firstLine="482"/>
              <w:jc w:val="both"/>
              <w:rPr>
                <w:lang w:val="ro-RO"/>
              </w:rPr>
            </w:pPr>
            <w:r w:rsidRPr="00686098">
              <w:rPr>
                <w:lang w:val="ro-RO"/>
              </w:rPr>
              <w:t>În procesul expertizei setului de documente anexat s-au constatat următoarele:</w:t>
            </w:r>
          </w:p>
          <w:p w:rsidR="00CF0614" w:rsidRPr="00686098" w:rsidRDefault="00CF0614" w:rsidP="00CF0614">
            <w:pPr>
              <w:tabs>
                <w:tab w:val="left" w:pos="554"/>
              </w:tabs>
              <w:ind w:firstLine="482"/>
              <w:jc w:val="both"/>
              <w:rPr>
                <w:lang w:val="ro-RO"/>
              </w:rPr>
            </w:pPr>
            <w:r w:rsidRPr="00686098">
              <w:rPr>
                <w:lang w:val="ro-RO"/>
              </w:rPr>
              <w:t>1) În domeniile de activitate ale Î.S. „MOLDELECTRICA”, conform extrasului din Registrul de stat al persoanelor juridice nr. 23600 din 29.09.2015 precum și în Statului întreprinderii, lipsește activitatea pentru care se solicită desemnarea (după Clasificatorul activităților - ”Activităţi de testări și analize tehnice”, cu specificarea verificării metrologice a mijloacelor de măsurare).</w:t>
            </w:r>
          </w:p>
          <w:p w:rsidR="00CF0614" w:rsidRPr="00686098" w:rsidRDefault="00CF0614" w:rsidP="00CF0614">
            <w:pPr>
              <w:tabs>
                <w:tab w:val="left" w:pos="554"/>
              </w:tabs>
              <w:ind w:firstLine="482"/>
              <w:jc w:val="both"/>
              <w:rPr>
                <w:lang w:val="ro-RO"/>
              </w:rPr>
            </w:pPr>
            <w:r w:rsidRPr="00686098">
              <w:rPr>
                <w:lang w:val="ro-RO"/>
              </w:rPr>
              <w:t xml:space="preserve">2) Î.S. „MOLDELECTRICA” este operator al sistemului de transport al energiei electrice, funcțiile de bază ale căruia sunt transportarea energiei electrice prin reţelele electrice de tensiune înaltă, gestionarea rapidă centralizată la nivelul serviciului central de dispecer și operarea interconexiunilor de tranzit al energiei electrice în paralel cu sistemele energetice ale altor țări. </w:t>
            </w:r>
          </w:p>
          <w:p w:rsidR="00CF0614" w:rsidRPr="00686098" w:rsidRDefault="00CF0614" w:rsidP="00CF0614">
            <w:pPr>
              <w:tabs>
                <w:tab w:val="left" w:pos="554"/>
              </w:tabs>
              <w:ind w:firstLine="482"/>
              <w:jc w:val="both"/>
              <w:rPr>
                <w:lang w:val="ro-RO"/>
              </w:rPr>
            </w:pPr>
            <w:r w:rsidRPr="00686098">
              <w:rPr>
                <w:lang w:val="ro-RO"/>
              </w:rPr>
              <w:t>3) Conform Legii cu privire la energia electrică nr. 107 din 27.05.2016, Î.S. „MOLDELECTRICA” prestează servicii de transport, racordare, deconectare, reconectare, echilibrare, dispecerat, conform tarifelor stabilite, utilizând rezultatele măsurărilor mijloacelor de măsurare pentru verificarea metrologicǎ a cărora solicită desemnarea. Acesta asigură accesului operatorilor sistemelor de distribuţie, furnizorilor, consumatorilor finali şi producătorilor la informaţiile privind indicaţiile echipamentelor de măsurare care înregistrează cantităţile de energie electrică intrate în reţeaua electrică de transport şi cele ieşite din aceasta.</w:t>
            </w:r>
          </w:p>
          <w:p w:rsidR="00CF0614" w:rsidRPr="00686098" w:rsidRDefault="00CF0614" w:rsidP="00CF0614">
            <w:pPr>
              <w:tabs>
                <w:tab w:val="left" w:pos="554"/>
              </w:tabs>
              <w:ind w:firstLine="482"/>
              <w:jc w:val="both"/>
              <w:rPr>
                <w:lang w:val="ro-RO"/>
              </w:rPr>
            </w:pPr>
            <w:r w:rsidRPr="00686098">
              <w:rPr>
                <w:lang w:val="ro-RO"/>
              </w:rPr>
              <w:t xml:space="preserve">4) Operatorul sistemului de transport procură pe piaţa angro a energiei electrice energia electrică de echilibrare, utilizând aceleaşi mijloace de măsurare. Iar cantităţile de energie electrică furnizate consumatorilor finali a căror instalaţii de utilizare sunt racordate direct la reţeaua electrică de transport, se facturează de către furnizor în baza datelor prezentate de operatorul sistemului de transport, de la punctele de măsurare ale acestuia. </w:t>
            </w:r>
          </w:p>
          <w:p w:rsidR="00CF0614" w:rsidRPr="00686098" w:rsidRDefault="00CF0614" w:rsidP="00CF0614">
            <w:pPr>
              <w:tabs>
                <w:tab w:val="left" w:pos="554"/>
              </w:tabs>
              <w:ind w:firstLine="482"/>
              <w:jc w:val="both"/>
              <w:rPr>
                <w:lang w:val="ro-RO"/>
              </w:rPr>
            </w:pPr>
            <w:r w:rsidRPr="00686098">
              <w:rPr>
                <w:lang w:val="ro-RO"/>
              </w:rPr>
              <w:t xml:space="preserve">5) Din sarcinile întreprinderii face parte și elaborarea proiectelor de acte normative ce reglementează domeniul asigurării cu energie electrică astfel ca: Codul reţelelor electrice, Regulamentul cu privire la dirijarea prin dispecerat a sistemului electroenergetic și Regulamentul privind accesul la reţelele electrice de transport pentru schimburile transfrontaliere şi gestionarea congestiilor,  precum și planuri de dezvoltare a reţelelor electrice de transport, proiecte de investiţii privind construcţia şi punerea în funcţiune a noilor interconexiuni.  </w:t>
            </w:r>
          </w:p>
          <w:p w:rsidR="00BA1983" w:rsidRPr="00686098" w:rsidRDefault="00CF0614" w:rsidP="00AC68EB">
            <w:pPr>
              <w:tabs>
                <w:tab w:val="left" w:pos="554"/>
              </w:tabs>
              <w:ind w:firstLine="482"/>
              <w:jc w:val="both"/>
              <w:rPr>
                <w:lang w:val="ro-RO"/>
              </w:rPr>
            </w:pPr>
            <w:r w:rsidRPr="00686098">
              <w:rPr>
                <w:lang w:val="ro-RO"/>
              </w:rPr>
              <w:t xml:space="preserve">Deci, </w:t>
            </w:r>
            <w:r w:rsidR="00413AF3" w:rsidRPr="00686098">
              <w:rPr>
                <w:lang w:val="ro-RO"/>
              </w:rPr>
              <w:t>s-a constatat că LVM al Î.S. „MOLDELECTRICA” nu poate să asigure</w:t>
            </w:r>
            <w:r w:rsidRPr="00686098">
              <w:rPr>
                <w:lang w:val="ro-RO"/>
              </w:rPr>
              <w:t xml:space="preserve"> imparțialitatea și independența activităţilor sale faţă de părțile implicate</w:t>
            </w:r>
            <w:r w:rsidR="00413AF3" w:rsidRPr="00686098">
              <w:rPr>
                <w:lang w:val="ro-RO"/>
              </w:rPr>
              <w:t xml:space="preserve"> care presupun că acesta </w:t>
            </w:r>
            <w:r w:rsidRPr="00686098">
              <w:rPr>
                <w:lang w:val="ro-RO"/>
              </w:rPr>
              <w:t>nu trebuie să se angajeze într-o activitate care poate intra în conflict cu independența activităţii de inspecție, în special nu trebuie să fie implicat inclusive în instalarea, deținerea, utilizarea și mentenanţă (repararea) elementelor inspectate – contoarelor de energie electrică și transformatoarelor de măsură respective. În același context, acesta nu trebuie să fie o parte sau să fie legat cu o entitate juridică separată, angajată în activitățile menționate anterior.</w:t>
            </w:r>
          </w:p>
          <w:p w:rsidR="00413AF3" w:rsidRPr="00686098" w:rsidRDefault="00413AF3" w:rsidP="00AC68EB">
            <w:pPr>
              <w:tabs>
                <w:tab w:val="left" w:pos="554"/>
              </w:tabs>
              <w:ind w:firstLine="482"/>
              <w:jc w:val="both"/>
              <w:rPr>
                <w:lang w:val="ro-RO"/>
              </w:rPr>
            </w:pPr>
            <w:r w:rsidRPr="00686098">
              <w:rPr>
                <w:lang w:val="ro-RO"/>
              </w:rPr>
              <w:t>Situație similară s-a creat și în cazul unui laborator ce asigură mentenanța și repararea mijloacelor de măsurare pe care ulterior le supune controlului metrologic legal prin verificare metrologică periodică, lucrările respective fiind îndeplinite de aceiași specialiști precum și utilizând aceeași bază tehnică (etaloane de lucru).</w:t>
            </w:r>
          </w:p>
          <w:p w:rsidR="00413AF3" w:rsidRPr="00686098" w:rsidRDefault="00413AF3" w:rsidP="00AC68EB">
            <w:pPr>
              <w:tabs>
                <w:tab w:val="left" w:pos="554"/>
              </w:tabs>
              <w:ind w:firstLine="482"/>
              <w:jc w:val="both"/>
              <w:rPr>
                <w:lang w:val="ro-RO"/>
              </w:rPr>
            </w:pPr>
            <w:r w:rsidRPr="00686098">
              <w:rPr>
                <w:lang w:val="ro-RO"/>
              </w:rPr>
              <w:t>Laboratoarele de verificări metrologice - organisme de inspecție de tip A, acționând în mod imparțial, nu fac deosebire între mijloacele de măsurare prezentate spre verificarea metrologică, astfel se diminuează probabilitatea apariției riscurilor de falsificare a rezultatelor măsurărilor efectuate sau de influențare a concluziilor corespunzătoare în ceea ce privește respectarea prevederilor normelor de metrologie legală, fapt ce în final poate prejudicia interesele consumatorilor finali (persoane fizice și juridice).</w:t>
            </w:r>
          </w:p>
          <w:p w:rsidR="002C2206" w:rsidRPr="00686098" w:rsidRDefault="002C2206" w:rsidP="002C2206">
            <w:pPr>
              <w:tabs>
                <w:tab w:val="left" w:pos="554"/>
              </w:tabs>
              <w:ind w:firstLine="482"/>
              <w:jc w:val="both"/>
              <w:rPr>
                <w:lang w:val="ro-RO"/>
              </w:rPr>
            </w:pPr>
            <w:r w:rsidRPr="00686098">
              <w:rPr>
                <w:lang w:val="ro-RO"/>
              </w:rPr>
              <w:t xml:space="preserve">În ceea ce privește buletinele de verificare metrologică, întru asigurarea îndeplinirii cerinței Legii metrologiei, actualmente este în proces de creare Sistemul informațional din dotarea Institutului Național de Metrologie, de evidență a mijloacelor de măsurare utilizate în domeniile de interes public:  sănătatea publică; ordinea şi siguranţa publică; protecţia mediului; protecţia consumatorilor; perceperea taxelor şi impozitelor;  corectitudinea tranzacțiilor comerciale (în continuare – Sistem). </w:t>
            </w:r>
          </w:p>
          <w:p w:rsidR="002C2206" w:rsidRPr="00686098" w:rsidRDefault="002C2206" w:rsidP="002C2206">
            <w:pPr>
              <w:tabs>
                <w:tab w:val="left" w:pos="554"/>
              </w:tabs>
              <w:ind w:firstLine="482"/>
              <w:jc w:val="both"/>
              <w:rPr>
                <w:lang w:val="ro-RO"/>
              </w:rPr>
            </w:pPr>
            <w:r w:rsidRPr="00686098">
              <w:rPr>
                <w:lang w:val="ro-RO"/>
              </w:rPr>
              <w:t>Sistemul este destinat creării unei baze de date exhaustive privind mijloacele de măsurare aflate în utilizare, precum și cele care urmează a fi introduse pe piață/puse în funcțiune, care va permite persoanelor fizice și juridice, autorităţilor abilitate cu funcții de control de stat verificarea on-line a utilizabilității mijloacelor de măsurare din domeniile de interes public, precum și verificarea valabilității buletinelor de verificare metrologică, eliberate pentru acestea.  Implementarea Sistemului este determinată de necesitatea gestionării și monitorizării proceselor de introducere pe piață și punere în funcțiune a mijloacelor de măsurare, precum și de verificare metrologică a acestora.</w:t>
            </w:r>
          </w:p>
          <w:p w:rsidR="002C2206" w:rsidRPr="00686098" w:rsidRDefault="002C2206" w:rsidP="002C2206">
            <w:pPr>
              <w:tabs>
                <w:tab w:val="left" w:pos="554"/>
              </w:tabs>
              <w:ind w:firstLine="482"/>
              <w:jc w:val="both"/>
              <w:rPr>
                <w:lang w:val="ro-RO"/>
              </w:rPr>
            </w:pPr>
            <w:r w:rsidRPr="00686098">
              <w:rPr>
                <w:lang w:val="ro-RO"/>
              </w:rPr>
              <w:t>La momentul actual este în derulare procesul de licitație, în vederea creării soft-ului pentru elaborarea Sistemului, fiind elaborată specificația tehnică și argumentele necesare pentru alocarea surselor financiare din bugetul de stat. Sistemul urmează a fi implementat pînă la finele anului 2018.</w:t>
            </w:r>
          </w:p>
          <w:p w:rsidR="002C2206" w:rsidRPr="00686098" w:rsidRDefault="002C2206" w:rsidP="002C2206">
            <w:pPr>
              <w:tabs>
                <w:tab w:val="left" w:pos="554"/>
              </w:tabs>
              <w:ind w:firstLine="482"/>
              <w:jc w:val="both"/>
              <w:rPr>
                <w:lang w:val="ro-RO"/>
              </w:rPr>
            </w:pPr>
            <w:r w:rsidRPr="00686098">
              <w:rPr>
                <w:lang w:val="ro-RO"/>
              </w:rPr>
              <w:t>Sistemul va putea fi utilizat atît de agenții economici interesați cît și ce persoanele fizice, consumatori finali.</w:t>
            </w:r>
            <w:r w:rsidRPr="00686098">
              <w:t xml:space="preserve"> Sistemul </w:t>
            </w:r>
            <w:r w:rsidRPr="00686098">
              <w:rPr>
                <w:lang w:val="ro-RO"/>
              </w:rPr>
              <w:t xml:space="preserve">va dispune de o funcționalitate privind verificarea dacă un mijloc de măsurare este sau nu legal (are buletin de verificare metrologică valabil). Funcționalitatea va fi accesibilă din pagina Web a INM (metrologie.md) și va presupune un set de casete de tip textual pentru a introduce filtrele de căutare. Rezultatul căutării va fi afișat într-o fereastră separată. Mai mult ca atît </w:t>
            </w:r>
          </w:p>
          <w:p w:rsidR="002836AE" w:rsidRPr="00686098" w:rsidRDefault="009D2D1B" w:rsidP="002836AE">
            <w:pPr>
              <w:tabs>
                <w:tab w:val="left" w:pos="554"/>
              </w:tabs>
              <w:jc w:val="both"/>
              <w:rPr>
                <w:lang w:val="ro-RO"/>
              </w:rPr>
            </w:pPr>
            <w:r w:rsidRPr="00686098">
              <w:rPr>
                <w:lang w:val="ro-RO"/>
              </w:rPr>
              <w:t>portalul public aferent sistemului</w:t>
            </w:r>
            <w:r w:rsidR="002C2206" w:rsidRPr="00686098">
              <w:rPr>
                <w:lang w:val="ro-RO"/>
              </w:rPr>
              <w:t xml:space="preserve"> va dispune de o funcționalitate pentru depunerea on-line a petițiilor folosind semnătura electronică.</w:t>
            </w:r>
            <w:r w:rsidRPr="00686098">
              <w:rPr>
                <w:lang w:val="ro-RO"/>
              </w:rPr>
              <w:t xml:space="preserve"> Pentru entitățile desemnate va fi foarte comod să stocheze datele cu privire la verificările metrologice efectuate, de asemenea va fi posibilă efectuarea automată a rapoartelor corespunzătoare și efectuarea unor sinteze a situației pe piață, fapt ce ar permite determinarea necesităților de dezvoltare a laboratoarelor și posibilității de efectuare a investițiilor </w:t>
            </w:r>
            <w:proofErr w:type="spellStart"/>
            <w:r w:rsidRPr="00686098">
              <w:rPr>
                <w:lang w:val="ro-RO"/>
              </w:rPr>
              <w:t>respetive</w:t>
            </w:r>
            <w:proofErr w:type="spellEnd"/>
            <w:r w:rsidRPr="00686098">
              <w:rPr>
                <w:lang w:val="ro-RO"/>
              </w:rPr>
              <w:t>.</w:t>
            </w:r>
          </w:p>
          <w:p w:rsidR="00B92AA3" w:rsidRPr="00686098" w:rsidRDefault="00F0460A" w:rsidP="002836AE">
            <w:pPr>
              <w:tabs>
                <w:tab w:val="left" w:pos="554"/>
              </w:tabs>
              <w:ind w:firstLine="482"/>
              <w:jc w:val="both"/>
              <w:rPr>
                <w:lang w:val="ro-RO"/>
              </w:rPr>
            </w:pPr>
            <w:r w:rsidRPr="00686098">
              <w:rPr>
                <w:color w:val="FF0000"/>
                <w:lang w:val="ro-RO"/>
              </w:rPr>
              <w:t>e)</w:t>
            </w:r>
            <w:r w:rsidRPr="00686098">
              <w:rPr>
                <w:color w:val="C00000"/>
                <w:lang w:val="ro-RO"/>
              </w:rPr>
              <w:tab/>
            </w:r>
            <w:r w:rsidR="00B92AA3" w:rsidRPr="00686098">
              <w:rPr>
                <w:lang w:val="ro-RO"/>
              </w:rPr>
              <w:t>Controlul metrologic legal al mijloacelor de măsurare utilizate la măsurările de interes public este o măsură de protecție a consumatorilor de rezultatele incorecte sau false, prevăzută de documentele internaţionale şi anume - Documentul Organizaţiei Internaţionale de Metrologie Legală D1 „Consideraţii pentru o lege privind metrologia”  precum și de directivele europene de Nouă Abordare transpuse în legislaţia naţională din domeniul metrologiei.</w:t>
            </w:r>
            <w:r w:rsidR="0052672D" w:rsidRPr="00686098">
              <w:rPr>
                <w:lang w:val="ro-RO"/>
              </w:rPr>
              <w:t xml:space="preserve"> Armonizarea cadrului normativ național de profil cu prevederile acestora se încadrează în procesul complex de armonizare a legislaţiei naţionale cu  acquis-</w:t>
            </w:r>
            <w:proofErr w:type="spellStart"/>
            <w:r w:rsidR="0052672D" w:rsidRPr="00686098">
              <w:rPr>
                <w:lang w:val="ro-RO"/>
              </w:rPr>
              <w:t>ul</w:t>
            </w:r>
            <w:proofErr w:type="spellEnd"/>
            <w:r w:rsidR="0052672D" w:rsidRPr="00686098">
              <w:rPr>
                <w:lang w:val="ro-RO"/>
              </w:rPr>
              <w:t xml:space="preserve"> comunitar în cadrul implementării angajamentelor Republicii Moldova asumate la semnarea Acordului de Asociere UE – Republica Moldova.</w:t>
            </w:r>
          </w:p>
          <w:p w:rsidR="002836AE" w:rsidRPr="00686098" w:rsidRDefault="0052672D" w:rsidP="0052672D">
            <w:pPr>
              <w:tabs>
                <w:tab w:val="left" w:pos="554"/>
              </w:tabs>
              <w:ind w:firstLine="349"/>
              <w:jc w:val="both"/>
              <w:rPr>
                <w:lang w:val="ro-RO"/>
              </w:rPr>
            </w:pPr>
            <w:r w:rsidRPr="00686098">
              <w:rPr>
                <w:b/>
                <w:lang w:val="ro-RO"/>
              </w:rPr>
              <w:t>Legea metrologiei nr. 19 din 04.03.2016</w:t>
            </w:r>
            <w:r w:rsidRPr="00686098">
              <w:rPr>
                <w:lang w:val="ro-RO"/>
              </w:rPr>
              <w:t xml:space="preserve"> stabilește cerințele față de mijloacele de măsurare și măsurările din domeniul de interes public, inclusiv modalitățile de exercitare a controlului metrologic legal a acestora</w:t>
            </w:r>
            <w:r w:rsidR="00B46EB5" w:rsidRPr="00686098">
              <w:rPr>
                <w:lang w:val="ro-RO"/>
              </w:rPr>
              <w:t>, verificarea metrologică</w:t>
            </w:r>
            <w:r w:rsidR="00AB6530" w:rsidRPr="00686098">
              <w:rPr>
                <w:lang w:val="ro-RO"/>
              </w:rPr>
              <w:t xml:space="preserve"> și obligațiile persoanelor fizice și juridice care activează în domeniul metrologiei legale</w:t>
            </w:r>
            <w:r w:rsidRPr="00686098">
              <w:rPr>
                <w:lang w:val="ro-RO"/>
              </w:rPr>
              <w:t>.</w:t>
            </w:r>
            <w:r w:rsidR="00B46EB5" w:rsidRPr="00686098">
              <w:rPr>
                <w:lang w:val="ro-RO"/>
              </w:rPr>
              <w:t xml:space="preserve"> </w:t>
            </w:r>
            <w:r w:rsidR="00A736F2" w:rsidRPr="00686098">
              <w:rPr>
                <w:lang w:val="ro-RO"/>
              </w:rPr>
              <w:t xml:space="preserve">Legea prevede că </w:t>
            </w:r>
            <w:r w:rsidR="002836AE" w:rsidRPr="00686098">
              <w:rPr>
                <w:lang w:val="ro-RO"/>
              </w:rPr>
              <w:t>persoanele juridice care efectuează verificări metrologice ale mijloacelor de măsurare supuse controlului metrologic legal prin verificare metrologicǎ conform prevederilor prezentei legi sau care efectuează măsurări în domeniile de interes public conform art.12, cu excepţia autorităţilor abilitate prin lege cu dreptul efectuării acestor măsurări, înainte de a desfăşura aceste activităţi, sînt obligate să obţină desemnarea de la autoritatea centrală de metrologie conform documentelor normative aplicabile</w:t>
            </w:r>
            <w:r w:rsidR="002836AE" w:rsidRPr="00686098">
              <w:t xml:space="preserve"> </w:t>
            </w:r>
            <w:r w:rsidR="002836AE" w:rsidRPr="00686098">
              <w:rPr>
                <w:lang w:val="ro-RO"/>
              </w:rPr>
              <w:t>Desemnarea se acordă în baza evaluării realizate de către Centrul Naţional de Acreditare în condiţiile Legii nr.235 din 1 decembrie 2011 privind activităţile de acreditare şi evaluare a conformităţii, confirmate prin certificatul de acreditare şi anexa la acest certificat.</w:t>
            </w:r>
          </w:p>
          <w:p w:rsidR="0052672D" w:rsidRPr="00686098" w:rsidRDefault="002836AE" w:rsidP="0052672D">
            <w:pPr>
              <w:tabs>
                <w:tab w:val="left" w:pos="554"/>
              </w:tabs>
              <w:ind w:firstLine="349"/>
              <w:jc w:val="both"/>
              <w:rPr>
                <w:lang w:val="ro-RO"/>
              </w:rPr>
            </w:pPr>
            <w:r w:rsidRPr="00686098">
              <w:rPr>
                <w:b/>
                <w:lang w:val="ro-RO"/>
              </w:rPr>
              <w:t>Legea</w:t>
            </w:r>
            <w:r w:rsidRPr="00686098">
              <w:rPr>
                <w:lang w:val="ro-RO"/>
              </w:rPr>
              <w:t xml:space="preserve"> privind activităţile de acreditare şi de evaluare a conformităţii nr. 235  din  01.12.2011</w:t>
            </w:r>
            <w:r w:rsidRPr="00686098">
              <w:t xml:space="preserve"> </w:t>
            </w:r>
            <w:proofErr w:type="spellStart"/>
            <w:r w:rsidRPr="00686098">
              <w:t>stabilește</w:t>
            </w:r>
            <w:proofErr w:type="spellEnd"/>
            <w:r w:rsidRPr="00686098">
              <w:t xml:space="preserve"> </w:t>
            </w:r>
            <w:r w:rsidRPr="00686098">
              <w:rPr>
                <w:lang w:val="ro-RO"/>
              </w:rPr>
              <w:t>cadrul legal pentru activitatea de acreditare inclusiv a organismelor de inspecție</w:t>
            </w:r>
            <w:r w:rsidR="00B46EB5" w:rsidRPr="00686098">
              <w:rPr>
                <w:lang w:val="ro-RO"/>
              </w:rPr>
              <w:t>.</w:t>
            </w:r>
          </w:p>
          <w:p w:rsidR="00AB6530" w:rsidRPr="00686098" w:rsidRDefault="00AB6530" w:rsidP="00AB6530">
            <w:pPr>
              <w:ind w:firstLine="349"/>
              <w:jc w:val="both"/>
              <w:rPr>
                <w:lang w:val="ro-RO"/>
              </w:rPr>
            </w:pPr>
            <w:r w:rsidRPr="00686098">
              <w:rPr>
                <w:b/>
                <w:lang w:val="ro-RO"/>
              </w:rPr>
              <w:t xml:space="preserve">Hotărârea Guvernului nr. 267 din 08.04.2014 </w:t>
            </w:r>
            <w:r w:rsidRPr="00686098">
              <w:rPr>
                <w:lang w:val="ro-RO"/>
              </w:rPr>
              <w:t>pentru aprobarea Reglementării tehnice privind aparatele de cîntărit neautomate, care transpune parţial Directiva 2014/31/UE, stabileşte cerinţele referitoare la aparatele de cîntărit neautomate, precum şi condiţiile de introducere pe piaţă şi de dare în folosinţă a acestora.</w:t>
            </w:r>
          </w:p>
          <w:p w:rsidR="00AB6530" w:rsidRPr="00686098" w:rsidRDefault="00AB6530" w:rsidP="00AB6530">
            <w:pPr>
              <w:pStyle w:val="cn"/>
              <w:ind w:firstLine="349"/>
              <w:jc w:val="both"/>
              <w:rPr>
                <w:lang w:val="ro-RO"/>
              </w:rPr>
            </w:pPr>
            <w:r w:rsidRPr="00686098">
              <w:rPr>
                <w:b/>
                <w:lang w:val="ro-RO"/>
              </w:rPr>
              <w:t>Hotărârea Guvernului nr. 408  din  16.06.2015</w:t>
            </w:r>
            <w:r w:rsidRPr="00686098">
              <w:rPr>
                <w:lang w:val="ro-RO"/>
              </w:rPr>
              <w:t xml:space="preserve"> pentru aprobarea Reglementării tehnice privind punerea la  dispoziţie pe piaţă a mijloacelor de măsurare care transpune parţial Directiva 2014/32/UE, stabileşte cerinţele pe care trebuie să le satisfacă mijloacele de măsurare în vederea punerii lor la dispoziţie pe piaţă şi/sau dării lor în folosinţă pentru măsurările efectuate în domeniile de interes public ce ţin de sănătate şi siguranţa populaţiei, ordinea publică, protecţia mediului şi a drepturilor consumatorului, perceperea taxelor şi impozitelor, precum şi de corectitudinea tranzacţiilor şi operaţiilor comerciale.</w:t>
            </w:r>
            <w:r w:rsidR="00B46EB5" w:rsidRPr="00686098">
              <w:rPr>
                <w:lang w:val="ro-RO"/>
              </w:rPr>
              <w:t xml:space="preserve"> </w:t>
            </w:r>
          </w:p>
          <w:p w:rsidR="000230EC" w:rsidRPr="00686098" w:rsidRDefault="00AB6530" w:rsidP="002836AE">
            <w:pPr>
              <w:ind w:firstLine="349"/>
              <w:jc w:val="both"/>
              <w:rPr>
                <w:bCs/>
                <w:lang w:val="ro-RO"/>
              </w:rPr>
            </w:pPr>
            <w:r w:rsidRPr="00686098">
              <w:rPr>
                <w:b/>
                <w:bCs/>
                <w:lang w:val="ro-RO"/>
              </w:rPr>
              <w:t>Hotărîrea Guvernului nr.1042 din 13 septembrie 2016</w:t>
            </w:r>
            <w:r w:rsidRPr="00686098">
              <w:rPr>
                <w:lang w:val="ro-RO"/>
              </w:rPr>
              <w:t xml:space="preserve"> </w:t>
            </w:r>
            <w:r w:rsidRPr="00686098">
              <w:rPr>
                <w:bCs/>
                <w:lang w:val="ro-RO"/>
              </w:rPr>
              <w:t>cu privire la aprobarea Listei oficiale a mijloacelor de măsurare şi a măsurărilor supuse controlului metrologic legal care stabileşte modalităţile de control metrologic aplicabile fiecărui sortiment de mijloace de măsurare, intervalul maxim admis între două verificări metrologice succesive</w:t>
            </w:r>
            <w:r w:rsidR="002836AE" w:rsidRPr="00686098">
              <w:rPr>
                <w:bCs/>
                <w:lang w:val="ro-RO"/>
              </w:rPr>
              <w:t xml:space="preserve"> precum și procedurile de efectuare a verificării metrologice inițiale și periodice</w:t>
            </w:r>
            <w:r w:rsidRPr="00686098">
              <w:rPr>
                <w:bCs/>
                <w:lang w:val="ro-RO"/>
              </w:rPr>
              <w:t>.</w:t>
            </w:r>
            <w:r w:rsidR="00A736F2" w:rsidRPr="00686098">
              <w:rPr>
                <w:bCs/>
                <w:lang w:val="ro-RO"/>
              </w:rPr>
              <w:t xml:space="preserve"> </w:t>
            </w:r>
          </w:p>
          <w:p w:rsidR="002836AE" w:rsidRPr="00686098" w:rsidRDefault="002836AE" w:rsidP="002836AE">
            <w:pPr>
              <w:ind w:firstLine="349"/>
              <w:jc w:val="both"/>
              <w:rPr>
                <w:lang w:val="ro-RO"/>
              </w:rPr>
            </w:pPr>
            <w:r w:rsidRPr="00686098">
              <w:rPr>
                <w:b/>
                <w:lang w:val="ro-RO"/>
              </w:rPr>
              <w:t>Regulamentul general de metrologie legală RGML 01:2016</w:t>
            </w:r>
            <w:r w:rsidRPr="00686098">
              <w:rPr>
                <w:lang w:val="ro-RO"/>
              </w:rPr>
              <w:t xml:space="preserve"> ”Desemnarea în cadrul Sistemului Naţional de Metrologie” aprobat prin Ordinul Ministerului Economiei nr. 240 din 28.12.2016</w:t>
            </w:r>
            <w:r w:rsidRPr="00686098">
              <w:t xml:space="preserve"> care </w:t>
            </w:r>
            <w:r w:rsidRPr="00686098">
              <w:rPr>
                <w:lang w:val="ro-RO"/>
              </w:rPr>
              <w:t>stabileşte modul de desemnare a persoanelor juridice (solicitanţi) în domeniul metrologiei legale, pentru activităţile de</w:t>
            </w:r>
            <w:r w:rsidRPr="00686098">
              <w:t xml:space="preserve"> </w:t>
            </w:r>
            <w:r w:rsidRPr="00686098">
              <w:rPr>
                <w:lang w:val="ro-RO"/>
              </w:rPr>
              <w:t>verificare metrologică a mijloacelor de măsurare supuse controlului metrologic legal și de efectuare a măsurărilor în domeniile de interes public</w:t>
            </w:r>
            <w:r w:rsidRPr="00686098">
              <w:t xml:space="preserve"> </w:t>
            </w:r>
            <w:r w:rsidRPr="00686098">
              <w:rPr>
                <w:lang w:val="ro-RO"/>
              </w:rPr>
              <w:t>specificate la art.12 alin.(1) din Legea metrologiei.</w:t>
            </w:r>
          </w:p>
        </w:tc>
      </w:tr>
      <w:tr w:rsidR="0058391B" w:rsidRPr="004C5F30" w:rsidTr="00ED7F4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58391B" w:rsidRPr="00686098" w:rsidRDefault="0058391B">
            <w:pPr>
              <w:rPr>
                <w:lang w:val="ro-RO"/>
              </w:rPr>
            </w:pPr>
            <w:r w:rsidRPr="00686098">
              <w:rPr>
                <w:b/>
                <w:bCs/>
                <w:lang w:val="ro-RO"/>
              </w:rPr>
              <w:t>3. Stabilirea obiectivelor</w:t>
            </w:r>
          </w:p>
        </w:tc>
      </w:tr>
      <w:tr w:rsidR="0058391B" w:rsidRPr="004C5F30" w:rsidTr="00ED7F4E">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CC476D" w:rsidRPr="00686098" w:rsidRDefault="00CC476D" w:rsidP="00A736F2">
            <w:pPr>
              <w:tabs>
                <w:tab w:val="left" w:pos="567"/>
              </w:tabs>
              <w:ind w:firstLine="349"/>
              <w:jc w:val="both"/>
              <w:rPr>
                <w:lang w:val="ro-RO"/>
              </w:rPr>
            </w:pPr>
            <w:r w:rsidRPr="00686098">
              <w:rPr>
                <w:lang w:val="ro-RO"/>
              </w:rPr>
              <w:t xml:space="preserve">Scopul de bază a proiectul de </w:t>
            </w:r>
            <w:r w:rsidR="009D2D1B" w:rsidRPr="00686098">
              <w:rPr>
                <w:lang w:val="ro-RO"/>
              </w:rPr>
              <w:t>Hotărârii Guvernului pentru aprobarea Regulamentului general de metrologie legală referitor la modul de desemnare pentru verificarea metrologică a mijloacelor de măsurare şi pentru efectuarea măsurărilor în domenii de interes public</w:t>
            </w:r>
            <w:r w:rsidRPr="00686098">
              <w:rPr>
                <w:lang w:val="ro-RO"/>
              </w:rPr>
              <w:t xml:space="preserve">, ar fi </w:t>
            </w:r>
            <w:r w:rsidR="006E69A2" w:rsidRPr="00686098">
              <w:rPr>
                <w:lang w:val="ro-RO"/>
              </w:rPr>
              <w:t xml:space="preserve">implementarea prevederilor Legii metrologiei nr. 19 din 04.03.2016 întru racordarea cadrului normativ din domeniul metrologiei cu prevederile Uniunii Europene precum și </w:t>
            </w:r>
            <w:r w:rsidRPr="00686098">
              <w:rPr>
                <w:lang w:val="ro-RO"/>
              </w:rPr>
              <w:t>respectarea principiilor de bază de reglementare a activităţii de întreprinzător, stabilite prin Legea nr. 235-XVI din 20.07.2006 prin asigurarea previzibilității, transparenței decizionale şi transparenţei reglementării activităţii de întreprinzător.</w:t>
            </w:r>
          </w:p>
          <w:p w:rsidR="00CC476D" w:rsidRPr="00686098" w:rsidRDefault="00CC476D" w:rsidP="00CC476D">
            <w:pPr>
              <w:tabs>
                <w:tab w:val="left" w:pos="567"/>
              </w:tabs>
              <w:spacing w:before="240"/>
              <w:jc w:val="both"/>
              <w:rPr>
                <w:lang w:val="ro-RO"/>
              </w:rPr>
            </w:pPr>
            <w:r w:rsidRPr="00686098">
              <w:rPr>
                <w:lang w:val="ro-RO"/>
              </w:rPr>
              <w:t xml:space="preserve">Obiectivele </w:t>
            </w:r>
            <w:r w:rsidR="004264D2" w:rsidRPr="00686098">
              <w:rPr>
                <w:lang w:val="ro-RO"/>
              </w:rPr>
              <w:t>care se propun a fi atinse</w:t>
            </w:r>
            <w:r w:rsidRPr="00686098">
              <w:rPr>
                <w:lang w:val="ro-RO"/>
              </w:rPr>
              <w:t xml:space="preserve"> </w:t>
            </w:r>
            <w:r w:rsidRPr="00686098">
              <w:rPr>
                <w:rFonts w:eastAsia="Arial Unicode MS"/>
                <w:bCs/>
                <w:lang w:val="ro-RO" w:eastAsia="ro-RO"/>
              </w:rPr>
              <w:t>sunt:</w:t>
            </w:r>
          </w:p>
          <w:p w:rsidR="00CC476D" w:rsidRPr="00686098" w:rsidRDefault="006E69A2" w:rsidP="00CC476D">
            <w:pPr>
              <w:tabs>
                <w:tab w:val="left" w:pos="567"/>
              </w:tabs>
              <w:jc w:val="both"/>
              <w:rPr>
                <w:lang w:val="ro-RO"/>
              </w:rPr>
            </w:pPr>
            <w:r w:rsidRPr="00686098">
              <w:rPr>
                <w:lang w:val="ro-RO"/>
              </w:rPr>
              <w:t>a)</w:t>
            </w:r>
            <w:r w:rsidR="00CC476D" w:rsidRPr="00686098">
              <w:rPr>
                <w:lang w:val="ro-RO"/>
              </w:rPr>
              <w:t xml:space="preserve"> </w:t>
            </w:r>
            <w:r w:rsidRPr="00686098">
              <w:rPr>
                <w:lang w:val="ro-RO"/>
              </w:rPr>
              <w:t xml:space="preserve">Ridicarea nivelului de previzibilitate a regulilor de acordare </w:t>
            </w:r>
            <w:r w:rsidR="009D2D1B" w:rsidRPr="00686098">
              <w:rPr>
                <w:lang w:val="ro-RO"/>
              </w:rPr>
              <w:t>a desemnării pentru verificarea metrologică a mijloacelor de măsurare şi pentru efectuarea măsurărilor în domenii de interes public</w:t>
            </w:r>
            <w:r w:rsidRPr="00686098">
              <w:rPr>
                <w:lang w:val="ro-RO"/>
              </w:rPr>
              <w:t xml:space="preserve">, prin </w:t>
            </w:r>
            <w:r w:rsidR="009D2D1B" w:rsidRPr="00686098">
              <w:rPr>
                <w:lang w:val="ro-RO"/>
              </w:rPr>
              <w:t>stabi</w:t>
            </w:r>
            <w:r w:rsidRPr="00686098">
              <w:rPr>
                <w:lang w:val="ro-RO"/>
              </w:rPr>
              <w:t>lirea</w:t>
            </w:r>
            <w:r w:rsidR="009D2D1B" w:rsidRPr="00686098">
              <w:rPr>
                <w:lang w:val="ro-RO"/>
              </w:rPr>
              <w:t xml:space="preserve"> acestora</w:t>
            </w:r>
            <w:r w:rsidRPr="00686098">
              <w:rPr>
                <w:lang w:val="ro-RO"/>
              </w:rPr>
              <w:t xml:space="preserve"> într-un act superior deciziei Autorității centrale de metrologie. Efectul obținut fiind creșterea investițiilor în domeniului metrologiei, având la bază </w:t>
            </w:r>
            <w:r w:rsidR="00A635EB" w:rsidRPr="00686098">
              <w:rPr>
                <w:lang w:val="ro-RO"/>
              </w:rPr>
              <w:t>mecanisme clare și accesibile;</w:t>
            </w:r>
            <w:r w:rsidRPr="00686098">
              <w:rPr>
                <w:lang w:val="ro-RO"/>
              </w:rPr>
              <w:t xml:space="preserve">  </w:t>
            </w:r>
          </w:p>
          <w:p w:rsidR="009D2D1B" w:rsidRPr="00686098" w:rsidRDefault="00A635EB" w:rsidP="00CC476D">
            <w:pPr>
              <w:tabs>
                <w:tab w:val="left" w:pos="567"/>
              </w:tabs>
              <w:jc w:val="both"/>
              <w:rPr>
                <w:lang w:val="ro-RO"/>
              </w:rPr>
            </w:pPr>
            <w:r w:rsidRPr="00686098">
              <w:rPr>
                <w:lang w:val="ro-RO"/>
              </w:rPr>
              <w:t xml:space="preserve">b) </w:t>
            </w:r>
            <w:r w:rsidR="009D2D1B" w:rsidRPr="00686098">
              <w:rPr>
                <w:lang w:val="ro-RO"/>
              </w:rPr>
              <w:t xml:space="preserve">Excluderea riscului apariției conflictului de interes a persoanelor juridice implicați în efectuarea verificării metrologice a mijloacelor de măsurare </w:t>
            </w:r>
            <w:r w:rsidR="001A334E" w:rsidRPr="00686098">
              <w:rPr>
                <w:lang w:val="ro-RO"/>
              </w:rPr>
              <w:t>utilizate în domeniile de interes public</w:t>
            </w:r>
          </w:p>
          <w:p w:rsidR="00A635EB" w:rsidRPr="00686098" w:rsidRDefault="001A334E" w:rsidP="00CC476D">
            <w:pPr>
              <w:tabs>
                <w:tab w:val="left" w:pos="567"/>
              </w:tabs>
              <w:jc w:val="both"/>
              <w:rPr>
                <w:lang w:val="ro-RO"/>
              </w:rPr>
            </w:pPr>
            <w:r w:rsidRPr="00686098">
              <w:rPr>
                <w:lang w:val="ro-RO"/>
              </w:rPr>
              <w:t>c</w:t>
            </w:r>
            <w:r w:rsidR="00A635EB" w:rsidRPr="00686098">
              <w:rPr>
                <w:lang w:val="ro-RO"/>
              </w:rPr>
              <w:t>)</w:t>
            </w:r>
            <w:r w:rsidR="00CC476D" w:rsidRPr="00686098">
              <w:rPr>
                <w:lang w:val="ro-RO"/>
              </w:rPr>
              <w:t xml:space="preserve"> </w:t>
            </w:r>
            <w:r w:rsidR="00A635EB" w:rsidRPr="00686098">
              <w:rPr>
                <w:lang w:val="ro-RO"/>
              </w:rPr>
              <w:t xml:space="preserve">Scăderea prejudiciilor aduse atât mediului de afaceri cât și </w:t>
            </w:r>
            <w:r w:rsidR="00CC476D" w:rsidRPr="00686098">
              <w:rPr>
                <w:lang w:val="ro-RO"/>
              </w:rPr>
              <w:t xml:space="preserve">populaţiei </w:t>
            </w:r>
            <w:r w:rsidR="00A635EB" w:rsidRPr="00686098">
              <w:rPr>
                <w:lang w:val="ro-RO"/>
              </w:rPr>
              <w:t xml:space="preserve">cauzate de </w:t>
            </w:r>
            <w:r w:rsidRPr="00686098">
              <w:rPr>
                <w:lang w:val="ro-RO"/>
              </w:rPr>
              <w:t xml:space="preserve">fraude și </w:t>
            </w:r>
            <w:r w:rsidR="00CC476D" w:rsidRPr="00686098">
              <w:rPr>
                <w:lang w:val="ro-RO"/>
              </w:rPr>
              <w:t>rezultatel</w:t>
            </w:r>
            <w:r w:rsidR="00A635EB" w:rsidRPr="00686098">
              <w:rPr>
                <w:lang w:val="ro-RO"/>
              </w:rPr>
              <w:t>e</w:t>
            </w:r>
            <w:r w:rsidR="00CC476D" w:rsidRPr="00686098">
              <w:rPr>
                <w:lang w:val="ro-RO"/>
              </w:rPr>
              <w:t xml:space="preserve"> incorecte ale </w:t>
            </w:r>
            <w:proofErr w:type="spellStart"/>
            <w:r w:rsidR="00CC476D" w:rsidRPr="00686098">
              <w:rPr>
                <w:lang w:val="ro-RO"/>
              </w:rPr>
              <w:t>operaţiunilor</w:t>
            </w:r>
            <w:proofErr w:type="spellEnd"/>
            <w:r w:rsidR="00CC476D" w:rsidRPr="00686098">
              <w:rPr>
                <w:lang w:val="ro-RO"/>
              </w:rPr>
              <w:t xml:space="preserve"> de </w:t>
            </w:r>
            <w:r w:rsidRPr="00686098">
              <w:rPr>
                <w:lang w:val="ro-RO"/>
              </w:rPr>
              <w:t>verificare metrologică</w:t>
            </w:r>
            <w:r w:rsidR="00CC476D" w:rsidRPr="00686098">
              <w:rPr>
                <w:lang w:val="ro-RO"/>
              </w:rPr>
              <w:t>, ca urmare, asigurarea nivelului ridicat de protecţie a consumatorilor prin asigurarea accesului mijloacelor de măsurare sigure şi performante pe piaţa internă</w:t>
            </w:r>
            <w:r w:rsidR="00A635EB" w:rsidRPr="00686098">
              <w:rPr>
                <w:lang w:val="ro-RO"/>
              </w:rPr>
              <w:t>;</w:t>
            </w:r>
          </w:p>
          <w:p w:rsidR="00CC476D" w:rsidRPr="00686098" w:rsidRDefault="001A334E" w:rsidP="00CC476D">
            <w:pPr>
              <w:tabs>
                <w:tab w:val="left" w:pos="567"/>
              </w:tabs>
              <w:jc w:val="both"/>
              <w:rPr>
                <w:lang w:val="ro-RO"/>
              </w:rPr>
            </w:pPr>
            <w:r w:rsidRPr="00686098">
              <w:rPr>
                <w:lang w:val="ro-RO"/>
              </w:rPr>
              <w:t>d</w:t>
            </w:r>
            <w:r w:rsidR="00A635EB" w:rsidRPr="00686098">
              <w:rPr>
                <w:lang w:val="ro-RO"/>
              </w:rPr>
              <w:t xml:space="preserve">) Diminuarea </w:t>
            </w:r>
            <w:r w:rsidR="001E5370" w:rsidRPr="00686098">
              <w:rPr>
                <w:lang w:val="ro-RO"/>
              </w:rPr>
              <w:t xml:space="preserve">costurilor </w:t>
            </w:r>
            <w:r w:rsidR="00A635EB" w:rsidRPr="00686098">
              <w:rPr>
                <w:lang w:val="ro-RO"/>
              </w:rPr>
              <w:t xml:space="preserve">rezultate din lipsa </w:t>
            </w:r>
            <w:r w:rsidR="001E5370" w:rsidRPr="00686098">
              <w:rPr>
                <w:lang w:val="ro-RO"/>
              </w:rPr>
              <w:t xml:space="preserve">bazei tehnice în țară pentru efectuarea verificărilor metrologice a </w:t>
            </w:r>
            <w:r w:rsidR="009D2D1B" w:rsidRPr="00686098">
              <w:rPr>
                <w:lang w:val="ro-RO"/>
              </w:rPr>
              <w:t>mijloacelor de măsurare</w:t>
            </w:r>
            <w:r w:rsidR="00CC476D" w:rsidRPr="00686098">
              <w:rPr>
                <w:lang w:val="ro-RO"/>
              </w:rPr>
              <w:t>.</w:t>
            </w:r>
          </w:p>
          <w:p w:rsidR="0058391B" w:rsidRPr="00686098" w:rsidRDefault="0058391B" w:rsidP="00CC476D">
            <w:pPr>
              <w:tabs>
                <w:tab w:val="left" w:pos="567"/>
              </w:tabs>
              <w:jc w:val="both"/>
              <w:rPr>
                <w:lang w:val="ro-RO"/>
              </w:rPr>
            </w:pPr>
          </w:p>
        </w:tc>
      </w:tr>
      <w:tr w:rsidR="0058391B" w:rsidRPr="004C5F30" w:rsidTr="006B552D">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86098" w:rsidRDefault="0058391B">
            <w:pPr>
              <w:rPr>
                <w:lang w:val="ro-RO"/>
              </w:rPr>
            </w:pPr>
            <w:r w:rsidRPr="00686098">
              <w:rPr>
                <w:b/>
                <w:bCs/>
                <w:lang w:val="ro-RO"/>
              </w:rPr>
              <w:t>4. Identificarea opţiunilor</w:t>
            </w:r>
          </w:p>
        </w:tc>
      </w:tr>
      <w:tr w:rsidR="0058391B" w:rsidRPr="004C5F30" w:rsidTr="006B552D">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264D2" w:rsidRPr="00686098" w:rsidRDefault="0058391B" w:rsidP="004264D2">
            <w:pPr>
              <w:ind w:firstLine="562"/>
              <w:jc w:val="both"/>
              <w:rPr>
                <w:lang w:val="ro-RO"/>
              </w:rPr>
            </w:pPr>
            <w:r w:rsidRPr="00686098">
              <w:rPr>
                <w:lang w:val="ro-RO"/>
              </w:rPr>
              <w:t> </w:t>
            </w:r>
            <w:r w:rsidR="004264D2" w:rsidRPr="00686098">
              <w:rPr>
                <w:lang w:val="ro-RO"/>
              </w:rPr>
              <w:t xml:space="preserve">În cadrul elaborării AIR preliminar s-au stabilit 2 abordări alternative de </w:t>
            </w:r>
            <w:proofErr w:type="spellStart"/>
            <w:r w:rsidR="004264D2" w:rsidRPr="00686098">
              <w:rPr>
                <w:lang w:val="ro-RO"/>
              </w:rPr>
              <w:t>soluţionare</w:t>
            </w:r>
            <w:proofErr w:type="spellEnd"/>
            <w:r w:rsidR="004264D2" w:rsidRPr="00686098">
              <w:rPr>
                <w:lang w:val="ro-RO"/>
              </w:rPr>
              <w:t xml:space="preserve"> a problemelor identificate: </w:t>
            </w:r>
          </w:p>
          <w:p w:rsidR="004264D2" w:rsidRPr="00686098" w:rsidRDefault="004264D2" w:rsidP="004264D2">
            <w:pPr>
              <w:pStyle w:val="ListParagraph"/>
              <w:numPr>
                <w:ilvl w:val="0"/>
                <w:numId w:val="15"/>
              </w:numPr>
              <w:jc w:val="both"/>
              <w:rPr>
                <w:lang w:val="ro-RO"/>
              </w:rPr>
            </w:pPr>
            <w:r w:rsidRPr="00686098">
              <w:rPr>
                <w:b/>
                <w:lang w:val="ro-RO"/>
              </w:rPr>
              <w:t>I</w:t>
            </w:r>
            <w:r w:rsidRPr="00686098">
              <w:rPr>
                <w:lang w:val="ro-RO"/>
              </w:rPr>
              <w:t xml:space="preserve"> - alternativa „</w:t>
            </w:r>
            <w:r w:rsidRPr="00686098">
              <w:rPr>
                <w:i/>
                <w:lang w:val="ro-RO"/>
              </w:rPr>
              <w:t>a nu face nimic</w:t>
            </w:r>
            <w:r w:rsidRPr="00686098">
              <w:rPr>
                <w:lang w:val="ro-RO"/>
              </w:rPr>
              <w:t>”</w:t>
            </w:r>
            <w:r w:rsidR="00CF73FA" w:rsidRPr="00686098">
              <w:rPr>
                <w:lang w:val="ro-RO"/>
              </w:rPr>
              <w:t>. În linii generale situația din prezent și modul în care aceasta se va putea manifesta în viitor este expusă la compartimentul 2 (d) ;.</w:t>
            </w:r>
          </w:p>
          <w:p w:rsidR="004264D2" w:rsidRPr="00686098" w:rsidRDefault="004264D2" w:rsidP="001A334E">
            <w:pPr>
              <w:pStyle w:val="ListParagraph"/>
              <w:numPr>
                <w:ilvl w:val="0"/>
                <w:numId w:val="15"/>
              </w:numPr>
              <w:tabs>
                <w:tab w:val="left" w:pos="908"/>
              </w:tabs>
              <w:ind w:left="0" w:firstLine="562"/>
              <w:jc w:val="both"/>
              <w:rPr>
                <w:lang w:val="ro-RO"/>
              </w:rPr>
            </w:pPr>
            <w:r w:rsidRPr="00686098">
              <w:rPr>
                <w:b/>
                <w:lang w:val="ro-RO"/>
              </w:rPr>
              <w:t>II</w:t>
            </w:r>
            <w:r w:rsidRPr="00686098">
              <w:rPr>
                <w:lang w:val="ro-RO"/>
              </w:rPr>
              <w:t xml:space="preserve"> - alternativa „</w:t>
            </w:r>
            <w:r w:rsidRPr="00686098">
              <w:rPr>
                <w:i/>
                <w:lang w:val="ro-RO"/>
              </w:rPr>
              <w:t xml:space="preserve">elaborarea și adoptarea proiectului Hotărârii Guvernului </w:t>
            </w:r>
            <w:r w:rsidR="001A334E" w:rsidRPr="00686098">
              <w:rPr>
                <w:i/>
                <w:lang w:val="ro-RO"/>
              </w:rPr>
              <w:t>pentru aprobarea Regulamentului general de metrologie legală referitor la modul de desemnare pentru verificarea metrologică a mijloacelor de măsurare şi pentru efectuarea măsurărilor în domenii de interes public</w:t>
            </w:r>
            <w:r w:rsidRPr="00686098">
              <w:rPr>
                <w:lang w:val="ro-RO"/>
              </w:rPr>
              <w:t>”.</w:t>
            </w:r>
          </w:p>
          <w:p w:rsidR="000E1D5D" w:rsidRPr="00686098" w:rsidRDefault="000E1D5D" w:rsidP="001A334E">
            <w:pPr>
              <w:ind w:right="97" w:firstLine="199"/>
              <w:jc w:val="both"/>
              <w:rPr>
                <w:lang w:val="ro-RO"/>
              </w:rPr>
            </w:pPr>
            <w:r w:rsidRPr="00686098">
              <w:rPr>
                <w:lang w:val="ro-RO"/>
              </w:rPr>
              <w:t xml:space="preserve">În conformitate cu Legea metrologiei nr. 19 din 04.03.2016, Guvernul prin proiectul de hotărâre în cauză vine să propună următoarele aspecte: </w:t>
            </w:r>
          </w:p>
          <w:p w:rsidR="000E1D5D" w:rsidRPr="00686098" w:rsidRDefault="000E1D5D" w:rsidP="000E1D5D">
            <w:pPr>
              <w:tabs>
                <w:tab w:val="left" w:pos="554"/>
              </w:tabs>
              <w:ind w:firstLine="207"/>
              <w:jc w:val="both"/>
              <w:rPr>
                <w:lang w:val="ro-RO"/>
              </w:rPr>
            </w:pPr>
            <w:r w:rsidRPr="00686098">
              <w:rPr>
                <w:lang w:val="ro-RO"/>
              </w:rPr>
              <w:t>1)</w:t>
            </w:r>
            <w:r w:rsidRPr="00686098">
              <w:rPr>
                <w:lang w:val="ro-RO"/>
              </w:rPr>
              <w:tab/>
            </w:r>
            <w:r w:rsidR="001A334E" w:rsidRPr="00686098">
              <w:rPr>
                <w:lang w:val="ro-RO"/>
              </w:rPr>
              <w:t>Se introduc criterii pentru desemnarea persoanelor juridice în domeniul metrologiei legale</w:t>
            </w:r>
            <w:r w:rsidR="001A334E" w:rsidRPr="00686098">
              <w:t xml:space="preserve"> cu </w:t>
            </w:r>
            <w:proofErr w:type="spellStart"/>
            <w:r w:rsidR="001A334E" w:rsidRPr="00686098">
              <w:t>necesitatea</w:t>
            </w:r>
            <w:proofErr w:type="spellEnd"/>
            <w:r w:rsidR="001A334E" w:rsidRPr="00686098">
              <w:t xml:space="preserve"> </w:t>
            </w:r>
            <w:r w:rsidR="001A334E" w:rsidRPr="00686098">
              <w:rPr>
                <w:lang w:val="ro-RO"/>
              </w:rPr>
              <w:t>conformării cerințelor pentru organisme de inspecţie de tip A prevăzute de standardul de referinţă SM SR EN ISO/CEI 17020 „Evaluarea conformităţii. Cerinţe pentru funcţionarea diferitelor tipuri de organisme care efectuează inspecţii”</w:t>
            </w:r>
            <w:r w:rsidRPr="00686098">
              <w:rPr>
                <w:lang w:val="ro-RO"/>
              </w:rPr>
              <w:t xml:space="preserve">. </w:t>
            </w:r>
          </w:p>
          <w:p w:rsidR="000E1D5D" w:rsidRPr="00686098" w:rsidRDefault="000E1D5D" w:rsidP="000E1D5D">
            <w:pPr>
              <w:tabs>
                <w:tab w:val="left" w:pos="554"/>
              </w:tabs>
              <w:ind w:firstLine="207"/>
              <w:jc w:val="both"/>
              <w:rPr>
                <w:lang w:val="ro-RO"/>
              </w:rPr>
            </w:pPr>
            <w:r w:rsidRPr="00686098">
              <w:rPr>
                <w:lang w:val="ro-RO"/>
              </w:rPr>
              <w:t>2)</w:t>
            </w:r>
            <w:r w:rsidRPr="00686098">
              <w:rPr>
                <w:lang w:val="ro-RO"/>
              </w:rPr>
              <w:tab/>
              <w:t xml:space="preserve">Se include procedura de </w:t>
            </w:r>
            <w:r w:rsidR="001A334E" w:rsidRPr="00686098">
              <w:rPr>
                <w:lang w:val="ro-RO"/>
              </w:rPr>
              <w:t>acordare a desemnării în baza evaluării organismului național de acreditare, care atestă competența tehnică a laboratorului pentru efectuarea activității solicitate</w:t>
            </w:r>
            <w:r w:rsidRPr="00686098">
              <w:rPr>
                <w:lang w:val="ro-RO"/>
              </w:rPr>
              <w:t>.</w:t>
            </w:r>
          </w:p>
          <w:p w:rsidR="000E1D5D" w:rsidRPr="00686098" w:rsidRDefault="000E1D5D" w:rsidP="00ED7F4E">
            <w:pPr>
              <w:tabs>
                <w:tab w:val="left" w:pos="554"/>
              </w:tabs>
              <w:ind w:firstLine="207"/>
              <w:jc w:val="both"/>
              <w:rPr>
                <w:lang w:val="ro-RO"/>
              </w:rPr>
            </w:pPr>
            <w:r w:rsidRPr="00686098">
              <w:rPr>
                <w:lang w:val="ro-RO"/>
              </w:rPr>
              <w:t>3)</w:t>
            </w:r>
            <w:r w:rsidRPr="00686098">
              <w:rPr>
                <w:lang w:val="ro-RO"/>
              </w:rPr>
              <w:tab/>
            </w:r>
            <w:r w:rsidR="00ED7F4E" w:rsidRPr="00686098">
              <w:rPr>
                <w:lang w:val="ro-RO"/>
              </w:rPr>
              <w:t xml:space="preserve">Se menționează despre necesitatea creării şi gestionării de către persoanele juridice desemnate  a sistemelor de evidenţă a buletinelor de verificare metrologică eliberate, compatibile cu sistemul de evidenţă gestionat de Institutul Naţional de Metrologie. De asemenea este menționat că entitățile  trebuie să </w:t>
            </w:r>
            <w:proofErr w:type="spellStart"/>
            <w:r w:rsidR="00ED7F4E" w:rsidRPr="00686098">
              <w:rPr>
                <w:lang w:val="ro-RO"/>
              </w:rPr>
              <w:t>ţină</w:t>
            </w:r>
            <w:proofErr w:type="spellEnd"/>
            <w:r w:rsidR="00ED7F4E" w:rsidRPr="00686098">
              <w:rPr>
                <w:lang w:val="ro-RO"/>
              </w:rPr>
              <w:t xml:space="preserve"> evidenţa rezultatelor verificărilor metrologice iniţiale, periodice şi după reparare și să asigure transparenţa deciziilor luate în procesul verificării metrologice, prin introducerea în sistemele menţionate a informaţiei cu privire la buletinele de verificare metrologică eliberate.</w:t>
            </w:r>
          </w:p>
          <w:p w:rsidR="00ED7F4E" w:rsidRPr="00686098" w:rsidRDefault="00ED7F4E" w:rsidP="000E1D5D">
            <w:pPr>
              <w:tabs>
                <w:tab w:val="left" w:pos="554"/>
              </w:tabs>
              <w:ind w:firstLine="199"/>
              <w:jc w:val="both"/>
              <w:rPr>
                <w:lang w:val="ro-RO"/>
              </w:rPr>
            </w:pPr>
            <w:r w:rsidRPr="00686098">
              <w:rPr>
                <w:lang w:val="ro-RO"/>
              </w:rPr>
              <w:t>4</w:t>
            </w:r>
            <w:r w:rsidR="000E1D5D" w:rsidRPr="00686098">
              <w:rPr>
                <w:lang w:val="ro-RO"/>
              </w:rPr>
              <w:t>) De asemenea</w:t>
            </w:r>
            <w:r w:rsidRPr="00686098">
              <w:rPr>
                <w:lang w:val="ro-RO"/>
              </w:rPr>
              <w:t>,</w:t>
            </w:r>
            <w:r w:rsidR="000E1D5D" w:rsidRPr="00686098">
              <w:rPr>
                <w:lang w:val="ro-RO"/>
              </w:rPr>
              <w:t xml:space="preserve"> proiectul conține prevederi </w:t>
            </w:r>
            <w:r w:rsidRPr="00686098">
              <w:rPr>
                <w:lang w:val="ro-RO"/>
              </w:rPr>
              <w:t>detaliate referitor la restrângerea domeniul de desemnare, suspendarea,  reluarea valabilităţii sau retragerea certificatului de desemnare.</w:t>
            </w:r>
            <w:r w:rsidR="000E1D5D" w:rsidRPr="00686098">
              <w:rPr>
                <w:lang w:val="ro-RO"/>
              </w:rPr>
              <w:t xml:space="preserve"> </w:t>
            </w:r>
          </w:p>
          <w:p w:rsidR="004264D2" w:rsidRPr="00686098" w:rsidRDefault="004264D2" w:rsidP="004264D2">
            <w:pPr>
              <w:ind w:firstLine="526"/>
              <w:jc w:val="both"/>
              <w:rPr>
                <w:lang w:val="ro-RO"/>
              </w:rPr>
            </w:pPr>
            <w:r w:rsidRPr="00686098">
              <w:rPr>
                <w:lang w:val="ro-RO"/>
              </w:rPr>
              <w:t>În termeni generali, avantaje</w:t>
            </w:r>
            <w:r w:rsidR="00A32863" w:rsidRPr="00686098">
              <w:rPr>
                <w:lang w:val="ro-RO"/>
              </w:rPr>
              <w:t>le scontate</w:t>
            </w:r>
            <w:r w:rsidRPr="00686098">
              <w:rPr>
                <w:lang w:val="ro-RO"/>
              </w:rPr>
              <w:t xml:space="preserve"> ale alternativei sunt: </w:t>
            </w:r>
          </w:p>
          <w:p w:rsidR="004264D2" w:rsidRPr="00686098" w:rsidRDefault="004264D2" w:rsidP="004264D2">
            <w:pPr>
              <w:pStyle w:val="HTMLPreformatted1"/>
              <w:tabs>
                <w:tab w:val="clear" w:pos="916"/>
              </w:tabs>
              <w:ind w:firstLine="346"/>
              <w:jc w:val="both"/>
              <w:rPr>
                <w:rFonts w:ascii="Times New Roman" w:hAnsi="Times New Roman"/>
                <w:sz w:val="24"/>
                <w:szCs w:val="24"/>
                <w:lang w:val="ro-RO"/>
              </w:rPr>
            </w:pPr>
            <w:r w:rsidRPr="00686098">
              <w:rPr>
                <w:rFonts w:ascii="Times New Roman" w:hAnsi="Times New Roman"/>
                <w:sz w:val="24"/>
                <w:szCs w:val="24"/>
                <w:lang w:val="ro-RO"/>
              </w:rPr>
              <w:t>- dezvoltarea cadrului naţional existent şi armonizarea la prevederile comunitare;</w:t>
            </w:r>
          </w:p>
          <w:p w:rsidR="004264D2" w:rsidRPr="00686098" w:rsidRDefault="004264D2" w:rsidP="004264D2">
            <w:pPr>
              <w:pStyle w:val="Text1"/>
              <w:spacing w:before="0" w:after="0"/>
              <w:ind w:left="0" w:firstLine="346"/>
              <w:rPr>
                <w:noProof/>
              </w:rPr>
            </w:pPr>
            <w:r w:rsidRPr="00686098">
              <w:t xml:space="preserve">- stabilirea unor proceduri clare și previzibile de </w:t>
            </w:r>
            <w:r w:rsidR="00ED7F4E" w:rsidRPr="00686098">
              <w:t xml:space="preserve">acordare a desemnării pentru verificarea metrologică a mijloacelor de măsurare şi pentru efectuarea măsurărilor în domenii de interes public, </w:t>
            </w:r>
            <w:r w:rsidRPr="00686098">
              <w:t>cu eliberarea Certificat</w:t>
            </w:r>
            <w:r w:rsidR="00ED7F4E" w:rsidRPr="00686098">
              <w:t>elor corespunzătoare</w:t>
            </w:r>
            <w:r w:rsidRPr="00686098">
              <w:rPr>
                <w:noProof/>
              </w:rPr>
              <w:t xml:space="preserve">. </w:t>
            </w:r>
          </w:p>
          <w:p w:rsidR="0058391B" w:rsidRPr="00686098" w:rsidRDefault="004264D2" w:rsidP="00ED7F4E">
            <w:pPr>
              <w:spacing w:after="120"/>
              <w:ind w:firstLine="349"/>
              <w:jc w:val="both"/>
              <w:rPr>
                <w:color w:val="FF0000"/>
                <w:lang w:val="ro-RO"/>
              </w:rPr>
            </w:pPr>
            <w:r w:rsidRPr="00686098">
              <w:rPr>
                <w:lang w:val="ro-RO"/>
              </w:rPr>
              <w:t xml:space="preserve">- </w:t>
            </w:r>
            <w:r w:rsidR="00A32863" w:rsidRPr="00686098">
              <w:rPr>
                <w:lang w:val="ro-RO"/>
              </w:rPr>
              <w:t>asigurarea mediului de afaceri și a populației cu i</w:t>
            </w:r>
            <w:r w:rsidR="00ED7F4E" w:rsidRPr="00686098">
              <w:rPr>
                <w:lang w:val="ro-RO"/>
              </w:rPr>
              <w:t>nformația necesară referitor la</w:t>
            </w:r>
            <w:r w:rsidR="00A32863" w:rsidRPr="00686098">
              <w:rPr>
                <w:lang w:val="ro-RO"/>
              </w:rPr>
              <w:t xml:space="preserve"> mijloacele de măsurare </w:t>
            </w:r>
            <w:r w:rsidR="00ED7F4E" w:rsidRPr="00686098">
              <w:rPr>
                <w:lang w:val="ro-RO"/>
              </w:rPr>
              <w:t xml:space="preserve">utilizate în domeniul de interes public </w:t>
            </w:r>
            <w:r w:rsidR="00A32863" w:rsidRPr="00686098">
              <w:rPr>
                <w:lang w:val="ro-RO"/>
              </w:rPr>
              <w:t>precum și despre Sistemul de evidență a buletinelor de verificare emise de către persoanele juridice desemnate în Sistemul național de metrologie</w:t>
            </w:r>
            <w:r w:rsidRPr="00686098">
              <w:rPr>
                <w:lang w:val="ro-RO"/>
              </w:rPr>
              <w:t>.</w:t>
            </w:r>
          </w:p>
        </w:tc>
      </w:tr>
      <w:tr w:rsidR="0058391B" w:rsidRPr="004C5F30" w:rsidTr="00686098">
        <w:tc>
          <w:tcPr>
            <w:tcW w:w="5000" w:type="pct"/>
            <w:gridSpan w:val="2"/>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58391B" w:rsidRPr="00686098" w:rsidRDefault="0058391B">
            <w:pPr>
              <w:rPr>
                <w:lang w:val="ro-RO"/>
              </w:rPr>
            </w:pPr>
            <w:r w:rsidRPr="00686098">
              <w:rPr>
                <w:b/>
                <w:bCs/>
                <w:lang w:val="ro-RO"/>
              </w:rPr>
              <w:t>5. Analiza şi compararea opţiunilor</w:t>
            </w:r>
          </w:p>
        </w:tc>
      </w:tr>
      <w:tr w:rsidR="0058391B" w:rsidRPr="004C5F30" w:rsidTr="00412135">
        <w:trPr>
          <w:trHeight w:val="679"/>
        </w:trPr>
        <w:tc>
          <w:tcPr>
            <w:tcW w:w="5000" w:type="pct"/>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rsidR="00580E72" w:rsidRPr="00686098" w:rsidRDefault="00580E72" w:rsidP="00580E72">
            <w:pPr>
              <w:pStyle w:val="BodyText1"/>
              <w:tabs>
                <w:tab w:val="left" w:pos="567"/>
              </w:tabs>
              <w:autoSpaceDE/>
              <w:autoSpaceDN w:val="0"/>
              <w:spacing w:after="0"/>
              <w:ind w:firstLine="616"/>
              <w:rPr>
                <w:b/>
                <w:iCs/>
                <w:lang w:val="ro-RO"/>
              </w:rPr>
            </w:pPr>
            <w:r w:rsidRPr="00686098">
              <w:rPr>
                <w:b/>
                <w:iCs/>
                <w:lang w:val="ro-RO"/>
              </w:rPr>
              <w:t xml:space="preserve">Costurile majore și beneficiile anticipate ale intervenției statului </w:t>
            </w:r>
          </w:p>
          <w:p w:rsidR="00580E72" w:rsidRPr="00686098" w:rsidRDefault="00580E72" w:rsidP="00580E72">
            <w:pPr>
              <w:ind w:firstLine="567"/>
              <w:jc w:val="both"/>
              <w:rPr>
                <w:b/>
                <w:lang w:val="ro-RO"/>
              </w:rPr>
            </w:pPr>
            <w:r w:rsidRPr="00686098">
              <w:rPr>
                <w:b/>
                <w:lang w:val="ro-RO"/>
              </w:rPr>
              <w:t>Impactul negativ sau costurile intervenţiei statului</w:t>
            </w:r>
          </w:p>
          <w:p w:rsidR="00F57EE9" w:rsidRPr="00686098" w:rsidRDefault="00F57EE9" w:rsidP="00580E72">
            <w:pPr>
              <w:ind w:firstLine="567"/>
              <w:jc w:val="both"/>
              <w:rPr>
                <w:lang w:val="ro-RO"/>
              </w:rPr>
            </w:pPr>
            <w:r w:rsidRPr="00686098">
              <w:rPr>
                <w:lang w:val="ro-RO"/>
              </w:rPr>
              <w:t xml:space="preserve">În procesul elaborării analizei impactului de reglementare a proiectului </w:t>
            </w:r>
            <w:r w:rsidRPr="00686098">
              <w:rPr>
                <w:lang w:val="ro-RO"/>
              </w:rPr>
              <w:t>Hotărârii Guvernului pentru aprobarea regulamentului general de metrologie legală referitor la modul de desemnare pentru verificarea metrologică a mijloacelor de măsurare şi pentru efectuarea măsurărilor în domenii de interes public</w:t>
            </w:r>
            <w:r w:rsidRPr="00686098">
              <w:rPr>
                <w:lang w:val="ro-RO"/>
              </w:rPr>
              <w:t>, nu au fost depistate impacturi disproporționate ale acestuia.</w:t>
            </w:r>
          </w:p>
          <w:p w:rsidR="008232A0" w:rsidRPr="00686098" w:rsidRDefault="00580E72" w:rsidP="00580E72">
            <w:pPr>
              <w:ind w:firstLine="567"/>
              <w:jc w:val="both"/>
              <w:rPr>
                <w:lang w:val="ro-RO"/>
              </w:rPr>
            </w:pPr>
            <w:r w:rsidRPr="00686098">
              <w:rPr>
                <w:lang w:val="ro-RO"/>
              </w:rPr>
              <w:t>Aprobarea proiectului</w:t>
            </w:r>
            <w:r w:rsidR="00F57EE9" w:rsidRPr="00686098">
              <w:rPr>
                <w:lang w:val="ro-RO"/>
              </w:rPr>
              <w:t xml:space="preserve"> prezentat</w:t>
            </w:r>
            <w:r w:rsidRPr="00686098">
              <w:rPr>
                <w:lang w:val="ro-RO"/>
              </w:rPr>
              <w:t xml:space="preserve"> nu presupune instituirea unor cheltuieli din partea statului</w:t>
            </w:r>
            <w:r w:rsidR="008232A0" w:rsidRPr="00686098">
              <w:rPr>
                <w:lang w:val="ro-RO"/>
              </w:rPr>
              <w:t xml:space="preserve"> dat fiind faptul că reglementarea procedurilor de </w:t>
            </w:r>
            <w:r w:rsidR="00412135" w:rsidRPr="00686098">
              <w:rPr>
                <w:lang w:val="ro-RO"/>
              </w:rPr>
              <w:t xml:space="preserve">desemnare în cadrul Sistemului Naţional de Metrologie </w:t>
            </w:r>
            <w:r w:rsidR="008232A0" w:rsidRPr="00686098">
              <w:rPr>
                <w:lang w:val="ro-RO"/>
              </w:rPr>
              <w:t>deja există fiind aprobate prin decizia Autorității centrale de metrologie.</w:t>
            </w:r>
          </w:p>
          <w:p w:rsidR="00580E72" w:rsidRPr="00686098" w:rsidRDefault="008232A0" w:rsidP="00580E72">
            <w:pPr>
              <w:ind w:firstLine="567"/>
              <w:jc w:val="both"/>
              <w:rPr>
                <w:lang w:val="ro-RO"/>
              </w:rPr>
            </w:pPr>
            <w:r w:rsidRPr="00686098">
              <w:rPr>
                <w:lang w:val="ro-RO"/>
              </w:rPr>
              <w:t>Î</w:t>
            </w:r>
            <w:r w:rsidR="00580E72" w:rsidRPr="00686098">
              <w:rPr>
                <w:lang w:val="ro-RO"/>
              </w:rPr>
              <w:t>n linii generale costurile s</w:t>
            </w:r>
            <w:r w:rsidRPr="00686098">
              <w:rPr>
                <w:lang w:val="ro-RO"/>
              </w:rPr>
              <w:t>u</w:t>
            </w:r>
            <w:r w:rsidR="00580E72" w:rsidRPr="00686098">
              <w:rPr>
                <w:lang w:val="ro-RO"/>
              </w:rPr>
              <w:t>nt legate în primul rând de elaborarea documentului propriu zis, însă aceste costuri s</w:t>
            </w:r>
            <w:r w:rsidR="00412135" w:rsidRPr="00686098">
              <w:rPr>
                <w:lang w:val="ro-RO"/>
              </w:rPr>
              <w:t>u</w:t>
            </w:r>
            <w:r w:rsidR="00580E72" w:rsidRPr="00686098">
              <w:rPr>
                <w:lang w:val="ro-RO"/>
              </w:rPr>
              <w:t>nt nesemnificative şi se referă la:</w:t>
            </w:r>
          </w:p>
          <w:p w:rsidR="00580E72" w:rsidRPr="00686098" w:rsidRDefault="00580E72" w:rsidP="00580E72">
            <w:pPr>
              <w:ind w:firstLine="567"/>
              <w:jc w:val="both"/>
              <w:rPr>
                <w:lang w:val="ro-RO"/>
              </w:rPr>
            </w:pPr>
            <w:r w:rsidRPr="00686098">
              <w:rPr>
                <w:lang w:val="ro-RO"/>
              </w:rPr>
              <w:t>- cheltuielile ce țin de publicarea actului normativ în Monitorul Oficial;</w:t>
            </w:r>
          </w:p>
          <w:p w:rsidR="00580E72" w:rsidRPr="00686098" w:rsidRDefault="00580E72" w:rsidP="00580E72">
            <w:pPr>
              <w:ind w:firstLine="567"/>
              <w:jc w:val="both"/>
              <w:rPr>
                <w:lang w:val="ro-RO"/>
              </w:rPr>
            </w:pPr>
            <w:r w:rsidRPr="00686098">
              <w:rPr>
                <w:lang w:val="ro-RO"/>
              </w:rPr>
              <w:t xml:space="preserve">- costurile ce ţin de elaborarea şi procedura de aprobare a proiectului menţionat. </w:t>
            </w:r>
          </w:p>
          <w:p w:rsidR="0011405B" w:rsidRPr="00686098" w:rsidRDefault="0011405B" w:rsidP="0011405B">
            <w:pPr>
              <w:ind w:firstLine="567"/>
              <w:jc w:val="both"/>
              <w:rPr>
                <w:lang w:val="ro-RO"/>
              </w:rPr>
            </w:pPr>
            <w:r w:rsidRPr="00686098">
              <w:rPr>
                <w:lang w:val="ro-RO"/>
              </w:rPr>
              <w:t>Costurile de bază</w:t>
            </w:r>
            <w:r w:rsidR="002B6C53" w:rsidRPr="00686098">
              <w:rPr>
                <w:lang w:val="ro-RO"/>
              </w:rPr>
              <w:t xml:space="preserve"> vor fi legate de </w:t>
            </w:r>
            <w:r w:rsidRPr="00686098">
              <w:rPr>
                <w:lang w:val="ro-RO"/>
              </w:rPr>
              <w:t>cre</w:t>
            </w:r>
            <w:r w:rsidR="00747BBD" w:rsidRPr="00686098">
              <w:rPr>
                <w:lang w:val="ro-RO"/>
              </w:rPr>
              <w:t>a</w:t>
            </w:r>
            <w:r w:rsidRPr="00686098">
              <w:rPr>
                <w:lang w:val="ro-RO"/>
              </w:rPr>
              <w:t>r</w:t>
            </w:r>
            <w:r w:rsidR="00747BBD" w:rsidRPr="00686098">
              <w:rPr>
                <w:lang w:val="ro-RO"/>
              </w:rPr>
              <w:t>ea</w:t>
            </w:r>
            <w:r w:rsidRPr="00686098">
              <w:rPr>
                <w:lang w:val="ro-RO"/>
              </w:rPr>
              <w:t xml:space="preserve"> sistemului</w:t>
            </w:r>
            <w:r w:rsidRPr="00686098">
              <w:t xml:space="preserve"> </w:t>
            </w:r>
            <w:r w:rsidRPr="00686098">
              <w:rPr>
                <w:lang w:val="ro-RO"/>
              </w:rPr>
              <w:t>informațional de evidență a mijloacelor de măsurare utilizate în domeniile de interes public</w:t>
            </w:r>
            <w:r w:rsidRPr="00686098">
              <w:rPr>
                <w:lang w:val="ro-RO"/>
              </w:rPr>
              <w:t xml:space="preserve">, </w:t>
            </w:r>
            <w:r w:rsidR="00747BBD" w:rsidRPr="00686098">
              <w:rPr>
                <w:lang w:val="ro-RO"/>
              </w:rPr>
              <w:t xml:space="preserve">însă </w:t>
            </w:r>
            <w:r w:rsidRPr="00686098">
              <w:rPr>
                <w:lang w:val="ro-RO"/>
              </w:rPr>
              <w:t>acesta poate fi găzduit de platforma tehnologică guvernamentală comună (MCloud) în scopul evitării dublării cheltuielilor în domeniul tehnologiilor informaţionale şi comunicațiilor, precum și luând în considerare promovarea utilizării în valoare deplină a platformei tehnologice guvernamentale comune</w:t>
            </w:r>
            <w:r w:rsidR="00747BBD" w:rsidRPr="00686098">
              <w:rPr>
                <w:lang w:val="ro-RO"/>
              </w:rPr>
              <w:t>, fapt ce va diminua considerabil cheltuielile aferente elaborării și implementării sistemului în cauză</w:t>
            </w:r>
            <w:r w:rsidRPr="00686098">
              <w:rPr>
                <w:lang w:val="ro-RO"/>
              </w:rPr>
              <w:t xml:space="preserve">. </w:t>
            </w:r>
            <w:r w:rsidR="005270C4" w:rsidRPr="00686098">
              <w:rPr>
                <w:lang w:val="ro-RO"/>
              </w:rPr>
              <w:t>În ceea ce privește crearea bazelor de date de către laboratoarele de verificări metrologice</w:t>
            </w:r>
            <w:r w:rsidR="00B34D42" w:rsidRPr="00686098">
              <w:rPr>
                <w:lang w:val="ro-RO"/>
              </w:rPr>
              <w:t xml:space="preserve"> desemnate</w:t>
            </w:r>
            <w:r w:rsidR="005270C4" w:rsidRPr="00686098">
              <w:rPr>
                <w:lang w:val="ro-RO"/>
              </w:rPr>
              <w:t xml:space="preserve">, acestea </w:t>
            </w:r>
            <w:r w:rsidR="00B34D42" w:rsidRPr="00686098">
              <w:rPr>
                <w:lang w:val="ro-RO"/>
              </w:rPr>
              <w:t>deja dispun de astfel de sisteme, în mare parte compatibile cu cel ce se află în proces de elaborare în cadrul Institutului Național de Metrologie (conform specificațiilor tehnice).</w:t>
            </w:r>
          </w:p>
          <w:p w:rsidR="00747BBD" w:rsidRPr="00686098" w:rsidRDefault="00747BBD" w:rsidP="00747BBD">
            <w:pPr>
              <w:ind w:firstLine="567"/>
              <w:jc w:val="both"/>
              <w:rPr>
                <w:lang w:val="ro-RO"/>
              </w:rPr>
            </w:pPr>
            <w:r w:rsidRPr="00686098">
              <w:rPr>
                <w:lang w:val="ro-RO"/>
              </w:rPr>
              <w:t xml:space="preserve">Pierderi vor fi pentru întreprinderile care sunt contractate pentru tipărirea formularelor de buletine de verificare metrologică, deoarece odată cu implementarea Sistemului de evidență </w:t>
            </w:r>
            <w:r w:rsidRPr="00686098">
              <w:rPr>
                <w:lang w:val="ro-RO"/>
              </w:rPr>
              <w:t>vizat, ulterior va fi exclusă necesitatea eliberării buletinelor de verificare metrologică, informația necesară despre mijloacele de măsurare utilizate în domeniile de interes public fiind disponibilă și ușor de accesat de către toate categoriile de utilizatori</w:t>
            </w:r>
            <w:r w:rsidRPr="00686098">
              <w:rPr>
                <w:lang w:val="ro-RO"/>
              </w:rPr>
              <w:t xml:space="preserve">.  </w:t>
            </w:r>
          </w:p>
          <w:p w:rsidR="00580E72" w:rsidRPr="00686098" w:rsidRDefault="00580E72" w:rsidP="00580E72">
            <w:pPr>
              <w:ind w:firstLine="567"/>
              <w:jc w:val="both"/>
              <w:rPr>
                <w:lang w:val="ro-RO"/>
              </w:rPr>
            </w:pPr>
            <w:r w:rsidRPr="00686098">
              <w:rPr>
                <w:lang w:val="ro-RO"/>
              </w:rPr>
              <w:t xml:space="preserve">Aprobarea proiectului propus nu va avea impact negativ asupra activităţii de întreprinzător, deoarece nu va genera cheltuieli suplimentare din partea acestora, luînd în considerare că proiectul </w:t>
            </w:r>
            <w:r w:rsidR="00D83958" w:rsidRPr="00686098">
              <w:rPr>
                <w:lang w:val="ro-RO"/>
              </w:rPr>
              <w:t>n</w:t>
            </w:r>
            <w:r w:rsidRPr="00686098">
              <w:rPr>
                <w:lang w:val="ro-RO"/>
              </w:rPr>
              <w:t>u prevede majorarea tarifelor pentru efectuare</w:t>
            </w:r>
            <w:r w:rsidR="00D83958" w:rsidRPr="00686098">
              <w:rPr>
                <w:lang w:val="ro-RO"/>
              </w:rPr>
              <w:t xml:space="preserve"> </w:t>
            </w:r>
            <w:r w:rsidRPr="00686098">
              <w:rPr>
                <w:lang w:val="ro-RO"/>
              </w:rPr>
              <w:t xml:space="preserve">a </w:t>
            </w:r>
            <w:r w:rsidR="00D83958" w:rsidRPr="00686098">
              <w:rPr>
                <w:lang w:val="ro-RO"/>
              </w:rPr>
              <w:t xml:space="preserve">procedurilor </w:t>
            </w:r>
            <w:r w:rsidR="00412135" w:rsidRPr="00686098">
              <w:rPr>
                <w:lang w:val="ro-RO"/>
              </w:rPr>
              <w:t>de desemnare pentru verificarea metrologică a mijloacelor de măsurare şi pentru efectuarea măsurărilor în domenii de interes public</w:t>
            </w:r>
            <w:r w:rsidRPr="00686098">
              <w:rPr>
                <w:lang w:val="ro-RO"/>
              </w:rPr>
              <w:t>.</w:t>
            </w:r>
          </w:p>
          <w:p w:rsidR="00580E72" w:rsidRPr="00686098" w:rsidRDefault="00580E72" w:rsidP="00580E72">
            <w:pPr>
              <w:pStyle w:val="NormalWeb"/>
              <w:rPr>
                <w:b/>
                <w:lang w:val="ro-RO"/>
              </w:rPr>
            </w:pPr>
            <w:r w:rsidRPr="00686098">
              <w:rPr>
                <w:b/>
                <w:lang w:val="ro-RO"/>
              </w:rPr>
              <w:t>Impactul pozitiv sau beneficiile intervenţiei statului:</w:t>
            </w:r>
          </w:p>
          <w:p w:rsidR="00580E72" w:rsidRPr="00686098" w:rsidRDefault="00580E72" w:rsidP="00580E72">
            <w:pPr>
              <w:ind w:firstLine="567"/>
              <w:jc w:val="both"/>
              <w:rPr>
                <w:shd w:val="clear" w:color="auto" w:fill="FFFFFF"/>
                <w:lang w:val="ro-RO"/>
              </w:rPr>
            </w:pPr>
            <w:r w:rsidRPr="00686098">
              <w:rPr>
                <w:shd w:val="clear" w:color="auto" w:fill="FFFFFF"/>
                <w:lang w:val="ro-RO"/>
              </w:rPr>
              <w:t>Intervenția statului prin elaborarea şi aprobarea proiectului Hotărîrii Guvernului menționat va avea ca efect corelarea cadrului normativ în domeniul metrologiei</w:t>
            </w:r>
            <w:r w:rsidR="00522B0A" w:rsidRPr="00686098">
              <w:rPr>
                <w:lang w:val="ro-RO" w:eastAsia="ru-RU"/>
              </w:rPr>
              <w:t xml:space="preserve"> inclusiv cu prevederile Directivei 2009/34/CE a Parlamentului European şi a Consiliului din 23 aprilie 2009 privind dispoziţiile comune pentru mijloacele de măsurare şi metodele de control metrologic și astfel alinierea la cadrul legal european</w:t>
            </w:r>
            <w:r w:rsidRPr="00686098">
              <w:rPr>
                <w:shd w:val="clear" w:color="auto" w:fill="FFFFFF"/>
                <w:lang w:val="ro-RO"/>
              </w:rPr>
              <w:t>.</w:t>
            </w:r>
          </w:p>
          <w:p w:rsidR="00580E72" w:rsidRPr="00686098" w:rsidRDefault="00580E72" w:rsidP="00580E72">
            <w:pPr>
              <w:ind w:firstLine="567"/>
              <w:jc w:val="both"/>
              <w:rPr>
                <w:shd w:val="clear" w:color="auto" w:fill="FFFFFF"/>
                <w:lang w:val="ro-RO"/>
              </w:rPr>
            </w:pPr>
            <w:r w:rsidRPr="00686098">
              <w:rPr>
                <w:shd w:val="clear" w:color="auto" w:fill="FFFFFF"/>
                <w:lang w:val="ro-RO"/>
              </w:rPr>
              <w:t xml:space="preserve">Aprobarea procedurilor de </w:t>
            </w:r>
            <w:r w:rsidR="00747BBD" w:rsidRPr="00686098">
              <w:rPr>
                <w:shd w:val="clear" w:color="auto" w:fill="FFFFFF"/>
                <w:lang w:val="ro-RO"/>
              </w:rPr>
              <w:t>desemnare pentru verificarea metrologică a mijloacelor de măsurare şi pentru efectuarea măsurărilor în domenii de interes public</w:t>
            </w:r>
            <w:r w:rsidRPr="00686098">
              <w:rPr>
                <w:shd w:val="clear" w:color="auto" w:fill="FFFFFF"/>
                <w:lang w:val="ro-RO"/>
              </w:rPr>
              <w:t xml:space="preserve"> prin Hotărîre de Guvern va asigura uniformitatea și previzibilitatea prevederilor ce țin de mijloacele de măsurare utilizate în domeniul de interes public, iar persoanele fizice și juridice ce le utilizează vor dispune de informația necesară pentru asigurarea metrologică a activității desfășurate.</w:t>
            </w:r>
          </w:p>
          <w:p w:rsidR="00EC3F0D" w:rsidRPr="00686098" w:rsidRDefault="00EC3F0D" w:rsidP="00EC3F0D">
            <w:pPr>
              <w:ind w:firstLine="567"/>
              <w:jc w:val="both"/>
              <w:rPr>
                <w:shd w:val="clear" w:color="auto" w:fill="FFFFFF"/>
                <w:lang w:val="ro-RO"/>
              </w:rPr>
            </w:pPr>
            <w:r w:rsidRPr="00686098">
              <w:rPr>
                <w:shd w:val="clear" w:color="auto" w:fill="FFFFFF"/>
                <w:lang w:val="ro-RO"/>
              </w:rPr>
              <w:t>Va fi asigurată imparțialitatea și independența persoanelor juridice implicați în efectuarea verificărilor metrologice a mijloacelor de măsurare supuse controlului metrologic legal fiind diminuată posibilitatea apariției conflictul de interes a acestora, care pot duce la prejudicii atît pentru agenții economici beneficiari ai serviciilor respective cît și pentru prestatorii acestor servicii.</w:t>
            </w:r>
          </w:p>
          <w:p w:rsidR="00EC3F0D" w:rsidRPr="00686098" w:rsidRDefault="00EC3F0D" w:rsidP="00EC3F0D">
            <w:pPr>
              <w:ind w:firstLine="567"/>
              <w:jc w:val="both"/>
              <w:rPr>
                <w:shd w:val="clear" w:color="auto" w:fill="FFFFFF"/>
                <w:lang w:val="ro-RO"/>
              </w:rPr>
            </w:pPr>
            <w:r w:rsidRPr="00686098">
              <w:rPr>
                <w:shd w:val="clear" w:color="auto" w:fill="FFFFFF"/>
                <w:lang w:val="ro-RO"/>
              </w:rPr>
              <w:t xml:space="preserve">De exemplu, un calcul estimativ pentru un </w:t>
            </w:r>
            <w:r w:rsidR="00F57EE9" w:rsidRPr="00686098">
              <w:rPr>
                <w:shd w:val="clear" w:color="auto" w:fill="FFFFFF"/>
                <w:lang w:val="ro-RO"/>
              </w:rPr>
              <w:t>mijloacele de măsurare utilizate la asigurarea cu  resurse energetice în anul 2016 ne prezintă următoarea informație</w:t>
            </w:r>
            <w:r w:rsidRPr="00686098">
              <w:rPr>
                <w:shd w:val="clear" w:color="auto" w:fill="FFFFFF"/>
                <w:lang w:val="ro-RO"/>
              </w:rPr>
              <w:t>.</w:t>
            </w:r>
          </w:p>
          <w:p w:rsidR="00EC3F0D" w:rsidRPr="00686098" w:rsidRDefault="00EC3F0D" w:rsidP="00EC3F0D">
            <w:pPr>
              <w:ind w:firstLine="567"/>
              <w:jc w:val="both"/>
              <w:rPr>
                <w:shd w:val="clear" w:color="auto" w:fill="FFFFFF"/>
                <w:lang w:val="ro-RO"/>
              </w:rPr>
            </w:pPr>
            <w:r w:rsidRPr="00686098">
              <w:rPr>
                <w:shd w:val="clear" w:color="auto" w:fill="FFFFFF"/>
                <w:lang w:val="ro-RO"/>
              </w:rPr>
              <w:t xml:space="preserve">Conform rezultatelor monitorizării </w:t>
            </w:r>
            <w:proofErr w:type="spellStart"/>
            <w:r w:rsidRPr="00686098">
              <w:rPr>
                <w:shd w:val="clear" w:color="auto" w:fill="FFFFFF"/>
                <w:lang w:val="ro-RO"/>
              </w:rPr>
              <w:t>pieții</w:t>
            </w:r>
            <w:proofErr w:type="spellEnd"/>
            <w:r w:rsidRPr="00686098">
              <w:rPr>
                <w:shd w:val="clear" w:color="auto" w:fill="FFFFFF"/>
                <w:lang w:val="ro-RO"/>
              </w:rPr>
              <w:t>, efectuată de către Agenția Națională pentru Reglementare în Energetică, privind consumurile resurselor energetice în anul 2016 și calculelor efectuate de Ministerul Economiei și Infrastructurii, economiile anuale datorate creșterii preciziei de măsurare în mediu cu 1% vor constitui aproximativ</w:t>
            </w:r>
            <w:r w:rsidR="00F57EE9" w:rsidRPr="00686098">
              <w:rPr>
                <w:shd w:val="clear" w:color="auto" w:fill="FFFFFF"/>
                <w:lang w:val="ro-RO"/>
              </w:rPr>
              <w:t xml:space="preserve"> cele prezentate în tabelul 4.</w:t>
            </w:r>
          </w:p>
          <w:p w:rsidR="00EC3F0D" w:rsidRPr="00686098" w:rsidRDefault="00F57EE9" w:rsidP="00F57EE9">
            <w:pPr>
              <w:jc w:val="right"/>
              <w:rPr>
                <w:b/>
                <w:lang w:val="ro-RO"/>
              </w:rPr>
            </w:pPr>
            <w:r w:rsidRPr="00686098">
              <w:rPr>
                <w:b/>
                <w:lang w:val="ro-RO"/>
              </w:rPr>
              <w:t>Tabelul 4</w:t>
            </w:r>
          </w:p>
          <w:tbl>
            <w:tblPr>
              <w:tblStyle w:val="TableGrid"/>
              <w:tblW w:w="9776" w:type="dxa"/>
              <w:tblLayout w:type="fixed"/>
              <w:tblLook w:val="04A0" w:firstRow="1" w:lastRow="0" w:firstColumn="1" w:lastColumn="0" w:noHBand="0" w:noVBand="1"/>
            </w:tblPr>
            <w:tblGrid>
              <w:gridCol w:w="2263"/>
              <w:gridCol w:w="3686"/>
              <w:gridCol w:w="3827"/>
            </w:tblGrid>
            <w:tr w:rsidR="00EC3F0D" w:rsidRPr="00686098" w:rsidTr="00063C9D">
              <w:tc>
                <w:tcPr>
                  <w:tcW w:w="2263" w:type="dxa"/>
                  <w:vMerge w:val="restart"/>
                </w:tcPr>
                <w:p w:rsidR="00EC3F0D" w:rsidRPr="00686098" w:rsidRDefault="00EC3F0D" w:rsidP="00EC3F0D">
                  <w:pPr>
                    <w:jc w:val="center"/>
                    <w:rPr>
                      <w:b/>
                    </w:rPr>
                  </w:pPr>
                  <w:proofErr w:type="spellStart"/>
                  <w:r w:rsidRPr="00686098">
                    <w:rPr>
                      <w:b/>
                    </w:rPr>
                    <w:t>Produs</w:t>
                  </w:r>
                  <w:proofErr w:type="spellEnd"/>
                </w:p>
              </w:tc>
              <w:tc>
                <w:tcPr>
                  <w:tcW w:w="3686" w:type="dxa"/>
                </w:tcPr>
                <w:p w:rsidR="00EC3F0D" w:rsidRPr="00686098" w:rsidRDefault="00EC3F0D" w:rsidP="00EC3F0D">
                  <w:pPr>
                    <w:jc w:val="center"/>
                    <w:rPr>
                      <w:b/>
                    </w:rPr>
                  </w:pPr>
                  <w:proofErr w:type="spellStart"/>
                  <w:r w:rsidRPr="00686098">
                    <w:rPr>
                      <w:b/>
                    </w:rPr>
                    <w:t>Livrările</w:t>
                  </w:r>
                  <w:proofErr w:type="spellEnd"/>
                  <w:r w:rsidRPr="00686098">
                    <w:rPr>
                      <w:b/>
                    </w:rPr>
                    <w:t xml:space="preserve"> </w:t>
                  </w:r>
                  <w:proofErr w:type="spellStart"/>
                  <w:r w:rsidRPr="00686098">
                    <w:rPr>
                      <w:b/>
                    </w:rPr>
                    <w:t>consumatorilor</w:t>
                  </w:r>
                  <w:proofErr w:type="spellEnd"/>
                  <w:r w:rsidRPr="00686098">
                    <w:rPr>
                      <w:b/>
                    </w:rPr>
                    <w:t xml:space="preserve"> </w:t>
                  </w:r>
                  <w:proofErr w:type="spellStart"/>
                  <w:r w:rsidRPr="00686098">
                    <w:rPr>
                      <w:b/>
                    </w:rPr>
                    <w:t>finali</w:t>
                  </w:r>
                  <w:proofErr w:type="spellEnd"/>
                  <w:r w:rsidRPr="00686098">
                    <w:rPr>
                      <w:b/>
                    </w:rPr>
                    <w:t>*,</w:t>
                  </w:r>
                </w:p>
                <w:p w:rsidR="00EC3F0D" w:rsidRPr="00686098" w:rsidRDefault="00EC3F0D" w:rsidP="00EC3F0D">
                  <w:pPr>
                    <w:jc w:val="center"/>
                    <w:rPr>
                      <w:b/>
                    </w:rPr>
                  </w:pPr>
                  <w:proofErr w:type="spellStart"/>
                  <w:r w:rsidRPr="00686098">
                    <w:rPr>
                      <w:b/>
                    </w:rPr>
                    <w:t>unitate</w:t>
                  </w:r>
                  <w:proofErr w:type="spellEnd"/>
                  <w:r w:rsidRPr="00686098">
                    <w:rPr>
                      <w:b/>
                    </w:rPr>
                    <w:t xml:space="preserve"> de măsură</w:t>
                  </w:r>
                </w:p>
              </w:tc>
              <w:tc>
                <w:tcPr>
                  <w:tcW w:w="3827" w:type="dxa"/>
                </w:tcPr>
                <w:p w:rsidR="00EC3F0D" w:rsidRPr="00686098" w:rsidRDefault="00EC3F0D" w:rsidP="00EC3F0D">
                  <w:pPr>
                    <w:jc w:val="center"/>
                    <w:rPr>
                      <w:b/>
                      <w:bCs/>
                      <w:lang w:val="ro-RO"/>
                    </w:rPr>
                  </w:pPr>
                  <w:r w:rsidRPr="00686098">
                    <w:rPr>
                      <w:b/>
                      <w:bCs/>
                    </w:rPr>
                    <w:t>E</w:t>
                  </w:r>
                  <w:proofErr w:type="spellStart"/>
                  <w:r w:rsidRPr="00686098">
                    <w:rPr>
                      <w:b/>
                      <w:bCs/>
                      <w:lang w:val="ro-RO"/>
                    </w:rPr>
                    <w:t>conomiile</w:t>
                  </w:r>
                  <w:proofErr w:type="spellEnd"/>
                  <w:r w:rsidRPr="00686098">
                    <w:rPr>
                      <w:b/>
                      <w:bCs/>
                      <w:lang w:val="ro-RO"/>
                    </w:rPr>
                    <w:t xml:space="preserve"> anuale datorate creșterii preciziei de măsurare în mediu cu 1%,</w:t>
                  </w:r>
                  <w:r w:rsidRPr="00686098">
                    <w:rPr>
                      <w:b/>
                    </w:rPr>
                    <w:t xml:space="preserve"> mii l</w:t>
                  </w:r>
                </w:p>
              </w:tc>
            </w:tr>
            <w:tr w:rsidR="00EC3F0D" w:rsidRPr="00686098" w:rsidTr="00063C9D">
              <w:tc>
                <w:tcPr>
                  <w:tcW w:w="2263" w:type="dxa"/>
                  <w:vMerge/>
                </w:tcPr>
                <w:p w:rsidR="00EC3F0D" w:rsidRPr="00686098" w:rsidRDefault="00EC3F0D" w:rsidP="00EC3F0D"/>
              </w:tc>
              <w:tc>
                <w:tcPr>
                  <w:tcW w:w="3686" w:type="dxa"/>
                </w:tcPr>
                <w:p w:rsidR="00EC3F0D" w:rsidRPr="00686098" w:rsidRDefault="00EC3F0D" w:rsidP="00EC3F0D">
                  <w:pPr>
                    <w:jc w:val="center"/>
                    <w:rPr>
                      <w:b/>
                    </w:rPr>
                  </w:pPr>
                  <w:r w:rsidRPr="00686098">
                    <w:rPr>
                      <w:b/>
                    </w:rPr>
                    <w:t>2016</w:t>
                  </w:r>
                </w:p>
              </w:tc>
              <w:tc>
                <w:tcPr>
                  <w:tcW w:w="3827" w:type="dxa"/>
                </w:tcPr>
                <w:p w:rsidR="00EC3F0D" w:rsidRPr="00686098" w:rsidRDefault="00EC3F0D" w:rsidP="00EC3F0D">
                  <w:pPr>
                    <w:jc w:val="center"/>
                    <w:rPr>
                      <w:b/>
                    </w:rPr>
                  </w:pPr>
                  <w:r w:rsidRPr="00686098">
                    <w:rPr>
                      <w:b/>
                    </w:rPr>
                    <w:t>2016</w:t>
                  </w:r>
                </w:p>
              </w:tc>
            </w:tr>
            <w:tr w:rsidR="00EC3F0D" w:rsidRPr="00686098" w:rsidTr="00063C9D">
              <w:tc>
                <w:tcPr>
                  <w:tcW w:w="2263" w:type="dxa"/>
                </w:tcPr>
                <w:p w:rsidR="00EC3F0D" w:rsidRPr="00686098" w:rsidRDefault="00EC3F0D" w:rsidP="00EC3F0D">
                  <w:pPr>
                    <w:rPr>
                      <w:lang w:val="ro-RO"/>
                    </w:rPr>
                  </w:pPr>
                  <w:proofErr w:type="spellStart"/>
                  <w:r w:rsidRPr="00686098">
                    <w:t>Energia</w:t>
                  </w:r>
                  <w:proofErr w:type="spellEnd"/>
                  <w:r w:rsidRPr="00686098">
                    <w:t xml:space="preserve"> electric</w:t>
                  </w:r>
                  <w:r w:rsidRPr="00686098">
                    <w:rPr>
                      <w:lang w:val="ro-RO"/>
                    </w:rPr>
                    <w:t>ă</w:t>
                  </w:r>
                </w:p>
              </w:tc>
              <w:tc>
                <w:tcPr>
                  <w:tcW w:w="3686" w:type="dxa"/>
                </w:tcPr>
                <w:p w:rsidR="00EC3F0D" w:rsidRPr="00686098" w:rsidRDefault="00EC3F0D" w:rsidP="00EC3F0D">
                  <w:pPr>
                    <w:jc w:val="center"/>
                  </w:pPr>
                  <w:r w:rsidRPr="00686098">
                    <w:t>3603</w:t>
                  </w:r>
                  <w:proofErr w:type="gramStart"/>
                  <w:r w:rsidRPr="00686098">
                    <w:t>,4</w:t>
                  </w:r>
                  <w:proofErr w:type="gramEnd"/>
                  <w:r w:rsidRPr="00686098">
                    <w:t xml:space="preserve"> mil. kWh</w:t>
                  </w:r>
                </w:p>
              </w:tc>
              <w:tc>
                <w:tcPr>
                  <w:tcW w:w="3827" w:type="dxa"/>
                </w:tcPr>
                <w:p w:rsidR="00EC3F0D" w:rsidRPr="00686098" w:rsidRDefault="00EC3F0D" w:rsidP="00EC3F0D">
                  <w:pPr>
                    <w:jc w:val="center"/>
                    <w:rPr>
                      <w:bCs/>
                      <w:lang w:val="ro-RO"/>
                    </w:rPr>
                  </w:pPr>
                  <w:r w:rsidRPr="00686098">
                    <w:rPr>
                      <w:bCs/>
                      <w:lang w:val="ro-RO"/>
                    </w:rPr>
                    <w:t>70374,4</w:t>
                  </w:r>
                </w:p>
              </w:tc>
            </w:tr>
            <w:tr w:rsidR="00EC3F0D" w:rsidRPr="00686098" w:rsidTr="00063C9D">
              <w:tc>
                <w:tcPr>
                  <w:tcW w:w="2263" w:type="dxa"/>
                </w:tcPr>
                <w:p w:rsidR="00EC3F0D" w:rsidRPr="00686098" w:rsidRDefault="00EC3F0D" w:rsidP="00EC3F0D">
                  <w:r w:rsidRPr="00686098">
                    <w:t xml:space="preserve">Gaze </w:t>
                  </w:r>
                  <w:proofErr w:type="spellStart"/>
                  <w:r w:rsidRPr="00686098">
                    <w:t>naturale</w:t>
                  </w:r>
                  <w:proofErr w:type="spellEnd"/>
                </w:p>
              </w:tc>
              <w:tc>
                <w:tcPr>
                  <w:tcW w:w="3686" w:type="dxa"/>
                </w:tcPr>
                <w:p w:rsidR="00EC3F0D" w:rsidRPr="00686098" w:rsidRDefault="00EC3F0D" w:rsidP="00EC3F0D">
                  <w:pPr>
                    <w:jc w:val="center"/>
                  </w:pPr>
                  <w:r w:rsidRPr="00686098">
                    <w:t>965,3 mil.m</w:t>
                  </w:r>
                  <w:r w:rsidRPr="00686098">
                    <w:rPr>
                      <w:vertAlign w:val="superscript"/>
                    </w:rPr>
                    <w:t>3</w:t>
                  </w:r>
                </w:p>
              </w:tc>
              <w:tc>
                <w:tcPr>
                  <w:tcW w:w="3827" w:type="dxa"/>
                </w:tcPr>
                <w:p w:rsidR="00EC3F0D" w:rsidRPr="00686098" w:rsidRDefault="00EC3F0D" w:rsidP="00EC3F0D">
                  <w:pPr>
                    <w:jc w:val="center"/>
                    <w:rPr>
                      <w:bCs/>
                      <w:lang w:val="ro-RO"/>
                    </w:rPr>
                  </w:pPr>
                  <w:r w:rsidRPr="00686098">
                    <w:rPr>
                      <w:bCs/>
                      <w:lang w:val="ro-RO"/>
                    </w:rPr>
                    <w:t>58738,5</w:t>
                  </w:r>
                </w:p>
              </w:tc>
            </w:tr>
            <w:tr w:rsidR="00EC3F0D" w:rsidRPr="00686098" w:rsidTr="00063C9D">
              <w:tc>
                <w:tcPr>
                  <w:tcW w:w="2263" w:type="dxa"/>
                </w:tcPr>
                <w:p w:rsidR="00EC3F0D" w:rsidRPr="00686098" w:rsidRDefault="00EC3F0D" w:rsidP="00EC3F0D">
                  <w:r w:rsidRPr="00686098">
                    <w:t xml:space="preserve">Produse </w:t>
                  </w:r>
                  <w:proofErr w:type="spellStart"/>
                  <w:r w:rsidRPr="00686098">
                    <w:t>petroliere</w:t>
                  </w:r>
                  <w:proofErr w:type="spellEnd"/>
                  <w:r w:rsidRPr="00686098">
                    <w:t xml:space="preserve"> </w:t>
                  </w:r>
                  <w:proofErr w:type="spellStart"/>
                  <w:r w:rsidRPr="00686098">
                    <w:t>principale</w:t>
                  </w:r>
                  <w:proofErr w:type="spellEnd"/>
                </w:p>
              </w:tc>
              <w:tc>
                <w:tcPr>
                  <w:tcW w:w="3686" w:type="dxa"/>
                </w:tcPr>
                <w:p w:rsidR="00EC3F0D" w:rsidRPr="00686098" w:rsidRDefault="00EC3F0D" w:rsidP="00EC3F0D">
                  <w:pPr>
                    <w:jc w:val="center"/>
                  </w:pPr>
                  <w:r w:rsidRPr="00686098">
                    <w:t xml:space="preserve">1225779 mii </w:t>
                  </w:r>
                  <w:proofErr w:type="spellStart"/>
                  <w:r w:rsidRPr="00686098">
                    <w:t>litri</w:t>
                  </w:r>
                  <w:proofErr w:type="spellEnd"/>
                </w:p>
              </w:tc>
              <w:tc>
                <w:tcPr>
                  <w:tcW w:w="3827" w:type="dxa"/>
                </w:tcPr>
                <w:p w:rsidR="00EC3F0D" w:rsidRPr="00686098" w:rsidRDefault="00EC3F0D" w:rsidP="00EC3F0D">
                  <w:pPr>
                    <w:jc w:val="center"/>
                    <w:rPr>
                      <w:bCs/>
                      <w:lang w:val="ro-RO"/>
                    </w:rPr>
                  </w:pPr>
                  <w:r w:rsidRPr="00686098">
                    <w:rPr>
                      <w:bCs/>
                      <w:lang w:val="ro-RO"/>
                    </w:rPr>
                    <w:t>21026,2</w:t>
                  </w:r>
                </w:p>
              </w:tc>
            </w:tr>
          </w:tbl>
          <w:p w:rsidR="00EC3F0D" w:rsidRPr="00686098" w:rsidRDefault="00EC3F0D" w:rsidP="00EC3F0D">
            <w:r w:rsidRPr="00686098">
              <w:t xml:space="preserve">* </w:t>
            </w:r>
            <w:proofErr w:type="spellStart"/>
            <w:r w:rsidRPr="00686098">
              <w:t>Datele</w:t>
            </w:r>
            <w:proofErr w:type="spellEnd"/>
            <w:r w:rsidRPr="00686098">
              <w:t xml:space="preserve"> privind </w:t>
            </w:r>
            <w:proofErr w:type="spellStart"/>
            <w:r w:rsidRPr="00686098">
              <w:t>livrările</w:t>
            </w:r>
            <w:proofErr w:type="spellEnd"/>
            <w:r w:rsidRPr="00686098">
              <w:t xml:space="preserve"> </w:t>
            </w:r>
            <w:proofErr w:type="spellStart"/>
            <w:r w:rsidRPr="00686098">
              <w:t>consumatorilor</w:t>
            </w:r>
            <w:proofErr w:type="spellEnd"/>
            <w:r w:rsidRPr="00686098">
              <w:t xml:space="preserve"> </w:t>
            </w:r>
            <w:proofErr w:type="spellStart"/>
            <w:r w:rsidRPr="00686098">
              <w:t>finali</w:t>
            </w:r>
            <w:proofErr w:type="spellEnd"/>
            <w:r w:rsidRPr="00686098">
              <w:t xml:space="preserve"> s</w:t>
            </w:r>
            <w:proofErr w:type="spellStart"/>
            <w:r w:rsidRPr="00686098">
              <w:rPr>
                <w:bCs/>
                <w:lang w:val="ro-RO"/>
              </w:rPr>
              <w:t>ite</w:t>
            </w:r>
            <w:proofErr w:type="spellEnd"/>
            <w:r w:rsidRPr="00686098">
              <w:rPr>
                <w:bCs/>
                <w:lang w:val="ro-RO"/>
              </w:rPr>
              <w:t>-urile ANRE</w:t>
            </w:r>
            <w:r w:rsidRPr="00686098">
              <w:t xml:space="preserve"> </w:t>
            </w:r>
          </w:p>
          <w:p w:rsidR="00EC3F0D" w:rsidRPr="00686098" w:rsidRDefault="00EC3F0D" w:rsidP="00EC3F0D">
            <w:pPr>
              <w:rPr>
                <w:i/>
              </w:rPr>
            </w:pPr>
            <w:hyperlink r:id="rId7" w:history="1">
              <w:r w:rsidRPr="00686098">
                <w:rPr>
                  <w:rStyle w:val="Hyperlink"/>
                  <w:i/>
                </w:rPr>
                <w:t>http://anre.md/files/raport/Piata%20gazelor%20naturale%202016%20%28ro%29.pdf</w:t>
              </w:r>
            </w:hyperlink>
          </w:p>
          <w:p w:rsidR="00EC3F0D" w:rsidRPr="00686098" w:rsidRDefault="00EC3F0D" w:rsidP="00EC3F0D">
            <w:pPr>
              <w:rPr>
                <w:bCs/>
                <w:i/>
                <w:lang w:val="ro-RO"/>
              </w:rPr>
            </w:pPr>
            <w:hyperlink r:id="rId8" w:history="1">
              <w:r w:rsidRPr="00686098">
                <w:rPr>
                  <w:rStyle w:val="Hyperlink"/>
                  <w:bCs/>
                  <w:i/>
                  <w:lang w:val="ro-RO"/>
                </w:rPr>
                <w:t>http://anre.md/files/raport/Piata%20gazelor%20naturale%202016%20%28ro%29.pdf</w:t>
              </w:r>
            </w:hyperlink>
          </w:p>
          <w:p w:rsidR="00EC3F0D" w:rsidRPr="00686098" w:rsidRDefault="00EC3F0D" w:rsidP="00EC3F0D">
            <w:pPr>
              <w:rPr>
                <w:bCs/>
                <w:i/>
                <w:lang w:val="ro-RO"/>
              </w:rPr>
            </w:pPr>
            <w:hyperlink r:id="rId9" w:history="1">
              <w:r w:rsidRPr="00686098">
                <w:rPr>
                  <w:rStyle w:val="Hyperlink"/>
                  <w:bCs/>
                  <w:i/>
                  <w:lang w:val="ro-RO"/>
                </w:rPr>
                <w:t>http://anre.md/files/raport/Raport%20Produse%20Petroliere%20anul%202017.pdf</w:t>
              </w:r>
            </w:hyperlink>
          </w:p>
          <w:p w:rsidR="00EC3F0D" w:rsidRPr="00686098" w:rsidRDefault="00EC3F0D" w:rsidP="00EC3F0D">
            <w:pPr>
              <w:ind w:firstLine="567"/>
              <w:jc w:val="both"/>
              <w:rPr>
                <w:shd w:val="clear" w:color="auto" w:fill="FFFFFF"/>
                <w:lang w:val="ro-RO"/>
              </w:rPr>
            </w:pPr>
          </w:p>
          <w:p w:rsidR="00EC3F0D" w:rsidRPr="00686098" w:rsidRDefault="00EC3F0D" w:rsidP="00580E72">
            <w:pPr>
              <w:ind w:firstLine="567"/>
              <w:jc w:val="both"/>
              <w:rPr>
                <w:shd w:val="clear" w:color="auto" w:fill="FFFFFF"/>
                <w:lang w:val="ro-RO"/>
              </w:rPr>
            </w:pPr>
            <w:r w:rsidRPr="00686098">
              <w:rPr>
                <w:shd w:val="clear" w:color="auto" w:fill="FFFFFF"/>
                <w:lang w:val="ro-RO"/>
              </w:rPr>
              <w:t>Se va majora nivelul de informatizare și automatizare a uniformității și exactității măsurărilor efectuate în Republica Moldova</w:t>
            </w:r>
            <w:r w:rsidRPr="00686098">
              <w:rPr>
                <w:lang w:val="ro-RO"/>
              </w:rPr>
              <w:t xml:space="preserve"> ceea ce </w:t>
            </w:r>
            <w:r w:rsidRPr="00686098">
              <w:rPr>
                <w:shd w:val="clear" w:color="auto" w:fill="FFFFFF"/>
                <w:lang w:val="ro-RO"/>
              </w:rPr>
              <w:t xml:space="preserve">va facilita transformarea rezultatelor măsurărilor în produse şi servicii </w:t>
            </w:r>
            <w:proofErr w:type="spellStart"/>
            <w:r w:rsidRPr="00686098">
              <w:rPr>
                <w:shd w:val="clear" w:color="auto" w:fill="FFFFFF"/>
                <w:lang w:val="ro-RO"/>
              </w:rPr>
              <w:t>inovaţionale</w:t>
            </w:r>
            <w:proofErr w:type="spellEnd"/>
            <w:r w:rsidRPr="00686098">
              <w:rPr>
                <w:shd w:val="clear" w:color="auto" w:fill="FFFFFF"/>
                <w:lang w:val="ro-RO"/>
              </w:rPr>
              <w:t xml:space="preserve"> şi comercializarea lor, de asemenea va îmbunătăți calitatea și competitivitatea produselor autohtone cu lansarea acestora pe piața mondială.</w:t>
            </w:r>
          </w:p>
          <w:p w:rsidR="005270C4" w:rsidRPr="00686098" w:rsidRDefault="00EB707C" w:rsidP="00580E72">
            <w:pPr>
              <w:ind w:firstLine="567"/>
              <w:jc w:val="both"/>
              <w:rPr>
                <w:shd w:val="clear" w:color="auto" w:fill="FFFFFF"/>
                <w:lang w:val="ro-RO"/>
              </w:rPr>
            </w:pPr>
            <w:r w:rsidRPr="00686098">
              <w:rPr>
                <w:shd w:val="clear" w:color="auto" w:fill="FFFFFF"/>
                <w:lang w:val="ro-RO"/>
              </w:rPr>
              <w:t>Va fi asigurat</w:t>
            </w:r>
            <w:r w:rsidR="005270C4" w:rsidRPr="00686098">
              <w:rPr>
                <w:shd w:val="clear" w:color="auto" w:fill="FFFFFF"/>
                <w:lang w:val="ro-RO"/>
              </w:rPr>
              <w:t xml:space="preserve"> </w:t>
            </w:r>
            <w:r w:rsidRPr="00686098">
              <w:rPr>
                <w:shd w:val="clear" w:color="auto" w:fill="FFFFFF"/>
                <w:lang w:val="ro-RO"/>
              </w:rPr>
              <w:t>accesul</w:t>
            </w:r>
            <w:r w:rsidR="005270C4" w:rsidRPr="00686098">
              <w:rPr>
                <w:shd w:val="clear" w:color="auto" w:fill="FFFFFF"/>
                <w:lang w:val="ro-RO"/>
              </w:rPr>
              <w:t xml:space="preserve"> liber la bazele de date ale sistemului informațional de evidență a mijloacelor de măsurare din Republica Moldova, </w:t>
            </w:r>
            <w:r w:rsidR="00EC3F0D" w:rsidRPr="00686098">
              <w:rPr>
                <w:shd w:val="clear" w:color="auto" w:fill="FFFFFF"/>
                <w:lang w:val="ro-RO"/>
              </w:rPr>
              <w:t xml:space="preserve">ceea ce va oferi </w:t>
            </w:r>
            <w:r w:rsidR="005270C4" w:rsidRPr="00686098">
              <w:rPr>
                <w:shd w:val="clear" w:color="auto" w:fill="FFFFFF"/>
                <w:lang w:val="ro-RO"/>
              </w:rPr>
              <w:t>posibilitatea examinării necesităților economiei naționale în asigurarea cu măsurări exacte și trasabile la etaloanele internaționale, în scopul majorării încrederii în rezultatele măsurărilor respective și determinarea domeniilor de măsurare în care necesită a fi dezvoltată baza tehnică cu efectuarea investițiilor corespunzătoare.</w:t>
            </w:r>
          </w:p>
          <w:p w:rsidR="00B34D42" w:rsidRPr="00686098" w:rsidRDefault="00B34D42" w:rsidP="00B34D42">
            <w:pPr>
              <w:ind w:firstLine="567"/>
              <w:jc w:val="both"/>
              <w:rPr>
                <w:shd w:val="clear" w:color="auto" w:fill="FFFFFF"/>
                <w:lang w:val="ro-RO"/>
              </w:rPr>
            </w:pPr>
            <w:r w:rsidRPr="00686098">
              <w:rPr>
                <w:shd w:val="clear" w:color="auto" w:fill="FFFFFF"/>
                <w:lang w:val="ro-RO"/>
              </w:rPr>
              <w:t xml:space="preserve">Prin asigurarea accesului public la baza </w:t>
            </w:r>
            <w:r w:rsidRPr="00686098">
              <w:rPr>
                <w:shd w:val="clear" w:color="auto" w:fill="FFFFFF"/>
                <w:lang w:val="ro-RO"/>
              </w:rPr>
              <w:t>d</w:t>
            </w:r>
            <w:r w:rsidRPr="00686098">
              <w:rPr>
                <w:shd w:val="clear" w:color="auto" w:fill="FFFFFF"/>
                <w:lang w:val="ro-RO"/>
              </w:rPr>
              <w:t xml:space="preserve">e date respectivă vor fi diminuate costurile pentru exercitarea supravegherii pieței a mijloacelor de măsurare </w:t>
            </w:r>
            <w:r w:rsidR="00BD114E" w:rsidRPr="00686098">
              <w:rPr>
                <w:shd w:val="clear" w:color="auto" w:fill="FFFFFF"/>
                <w:lang w:val="ro-RO"/>
              </w:rPr>
              <w:t>utilizate în domeniile de interes public</w:t>
            </w:r>
            <w:r w:rsidRPr="00686098">
              <w:rPr>
                <w:shd w:val="clear" w:color="auto" w:fill="FFFFFF"/>
                <w:lang w:val="ro-RO"/>
              </w:rPr>
              <w:t>, în procesul determinării de către autoritatea de supraveghere a conformității mijloacelor de măsurare respective.</w:t>
            </w:r>
          </w:p>
          <w:p w:rsidR="00580E72" w:rsidRPr="00686098" w:rsidRDefault="00B34D42" w:rsidP="00580E72">
            <w:pPr>
              <w:ind w:firstLine="567"/>
              <w:jc w:val="both"/>
              <w:rPr>
                <w:shd w:val="clear" w:color="auto" w:fill="FFFFFF"/>
                <w:lang w:val="ro-RO"/>
              </w:rPr>
            </w:pPr>
            <w:r w:rsidRPr="00686098">
              <w:rPr>
                <w:shd w:val="clear" w:color="auto" w:fill="FFFFFF"/>
                <w:lang w:val="ro-RO"/>
              </w:rPr>
              <w:t xml:space="preserve">Va fi exclusă necesitatea eliberării buletinelor de verificarea metrologică în formatul pe </w:t>
            </w:r>
            <w:proofErr w:type="spellStart"/>
            <w:r w:rsidRPr="00686098">
              <w:rPr>
                <w:shd w:val="clear" w:color="auto" w:fill="FFFFFF"/>
                <w:lang w:val="ro-RO"/>
              </w:rPr>
              <w:t>hîrtie</w:t>
            </w:r>
            <w:proofErr w:type="spellEnd"/>
            <w:r w:rsidRPr="00686098">
              <w:rPr>
                <w:shd w:val="clear" w:color="auto" w:fill="FFFFFF"/>
                <w:lang w:val="ro-RO"/>
              </w:rPr>
              <w:t>, fapt ce va diminua prețul pentru efectuarea</w:t>
            </w:r>
            <w:r w:rsidR="00580E72" w:rsidRPr="00686098">
              <w:rPr>
                <w:shd w:val="clear" w:color="auto" w:fill="FFFFFF"/>
                <w:lang w:val="ro-RO"/>
              </w:rPr>
              <w:t xml:space="preserve"> verificării metrologice periodice, după reparare </w:t>
            </w:r>
            <w:r w:rsidRPr="00686098">
              <w:rPr>
                <w:shd w:val="clear" w:color="auto" w:fill="FFFFFF"/>
                <w:lang w:val="ro-RO"/>
              </w:rPr>
              <w:t>a mijloacelor de măsurare aflate în ex</w:t>
            </w:r>
            <w:r w:rsidR="00BD114E" w:rsidRPr="00686098">
              <w:rPr>
                <w:shd w:val="clear" w:color="auto" w:fill="FFFFFF"/>
                <w:lang w:val="ro-RO"/>
              </w:rPr>
              <w:t>p</w:t>
            </w:r>
            <w:r w:rsidRPr="00686098">
              <w:rPr>
                <w:shd w:val="clear" w:color="auto" w:fill="FFFFFF"/>
                <w:lang w:val="ro-RO"/>
              </w:rPr>
              <w:t>loatare</w:t>
            </w:r>
            <w:r w:rsidR="00580E72" w:rsidRPr="00686098">
              <w:rPr>
                <w:shd w:val="clear" w:color="auto" w:fill="FFFFFF"/>
                <w:lang w:val="ro-RO"/>
              </w:rPr>
              <w:t xml:space="preserve">. </w:t>
            </w:r>
          </w:p>
          <w:p w:rsidR="00580E72" w:rsidRPr="00686098" w:rsidRDefault="00580E72" w:rsidP="00580E72">
            <w:pPr>
              <w:pStyle w:val="NormalWeb"/>
              <w:ind w:firstLine="708"/>
              <w:rPr>
                <w:shd w:val="clear" w:color="auto" w:fill="FFFFFF"/>
                <w:lang w:val="ro-RO"/>
              </w:rPr>
            </w:pPr>
            <w:r w:rsidRPr="00686098">
              <w:rPr>
                <w:shd w:val="clear" w:color="auto" w:fill="FFFFFF"/>
                <w:lang w:val="ro-RO"/>
              </w:rPr>
              <w:t xml:space="preserve">De asemenea, prin acţiunile propuse, statul creează un mecanism de </w:t>
            </w:r>
            <w:r w:rsidR="00BB552E" w:rsidRPr="00686098">
              <w:rPr>
                <w:shd w:val="clear" w:color="auto" w:fill="FFFFFF"/>
                <w:lang w:val="ro-RO"/>
              </w:rPr>
              <w:t>interacțiune</w:t>
            </w:r>
            <w:r w:rsidRPr="00686098">
              <w:rPr>
                <w:shd w:val="clear" w:color="auto" w:fill="FFFFFF"/>
                <w:lang w:val="ro-RO"/>
              </w:rPr>
              <w:t xml:space="preserve"> dintre </w:t>
            </w:r>
            <w:r w:rsidR="00BB552E" w:rsidRPr="00686098">
              <w:rPr>
                <w:shd w:val="clear" w:color="auto" w:fill="FFFFFF"/>
                <w:lang w:val="ro-RO"/>
              </w:rPr>
              <w:t>agenții</w:t>
            </w:r>
            <w:r w:rsidRPr="00686098">
              <w:rPr>
                <w:shd w:val="clear" w:color="auto" w:fill="FFFFFF"/>
                <w:lang w:val="ro-RO"/>
              </w:rPr>
              <w:t xml:space="preserve"> economici, care importă, utilizează, verifică metrologic mijloace de măsurare din domeniile de interes public, pe de o parte şi instituţiile de stat abilitate cu funcții de reglementare, monitorizare, control și supraveghere de stat, pe de altă parte. </w:t>
            </w:r>
          </w:p>
          <w:p w:rsidR="00522B0A" w:rsidRPr="00686098" w:rsidRDefault="00522B0A" w:rsidP="00580E72">
            <w:pPr>
              <w:pStyle w:val="NormalWeb"/>
              <w:ind w:firstLine="708"/>
              <w:rPr>
                <w:shd w:val="clear" w:color="auto" w:fill="FFFFFF"/>
                <w:lang w:val="ro-RO"/>
              </w:rPr>
            </w:pPr>
          </w:p>
          <w:p w:rsidR="00580E72" w:rsidRPr="00686098" w:rsidRDefault="00580E72" w:rsidP="00580E72">
            <w:pPr>
              <w:pStyle w:val="NormalWeb"/>
              <w:ind w:firstLine="708"/>
              <w:rPr>
                <w:b/>
                <w:lang w:val="ro-RO"/>
              </w:rPr>
            </w:pPr>
            <w:r w:rsidRPr="00686098">
              <w:rPr>
                <w:b/>
                <w:lang w:val="ro-RO"/>
              </w:rPr>
              <w:t>Costurile majore şi beneficiile anticipate ale intervenţiei statului</w:t>
            </w:r>
          </w:p>
          <w:p w:rsidR="00580E72" w:rsidRPr="00686098" w:rsidRDefault="00580E72" w:rsidP="00580E72">
            <w:pPr>
              <w:ind w:firstLine="624"/>
              <w:jc w:val="both"/>
              <w:rPr>
                <w:lang w:val="ro-RO"/>
              </w:rPr>
            </w:pPr>
            <w:r w:rsidRPr="00686098">
              <w:rPr>
                <w:lang w:val="ro-RO"/>
              </w:rPr>
              <w:t xml:space="preserve">Urmare a implementării proiectului de Hotărâre de Guvern </w:t>
            </w:r>
            <w:r w:rsidR="00D30829" w:rsidRPr="00686098">
              <w:rPr>
                <w:lang w:val="ro-RO"/>
              </w:rPr>
              <w:t xml:space="preserve">pentru aprobarea regulamentului general de metrologie legală referitor la modul de desemnare pentru verificarea metrologică a mijloacelor de măsurare şi pentru efectuarea măsurărilor în domenii de interes public </w:t>
            </w:r>
            <w:r w:rsidRPr="00686098">
              <w:rPr>
                <w:lang w:val="ro-RO"/>
              </w:rPr>
              <w:t xml:space="preserve">nu sunt anticipate careva impacturi negative pe termen lung din punct de vedere economic, atît pentru </w:t>
            </w:r>
            <w:proofErr w:type="spellStart"/>
            <w:r w:rsidRPr="00686098">
              <w:rPr>
                <w:lang w:val="ro-RO"/>
              </w:rPr>
              <w:t>comercianţii</w:t>
            </w:r>
            <w:proofErr w:type="spellEnd"/>
            <w:r w:rsidRPr="00686098">
              <w:rPr>
                <w:lang w:val="ro-RO"/>
              </w:rPr>
              <w:t xml:space="preserve"> de pe piaţa internă cît şi pentru consumatori. Totodată, de menţionat faptul că statul nu va suporta cheltuieli suplimentare la implementarea proiectului</w:t>
            </w:r>
            <w:r w:rsidR="00D30829" w:rsidRPr="00686098">
              <w:rPr>
                <w:lang w:val="ro-RO"/>
              </w:rPr>
              <w:t xml:space="preserve"> cu excepția cheltuielilor pentru elaborarea</w:t>
            </w:r>
            <w:r w:rsidR="00D30829" w:rsidRPr="00686098">
              <w:t xml:space="preserve"> </w:t>
            </w:r>
            <w:r w:rsidR="00D30829" w:rsidRPr="00686098">
              <w:rPr>
                <w:lang w:val="ro-RO"/>
              </w:rPr>
              <w:t>sistemului informațional de evidență a mijloacelor de măsurare utilizate în domeniile de interes public</w:t>
            </w:r>
            <w:r w:rsidRPr="00686098">
              <w:rPr>
                <w:lang w:val="ro-RO"/>
              </w:rPr>
              <w:t>.</w:t>
            </w:r>
            <w:r w:rsidRPr="00686098">
              <w:rPr>
                <w:i/>
                <w:lang w:val="ro-RO"/>
              </w:rPr>
              <w:t xml:space="preserve"> </w:t>
            </w:r>
            <w:r w:rsidRPr="00686098">
              <w:rPr>
                <w:lang w:val="ro-RO"/>
              </w:rPr>
              <w:t xml:space="preserve">Nu se preconizează crearea de instituţii specializate ale statului pentru implementarea </w:t>
            </w:r>
            <w:r w:rsidR="00D30829" w:rsidRPr="00686098">
              <w:rPr>
                <w:lang w:val="ro-RO"/>
              </w:rPr>
              <w:t xml:space="preserve">Hotărîrii </w:t>
            </w:r>
            <w:r w:rsidRPr="00686098">
              <w:rPr>
                <w:lang w:val="ro-RO"/>
              </w:rPr>
              <w:t xml:space="preserve">respective. </w:t>
            </w:r>
          </w:p>
          <w:p w:rsidR="00522B0A" w:rsidRPr="00686098" w:rsidRDefault="00580E72" w:rsidP="00522B0A">
            <w:pPr>
              <w:ind w:firstLine="624"/>
              <w:jc w:val="both"/>
              <w:rPr>
                <w:lang w:val="ro-RO"/>
              </w:rPr>
            </w:pPr>
            <w:r w:rsidRPr="00686098">
              <w:rPr>
                <w:lang w:val="ro-RO"/>
              </w:rPr>
              <w:t>Au fost analizate diferite aspecte al proiectului respectiv, dar nu au fost identificate careva riscuri.</w:t>
            </w:r>
          </w:p>
          <w:p w:rsidR="000A400A" w:rsidRPr="00686098" w:rsidRDefault="000A400A" w:rsidP="00522B0A">
            <w:pPr>
              <w:ind w:firstLine="624"/>
              <w:jc w:val="both"/>
              <w:rPr>
                <w:b/>
                <w:lang w:val="ro-RO"/>
              </w:rPr>
            </w:pPr>
            <w:r w:rsidRPr="00686098">
              <w:rPr>
                <w:lang w:val="ro-RO"/>
              </w:rPr>
              <w:t xml:space="preserve">Ca </w:t>
            </w:r>
            <w:proofErr w:type="spellStart"/>
            <w:r w:rsidRPr="00686098">
              <w:rPr>
                <w:lang w:val="ro-RO"/>
              </w:rPr>
              <w:t>benificiu</w:t>
            </w:r>
            <w:proofErr w:type="spellEnd"/>
            <w:r w:rsidRPr="00686098">
              <w:rPr>
                <w:lang w:val="ro-RO"/>
              </w:rPr>
              <w:t xml:space="preserve"> poate fi considerat </w:t>
            </w:r>
            <w:r w:rsidRPr="00686098">
              <w:rPr>
                <w:lang w:val="ro-RO" w:eastAsia="ro-RO"/>
              </w:rPr>
              <w:t xml:space="preserve">asigurarea stabilităţii şi a </w:t>
            </w:r>
            <w:proofErr w:type="spellStart"/>
            <w:r w:rsidRPr="00686098">
              <w:rPr>
                <w:lang w:val="ro-RO" w:eastAsia="ro-RO"/>
              </w:rPr>
              <w:t>proporţionalităţii</w:t>
            </w:r>
            <w:proofErr w:type="spellEnd"/>
            <w:r w:rsidRPr="00686098">
              <w:rPr>
                <w:lang w:val="ro-RO" w:eastAsia="ro-RO"/>
              </w:rPr>
              <w:t xml:space="preserve"> actului normativ vizat, prin aplicarea principiilor </w:t>
            </w:r>
            <w:proofErr w:type="spellStart"/>
            <w:r w:rsidRPr="00686098">
              <w:rPr>
                <w:lang w:val="ro-RO" w:eastAsia="ro-RO"/>
              </w:rPr>
              <w:t>previzibilităţii</w:t>
            </w:r>
            <w:proofErr w:type="spellEnd"/>
            <w:r w:rsidRPr="00686098">
              <w:rPr>
                <w:lang w:val="ro-RO" w:eastAsia="ro-RO"/>
              </w:rPr>
              <w:t xml:space="preserve">, transparenţei decizionale şi de reglementare, precum şi prin asigurarea intereselor societăţii şi a întreprinzătorilor cu o </w:t>
            </w:r>
            <w:proofErr w:type="spellStart"/>
            <w:r w:rsidRPr="00686098">
              <w:rPr>
                <w:lang w:val="ro-RO" w:eastAsia="ro-RO"/>
              </w:rPr>
              <w:t>reputaţie</w:t>
            </w:r>
            <w:proofErr w:type="spellEnd"/>
            <w:r w:rsidRPr="00686098">
              <w:rPr>
                <w:lang w:val="ro-RO" w:eastAsia="ro-RO"/>
              </w:rPr>
              <w:t xml:space="preserve"> bună (sau care râvnesc spre aceasta) pe piaţ</w:t>
            </w:r>
            <w:r w:rsidR="00C30E52" w:rsidRPr="00686098">
              <w:rPr>
                <w:lang w:val="ro-RO" w:eastAsia="ro-RO"/>
              </w:rPr>
              <w:t>ă</w:t>
            </w:r>
            <w:r w:rsidRPr="00686098">
              <w:rPr>
                <w:lang w:val="ro-RO" w:eastAsia="ro-RO"/>
              </w:rPr>
              <w:t>.</w:t>
            </w:r>
            <w:r w:rsidRPr="00686098">
              <w:rPr>
                <w:b/>
                <w:lang w:val="ro-RO"/>
              </w:rPr>
              <w:t xml:space="preserve"> </w:t>
            </w:r>
          </w:p>
          <w:p w:rsidR="00CF7CD6" w:rsidRPr="00686098" w:rsidRDefault="00CF7CD6" w:rsidP="00D30829">
            <w:pPr>
              <w:tabs>
                <w:tab w:val="left" w:pos="567"/>
              </w:tabs>
              <w:spacing w:before="240"/>
              <w:ind w:firstLine="624"/>
              <w:jc w:val="both"/>
              <w:rPr>
                <w:lang w:val="ro-RO" w:eastAsia="ru-RU"/>
              </w:rPr>
            </w:pPr>
            <w:r w:rsidRPr="00686098">
              <w:rPr>
                <w:lang w:val="ro-RO" w:eastAsia="ru-RU"/>
              </w:rPr>
              <w:t xml:space="preserve">În rezultat, se va mări capacitatea de reacție în cazul depistării unor neconformități formale și respectiv minimizarea cheltuielilor de recuperare a prejudiciului posibil cauzat. </w:t>
            </w:r>
          </w:p>
          <w:p w:rsidR="00CF7CD6" w:rsidRPr="00686098" w:rsidRDefault="00CF7CD6" w:rsidP="00D30829">
            <w:pPr>
              <w:tabs>
                <w:tab w:val="left" w:pos="544"/>
              </w:tabs>
              <w:spacing w:before="240"/>
              <w:ind w:firstLine="624"/>
              <w:jc w:val="both"/>
              <w:rPr>
                <w:lang w:val="ro-RO" w:eastAsia="ru-RU"/>
              </w:rPr>
            </w:pPr>
            <w:r w:rsidRPr="00686098">
              <w:rPr>
                <w:lang w:val="ro-RO" w:eastAsia="ru-RU"/>
              </w:rPr>
              <w:t xml:space="preserve">Din bugetul de stat va fi necesară alocarea costurilor aferente publicării </w:t>
            </w:r>
            <w:r w:rsidRPr="00686098">
              <w:rPr>
                <w:lang w:val="ro-RO"/>
              </w:rPr>
              <w:t xml:space="preserve">proiectului Hotărârii Guvernului </w:t>
            </w:r>
            <w:r w:rsidR="00D30829" w:rsidRPr="00686098">
              <w:rPr>
                <w:lang w:val="ro-RO"/>
              </w:rPr>
              <w:t>pentru aprobarea regulamentului general de metrologie legală referitor la modul de desemnare pentru verificarea metrologică a mijloacelor de măsurare precum și pentru elaborarea sistemului informațional de evidență a mijloacelor de măsurare utilizate în domeniile de interes public</w:t>
            </w:r>
            <w:r w:rsidRPr="00686098">
              <w:rPr>
                <w:lang w:val="ro-RO" w:eastAsia="ru-RU"/>
              </w:rPr>
              <w:t>.</w:t>
            </w:r>
          </w:p>
          <w:p w:rsidR="0058391B" w:rsidRPr="00686098" w:rsidRDefault="00CF7CD6" w:rsidP="00D30829">
            <w:pPr>
              <w:spacing w:before="240"/>
              <w:ind w:firstLine="624"/>
              <w:jc w:val="both"/>
              <w:rPr>
                <w:lang w:val="ro-RO"/>
              </w:rPr>
            </w:pPr>
            <w:r w:rsidRPr="00686098">
              <w:rPr>
                <w:lang w:val="ro-RO" w:eastAsia="ru-RU"/>
              </w:rPr>
              <w:t xml:space="preserve">Se recomandă ca proiectul actului propus să </w:t>
            </w:r>
            <w:r w:rsidR="00D30829" w:rsidRPr="00686098">
              <w:rPr>
                <w:lang w:val="ro-RO" w:eastAsia="ru-RU"/>
              </w:rPr>
              <w:t>i</w:t>
            </w:r>
            <w:r w:rsidRPr="00686098">
              <w:rPr>
                <w:lang w:val="ro-RO" w:eastAsia="ru-RU"/>
              </w:rPr>
              <w:t>ntre în vigoare la</w:t>
            </w:r>
            <w:r w:rsidR="00D30829" w:rsidRPr="00686098">
              <w:t xml:space="preserve"> </w:t>
            </w:r>
            <w:r w:rsidR="00D30829" w:rsidRPr="00686098">
              <w:rPr>
                <w:lang w:val="ro-RO" w:eastAsia="ru-RU"/>
              </w:rPr>
              <w:t>3 luni de la data publicării acestuia în Monitorul Oficial al Republicii Moldova</w:t>
            </w:r>
            <w:r w:rsidRPr="00686098">
              <w:rPr>
                <w:lang w:val="ro-RO" w:eastAsia="ru-RU"/>
              </w:rPr>
              <w:t>.</w:t>
            </w:r>
            <w:r w:rsidRPr="00686098">
              <w:rPr>
                <w:lang w:val="ro-RO"/>
              </w:rPr>
              <w:t xml:space="preserve">     </w:t>
            </w:r>
            <w:r w:rsidR="00A972C9" w:rsidRPr="00686098">
              <w:rPr>
                <w:lang w:val="ro-RO"/>
              </w:rPr>
              <w:tab/>
            </w:r>
          </w:p>
        </w:tc>
      </w:tr>
      <w:tr w:rsidR="006B552D" w:rsidRPr="004C5F30" w:rsidTr="006B552D">
        <w:trPr>
          <w:trHeight w:val="40"/>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B552D" w:rsidRPr="00686098" w:rsidRDefault="006B552D">
            <w:pPr>
              <w:rPr>
                <w:lang w:val="ro-RO"/>
              </w:rPr>
            </w:pPr>
            <w:r w:rsidRPr="00686098">
              <w:rPr>
                <w:b/>
                <w:bCs/>
                <w:lang w:val="ro-RO"/>
              </w:rPr>
              <w:t>6. Implementarea şi monitorizarea (se completează pentru analiza complexă)</w:t>
            </w:r>
          </w:p>
        </w:tc>
      </w:tr>
      <w:tr w:rsidR="006B552D" w:rsidRPr="004C5F30" w:rsidTr="006B552D">
        <w:trPr>
          <w:trHeight w:val="40"/>
        </w:trPr>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6B552D" w:rsidRPr="00686098" w:rsidRDefault="006B552D">
            <w:pPr>
              <w:rPr>
                <w:sz w:val="26"/>
                <w:szCs w:val="26"/>
                <w:lang w:val="ro-RO"/>
              </w:rPr>
            </w:pPr>
            <w:r w:rsidRPr="00686098">
              <w:rPr>
                <w:sz w:val="26"/>
                <w:szCs w:val="26"/>
                <w:lang w:val="ro-RO"/>
              </w:rPr>
              <w:t> </w:t>
            </w:r>
          </w:p>
        </w:tc>
      </w:tr>
      <w:tr w:rsidR="0058391B" w:rsidRPr="004C5F30" w:rsidTr="006B552D">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686098" w:rsidRDefault="006B552D" w:rsidP="006B552D">
            <w:pPr>
              <w:rPr>
                <w:lang w:val="ro-RO"/>
              </w:rPr>
            </w:pPr>
            <w:r w:rsidRPr="00686098">
              <w:rPr>
                <w:b/>
                <w:bCs/>
                <w:lang w:val="ro-RO"/>
              </w:rPr>
              <w:t>7</w:t>
            </w:r>
            <w:r w:rsidR="0058391B" w:rsidRPr="00686098">
              <w:rPr>
                <w:b/>
                <w:bCs/>
                <w:lang w:val="ro-RO"/>
              </w:rPr>
              <w:t>. Consultarea</w:t>
            </w:r>
          </w:p>
        </w:tc>
      </w:tr>
      <w:tr w:rsidR="0058391B" w:rsidRPr="004C5F30" w:rsidTr="006B552D">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9722C4" w:rsidRPr="00686098" w:rsidRDefault="009722C4" w:rsidP="009722C4">
            <w:pPr>
              <w:pStyle w:val="NormalWeb"/>
              <w:ind w:left="97" w:right="97" w:firstLine="0"/>
              <w:rPr>
                <w:lang w:val="ro-RO"/>
              </w:rPr>
            </w:pPr>
            <w:r w:rsidRPr="00686098">
              <w:rPr>
                <w:lang w:val="ro-RO"/>
              </w:rPr>
              <w:t xml:space="preserve">Prevederile proiectului Hotărârii Guvernului </w:t>
            </w:r>
            <w:r w:rsidR="00B52780" w:rsidRPr="00686098">
              <w:rPr>
                <w:bCs/>
                <w:lang w:val="ro-RO"/>
              </w:rPr>
              <w:t xml:space="preserve">pentru aprobarea regulamentului general de metrologie legală referitor la modul de desemnare pentru verificarea metrologică a mijloacelor de măsurare şi pentru efectuarea măsurărilor în domenii de interes public </w:t>
            </w:r>
            <w:r w:rsidRPr="00686098">
              <w:rPr>
                <w:bCs/>
                <w:lang w:val="ro-RO"/>
              </w:rPr>
              <w:t>va avea impact asupra comercianților, a persoanelor juridice desemnate pentru efectuarea verificării metrologice a mijloacelor de măsurare  şi  asupra consumatorilor în sensul Legii nr. 19</w:t>
            </w:r>
            <w:r w:rsidR="00B52780" w:rsidRPr="00686098">
              <w:rPr>
                <w:bCs/>
                <w:lang w:val="ro-RO"/>
              </w:rPr>
              <w:t xml:space="preserve"> din 04.03.2016</w:t>
            </w:r>
            <w:r w:rsidRPr="00686098">
              <w:rPr>
                <w:bCs/>
                <w:lang w:val="ro-RO"/>
              </w:rPr>
              <w:t>.</w:t>
            </w:r>
          </w:p>
          <w:p w:rsidR="009722C4" w:rsidRPr="00686098" w:rsidRDefault="009722C4" w:rsidP="009722C4">
            <w:pPr>
              <w:pStyle w:val="NormalWeb"/>
              <w:ind w:left="97" w:right="97" w:firstLine="0"/>
              <w:rPr>
                <w:lang w:val="ro-RO"/>
              </w:rPr>
            </w:pPr>
            <w:r w:rsidRPr="00686098">
              <w:rPr>
                <w:b/>
                <w:lang w:val="ro-RO"/>
              </w:rPr>
              <w:t>(a)</w:t>
            </w:r>
            <w:r w:rsidRPr="00686098">
              <w:rPr>
                <w:lang w:val="ro-RO"/>
              </w:rPr>
              <w:t xml:space="preserve"> Principalele grupuri de interese: </w:t>
            </w:r>
          </w:p>
          <w:p w:rsidR="009722C4" w:rsidRPr="00686098" w:rsidRDefault="009722C4" w:rsidP="009722C4">
            <w:pPr>
              <w:pStyle w:val="NormalWeb"/>
              <w:ind w:left="57" w:right="97" w:firstLine="323"/>
              <w:rPr>
                <w:lang w:val="ro-RO"/>
              </w:rPr>
            </w:pPr>
            <w:r w:rsidRPr="00686098">
              <w:rPr>
                <w:lang w:val="ro-RO"/>
              </w:rPr>
              <w:t xml:space="preserve">1. Autoritățile publice și autoritățile cu funcții de control: </w:t>
            </w:r>
            <w:r w:rsidR="00FE2936" w:rsidRPr="00686098">
              <w:rPr>
                <w:lang w:val="ro-RO"/>
              </w:rPr>
              <w:t xml:space="preserve">Ministerul </w:t>
            </w:r>
            <w:r w:rsidR="00B52780" w:rsidRPr="00686098">
              <w:rPr>
                <w:lang w:val="ro-RO"/>
              </w:rPr>
              <w:t>Economiei și Infrastructurii</w:t>
            </w:r>
            <w:r w:rsidR="00FE2936" w:rsidRPr="00686098">
              <w:rPr>
                <w:lang w:val="ro-RO"/>
              </w:rPr>
              <w:t xml:space="preserve"> </w:t>
            </w:r>
            <w:r w:rsidR="00B52780" w:rsidRPr="00686098">
              <w:rPr>
                <w:lang w:val="ro-RO"/>
              </w:rPr>
              <w:t>Ministerul Agriculturii, Dezvoltării Regionale și Mediului</w:t>
            </w:r>
            <w:r w:rsidR="00FE2936" w:rsidRPr="00686098">
              <w:rPr>
                <w:lang w:val="ro-RO"/>
              </w:rPr>
              <w:t xml:space="preserve">, Ministerul </w:t>
            </w:r>
            <w:r w:rsidR="00B52780" w:rsidRPr="00686098">
              <w:rPr>
                <w:lang w:val="ro-RO"/>
              </w:rPr>
              <w:t>Sănătății, Muncii și Protecției Sociale</w:t>
            </w:r>
            <w:r w:rsidR="00FE2936" w:rsidRPr="00686098">
              <w:rPr>
                <w:lang w:val="ro-RO"/>
              </w:rPr>
              <w:t xml:space="preserve">, Ministerul Afacerilor Interne, </w:t>
            </w:r>
            <w:r w:rsidR="00324EEC" w:rsidRPr="00686098">
              <w:rPr>
                <w:lang w:val="ro-RO"/>
              </w:rPr>
              <w:t>Ministerul Finanţelor, Agenția Națională pentru Reglementare în Energetică, Agenţia  pentru Protecţia Consumatorilor și Supravegherea Pieţei</w:t>
            </w:r>
            <w:r w:rsidR="00FE2936" w:rsidRPr="00686098">
              <w:rPr>
                <w:lang w:val="ro-RO"/>
              </w:rPr>
              <w:t>, Centrul Național de Acreditare MOLDAC, Institutul Național de Metrologie, Institutul de Standardizare din Moldova</w:t>
            </w:r>
            <w:r w:rsidRPr="00686098">
              <w:rPr>
                <w:lang w:val="ro-RO"/>
              </w:rPr>
              <w:t>.</w:t>
            </w:r>
            <w:r w:rsidR="00FE2936" w:rsidRPr="00686098">
              <w:rPr>
                <w:lang w:val="ro-RO"/>
              </w:rPr>
              <w:t xml:space="preserve"> </w:t>
            </w:r>
          </w:p>
          <w:p w:rsidR="009722C4" w:rsidRPr="00686098" w:rsidRDefault="009722C4" w:rsidP="009722C4">
            <w:pPr>
              <w:pStyle w:val="NormalWeb"/>
              <w:ind w:left="57" w:right="97" w:firstLine="323"/>
              <w:rPr>
                <w:lang w:val="ro-RO"/>
              </w:rPr>
            </w:pPr>
            <w:r w:rsidRPr="00686098">
              <w:rPr>
                <w:lang w:val="ro-RO"/>
              </w:rPr>
              <w:t xml:space="preserve">2. Consumatorul final, societatea care utilizează </w:t>
            </w:r>
            <w:r w:rsidR="00FE2936" w:rsidRPr="00686098">
              <w:rPr>
                <w:lang w:val="ro-RO"/>
              </w:rPr>
              <w:t>mijloace de măsurare supuse controlului metrologic legal</w:t>
            </w:r>
            <w:r w:rsidRPr="00686098">
              <w:rPr>
                <w:lang w:val="ro-RO"/>
              </w:rPr>
              <w:t xml:space="preserve"> și </w:t>
            </w:r>
            <w:r w:rsidR="00FE2936" w:rsidRPr="00686098">
              <w:rPr>
                <w:lang w:val="ro-RO"/>
              </w:rPr>
              <w:t xml:space="preserve">beneficiază de </w:t>
            </w:r>
            <w:r w:rsidRPr="00686098">
              <w:rPr>
                <w:lang w:val="ro-RO"/>
              </w:rPr>
              <w:t xml:space="preserve">serviciile </w:t>
            </w:r>
            <w:r w:rsidR="00FE2936" w:rsidRPr="00686098">
              <w:rPr>
                <w:lang w:val="ro-RO"/>
              </w:rPr>
              <w:t xml:space="preserve">de verificare metrologică </w:t>
            </w:r>
            <w:r w:rsidR="00324EEC" w:rsidRPr="00686098">
              <w:rPr>
                <w:lang w:val="ro-RO"/>
              </w:rPr>
              <w:t xml:space="preserve">și măsurări în domenii de interes public </w:t>
            </w:r>
            <w:r w:rsidRPr="00686098">
              <w:rPr>
                <w:lang w:val="ro-RO"/>
              </w:rPr>
              <w:t>prestate.</w:t>
            </w:r>
          </w:p>
          <w:p w:rsidR="009722C4" w:rsidRPr="00686098" w:rsidRDefault="009722C4" w:rsidP="00324EEC">
            <w:pPr>
              <w:pStyle w:val="NormalWeb"/>
              <w:ind w:left="57" w:right="97" w:firstLine="323"/>
              <w:rPr>
                <w:lang w:val="ro-RO" w:eastAsia="ar-SA"/>
              </w:rPr>
            </w:pPr>
            <w:r w:rsidRPr="00686098">
              <w:rPr>
                <w:lang w:val="ro-RO"/>
              </w:rPr>
              <w:t xml:space="preserve">3.   </w:t>
            </w:r>
            <w:r w:rsidR="00FE2936" w:rsidRPr="00686098">
              <w:rPr>
                <w:lang w:val="ro-RO"/>
              </w:rPr>
              <w:t>P</w:t>
            </w:r>
            <w:r w:rsidR="00FE2936" w:rsidRPr="00686098">
              <w:rPr>
                <w:lang w:val="ro-RO" w:eastAsia="ar-SA"/>
              </w:rPr>
              <w:t xml:space="preserve">ersoanele juridice desemnate în Sistemul Național de Metrologie pentru activitățile de verificare metrologică a mijloacelor de măsurare și de efectuare  a măsurărilor supuse controlului metrologic legal, precum și </w:t>
            </w:r>
            <w:r w:rsidR="00FE2936" w:rsidRPr="00686098">
              <w:rPr>
                <w:lang w:val="ro-RO"/>
              </w:rPr>
              <w:t xml:space="preserve">Asociațiile patronale din domeniu: </w:t>
            </w:r>
            <w:r w:rsidR="00324EEC" w:rsidRPr="00686098">
              <w:rPr>
                <w:lang w:val="ro-RO"/>
              </w:rPr>
              <w:t>Asociaţia Patronală în domeniul Conformităţii P</w:t>
            </w:r>
            <w:r w:rsidR="00324EEC" w:rsidRPr="00686098">
              <w:rPr>
                <w:lang w:val="ro-RO"/>
              </w:rPr>
              <w:t xml:space="preserve">roduselor din Republica Moldova, </w:t>
            </w:r>
            <w:r w:rsidR="00324EEC" w:rsidRPr="00686098">
              <w:rPr>
                <w:lang w:val="ro-RO"/>
              </w:rPr>
              <w:t>Asociaţia Patronală Profesională în domeniul Metrologiei şi Calităţii Produselor</w:t>
            </w:r>
            <w:r w:rsidR="00FE2936" w:rsidRPr="00686098">
              <w:rPr>
                <w:lang w:val="ro-RO"/>
              </w:rPr>
              <w:t>. Totodată proiectul va fi consultat cu</w:t>
            </w:r>
            <w:r w:rsidR="00FE2936" w:rsidRPr="00686098">
              <w:rPr>
                <w:lang w:val="ro-RO" w:eastAsia="ar-SA"/>
              </w:rPr>
              <w:t>: ÎS „Centrul de Metrologie Aplicată şi Certificare”, ,,Tehlab Service” SRL, ,,Metronlab” SRL, „Aquateh” SRL, ,,Combuservice” SRL, „Alex Sistem” SRL, ÎS „Ingeocad”, ”</w:t>
            </w:r>
            <w:proofErr w:type="spellStart"/>
            <w:r w:rsidR="00FE2936" w:rsidRPr="00686098">
              <w:rPr>
                <w:lang w:val="ro-RO" w:eastAsia="ar-SA"/>
              </w:rPr>
              <w:t>Metroaparat</w:t>
            </w:r>
            <w:proofErr w:type="spellEnd"/>
            <w:r w:rsidR="00FE2936" w:rsidRPr="00686098">
              <w:rPr>
                <w:lang w:val="ro-RO" w:eastAsia="ar-SA"/>
              </w:rPr>
              <w:t>-Service” SRL, ÎS ”</w:t>
            </w:r>
            <w:proofErr w:type="spellStart"/>
            <w:r w:rsidR="00FE2936" w:rsidRPr="00686098">
              <w:rPr>
                <w:lang w:val="ro-RO" w:eastAsia="ar-SA"/>
              </w:rPr>
              <w:t>Vamservinform</w:t>
            </w:r>
            <w:proofErr w:type="spellEnd"/>
            <w:r w:rsidR="00FE2936" w:rsidRPr="00686098">
              <w:rPr>
                <w:lang w:val="ro-RO" w:eastAsia="ar-SA"/>
              </w:rPr>
              <w:t>”</w:t>
            </w:r>
            <w:r w:rsidR="00324EEC" w:rsidRPr="00686098">
              <w:rPr>
                <w:lang w:val="ro-RO" w:eastAsia="ar-SA"/>
              </w:rPr>
              <w:t>.</w:t>
            </w:r>
          </w:p>
          <w:p w:rsidR="00324EEC" w:rsidRPr="00686098" w:rsidRDefault="00324EEC" w:rsidP="00324EEC">
            <w:pPr>
              <w:pStyle w:val="NormalWeb"/>
              <w:ind w:left="57" w:right="97" w:firstLine="323"/>
              <w:rPr>
                <w:lang w:val="ro-RO"/>
              </w:rPr>
            </w:pPr>
            <w:r w:rsidRPr="00686098">
              <w:rPr>
                <w:lang w:val="ro-RO" w:eastAsia="ar-SA"/>
              </w:rPr>
              <w:t>Prestatorii serviciilor de asigurare cu resurse energetice din țară</w:t>
            </w:r>
            <w:r w:rsidRPr="00686098">
              <w:t xml:space="preserve"> </w:t>
            </w:r>
            <w:r w:rsidRPr="00686098">
              <w:rPr>
                <w:lang w:val="ro-RO" w:eastAsia="ar-SA"/>
              </w:rPr>
              <w:t xml:space="preserve">ICS “RED Union Fenosa” S.A; </w:t>
            </w:r>
            <w:r w:rsidRPr="00686098">
              <w:rPr>
                <w:lang w:val="ro-RO" w:eastAsia="ar-SA"/>
              </w:rPr>
              <w:t xml:space="preserve">SA “Moldovagaz” </w:t>
            </w:r>
            <w:r w:rsidRPr="00686098">
              <w:rPr>
                <w:lang w:val="ro-RO" w:eastAsia="ar-SA"/>
              </w:rPr>
              <w:t xml:space="preserve">și </w:t>
            </w:r>
            <w:r w:rsidRPr="00686098">
              <w:rPr>
                <w:lang w:val="ro-RO" w:eastAsia="ar-SA"/>
              </w:rPr>
              <w:t>SA ”Apă Canal Chișinău”</w:t>
            </w:r>
            <w:r w:rsidRPr="00686098">
              <w:rPr>
                <w:lang w:val="ro-RO" w:eastAsia="ar-SA"/>
              </w:rPr>
              <w:t>.</w:t>
            </w:r>
          </w:p>
          <w:p w:rsidR="00FE2936" w:rsidRPr="00686098" w:rsidRDefault="00FE2936" w:rsidP="00FE2936">
            <w:pPr>
              <w:pStyle w:val="NormalWeb"/>
              <w:ind w:left="57" w:right="97" w:firstLine="323"/>
              <w:rPr>
                <w:lang w:val="ro-RO"/>
              </w:rPr>
            </w:pPr>
            <w:r w:rsidRPr="00686098">
              <w:rPr>
                <w:lang w:val="ro-RO"/>
              </w:rPr>
              <w:t>(b) Consultarea a fost demarată prin desfășurarea multiplelor ședințe de lucru convocate în acest scop cu entitățile interesate, inclusiv în cadrul Consiliului Național de Metrologie din cadrul Ministerului Economiei</w:t>
            </w:r>
            <w:r w:rsidR="00324EEC" w:rsidRPr="00686098">
              <w:rPr>
                <w:lang w:val="ro-RO"/>
              </w:rPr>
              <w:t xml:space="preserve"> și Infrastructurii</w:t>
            </w:r>
            <w:r w:rsidRPr="00686098">
              <w:rPr>
                <w:lang w:val="ro-RO"/>
              </w:rPr>
              <w:t xml:space="preserve"> și a Consiliului tehnico-științific din cadrul Institutului Național de Metrologie ale căror membri sunt reprezentanți ai mediului de afaceri și </w:t>
            </w:r>
            <w:r w:rsidR="00634DC2" w:rsidRPr="00686098">
              <w:rPr>
                <w:lang w:val="ro-RO"/>
              </w:rPr>
              <w:t>ai consumatorilor.</w:t>
            </w:r>
          </w:p>
          <w:p w:rsidR="004C2E0A" w:rsidRPr="00686098" w:rsidRDefault="004C2E0A" w:rsidP="004C2E0A">
            <w:pPr>
              <w:pStyle w:val="NormalWeb"/>
              <w:ind w:left="57" w:right="97" w:firstLine="323"/>
              <w:rPr>
                <w:lang w:val="ro-RO"/>
              </w:rPr>
            </w:pPr>
            <w:r w:rsidRPr="00686098">
              <w:rPr>
                <w:lang w:val="ro-RO"/>
              </w:rPr>
              <w:t xml:space="preserve">Au fost convocate ședințe în cadrul cărora au fost examinate subiectul </w:t>
            </w:r>
            <w:r w:rsidR="00324EEC" w:rsidRPr="00686098">
              <w:rPr>
                <w:lang w:val="ro-RO"/>
              </w:rPr>
              <w:t xml:space="preserve">implementării soluţiilor de ghişeu unic în vederea implementării sistemului informațional de gestionare și eliberare a actelor permisive care conține și componenta Certificatului de desemnare.  Este de menționat că înainte de a include prevederea respectivă în proiect, a fost organizată o sesiune de workshop pentru utilizatorii finali - laboratoarele de verificări metrologice/măsurări în domeniile de interes public, care vor avea posibilitatea de depunere ulterioară a cererii pentru desemnare doar prin intermediu sistemului prenotat. De asemenea, au fost convocate întrevederi multiple în vederea examinării termenilor de referință și a propunerilor suplimentare parvenite în procesul elaborării Sistemului informațional de evidență a mijloacelor de măsurare utilizate în domeniile de interes public, la care au fost invitați reprezentanți ai laboratoarelor desemnate precum și a </w:t>
            </w:r>
            <w:r w:rsidR="00E51FC0" w:rsidRPr="00686098">
              <w:rPr>
                <w:lang w:val="ro-RO"/>
              </w:rPr>
              <w:t>altor părți interesate.</w:t>
            </w:r>
          </w:p>
          <w:p w:rsidR="004C2E0A" w:rsidRPr="00686098" w:rsidRDefault="004C2E0A" w:rsidP="004C2E0A">
            <w:pPr>
              <w:pStyle w:val="NormalWeb"/>
              <w:ind w:left="57" w:right="97" w:firstLine="323"/>
              <w:rPr>
                <w:lang w:val="ro-RO"/>
              </w:rPr>
            </w:pPr>
            <w:r w:rsidRPr="00686098">
              <w:rPr>
                <w:lang w:val="ro-RO"/>
              </w:rPr>
              <w:t xml:space="preserve">Este de menționat că în cardul acestor întrevederi </w:t>
            </w:r>
            <w:r w:rsidR="00FE035F" w:rsidRPr="00686098">
              <w:rPr>
                <w:lang w:val="ro-RO"/>
              </w:rPr>
              <w:t>au</w:t>
            </w:r>
            <w:r w:rsidR="004B3EF0" w:rsidRPr="00686098">
              <w:rPr>
                <w:lang w:val="ro-RO"/>
              </w:rPr>
              <w:t xml:space="preserve"> fost expuse opinii și viziuni contrare asupra </w:t>
            </w:r>
            <w:r w:rsidR="00FE035F" w:rsidRPr="00686098">
              <w:rPr>
                <w:lang w:val="ro-RO"/>
              </w:rPr>
              <w:t xml:space="preserve">   </w:t>
            </w:r>
            <w:r w:rsidR="004B3EF0" w:rsidRPr="00686098">
              <w:rPr>
                <w:lang w:val="ro-RO"/>
              </w:rPr>
              <w:t xml:space="preserve">chestiunilor discutate, </w:t>
            </w:r>
            <w:r w:rsidR="00FE035F" w:rsidRPr="00686098">
              <w:rPr>
                <w:lang w:val="ro-RO"/>
              </w:rPr>
              <w:t xml:space="preserve">însă, în rezultat </w:t>
            </w:r>
            <w:r w:rsidRPr="00686098">
              <w:rPr>
                <w:lang w:val="ro-RO"/>
              </w:rPr>
              <w:t xml:space="preserve">s-a ajuns la un numitor comun cu entitățile interesate care au participat precum și </w:t>
            </w:r>
            <w:r w:rsidR="00FE035F" w:rsidRPr="00686098">
              <w:rPr>
                <w:lang w:val="ro-RO"/>
              </w:rPr>
              <w:t xml:space="preserve">cu </w:t>
            </w:r>
            <w:r w:rsidRPr="00686098">
              <w:rPr>
                <w:lang w:val="ro-RO"/>
              </w:rPr>
              <w:t>reprezentanții autorităților de reglementare și supraveghere a domeniilor în care se utilizează mijloace de măsurare vizate.</w:t>
            </w:r>
          </w:p>
          <w:p w:rsidR="00EE7E19" w:rsidRPr="00686098" w:rsidRDefault="00634DC2" w:rsidP="00634DC2">
            <w:pPr>
              <w:tabs>
                <w:tab w:val="left" w:pos="1170"/>
              </w:tabs>
              <w:ind w:firstLine="341"/>
              <w:jc w:val="both"/>
              <w:rPr>
                <w:lang w:val="ro-RO" w:eastAsia="ar-SA"/>
              </w:rPr>
            </w:pPr>
            <w:r w:rsidRPr="00686098">
              <w:rPr>
                <w:lang w:val="ro-RO" w:eastAsia="ar-SA"/>
              </w:rPr>
              <w:t xml:space="preserve">Proiectul de hotărâre elaborat urmează a fi prezentat spre examinare şi avizare atît agenţilor economici, cît şi autorităţilor de resort, inclusiv, </w:t>
            </w:r>
            <w:proofErr w:type="spellStart"/>
            <w:r w:rsidRPr="00686098">
              <w:rPr>
                <w:lang w:val="ro-RO" w:eastAsia="ar-SA"/>
              </w:rPr>
              <w:t>asociaţiilor</w:t>
            </w:r>
            <w:proofErr w:type="spellEnd"/>
            <w:r w:rsidRPr="00686098">
              <w:rPr>
                <w:lang w:val="ro-RO" w:eastAsia="ar-SA"/>
              </w:rPr>
              <w:t xml:space="preserve"> (ca </w:t>
            </w:r>
            <w:r w:rsidR="00E51FC0" w:rsidRPr="00686098">
              <w:rPr>
                <w:lang w:val="ro-RO" w:eastAsia="ar-SA"/>
              </w:rPr>
              <w:t>Asociaţia Patronală în domeniul Conformităţii Produselor din Republica Moldova, Asociaţia Patronală Profesională în domeniul Metrologiei şi Calităţii Produselor</w:t>
            </w:r>
            <w:r w:rsidRPr="00686098">
              <w:rPr>
                <w:lang w:val="ro-RO" w:eastAsia="ar-SA"/>
              </w:rPr>
              <w:t>).</w:t>
            </w:r>
          </w:p>
          <w:p w:rsidR="00EE7E19" w:rsidRPr="00686098" w:rsidRDefault="00EE7E19" w:rsidP="00634DC2">
            <w:pPr>
              <w:ind w:firstLine="341"/>
              <w:jc w:val="both"/>
              <w:rPr>
                <w:lang w:val="ro-RO"/>
              </w:rPr>
            </w:pPr>
            <w:r w:rsidRPr="00686098">
              <w:rPr>
                <w:lang w:val="ro-RO"/>
              </w:rPr>
              <w:t xml:space="preserve">De asemenea, pentru a asigura transparenţa în procesul decizional, AIR şi proiectul de </w:t>
            </w:r>
            <w:r w:rsidR="00E51FC0" w:rsidRPr="00686098">
              <w:rPr>
                <w:lang w:val="ro-RO"/>
              </w:rPr>
              <w:t>hotărîre</w:t>
            </w:r>
            <w:r w:rsidRPr="00686098">
              <w:rPr>
                <w:lang w:val="ro-RO"/>
              </w:rPr>
              <w:t xml:space="preserve"> vor fi plasate pe pagina web a Ministerului Economiei </w:t>
            </w:r>
            <w:r w:rsidR="00E51FC0" w:rsidRPr="00686098">
              <w:rPr>
                <w:lang w:val="ro-RO"/>
              </w:rPr>
              <w:t xml:space="preserve">și Infrastructurii </w:t>
            </w:r>
            <w:r w:rsidRPr="00686098">
              <w:rPr>
                <w:lang w:val="ro-RO"/>
              </w:rPr>
              <w:t xml:space="preserve">pentru a fi accesibil publicului larg, pentru consultare publică, prezentarea de propuneri şi obiecţii.  </w:t>
            </w:r>
          </w:p>
          <w:p w:rsidR="00EE7E19" w:rsidRPr="00686098" w:rsidRDefault="00EE7E19" w:rsidP="00634DC2">
            <w:pPr>
              <w:ind w:firstLine="341"/>
              <w:jc w:val="both"/>
              <w:rPr>
                <w:lang w:val="ro-RO"/>
              </w:rPr>
            </w:pPr>
            <w:r w:rsidRPr="00686098">
              <w:rPr>
                <w:lang w:val="ro-RO"/>
              </w:rPr>
              <w:t xml:space="preserve">Comentariile, obiecţiile şi propunerile </w:t>
            </w:r>
            <w:proofErr w:type="spellStart"/>
            <w:r w:rsidRPr="00686098">
              <w:rPr>
                <w:lang w:val="ro-RO"/>
              </w:rPr>
              <w:t>părţilor</w:t>
            </w:r>
            <w:proofErr w:type="spellEnd"/>
            <w:r w:rsidRPr="00686098">
              <w:rPr>
                <w:lang w:val="ro-RO"/>
              </w:rPr>
              <w:t xml:space="preserve"> consultate vor fi analizate şi luate în consideraţie la îmbunătăţirea proiectului actului normativ şi analizei impactului de reglementare.</w:t>
            </w:r>
          </w:p>
          <w:p w:rsidR="00EE7E19" w:rsidRPr="00686098" w:rsidRDefault="00EE7E19" w:rsidP="00634DC2">
            <w:pPr>
              <w:ind w:firstLine="341"/>
              <w:jc w:val="both"/>
              <w:rPr>
                <w:lang w:val="ro-RO"/>
              </w:rPr>
            </w:pPr>
            <w:r w:rsidRPr="00686098">
              <w:rPr>
                <w:lang w:val="ro-RO"/>
              </w:rPr>
              <w:t>În rezultatul examinării propunerilor la proiect va fi întocmit tabelul de sinteză a recomandărilor şi vor fi expuse argumentele pentru neacceptarea sau acceptarea parţială a propunerilor.</w:t>
            </w:r>
          </w:p>
          <w:p w:rsidR="00EE7E19" w:rsidRPr="00686098" w:rsidRDefault="00EE7E19" w:rsidP="00634DC2">
            <w:pPr>
              <w:tabs>
                <w:tab w:val="left" w:pos="1170"/>
              </w:tabs>
              <w:ind w:firstLine="341"/>
              <w:jc w:val="both"/>
              <w:rPr>
                <w:lang w:val="ro-RO"/>
              </w:rPr>
            </w:pPr>
            <w:r w:rsidRPr="00686098">
              <w:rPr>
                <w:lang w:val="ro-RO"/>
              </w:rPr>
              <w:t>De asemenea va fi organizat</w:t>
            </w:r>
            <w:r w:rsidR="00634DC2" w:rsidRPr="00686098">
              <w:rPr>
                <w:lang w:val="ro-RO"/>
              </w:rPr>
              <w:t>e, la necesitate, şedinţe</w:t>
            </w:r>
            <w:r w:rsidRPr="00686098">
              <w:rPr>
                <w:lang w:val="ro-RO"/>
              </w:rPr>
              <w:t xml:space="preserve"> de lucru (dezbateri publice) cu </w:t>
            </w:r>
            <w:proofErr w:type="spellStart"/>
            <w:r w:rsidRPr="00686098">
              <w:rPr>
                <w:lang w:val="ro-RO"/>
              </w:rPr>
              <w:t>părţile</w:t>
            </w:r>
            <w:proofErr w:type="spellEnd"/>
            <w:r w:rsidRPr="00686098">
              <w:rPr>
                <w:lang w:val="ro-RO"/>
              </w:rPr>
              <w:t xml:space="preserve"> care</w:t>
            </w:r>
            <w:r w:rsidR="00634DC2" w:rsidRPr="00686098">
              <w:rPr>
                <w:lang w:val="ro-RO"/>
              </w:rPr>
              <w:t xml:space="preserve"> eventual vor</w:t>
            </w:r>
            <w:r w:rsidRPr="00686098">
              <w:rPr>
                <w:lang w:val="ro-RO"/>
              </w:rPr>
              <w:t xml:space="preserve"> prezenta propuneri pentru a examina propunerile şi </w:t>
            </w:r>
            <w:r w:rsidR="00634DC2" w:rsidRPr="00686098">
              <w:rPr>
                <w:lang w:val="ro-RO"/>
              </w:rPr>
              <w:t xml:space="preserve">a </w:t>
            </w:r>
            <w:r w:rsidRPr="00686098">
              <w:rPr>
                <w:lang w:val="ro-RO"/>
              </w:rPr>
              <w:t xml:space="preserve">găsirea de </w:t>
            </w:r>
            <w:proofErr w:type="spellStart"/>
            <w:r w:rsidRPr="00686098">
              <w:rPr>
                <w:lang w:val="ro-RO"/>
              </w:rPr>
              <w:t>soluţii</w:t>
            </w:r>
            <w:proofErr w:type="spellEnd"/>
            <w:r w:rsidRPr="00686098">
              <w:rPr>
                <w:lang w:val="ro-RO"/>
              </w:rPr>
              <w:t xml:space="preserve"> la problemele abordate. După care proiectul </w:t>
            </w:r>
            <w:r w:rsidR="00634DC2" w:rsidRPr="00686098">
              <w:rPr>
                <w:lang w:val="ro-RO"/>
              </w:rPr>
              <w:t>Hotărârii</w:t>
            </w:r>
            <w:r w:rsidRPr="00686098">
              <w:rPr>
                <w:lang w:val="ro-RO"/>
              </w:rPr>
              <w:t xml:space="preserve"> va fi avizat şi supus expertizei juridice şi anticorupţie.</w:t>
            </w:r>
          </w:p>
          <w:p w:rsidR="00EE7E19" w:rsidRPr="00686098" w:rsidRDefault="00EE7E19" w:rsidP="00EE7E19">
            <w:pPr>
              <w:tabs>
                <w:tab w:val="left" w:pos="1170"/>
              </w:tabs>
              <w:jc w:val="both"/>
              <w:rPr>
                <w:lang w:val="ro-RO" w:eastAsia="ar-SA"/>
              </w:rPr>
            </w:pPr>
          </w:p>
          <w:p w:rsidR="00EE7E19" w:rsidRPr="00686098" w:rsidRDefault="00634DC2" w:rsidP="00634DC2">
            <w:pPr>
              <w:ind w:right="97" w:firstLine="97"/>
              <w:jc w:val="both"/>
              <w:rPr>
                <w:lang w:val="ro-RO"/>
              </w:rPr>
            </w:pPr>
            <w:r w:rsidRPr="00686098">
              <w:rPr>
                <w:b/>
                <w:lang w:val="ro-RO"/>
              </w:rPr>
              <w:t xml:space="preserve"> </w:t>
            </w:r>
            <w:r w:rsidR="00EE7E19" w:rsidRPr="00686098">
              <w:rPr>
                <w:b/>
                <w:lang w:val="ro-RO"/>
              </w:rPr>
              <w:t>(c)</w:t>
            </w:r>
            <w:r w:rsidR="00EE7E19" w:rsidRPr="00686098">
              <w:rPr>
                <w:lang w:val="ro-RO"/>
              </w:rPr>
              <w:t xml:space="preserve"> În baza consultărilor preliminare și a </w:t>
            </w:r>
            <w:r w:rsidRPr="00686098">
              <w:rPr>
                <w:lang w:val="ro-RO"/>
              </w:rPr>
              <w:t>ședințelor</w:t>
            </w:r>
            <w:r w:rsidR="00EE7E19" w:rsidRPr="00686098">
              <w:rPr>
                <w:lang w:val="ro-RO"/>
              </w:rPr>
              <w:t xml:space="preserve"> de lucru putem deja constata susținerea din partea mediului de afaceri a inițiativei în cauză. </w:t>
            </w:r>
          </w:p>
          <w:p w:rsidR="00D2168F" w:rsidRPr="00686098" w:rsidRDefault="00D2168F" w:rsidP="00634DC2">
            <w:pPr>
              <w:tabs>
                <w:tab w:val="left" w:pos="1170"/>
              </w:tabs>
              <w:jc w:val="both"/>
              <w:rPr>
                <w:lang w:val="ro-RO"/>
              </w:rPr>
            </w:pPr>
          </w:p>
        </w:tc>
      </w:tr>
      <w:tr w:rsidR="0058391B" w:rsidRPr="004C5F30" w:rsidTr="006B552D">
        <w:tc>
          <w:tcPr>
            <w:tcW w:w="5000" w:type="pct"/>
            <w:gridSpan w:val="2"/>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58391B" w:rsidRPr="004C5F30" w:rsidRDefault="0058391B">
            <w:pPr>
              <w:rPr>
                <w:b/>
                <w:bCs/>
                <w:i/>
                <w:iCs/>
                <w:lang w:val="ro-RO"/>
              </w:rPr>
            </w:pPr>
            <w:r w:rsidRPr="004C5F30">
              <w:rPr>
                <w:b/>
                <w:bCs/>
                <w:i/>
                <w:iCs/>
                <w:lang w:val="ro-RO"/>
              </w:rPr>
              <w:t>Anexe:</w:t>
            </w:r>
          </w:p>
          <w:p w:rsidR="0058391B" w:rsidRPr="004C5F30" w:rsidRDefault="0058391B" w:rsidP="00C34923">
            <w:pPr>
              <w:rPr>
                <w:lang w:val="ro-RO"/>
              </w:rPr>
            </w:pPr>
            <w:r w:rsidRPr="004C5F30">
              <w:rPr>
                <w:bCs/>
                <w:iCs/>
                <w:lang w:val="ro-RO"/>
              </w:rPr>
              <w:t xml:space="preserve">Nota informativă – </w:t>
            </w:r>
            <w:r w:rsidR="00C34923" w:rsidRPr="004C5F30">
              <w:rPr>
                <w:bCs/>
                <w:iCs/>
                <w:lang w:val="ro-RO"/>
              </w:rPr>
              <w:t>3</w:t>
            </w:r>
            <w:r w:rsidRPr="004C5F30">
              <w:rPr>
                <w:bCs/>
                <w:iCs/>
                <w:lang w:val="ro-RO"/>
              </w:rPr>
              <w:t xml:space="preserve"> file.</w:t>
            </w:r>
          </w:p>
        </w:tc>
      </w:tr>
    </w:tbl>
    <w:p w:rsidR="0058391B" w:rsidRPr="004C5F30" w:rsidRDefault="0058391B">
      <w:pPr>
        <w:tabs>
          <w:tab w:val="left" w:pos="567"/>
          <w:tab w:val="left" w:pos="709"/>
        </w:tabs>
        <w:jc w:val="both"/>
        <w:rPr>
          <w:lang w:val="ro-RO" w:eastAsia="ru-RU"/>
        </w:rPr>
      </w:pPr>
    </w:p>
    <w:sectPr w:rsidR="0058391B" w:rsidRPr="004C5F30" w:rsidSect="00466FC0">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EUAlbertina">
    <w:altName w:val="Times New Roman"/>
    <w:panose1 w:val="00000000000000000000"/>
    <w:charset w:val="00"/>
    <w:family w:val="auto"/>
    <w:notTrueType/>
    <w:pitch w:val="default"/>
    <w:sig w:usb0="00000001" w:usb1="00000000" w:usb2="00000000" w:usb3="00000000" w:csb0="00000003"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F729F6"/>
    <w:multiLevelType w:val="hybridMultilevel"/>
    <w:tmpl w:val="ED2682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322861A2"/>
    <w:multiLevelType w:val="hybridMultilevel"/>
    <w:tmpl w:val="3692F264"/>
    <w:lvl w:ilvl="0" w:tplc="6C6615A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7BD7D07"/>
    <w:multiLevelType w:val="hybridMultilevel"/>
    <w:tmpl w:val="8C261322"/>
    <w:lvl w:ilvl="0" w:tplc="3B4095A2">
      <w:start w:val="1"/>
      <w:numFmt w:val="lowerLetter"/>
      <w:lvlText w:val="%1)"/>
      <w:lvlJc w:val="left"/>
      <w:pPr>
        <w:ind w:left="689" w:hanging="360"/>
      </w:pPr>
      <w:rPr>
        <w:rFonts w:eastAsia="Times New Roman"/>
        <w:b/>
        <w:color w:val="auto"/>
      </w:rPr>
    </w:lvl>
    <w:lvl w:ilvl="1" w:tplc="08090019">
      <w:start w:val="1"/>
      <w:numFmt w:val="lowerLetter"/>
      <w:lvlText w:val="%2."/>
      <w:lvlJc w:val="left"/>
      <w:pPr>
        <w:ind w:left="1409" w:hanging="360"/>
      </w:pPr>
    </w:lvl>
    <w:lvl w:ilvl="2" w:tplc="0809001B">
      <w:start w:val="1"/>
      <w:numFmt w:val="lowerRoman"/>
      <w:lvlText w:val="%3."/>
      <w:lvlJc w:val="right"/>
      <w:pPr>
        <w:ind w:left="2129" w:hanging="180"/>
      </w:pPr>
    </w:lvl>
    <w:lvl w:ilvl="3" w:tplc="0809000F">
      <w:start w:val="1"/>
      <w:numFmt w:val="decimal"/>
      <w:lvlText w:val="%4."/>
      <w:lvlJc w:val="left"/>
      <w:pPr>
        <w:ind w:left="2849" w:hanging="360"/>
      </w:pPr>
    </w:lvl>
    <w:lvl w:ilvl="4" w:tplc="08090019">
      <w:start w:val="1"/>
      <w:numFmt w:val="lowerLetter"/>
      <w:lvlText w:val="%5."/>
      <w:lvlJc w:val="left"/>
      <w:pPr>
        <w:ind w:left="3569" w:hanging="360"/>
      </w:pPr>
    </w:lvl>
    <w:lvl w:ilvl="5" w:tplc="0809001B">
      <w:start w:val="1"/>
      <w:numFmt w:val="lowerRoman"/>
      <w:lvlText w:val="%6."/>
      <w:lvlJc w:val="right"/>
      <w:pPr>
        <w:ind w:left="4289" w:hanging="180"/>
      </w:pPr>
    </w:lvl>
    <w:lvl w:ilvl="6" w:tplc="0809000F">
      <w:start w:val="1"/>
      <w:numFmt w:val="decimal"/>
      <w:lvlText w:val="%7."/>
      <w:lvlJc w:val="left"/>
      <w:pPr>
        <w:ind w:left="5009" w:hanging="360"/>
      </w:pPr>
    </w:lvl>
    <w:lvl w:ilvl="7" w:tplc="08090019">
      <w:start w:val="1"/>
      <w:numFmt w:val="lowerLetter"/>
      <w:lvlText w:val="%8."/>
      <w:lvlJc w:val="left"/>
      <w:pPr>
        <w:ind w:left="5729" w:hanging="360"/>
      </w:pPr>
    </w:lvl>
    <w:lvl w:ilvl="8" w:tplc="0809001B">
      <w:start w:val="1"/>
      <w:numFmt w:val="lowerRoman"/>
      <w:lvlText w:val="%9."/>
      <w:lvlJc w:val="right"/>
      <w:pPr>
        <w:ind w:left="6449" w:hanging="180"/>
      </w:pPr>
    </w:lvl>
  </w:abstractNum>
  <w:abstractNum w:abstractNumId="3">
    <w:nsid w:val="3AB56C5F"/>
    <w:multiLevelType w:val="hybridMultilevel"/>
    <w:tmpl w:val="A740C60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3D4F4C46"/>
    <w:multiLevelType w:val="hybridMultilevel"/>
    <w:tmpl w:val="11EAB80A"/>
    <w:lvl w:ilvl="0" w:tplc="0A90818C">
      <w:start w:val="1"/>
      <w:numFmt w:val="lowerLetter"/>
      <w:lvlText w:val="%1)"/>
      <w:lvlJc w:val="left"/>
      <w:pPr>
        <w:ind w:left="720" w:hanging="360"/>
      </w:pPr>
      <w:rPr>
        <w:color w:val="FF000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E53451B"/>
    <w:multiLevelType w:val="hybridMultilevel"/>
    <w:tmpl w:val="EC74D78C"/>
    <w:lvl w:ilvl="0" w:tplc="B3C6439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7902928"/>
    <w:multiLevelType w:val="hybridMultilevel"/>
    <w:tmpl w:val="4E9AFF9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1393C5B"/>
    <w:multiLevelType w:val="hybridMultilevel"/>
    <w:tmpl w:val="5678BEA0"/>
    <w:lvl w:ilvl="0" w:tplc="8E8C3200">
      <w:start w:val="1"/>
      <w:numFmt w:val="lowerLetter"/>
      <w:lvlText w:val="%1)"/>
      <w:lvlJc w:val="left"/>
      <w:pPr>
        <w:ind w:left="1260" w:hanging="720"/>
      </w:pPr>
      <w:rPr>
        <w:rFonts w:ascii="Times New Roman" w:eastAsia="Times New Roman" w:hAnsi="Times New Roman" w:cs="Times New Roman"/>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nsid w:val="54132916"/>
    <w:multiLevelType w:val="hybridMultilevel"/>
    <w:tmpl w:val="BD36539E"/>
    <w:lvl w:ilvl="0" w:tplc="BB04F878">
      <w:start w:val="1"/>
      <w:numFmt w:val="lowerLetter"/>
      <w:lvlText w:val="%1)"/>
      <w:lvlJc w:val="left"/>
      <w:pPr>
        <w:ind w:left="922" w:hanging="360"/>
      </w:pPr>
      <w:rPr>
        <w:b/>
      </w:rPr>
    </w:lvl>
    <w:lvl w:ilvl="1" w:tplc="04180019">
      <w:start w:val="1"/>
      <w:numFmt w:val="lowerLetter"/>
      <w:lvlText w:val="%2."/>
      <w:lvlJc w:val="left"/>
      <w:pPr>
        <w:ind w:left="1642" w:hanging="360"/>
      </w:pPr>
    </w:lvl>
    <w:lvl w:ilvl="2" w:tplc="0418001B">
      <w:start w:val="1"/>
      <w:numFmt w:val="lowerRoman"/>
      <w:lvlText w:val="%3."/>
      <w:lvlJc w:val="right"/>
      <w:pPr>
        <w:ind w:left="2362" w:hanging="180"/>
      </w:pPr>
    </w:lvl>
    <w:lvl w:ilvl="3" w:tplc="0418000F">
      <w:start w:val="1"/>
      <w:numFmt w:val="decimal"/>
      <w:lvlText w:val="%4."/>
      <w:lvlJc w:val="left"/>
      <w:pPr>
        <w:ind w:left="3082" w:hanging="360"/>
      </w:pPr>
    </w:lvl>
    <w:lvl w:ilvl="4" w:tplc="04180019">
      <w:start w:val="1"/>
      <w:numFmt w:val="lowerLetter"/>
      <w:lvlText w:val="%5."/>
      <w:lvlJc w:val="left"/>
      <w:pPr>
        <w:ind w:left="3802" w:hanging="360"/>
      </w:pPr>
    </w:lvl>
    <w:lvl w:ilvl="5" w:tplc="0418001B">
      <w:start w:val="1"/>
      <w:numFmt w:val="lowerRoman"/>
      <w:lvlText w:val="%6."/>
      <w:lvlJc w:val="right"/>
      <w:pPr>
        <w:ind w:left="4522" w:hanging="180"/>
      </w:pPr>
    </w:lvl>
    <w:lvl w:ilvl="6" w:tplc="0418000F">
      <w:start w:val="1"/>
      <w:numFmt w:val="decimal"/>
      <w:lvlText w:val="%7."/>
      <w:lvlJc w:val="left"/>
      <w:pPr>
        <w:ind w:left="5242" w:hanging="360"/>
      </w:pPr>
    </w:lvl>
    <w:lvl w:ilvl="7" w:tplc="04180019">
      <w:start w:val="1"/>
      <w:numFmt w:val="lowerLetter"/>
      <w:lvlText w:val="%8."/>
      <w:lvlJc w:val="left"/>
      <w:pPr>
        <w:ind w:left="5962" w:hanging="360"/>
      </w:pPr>
    </w:lvl>
    <w:lvl w:ilvl="8" w:tplc="0418001B">
      <w:start w:val="1"/>
      <w:numFmt w:val="lowerRoman"/>
      <w:lvlText w:val="%9."/>
      <w:lvlJc w:val="right"/>
      <w:pPr>
        <w:ind w:left="6682" w:hanging="180"/>
      </w:pPr>
    </w:lvl>
  </w:abstractNum>
  <w:abstractNum w:abstractNumId="9">
    <w:nsid w:val="54EA548F"/>
    <w:multiLevelType w:val="hybridMultilevel"/>
    <w:tmpl w:val="FCF62710"/>
    <w:lvl w:ilvl="0" w:tplc="A69C330E">
      <w:start w:val="1"/>
      <w:numFmt w:val="lowerLetter"/>
      <w:lvlText w:val="(%1)"/>
      <w:lvlJc w:val="left"/>
      <w:pPr>
        <w:ind w:left="315" w:hanging="360"/>
      </w:pPr>
      <w:rPr>
        <w:rFonts w:hint="default"/>
        <w:b/>
      </w:rPr>
    </w:lvl>
    <w:lvl w:ilvl="1" w:tplc="08090019" w:tentative="1">
      <w:start w:val="1"/>
      <w:numFmt w:val="lowerLetter"/>
      <w:lvlText w:val="%2."/>
      <w:lvlJc w:val="left"/>
      <w:pPr>
        <w:ind w:left="1035" w:hanging="360"/>
      </w:pPr>
    </w:lvl>
    <w:lvl w:ilvl="2" w:tplc="0809001B" w:tentative="1">
      <w:start w:val="1"/>
      <w:numFmt w:val="lowerRoman"/>
      <w:lvlText w:val="%3."/>
      <w:lvlJc w:val="right"/>
      <w:pPr>
        <w:ind w:left="1755" w:hanging="180"/>
      </w:pPr>
    </w:lvl>
    <w:lvl w:ilvl="3" w:tplc="0809000F" w:tentative="1">
      <w:start w:val="1"/>
      <w:numFmt w:val="decimal"/>
      <w:lvlText w:val="%4."/>
      <w:lvlJc w:val="left"/>
      <w:pPr>
        <w:ind w:left="2475" w:hanging="360"/>
      </w:pPr>
    </w:lvl>
    <w:lvl w:ilvl="4" w:tplc="08090019" w:tentative="1">
      <w:start w:val="1"/>
      <w:numFmt w:val="lowerLetter"/>
      <w:lvlText w:val="%5."/>
      <w:lvlJc w:val="left"/>
      <w:pPr>
        <w:ind w:left="3195" w:hanging="360"/>
      </w:pPr>
    </w:lvl>
    <w:lvl w:ilvl="5" w:tplc="0809001B" w:tentative="1">
      <w:start w:val="1"/>
      <w:numFmt w:val="lowerRoman"/>
      <w:lvlText w:val="%6."/>
      <w:lvlJc w:val="right"/>
      <w:pPr>
        <w:ind w:left="3915" w:hanging="180"/>
      </w:pPr>
    </w:lvl>
    <w:lvl w:ilvl="6" w:tplc="0809000F" w:tentative="1">
      <w:start w:val="1"/>
      <w:numFmt w:val="decimal"/>
      <w:lvlText w:val="%7."/>
      <w:lvlJc w:val="left"/>
      <w:pPr>
        <w:ind w:left="4635" w:hanging="360"/>
      </w:pPr>
    </w:lvl>
    <w:lvl w:ilvl="7" w:tplc="08090019" w:tentative="1">
      <w:start w:val="1"/>
      <w:numFmt w:val="lowerLetter"/>
      <w:lvlText w:val="%8."/>
      <w:lvlJc w:val="left"/>
      <w:pPr>
        <w:ind w:left="5355" w:hanging="360"/>
      </w:pPr>
    </w:lvl>
    <w:lvl w:ilvl="8" w:tplc="0809001B" w:tentative="1">
      <w:start w:val="1"/>
      <w:numFmt w:val="lowerRoman"/>
      <w:lvlText w:val="%9."/>
      <w:lvlJc w:val="right"/>
      <w:pPr>
        <w:ind w:left="6075" w:hanging="180"/>
      </w:pPr>
    </w:lvl>
  </w:abstractNum>
  <w:abstractNum w:abstractNumId="10">
    <w:nsid w:val="5AA2413E"/>
    <w:multiLevelType w:val="hybridMultilevel"/>
    <w:tmpl w:val="3D1833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12">
    <w:nsid w:val="7AB65B33"/>
    <w:multiLevelType w:val="hybridMultilevel"/>
    <w:tmpl w:val="7A963768"/>
    <w:lvl w:ilvl="0" w:tplc="3BA2387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1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2"/>
  </w:num>
  <w:num w:numId="9">
    <w:abstractNumId w:val="0"/>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4D"/>
    <w:rsid w:val="000046F2"/>
    <w:rsid w:val="000050D3"/>
    <w:rsid w:val="00007CB0"/>
    <w:rsid w:val="00021938"/>
    <w:rsid w:val="00021C23"/>
    <w:rsid w:val="000230EC"/>
    <w:rsid w:val="00026FD9"/>
    <w:rsid w:val="00040DFB"/>
    <w:rsid w:val="000540E2"/>
    <w:rsid w:val="00093DB2"/>
    <w:rsid w:val="00095777"/>
    <w:rsid w:val="000A1852"/>
    <w:rsid w:val="000A400A"/>
    <w:rsid w:val="000B05D2"/>
    <w:rsid w:val="000B0C29"/>
    <w:rsid w:val="000B7F11"/>
    <w:rsid w:val="000C1D4E"/>
    <w:rsid w:val="000C4A86"/>
    <w:rsid w:val="000E167E"/>
    <w:rsid w:val="000E1D5D"/>
    <w:rsid w:val="000E6086"/>
    <w:rsid w:val="000F2B8C"/>
    <w:rsid w:val="00113961"/>
    <w:rsid w:val="0011405B"/>
    <w:rsid w:val="00136E3E"/>
    <w:rsid w:val="00142A43"/>
    <w:rsid w:val="00150D93"/>
    <w:rsid w:val="001723A2"/>
    <w:rsid w:val="001723ED"/>
    <w:rsid w:val="00176275"/>
    <w:rsid w:val="001804D2"/>
    <w:rsid w:val="00181447"/>
    <w:rsid w:val="0019608E"/>
    <w:rsid w:val="001A334E"/>
    <w:rsid w:val="001B24FC"/>
    <w:rsid w:val="001B3283"/>
    <w:rsid w:val="001C21B0"/>
    <w:rsid w:val="001D6D3D"/>
    <w:rsid w:val="001E5370"/>
    <w:rsid w:val="001F367D"/>
    <w:rsid w:val="001F582B"/>
    <w:rsid w:val="00204916"/>
    <w:rsid w:val="002063BC"/>
    <w:rsid w:val="00213162"/>
    <w:rsid w:val="00226ADD"/>
    <w:rsid w:val="002275D7"/>
    <w:rsid w:val="00230C19"/>
    <w:rsid w:val="002324CE"/>
    <w:rsid w:val="00233851"/>
    <w:rsid w:val="00234DAA"/>
    <w:rsid w:val="002465F6"/>
    <w:rsid w:val="00253DC6"/>
    <w:rsid w:val="002721E3"/>
    <w:rsid w:val="002836AE"/>
    <w:rsid w:val="002A2AD8"/>
    <w:rsid w:val="002A652E"/>
    <w:rsid w:val="002B6C53"/>
    <w:rsid w:val="002C07DB"/>
    <w:rsid w:val="002C2206"/>
    <w:rsid w:val="002C37DC"/>
    <w:rsid w:val="002D2B92"/>
    <w:rsid w:val="002D5CEB"/>
    <w:rsid w:val="002D71B7"/>
    <w:rsid w:val="002E1073"/>
    <w:rsid w:val="002E52AD"/>
    <w:rsid w:val="00301CEF"/>
    <w:rsid w:val="003053C6"/>
    <w:rsid w:val="003072E7"/>
    <w:rsid w:val="003161E7"/>
    <w:rsid w:val="003240E2"/>
    <w:rsid w:val="00324EEC"/>
    <w:rsid w:val="003625B6"/>
    <w:rsid w:val="00366450"/>
    <w:rsid w:val="00367D61"/>
    <w:rsid w:val="003877E4"/>
    <w:rsid w:val="00395814"/>
    <w:rsid w:val="003A1943"/>
    <w:rsid w:val="003A2E7D"/>
    <w:rsid w:val="003D69CD"/>
    <w:rsid w:val="003F440E"/>
    <w:rsid w:val="00402BA8"/>
    <w:rsid w:val="00412135"/>
    <w:rsid w:val="00413AF3"/>
    <w:rsid w:val="00417ECD"/>
    <w:rsid w:val="004264D2"/>
    <w:rsid w:val="00426751"/>
    <w:rsid w:val="00440B54"/>
    <w:rsid w:val="004427FF"/>
    <w:rsid w:val="00446D58"/>
    <w:rsid w:val="004504BE"/>
    <w:rsid w:val="00461E92"/>
    <w:rsid w:val="0046476D"/>
    <w:rsid w:val="00466D56"/>
    <w:rsid w:val="00466FC0"/>
    <w:rsid w:val="00490AB0"/>
    <w:rsid w:val="004A62FB"/>
    <w:rsid w:val="004B1AC7"/>
    <w:rsid w:val="004B1F61"/>
    <w:rsid w:val="004B3EF0"/>
    <w:rsid w:val="004C2E0A"/>
    <w:rsid w:val="004C5F30"/>
    <w:rsid w:val="004D2E98"/>
    <w:rsid w:val="004D6F1A"/>
    <w:rsid w:val="004E3881"/>
    <w:rsid w:val="00502777"/>
    <w:rsid w:val="00521BF3"/>
    <w:rsid w:val="00522B0A"/>
    <w:rsid w:val="0052672D"/>
    <w:rsid w:val="005270C4"/>
    <w:rsid w:val="0054454A"/>
    <w:rsid w:val="00545082"/>
    <w:rsid w:val="00551DAA"/>
    <w:rsid w:val="005564C0"/>
    <w:rsid w:val="00562235"/>
    <w:rsid w:val="00580E72"/>
    <w:rsid w:val="0058391B"/>
    <w:rsid w:val="005A55B0"/>
    <w:rsid w:val="005C05B7"/>
    <w:rsid w:val="005D3208"/>
    <w:rsid w:val="005D351E"/>
    <w:rsid w:val="005E783A"/>
    <w:rsid w:val="005F53AB"/>
    <w:rsid w:val="00600702"/>
    <w:rsid w:val="00616BD1"/>
    <w:rsid w:val="00630056"/>
    <w:rsid w:val="006305BD"/>
    <w:rsid w:val="00634DC2"/>
    <w:rsid w:val="00676CE8"/>
    <w:rsid w:val="00686098"/>
    <w:rsid w:val="006A1B90"/>
    <w:rsid w:val="006A544D"/>
    <w:rsid w:val="006B552D"/>
    <w:rsid w:val="006E2D72"/>
    <w:rsid w:val="006E69A2"/>
    <w:rsid w:val="006F46F4"/>
    <w:rsid w:val="006F4B51"/>
    <w:rsid w:val="007112AA"/>
    <w:rsid w:val="0072073B"/>
    <w:rsid w:val="0073538A"/>
    <w:rsid w:val="00747BBD"/>
    <w:rsid w:val="00764E20"/>
    <w:rsid w:val="007718FB"/>
    <w:rsid w:val="00772936"/>
    <w:rsid w:val="00784983"/>
    <w:rsid w:val="0079787A"/>
    <w:rsid w:val="007A0AA5"/>
    <w:rsid w:val="007A1091"/>
    <w:rsid w:val="007B1F77"/>
    <w:rsid w:val="007B201C"/>
    <w:rsid w:val="007B6DD0"/>
    <w:rsid w:val="007F118C"/>
    <w:rsid w:val="008232A0"/>
    <w:rsid w:val="00840A74"/>
    <w:rsid w:val="00853428"/>
    <w:rsid w:val="0086748B"/>
    <w:rsid w:val="008856BB"/>
    <w:rsid w:val="008922A3"/>
    <w:rsid w:val="008A2FBD"/>
    <w:rsid w:val="008D02E0"/>
    <w:rsid w:val="008D1E8E"/>
    <w:rsid w:val="008D4CA9"/>
    <w:rsid w:val="008D5F44"/>
    <w:rsid w:val="008D734E"/>
    <w:rsid w:val="00901080"/>
    <w:rsid w:val="00903740"/>
    <w:rsid w:val="009465AF"/>
    <w:rsid w:val="00953536"/>
    <w:rsid w:val="00961667"/>
    <w:rsid w:val="00962CC5"/>
    <w:rsid w:val="009655EF"/>
    <w:rsid w:val="009722C4"/>
    <w:rsid w:val="00976755"/>
    <w:rsid w:val="0098024E"/>
    <w:rsid w:val="009951F1"/>
    <w:rsid w:val="009A5ACF"/>
    <w:rsid w:val="009B349C"/>
    <w:rsid w:val="009C128F"/>
    <w:rsid w:val="009C5D18"/>
    <w:rsid w:val="009C7673"/>
    <w:rsid w:val="009C7E18"/>
    <w:rsid w:val="009D2D1B"/>
    <w:rsid w:val="009E0B04"/>
    <w:rsid w:val="009F66C0"/>
    <w:rsid w:val="00A0494D"/>
    <w:rsid w:val="00A20204"/>
    <w:rsid w:val="00A23C80"/>
    <w:rsid w:val="00A32863"/>
    <w:rsid w:val="00A37F50"/>
    <w:rsid w:val="00A40A86"/>
    <w:rsid w:val="00A4188C"/>
    <w:rsid w:val="00A429CF"/>
    <w:rsid w:val="00A635EB"/>
    <w:rsid w:val="00A736F2"/>
    <w:rsid w:val="00A972C9"/>
    <w:rsid w:val="00AB599D"/>
    <w:rsid w:val="00AB6530"/>
    <w:rsid w:val="00AC00CD"/>
    <w:rsid w:val="00AC68EB"/>
    <w:rsid w:val="00AC7479"/>
    <w:rsid w:val="00AD0E65"/>
    <w:rsid w:val="00AD0FA8"/>
    <w:rsid w:val="00AE6799"/>
    <w:rsid w:val="00AF3FA1"/>
    <w:rsid w:val="00B1083C"/>
    <w:rsid w:val="00B303A7"/>
    <w:rsid w:val="00B34D42"/>
    <w:rsid w:val="00B37483"/>
    <w:rsid w:val="00B408B7"/>
    <w:rsid w:val="00B46EB5"/>
    <w:rsid w:val="00B475F8"/>
    <w:rsid w:val="00B52780"/>
    <w:rsid w:val="00B7518F"/>
    <w:rsid w:val="00B86FC9"/>
    <w:rsid w:val="00B92AA3"/>
    <w:rsid w:val="00BA1983"/>
    <w:rsid w:val="00BB552E"/>
    <w:rsid w:val="00BB6813"/>
    <w:rsid w:val="00BC2526"/>
    <w:rsid w:val="00BD114E"/>
    <w:rsid w:val="00BE0830"/>
    <w:rsid w:val="00BE3FC5"/>
    <w:rsid w:val="00BF1186"/>
    <w:rsid w:val="00BF1ADC"/>
    <w:rsid w:val="00C0513E"/>
    <w:rsid w:val="00C15478"/>
    <w:rsid w:val="00C21B5C"/>
    <w:rsid w:val="00C30E52"/>
    <w:rsid w:val="00C31770"/>
    <w:rsid w:val="00C34923"/>
    <w:rsid w:val="00C54140"/>
    <w:rsid w:val="00C72081"/>
    <w:rsid w:val="00C87185"/>
    <w:rsid w:val="00CA1348"/>
    <w:rsid w:val="00CA1962"/>
    <w:rsid w:val="00CA42CC"/>
    <w:rsid w:val="00CA570E"/>
    <w:rsid w:val="00CA7761"/>
    <w:rsid w:val="00CA7CC5"/>
    <w:rsid w:val="00CB3896"/>
    <w:rsid w:val="00CB4E0E"/>
    <w:rsid w:val="00CC476D"/>
    <w:rsid w:val="00CD0C0C"/>
    <w:rsid w:val="00CE2872"/>
    <w:rsid w:val="00CF0614"/>
    <w:rsid w:val="00CF30E4"/>
    <w:rsid w:val="00CF73FA"/>
    <w:rsid w:val="00CF7CD6"/>
    <w:rsid w:val="00D04248"/>
    <w:rsid w:val="00D2168F"/>
    <w:rsid w:val="00D27374"/>
    <w:rsid w:val="00D30829"/>
    <w:rsid w:val="00D52FC2"/>
    <w:rsid w:val="00D6135A"/>
    <w:rsid w:val="00D63680"/>
    <w:rsid w:val="00D64F4A"/>
    <w:rsid w:val="00D653DE"/>
    <w:rsid w:val="00D83958"/>
    <w:rsid w:val="00DB37ED"/>
    <w:rsid w:val="00DB4BB0"/>
    <w:rsid w:val="00DD0C21"/>
    <w:rsid w:val="00DD3F0C"/>
    <w:rsid w:val="00DD5D91"/>
    <w:rsid w:val="00DF4DC3"/>
    <w:rsid w:val="00E07FE1"/>
    <w:rsid w:val="00E15397"/>
    <w:rsid w:val="00E17649"/>
    <w:rsid w:val="00E330FA"/>
    <w:rsid w:val="00E45B75"/>
    <w:rsid w:val="00E47D65"/>
    <w:rsid w:val="00E51FC0"/>
    <w:rsid w:val="00E6568A"/>
    <w:rsid w:val="00EA335A"/>
    <w:rsid w:val="00EA73DB"/>
    <w:rsid w:val="00EB707C"/>
    <w:rsid w:val="00EC3F0D"/>
    <w:rsid w:val="00EC59E5"/>
    <w:rsid w:val="00EC72A4"/>
    <w:rsid w:val="00ED7F4E"/>
    <w:rsid w:val="00EE7E19"/>
    <w:rsid w:val="00F0460A"/>
    <w:rsid w:val="00F170C7"/>
    <w:rsid w:val="00F223CB"/>
    <w:rsid w:val="00F335FB"/>
    <w:rsid w:val="00F54750"/>
    <w:rsid w:val="00F57EE9"/>
    <w:rsid w:val="00F713CA"/>
    <w:rsid w:val="00F71E66"/>
    <w:rsid w:val="00F875FB"/>
    <w:rsid w:val="00FA5717"/>
    <w:rsid w:val="00FB3514"/>
    <w:rsid w:val="00FC6FA0"/>
    <w:rsid w:val="00FD0108"/>
    <w:rsid w:val="00FD5232"/>
    <w:rsid w:val="00FE035F"/>
    <w:rsid w:val="00FE2936"/>
    <w:rsid w:val="00FE6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6E960A-838D-4699-97BF-7F5E5EE5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50D3"/>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u-RU"/>
    </w:rPr>
  </w:style>
  <w:style w:type="character" w:customStyle="1" w:styleId="HTMLPreformattedChar">
    <w:name w:val="HTML Preformatted Char"/>
    <w:link w:val="HTMLPreformatted"/>
    <w:locked/>
    <w:rPr>
      <w:rFonts w:ascii="Arial Unicode MS" w:eastAsia="Arial Unicode MS" w:hAnsi="Arial Unicode MS" w:cs="Arial Unicode MS" w:hint="eastAsia"/>
      <w:lang w:val="ro-RO" w:eastAsia="ru-RU"/>
    </w:rPr>
  </w:style>
  <w:style w:type="paragraph" w:styleId="NormalWeb">
    <w:name w:val="Normal (Web)"/>
    <w:aliases w:val="Знак"/>
    <w:basedOn w:val="Normal"/>
    <w:link w:val="NormalWebChar"/>
    <w:uiPriority w:val="99"/>
    <w:unhideWhenUsed/>
    <w:pPr>
      <w:ind w:firstLine="567"/>
      <w:jc w:val="both"/>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link w:val="CommentText"/>
    <w:uiPriority w:val="99"/>
    <w:semiHidden/>
    <w:locked/>
    <w:rPr>
      <w:rFonts w:ascii="Times New Roman" w:eastAsia="Times New Roman" w:hAnsi="Times New Roman" w:cs="Times New Roman" w:hint="default"/>
    </w:rPr>
  </w:style>
  <w:style w:type="paragraph" w:styleId="BodyText">
    <w:name w:val="Body Text"/>
    <w:basedOn w:val="Normal"/>
    <w:link w:val="BodyTextChar"/>
    <w:uiPriority w:val="1"/>
    <w:semiHidden/>
    <w:unhideWhenUsed/>
    <w:qFormat/>
    <w:pPr>
      <w:widowControl w:val="0"/>
    </w:pPr>
    <w:rPr>
      <w:rFonts w:ascii="Tahoma" w:eastAsia="Tahoma" w:hAnsi="Tahoma" w:cs="Tahoma"/>
      <w:sz w:val="18"/>
      <w:szCs w:val="18"/>
      <w:lang w:val="en-US" w:eastAsia="en-US"/>
    </w:rPr>
  </w:style>
  <w:style w:type="character" w:customStyle="1" w:styleId="BodyTextChar">
    <w:name w:val="Body Text Char"/>
    <w:link w:val="BodyText"/>
    <w:uiPriority w:val="1"/>
    <w:semiHidden/>
    <w:locked/>
    <w:rPr>
      <w:rFonts w:ascii="Tahoma" w:eastAsia="Tahoma" w:hAnsi="Tahoma" w:cs="Tahoma" w:hint="default"/>
      <w:sz w:val="18"/>
      <w:szCs w:val="18"/>
      <w:lang w:val="en-US" w:eastAsia="en-US"/>
    </w:rPr>
  </w:style>
  <w:style w:type="paragraph" w:styleId="PlainText">
    <w:name w:val="Plain Text"/>
    <w:basedOn w:val="Normal"/>
    <w:link w:val="PlainTextChar"/>
    <w:uiPriority w:val="99"/>
    <w:semiHidden/>
    <w:unhideWhenUsed/>
    <w:rPr>
      <w:rFonts w:ascii="Courier New" w:hAnsi="Courier New" w:cs="Courier New"/>
      <w:sz w:val="20"/>
      <w:szCs w:val="20"/>
      <w:lang w:val="ro-RO" w:eastAsia="ru-RU"/>
    </w:rPr>
  </w:style>
  <w:style w:type="character" w:customStyle="1" w:styleId="PlainTextChar">
    <w:name w:val="Plain Text Char"/>
    <w:link w:val="PlainText"/>
    <w:uiPriority w:val="99"/>
    <w:semiHidden/>
    <w:locked/>
    <w:rPr>
      <w:rFonts w:ascii="Courier New" w:hAnsi="Courier New" w:cs="Courier New" w:hint="default"/>
      <w:lang w:val="ro-RO" w:eastAsia="ru-RU"/>
    </w:rPr>
  </w:style>
  <w:style w:type="paragraph" w:styleId="NoSpacing">
    <w:name w:val="No Spacing"/>
    <w:uiPriority w:val="1"/>
    <w:qFormat/>
    <w:rPr>
      <w:rFonts w:ascii="Calibri" w:eastAsia="Calibri" w:hAnsi="Calibri"/>
      <w:sz w:val="22"/>
      <w:szCs w:val="22"/>
    </w:rPr>
  </w:style>
  <w:style w:type="paragraph" w:styleId="ListParagraph">
    <w:name w:val="List Paragraph"/>
    <w:basedOn w:val="Normal"/>
    <w:qFormat/>
    <w:pPr>
      <w:ind w:left="720"/>
      <w:contextualSpacing/>
    </w:pPr>
  </w:style>
  <w:style w:type="paragraph" w:customStyle="1" w:styleId="tt">
    <w:name w:val="tt"/>
    <w:basedOn w:val="Normal"/>
    <w:pPr>
      <w:jc w:val="center"/>
    </w:pPr>
    <w:rPr>
      <w:b/>
      <w:bCs/>
    </w:rPr>
  </w:style>
  <w:style w:type="paragraph" w:customStyle="1" w:styleId="pb">
    <w:name w:val="pb"/>
    <w:basedOn w:val="Normal"/>
    <w:uiPriority w:val="99"/>
    <w:semiHidden/>
    <w:pPr>
      <w:jc w:val="center"/>
    </w:pPr>
    <w:rPr>
      <w:i/>
      <w:iCs/>
      <w:color w:val="663300"/>
      <w:sz w:val="20"/>
      <w:szCs w:val="20"/>
    </w:rPr>
  </w:style>
  <w:style w:type="paragraph" w:customStyle="1" w:styleId="cu">
    <w:name w:val="cu"/>
    <w:basedOn w:val="Normal"/>
    <w:uiPriority w:val="99"/>
    <w:semiHidden/>
    <w:pPr>
      <w:spacing w:before="45"/>
      <w:ind w:left="1134" w:right="567" w:hanging="567"/>
      <w:jc w:val="both"/>
    </w:pPr>
    <w:rPr>
      <w:sz w:val="20"/>
      <w:szCs w:val="20"/>
    </w:rPr>
  </w:style>
  <w:style w:type="paragraph" w:customStyle="1" w:styleId="cp">
    <w:name w:val="cp"/>
    <w:basedOn w:val="Normal"/>
    <w:uiPriority w:val="99"/>
    <w:semiHidden/>
    <w:pPr>
      <w:jc w:val="center"/>
    </w:pPr>
    <w:rPr>
      <w:b/>
      <w:bCs/>
    </w:rPr>
  </w:style>
  <w:style w:type="paragraph" w:customStyle="1" w:styleId="nt">
    <w:name w:val="nt"/>
    <w:basedOn w:val="Normal"/>
    <w:uiPriority w:val="99"/>
    <w:semiHidden/>
    <w:pPr>
      <w:ind w:left="567" w:right="567" w:hanging="567"/>
      <w:jc w:val="both"/>
    </w:pPr>
    <w:rPr>
      <w:i/>
      <w:iCs/>
      <w:color w:val="663300"/>
      <w:sz w:val="20"/>
      <w:szCs w:val="20"/>
    </w:rPr>
  </w:style>
  <w:style w:type="paragraph" w:customStyle="1" w:styleId="md">
    <w:name w:val="md"/>
    <w:basedOn w:val="Normal"/>
    <w:uiPriority w:val="99"/>
    <w:semiHidden/>
    <w:pPr>
      <w:ind w:firstLine="567"/>
      <w:jc w:val="both"/>
    </w:pPr>
    <w:rPr>
      <w:i/>
      <w:iCs/>
      <w:color w:val="663300"/>
      <w:sz w:val="20"/>
      <w:szCs w:val="20"/>
    </w:rPr>
  </w:style>
  <w:style w:type="paragraph" w:customStyle="1" w:styleId="sm">
    <w:name w:val="sm"/>
    <w:basedOn w:val="Normal"/>
    <w:uiPriority w:val="99"/>
    <w:semiHidden/>
    <w:pPr>
      <w:ind w:firstLine="567"/>
    </w:pPr>
    <w:rPr>
      <w:b/>
      <w:bCs/>
      <w:sz w:val="20"/>
      <w:szCs w:val="20"/>
    </w:rPr>
  </w:style>
  <w:style w:type="paragraph" w:customStyle="1" w:styleId="cn">
    <w:name w:val="cn"/>
    <w:basedOn w:val="Normal"/>
    <w:pPr>
      <w:jc w:val="center"/>
    </w:pPr>
  </w:style>
  <w:style w:type="paragraph" w:customStyle="1" w:styleId="cb">
    <w:name w:val="cb"/>
    <w:basedOn w:val="Normal"/>
    <w:pPr>
      <w:jc w:val="center"/>
    </w:pPr>
    <w:rPr>
      <w:b/>
      <w:bCs/>
    </w:rPr>
  </w:style>
  <w:style w:type="paragraph" w:customStyle="1" w:styleId="rg">
    <w:name w:val="rg"/>
    <w:basedOn w:val="Normal"/>
    <w:pPr>
      <w:jc w:val="right"/>
    </w:pPr>
  </w:style>
  <w:style w:type="paragraph" w:customStyle="1" w:styleId="js">
    <w:name w:val="js"/>
    <w:basedOn w:val="Normal"/>
    <w:uiPriority w:val="99"/>
    <w:semiHidden/>
    <w:pPr>
      <w:jc w:val="both"/>
    </w:pPr>
  </w:style>
  <w:style w:type="paragraph" w:customStyle="1" w:styleId="lf">
    <w:name w:val="lf"/>
    <w:basedOn w:val="Normal"/>
    <w:uiPriority w:val="99"/>
    <w:semiHidden/>
  </w:style>
  <w:style w:type="character" w:customStyle="1" w:styleId="a">
    <w:name w:val="Основной текст_"/>
    <w:link w:val="1"/>
    <w:locked/>
    <w:rPr>
      <w:sz w:val="23"/>
      <w:szCs w:val="23"/>
      <w:shd w:val="clear" w:color="auto" w:fill="FFFFFF"/>
    </w:rPr>
  </w:style>
  <w:style w:type="paragraph" w:customStyle="1" w:styleId="1">
    <w:name w:val="Основной текст1"/>
    <w:basedOn w:val="Normal"/>
    <w:link w:val="a"/>
    <w:uiPriority w:val="99"/>
    <w:semiHidden/>
    <w:pPr>
      <w:shd w:val="clear" w:color="auto" w:fill="FFFFFF"/>
      <w:spacing w:after="240" w:line="302" w:lineRule="exact"/>
      <w:ind w:hanging="460"/>
      <w:jc w:val="both"/>
    </w:pPr>
    <w:rPr>
      <w:sz w:val="23"/>
      <w:szCs w:val="23"/>
    </w:rPr>
  </w:style>
  <w:style w:type="paragraph" w:customStyle="1" w:styleId="Tiret0">
    <w:name w:val="Tiret 0"/>
    <w:basedOn w:val="Normal"/>
    <w:uiPriority w:val="99"/>
    <w:semiHidden/>
    <w:pPr>
      <w:numPr>
        <w:numId w:val="2"/>
      </w:numPr>
      <w:spacing w:before="120" w:after="120"/>
      <w:jc w:val="both"/>
    </w:pPr>
    <w:rPr>
      <w:szCs w:val="20"/>
      <w:lang w:val="ro-RO" w:eastAsia="ro-RO"/>
    </w:rPr>
  </w:style>
  <w:style w:type="paragraph" w:customStyle="1" w:styleId="WW-Web">
    <w:name w:val="WW-Обычный (Web)"/>
    <w:basedOn w:val="Normal"/>
    <w:uiPriority w:val="99"/>
    <w:semiHidden/>
    <w:pPr>
      <w:suppressAutoHyphens/>
      <w:ind w:firstLine="567"/>
      <w:jc w:val="both"/>
    </w:pPr>
    <w:rPr>
      <w:lang w:val="ro-RO" w:eastAsia="ar-SA"/>
    </w:rPr>
  </w:style>
  <w:style w:type="paragraph" w:customStyle="1" w:styleId="Default">
    <w:name w:val="Default"/>
    <w:uiPriority w:val="99"/>
    <w:semiHidden/>
    <w:pPr>
      <w:autoSpaceDE w:val="0"/>
      <w:autoSpaceDN w:val="0"/>
      <w:adjustRightInd w:val="0"/>
    </w:pPr>
    <w:rPr>
      <w:rFonts w:ascii="EUAlbertina" w:eastAsia="Calibri" w:hAnsi="EUAlbertina" w:cs="EUAlbertina"/>
      <w:color w:val="000000"/>
      <w:sz w:val="24"/>
      <w:szCs w:val="24"/>
      <w:lang w:val="ru-RU" w:eastAsia="ru-RU"/>
    </w:rPr>
  </w:style>
  <w:style w:type="paragraph" w:customStyle="1" w:styleId="CharChar">
    <w:name w:val="Char Char"/>
    <w:basedOn w:val="Normal"/>
    <w:uiPriority w:val="99"/>
    <w:semiHidden/>
    <w:pPr>
      <w:spacing w:after="160" w:line="240" w:lineRule="exact"/>
    </w:pPr>
    <w:rPr>
      <w:rFonts w:ascii="Arial" w:eastAsia="Batang" w:hAnsi="Arial" w:cs="Arial"/>
      <w:sz w:val="20"/>
      <w:szCs w:val="20"/>
      <w:lang w:val="en-US" w:eastAsia="en-US"/>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39"/>
    <w:rsid w:val="00764E20"/>
    <w:rPr>
      <w:rFonts w:asciiTheme="minorHAnsi" w:eastAsiaTheme="minorHAnsi" w:hAnsiTheme="minorHAnsi" w:cstheme="minorBidi"/>
      <w:sz w:val="22"/>
      <w:szCs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1">
    <w:name w:val="Text 1"/>
    <w:basedOn w:val="Normal"/>
    <w:rsid w:val="004264D2"/>
    <w:pPr>
      <w:spacing w:before="120" w:after="120"/>
      <w:ind w:left="850"/>
      <w:jc w:val="both"/>
    </w:pPr>
    <w:rPr>
      <w:lang w:val="ro-RO"/>
    </w:rPr>
  </w:style>
  <w:style w:type="paragraph" w:customStyle="1" w:styleId="HTMLPreformatted1">
    <w:name w:val="HTML Preformatted1"/>
    <w:basedOn w:val="Normal"/>
    <w:rsid w:val="004264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ru-RU"/>
    </w:rPr>
  </w:style>
  <w:style w:type="character" w:customStyle="1" w:styleId="NormalWebChar">
    <w:name w:val="Normal (Web) Char"/>
    <w:aliases w:val="Знак Char"/>
    <w:link w:val="NormalWeb"/>
    <w:uiPriority w:val="99"/>
    <w:locked/>
    <w:rsid w:val="00580E72"/>
    <w:rPr>
      <w:sz w:val="24"/>
      <w:szCs w:val="24"/>
      <w:lang w:val="en-GB" w:eastAsia="en-GB"/>
    </w:rPr>
  </w:style>
  <w:style w:type="paragraph" w:customStyle="1" w:styleId="BodyText1">
    <w:name w:val="Body Text 1"/>
    <w:basedOn w:val="Normal"/>
    <w:uiPriority w:val="99"/>
    <w:rsid w:val="00580E72"/>
    <w:pPr>
      <w:tabs>
        <w:tab w:val="right" w:pos="-2127"/>
      </w:tabs>
      <w:suppressAutoHyphens/>
      <w:autoSpaceDE w:val="0"/>
      <w:spacing w:after="120"/>
      <w:jc w:val="both"/>
    </w:pPr>
    <w:rPr>
      <w:lang w:val="es-ES" w:eastAsia="ar-SA"/>
    </w:rPr>
  </w:style>
  <w:style w:type="paragraph" w:styleId="BodyText2">
    <w:name w:val="Body Text 2"/>
    <w:basedOn w:val="Normal"/>
    <w:link w:val="BodyText2Char"/>
    <w:uiPriority w:val="99"/>
    <w:semiHidden/>
    <w:unhideWhenUsed/>
    <w:rsid w:val="00DB37ED"/>
    <w:pPr>
      <w:spacing w:after="120" w:line="480" w:lineRule="auto"/>
    </w:pPr>
  </w:style>
  <w:style w:type="character" w:customStyle="1" w:styleId="BodyText2Char">
    <w:name w:val="Body Text 2 Char"/>
    <w:basedOn w:val="DefaultParagraphFont"/>
    <w:link w:val="BodyText2"/>
    <w:uiPriority w:val="99"/>
    <w:semiHidden/>
    <w:rsid w:val="00DB37ED"/>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24119">
      <w:bodyDiv w:val="1"/>
      <w:marLeft w:val="0"/>
      <w:marRight w:val="0"/>
      <w:marTop w:val="0"/>
      <w:marBottom w:val="0"/>
      <w:divBdr>
        <w:top w:val="none" w:sz="0" w:space="0" w:color="auto"/>
        <w:left w:val="none" w:sz="0" w:space="0" w:color="auto"/>
        <w:bottom w:val="none" w:sz="0" w:space="0" w:color="auto"/>
        <w:right w:val="none" w:sz="0" w:space="0" w:color="auto"/>
      </w:divBdr>
    </w:div>
    <w:div w:id="54016417">
      <w:bodyDiv w:val="1"/>
      <w:marLeft w:val="0"/>
      <w:marRight w:val="0"/>
      <w:marTop w:val="0"/>
      <w:marBottom w:val="0"/>
      <w:divBdr>
        <w:top w:val="none" w:sz="0" w:space="0" w:color="auto"/>
        <w:left w:val="none" w:sz="0" w:space="0" w:color="auto"/>
        <w:bottom w:val="none" w:sz="0" w:space="0" w:color="auto"/>
        <w:right w:val="none" w:sz="0" w:space="0" w:color="auto"/>
      </w:divBdr>
    </w:div>
    <w:div w:id="88700834">
      <w:bodyDiv w:val="1"/>
      <w:marLeft w:val="0"/>
      <w:marRight w:val="0"/>
      <w:marTop w:val="0"/>
      <w:marBottom w:val="0"/>
      <w:divBdr>
        <w:top w:val="none" w:sz="0" w:space="0" w:color="auto"/>
        <w:left w:val="none" w:sz="0" w:space="0" w:color="auto"/>
        <w:bottom w:val="none" w:sz="0" w:space="0" w:color="auto"/>
        <w:right w:val="none" w:sz="0" w:space="0" w:color="auto"/>
      </w:divBdr>
    </w:div>
    <w:div w:id="124474508">
      <w:bodyDiv w:val="1"/>
      <w:marLeft w:val="0"/>
      <w:marRight w:val="0"/>
      <w:marTop w:val="0"/>
      <w:marBottom w:val="0"/>
      <w:divBdr>
        <w:top w:val="none" w:sz="0" w:space="0" w:color="auto"/>
        <w:left w:val="none" w:sz="0" w:space="0" w:color="auto"/>
        <w:bottom w:val="none" w:sz="0" w:space="0" w:color="auto"/>
        <w:right w:val="none" w:sz="0" w:space="0" w:color="auto"/>
      </w:divBdr>
    </w:div>
    <w:div w:id="191042832">
      <w:bodyDiv w:val="1"/>
      <w:marLeft w:val="0"/>
      <w:marRight w:val="0"/>
      <w:marTop w:val="0"/>
      <w:marBottom w:val="0"/>
      <w:divBdr>
        <w:top w:val="none" w:sz="0" w:space="0" w:color="auto"/>
        <w:left w:val="none" w:sz="0" w:space="0" w:color="auto"/>
        <w:bottom w:val="none" w:sz="0" w:space="0" w:color="auto"/>
        <w:right w:val="none" w:sz="0" w:space="0" w:color="auto"/>
      </w:divBdr>
    </w:div>
    <w:div w:id="191693715">
      <w:bodyDiv w:val="1"/>
      <w:marLeft w:val="0"/>
      <w:marRight w:val="0"/>
      <w:marTop w:val="0"/>
      <w:marBottom w:val="0"/>
      <w:divBdr>
        <w:top w:val="none" w:sz="0" w:space="0" w:color="auto"/>
        <w:left w:val="none" w:sz="0" w:space="0" w:color="auto"/>
        <w:bottom w:val="none" w:sz="0" w:space="0" w:color="auto"/>
        <w:right w:val="none" w:sz="0" w:space="0" w:color="auto"/>
      </w:divBdr>
    </w:div>
    <w:div w:id="209417640">
      <w:bodyDiv w:val="1"/>
      <w:marLeft w:val="0"/>
      <w:marRight w:val="0"/>
      <w:marTop w:val="0"/>
      <w:marBottom w:val="0"/>
      <w:divBdr>
        <w:top w:val="none" w:sz="0" w:space="0" w:color="auto"/>
        <w:left w:val="none" w:sz="0" w:space="0" w:color="auto"/>
        <w:bottom w:val="none" w:sz="0" w:space="0" w:color="auto"/>
        <w:right w:val="none" w:sz="0" w:space="0" w:color="auto"/>
      </w:divBdr>
    </w:div>
    <w:div w:id="253780549">
      <w:bodyDiv w:val="1"/>
      <w:marLeft w:val="0"/>
      <w:marRight w:val="0"/>
      <w:marTop w:val="0"/>
      <w:marBottom w:val="0"/>
      <w:divBdr>
        <w:top w:val="none" w:sz="0" w:space="0" w:color="auto"/>
        <w:left w:val="none" w:sz="0" w:space="0" w:color="auto"/>
        <w:bottom w:val="none" w:sz="0" w:space="0" w:color="auto"/>
        <w:right w:val="none" w:sz="0" w:space="0" w:color="auto"/>
      </w:divBdr>
    </w:div>
    <w:div w:id="315186303">
      <w:bodyDiv w:val="1"/>
      <w:marLeft w:val="0"/>
      <w:marRight w:val="0"/>
      <w:marTop w:val="0"/>
      <w:marBottom w:val="0"/>
      <w:divBdr>
        <w:top w:val="none" w:sz="0" w:space="0" w:color="auto"/>
        <w:left w:val="none" w:sz="0" w:space="0" w:color="auto"/>
        <w:bottom w:val="none" w:sz="0" w:space="0" w:color="auto"/>
        <w:right w:val="none" w:sz="0" w:space="0" w:color="auto"/>
      </w:divBdr>
    </w:div>
    <w:div w:id="339822278">
      <w:bodyDiv w:val="1"/>
      <w:marLeft w:val="0"/>
      <w:marRight w:val="0"/>
      <w:marTop w:val="0"/>
      <w:marBottom w:val="0"/>
      <w:divBdr>
        <w:top w:val="none" w:sz="0" w:space="0" w:color="auto"/>
        <w:left w:val="none" w:sz="0" w:space="0" w:color="auto"/>
        <w:bottom w:val="none" w:sz="0" w:space="0" w:color="auto"/>
        <w:right w:val="none" w:sz="0" w:space="0" w:color="auto"/>
      </w:divBdr>
    </w:div>
    <w:div w:id="711031398">
      <w:bodyDiv w:val="1"/>
      <w:marLeft w:val="0"/>
      <w:marRight w:val="0"/>
      <w:marTop w:val="0"/>
      <w:marBottom w:val="0"/>
      <w:divBdr>
        <w:top w:val="none" w:sz="0" w:space="0" w:color="auto"/>
        <w:left w:val="none" w:sz="0" w:space="0" w:color="auto"/>
        <w:bottom w:val="none" w:sz="0" w:space="0" w:color="auto"/>
        <w:right w:val="none" w:sz="0" w:space="0" w:color="auto"/>
      </w:divBdr>
    </w:div>
    <w:div w:id="789519072">
      <w:bodyDiv w:val="1"/>
      <w:marLeft w:val="0"/>
      <w:marRight w:val="0"/>
      <w:marTop w:val="0"/>
      <w:marBottom w:val="0"/>
      <w:divBdr>
        <w:top w:val="none" w:sz="0" w:space="0" w:color="auto"/>
        <w:left w:val="none" w:sz="0" w:space="0" w:color="auto"/>
        <w:bottom w:val="none" w:sz="0" w:space="0" w:color="auto"/>
        <w:right w:val="none" w:sz="0" w:space="0" w:color="auto"/>
      </w:divBdr>
    </w:div>
    <w:div w:id="799298057">
      <w:bodyDiv w:val="1"/>
      <w:marLeft w:val="0"/>
      <w:marRight w:val="0"/>
      <w:marTop w:val="0"/>
      <w:marBottom w:val="0"/>
      <w:divBdr>
        <w:top w:val="none" w:sz="0" w:space="0" w:color="auto"/>
        <w:left w:val="none" w:sz="0" w:space="0" w:color="auto"/>
        <w:bottom w:val="none" w:sz="0" w:space="0" w:color="auto"/>
        <w:right w:val="none" w:sz="0" w:space="0" w:color="auto"/>
      </w:divBdr>
    </w:div>
    <w:div w:id="810681290">
      <w:bodyDiv w:val="1"/>
      <w:marLeft w:val="0"/>
      <w:marRight w:val="0"/>
      <w:marTop w:val="0"/>
      <w:marBottom w:val="0"/>
      <w:divBdr>
        <w:top w:val="none" w:sz="0" w:space="0" w:color="auto"/>
        <w:left w:val="none" w:sz="0" w:space="0" w:color="auto"/>
        <w:bottom w:val="none" w:sz="0" w:space="0" w:color="auto"/>
        <w:right w:val="none" w:sz="0" w:space="0" w:color="auto"/>
      </w:divBdr>
    </w:div>
    <w:div w:id="900868671">
      <w:bodyDiv w:val="1"/>
      <w:marLeft w:val="0"/>
      <w:marRight w:val="0"/>
      <w:marTop w:val="0"/>
      <w:marBottom w:val="0"/>
      <w:divBdr>
        <w:top w:val="none" w:sz="0" w:space="0" w:color="auto"/>
        <w:left w:val="none" w:sz="0" w:space="0" w:color="auto"/>
        <w:bottom w:val="none" w:sz="0" w:space="0" w:color="auto"/>
        <w:right w:val="none" w:sz="0" w:space="0" w:color="auto"/>
      </w:divBdr>
    </w:div>
    <w:div w:id="965283617">
      <w:bodyDiv w:val="1"/>
      <w:marLeft w:val="0"/>
      <w:marRight w:val="0"/>
      <w:marTop w:val="0"/>
      <w:marBottom w:val="0"/>
      <w:divBdr>
        <w:top w:val="none" w:sz="0" w:space="0" w:color="auto"/>
        <w:left w:val="none" w:sz="0" w:space="0" w:color="auto"/>
        <w:bottom w:val="none" w:sz="0" w:space="0" w:color="auto"/>
        <w:right w:val="none" w:sz="0" w:space="0" w:color="auto"/>
      </w:divBdr>
    </w:div>
    <w:div w:id="1022244202">
      <w:bodyDiv w:val="1"/>
      <w:marLeft w:val="0"/>
      <w:marRight w:val="0"/>
      <w:marTop w:val="0"/>
      <w:marBottom w:val="0"/>
      <w:divBdr>
        <w:top w:val="none" w:sz="0" w:space="0" w:color="auto"/>
        <w:left w:val="none" w:sz="0" w:space="0" w:color="auto"/>
        <w:bottom w:val="none" w:sz="0" w:space="0" w:color="auto"/>
        <w:right w:val="none" w:sz="0" w:space="0" w:color="auto"/>
      </w:divBdr>
    </w:div>
    <w:div w:id="1040284900">
      <w:bodyDiv w:val="1"/>
      <w:marLeft w:val="0"/>
      <w:marRight w:val="0"/>
      <w:marTop w:val="0"/>
      <w:marBottom w:val="0"/>
      <w:divBdr>
        <w:top w:val="none" w:sz="0" w:space="0" w:color="auto"/>
        <w:left w:val="none" w:sz="0" w:space="0" w:color="auto"/>
        <w:bottom w:val="none" w:sz="0" w:space="0" w:color="auto"/>
        <w:right w:val="none" w:sz="0" w:space="0" w:color="auto"/>
      </w:divBdr>
    </w:div>
    <w:div w:id="1061751508">
      <w:bodyDiv w:val="1"/>
      <w:marLeft w:val="0"/>
      <w:marRight w:val="0"/>
      <w:marTop w:val="0"/>
      <w:marBottom w:val="0"/>
      <w:divBdr>
        <w:top w:val="none" w:sz="0" w:space="0" w:color="auto"/>
        <w:left w:val="none" w:sz="0" w:space="0" w:color="auto"/>
        <w:bottom w:val="none" w:sz="0" w:space="0" w:color="auto"/>
        <w:right w:val="none" w:sz="0" w:space="0" w:color="auto"/>
      </w:divBdr>
    </w:div>
    <w:div w:id="1104544265">
      <w:bodyDiv w:val="1"/>
      <w:marLeft w:val="0"/>
      <w:marRight w:val="0"/>
      <w:marTop w:val="0"/>
      <w:marBottom w:val="0"/>
      <w:divBdr>
        <w:top w:val="none" w:sz="0" w:space="0" w:color="auto"/>
        <w:left w:val="none" w:sz="0" w:space="0" w:color="auto"/>
        <w:bottom w:val="none" w:sz="0" w:space="0" w:color="auto"/>
        <w:right w:val="none" w:sz="0" w:space="0" w:color="auto"/>
      </w:divBdr>
    </w:div>
    <w:div w:id="1219050774">
      <w:bodyDiv w:val="1"/>
      <w:marLeft w:val="0"/>
      <w:marRight w:val="0"/>
      <w:marTop w:val="0"/>
      <w:marBottom w:val="0"/>
      <w:divBdr>
        <w:top w:val="none" w:sz="0" w:space="0" w:color="auto"/>
        <w:left w:val="none" w:sz="0" w:space="0" w:color="auto"/>
        <w:bottom w:val="none" w:sz="0" w:space="0" w:color="auto"/>
        <w:right w:val="none" w:sz="0" w:space="0" w:color="auto"/>
      </w:divBdr>
    </w:div>
    <w:div w:id="1275482674">
      <w:bodyDiv w:val="1"/>
      <w:marLeft w:val="0"/>
      <w:marRight w:val="0"/>
      <w:marTop w:val="0"/>
      <w:marBottom w:val="0"/>
      <w:divBdr>
        <w:top w:val="none" w:sz="0" w:space="0" w:color="auto"/>
        <w:left w:val="none" w:sz="0" w:space="0" w:color="auto"/>
        <w:bottom w:val="none" w:sz="0" w:space="0" w:color="auto"/>
        <w:right w:val="none" w:sz="0" w:space="0" w:color="auto"/>
      </w:divBdr>
    </w:div>
    <w:div w:id="1284117033">
      <w:bodyDiv w:val="1"/>
      <w:marLeft w:val="0"/>
      <w:marRight w:val="0"/>
      <w:marTop w:val="0"/>
      <w:marBottom w:val="0"/>
      <w:divBdr>
        <w:top w:val="none" w:sz="0" w:space="0" w:color="auto"/>
        <w:left w:val="none" w:sz="0" w:space="0" w:color="auto"/>
        <w:bottom w:val="none" w:sz="0" w:space="0" w:color="auto"/>
        <w:right w:val="none" w:sz="0" w:space="0" w:color="auto"/>
      </w:divBdr>
    </w:div>
    <w:div w:id="1310553793">
      <w:bodyDiv w:val="1"/>
      <w:marLeft w:val="0"/>
      <w:marRight w:val="0"/>
      <w:marTop w:val="0"/>
      <w:marBottom w:val="0"/>
      <w:divBdr>
        <w:top w:val="none" w:sz="0" w:space="0" w:color="auto"/>
        <w:left w:val="none" w:sz="0" w:space="0" w:color="auto"/>
        <w:bottom w:val="none" w:sz="0" w:space="0" w:color="auto"/>
        <w:right w:val="none" w:sz="0" w:space="0" w:color="auto"/>
      </w:divBdr>
    </w:div>
    <w:div w:id="1336957104">
      <w:bodyDiv w:val="1"/>
      <w:marLeft w:val="0"/>
      <w:marRight w:val="0"/>
      <w:marTop w:val="0"/>
      <w:marBottom w:val="0"/>
      <w:divBdr>
        <w:top w:val="none" w:sz="0" w:space="0" w:color="auto"/>
        <w:left w:val="none" w:sz="0" w:space="0" w:color="auto"/>
        <w:bottom w:val="none" w:sz="0" w:space="0" w:color="auto"/>
        <w:right w:val="none" w:sz="0" w:space="0" w:color="auto"/>
      </w:divBdr>
    </w:div>
    <w:div w:id="1435974203">
      <w:bodyDiv w:val="1"/>
      <w:marLeft w:val="0"/>
      <w:marRight w:val="0"/>
      <w:marTop w:val="0"/>
      <w:marBottom w:val="0"/>
      <w:divBdr>
        <w:top w:val="none" w:sz="0" w:space="0" w:color="auto"/>
        <w:left w:val="none" w:sz="0" w:space="0" w:color="auto"/>
        <w:bottom w:val="none" w:sz="0" w:space="0" w:color="auto"/>
        <w:right w:val="none" w:sz="0" w:space="0" w:color="auto"/>
      </w:divBdr>
    </w:div>
    <w:div w:id="1489710803">
      <w:bodyDiv w:val="1"/>
      <w:marLeft w:val="0"/>
      <w:marRight w:val="0"/>
      <w:marTop w:val="0"/>
      <w:marBottom w:val="0"/>
      <w:divBdr>
        <w:top w:val="none" w:sz="0" w:space="0" w:color="auto"/>
        <w:left w:val="none" w:sz="0" w:space="0" w:color="auto"/>
        <w:bottom w:val="none" w:sz="0" w:space="0" w:color="auto"/>
        <w:right w:val="none" w:sz="0" w:space="0" w:color="auto"/>
      </w:divBdr>
    </w:div>
    <w:div w:id="1595243110">
      <w:bodyDiv w:val="1"/>
      <w:marLeft w:val="0"/>
      <w:marRight w:val="0"/>
      <w:marTop w:val="0"/>
      <w:marBottom w:val="0"/>
      <w:divBdr>
        <w:top w:val="none" w:sz="0" w:space="0" w:color="auto"/>
        <w:left w:val="none" w:sz="0" w:space="0" w:color="auto"/>
        <w:bottom w:val="none" w:sz="0" w:space="0" w:color="auto"/>
        <w:right w:val="none" w:sz="0" w:space="0" w:color="auto"/>
      </w:divBdr>
    </w:div>
    <w:div w:id="1670135204">
      <w:bodyDiv w:val="1"/>
      <w:marLeft w:val="0"/>
      <w:marRight w:val="0"/>
      <w:marTop w:val="0"/>
      <w:marBottom w:val="0"/>
      <w:divBdr>
        <w:top w:val="none" w:sz="0" w:space="0" w:color="auto"/>
        <w:left w:val="none" w:sz="0" w:space="0" w:color="auto"/>
        <w:bottom w:val="none" w:sz="0" w:space="0" w:color="auto"/>
        <w:right w:val="none" w:sz="0" w:space="0" w:color="auto"/>
      </w:divBdr>
    </w:div>
    <w:div w:id="1685857907">
      <w:bodyDiv w:val="1"/>
      <w:marLeft w:val="0"/>
      <w:marRight w:val="0"/>
      <w:marTop w:val="0"/>
      <w:marBottom w:val="0"/>
      <w:divBdr>
        <w:top w:val="none" w:sz="0" w:space="0" w:color="auto"/>
        <w:left w:val="none" w:sz="0" w:space="0" w:color="auto"/>
        <w:bottom w:val="none" w:sz="0" w:space="0" w:color="auto"/>
        <w:right w:val="none" w:sz="0" w:space="0" w:color="auto"/>
      </w:divBdr>
    </w:div>
    <w:div w:id="1988169902">
      <w:bodyDiv w:val="1"/>
      <w:marLeft w:val="0"/>
      <w:marRight w:val="0"/>
      <w:marTop w:val="0"/>
      <w:marBottom w:val="0"/>
      <w:divBdr>
        <w:top w:val="none" w:sz="0" w:space="0" w:color="auto"/>
        <w:left w:val="none" w:sz="0" w:space="0" w:color="auto"/>
        <w:bottom w:val="none" w:sz="0" w:space="0" w:color="auto"/>
        <w:right w:val="none" w:sz="0" w:space="0" w:color="auto"/>
      </w:divBdr>
    </w:div>
    <w:div w:id="1990011237">
      <w:bodyDiv w:val="1"/>
      <w:marLeft w:val="0"/>
      <w:marRight w:val="0"/>
      <w:marTop w:val="0"/>
      <w:marBottom w:val="0"/>
      <w:divBdr>
        <w:top w:val="none" w:sz="0" w:space="0" w:color="auto"/>
        <w:left w:val="none" w:sz="0" w:space="0" w:color="auto"/>
        <w:bottom w:val="none" w:sz="0" w:space="0" w:color="auto"/>
        <w:right w:val="none" w:sz="0" w:space="0" w:color="auto"/>
      </w:divBdr>
    </w:div>
    <w:div w:id="2105881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re.md/files/raport/Piata%20gazelor%20naturale%202016%20%28ro%29.pdf" TargetMode="External"/><Relationship Id="rId3" Type="http://schemas.openxmlformats.org/officeDocument/2006/relationships/styles" Target="styles.xml"/><Relationship Id="rId7" Type="http://schemas.openxmlformats.org/officeDocument/2006/relationships/hyperlink" Target="http://anre.md/files/raport/Piata%20gazelor%20naturale%202016%20%28ro%29.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anre.md/files/raport/Raport%20Produse%20Petroliere%20anul%202017.pdf"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cap="none" spc="20" baseline="0">
                <a:solidFill>
                  <a:schemeClr val="dk1">
                    <a:lumMod val="50000"/>
                    <a:lumOff val="50000"/>
                  </a:schemeClr>
                </a:solidFill>
                <a:latin typeface="+mn-lt"/>
                <a:ea typeface="+mn-ea"/>
                <a:cs typeface="+mn-cs"/>
              </a:defRPr>
            </a:pPr>
            <a:r>
              <a:rPr lang="en-GB" dirty="0" err="1" smtClean="0"/>
              <a:t>Dinam</a:t>
            </a:r>
            <a:r>
              <a:rPr lang="ro-RO" dirty="0" smtClean="0"/>
              <a:t>i</a:t>
            </a:r>
            <a:r>
              <a:rPr lang="en-GB" dirty="0" smtClean="0"/>
              <a:t>ca </a:t>
            </a:r>
            <a:r>
              <a:rPr lang="en-GB" dirty="0" err="1"/>
              <a:t>efectu</a:t>
            </a:r>
            <a:r>
              <a:rPr lang="ro-RO" dirty="0" err="1"/>
              <a:t>ării</a:t>
            </a:r>
            <a:r>
              <a:rPr lang="ro-RO" dirty="0"/>
              <a:t> verificărilor periodice a MM</a:t>
            </a:r>
            <a:endParaRPr lang="en-GB" dirty="0"/>
          </a:p>
        </c:rich>
      </c:tx>
      <c:overlay val="0"/>
      <c:spPr>
        <a:noFill/>
        <a:ln>
          <a:noFill/>
        </a:ln>
        <a:effectLst/>
      </c:spPr>
      <c:txPr>
        <a:bodyPr rot="0" spcFirstLastPara="1" vertOverflow="ellipsis" vert="horz" wrap="square" anchor="ctr" anchorCtr="1"/>
        <a:lstStyle/>
        <a:p>
          <a:pPr>
            <a:defRPr sz="1862" b="0" i="0" u="none" strike="noStrike" kern="1200" cap="none" spc="20" baseline="0">
              <a:solidFill>
                <a:schemeClr val="dk1">
                  <a:lumMod val="50000"/>
                  <a:lumOff val="50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DINAMICA Efectuării verificărilor periodice a MM</c:v>
                </c:pt>
              </c:strCache>
            </c:strRef>
          </c:tx>
          <c:spPr>
            <a:ln w="22225" cap="rnd" cmpd="sng" algn="ctr">
              <a:solidFill>
                <a:schemeClr val="accent1"/>
              </a:solidFill>
              <a:round/>
            </a:ln>
            <a:effectLst/>
          </c:spPr>
          <c:marker>
            <c:symbol val="none"/>
          </c:marker>
          <c:cat>
            <c:numRef>
              <c:f>Sheet1!$A$2:$A$6</c:f>
              <c:numCache>
                <c:formatCode>General</c:formatCode>
                <c:ptCount val="5"/>
                <c:pt idx="0">
                  <c:v>2013</c:v>
                </c:pt>
                <c:pt idx="1">
                  <c:v>2014</c:v>
                </c:pt>
                <c:pt idx="2">
                  <c:v>2015</c:v>
                </c:pt>
                <c:pt idx="3">
                  <c:v>2016</c:v>
                </c:pt>
                <c:pt idx="4">
                  <c:v>2017</c:v>
                </c:pt>
              </c:numCache>
            </c:numRef>
          </c:cat>
          <c:val>
            <c:numRef>
              <c:f>Sheet1!$B$2:$B$6</c:f>
              <c:numCache>
                <c:formatCode>General</c:formatCode>
                <c:ptCount val="5"/>
                <c:pt idx="0">
                  <c:v>408838</c:v>
                </c:pt>
                <c:pt idx="1">
                  <c:v>652618</c:v>
                </c:pt>
                <c:pt idx="2">
                  <c:v>664719</c:v>
                </c:pt>
                <c:pt idx="3">
                  <c:v>403839</c:v>
                </c:pt>
                <c:pt idx="4">
                  <c:v>455878</c:v>
                </c:pt>
              </c:numCache>
            </c:numRef>
          </c:val>
          <c:smooth val="0"/>
        </c:ser>
        <c:ser>
          <c:idx val="1"/>
          <c:order val="1"/>
          <c:tx>
            <c:strRef>
              <c:f>Sheet1!$C$1</c:f>
              <c:strCache>
                <c:ptCount val="1"/>
                <c:pt idx="0">
                  <c:v>Column1</c:v>
                </c:pt>
              </c:strCache>
            </c:strRef>
          </c:tx>
          <c:spPr>
            <a:ln w="22225" cap="rnd" cmpd="sng" algn="ctr">
              <a:solidFill>
                <a:schemeClr val="accent3"/>
              </a:solidFill>
              <a:round/>
            </a:ln>
            <a:effectLst/>
          </c:spPr>
          <c:marker>
            <c:symbol val="none"/>
          </c:marker>
          <c:cat>
            <c:numRef>
              <c:f>Sheet1!$A$2:$A$6</c:f>
              <c:numCache>
                <c:formatCode>General</c:formatCode>
                <c:ptCount val="5"/>
                <c:pt idx="0">
                  <c:v>2013</c:v>
                </c:pt>
                <c:pt idx="1">
                  <c:v>2014</c:v>
                </c:pt>
                <c:pt idx="2">
                  <c:v>2015</c:v>
                </c:pt>
                <c:pt idx="3">
                  <c:v>2016</c:v>
                </c:pt>
                <c:pt idx="4">
                  <c:v>2017</c:v>
                </c:pt>
              </c:numCache>
            </c:numRef>
          </c:cat>
          <c:val>
            <c:numRef>
              <c:f>Sheet1!$C$2:$C$6</c:f>
              <c:numCache>
                <c:formatCode>General</c:formatCode>
                <c:ptCount val="5"/>
              </c:numCache>
            </c:numRef>
          </c:val>
          <c:smooth val="0"/>
        </c:ser>
        <c:ser>
          <c:idx val="2"/>
          <c:order val="2"/>
          <c:tx>
            <c:strRef>
              <c:f>Sheet1!$D$1</c:f>
              <c:strCache>
                <c:ptCount val="1"/>
                <c:pt idx="0">
                  <c:v>Column2</c:v>
                </c:pt>
              </c:strCache>
            </c:strRef>
          </c:tx>
          <c:spPr>
            <a:ln w="22225" cap="rnd" cmpd="sng" algn="ctr">
              <a:solidFill>
                <a:schemeClr val="accent5"/>
              </a:solidFill>
              <a:round/>
            </a:ln>
            <a:effectLst/>
          </c:spPr>
          <c:marker>
            <c:symbol val="none"/>
          </c:marker>
          <c:cat>
            <c:numRef>
              <c:f>Sheet1!$A$2:$A$6</c:f>
              <c:numCache>
                <c:formatCode>General</c:formatCode>
                <c:ptCount val="5"/>
                <c:pt idx="0">
                  <c:v>2013</c:v>
                </c:pt>
                <c:pt idx="1">
                  <c:v>2014</c:v>
                </c:pt>
                <c:pt idx="2">
                  <c:v>2015</c:v>
                </c:pt>
                <c:pt idx="3">
                  <c:v>2016</c:v>
                </c:pt>
                <c:pt idx="4">
                  <c:v>2017</c:v>
                </c:pt>
              </c:numCache>
            </c:numRef>
          </c:cat>
          <c:val>
            <c:numRef>
              <c:f>Sheet1!$D$2:$D$6</c:f>
              <c:numCache>
                <c:formatCode>General</c:formatCode>
                <c:ptCount val="5"/>
              </c:numCache>
            </c:numRef>
          </c:val>
          <c:smooth val="0"/>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36273600"/>
        <c:axId val="236273040"/>
      </c:lineChart>
      <c:catAx>
        <c:axId val="23627360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1197" b="0" i="0" u="none" strike="noStrike" kern="1200" spc="20" baseline="0">
                <a:solidFill>
                  <a:schemeClr val="dk1">
                    <a:lumMod val="65000"/>
                    <a:lumOff val="35000"/>
                  </a:schemeClr>
                </a:solidFill>
                <a:latin typeface="+mn-lt"/>
                <a:ea typeface="+mn-ea"/>
                <a:cs typeface="+mn-cs"/>
              </a:defRPr>
            </a:pPr>
            <a:endParaRPr lang="en-US"/>
          </a:p>
        </c:txPr>
        <c:crossAx val="236273040"/>
        <c:crosses val="autoZero"/>
        <c:auto val="1"/>
        <c:lblAlgn val="ctr"/>
        <c:lblOffset val="100"/>
        <c:noMultiLvlLbl val="0"/>
      </c:catAx>
      <c:valAx>
        <c:axId val="2362730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spc="20" baseline="0">
                <a:solidFill>
                  <a:schemeClr val="dk1">
                    <a:lumMod val="65000"/>
                    <a:lumOff val="35000"/>
                  </a:schemeClr>
                </a:solidFill>
                <a:latin typeface="+mn-lt"/>
                <a:ea typeface="+mn-ea"/>
                <a:cs typeface="+mn-cs"/>
              </a:defRPr>
            </a:pPr>
            <a:endParaRPr lang="en-US"/>
          </a:p>
        </c:txPr>
        <c:crossAx val="23627360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1197"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1197" kern="1200"/>
  </cs:chartArea>
  <cs:dataLabel>
    <cs:lnRef idx="0"/>
    <cs:fillRef idx="0"/>
    <cs:effectRef idx="0"/>
    <cs:fontRef idx="minor">
      <a:schemeClr val="dk1">
        <a:lumMod val="65000"/>
        <a:lumOff val="3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1197"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1197"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1197"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862"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1197" kern="1200" spc="20" baseline="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EF160-5CB9-4F50-98BE-D9A963ED1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1</Pages>
  <Words>8929</Words>
  <Characters>50896</Characters>
  <Application>Microsoft Office Word</Application>
  <DocSecurity>0</DocSecurity>
  <Lines>424</Lines>
  <Paragraphs>119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Operator</dc:creator>
  <cp:keywords/>
  <dc:description/>
  <cp:lastModifiedBy>Operator</cp:lastModifiedBy>
  <cp:revision>11</cp:revision>
  <cp:lastPrinted>2018-07-19T12:32:00Z</cp:lastPrinted>
  <dcterms:created xsi:type="dcterms:W3CDTF">2018-06-15T05:52:00Z</dcterms:created>
  <dcterms:modified xsi:type="dcterms:W3CDTF">2018-07-20T08:13:00Z</dcterms:modified>
</cp:coreProperties>
</file>