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7275B" w14:textId="77777777" w:rsidR="006839BC" w:rsidRPr="007553E7" w:rsidRDefault="006839BC" w:rsidP="00A66EC3">
      <w:pPr>
        <w:spacing w:after="0" w:line="240" w:lineRule="auto"/>
        <w:ind w:left="720" w:hanging="153"/>
        <w:jc w:val="right"/>
        <w:rPr>
          <w:rFonts w:ascii="Times New Roman" w:eastAsia="Times New Roman" w:hAnsi="Times New Roman" w:cs="Times New Roman"/>
          <w:bCs/>
          <w:i/>
          <w:iCs/>
          <w:lang w:val="ro-RO" w:eastAsia="ru-RU"/>
        </w:rPr>
      </w:pPr>
      <w:r w:rsidRPr="007553E7">
        <w:rPr>
          <w:rFonts w:ascii="Times New Roman" w:eastAsia="Times New Roman" w:hAnsi="Times New Roman" w:cs="Times New Roman"/>
          <w:b/>
          <w:bCs/>
          <w:i/>
          <w:iCs/>
          <w:sz w:val="26"/>
          <w:szCs w:val="26"/>
          <w:lang w:val="ro-RO" w:eastAsia="ru-RU"/>
        </w:rPr>
        <w:t xml:space="preserve">                                                                </w:t>
      </w:r>
      <w:r w:rsidR="00D17526" w:rsidRPr="007553E7">
        <w:rPr>
          <w:rFonts w:ascii="Times New Roman" w:eastAsia="Times New Roman" w:hAnsi="Times New Roman" w:cs="Times New Roman"/>
          <w:b/>
          <w:bCs/>
          <w:i/>
          <w:iCs/>
          <w:sz w:val="26"/>
          <w:szCs w:val="26"/>
          <w:lang w:val="ro-RO" w:eastAsia="ru-RU"/>
        </w:rPr>
        <w:t xml:space="preserve">           </w:t>
      </w:r>
      <w:r w:rsidRPr="007553E7">
        <w:rPr>
          <w:rFonts w:ascii="Times New Roman" w:eastAsia="Times New Roman" w:hAnsi="Times New Roman" w:cs="Times New Roman"/>
          <w:bCs/>
          <w:i/>
          <w:iCs/>
          <w:lang w:val="ro-RO" w:eastAsia="ru-RU"/>
        </w:rPr>
        <w:t>Anexa</w:t>
      </w:r>
    </w:p>
    <w:p w14:paraId="010DAC66" w14:textId="77777777" w:rsidR="00A66EC3" w:rsidRPr="007553E7" w:rsidRDefault="006839BC" w:rsidP="00A66EC3">
      <w:pPr>
        <w:spacing w:after="0" w:line="240" w:lineRule="auto"/>
        <w:ind w:left="720" w:hanging="153"/>
        <w:jc w:val="right"/>
        <w:rPr>
          <w:rFonts w:ascii="Times New Roman" w:eastAsia="Times New Roman" w:hAnsi="Times New Roman" w:cs="Times New Roman"/>
          <w:bCs/>
          <w:i/>
          <w:iCs/>
          <w:lang w:val="ro-RO" w:eastAsia="ru-RU"/>
        </w:rPr>
      </w:pPr>
      <w:r w:rsidRPr="007553E7">
        <w:rPr>
          <w:rFonts w:ascii="Times New Roman" w:eastAsia="Times New Roman" w:hAnsi="Times New Roman" w:cs="Times New Roman"/>
          <w:bCs/>
          <w:i/>
          <w:iCs/>
          <w:lang w:val="ro-RO" w:eastAsia="ru-RU"/>
        </w:rPr>
        <w:t xml:space="preserve">                                                                 la Planul de acțiuni pentru situații</w:t>
      </w:r>
    </w:p>
    <w:p w14:paraId="049B6C79" w14:textId="77777777" w:rsidR="006839BC" w:rsidRPr="007553E7" w:rsidRDefault="006839BC" w:rsidP="00A66EC3">
      <w:pPr>
        <w:spacing w:after="0" w:line="240" w:lineRule="auto"/>
        <w:ind w:left="720" w:hanging="153"/>
        <w:jc w:val="right"/>
        <w:rPr>
          <w:rFonts w:ascii="Times New Roman" w:eastAsia="Times New Roman" w:hAnsi="Times New Roman" w:cs="Times New Roman"/>
          <w:bCs/>
          <w:i/>
          <w:iCs/>
          <w:lang w:val="ro-RO" w:eastAsia="ru-RU"/>
        </w:rPr>
      </w:pPr>
      <w:r w:rsidRPr="007553E7">
        <w:rPr>
          <w:rFonts w:ascii="Times New Roman" w:eastAsia="Times New Roman" w:hAnsi="Times New Roman" w:cs="Times New Roman"/>
          <w:bCs/>
          <w:i/>
          <w:iCs/>
          <w:lang w:val="ro-RO" w:eastAsia="ru-RU"/>
        </w:rPr>
        <w:t xml:space="preserve">                excepționale pe piața energiei electrice</w:t>
      </w:r>
    </w:p>
    <w:p w14:paraId="599CFFE6" w14:textId="77777777" w:rsidR="00A66EC3" w:rsidRPr="007553E7" w:rsidRDefault="00A66EC3" w:rsidP="00A66EC3">
      <w:pPr>
        <w:spacing w:after="0" w:line="240" w:lineRule="auto"/>
        <w:ind w:left="720" w:hanging="153"/>
        <w:jc w:val="right"/>
        <w:rPr>
          <w:rFonts w:ascii="Times New Roman" w:eastAsia="Times New Roman" w:hAnsi="Times New Roman" w:cs="Times New Roman"/>
          <w:bCs/>
          <w:iCs/>
          <w:lang w:val="ro-RO" w:eastAsia="ru-RU"/>
        </w:rPr>
      </w:pPr>
    </w:p>
    <w:p w14:paraId="77120AC1" w14:textId="77777777" w:rsidR="00E67D29" w:rsidRPr="007553E7" w:rsidRDefault="003160EB" w:rsidP="004A36C4">
      <w:pPr>
        <w:spacing w:after="120" w:line="240" w:lineRule="auto"/>
        <w:ind w:left="720" w:hanging="153"/>
        <w:jc w:val="center"/>
        <w:rPr>
          <w:rFonts w:ascii="Times New Roman" w:eastAsia="Times New Roman" w:hAnsi="Times New Roman" w:cs="Times New Roman"/>
          <w:b/>
          <w:bCs/>
          <w:iCs/>
          <w:sz w:val="26"/>
          <w:szCs w:val="26"/>
          <w:lang w:val="ro-RO" w:eastAsia="ru-RU"/>
        </w:rPr>
      </w:pPr>
      <w:r w:rsidRPr="007553E7">
        <w:rPr>
          <w:rFonts w:ascii="Times New Roman" w:eastAsia="Times New Roman" w:hAnsi="Times New Roman" w:cs="Times New Roman"/>
          <w:b/>
          <w:bCs/>
          <w:iCs/>
          <w:sz w:val="26"/>
          <w:szCs w:val="26"/>
          <w:lang w:val="ro-RO" w:eastAsia="ru-RU"/>
        </w:rPr>
        <w:t>Situația existentă şi caracteristicile</w:t>
      </w:r>
      <w:r w:rsidR="00730ECD" w:rsidRPr="007553E7">
        <w:rPr>
          <w:rFonts w:ascii="Times New Roman" w:eastAsia="Times New Roman" w:hAnsi="Times New Roman" w:cs="Times New Roman"/>
          <w:b/>
          <w:bCs/>
          <w:iCs/>
          <w:sz w:val="26"/>
          <w:szCs w:val="26"/>
          <w:lang w:val="ro-RO" w:eastAsia="ru-RU"/>
        </w:rPr>
        <w:t xml:space="preserve"> sectorului electroenergetic</w:t>
      </w:r>
    </w:p>
    <w:p w14:paraId="0A3373CB" w14:textId="77777777" w:rsidR="006839BC" w:rsidRPr="007553E7" w:rsidRDefault="006839BC" w:rsidP="006839BC">
      <w:pPr>
        <w:tabs>
          <w:tab w:val="left" w:pos="567"/>
        </w:tabs>
        <w:spacing w:after="120" w:line="240" w:lineRule="auto"/>
        <w:ind w:firstLine="540"/>
        <w:rPr>
          <w:rFonts w:ascii="Times New Roman" w:eastAsia="Times New Roman" w:hAnsi="Times New Roman" w:cs="Times New Roman"/>
          <w:b/>
          <w:bCs/>
          <w:i/>
          <w:sz w:val="26"/>
          <w:szCs w:val="26"/>
          <w:u w:val="single"/>
          <w:lang w:val="ro-RO" w:eastAsia="ru-RU"/>
        </w:rPr>
      </w:pPr>
      <w:r w:rsidRPr="007553E7">
        <w:rPr>
          <w:rFonts w:ascii="Times New Roman" w:eastAsia="Times New Roman" w:hAnsi="Times New Roman" w:cs="Times New Roman"/>
          <w:b/>
          <w:bCs/>
          <w:i/>
          <w:sz w:val="26"/>
          <w:szCs w:val="26"/>
          <w:lang w:val="ro-RO" w:eastAsia="ru-RU"/>
        </w:rPr>
        <w:t xml:space="preserve"> </w:t>
      </w:r>
      <w:r w:rsidRPr="007553E7">
        <w:rPr>
          <w:rFonts w:ascii="Times New Roman" w:eastAsia="Times New Roman" w:hAnsi="Times New Roman" w:cs="Times New Roman"/>
          <w:b/>
          <w:bCs/>
          <w:i/>
          <w:sz w:val="26"/>
          <w:szCs w:val="26"/>
          <w:u w:val="single"/>
          <w:lang w:val="ro-RO" w:eastAsia="ru-RU"/>
        </w:rPr>
        <w:t>Infrastructura sistemului electroenergetic</w:t>
      </w:r>
    </w:p>
    <w:p w14:paraId="72EDF8F3" w14:textId="77777777" w:rsidR="006839BC" w:rsidRPr="007553E7" w:rsidRDefault="006839BC" w:rsidP="00EB53A6">
      <w:pPr>
        <w:pStyle w:val="ListParagraph"/>
        <w:numPr>
          <w:ilvl w:val="0"/>
          <w:numId w:val="8"/>
        </w:numPr>
        <w:tabs>
          <w:tab w:val="left" w:pos="567"/>
          <w:tab w:val="left" w:pos="851"/>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xml:space="preserve">Infrastructura </w:t>
      </w:r>
      <w:r w:rsidRPr="007553E7">
        <w:rPr>
          <w:rFonts w:ascii="Times New Roman" w:hAnsi="Times New Roman" w:cs="Times New Roman"/>
          <w:i/>
          <w:sz w:val="26"/>
          <w:szCs w:val="26"/>
          <w:lang w:val="ro-RO" w:eastAsia="ru-RU"/>
        </w:rPr>
        <w:t>SE</w:t>
      </w:r>
      <w:r w:rsidRPr="007553E7">
        <w:rPr>
          <w:rFonts w:ascii="Times New Roman" w:hAnsi="Times New Roman" w:cs="Times New Roman"/>
          <w:sz w:val="26"/>
          <w:szCs w:val="26"/>
          <w:lang w:val="ro-RO" w:eastAsia="ru-RU"/>
        </w:rPr>
        <w:t xml:space="preserve"> este compusă din 3 com</w:t>
      </w:r>
      <w:r w:rsidR="002A54F6" w:rsidRPr="007553E7">
        <w:rPr>
          <w:rFonts w:ascii="Times New Roman" w:hAnsi="Times New Roman" w:cs="Times New Roman"/>
          <w:sz w:val="26"/>
          <w:szCs w:val="26"/>
          <w:lang w:val="ro-RO" w:eastAsia="ru-RU"/>
        </w:rPr>
        <w:t>ponente  principale: centralele</w:t>
      </w:r>
      <w:r w:rsidRPr="007553E7">
        <w:rPr>
          <w:rFonts w:ascii="Times New Roman" w:hAnsi="Times New Roman" w:cs="Times New Roman"/>
          <w:sz w:val="26"/>
          <w:szCs w:val="26"/>
          <w:lang w:val="ro-RO" w:eastAsia="ru-RU"/>
        </w:rPr>
        <w:t xml:space="preserve"> electrice, reţelele electrice de transport și reţelele electrice de distribuție.</w:t>
      </w:r>
    </w:p>
    <w:p w14:paraId="2E748A0C" w14:textId="77777777" w:rsidR="006839BC" w:rsidRPr="007553E7" w:rsidRDefault="006839BC" w:rsidP="006839BC">
      <w:pPr>
        <w:pStyle w:val="ListParagraph"/>
        <w:spacing w:after="120" w:line="240" w:lineRule="auto"/>
        <w:ind w:hanging="180"/>
        <w:contextualSpacing w:val="0"/>
        <w:jc w:val="both"/>
        <w:rPr>
          <w:rFonts w:ascii="Times New Roman" w:hAnsi="Times New Roman" w:cs="Times New Roman"/>
          <w:sz w:val="26"/>
          <w:szCs w:val="26"/>
          <w:lang w:val="ro-RO" w:eastAsia="ru-RU"/>
        </w:rPr>
      </w:pPr>
      <w:r w:rsidRPr="007553E7">
        <w:rPr>
          <w:rFonts w:ascii="Times New Roman" w:hAnsi="Times New Roman" w:cs="Times New Roman"/>
          <w:i/>
          <w:iCs/>
          <w:sz w:val="26"/>
          <w:szCs w:val="26"/>
          <w:u w:val="single"/>
          <w:lang w:val="ro-RO" w:eastAsia="ru-RU"/>
        </w:rPr>
        <w:t>Centrale electrice</w:t>
      </w:r>
    </w:p>
    <w:p w14:paraId="47E0CD4B" w14:textId="77777777" w:rsidR="006839BC" w:rsidRPr="007553E7" w:rsidRDefault="002D5BE3"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La 31.12.</w:t>
      </w:r>
      <w:r w:rsidR="006839BC" w:rsidRPr="007553E7">
        <w:rPr>
          <w:rFonts w:ascii="Times New Roman" w:hAnsi="Times New Roman" w:cs="Times New Roman"/>
          <w:sz w:val="26"/>
          <w:szCs w:val="26"/>
          <w:lang w:val="ro-RO" w:eastAsia="ru-RU"/>
        </w:rPr>
        <w:t>2016</w:t>
      </w:r>
      <w:r w:rsidR="005D1892" w:rsidRPr="007553E7">
        <w:rPr>
          <w:rFonts w:ascii="Times New Roman" w:hAnsi="Times New Roman" w:cs="Times New Roman"/>
          <w:sz w:val="26"/>
          <w:szCs w:val="26"/>
          <w:lang w:val="ro-RO" w:eastAsia="ru-RU"/>
        </w:rPr>
        <w:t>,</w:t>
      </w:r>
      <w:r w:rsidR="006839BC" w:rsidRPr="007553E7">
        <w:rPr>
          <w:rFonts w:ascii="Times New Roman" w:hAnsi="Times New Roman" w:cs="Times New Roman"/>
          <w:sz w:val="26"/>
          <w:szCs w:val="26"/>
          <w:lang w:val="ro-RO" w:eastAsia="ru-RU"/>
        </w:rPr>
        <w:t xml:space="preserve"> capacitatea totală de </w:t>
      </w:r>
      <w:r w:rsidR="005D1892" w:rsidRPr="007553E7">
        <w:rPr>
          <w:rFonts w:ascii="Times New Roman" w:hAnsi="Times New Roman" w:cs="Times New Roman"/>
          <w:sz w:val="26"/>
          <w:szCs w:val="26"/>
          <w:lang w:val="ro-RO" w:eastAsia="ru-RU"/>
        </w:rPr>
        <w:t>producere a energiei electrice din Republica</w:t>
      </w:r>
      <w:r w:rsidR="006839BC" w:rsidRPr="007553E7">
        <w:rPr>
          <w:rFonts w:ascii="Times New Roman" w:hAnsi="Times New Roman" w:cs="Times New Roman"/>
          <w:sz w:val="26"/>
          <w:szCs w:val="26"/>
          <w:lang w:val="ro-RO" w:eastAsia="ru-RU"/>
        </w:rPr>
        <w:t xml:space="preserve"> Moldova (fără regiunea din partea stângă a Nistrului) constituia circa 436  MW, din care:</w:t>
      </w:r>
    </w:p>
    <w:p w14:paraId="16309568" w14:textId="77777777" w:rsidR="006839BC" w:rsidRPr="007553E7" w:rsidRDefault="006839BC" w:rsidP="004535E8">
      <w:pPr>
        <w:pStyle w:val="ListParagraph"/>
        <w:numPr>
          <w:ilvl w:val="0"/>
          <w:numId w:val="1"/>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306 MW - capacitatea electrică instalată a centralelor  electrice de termoficare  (CET) ale  S.A “Termoelectrica” din mun. Chişinău şi anume:</w:t>
      </w:r>
    </w:p>
    <w:p w14:paraId="60E0847B" w14:textId="77777777" w:rsidR="006839BC" w:rsidRPr="007553E7" w:rsidRDefault="006839BC" w:rsidP="004535E8">
      <w:pPr>
        <w:pStyle w:val="ListParagraph"/>
        <w:numPr>
          <w:ilvl w:val="0"/>
          <w:numId w:val="6"/>
        </w:numPr>
        <w:spacing w:after="120" w:line="240" w:lineRule="auto"/>
        <w:ind w:left="135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CET - 1, construită în perioada cuprinsă între 1951-1961, cu capacitatea electrică instalată de 66 MW, care utilizează gaze naturale şi păcură;</w:t>
      </w:r>
    </w:p>
    <w:p w14:paraId="20474A63" w14:textId="77777777" w:rsidR="006839BC" w:rsidRPr="007553E7" w:rsidRDefault="006839BC" w:rsidP="004535E8">
      <w:pPr>
        <w:pStyle w:val="ListParagraph"/>
        <w:numPr>
          <w:ilvl w:val="0"/>
          <w:numId w:val="6"/>
        </w:numPr>
        <w:spacing w:after="120" w:line="240" w:lineRule="auto"/>
        <w:ind w:left="135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CET-2, construită în anii 1976-1980, cu capacitatea electrică instalată de 240 MW, care utilizează gaze naturale şi păcură.</w:t>
      </w:r>
    </w:p>
    <w:p w14:paraId="69FD7A6D" w14:textId="77777777" w:rsidR="006839BC" w:rsidRPr="007553E7" w:rsidRDefault="006839BC" w:rsidP="004535E8">
      <w:pPr>
        <w:pStyle w:val="ListParagraph"/>
        <w:numPr>
          <w:ilvl w:val="0"/>
          <w:numId w:val="1"/>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24 MW - capacitatea electrică instalată a CET Nord din mun. Bălţi, construită în 1956- 1970, care utilizează gaze naturale şi păcură.</w:t>
      </w:r>
    </w:p>
    <w:p w14:paraId="3C4E85DC" w14:textId="77777777" w:rsidR="006839BC" w:rsidRPr="007553E7" w:rsidRDefault="006839BC" w:rsidP="004535E8">
      <w:pPr>
        <w:pStyle w:val="ListParagraph"/>
        <w:numPr>
          <w:ilvl w:val="0"/>
          <w:numId w:val="1"/>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16 MW - capacitatea instalată a centralei hidroenergetice Costești–Stînca (CHE Costești–Stînca), construită în 1978.</w:t>
      </w:r>
    </w:p>
    <w:p w14:paraId="2B720FBB" w14:textId="77777777" w:rsidR="006839BC" w:rsidRPr="007553E7" w:rsidRDefault="00290AE8" w:rsidP="004535E8">
      <w:pPr>
        <w:pStyle w:val="ListParagraph"/>
        <w:numPr>
          <w:ilvl w:val="0"/>
          <w:numId w:val="1"/>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7</w:t>
      </w:r>
      <w:r w:rsidR="006839BC"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5 </w:t>
      </w:r>
      <w:r w:rsidR="006839BC" w:rsidRPr="007553E7">
        <w:rPr>
          <w:rFonts w:ascii="Times New Roman" w:hAnsi="Times New Roman" w:cs="Times New Roman"/>
          <w:sz w:val="26"/>
          <w:szCs w:val="26"/>
          <w:lang w:val="ro-RO" w:eastAsia="ru-RU"/>
        </w:rPr>
        <w:t xml:space="preserve">MW - capacitatea instalată a  </w:t>
      </w:r>
      <w:r w:rsidR="00DC63AE" w:rsidRPr="007553E7">
        <w:rPr>
          <w:rFonts w:ascii="Times New Roman" w:hAnsi="Times New Roman" w:cs="Times New Roman"/>
          <w:sz w:val="26"/>
          <w:szCs w:val="26"/>
          <w:lang w:val="ro-RO" w:eastAsia="ru-RU"/>
        </w:rPr>
        <w:t xml:space="preserve">41 </w:t>
      </w:r>
      <w:r w:rsidR="006839BC" w:rsidRPr="007553E7">
        <w:rPr>
          <w:rFonts w:ascii="Times New Roman" w:hAnsi="Times New Roman" w:cs="Times New Roman"/>
          <w:sz w:val="26"/>
          <w:szCs w:val="26"/>
          <w:lang w:val="ro-RO" w:eastAsia="ru-RU"/>
        </w:rPr>
        <w:t>centrale electrice care utilizează surse regenerabile, construite în perioada cuprinsă între 2010 - 2016 , din care:</w:t>
      </w:r>
    </w:p>
    <w:p w14:paraId="51D2455C" w14:textId="77777777" w:rsidR="006839BC" w:rsidRPr="007553E7" w:rsidRDefault="006839BC" w:rsidP="006839BC">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- 3 centrale electrice pe biogaz, cu  capacitatea totală de 2,8 MW;</w:t>
      </w:r>
    </w:p>
    <w:p w14:paraId="0ABBBEC1" w14:textId="77777777" w:rsidR="006839BC" w:rsidRPr="007553E7" w:rsidRDefault="006839BC" w:rsidP="006839BC">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- 3 centrale electrice eoliene, cu capacitatea totală de 2,3 MW;</w:t>
      </w:r>
    </w:p>
    <w:p w14:paraId="5F91ADE8" w14:textId="77777777" w:rsidR="006839BC" w:rsidRPr="007553E7" w:rsidRDefault="006839BC" w:rsidP="006839BC">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- 24 centrale electrice solare, cu capacitatea totală de 1,8 MW</w:t>
      </w:r>
    </w:p>
    <w:p w14:paraId="72C9752B"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8</w:t>
      </w:r>
      <w:r w:rsidR="00DC63AE" w:rsidRPr="007553E7">
        <w:rPr>
          <w:rFonts w:ascii="Times New Roman" w:hAnsi="Times New Roman" w:cs="Times New Roman"/>
          <w:sz w:val="26"/>
          <w:szCs w:val="26"/>
          <w:lang w:val="ro-RO" w:eastAsia="ru-RU"/>
        </w:rPr>
        <w:t>7</w:t>
      </w:r>
      <w:r w:rsidRPr="007553E7">
        <w:rPr>
          <w:rFonts w:ascii="Times New Roman" w:hAnsi="Times New Roman" w:cs="Times New Roman"/>
          <w:sz w:val="26"/>
          <w:szCs w:val="26"/>
          <w:lang w:val="ro-RO" w:eastAsia="ru-RU"/>
        </w:rPr>
        <w:t xml:space="preserve"> MW - capacitatea electrică  a altor centrale electrice, inclusiv a fabricilor de zahăr construite în anii 1956 - 1981.</w:t>
      </w:r>
    </w:p>
    <w:p w14:paraId="35A0F54C" w14:textId="205411F2" w:rsidR="006839BC" w:rsidRPr="007553E7" w:rsidRDefault="006839BC"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Capacitatea de producere a energiei electrice de către centralele electrice situate în regiunea din partea stânga Nistrului este  de 2</w:t>
      </w:r>
      <w:r w:rsidR="00D87279">
        <w:rPr>
          <w:rFonts w:ascii="Times New Roman" w:hAnsi="Times New Roman" w:cs="Times New Roman"/>
          <w:sz w:val="26"/>
          <w:szCs w:val="26"/>
          <w:lang w:val="ro-RO" w:eastAsia="ru-RU"/>
        </w:rPr>
        <w:t>600</w:t>
      </w:r>
      <w:r w:rsidRPr="007553E7">
        <w:rPr>
          <w:rFonts w:ascii="Times New Roman" w:hAnsi="Times New Roman" w:cs="Times New Roman"/>
          <w:sz w:val="26"/>
          <w:szCs w:val="26"/>
          <w:lang w:val="ro-RO" w:eastAsia="ru-RU"/>
        </w:rPr>
        <w:t xml:space="preserve"> MW, inclusiv:</w:t>
      </w:r>
    </w:p>
    <w:p w14:paraId="7AEF360E"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2520 MW - capacitatea instalată a CERS Moldovenească, construită în 1964-1982, care utilizează gaze naturale, păcură şi cărbune;</w:t>
      </w:r>
    </w:p>
    <w:p w14:paraId="45F9A1EF" w14:textId="54412B82" w:rsidR="006839BC"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48 MW - capacitatea instalată a Centralei hidroenergetice Dubăsari (CHE Dubăsari), construită în 1954-1966</w:t>
      </w:r>
      <w:r w:rsidR="00D87279">
        <w:rPr>
          <w:rFonts w:ascii="Times New Roman" w:hAnsi="Times New Roman" w:cs="Times New Roman"/>
          <w:sz w:val="26"/>
          <w:szCs w:val="26"/>
          <w:lang w:val="ro-RO" w:eastAsia="ru-RU"/>
        </w:rPr>
        <w:t>&lt;</w:t>
      </w:r>
    </w:p>
    <w:p w14:paraId="76B87F71" w14:textId="25D845F3" w:rsidR="00D87279" w:rsidRPr="007553E7" w:rsidRDefault="00D87279"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t>CET Tirotex -32 MW.</w:t>
      </w:r>
    </w:p>
    <w:p w14:paraId="14C62891" w14:textId="77777777" w:rsidR="006839BC" w:rsidRPr="007553E7" w:rsidRDefault="006839BC"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w:t>
      </w:r>
      <w:r w:rsidR="00931B44" w:rsidRPr="007553E7">
        <w:rPr>
          <w:rFonts w:ascii="Times New Roman" w:hAnsi="Times New Roman" w:cs="Times New Roman"/>
          <w:sz w:val="26"/>
          <w:szCs w:val="26"/>
          <w:lang w:val="ro-RO" w:eastAsia="ru-RU"/>
        </w:rPr>
        <w:t>C</w:t>
      </w:r>
      <w:r w:rsidRPr="007553E7">
        <w:rPr>
          <w:rFonts w:ascii="Times New Roman" w:hAnsi="Times New Roman" w:cs="Times New Roman"/>
          <w:sz w:val="26"/>
          <w:szCs w:val="26"/>
          <w:lang w:val="ro-RO" w:eastAsia="ru-RU"/>
        </w:rPr>
        <w:t>apacitatea  de producere a energiei electrice (fără regiunea din partea stânga a Nistrului) depinde în mare parte de sarcina termică de consum şi  este utilizată la un nivel relativ satisfăcător în perioada rece, în timp ce în alte perioade ale anului această capacitate de producere este utilizată la un nivel foarte redus. Drept exemplu, în Figura 1</w:t>
      </w:r>
      <w:r w:rsidR="00DC63AE" w:rsidRPr="007553E7">
        <w:rPr>
          <w:rFonts w:ascii="Times New Roman" w:hAnsi="Times New Roman" w:cs="Times New Roman"/>
          <w:sz w:val="26"/>
          <w:szCs w:val="26"/>
          <w:lang w:val="ro-RO" w:eastAsia="ru-RU"/>
        </w:rPr>
        <w:t xml:space="preserve"> din prezenta Anexă</w:t>
      </w:r>
      <w:r w:rsidRPr="007553E7">
        <w:rPr>
          <w:rFonts w:ascii="Times New Roman" w:hAnsi="Times New Roman" w:cs="Times New Roman"/>
          <w:sz w:val="26"/>
          <w:szCs w:val="26"/>
          <w:lang w:val="ro-RO" w:eastAsia="ru-RU"/>
        </w:rPr>
        <w:t xml:space="preserve">, este prezentată informația privind capacitatea orară medie de producere a energiei electrice pe parcursul anului 2016 (fără centralele electrice situate în partea stângă a Nistrului), iar în Figura </w:t>
      </w:r>
      <w:r w:rsidRPr="007553E7">
        <w:rPr>
          <w:rFonts w:ascii="Times New Roman" w:hAnsi="Times New Roman" w:cs="Times New Roman"/>
          <w:sz w:val="26"/>
          <w:szCs w:val="26"/>
          <w:lang w:val="ro-RO" w:eastAsia="ru-RU"/>
        </w:rPr>
        <w:lastRenderedPageBreak/>
        <w:t xml:space="preserve">2 </w:t>
      </w:r>
      <w:r w:rsidR="0002627E" w:rsidRPr="007553E7">
        <w:rPr>
          <w:rFonts w:ascii="Times New Roman" w:hAnsi="Times New Roman" w:cs="Times New Roman"/>
          <w:sz w:val="26"/>
          <w:szCs w:val="26"/>
          <w:lang w:val="ro-RO" w:eastAsia="ru-RU"/>
        </w:rPr>
        <w:t xml:space="preserve">din prezenta Anexă </w:t>
      </w:r>
      <w:r w:rsidRPr="007553E7">
        <w:rPr>
          <w:rFonts w:ascii="Times New Roman" w:hAnsi="Times New Roman" w:cs="Times New Roman"/>
          <w:sz w:val="26"/>
          <w:szCs w:val="26"/>
          <w:lang w:val="ro-RO" w:eastAsia="ru-RU"/>
        </w:rPr>
        <w:t xml:space="preserve">este reflectată informația privind sarcina maximă şi minimă de consum în perioada lui 2016. </w:t>
      </w:r>
    </w:p>
    <w:p w14:paraId="110EF4E2" w14:textId="77777777" w:rsidR="00E67D29" w:rsidRPr="007553E7" w:rsidRDefault="00E67D29" w:rsidP="006839BC">
      <w:pPr>
        <w:spacing w:after="120" w:line="240" w:lineRule="auto"/>
        <w:rPr>
          <w:rFonts w:ascii="Times New Roman" w:eastAsia="Times New Roman" w:hAnsi="Times New Roman" w:cs="Times New Roman"/>
          <w:b/>
          <w:bCs/>
          <w:sz w:val="26"/>
          <w:szCs w:val="26"/>
          <w:lang w:val="ro-RO" w:eastAsia="ru-RU"/>
        </w:rPr>
      </w:pPr>
    </w:p>
    <w:p w14:paraId="05D52A0B" w14:textId="77777777" w:rsidR="006839BC" w:rsidRPr="007553E7" w:rsidRDefault="006839BC" w:rsidP="006839BC">
      <w:pPr>
        <w:spacing w:after="120" w:line="240" w:lineRule="auto"/>
        <w:rPr>
          <w:rFonts w:ascii="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 xml:space="preserve">Figura 1. </w:t>
      </w:r>
      <w:r w:rsidRPr="007553E7">
        <w:rPr>
          <w:rFonts w:ascii="Times New Roman" w:eastAsia="Times New Roman" w:hAnsi="Times New Roman" w:cs="Times New Roman"/>
          <w:bCs/>
          <w:sz w:val="26"/>
          <w:szCs w:val="26"/>
          <w:lang w:val="ro-RO" w:eastAsia="ru-RU"/>
        </w:rPr>
        <w:t>Capacitatea orară medie de generare a energiei electrice pe parcursul anului 2016 (valori medii pentru fiecare oră a zilei din fiecare lună), MW</w:t>
      </w:r>
    </w:p>
    <w:p w14:paraId="5DBA945A" w14:textId="77777777" w:rsidR="006839BC" w:rsidRPr="007553E7" w:rsidRDefault="006839BC" w:rsidP="006839BC">
      <w:pPr>
        <w:spacing w:after="120" w:line="240" w:lineRule="auto"/>
        <w:rPr>
          <w:rFonts w:ascii="Times New Roman" w:hAnsi="Times New Roman" w:cs="Times New Roman"/>
          <w:sz w:val="26"/>
          <w:szCs w:val="26"/>
          <w:lang w:val="ro-RO" w:eastAsia="ru-RU"/>
        </w:rPr>
      </w:pPr>
      <w:r w:rsidRPr="007553E7">
        <w:rPr>
          <w:rFonts w:ascii="Times New Roman" w:hAnsi="Times New Roman" w:cs="Times New Roman"/>
          <w:noProof/>
          <w:sz w:val="26"/>
          <w:szCs w:val="26"/>
        </w:rPr>
        <w:drawing>
          <wp:inline distT="0" distB="0" distL="0" distR="0" wp14:anchorId="79D243D7" wp14:editId="12819155">
            <wp:extent cx="6419850" cy="3581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425544" cy="3584576"/>
                    </a:xfrm>
                    <a:prstGeom prst="rect">
                      <a:avLst/>
                    </a:prstGeom>
                  </pic:spPr>
                </pic:pic>
              </a:graphicData>
            </a:graphic>
          </wp:inline>
        </w:drawing>
      </w:r>
    </w:p>
    <w:p w14:paraId="59DA2EEA" w14:textId="77777777" w:rsidR="006839BC" w:rsidRPr="007553E7" w:rsidRDefault="006839BC" w:rsidP="006839BC">
      <w:pPr>
        <w:spacing w:after="120" w:line="240" w:lineRule="auto"/>
        <w:jc w:val="both"/>
        <w:rPr>
          <w:rFonts w:ascii="Times New Roman" w:hAnsi="Times New Roman" w:cs="Times New Roman"/>
          <w:i/>
          <w:lang w:val="ro-RO" w:eastAsia="ru-RU"/>
        </w:rPr>
      </w:pPr>
      <w:r w:rsidRPr="007553E7">
        <w:rPr>
          <w:rFonts w:ascii="Times New Roman" w:hAnsi="Times New Roman" w:cs="Times New Roman"/>
          <w:i/>
          <w:lang w:val="ro-RO" w:eastAsia="ru-RU"/>
        </w:rPr>
        <w:t xml:space="preserve"> Sursa: Datele  operatorului sistemului de transport, ÎS „Moldelectrica”</w:t>
      </w:r>
    </w:p>
    <w:p w14:paraId="2246A844" w14:textId="77777777" w:rsidR="00A51585" w:rsidRPr="007553E7" w:rsidRDefault="00A51585" w:rsidP="006839BC">
      <w:pPr>
        <w:spacing w:after="120" w:line="240" w:lineRule="auto"/>
        <w:jc w:val="both"/>
        <w:rPr>
          <w:rFonts w:ascii="Times New Roman" w:eastAsia="Times New Roman" w:hAnsi="Times New Roman" w:cs="Times New Roman"/>
          <w:b/>
          <w:bCs/>
          <w:lang w:val="ro-RO" w:eastAsia="ru-RU"/>
        </w:rPr>
      </w:pPr>
    </w:p>
    <w:p w14:paraId="0BB209B4" w14:textId="77777777" w:rsidR="006839BC" w:rsidRPr="007553E7" w:rsidRDefault="006839BC" w:rsidP="006839BC">
      <w:pPr>
        <w:spacing w:after="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 xml:space="preserve">Figura 2. </w:t>
      </w:r>
      <w:r w:rsidRPr="007553E7">
        <w:rPr>
          <w:rFonts w:ascii="Times New Roman" w:eastAsia="Times New Roman" w:hAnsi="Times New Roman" w:cs="Times New Roman"/>
          <w:bCs/>
          <w:sz w:val="26"/>
          <w:szCs w:val="26"/>
          <w:lang w:val="ro-RO" w:eastAsia="ru-RU"/>
        </w:rPr>
        <w:t>Sarcina minimă şi maximă de consum pentru zilele de lucru caracteristice pentru fiecare lună a anului 2016, MW</w:t>
      </w:r>
    </w:p>
    <w:p w14:paraId="482AFF6E" w14:textId="77777777" w:rsidR="006839BC" w:rsidRPr="007553E7" w:rsidRDefault="006839BC" w:rsidP="006839BC">
      <w:pPr>
        <w:spacing w:after="120" w:line="240" w:lineRule="auto"/>
        <w:rPr>
          <w:rFonts w:ascii="Times New Roman" w:hAnsi="Times New Roman" w:cs="Times New Roman"/>
          <w:sz w:val="26"/>
          <w:szCs w:val="26"/>
          <w:lang w:val="ro-RO" w:eastAsia="ru-RU"/>
        </w:rPr>
      </w:pPr>
      <w:r w:rsidRPr="007553E7">
        <w:rPr>
          <w:rFonts w:ascii="Times New Roman" w:hAnsi="Times New Roman" w:cs="Times New Roman"/>
          <w:noProof/>
          <w:sz w:val="26"/>
          <w:szCs w:val="26"/>
        </w:rPr>
        <w:drawing>
          <wp:inline distT="0" distB="0" distL="0" distR="0" wp14:anchorId="0FB13808" wp14:editId="1CBF4FB1">
            <wp:extent cx="6419850" cy="33623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23488" cy="3364230"/>
                    </a:xfrm>
                    <a:prstGeom prst="rect">
                      <a:avLst/>
                    </a:prstGeom>
                  </pic:spPr>
                </pic:pic>
              </a:graphicData>
            </a:graphic>
          </wp:inline>
        </w:drawing>
      </w:r>
    </w:p>
    <w:p w14:paraId="3495EBEA" w14:textId="77777777" w:rsidR="006839BC" w:rsidRPr="007553E7" w:rsidRDefault="006839BC" w:rsidP="006839BC">
      <w:pPr>
        <w:spacing w:after="120" w:line="240" w:lineRule="auto"/>
        <w:rPr>
          <w:rFonts w:ascii="Times New Roman" w:hAnsi="Times New Roman" w:cs="Times New Roman"/>
          <w:i/>
          <w:lang w:val="ro-RO" w:eastAsia="ru-RU"/>
        </w:rPr>
      </w:pPr>
      <w:r w:rsidRPr="007553E7">
        <w:rPr>
          <w:rFonts w:ascii="Times New Roman" w:hAnsi="Times New Roman" w:cs="Times New Roman"/>
          <w:i/>
          <w:lang w:val="ro-RO" w:eastAsia="ru-RU"/>
        </w:rPr>
        <w:t>Sursa: Datele  operatorului sistemului de transport, ÎS „Moldelectrica”</w:t>
      </w:r>
    </w:p>
    <w:p w14:paraId="76883863" w14:textId="77777777" w:rsidR="006839BC" w:rsidRPr="007553E7" w:rsidRDefault="006839BC" w:rsidP="001A509A">
      <w:pPr>
        <w:pStyle w:val="ListParagraph"/>
        <w:numPr>
          <w:ilvl w:val="0"/>
          <w:numId w:val="8"/>
        </w:numPr>
        <w:tabs>
          <w:tab w:val="left" w:pos="567"/>
          <w:tab w:val="left" w:pos="851"/>
          <w:tab w:val="left" w:pos="1134"/>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lastRenderedPageBreak/>
        <w:t>Totodată, rezultă în mod cert faptul că centralele electrice situate în partea dreaptă a Nistrului sunt în măsură să asigure sarcina maximă de consum a Republicii Moldova la un nivel redus, sub 19% mediu anual. În perioada rece a anului (Ianuarie - Martie şi Octombrie - Decembrie) sarcinile de producere a centralelor electrice situate în partea dreaptă a Nistrului sunt utilizate la un nivel mediu de 24</w:t>
      </w:r>
      <w:r w:rsidR="00E410D8"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w:t>
      </w:r>
      <w:r w:rsidR="00E410D8"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56 % din capacitatea instalată, ceea ce asigură de la 15</w:t>
      </w:r>
      <w:r w:rsidR="00E410D8"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până la 38% din sarcina maximă de consum a energiei electrice din perioada respectivă. În perioada caldă a anului (Aprilie - Septembrie) capacitatea de producere a centralelor electrice locale este utilizată la nivelul de numai 1</w:t>
      </w:r>
      <w:r w:rsidR="00F419F0"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w:t>
      </w:r>
      <w:r w:rsidR="00F419F0"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13% din capacitatea instalată şi asigură cel mult 11% din sarcina maximă de consum a Republicii Moldova. Restul de circa 62</w:t>
      </w:r>
      <w:r w:rsidR="00F419F0"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w:t>
      </w:r>
      <w:r w:rsidR="00F419F0" w:rsidRPr="007553E7">
        <w:rPr>
          <w:rFonts w:ascii="Times New Roman" w:hAnsi="Times New Roman" w:cs="Times New Roman"/>
          <w:sz w:val="26"/>
          <w:szCs w:val="26"/>
          <w:lang w:val="ro-RO" w:eastAsia="ru-RU"/>
        </w:rPr>
        <w:t xml:space="preserve"> </w:t>
      </w:r>
      <w:r w:rsidRPr="007553E7">
        <w:rPr>
          <w:rFonts w:ascii="Times New Roman" w:hAnsi="Times New Roman" w:cs="Times New Roman"/>
          <w:sz w:val="26"/>
          <w:szCs w:val="26"/>
          <w:lang w:val="ro-RO" w:eastAsia="ru-RU"/>
        </w:rPr>
        <w:t xml:space="preserve">99% din sarcina de consum este acoperit din producerea energiei electrice la CERS Moldovenească şi/sau din importul energiei electrice din Ucraina. </w:t>
      </w:r>
    </w:p>
    <w:p w14:paraId="62E819A3" w14:textId="77777777" w:rsidR="006839BC" w:rsidRPr="007553E7" w:rsidRDefault="006839BC" w:rsidP="006839BC">
      <w:pPr>
        <w:spacing w:after="120" w:line="240" w:lineRule="auto"/>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iCs/>
          <w:sz w:val="26"/>
          <w:szCs w:val="26"/>
          <w:lang w:val="ro-RO" w:eastAsia="ru-RU"/>
        </w:rPr>
        <w:t xml:space="preserve">         </w:t>
      </w:r>
      <w:r w:rsidRPr="007553E7">
        <w:rPr>
          <w:rFonts w:ascii="Times New Roman" w:eastAsia="Times New Roman" w:hAnsi="Times New Roman" w:cs="Times New Roman"/>
          <w:i/>
          <w:iCs/>
          <w:sz w:val="26"/>
          <w:szCs w:val="26"/>
          <w:u w:val="single"/>
          <w:lang w:val="ro-RO" w:eastAsia="ru-RU"/>
        </w:rPr>
        <w:t>Reţelele electrice de transport</w:t>
      </w:r>
    </w:p>
    <w:p w14:paraId="7D2C5CCD" w14:textId="77777777" w:rsidR="006839BC" w:rsidRPr="007553E7" w:rsidRDefault="006839BC"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hAnsi="Times New Roman" w:cs="Times New Roman"/>
          <w:sz w:val="26"/>
          <w:szCs w:val="26"/>
          <w:lang w:val="ro-RO" w:eastAsia="ru-RU"/>
        </w:rPr>
        <w:t>În conformitate cu Legea nr. 107</w:t>
      </w:r>
      <w:r w:rsidR="00F419F0"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2016 cu privire la energia electrică, se consideră reţele</w:t>
      </w:r>
      <w:r w:rsidRPr="007553E7">
        <w:rPr>
          <w:rFonts w:ascii="Times New Roman" w:eastAsia="Times New Roman" w:hAnsi="Times New Roman" w:cs="Times New Roman"/>
          <w:sz w:val="26"/>
          <w:szCs w:val="26"/>
          <w:lang w:val="ro-RO" w:eastAsia="ru-RU"/>
        </w:rPr>
        <w:t xml:space="preserve"> electrice de transport sistemul de linii electrice de tensiune înaltă, cu echipament şi utilaj de transformare şi de comutare, precum şi cu instalaţii auxiliare, care serveşte la transportul energiei electrice. Reţelele electrice de transport din partea dreaptă a Nistrului includ:</w:t>
      </w:r>
    </w:p>
    <w:p w14:paraId="29F11577" w14:textId="1B953F01" w:rsidR="006839BC" w:rsidRPr="007553E7" w:rsidRDefault="002C173E" w:rsidP="004535E8">
      <w:pPr>
        <w:pStyle w:val="ListParagraph"/>
        <w:numPr>
          <w:ilvl w:val="0"/>
          <w:numId w:val="5"/>
        </w:numPr>
        <w:spacing w:after="120" w:line="240" w:lineRule="auto"/>
        <w:ind w:left="1080"/>
        <w:contextualSpacing w:val="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47</w:t>
      </w:r>
      <w:r w:rsidR="000417C0">
        <w:rPr>
          <w:rFonts w:ascii="Times New Roman" w:eastAsia="Times New Roman" w:hAnsi="Times New Roman" w:cs="Times New Roman"/>
          <w:sz w:val="26"/>
          <w:szCs w:val="26"/>
          <w:lang w:val="ro-RO" w:eastAsia="ru-RU"/>
        </w:rPr>
        <w:t>04</w:t>
      </w:r>
      <w:r w:rsidR="006839BC" w:rsidRPr="007553E7">
        <w:rPr>
          <w:rFonts w:ascii="Times New Roman" w:eastAsia="Times New Roman" w:hAnsi="Times New Roman" w:cs="Times New Roman"/>
          <w:sz w:val="26"/>
          <w:szCs w:val="26"/>
          <w:lang w:val="ro-RO" w:eastAsia="ru-RU"/>
        </w:rPr>
        <w:t>,</w:t>
      </w:r>
      <w:r w:rsidR="000417C0">
        <w:rPr>
          <w:rFonts w:ascii="Times New Roman" w:eastAsia="Times New Roman" w:hAnsi="Times New Roman" w:cs="Times New Roman"/>
          <w:sz w:val="26"/>
          <w:szCs w:val="26"/>
          <w:lang w:val="ro-RO" w:eastAsia="ru-RU"/>
        </w:rPr>
        <w:t>41</w:t>
      </w:r>
      <w:r w:rsidR="006839BC" w:rsidRPr="007553E7">
        <w:rPr>
          <w:rFonts w:ascii="Times New Roman" w:eastAsia="Times New Roman" w:hAnsi="Times New Roman" w:cs="Times New Roman"/>
          <w:sz w:val="26"/>
          <w:szCs w:val="26"/>
          <w:lang w:val="ro-RO" w:eastAsia="ru-RU"/>
        </w:rPr>
        <w:t xml:space="preserve"> km linii electrice aeriene (LEA), din care:</w:t>
      </w:r>
    </w:p>
    <w:p w14:paraId="20D14CC6" w14:textId="77777777" w:rsidR="006839BC" w:rsidRPr="007553E7" w:rsidRDefault="006839BC" w:rsidP="004535E8">
      <w:pPr>
        <w:numPr>
          <w:ilvl w:val="0"/>
          <w:numId w:val="3"/>
        </w:numPr>
        <w:spacing w:after="120" w:line="240" w:lineRule="auto"/>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203 km LEA 400 kV;</w:t>
      </w:r>
    </w:p>
    <w:p w14:paraId="187B19E7" w14:textId="77777777" w:rsidR="006839BC" w:rsidRPr="007553E7" w:rsidRDefault="006839BC" w:rsidP="004535E8">
      <w:pPr>
        <w:numPr>
          <w:ilvl w:val="0"/>
          <w:numId w:val="3"/>
        </w:numPr>
        <w:spacing w:after="120" w:line="240" w:lineRule="auto"/>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377,34 LEA 330 KV;</w:t>
      </w:r>
    </w:p>
    <w:p w14:paraId="459D81D1" w14:textId="33572C65" w:rsidR="006839BC" w:rsidRPr="007553E7" w:rsidRDefault="000417C0" w:rsidP="004535E8">
      <w:pPr>
        <w:numPr>
          <w:ilvl w:val="0"/>
          <w:numId w:val="3"/>
        </w:numPr>
        <w:spacing w:after="120" w:line="240" w:lineRule="auto"/>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3338,82</w:t>
      </w:r>
      <w:r w:rsidR="006839BC" w:rsidRPr="007553E7">
        <w:rPr>
          <w:rFonts w:ascii="Times New Roman" w:eastAsia="Times New Roman" w:hAnsi="Times New Roman" w:cs="Times New Roman"/>
          <w:sz w:val="26"/>
          <w:szCs w:val="26"/>
          <w:lang w:val="ro-RO" w:eastAsia="ru-RU"/>
        </w:rPr>
        <w:t xml:space="preserve"> LEA 110 kV;</w:t>
      </w:r>
    </w:p>
    <w:p w14:paraId="468A1308" w14:textId="77777777" w:rsidR="006839BC" w:rsidRPr="007553E7" w:rsidRDefault="006839BC" w:rsidP="004535E8">
      <w:pPr>
        <w:numPr>
          <w:ilvl w:val="0"/>
          <w:numId w:val="3"/>
        </w:numPr>
        <w:spacing w:after="120" w:line="240" w:lineRule="auto"/>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785,25 km LEA 35 kV.</w:t>
      </w:r>
    </w:p>
    <w:p w14:paraId="3A08E728" w14:textId="77777777" w:rsidR="006839BC" w:rsidRPr="007553E7" w:rsidRDefault="006839BC" w:rsidP="004535E8">
      <w:pPr>
        <w:pStyle w:val="ListParagraph"/>
        <w:numPr>
          <w:ilvl w:val="0"/>
          <w:numId w:val="5"/>
        </w:numPr>
        <w:tabs>
          <w:tab w:val="left" w:pos="1080"/>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183 substații de transformare (649 transformatoare), cu capacitatea totală de 4725,2 MVA, inclusiv:</w:t>
      </w:r>
    </w:p>
    <w:p w14:paraId="0298CDCA"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substaţie 400/110/35 kV, cu capacitatea de 500 MVA;</w:t>
      </w:r>
    </w:p>
    <w:p w14:paraId="3B1B7335"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substaţie 330/110/35 kV, cu capacitatea de 525 MVA;</w:t>
      </w:r>
    </w:p>
    <w:p w14:paraId="271F9445"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2 substaţii 330/110/10 kV, cu capacitatea totală de 1000 MVA;</w:t>
      </w:r>
    </w:p>
    <w:p w14:paraId="0187E7A6"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39 substaţii 110/35/10 kV, cu capacitatea totală de 1107,6 MVA;</w:t>
      </w:r>
    </w:p>
    <w:p w14:paraId="55CE70D8"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86 substaţii 110/10 kV, cu capacitatea totală de 1183,3 MVA;</w:t>
      </w:r>
    </w:p>
    <w:p w14:paraId="6BCBE862"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substaţie 110/10/6 kV cu capacitatea de 16,3 MVA;</w:t>
      </w:r>
    </w:p>
    <w:p w14:paraId="089EDBB6"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2 substaţii 110/6 kV, cu capacitatea totală de 38,6 MVA;</w:t>
      </w:r>
    </w:p>
    <w:p w14:paraId="515F7C01"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39 substații 35/10 kV, cu capacitatea totală de 244,3 MVA;</w:t>
      </w:r>
    </w:p>
    <w:p w14:paraId="5725169E"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8 substaţii 35/10/6 kV, cu capacitatea totală de 93,5 MVA;</w:t>
      </w:r>
    </w:p>
    <w:p w14:paraId="44E18696"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substaţie 35/6 kV, cu capacitatea de 4 MVA;</w:t>
      </w:r>
    </w:p>
    <w:p w14:paraId="1AF50482"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2 substații 35/6/0.4 kV, cu capacitatea  totală de 7 MVA;</w:t>
      </w:r>
    </w:p>
    <w:p w14:paraId="44BAA4CD" w14:textId="77777777" w:rsidR="006839BC" w:rsidRPr="007553E7" w:rsidRDefault="006839BC" w:rsidP="004535E8">
      <w:pPr>
        <w:numPr>
          <w:ilvl w:val="1"/>
          <w:numId w:val="4"/>
        </w:numPr>
        <w:tabs>
          <w:tab w:val="clear" w:pos="1440"/>
          <w:tab w:val="num" w:pos="1260"/>
        </w:tabs>
        <w:spacing w:after="120" w:line="240" w:lineRule="auto"/>
        <w:ind w:hanging="45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 substație 10/6 kV, cu capacitatea de 5,6 MVA.</w:t>
      </w:r>
    </w:p>
    <w:p w14:paraId="47512171" w14:textId="77777777" w:rsidR="006839BC" w:rsidRPr="007553E7" w:rsidRDefault="006839BC"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La rețelele electrice de transport sunt racordate în mod direct instalațiile electrice ale unui singur consumator final (</w:t>
      </w:r>
      <w:r w:rsidR="00F419F0" w:rsidRPr="007553E7">
        <w:rPr>
          <w:rFonts w:ascii="Times New Roman" w:eastAsia="Times New Roman" w:hAnsi="Times New Roman" w:cs="Times New Roman"/>
          <w:sz w:val="26"/>
          <w:szCs w:val="26"/>
          <w:lang w:val="ro-RO" w:eastAsia="ru-RU"/>
        </w:rPr>
        <w:t xml:space="preserve">consumator </w:t>
      </w:r>
      <w:r w:rsidRPr="007553E7">
        <w:rPr>
          <w:rFonts w:ascii="Times New Roman" w:eastAsia="Times New Roman" w:hAnsi="Times New Roman" w:cs="Times New Roman"/>
          <w:sz w:val="26"/>
          <w:szCs w:val="26"/>
          <w:lang w:val="ro-RO" w:eastAsia="ru-RU"/>
        </w:rPr>
        <w:t>noncasnic), precum şi 14 centrale electrice, din care 3 centrale electrice care utilizează surse regenerabile. În anul 2016 sarcina electrică maxima a reţelelor electrice de transport a fost de 1067 MW.   </w:t>
      </w:r>
    </w:p>
    <w:p w14:paraId="0E7CC525" w14:textId="77777777" w:rsidR="006839BC" w:rsidRPr="007553E7" w:rsidRDefault="004D2F62" w:rsidP="001A509A">
      <w:pPr>
        <w:pStyle w:val="ListParagraph"/>
        <w:numPr>
          <w:ilvl w:val="0"/>
          <w:numId w:val="8"/>
        </w:numPr>
        <w:tabs>
          <w:tab w:val="left" w:pos="567"/>
          <w:tab w:val="left" w:pos="851"/>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SE MD</w:t>
      </w:r>
      <w:r w:rsidR="006839BC" w:rsidRPr="007553E7">
        <w:rPr>
          <w:rFonts w:ascii="Times New Roman" w:eastAsia="Times New Roman" w:hAnsi="Times New Roman" w:cs="Times New Roman"/>
          <w:sz w:val="26"/>
          <w:szCs w:val="26"/>
          <w:lang w:val="ro-RO" w:eastAsia="ru-RU"/>
        </w:rPr>
        <w:t>, în integral, cu regiunea din stânga Nistrului, este conectat în mod sincron la sistemul electroenergetic  al Ucrainei</w:t>
      </w:r>
      <w:r w:rsidRPr="007553E7">
        <w:rPr>
          <w:rFonts w:ascii="Times New Roman" w:eastAsia="Times New Roman" w:hAnsi="Times New Roman" w:cs="Times New Roman"/>
          <w:sz w:val="26"/>
          <w:szCs w:val="26"/>
          <w:lang w:val="ro-RO" w:eastAsia="ru-RU"/>
        </w:rPr>
        <w:t xml:space="preserve"> (în continuare – </w:t>
      </w:r>
      <w:r w:rsidRPr="007553E7">
        <w:rPr>
          <w:rFonts w:ascii="Times New Roman" w:eastAsia="Times New Roman" w:hAnsi="Times New Roman" w:cs="Times New Roman"/>
          <w:i/>
          <w:sz w:val="26"/>
          <w:szCs w:val="26"/>
          <w:lang w:val="ro-RO" w:eastAsia="ru-RU"/>
        </w:rPr>
        <w:t>SE UA</w:t>
      </w:r>
      <w:r w:rsidRPr="007553E7">
        <w:rPr>
          <w:rFonts w:ascii="Times New Roman" w:eastAsia="Times New Roman" w:hAnsi="Times New Roman" w:cs="Times New Roman"/>
          <w:sz w:val="26"/>
          <w:szCs w:val="26"/>
          <w:lang w:val="ro-RO" w:eastAsia="ru-RU"/>
        </w:rPr>
        <w:t>)</w:t>
      </w:r>
      <w:r w:rsidR="006839BC" w:rsidRPr="007553E7">
        <w:rPr>
          <w:rFonts w:ascii="Times New Roman" w:eastAsia="Times New Roman" w:hAnsi="Times New Roman" w:cs="Times New Roman"/>
          <w:sz w:val="26"/>
          <w:szCs w:val="26"/>
          <w:lang w:val="ro-RO" w:eastAsia="ru-RU"/>
        </w:rPr>
        <w:t xml:space="preserve"> prin 18 linii sau segmente de linii </w:t>
      </w:r>
      <w:r w:rsidR="006839BC" w:rsidRPr="007553E7">
        <w:rPr>
          <w:rFonts w:ascii="Times New Roman" w:eastAsia="Times New Roman" w:hAnsi="Times New Roman" w:cs="Times New Roman"/>
          <w:sz w:val="26"/>
          <w:szCs w:val="26"/>
          <w:lang w:val="ro-RO" w:eastAsia="ru-RU"/>
        </w:rPr>
        <w:lastRenderedPageBreak/>
        <w:t>electrice, din care 7 LEA cu tensiune nominală de 330 kV şi 11 LEA cu tensiunea nominală de 110 kV, linii care asigură transportul energiei electrice atât pentru Moldova, precum şi pentru Ucraina</w:t>
      </w:r>
      <w:r w:rsidR="00E67D29" w:rsidRPr="007553E7">
        <w:rPr>
          <w:rFonts w:ascii="Times New Roman" w:eastAsia="Times New Roman" w:hAnsi="Times New Roman" w:cs="Times New Roman"/>
          <w:sz w:val="26"/>
          <w:szCs w:val="26"/>
          <w:lang w:val="ro-RO" w:eastAsia="ru-RU"/>
        </w:rPr>
        <w:t xml:space="preserve"> </w:t>
      </w:r>
      <w:r w:rsidR="00463C27" w:rsidRPr="007553E7">
        <w:rPr>
          <w:rFonts w:ascii="Times New Roman" w:eastAsia="Times New Roman" w:hAnsi="Times New Roman" w:cs="Times New Roman"/>
          <w:sz w:val="26"/>
          <w:szCs w:val="26"/>
          <w:lang w:val="ro-RO" w:eastAsia="ru-RU"/>
        </w:rPr>
        <w:t>(</w:t>
      </w:r>
      <w:r w:rsidR="006839BC" w:rsidRPr="007553E7">
        <w:rPr>
          <w:rFonts w:ascii="Times New Roman" w:eastAsia="Times New Roman" w:hAnsi="Times New Roman" w:cs="Times New Roman"/>
          <w:sz w:val="26"/>
          <w:szCs w:val="26"/>
          <w:lang w:val="ro-RO" w:eastAsia="ru-RU"/>
        </w:rPr>
        <w:t>import/export în același timp</w:t>
      </w:r>
      <w:r w:rsidR="00463C27" w:rsidRPr="007553E7">
        <w:rPr>
          <w:rFonts w:ascii="Times New Roman" w:eastAsia="Times New Roman" w:hAnsi="Times New Roman" w:cs="Times New Roman"/>
          <w:sz w:val="26"/>
          <w:szCs w:val="26"/>
          <w:lang w:val="ro-RO" w:eastAsia="ru-RU"/>
        </w:rPr>
        <w:t>)</w:t>
      </w:r>
      <w:r w:rsidR="00E67D29" w:rsidRPr="007553E7">
        <w:rPr>
          <w:rFonts w:ascii="Times New Roman" w:eastAsia="Times New Roman" w:hAnsi="Times New Roman" w:cs="Times New Roman"/>
          <w:sz w:val="26"/>
          <w:szCs w:val="26"/>
          <w:lang w:val="ro-RO" w:eastAsia="ru-RU"/>
        </w:rPr>
        <w:t>.</w:t>
      </w:r>
    </w:p>
    <w:p w14:paraId="63A3CECB" w14:textId="77777777" w:rsidR="00931B44" w:rsidRPr="007553E7" w:rsidRDefault="006839BC" w:rsidP="001A509A">
      <w:pPr>
        <w:pStyle w:val="ListParagraph"/>
        <w:numPr>
          <w:ilvl w:val="0"/>
          <w:numId w:val="8"/>
        </w:numPr>
        <w:tabs>
          <w:tab w:val="left" w:pos="567"/>
          <w:tab w:val="left" w:pos="851"/>
          <w:tab w:val="left" w:pos="1134"/>
        </w:tabs>
        <w:spacing w:after="120" w:line="240" w:lineRule="auto"/>
        <w:ind w:left="0" w:firstLine="539"/>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Importul din Ucraina este limitat de stabilitatea statică. Capacitatea de import depinde de valoarea fluxului prin aşa numita „interfaţă de control Ucraina-Moldova-Odesa” (în continuare – interfaţa de control), de configuraţia reţelelor electrice de transport din Moldova şi Ucraina, precum şi de numărul de grupuri generatoare în funcţiune la CERS Moldovenească şi la CHE Dnestrovsk. Interfaţa de control include 4 linii de 330 kV: CHE Dnestrovsk (UA) – Bălţi (MD), Kotovsk (UA)–CERS Moldovenească (MD) şi Adjalik (UA)–Usatovo 1 şi Usatovo 2 (UA).</w:t>
      </w:r>
    </w:p>
    <w:p w14:paraId="1E411DFC"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xml:space="preserve">Pentru topologia normală, fluxul admisibil de energie electrică prin interfața de control variază în funcţie de numărul de grupuri generatoare în funcțiune la CERS Moldovenească şi la CHE Dnestrovsk, în limitele 1250-1500 MW. Totodată, este de menţionat că CHE Dnestrovsk este utilizată pentru acoperirea vîrfului de sarcină, iar importul energiei electrice din Ucraina şi achiziţionarea energiei electrice la CERS Moldovenească se exclud reciproc (în cazul importului energiei electrice din Ucraina se micșorează numărul de grupuri generatoare în funcțiune la CERS Moldovenească). Or, acest fapt duce la reducerea diapazonului valorii capacității interfeței de control şi, respectiv, a transportului spre Republica Moldova a energiei electrice din import până la 350-500 MW. Pentru topologii cu elemente extrase din funcțiune, valoare importului din Ucraina spre Moldova poate să scadă chiar la zero. </w:t>
      </w:r>
    </w:p>
    <w:p w14:paraId="43281707" w14:textId="77777777" w:rsidR="006839BC" w:rsidRPr="007553E7" w:rsidRDefault="006839BC" w:rsidP="001A509A">
      <w:pPr>
        <w:pStyle w:val="ListParagraph"/>
        <w:numPr>
          <w:ilvl w:val="0"/>
          <w:numId w:val="8"/>
        </w:numPr>
        <w:tabs>
          <w:tab w:val="left" w:pos="567"/>
          <w:tab w:val="left" w:pos="851"/>
          <w:tab w:val="left" w:pos="1134"/>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xml:space="preserve">Totodată, fluxul admisibil de energie electrică prin fiecare din interconexiunile ce asigură interconectarea dintre SE MD şi sistemul electroenergetic al Ucrainei este limitat de parametrii tehnici ai echipamentului aferent (conductor, transformatoare de curent în capetele liniei electrice). Informaţiile cu privire la interconexiunile dintre SE MD şi SE UA, precum şi cu privire la fluxul admisibil pe fiecare interconexiune, în parte, sunt reflectate în Tabelul nr. </w:t>
      </w:r>
      <w:r w:rsidR="00E67D29" w:rsidRPr="007553E7">
        <w:rPr>
          <w:rFonts w:ascii="Times New Roman" w:eastAsia="Times New Roman" w:hAnsi="Times New Roman" w:cs="Times New Roman"/>
          <w:sz w:val="26"/>
          <w:szCs w:val="26"/>
          <w:lang w:val="ro-RO" w:eastAsia="ru-RU"/>
        </w:rPr>
        <w:t>1</w:t>
      </w:r>
      <w:r w:rsidR="00DF4D86" w:rsidRPr="007553E7">
        <w:rPr>
          <w:rFonts w:ascii="Times New Roman" w:eastAsia="Times New Roman" w:hAnsi="Times New Roman" w:cs="Times New Roman"/>
          <w:sz w:val="26"/>
          <w:szCs w:val="26"/>
          <w:lang w:val="ro-RO" w:eastAsia="ru-RU"/>
        </w:rPr>
        <w:t xml:space="preserve"> din prezenta Anexă</w:t>
      </w:r>
      <w:r w:rsidRPr="007553E7">
        <w:rPr>
          <w:rFonts w:ascii="Times New Roman" w:eastAsia="Times New Roman" w:hAnsi="Times New Roman" w:cs="Times New Roman"/>
          <w:sz w:val="26"/>
          <w:szCs w:val="26"/>
          <w:lang w:val="ro-RO" w:eastAsia="ru-RU"/>
        </w:rPr>
        <w:t>.</w:t>
      </w:r>
    </w:p>
    <w:p w14:paraId="74083025" w14:textId="77777777" w:rsidR="00A51585" w:rsidRPr="007553E7" w:rsidRDefault="00A51585" w:rsidP="006839BC">
      <w:pPr>
        <w:spacing w:after="120" w:line="240" w:lineRule="auto"/>
        <w:ind w:firstLine="567"/>
        <w:jc w:val="both"/>
        <w:rPr>
          <w:rFonts w:ascii="Times New Roman" w:eastAsia="Times New Roman" w:hAnsi="Times New Roman" w:cs="Times New Roman"/>
          <w:sz w:val="26"/>
          <w:szCs w:val="26"/>
          <w:lang w:val="ro-RO" w:eastAsia="ru-RU"/>
        </w:rPr>
      </w:pPr>
    </w:p>
    <w:p w14:paraId="792BFC04" w14:textId="77777777" w:rsidR="00E67D29" w:rsidRPr="007553E7" w:rsidRDefault="00E67D29" w:rsidP="00E67D29">
      <w:pPr>
        <w:spacing w:after="120" w:line="240" w:lineRule="auto"/>
        <w:ind w:firstLine="7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Tabelul 1. </w:t>
      </w:r>
      <w:r w:rsidRPr="007553E7">
        <w:rPr>
          <w:rFonts w:ascii="Times New Roman" w:eastAsia="Times New Roman" w:hAnsi="Times New Roman" w:cs="Times New Roman"/>
          <w:bCs/>
          <w:lang w:val="ro-RO" w:eastAsia="ru-RU"/>
        </w:rPr>
        <w:t>Interconexiunile dintre SE MD şi SE UA</w:t>
      </w:r>
    </w:p>
    <w:tbl>
      <w:tblPr>
        <w:tblpPr w:leftFromText="180" w:rightFromText="180" w:vertAnchor="text" w:horzAnchor="margin" w:tblpY="13"/>
        <w:tblW w:w="9892"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716"/>
        <w:gridCol w:w="1152"/>
        <w:gridCol w:w="1694"/>
        <w:gridCol w:w="1485"/>
        <w:gridCol w:w="1845"/>
      </w:tblGrid>
      <w:tr w:rsidR="00E67D29" w:rsidRPr="007553E7" w14:paraId="64564380" w14:textId="77777777" w:rsidTr="00E67D29">
        <w:trPr>
          <w:trHeight w:val="837"/>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77019F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Denumirea liniei şi/sau a segmentului de linie</w:t>
            </w:r>
          </w:p>
        </w:tc>
        <w:tc>
          <w:tcPr>
            <w:tcW w:w="115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2A103F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Tensiunea nominală, kV</w:t>
            </w:r>
          </w:p>
        </w:tc>
        <w:tc>
          <w:tcPr>
            <w:tcW w:w="1694"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6217EB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Fluxul admisibil de durată *, MVA</w:t>
            </w:r>
          </w:p>
        </w:tc>
        <w:tc>
          <w:tcPr>
            <w:tcW w:w="148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E06C22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TC instalat în SE MD, MVA</w:t>
            </w:r>
          </w:p>
        </w:tc>
        <w:tc>
          <w:tcPr>
            <w:tcW w:w="184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452B77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TC instalat în SE UA, MVA</w:t>
            </w:r>
          </w:p>
        </w:tc>
      </w:tr>
      <w:tr w:rsidR="00E67D29" w:rsidRPr="007553E7" w14:paraId="32200825"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C686076"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Bălti - CHE Dnestrovsk</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B497C5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D33D78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1040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8E0C35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1B2C443"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792823AE"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1E54A1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Rîbniţa – Podoliskaia 1</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456FA64"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7D0991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88E854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572</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E9C319C"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67668863"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3EDCDB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Rîbniţa – Podoliskaia 2</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4F9909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52BCF2A"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CB7327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572</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B1889A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4134A5C9"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38B364C" w14:textId="6F6538C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BF5611">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Podoliskaia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EAEF6D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941AD1E"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79B252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5ED071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3F843690" w14:textId="77777777" w:rsidTr="00D17526">
        <w:trPr>
          <w:trHeight w:val="28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BC8F9F8" w14:textId="194022B5"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BF5611">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Usatovo</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82A72C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F82851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D39087E"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0079FA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572</w:t>
            </w:r>
          </w:p>
        </w:tc>
      </w:tr>
      <w:tr w:rsidR="00E67D29" w:rsidRPr="007553E7" w14:paraId="55A85CAB"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E2DFFF0" w14:textId="4C802955"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BF5611">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N.Odesskaia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5C0888E"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6439EC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B2F276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B07CF4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r>
      <w:tr w:rsidR="00E67D29" w:rsidRPr="007553E7" w14:paraId="06FC4AB4"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6F7DF9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 Moldovenească – Arţiz</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E498B0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667905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850</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E18482C"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495842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572</w:t>
            </w:r>
          </w:p>
        </w:tc>
      </w:tr>
      <w:tr w:rsidR="00E67D29" w:rsidRPr="007553E7" w14:paraId="6C7BB1EF"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7CA902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Larga – Nelipovţi</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1088A1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FA7A752"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75,8</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DCAC96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38</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79C913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19</w:t>
            </w:r>
          </w:p>
        </w:tc>
      </w:tr>
      <w:tr w:rsidR="00E67D29" w:rsidRPr="007553E7" w14:paraId="51C54870"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0661E8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BSZ – CHE Dnestrovsk</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8AEE376"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858F05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88,8</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7094EF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B26277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r>
      <w:tr w:rsidR="00E67D29" w:rsidRPr="007553E7" w14:paraId="5D410168"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878D7B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Ocniţa – Şahtî</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EF857F3"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85308A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88,8</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47ECC0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F64E8B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w:t>
            </w:r>
          </w:p>
        </w:tc>
      </w:tr>
      <w:tr w:rsidR="00E67D29" w:rsidRPr="007553E7" w14:paraId="4844BE68"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1DFEAE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lastRenderedPageBreak/>
              <w:t>Otaci – Nemia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6430D3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55DB48A"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75,8</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6E404A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4923695"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w:t>
            </w:r>
          </w:p>
        </w:tc>
      </w:tr>
      <w:tr w:rsidR="00E67D29" w:rsidRPr="007553E7" w14:paraId="20B70167"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049722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Soroca - Poroghi </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CADEC6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75242BE"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67</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9D75674"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51C7B6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w:t>
            </w:r>
          </w:p>
        </w:tc>
      </w:tr>
      <w:tr w:rsidR="00E67D29" w:rsidRPr="007553E7" w14:paraId="41947989" w14:textId="77777777" w:rsidTr="00D17526">
        <w:trPr>
          <w:trHeight w:val="25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7BD7DD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Vasilievka – Krasnie Okna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B92A95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477DDA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57E2D9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4A824B2"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5985FB15" w14:textId="77777777" w:rsidTr="00D17526">
        <w:trPr>
          <w:trHeight w:val="34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807516F" w14:textId="1E3CBF86"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C80EE0">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Starokazacie</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BCC1944"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FF22EFA"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9010E87"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897257C"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7BF6534A" w14:textId="77777777" w:rsidTr="00D17526">
        <w:trPr>
          <w:trHeight w:val="28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3FE4A58" w14:textId="1B8C36EC"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C80EE0">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Beleaevka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D76D32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28F806B"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63E6F6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4437BF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25CDD3F6"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3E64B6C" w14:textId="6D23BAE6"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w:t>
            </w:r>
            <w:r w:rsidR="00C80EE0">
              <w:rPr>
                <w:rFonts w:ascii="Times New Roman" w:eastAsia="Times New Roman" w:hAnsi="Times New Roman" w:cs="Times New Roman"/>
                <w:lang w:val="ro-RO" w:eastAsia="ru-RU"/>
              </w:rPr>
              <w:t>RS</w:t>
            </w:r>
            <w:r w:rsidRPr="007553E7">
              <w:rPr>
                <w:rFonts w:ascii="Times New Roman" w:eastAsia="Times New Roman" w:hAnsi="Times New Roman" w:cs="Times New Roman"/>
                <w:lang w:val="ro-RO" w:eastAsia="ru-RU"/>
              </w:rPr>
              <w:t xml:space="preserve"> Moldovenească – Razdelinoie</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4E84CB9"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ED40A8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7A5D004"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F29E89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261A1EEF"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44940A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Vulcăneşti – Bolgrad 1</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9435BE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828AC91"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B710AB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AB61396"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0C086903" w14:textId="77777777" w:rsidTr="00D17526">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3218E90"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Vulcăneşti – Bolgrad 2</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9671F0D"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69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41F0F6A"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48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69F193F"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1845"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0984128"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r>
      <w:tr w:rsidR="00E67D29" w:rsidRPr="007553E7" w14:paraId="609E9781" w14:textId="77777777" w:rsidTr="00E67D29">
        <w:trPr>
          <w:trHeight w:val="357"/>
          <w:tblCellSpacing w:w="0" w:type="dxa"/>
        </w:trPr>
        <w:tc>
          <w:tcPr>
            <w:tcW w:w="9892" w:type="dxa"/>
            <w:gridSpan w:val="5"/>
            <w:tcBorders>
              <w:top w:val="outset" w:sz="6" w:space="0" w:color="000000"/>
              <w:left w:val="outset" w:sz="6" w:space="0" w:color="000000"/>
              <w:bottom w:val="outset" w:sz="6" w:space="0" w:color="000000"/>
              <w:right w:val="outset" w:sz="6" w:space="0" w:color="000000"/>
            </w:tcBorders>
            <w:vAlign w:val="center"/>
            <w:hideMark/>
          </w:tcPr>
          <w:p w14:paraId="39B14486" w14:textId="77777777" w:rsidR="00E67D29" w:rsidRPr="007553E7" w:rsidRDefault="00E67D29"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*Temperatura admisibilă a conductorului +70°C, temperatura aerului +20°C, viteza vântului – 0 m/s.</w:t>
            </w:r>
          </w:p>
        </w:tc>
      </w:tr>
    </w:tbl>
    <w:p w14:paraId="3F270D00" w14:textId="77777777" w:rsidR="00E67D29" w:rsidRPr="007553E7" w:rsidRDefault="00E67D29" w:rsidP="00A51585">
      <w:pPr>
        <w:spacing w:after="120" w:line="240" w:lineRule="auto"/>
        <w:jc w:val="both"/>
        <w:rPr>
          <w:rFonts w:ascii="Times New Roman" w:eastAsia="Times New Roman" w:hAnsi="Times New Roman" w:cs="Times New Roman"/>
          <w:lang w:val="ro-RO" w:eastAsia="ru-RU"/>
        </w:rPr>
      </w:pPr>
      <w:r w:rsidRPr="007553E7">
        <w:rPr>
          <w:rFonts w:ascii="Times New Roman" w:hAnsi="Times New Roman" w:cs="Times New Roman"/>
          <w:i/>
          <w:lang w:val="ro-RO" w:eastAsia="ru-RU"/>
        </w:rPr>
        <w:t>Sursa: Datele  operatorului sistemului de transport, ÎS „Moldelectrica”</w:t>
      </w:r>
    </w:p>
    <w:p w14:paraId="582A8A5F" w14:textId="77777777" w:rsidR="00E67D29" w:rsidRPr="007553E7" w:rsidRDefault="00E67D29" w:rsidP="00E67D29">
      <w:pPr>
        <w:spacing w:after="120" w:line="240" w:lineRule="auto"/>
        <w:jc w:val="both"/>
        <w:rPr>
          <w:rFonts w:ascii="Times New Roman" w:eastAsia="Times New Roman" w:hAnsi="Times New Roman" w:cs="Times New Roman"/>
          <w:sz w:val="26"/>
          <w:szCs w:val="26"/>
          <w:lang w:val="ro-RO" w:eastAsia="ru-RU"/>
        </w:rPr>
      </w:pPr>
    </w:p>
    <w:p w14:paraId="730B4263" w14:textId="77777777" w:rsidR="006839BC" w:rsidRPr="007553E7" w:rsidRDefault="006839BC" w:rsidP="007E6059">
      <w:pPr>
        <w:pStyle w:val="ListParagraph"/>
        <w:numPr>
          <w:ilvl w:val="0"/>
          <w:numId w:val="8"/>
        </w:numPr>
        <w:tabs>
          <w:tab w:val="left" w:pos="567"/>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De asemenea, SE MD este interconectat cu sistemul electroenergetic al României (SE RO). Însă, dat fiind faptul că acestea fac parte din sisteme sincrone diferite – IPS/UPS (rețea sincronă de transport a energiei electrice) şi ENTSO-E CE, realizarea schimburilor de energie electrică (import/export) prin interconexiunile respective este limitată de regimul radial de funcționare şi poate fi efectuată doar în condiţii insulare. Informaţiile cu privire la interconexiunile  dintre SE MD şi SE RO, precum şi cu privire la capacitatea acestora se regăsesc în Tabelul nr. </w:t>
      </w:r>
      <w:r w:rsidR="00E67D29" w:rsidRPr="007553E7">
        <w:rPr>
          <w:rFonts w:ascii="Times New Roman" w:eastAsia="Times New Roman" w:hAnsi="Times New Roman" w:cs="Times New Roman"/>
          <w:color w:val="000000"/>
          <w:sz w:val="26"/>
          <w:szCs w:val="26"/>
          <w:lang w:val="ro-RO" w:eastAsia="ru-RU"/>
        </w:rPr>
        <w:t>2</w:t>
      </w:r>
      <w:r w:rsidR="00F768A0"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11FED50A" w14:textId="77777777" w:rsidR="006839BC" w:rsidRPr="007553E7" w:rsidRDefault="006839BC" w:rsidP="006839BC">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color w:val="000000"/>
          <w:lang w:val="ro-RO" w:eastAsia="ru-RU"/>
        </w:rPr>
        <w:t xml:space="preserve">Tabelul </w:t>
      </w:r>
      <w:r w:rsidR="00E67D29" w:rsidRPr="007553E7">
        <w:rPr>
          <w:rFonts w:ascii="Times New Roman" w:eastAsia="Times New Roman" w:hAnsi="Times New Roman" w:cs="Times New Roman"/>
          <w:b/>
          <w:bCs/>
          <w:color w:val="000000"/>
          <w:lang w:val="ro-RO" w:eastAsia="ru-RU"/>
        </w:rPr>
        <w:t>2</w:t>
      </w:r>
      <w:r w:rsidRPr="007553E7">
        <w:rPr>
          <w:rFonts w:ascii="Times New Roman" w:eastAsia="Times New Roman" w:hAnsi="Times New Roman" w:cs="Times New Roman"/>
          <w:b/>
          <w:bCs/>
          <w:color w:val="000000"/>
          <w:lang w:val="ro-RO" w:eastAsia="ru-RU"/>
        </w:rPr>
        <w:t xml:space="preserve">. </w:t>
      </w:r>
      <w:r w:rsidRPr="007553E7">
        <w:rPr>
          <w:rFonts w:ascii="Times New Roman" w:eastAsia="Times New Roman" w:hAnsi="Times New Roman" w:cs="Times New Roman"/>
          <w:bCs/>
          <w:color w:val="000000"/>
          <w:lang w:val="ro-RO" w:eastAsia="ru-RU"/>
        </w:rPr>
        <w:t>Interconexiunile dintre SE MD şi SE RO</w:t>
      </w:r>
    </w:p>
    <w:tbl>
      <w:tblPr>
        <w:tblW w:w="9923" w:type="dxa"/>
        <w:tblCellSpacing w:w="0" w:type="dxa"/>
        <w:tblInd w:w="4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06"/>
        <w:gridCol w:w="1164"/>
        <w:gridCol w:w="1830"/>
        <w:gridCol w:w="1277"/>
        <w:gridCol w:w="1444"/>
        <w:gridCol w:w="1402"/>
      </w:tblGrid>
      <w:tr w:rsidR="006839BC" w:rsidRPr="007553E7" w14:paraId="0AD11CAD" w14:textId="77777777" w:rsidTr="00812FAF">
        <w:trPr>
          <w:trHeight w:val="1365"/>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783FAAE2"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Denumirea liniei şi/sau a segmentului de linie</w:t>
            </w:r>
          </w:p>
        </w:tc>
        <w:tc>
          <w:tcPr>
            <w:tcW w:w="1164"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3D8BA08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Tensiunea nominală, kV</w:t>
            </w:r>
          </w:p>
        </w:tc>
        <w:tc>
          <w:tcPr>
            <w:tcW w:w="1830"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309A41C5"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Fluxul admisibil de durată *, MVA</w:t>
            </w:r>
          </w:p>
        </w:tc>
        <w:tc>
          <w:tcPr>
            <w:tcW w:w="1277"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28D9FD8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TC instalat în SE MD, MVA</w:t>
            </w:r>
          </w:p>
        </w:tc>
        <w:tc>
          <w:tcPr>
            <w:tcW w:w="1444"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4DE01183"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TC instalat în SE RO, MVA</w:t>
            </w:r>
          </w:p>
        </w:tc>
        <w:tc>
          <w:tcPr>
            <w:tcW w:w="1402"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14:paraId="280CB6E4"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Puterea maximă, conform convenției de exploatare a LEA, MW</w:t>
            </w:r>
          </w:p>
        </w:tc>
      </w:tr>
      <w:tr w:rsidR="006839BC" w:rsidRPr="007553E7" w14:paraId="78AB2A79" w14:textId="77777777" w:rsidTr="00812FAF">
        <w:trPr>
          <w:trHeight w:val="420"/>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345D624"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Vulcăneşti – Isaccea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934ECE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400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E7070B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1714</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AA11BC9"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1386</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1B3B8DF"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831</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6C82E75" w14:textId="272A730D" w:rsidR="006839BC" w:rsidRPr="007553E7" w:rsidRDefault="002C173E" w:rsidP="00D17526">
            <w:pPr>
              <w:spacing w:after="12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w:t>
            </w:r>
          </w:p>
        </w:tc>
      </w:tr>
      <w:tr w:rsidR="006839BC" w:rsidRPr="007553E7" w14:paraId="08C8CF15" w14:textId="77777777" w:rsidTr="00812FAF">
        <w:trPr>
          <w:trHeight w:val="420"/>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9895A6B"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Costeşti – Stînca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55E9B75"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97E902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67</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76CE7EF"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80A856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6ACA87E"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70</w:t>
            </w:r>
          </w:p>
        </w:tc>
      </w:tr>
      <w:tr w:rsidR="006839BC" w:rsidRPr="007553E7" w14:paraId="56A41C83" w14:textId="77777777" w:rsidTr="00812FAF">
        <w:trPr>
          <w:trHeight w:val="315"/>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ABCFBE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Ungheni – Ţuţora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F19556A"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9EEA4B0"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103</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330E455"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5B4560B"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76</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2558A36"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70</w:t>
            </w:r>
          </w:p>
        </w:tc>
      </w:tr>
      <w:tr w:rsidR="006839BC" w:rsidRPr="007553E7" w14:paraId="17EF5F56" w14:textId="77777777" w:rsidTr="00812FAF">
        <w:trPr>
          <w:trHeight w:val="315"/>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0E6B5AA"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Cioara - Huşi</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DD4200F"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DDECF7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88,8</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7C9F746"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A20199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76</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C83661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50</w:t>
            </w:r>
          </w:p>
        </w:tc>
      </w:tr>
      <w:tr w:rsidR="006839BC" w:rsidRPr="007553E7" w14:paraId="6E7B7EF4" w14:textId="77777777" w:rsidTr="00812FAF">
        <w:trPr>
          <w:trHeight w:val="360"/>
          <w:tblCellSpacing w:w="0" w:type="dxa"/>
        </w:trPr>
        <w:tc>
          <w:tcPr>
            <w:tcW w:w="280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52932D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Gotești - Fălciu</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88F6E3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18327B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75,8</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3F97701F"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FB52A8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76</w:t>
            </w:r>
          </w:p>
        </w:tc>
        <w:tc>
          <w:tcPr>
            <w:tcW w:w="140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42D720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30</w:t>
            </w:r>
          </w:p>
        </w:tc>
      </w:tr>
      <w:tr w:rsidR="006839BC" w:rsidRPr="007553E7" w14:paraId="451FE77E" w14:textId="77777777" w:rsidTr="00812FAF">
        <w:trPr>
          <w:trHeight w:val="225"/>
          <w:tblCellSpacing w:w="0" w:type="dxa"/>
        </w:trPr>
        <w:tc>
          <w:tcPr>
            <w:tcW w:w="9923" w:type="dxa"/>
            <w:gridSpan w:val="6"/>
            <w:tcBorders>
              <w:top w:val="outset" w:sz="6" w:space="0" w:color="000000"/>
              <w:left w:val="outset" w:sz="6" w:space="0" w:color="000000"/>
              <w:bottom w:val="outset" w:sz="6" w:space="0" w:color="000000"/>
              <w:right w:val="outset" w:sz="6" w:space="0" w:color="000000"/>
            </w:tcBorders>
            <w:vAlign w:val="center"/>
            <w:hideMark/>
          </w:tcPr>
          <w:p w14:paraId="12C25ABE"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*Temperatura admisibilă a conductorului - +70°C, temperatura aerului -+20°C, viteza vântului – 0 m/s.</w:t>
            </w:r>
          </w:p>
        </w:tc>
      </w:tr>
    </w:tbl>
    <w:p w14:paraId="740096A6" w14:textId="77777777" w:rsidR="006839BC" w:rsidRPr="007553E7" w:rsidRDefault="006839BC" w:rsidP="006839BC">
      <w:pPr>
        <w:spacing w:after="120" w:line="240" w:lineRule="auto"/>
        <w:jc w:val="both"/>
        <w:rPr>
          <w:rFonts w:ascii="Times New Roman" w:eastAsia="Times New Roman" w:hAnsi="Times New Roman" w:cs="Times New Roman"/>
          <w:color w:val="000000"/>
          <w:lang w:val="ro-RO" w:eastAsia="ru-RU"/>
        </w:rPr>
      </w:pPr>
      <w:r w:rsidRPr="007553E7">
        <w:rPr>
          <w:rFonts w:ascii="Times New Roman" w:eastAsia="Times New Roman" w:hAnsi="Times New Roman" w:cs="Times New Roman"/>
          <w:i/>
          <w:color w:val="000000"/>
          <w:lang w:val="ro-RO" w:eastAsia="ru-RU"/>
        </w:rPr>
        <w:t xml:space="preserve"> Sursa: Datele operatorului sistemului de transport, ÎS „Moldelectrica”</w:t>
      </w:r>
    </w:p>
    <w:p w14:paraId="55A06241" w14:textId="77777777" w:rsidR="006839BC" w:rsidRPr="007553E7" w:rsidRDefault="006839BC" w:rsidP="007E6059">
      <w:pPr>
        <w:pStyle w:val="ListParagraph"/>
        <w:numPr>
          <w:ilvl w:val="0"/>
          <w:numId w:val="8"/>
        </w:numPr>
        <w:tabs>
          <w:tab w:val="left" w:pos="567"/>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color w:val="000000"/>
          <w:sz w:val="26"/>
          <w:szCs w:val="26"/>
          <w:lang w:val="ro-RO" w:eastAsia="ru-RU"/>
        </w:rPr>
        <w:t>Actualmente, toate problemele ce ţin de acces la interconexiunile dintre Republica Moldova şi Ucraina</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legătură cu importul energiei electrice din Ucraina</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sunt gestionate de Î.S. „NEK Ukrenergo” (operatorul sistemului de transport din Ucraina), iar</w:t>
      </w:r>
      <w:r w:rsidRPr="007553E7">
        <w:rPr>
          <w:rFonts w:ascii="Times New Roman" w:eastAsia="Times New Roman" w:hAnsi="Times New Roman" w:cs="Times New Roman"/>
          <w:sz w:val="26"/>
          <w:szCs w:val="26"/>
          <w:lang w:val="ro-RO" w:eastAsia="ru-RU"/>
        </w:rPr>
        <w:t xml:space="preserve"> cele ce ţin de acces la interconexiunile dintre Republica Moldova şi România</w:t>
      </w:r>
      <w:r w:rsidR="005E7BF0" w:rsidRPr="007553E7">
        <w:rPr>
          <w:rFonts w:ascii="Times New Roman" w:eastAsia="Times New Roman" w:hAnsi="Times New Roman" w:cs="Times New Roman"/>
          <w:sz w:val="26"/>
          <w:szCs w:val="26"/>
          <w:lang w:val="ro-RO" w:eastAsia="ru-RU"/>
        </w:rPr>
        <w:t>,</w:t>
      </w:r>
      <w:r w:rsidRPr="007553E7">
        <w:rPr>
          <w:rFonts w:ascii="Times New Roman" w:eastAsia="Times New Roman" w:hAnsi="Times New Roman" w:cs="Times New Roman"/>
          <w:sz w:val="26"/>
          <w:szCs w:val="26"/>
          <w:lang w:val="ro-RO" w:eastAsia="ru-RU"/>
        </w:rPr>
        <w:t xml:space="preserve"> în legătură cu importul din România</w:t>
      </w:r>
      <w:r w:rsidR="005E7BF0" w:rsidRPr="007553E7">
        <w:rPr>
          <w:rFonts w:ascii="Times New Roman" w:eastAsia="Times New Roman" w:hAnsi="Times New Roman" w:cs="Times New Roman"/>
          <w:sz w:val="26"/>
          <w:szCs w:val="26"/>
          <w:lang w:val="ro-RO" w:eastAsia="ru-RU"/>
        </w:rPr>
        <w:t>,</w:t>
      </w:r>
      <w:r w:rsidRPr="007553E7">
        <w:rPr>
          <w:rFonts w:ascii="Times New Roman" w:eastAsia="Times New Roman" w:hAnsi="Times New Roman" w:cs="Times New Roman"/>
          <w:sz w:val="26"/>
          <w:szCs w:val="26"/>
          <w:lang w:val="ro-RO" w:eastAsia="ru-RU"/>
        </w:rPr>
        <w:t xml:space="preserve"> se află în gestionarea S.A. „Transelectrica” (operatorul sistemului de transport din România). </w:t>
      </w:r>
    </w:p>
    <w:p w14:paraId="04E62C83"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Exploatarea, întreţinerea, modernizarea şi dezvoltarea reţelelor electrice de transport, precum şi gestionarea problemelor legate de acordarea accesului, inclusiv de racordare la </w:t>
      </w:r>
      <w:r w:rsidRPr="007553E7">
        <w:rPr>
          <w:rFonts w:ascii="Times New Roman" w:eastAsia="Times New Roman" w:hAnsi="Times New Roman" w:cs="Times New Roman"/>
          <w:color w:val="000000"/>
          <w:sz w:val="26"/>
          <w:szCs w:val="26"/>
          <w:lang w:val="ro-RO" w:eastAsia="ru-RU"/>
        </w:rPr>
        <w:lastRenderedPageBreak/>
        <w:t>rețelele electrice de transport naţionale constituie obligaţia  ÎS “Moldelectrica”, singurul operator al sistemului de transport din Republica Moldova. Activitatea de transport al energiei electrice se efectuează în baza licenţei pentru transportul energiei electrice. Totodată, în conformitate cu Legea cu privire la energia electrică, operatorul sistemului de transport</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care deţine licență pentru conducerea centralizată a sistemului electroenergetic</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este responsabil pentru dirijarea operativ-tehnologică unică a sistemului electroenergetic, precum şi pentru echilibrarea sistemului electroenergetic. </w:t>
      </w:r>
    </w:p>
    <w:p w14:paraId="0D46495A"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color w:val="000000"/>
          <w:sz w:val="26"/>
          <w:szCs w:val="26"/>
          <w:lang w:val="ro-RO" w:eastAsia="ru-RU"/>
        </w:rPr>
        <w:t>În contextul obligaţiilor stabilite prin lege, Î.S. „Moldelectrica” efectuează anual lucrări de întreținere, de reparație curentă şi capitală, precum şi de reconstrucție şi de modernizare a reţelelor electrice de transport, inclusiv a liniilor, a stațiilor electrice, a dispozitivelor PRA, precum şi a echipamentului de măsurare, de comunicații şi telemecanică, pentru a menține starea normală de funcţionare a acestora. Astfel, în 2001-2002 au fost restabilite integral liniile electrice  deteriorate în rezultatul condițiilor meteo din luna noiembrie a anului 2000, când din cauza chiciurii au fost deteriorate 48 de linii electrice de transport, de diferite categorii de tensiune. De asemenea, şi în ianuarie 2007 chiciura a cauzat deteriorarea în mod semnificativ a unor linii electrice de transport, iar lucrările de reabilitare au fost făcute într-o perioadă de timp foarte scurtă.</w:t>
      </w:r>
    </w:p>
    <w:p w14:paraId="5C78B82B"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Totodată, începând cu anul 2005</w:t>
      </w:r>
      <w:r w:rsidR="005E7BF0"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Î.S. „Moldelectrica” a efectuat lucrări de modernizare a echipamentului stațiilor electrice (SE) 330 kV Chișinău, Străşeni, Bălţi, a efectuat lucrări de înlocuire a două transformatoare la SE 330 kV Chișinău, a construit noi LEA 110 kV, inclusiv intersistemice, precum şi a iniţiat lucrări de reconstrucţie a SE 110 kV, de modernizare a liniilor electrice 330 kV, şi de renovare a dispozitivelor PRA, a dispozitivelor de comunicații şi telemecanică şi a sistemelor de evidență a energiei electrice. De asemenea, a fost finalizată implementarea sistemului de monitorizare, control și achiziții de date SCADA şi a sistemului automatizat de evidență comercială a energiei electrice, etc. </w:t>
      </w:r>
    </w:p>
    <w:p w14:paraId="1E3E257C"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Este de menţionat că pe parcursul ultimilor ani întreruperi semnificative în livrarea energiei electrice din cauza defecțiunilor în rețelele electrice de transport nu au avut loc, excepție fiind întreruperile programate şi unele întreruperi neprogramate, pe perioade scurte de timp şi cu impact nesemnificativ asupra livrărilor de energie electrică, ce au fost cauzate de apariția unor defecțiuni neesențiale. Astfel, pe parcursul anului 2016</w:t>
      </w:r>
      <w:r w:rsidR="00F35392"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w:t>
      </w:r>
      <w:r w:rsidR="00F35392" w:rsidRPr="007553E7">
        <w:rPr>
          <w:rFonts w:ascii="Times New Roman" w:eastAsia="Times New Roman" w:hAnsi="Times New Roman" w:cs="Times New Roman"/>
          <w:color w:val="000000"/>
          <w:sz w:val="26"/>
          <w:szCs w:val="26"/>
          <w:lang w:val="ro-RO" w:eastAsia="ru-RU"/>
        </w:rPr>
        <w:t>reţelele electrice de</w:t>
      </w:r>
      <w:r w:rsidRPr="007553E7">
        <w:rPr>
          <w:rFonts w:ascii="Times New Roman" w:eastAsia="Times New Roman" w:hAnsi="Times New Roman" w:cs="Times New Roman"/>
          <w:color w:val="000000"/>
          <w:sz w:val="26"/>
          <w:szCs w:val="26"/>
          <w:lang w:val="ro-RO" w:eastAsia="ru-RU"/>
        </w:rPr>
        <w:t xml:space="preserve"> transport au fost înregistrate</w:t>
      </w:r>
      <w:r w:rsidR="00F35392" w:rsidRPr="007553E7">
        <w:rPr>
          <w:rFonts w:ascii="Times New Roman" w:eastAsia="Times New Roman" w:hAnsi="Times New Roman" w:cs="Times New Roman"/>
          <w:color w:val="000000"/>
          <w:sz w:val="26"/>
          <w:szCs w:val="26"/>
          <w:lang w:val="ro-RO" w:eastAsia="ru-RU"/>
        </w:rPr>
        <w:t>, în total,</w:t>
      </w:r>
      <w:r w:rsidRPr="007553E7">
        <w:rPr>
          <w:rFonts w:ascii="Times New Roman" w:eastAsia="Times New Roman" w:hAnsi="Times New Roman" w:cs="Times New Roman"/>
          <w:color w:val="000000"/>
          <w:sz w:val="26"/>
          <w:szCs w:val="26"/>
          <w:lang w:val="ro-RO" w:eastAsia="ru-RU"/>
        </w:rPr>
        <w:t xml:space="preserve"> 87 întreruperi cu o durata medie de 33,7 minute/an, energia nelivrată din aceste cauze fiind de 255,5 mii kWh, sau 0,005% din totalul energiei electrice transportate. Informațiile detaliate cu privire la întreruperile în reţelele electrice de transport, inclusiv cu privire la energia electrică nelivrată din această cauză, în perioada 2012-2016 sunt prezentate în Tabelul nr. </w:t>
      </w:r>
      <w:r w:rsidR="00E67D29" w:rsidRPr="007553E7">
        <w:rPr>
          <w:rFonts w:ascii="Times New Roman" w:eastAsia="Times New Roman" w:hAnsi="Times New Roman" w:cs="Times New Roman"/>
          <w:color w:val="000000"/>
          <w:sz w:val="26"/>
          <w:szCs w:val="26"/>
          <w:lang w:val="ro-RO" w:eastAsia="ru-RU"/>
        </w:rPr>
        <w:t>3</w:t>
      </w:r>
      <w:r w:rsidR="003522BA"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xml:space="preserve">. </w:t>
      </w:r>
    </w:p>
    <w:p w14:paraId="5130D40C" w14:textId="77777777" w:rsidR="00A51585" w:rsidRPr="007553E7" w:rsidRDefault="00A51585" w:rsidP="006839BC">
      <w:pPr>
        <w:shd w:val="clear" w:color="auto" w:fill="FFFFFF"/>
        <w:spacing w:after="120" w:line="240" w:lineRule="auto"/>
        <w:ind w:firstLine="567"/>
        <w:jc w:val="both"/>
        <w:rPr>
          <w:rFonts w:ascii="Times New Roman" w:eastAsia="Times New Roman" w:hAnsi="Times New Roman" w:cs="Times New Roman"/>
          <w:sz w:val="26"/>
          <w:szCs w:val="26"/>
          <w:lang w:val="ro-RO" w:eastAsia="ru-RU"/>
        </w:rPr>
      </w:pPr>
    </w:p>
    <w:p w14:paraId="5943AD92" w14:textId="77777777" w:rsidR="006839BC" w:rsidRPr="007553E7" w:rsidRDefault="006839BC" w:rsidP="006839BC">
      <w:pPr>
        <w:shd w:val="clear" w:color="auto" w:fill="FFFFFF"/>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color w:val="000000"/>
          <w:lang w:val="ro-RO" w:eastAsia="ru-RU"/>
        </w:rPr>
        <w:t xml:space="preserve">Tabelul </w:t>
      </w:r>
      <w:r w:rsidR="00E67D29" w:rsidRPr="007553E7">
        <w:rPr>
          <w:rFonts w:ascii="Times New Roman" w:eastAsia="Times New Roman" w:hAnsi="Times New Roman" w:cs="Times New Roman"/>
          <w:b/>
          <w:bCs/>
          <w:color w:val="000000"/>
          <w:lang w:val="ro-RO" w:eastAsia="ru-RU"/>
        </w:rPr>
        <w:t>3</w:t>
      </w:r>
      <w:r w:rsidRPr="007553E7">
        <w:rPr>
          <w:rFonts w:ascii="Times New Roman" w:eastAsia="Times New Roman" w:hAnsi="Times New Roman" w:cs="Times New Roman"/>
          <w:b/>
          <w:bCs/>
          <w:color w:val="000000"/>
          <w:lang w:val="ro-RO" w:eastAsia="ru-RU"/>
        </w:rPr>
        <w:t xml:space="preserve">. </w:t>
      </w:r>
      <w:r w:rsidRPr="007553E7">
        <w:rPr>
          <w:rFonts w:ascii="Times New Roman" w:eastAsia="Times New Roman" w:hAnsi="Times New Roman" w:cs="Times New Roman"/>
          <w:bCs/>
          <w:color w:val="000000"/>
          <w:lang w:val="ro-RO" w:eastAsia="ru-RU"/>
        </w:rPr>
        <w:t>Întreruperi în livrarea energiei electrice prin reţelele electrice de transport (2012-2016)</w:t>
      </w:r>
    </w:p>
    <w:tbl>
      <w:tblPr>
        <w:tblW w:w="4963" w:type="pct"/>
        <w:tblCellSpacing w:w="0" w:type="dxa"/>
        <w:tblInd w:w="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335"/>
        <w:gridCol w:w="2022"/>
        <w:gridCol w:w="1011"/>
        <w:gridCol w:w="1011"/>
        <w:gridCol w:w="1011"/>
        <w:gridCol w:w="910"/>
        <w:gridCol w:w="809"/>
      </w:tblGrid>
      <w:tr w:rsidR="006839BC" w:rsidRPr="007553E7" w14:paraId="4A433B67" w14:textId="77777777" w:rsidTr="00D17526">
        <w:trPr>
          <w:trHeight w:val="419"/>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14669262"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1000" w:type="pct"/>
            <w:tcBorders>
              <w:top w:val="outset" w:sz="6" w:space="0" w:color="000000"/>
              <w:left w:val="outset" w:sz="6" w:space="0" w:color="000000"/>
              <w:bottom w:val="outset" w:sz="6" w:space="0" w:color="000000"/>
              <w:right w:val="outset" w:sz="6" w:space="0" w:color="000000"/>
            </w:tcBorders>
            <w:hideMark/>
          </w:tcPr>
          <w:p w14:paraId="3E0A72F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Unitate de măsură</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1EA7FB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2012</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C32A2F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2013</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DA1BD0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2014</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0DCDE2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2015</w:t>
            </w:r>
          </w:p>
        </w:tc>
        <w:tc>
          <w:tcPr>
            <w:tcW w:w="400" w:type="pct"/>
            <w:tcBorders>
              <w:top w:val="outset" w:sz="6" w:space="0" w:color="000000"/>
              <w:left w:val="outset" w:sz="6" w:space="0" w:color="000000"/>
              <w:bottom w:val="outset" w:sz="6" w:space="0" w:color="000000"/>
              <w:right w:val="outset" w:sz="6" w:space="0" w:color="000000"/>
            </w:tcBorders>
            <w:vAlign w:val="center"/>
            <w:hideMark/>
          </w:tcPr>
          <w:p w14:paraId="0444462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2016</w:t>
            </w:r>
          </w:p>
        </w:tc>
      </w:tr>
      <w:tr w:rsidR="006839BC" w:rsidRPr="007553E7" w14:paraId="216FDC82" w14:textId="77777777" w:rsidTr="00D17526">
        <w:trPr>
          <w:trHeight w:val="435"/>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14:paraId="104AA8FA"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Durata medie a întreruperilor</w:t>
            </w:r>
          </w:p>
        </w:tc>
        <w:tc>
          <w:tcPr>
            <w:tcW w:w="1000" w:type="pct"/>
            <w:tcBorders>
              <w:top w:val="outset" w:sz="6" w:space="0" w:color="000000"/>
              <w:left w:val="outset" w:sz="6" w:space="0" w:color="000000"/>
              <w:bottom w:val="outset" w:sz="6" w:space="0" w:color="000000"/>
              <w:right w:val="outset" w:sz="6" w:space="0" w:color="000000"/>
            </w:tcBorders>
            <w:hideMark/>
          </w:tcPr>
          <w:p w14:paraId="1B41280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minute/an</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DA9910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26.7</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D2C7B8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22.0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E8BAB4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25.4</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1F37B13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10.1</w:t>
            </w:r>
          </w:p>
        </w:tc>
        <w:tc>
          <w:tcPr>
            <w:tcW w:w="400" w:type="pct"/>
            <w:tcBorders>
              <w:top w:val="outset" w:sz="6" w:space="0" w:color="000000"/>
              <w:left w:val="outset" w:sz="6" w:space="0" w:color="000000"/>
              <w:bottom w:val="outset" w:sz="6" w:space="0" w:color="000000"/>
              <w:right w:val="outset" w:sz="6" w:space="0" w:color="000000"/>
            </w:tcBorders>
            <w:vAlign w:val="center"/>
            <w:hideMark/>
          </w:tcPr>
          <w:p w14:paraId="3695872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33.7</w:t>
            </w:r>
          </w:p>
        </w:tc>
      </w:tr>
      <w:tr w:rsidR="006839BC" w:rsidRPr="007553E7" w14:paraId="003B9908" w14:textId="77777777" w:rsidTr="00D17526">
        <w:trPr>
          <w:trHeight w:val="499"/>
          <w:tblCellSpacing w:w="0" w:type="dxa"/>
        </w:trPr>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5B6B372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Energia electrică nelivrată </w:t>
            </w:r>
          </w:p>
        </w:tc>
        <w:tc>
          <w:tcPr>
            <w:tcW w:w="1000" w:type="pct"/>
            <w:tcBorders>
              <w:top w:val="outset" w:sz="6" w:space="0" w:color="000000"/>
              <w:left w:val="outset" w:sz="6" w:space="0" w:color="000000"/>
              <w:bottom w:val="outset" w:sz="6" w:space="0" w:color="000000"/>
              <w:right w:val="outset" w:sz="6" w:space="0" w:color="000000"/>
            </w:tcBorders>
            <w:hideMark/>
          </w:tcPr>
          <w:p w14:paraId="3B308BE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mii kWh</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07496A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214.7</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3C46E2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219.7</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1C337D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260.7</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9432E1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78.0</w:t>
            </w:r>
          </w:p>
        </w:tc>
        <w:tc>
          <w:tcPr>
            <w:tcW w:w="400" w:type="pct"/>
            <w:tcBorders>
              <w:top w:val="outset" w:sz="6" w:space="0" w:color="000000"/>
              <w:left w:val="outset" w:sz="6" w:space="0" w:color="000000"/>
              <w:bottom w:val="outset" w:sz="6" w:space="0" w:color="000000"/>
              <w:right w:val="outset" w:sz="6" w:space="0" w:color="000000"/>
            </w:tcBorders>
            <w:vAlign w:val="center"/>
            <w:hideMark/>
          </w:tcPr>
          <w:p w14:paraId="214C1E8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255.5</w:t>
            </w:r>
          </w:p>
        </w:tc>
      </w:tr>
      <w:tr w:rsidR="006839BC" w:rsidRPr="007553E7" w14:paraId="7D40FDA6" w14:textId="77777777" w:rsidTr="00D17526">
        <w:trPr>
          <w:trHeight w:val="154"/>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6A6AAD"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1000" w:type="pct"/>
            <w:tcBorders>
              <w:top w:val="outset" w:sz="6" w:space="0" w:color="000000"/>
              <w:left w:val="outset" w:sz="6" w:space="0" w:color="000000"/>
              <w:bottom w:val="outset" w:sz="6" w:space="0" w:color="000000"/>
              <w:right w:val="outset" w:sz="6" w:space="0" w:color="000000"/>
            </w:tcBorders>
            <w:hideMark/>
          </w:tcPr>
          <w:p w14:paraId="528B2D1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cantitatea transportată</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04E979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0.005</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219E27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0.004</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611663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0.006</w:t>
            </w:r>
          </w:p>
        </w:tc>
        <w:tc>
          <w:tcPr>
            <w:tcW w:w="450" w:type="pct"/>
            <w:tcBorders>
              <w:top w:val="outset" w:sz="6" w:space="0" w:color="000000"/>
              <w:left w:val="outset" w:sz="6" w:space="0" w:color="000000"/>
              <w:bottom w:val="outset" w:sz="6" w:space="0" w:color="000000"/>
              <w:right w:val="outset" w:sz="6" w:space="0" w:color="000000"/>
            </w:tcBorders>
            <w:vAlign w:val="center"/>
            <w:hideMark/>
          </w:tcPr>
          <w:p w14:paraId="748C13C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0.002</w:t>
            </w:r>
          </w:p>
        </w:tc>
        <w:tc>
          <w:tcPr>
            <w:tcW w:w="400" w:type="pct"/>
            <w:tcBorders>
              <w:top w:val="outset" w:sz="6" w:space="0" w:color="000000"/>
              <w:left w:val="outset" w:sz="6" w:space="0" w:color="000000"/>
              <w:bottom w:val="outset" w:sz="6" w:space="0" w:color="000000"/>
              <w:right w:val="outset" w:sz="6" w:space="0" w:color="000000"/>
            </w:tcBorders>
            <w:vAlign w:val="center"/>
            <w:hideMark/>
          </w:tcPr>
          <w:p w14:paraId="3CE0203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0.006</w:t>
            </w:r>
          </w:p>
        </w:tc>
      </w:tr>
    </w:tbl>
    <w:p w14:paraId="414FCC6E" w14:textId="77777777" w:rsidR="006839BC" w:rsidRPr="007553E7" w:rsidRDefault="006839BC" w:rsidP="006839BC">
      <w:pPr>
        <w:shd w:val="clear" w:color="auto" w:fill="FFFFFF"/>
        <w:spacing w:after="120" w:line="240" w:lineRule="auto"/>
        <w:jc w:val="both"/>
        <w:rPr>
          <w:rFonts w:ascii="Times New Roman" w:eastAsia="Times New Roman" w:hAnsi="Times New Roman" w:cs="Times New Roman"/>
          <w:i/>
          <w:color w:val="000000"/>
          <w:lang w:val="ro-RO" w:eastAsia="ru-RU"/>
        </w:rPr>
      </w:pPr>
      <w:r w:rsidRPr="007553E7">
        <w:rPr>
          <w:rFonts w:ascii="Times New Roman" w:eastAsia="Times New Roman" w:hAnsi="Times New Roman" w:cs="Times New Roman"/>
          <w:i/>
          <w:color w:val="000000"/>
          <w:lang w:val="ro-RO" w:eastAsia="ru-RU"/>
        </w:rPr>
        <w:t>Sursa: Datele operatorului sistemului de transport, ÎS „Moldelectrica”</w:t>
      </w:r>
    </w:p>
    <w:p w14:paraId="2D626D02" w14:textId="77777777" w:rsidR="00A51585" w:rsidRPr="007553E7" w:rsidRDefault="00A51585" w:rsidP="006839BC">
      <w:pPr>
        <w:shd w:val="clear" w:color="auto" w:fill="FFFFFF"/>
        <w:spacing w:after="120" w:line="240" w:lineRule="auto"/>
        <w:jc w:val="both"/>
        <w:rPr>
          <w:rFonts w:ascii="Times New Roman" w:eastAsia="Times New Roman" w:hAnsi="Times New Roman" w:cs="Times New Roman"/>
          <w:lang w:val="ro-RO" w:eastAsia="ru-RU"/>
        </w:rPr>
      </w:pPr>
    </w:p>
    <w:p w14:paraId="33FC9F6C" w14:textId="77777777" w:rsidR="006839BC" w:rsidRPr="007553E7" w:rsidRDefault="006839BC" w:rsidP="00C7404D">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lastRenderedPageBreak/>
        <w:t xml:space="preserve">În concluzie, deşi ÎS „Moldelectrica” nu dispune de surse financiare necesare pentru dezvoltarea interconexiunilor cu sistemul electroenergetic al ENTSO-E, pentru construcția de noi rețele electrice de transport, precum şi pentru renovarea, reconstrucția şi modernizarea, în mod integral, a  liniilor electrice de transport existente, actualmente reţelele electrice de transport se află într-o stare tehnică de exploatare satisfăcătoare şi permit aprovizionarea continuă şi fiabilă a consumatorilor cu energie electrică. </w:t>
      </w:r>
    </w:p>
    <w:p w14:paraId="7D7CC6D3" w14:textId="77777777" w:rsidR="006839BC" w:rsidRPr="007553E7" w:rsidRDefault="006839BC" w:rsidP="006839BC">
      <w:pPr>
        <w:tabs>
          <w:tab w:val="left" w:pos="567"/>
        </w:tabs>
        <w:spacing w:after="120" w:line="240" w:lineRule="auto"/>
        <w:jc w:val="both"/>
        <w:rPr>
          <w:rFonts w:ascii="Times New Roman" w:eastAsia="Times New Roman" w:hAnsi="Times New Roman" w:cs="Times New Roman"/>
          <w:i/>
          <w:iCs/>
          <w:color w:val="000000"/>
          <w:sz w:val="26"/>
          <w:szCs w:val="26"/>
          <w:u w:val="single"/>
          <w:lang w:val="ro-RO" w:eastAsia="ru-RU"/>
        </w:rPr>
      </w:pPr>
      <w:r w:rsidRPr="007553E7">
        <w:rPr>
          <w:rFonts w:ascii="Times New Roman" w:eastAsia="Times New Roman" w:hAnsi="Times New Roman" w:cs="Times New Roman"/>
          <w:i/>
          <w:iCs/>
          <w:color w:val="000000"/>
          <w:sz w:val="26"/>
          <w:szCs w:val="26"/>
          <w:lang w:val="ro-RO" w:eastAsia="ru-RU"/>
        </w:rPr>
        <w:t xml:space="preserve">         </w:t>
      </w:r>
      <w:r w:rsidRPr="007553E7">
        <w:rPr>
          <w:rFonts w:ascii="Times New Roman" w:eastAsia="Times New Roman" w:hAnsi="Times New Roman" w:cs="Times New Roman"/>
          <w:i/>
          <w:iCs/>
          <w:color w:val="000000"/>
          <w:sz w:val="26"/>
          <w:szCs w:val="26"/>
          <w:u w:val="single"/>
          <w:lang w:val="ro-RO" w:eastAsia="ru-RU"/>
        </w:rPr>
        <w:t>Reţelele electrice de distribuţie</w:t>
      </w:r>
    </w:p>
    <w:p w14:paraId="36E48FA1"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Reţelele electrice de distribuţie, situate pe partea dreaptă a Nistrului au o lungime totală de 56,84 mii, din care: 1,8 mii km de linii electrice de tensiune înaltă (35-110kV), 22,1 mii km de linii electrice de tensiune medie (6-10kV) şi 32,9 mii km de linii electrice de tensiune joasă (0.4kV), precum şi includ 14764 transformatoare electrice cu o capacitate totală de 4583.7 MVA.  </w:t>
      </w:r>
    </w:p>
    <w:p w14:paraId="7966DA71"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La rețelele electrice de distribuție sunt racordate în mod direct 29 centrale electrice, 27 din care utilizează surse regenerabile, precum şi 1362,7 mii instalații electrice ale consumatorilor finali, toate fiind dotate cu echipamente de măsurare. Astfel, 1276,5 mii consumatori finali sunt asiguraţi cu energie electrică prin intermediul reţelelor electrice de distribuţie, iar 1226,3 mii (96,1%) din aceştia sunt consumatori casnici. Informația detaliată cu privire la reţelele electrice de distribuţie este reflectată în Tabelul nr. </w:t>
      </w:r>
      <w:r w:rsidR="00E67D29" w:rsidRPr="007553E7">
        <w:rPr>
          <w:rFonts w:ascii="Times New Roman" w:eastAsia="Times New Roman" w:hAnsi="Times New Roman" w:cs="Times New Roman"/>
          <w:color w:val="000000"/>
          <w:sz w:val="26"/>
          <w:szCs w:val="26"/>
          <w:lang w:val="ro-RO" w:eastAsia="ru-RU"/>
        </w:rPr>
        <w:t>4</w:t>
      </w:r>
      <w:r w:rsidR="00105609"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79D721C6" w14:textId="77777777" w:rsidR="00E67D29" w:rsidRPr="007553E7" w:rsidRDefault="00E67D29" w:rsidP="00A51585">
      <w:pPr>
        <w:spacing w:after="120" w:line="240" w:lineRule="auto"/>
        <w:jc w:val="both"/>
        <w:rPr>
          <w:rFonts w:ascii="Times New Roman" w:eastAsia="Times New Roman" w:hAnsi="Times New Roman" w:cs="Times New Roman"/>
          <w:sz w:val="26"/>
          <w:szCs w:val="26"/>
          <w:lang w:val="ro-RO" w:eastAsia="ru-RU"/>
        </w:rPr>
      </w:pPr>
    </w:p>
    <w:p w14:paraId="4D37AB87" w14:textId="77777777" w:rsidR="006839BC" w:rsidRPr="007553E7" w:rsidRDefault="006839BC" w:rsidP="006839BC">
      <w:pPr>
        <w:spacing w:after="120" w:line="240" w:lineRule="auto"/>
        <w:jc w:val="center"/>
        <w:rPr>
          <w:rFonts w:ascii="Times New Roman" w:eastAsia="Times New Roman" w:hAnsi="Times New Roman" w:cs="Times New Roman"/>
          <w:bCs/>
          <w:lang w:val="ro-RO" w:eastAsia="ru-RU"/>
        </w:rPr>
      </w:pPr>
      <w:r w:rsidRPr="007553E7">
        <w:rPr>
          <w:rFonts w:ascii="Times New Roman" w:eastAsia="Times New Roman" w:hAnsi="Times New Roman" w:cs="Times New Roman"/>
          <w:b/>
          <w:bCs/>
          <w:lang w:val="ro-RO" w:eastAsia="ru-RU"/>
        </w:rPr>
        <w:t xml:space="preserve">Tabelul </w:t>
      </w:r>
      <w:r w:rsidR="00E67D29" w:rsidRPr="007553E7">
        <w:rPr>
          <w:rFonts w:ascii="Times New Roman" w:eastAsia="Times New Roman" w:hAnsi="Times New Roman" w:cs="Times New Roman"/>
          <w:b/>
          <w:bCs/>
          <w:lang w:val="ro-RO" w:eastAsia="ru-RU"/>
        </w:rPr>
        <w:t>4</w:t>
      </w:r>
      <w:r w:rsidRPr="007553E7">
        <w:rPr>
          <w:rFonts w:ascii="Times New Roman" w:eastAsia="Times New Roman" w:hAnsi="Times New Roman" w:cs="Times New Roman"/>
          <w:b/>
          <w:bCs/>
          <w:lang w:val="ro-RO" w:eastAsia="ru-RU"/>
        </w:rPr>
        <w:t xml:space="preserve">. </w:t>
      </w:r>
      <w:r w:rsidRPr="007553E7">
        <w:rPr>
          <w:rFonts w:ascii="Times New Roman" w:eastAsia="Times New Roman" w:hAnsi="Times New Roman" w:cs="Times New Roman"/>
          <w:bCs/>
          <w:lang w:val="ro-RO" w:eastAsia="ru-RU"/>
        </w:rPr>
        <w:t>Reţele electrice de distribuţie</w:t>
      </w:r>
    </w:p>
    <w:tbl>
      <w:tblPr>
        <w:tblW w:w="9640" w:type="dxa"/>
        <w:tblLook w:val="04A0" w:firstRow="1" w:lastRow="0" w:firstColumn="1" w:lastColumn="0" w:noHBand="0" w:noVBand="1"/>
      </w:tblPr>
      <w:tblGrid>
        <w:gridCol w:w="4780"/>
        <w:gridCol w:w="1140"/>
        <w:gridCol w:w="1240"/>
        <w:gridCol w:w="1240"/>
        <w:gridCol w:w="1240"/>
      </w:tblGrid>
      <w:tr w:rsidR="008D7A5F" w:rsidRPr="007553E7" w14:paraId="17EF14D3" w14:textId="77777777" w:rsidTr="008D7A5F">
        <w:trPr>
          <w:trHeight w:val="945"/>
        </w:trPr>
        <w:tc>
          <w:tcPr>
            <w:tcW w:w="4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C4AF5"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1948EF1"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Unitate de măsură</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B3C89CB"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RED Union Fenosa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C7F0D35"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RED Nord</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12A89A3" w14:textId="77777777" w:rsidR="008D7A5F" w:rsidRPr="007553E7" w:rsidRDefault="008D7A5F" w:rsidP="008D7A5F">
            <w:pPr>
              <w:spacing w:after="0" w:line="240" w:lineRule="auto"/>
              <w:jc w:val="center"/>
              <w:rPr>
                <w:rFonts w:ascii="Times New Roman" w:eastAsia="Times New Roman" w:hAnsi="Times New Roman" w:cs="Times New Roman"/>
                <w:b/>
                <w:bCs/>
                <w:color w:val="000000"/>
                <w:lang w:val="ro-RO"/>
              </w:rPr>
            </w:pPr>
            <w:r w:rsidRPr="007553E7">
              <w:rPr>
                <w:rFonts w:ascii="Times New Roman" w:eastAsia="Times New Roman" w:hAnsi="Times New Roman" w:cs="Times New Roman"/>
                <w:b/>
                <w:bCs/>
                <w:color w:val="000000"/>
                <w:lang w:val="ro-RO"/>
              </w:rPr>
              <w:t>Total</w:t>
            </w:r>
          </w:p>
        </w:tc>
      </w:tr>
      <w:tr w:rsidR="008D7A5F" w:rsidRPr="007553E7" w14:paraId="67B867AF"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9FE97A0" w14:textId="7E31FBB2"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1.Linii electrice de distribuţie în exploatare -</w:t>
            </w:r>
            <w:r w:rsidR="00472945">
              <w:rPr>
                <w:rFonts w:ascii="Times New Roman" w:eastAsia="Times New Roman" w:hAnsi="Times New Roman" w:cs="Times New Roman"/>
                <w:color w:val="000000"/>
                <w:lang w:val="ro-RO"/>
              </w:rPr>
              <w:t xml:space="preserve"> </w:t>
            </w:r>
            <w:r w:rsidRPr="007553E7">
              <w:rPr>
                <w:rFonts w:ascii="Times New Roman" w:eastAsia="Times New Roman" w:hAnsi="Times New Roman" w:cs="Times New Roman"/>
                <w:color w:val="000000"/>
                <w:lang w:val="ro-RO"/>
              </w:rPr>
              <w:t xml:space="preserve">total </w:t>
            </w:r>
          </w:p>
        </w:tc>
        <w:tc>
          <w:tcPr>
            <w:tcW w:w="1140" w:type="dxa"/>
            <w:tcBorders>
              <w:top w:val="nil"/>
              <w:left w:val="nil"/>
              <w:bottom w:val="single" w:sz="4" w:space="0" w:color="auto"/>
              <w:right w:val="single" w:sz="4" w:space="0" w:color="auto"/>
            </w:tcBorders>
            <w:shd w:val="clear" w:color="auto" w:fill="auto"/>
            <w:noWrap/>
            <w:vAlign w:val="center"/>
            <w:hideMark/>
          </w:tcPr>
          <w:p w14:paraId="470BBF1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w:t>
            </w:r>
          </w:p>
        </w:tc>
        <w:tc>
          <w:tcPr>
            <w:tcW w:w="1240" w:type="dxa"/>
            <w:tcBorders>
              <w:top w:val="nil"/>
              <w:left w:val="nil"/>
              <w:bottom w:val="single" w:sz="4" w:space="0" w:color="auto"/>
              <w:right w:val="single" w:sz="4" w:space="0" w:color="auto"/>
            </w:tcBorders>
            <w:shd w:val="clear" w:color="auto" w:fill="auto"/>
            <w:noWrap/>
            <w:vAlign w:val="center"/>
            <w:hideMark/>
          </w:tcPr>
          <w:p w14:paraId="28AE0F9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34992.3</w:t>
            </w:r>
          </w:p>
        </w:tc>
        <w:tc>
          <w:tcPr>
            <w:tcW w:w="1240" w:type="dxa"/>
            <w:tcBorders>
              <w:top w:val="nil"/>
              <w:left w:val="nil"/>
              <w:bottom w:val="single" w:sz="4" w:space="0" w:color="auto"/>
              <w:right w:val="single" w:sz="4" w:space="0" w:color="auto"/>
            </w:tcBorders>
            <w:shd w:val="clear" w:color="auto" w:fill="auto"/>
            <w:noWrap/>
            <w:vAlign w:val="center"/>
            <w:hideMark/>
          </w:tcPr>
          <w:p w14:paraId="3899364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21847.3</w:t>
            </w:r>
          </w:p>
        </w:tc>
        <w:tc>
          <w:tcPr>
            <w:tcW w:w="1240" w:type="dxa"/>
            <w:tcBorders>
              <w:top w:val="nil"/>
              <w:left w:val="nil"/>
              <w:bottom w:val="single" w:sz="4" w:space="0" w:color="auto"/>
              <w:right w:val="single" w:sz="4" w:space="0" w:color="auto"/>
            </w:tcBorders>
            <w:shd w:val="clear" w:color="auto" w:fill="auto"/>
            <w:noWrap/>
            <w:vAlign w:val="center"/>
            <w:hideMark/>
          </w:tcPr>
          <w:p w14:paraId="68C4FA04"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56839.6</w:t>
            </w:r>
          </w:p>
        </w:tc>
      </w:tr>
      <w:tr w:rsidR="008D7A5F" w:rsidRPr="007553E7" w14:paraId="774A4376"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86E848F"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inclusiv:</w:t>
            </w:r>
          </w:p>
        </w:tc>
        <w:tc>
          <w:tcPr>
            <w:tcW w:w="1140" w:type="dxa"/>
            <w:tcBorders>
              <w:top w:val="nil"/>
              <w:left w:val="nil"/>
              <w:bottom w:val="single" w:sz="4" w:space="0" w:color="auto"/>
              <w:right w:val="single" w:sz="4" w:space="0" w:color="auto"/>
            </w:tcBorders>
            <w:shd w:val="clear" w:color="auto" w:fill="auto"/>
            <w:noWrap/>
            <w:vAlign w:val="center"/>
            <w:hideMark/>
          </w:tcPr>
          <w:p w14:paraId="32E02F9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5D8DFB22"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w:t>
            </w:r>
          </w:p>
        </w:tc>
        <w:tc>
          <w:tcPr>
            <w:tcW w:w="1240" w:type="dxa"/>
            <w:tcBorders>
              <w:top w:val="nil"/>
              <w:left w:val="nil"/>
              <w:bottom w:val="single" w:sz="4" w:space="0" w:color="auto"/>
              <w:right w:val="single" w:sz="4" w:space="0" w:color="auto"/>
            </w:tcBorders>
            <w:shd w:val="clear" w:color="auto" w:fill="auto"/>
            <w:noWrap/>
            <w:vAlign w:val="center"/>
            <w:hideMark/>
          </w:tcPr>
          <w:p w14:paraId="2AE8344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292B257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r>
      <w:tr w:rsidR="008D7A5F" w:rsidRPr="007553E7" w14:paraId="7BCE7425"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770B0D42"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110 kV</w:t>
            </w:r>
          </w:p>
        </w:tc>
        <w:tc>
          <w:tcPr>
            <w:tcW w:w="1140" w:type="dxa"/>
            <w:tcBorders>
              <w:top w:val="nil"/>
              <w:left w:val="nil"/>
              <w:bottom w:val="single" w:sz="4" w:space="0" w:color="auto"/>
              <w:right w:val="single" w:sz="4" w:space="0" w:color="auto"/>
            </w:tcBorders>
            <w:shd w:val="clear" w:color="auto" w:fill="auto"/>
            <w:noWrap/>
            <w:vAlign w:val="center"/>
            <w:hideMark/>
          </w:tcPr>
          <w:p w14:paraId="7E08A5D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2CD03075"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509.2</w:t>
            </w:r>
          </w:p>
        </w:tc>
        <w:tc>
          <w:tcPr>
            <w:tcW w:w="1240" w:type="dxa"/>
            <w:tcBorders>
              <w:top w:val="nil"/>
              <w:left w:val="nil"/>
              <w:bottom w:val="single" w:sz="4" w:space="0" w:color="auto"/>
              <w:right w:val="single" w:sz="4" w:space="0" w:color="auto"/>
            </w:tcBorders>
            <w:shd w:val="clear" w:color="auto" w:fill="auto"/>
            <w:noWrap/>
            <w:vAlign w:val="center"/>
            <w:hideMark/>
          </w:tcPr>
          <w:p w14:paraId="49DFC74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28EBDEC8"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509.2</w:t>
            </w:r>
          </w:p>
        </w:tc>
      </w:tr>
      <w:tr w:rsidR="008D7A5F" w:rsidRPr="007553E7" w14:paraId="702B73B0"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3A4AB94F"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35 kV</w:t>
            </w:r>
          </w:p>
        </w:tc>
        <w:tc>
          <w:tcPr>
            <w:tcW w:w="1140" w:type="dxa"/>
            <w:tcBorders>
              <w:top w:val="nil"/>
              <w:left w:val="nil"/>
              <w:bottom w:val="single" w:sz="4" w:space="0" w:color="auto"/>
              <w:right w:val="single" w:sz="4" w:space="0" w:color="auto"/>
            </w:tcBorders>
            <w:shd w:val="clear" w:color="auto" w:fill="auto"/>
            <w:noWrap/>
            <w:vAlign w:val="center"/>
            <w:hideMark/>
          </w:tcPr>
          <w:p w14:paraId="5FB3EDE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14BBA25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1311</w:t>
            </w:r>
          </w:p>
        </w:tc>
        <w:tc>
          <w:tcPr>
            <w:tcW w:w="1240" w:type="dxa"/>
            <w:tcBorders>
              <w:top w:val="nil"/>
              <w:left w:val="nil"/>
              <w:bottom w:val="single" w:sz="4" w:space="0" w:color="auto"/>
              <w:right w:val="single" w:sz="4" w:space="0" w:color="auto"/>
            </w:tcBorders>
            <w:shd w:val="clear" w:color="auto" w:fill="auto"/>
            <w:noWrap/>
            <w:vAlign w:val="center"/>
            <w:hideMark/>
          </w:tcPr>
          <w:p w14:paraId="7D4EFBF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5A259E0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1311</w:t>
            </w:r>
          </w:p>
        </w:tc>
      </w:tr>
      <w:tr w:rsidR="008D7A5F" w:rsidRPr="007553E7" w14:paraId="03F9EDD0"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4E021349"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6-10 kV</w:t>
            </w:r>
          </w:p>
        </w:tc>
        <w:tc>
          <w:tcPr>
            <w:tcW w:w="1140" w:type="dxa"/>
            <w:tcBorders>
              <w:top w:val="nil"/>
              <w:left w:val="nil"/>
              <w:bottom w:val="single" w:sz="4" w:space="0" w:color="auto"/>
              <w:right w:val="single" w:sz="4" w:space="0" w:color="auto"/>
            </w:tcBorders>
            <w:shd w:val="clear" w:color="auto" w:fill="auto"/>
            <w:noWrap/>
            <w:vAlign w:val="center"/>
            <w:hideMark/>
          </w:tcPr>
          <w:p w14:paraId="40AAA42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6D68FED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14408.5</w:t>
            </w:r>
          </w:p>
        </w:tc>
        <w:tc>
          <w:tcPr>
            <w:tcW w:w="1240" w:type="dxa"/>
            <w:tcBorders>
              <w:top w:val="nil"/>
              <w:left w:val="nil"/>
              <w:bottom w:val="single" w:sz="4" w:space="0" w:color="auto"/>
              <w:right w:val="single" w:sz="4" w:space="0" w:color="auto"/>
            </w:tcBorders>
            <w:shd w:val="clear" w:color="auto" w:fill="auto"/>
            <w:noWrap/>
            <w:vAlign w:val="center"/>
            <w:hideMark/>
          </w:tcPr>
          <w:p w14:paraId="7005ED5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7731.1</w:t>
            </w:r>
          </w:p>
        </w:tc>
        <w:tc>
          <w:tcPr>
            <w:tcW w:w="1240" w:type="dxa"/>
            <w:tcBorders>
              <w:top w:val="nil"/>
              <w:left w:val="nil"/>
              <w:bottom w:val="single" w:sz="4" w:space="0" w:color="auto"/>
              <w:right w:val="single" w:sz="4" w:space="0" w:color="auto"/>
            </w:tcBorders>
            <w:shd w:val="clear" w:color="auto" w:fill="auto"/>
            <w:noWrap/>
            <w:vAlign w:val="center"/>
            <w:hideMark/>
          </w:tcPr>
          <w:p w14:paraId="2E6F6EC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22139.6</w:t>
            </w:r>
          </w:p>
        </w:tc>
      </w:tr>
      <w:tr w:rsidR="008D7A5F" w:rsidRPr="007553E7" w14:paraId="2B046D80"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6250168"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0.4 kV</w:t>
            </w:r>
          </w:p>
        </w:tc>
        <w:tc>
          <w:tcPr>
            <w:tcW w:w="1140" w:type="dxa"/>
            <w:tcBorders>
              <w:top w:val="nil"/>
              <w:left w:val="nil"/>
              <w:bottom w:val="single" w:sz="4" w:space="0" w:color="auto"/>
              <w:right w:val="single" w:sz="4" w:space="0" w:color="auto"/>
            </w:tcBorders>
            <w:shd w:val="clear" w:color="auto" w:fill="auto"/>
            <w:noWrap/>
            <w:vAlign w:val="center"/>
            <w:hideMark/>
          </w:tcPr>
          <w:p w14:paraId="74B3B92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km</w:t>
            </w:r>
          </w:p>
        </w:tc>
        <w:tc>
          <w:tcPr>
            <w:tcW w:w="1240" w:type="dxa"/>
            <w:tcBorders>
              <w:top w:val="nil"/>
              <w:left w:val="nil"/>
              <w:bottom w:val="single" w:sz="4" w:space="0" w:color="auto"/>
              <w:right w:val="single" w:sz="4" w:space="0" w:color="auto"/>
            </w:tcBorders>
            <w:shd w:val="clear" w:color="auto" w:fill="auto"/>
            <w:noWrap/>
            <w:vAlign w:val="center"/>
            <w:hideMark/>
          </w:tcPr>
          <w:p w14:paraId="2DD2630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18763.6</w:t>
            </w:r>
          </w:p>
        </w:tc>
        <w:tc>
          <w:tcPr>
            <w:tcW w:w="1240" w:type="dxa"/>
            <w:tcBorders>
              <w:top w:val="nil"/>
              <w:left w:val="nil"/>
              <w:bottom w:val="single" w:sz="4" w:space="0" w:color="auto"/>
              <w:right w:val="single" w:sz="4" w:space="0" w:color="auto"/>
            </w:tcBorders>
            <w:shd w:val="clear" w:color="auto" w:fill="auto"/>
            <w:noWrap/>
            <w:vAlign w:val="center"/>
            <w:hideMark/>
          </w:tcPr>
          <w:p w14:paraId="7B2F0D4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14116.2</w:t>
            </w:r>
          </w:p>
        </w:tc>
        <w:tc>
          <w:tcPr>
            <w:tcW w:w="1240" w:type="dxa"/>
            <w:tcBorders>
              <w:top w:val="nil"/>
              <w:left w:val="nil"/>
              <w:bottom w:val="single" w:sz="4" w:space="0" w:color="auto"/>
              <w:right w:val="single" w:sz="4" w:space="0" w:color="auto"/>
            </w:tcBorders>
            <w:shd w:val="clear" w:color="auto" w:fill="auto"/>
            <w:noWrap/>
            <w:vAlign w:val="center"/>
            <w:hideMark/>
          </w:tcPr>
          <w:p w14:paraId="571DBDB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32879.8</w:t>
            </w:r>
          </w:p>
        </w:tc>
      </w:tr>
      <w:tr w:rsidR="008D7A5F" w:rsidRPr="007553E7" w14:paraId="63C20B5B"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63E994AD"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 Transformatoarele electrice  în exploatare</w:t>
            </w:r>
          </w:p>
        </w:tc>
        <w:tc>
          <w:tcPr>
            <w:tcW w:w="1140" w:type="dxa"/>
            <w:tcBorders>
              <w:top w:val="nil"/>
              <w:left w:val="nil"/>
              <w:bottom w:val="single" w:sz="4" w:space="0" w:color="auto"/>
              <w:right w:val="single" w:sz="4" w:space="0" w:color="auto"/>
            </w:tcBorders>
            <w:shd w:val="clear" w:color="auto" w:fill="auto"/>
            <w:noWrap/>
            <w:vAlign w:val="center"/>
            <w:hideMark/>
          </w:tcPr>
          <w:p w14:paraId="12F98E2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0ACE8DA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9155</w:t>
            </w:r>
          </w:p>
        </w:tc>
        <w:tc>
          <w:tcPr>
            <w:tcW w:w="1240" w:type="dxa"/>
            <w:tcBorders>
              <w:top w:val="nil"/>
              <w:left w:val="nil"/>
              <w:bottom w:val="single" w:sz="4" w:space="0" w:color="auto"/>
              <w:right w:val="single" w:sz="4" w:space="0" w:color="auto"/>
            </w:tcBorders>
            <w:shd w:val="clear" w:color="auto" w:fill="auto"/>
            <w:noWrap/>
            <w:vAlign w:val="center"/>
            <w:hideMark/>
          </w:tcPr>
          <w:p w14:paraId="311D6808"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5609</w:t>
            </w:r>
          </w:p>
        </w:tc>
        <w:tc>
          <w:tcPr>
            <w:tcW w:w="1240" w:type="dxa"/>
            <w:tcBorders>
              <w:top w:val="nil"/>
              <w:left w:val="nil"/>
              <w:bottom w:val="single" w:sz="4" w:space="0" w:color="auto"/>
              <w:right w:val="single" w:sz="4" w:space="0" w:color="auto"/>
            </w:tcBorders>
            <w:shd w:val="clear" w:color="auto" w:fill="auto"/>
            <w:noWrap/>
            <w:vAlign w:val="center"/>
            <w:hideMark/>
          </w:tcPr>
          <w:p w14:paraId="502CDA5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14764</w:t>
            </w:r>
          </w:p>
        </w:tc>
      </w:tr>
      <w:tr w:rsidR="008D7A5F" w:rsidRPr="007553E7" w14:paraId="375F1B2E"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14:paraId="263A9FA4"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3. Capacitatea totală a transformatoarelor</w:t>
            </w:r>
          </w:p>
        </w:tc>
        <w:tc>
          <w:tcPr>
            <w:tcW w:w="1140" w:type="dxa"/>
            <w:tcBorders>
              <w:top w:val="nil"/>
              <w:left w:val="nil"/>
              <w:bottom w:val="single" w:sz="4" w:space="0" w:color="auto"/>
              <w:right w:val="single" w:sz="4" w:space="0" w:color="auto"/>
            </w:tcBorders>
            <w:shd w:val="clear" w:color="auto" w:fill="auto"/>
            <w:noWrap/>
            <w:vAlign w:val="center"/>
            <w:hideMark/>
          </w:tcPr>
          <w:p w14:paraId="320B1A8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MVA</w:t>
            </w:r>
          </w:p>
        </w:tc>
        <w:tc>
          <w:tcPr>
            <w:tcW w:w="1240" w:type="dxa"/>
            <w:tcBorders>
              <w:top w:val="nil"/>
              <w:left w:val="nil"/>
              <w:bottom w:val="single" w:sz="4" w:space="0" w:color="auto"/>
              <w:right w:val="single" w:sz="4" w:space="0" w:color="auto"/>
            </w:tcBorders>
            <w:shd w:val="clear" w:color="auto" w:fill="auto"/>
            <w:noWrap/>
            <w:vAlign w:val="center"/>
            <w:hideMark/>
          </w:tcPr>
          <w:p w14:paraId="6F05F04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3605.4</w:t>
            </w:r>
          </w:p>
        </w:tc>
        <w:tc>
          <w:tcPr>
            <w:tcW w:w="1240" w:type="dxa"/>
            <w:tcBorders>
              <w:top w:val="nil"/>
              <w:left w:val="nil"/>
              <w:bottom w:val="single" w:sz="4" w:space="0" w:color="auto"/>
              <w:right w:val="single" w:sz="4" w:space="0" w:color="auto"/>
            </w:tcBorders>
            <w:shd w:val="clear" w:color="auto" w:fill="auto"/>
            <w:noWrap/>
            <w:vAlign w:val="center"/>
            <w:hideMark/>
          </w:tcPr>
          <w:p w14:paraId="51E0C7D0"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978.3</w:t>
            </w:r>
          </w:p>
        </w:tc>
        <w:tc>
          <w:tcPr>
            <w:tcW w:w="1240" w:type="dxa"/>
            <w:tcBorders>
              <w:top w:val="nil"/>
              <w:left w:val="nil"/>
              <w:bottom w:val="single" w:sz="4" w:space="0" w:color="auto"/>
              <w:right w:val="single" w:sz="4" w:space="0" w:color="auto"/>
            </w:tcBorders>
            <w:shd w:val="clear" w:color="auto" w:fill="auto"/>
            <w:noWrap/>
            <w:vAlign w:val="center"/>
            <w:hideMark/>
          </w:tcPr>
          <w:p w14:paraId="375E4A8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4583.7</w:t>
            </w:r>
          </w:p>
        </w:tc>
      </w:tr>
      <w:tr w:rsidR="008D7A5F" w:rsidRPr="007553E7" w14:paraId="5335DEDA" w14:textId="77777777" w:rsidTr="008D7A5F">
        <w:trPr>
          <w:trHeight w:val="675"/>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56A27546"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 Numărul centralelor electrice</w:t>
            </w:r>
            <w:r w:rsidR="00105609" w:rsidRPr="007553E7">
              <w:rPr>
                <w:rFonts w:ascii="Times New Roman" w:eastAsia="Times New Roman" w:hAnsi="Times New Roman" w:cs="Times New Roman"/>
                <w:color w:val="000000"/>
                <w:lang w:val="ro-RO"/>
              </w:rPr>
              <w:t>,</w:t>
            </w:r>
            <w:r w:rsidRPr="007553E7">
              <w:rPr>
                <w:rFonts w:ascii="Times New Roman" w:eastAsia="Times New Roman" w:hAnsi="Times New Roman" w:cs="Times New Roman"/>
                <w:color w:val="000000"/>
                <w:lang w:val="ro-RO"/>
              </w:rPr>
              <w:t xml:space="preserve"> conectate direct la reţelele electrice de distribuţie</w:t>
            </w:r>
          </w:p>
        </w:tc>
        <w:tc>
          <w:tcPr>
            <w:tcW w:w="1140" w:type="dxa"/>
            <w:tcBorders>
              <w:top w:val="nil"/>
              <w:left w:val="nil"/>
              <w:bottom w:val="single" w:sz="4" w:space="0" w:color="auto"/>
              <w:right w:val="single" w:sz="4" w:space="0" w:color="auto"/>
            </w:tcBorders>
            <w:shd w:val="clear" w:color="auto" w:fill="auto"/>
            <w:noWrap/>
            <w:vAlign w:val="center"/>
            <w:hideMark/>
          </w:tcPr>
          <w:p w14:paraId="3179D5C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2A0BC502"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24</w:t>
            </w:r>
          </w:p>
        </w:tc>
        <w:tc>
          <w:tcPr>
            <w:tcW w:w="1240" w:type="dxa"/>
            <w:tcBorders>
              <w:top w:val="nil"/>
              <w:left w:val="nil"/>
              <w:bottom w:val="single" w:sz="4" w:space="0" w:color="auto"/>
              <w:right w:val="single" w:sz="4" w:space="0" w:color="auto"/>
            </w:tcBorders>
            <w:shd w:val="clear" w:color="auto" w:fill="auto"/>
            <w:noWrap/>
            <w:vAlign w:val="center"/>
            <w:hideMark/>
          </w:tcPr>
          <w:p w14:paraId="2091A5A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w:t>
            </w:r>
          </w:p>
        </w:tc>
        <w:tc>
          <w:tcPr>
            <w:tcW w:w="1240" w:type="dxa"/>
            <w:tcBorders>
              <w:top w:val="nil"/>
              <w:left w:val="nil"/>
              <w:bottom w:val="single" w:sz="4" w:space="0" w:color="auto"/>
              <w:right w:val="single" w:sz="4" w:space="0" w:color="auto"/>
            </w:tcBorders>
            <w:shd w:val="clear" w:color="auto" w:fill="auto"/>
            <w:noWrap/>
            <w:vAlign w:val="center"/>
            <w:hideMark/>
          </w:tcPr>
          <w:p w14:paraId="0E8D064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29</w:t>
            </w:r>
          </w:p>
        </w:tc>
      </w:tr>
      <w:tr w:rsidR="008D7A5F" w:rsidRPr="007553E7" w14:paraId="6C866ED3" w14:textId="77777777" w:rsidTr="008D7A5F">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54B338F8"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inclusiv: de producere a energiei electrice din surse regenerabile</w:t>
            </w:r>
          </w:p>
        </w:tc>
        <w:tc>
          <w:tcPr>
            <w:tcW w:w="1140" w:type="dxa"/>
            <w:tcBorders>
              <w:top w:val="nil"/>
              <w:left w:val="nil"/>
              <w:bottom w:val="single" w:sz="4" w:space="0" w:color="auto"/>
              <w:right w:val="single" w:sz="4" w:space="0" w:color="auto"/>
            </w:tcBorders>
            <w:shd w:val="clear" w:color="auto" w:fill="auto"/>
            <w:noWrap/>
            <w:vAlign w:val="center"/>
            <w:hideMark/>
          </w:tcPr>
          <w:p w14:paraId="7A9D71E2"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0526EB9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22</w:t>
            </w:r>
          </w:p>
        </w:tc>
        <w:tc>
          <w:tcPr>
            <w:tcW w:w="1240" w:type="dxa"/>
            <w:tcBorders>
              <w:top w:val="nil"/>
              <w:left w:val="nil"/>
              <w:bottom w:val="single" w:sz="4" w:space="0" w:color="auto"/>
              <w:right w:val="single" w:sz="4" w:space="0" w:color="auto"/>
            </w:tcBorders>
            <w:shd w:val="clear" w:color="auto" w:fill="auto"/>
            <w:noWrap/>
            <w:vAlign w:val="center"/>
            <w:hideMark/>
          </w:tcPr>
          <w:p w14:paraId="4129609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w:t>
            </w:r>
          </w:p>
        </w:tc>
        <w:tc>
          <w:tcPr>
            <w:tcW w:w="1240" w:type="dxa"/>
            <w:tcBorders>
              <w:top w:val="nil"/>
              <w:left w:val="nil"/>
              <w:bottom w:val="single" w:sz="4" w:space="0" w:color="auto"/>
              <w:right w:val="single" w:sz="4" w:space="0" w:color="auto"/>
            </w:tcBorders>
            <w:shd w:val="clear" w:color="auto" w:fill="auto"/>
            <w:noWrap/>
            <w:vAlign w:val="center"/>
            <w:hideMark/>
          </w:tcPr>
          <w:p w14:paraId="6B6A6A8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27</w:t>
            </w:r>
          </w:p>
        </w:tc>
      </w:tr>
      <w:tr w:rsidR="008D7A5F" w:rsidRPr="007553E7" w14:paraId="3CCF0BF1" w14:textId="77777777" w:rsidTr="008D7A5F">
        <w:trPr>
          <w:trHeight w:val="66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C567921"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5. Instalaţii electrice ale consumatorilor finali</w:t>
            </w:r>
            <w:r w:rsidR="00105609" w:rsidRPr="007553E7">
              <w:rPr>
                <w:rFonts w:ascii="Times New Roman" w:eastAsia="Times New Roman" w:hAnsi="Times New Roman" w:cs="Times New Roman"/>
                <w:color w:val="000000"/>
                <w:lang w:val="ro-RO"/>
              </w:rPr>
              <w:t>,</w:t>
            </w:r>
            <w:r w:rsidRPr="007553E7">
              <w:rPr>
                <w:rFonts w:ascii="Times New Roman" w:eastAsia="Times New Roman" w:hAnsi="Times New Roman" w:cs="Times New Roman"/>
                <w:color w:val="000000"/>
                <w:lang w:val="ro-RO"/>
              </w:rPr>
              <w:t xml:space="preserve"> racordate la reţelele electrice de distribuţie-total</w:t>
            </w:r>
          </w:p>
        </w:tc>
        <w:tc>
          <w:tcPr>
            <w:tcW w:w="1140" w:type="dxa"/>
            <w:tcBorders>
              <w:top w:val="nil"/>
              <w:left w:val="nil"/>
              <w:bottom w:val="single" w:sz="4" w:space="0" w:color="auto"/>
              <w:right w:val="single" w:sz="4" w:space="0" w:color="auto"/>
            </w:tcBorders>
            <w:shd w:val="clear" w:color="auto" w:fill="auto"/>
            <w:noWrap/>
            <w:vAlign w:val="center"/>
            <w:hideMark/>
          </w:tcPr>
          <w:p w14:paraId="1C71D72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5657F03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878422</w:t>
            </w:r>
          </w:p>
        </w:tc>
        <w:tc>
          <w:tcPr>
            <w:tcW w:w="1240" w:type="dxa"/>
            <w:tcBorders>
              <w:top w:val="nil"/>
              <w:left w:val="nil"/>
              <w:bottom w:val="single" w:sz="4" w:space="0" w:color="auto"/>
              <w:right w:val="single" w:sz="4" w:space="0" w:color="auto"/>
            </w:tcBorders>
            <w:shd w:val="clear" w:color="auto" w:fill="auto"/>
            <w:noWrap/>
            <w:vAlign w:val="center"/>
            <w:hideMark/>
          </w:tcPr>
          <w:p w14:paraId="06A79A9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484279</w:t>
            </w:r>
          </w:p>
        </w:tc>
        <w:tc>
          <w:tcPr>
            <w:tcW w:w="1240" w:type="dxa"/>
            <w:tcBorders>
              <w:top w:val="nil"/>
              <w:left w:val="nil"/>
              <w:bottom w:val="single" w:sz="4" w:space="0" w:color="auto"/>
              <w:right w:val="single" w:sz="4" w:space="0" w:color="auto"/>
            </w:tcBorders>
            <w:shd w:val="clear" w:color="auto" w:fill="auto"/>
            <w:noWrap/>
            <w:vAlign w:val="center"/>
            <w:hideMark/>
          </w:tcPr>
          <w:p w14:paraId="66E3660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1362701</w:t>
            </w:r>
          </w:p>
        </w:tc>
      </w:tr>
      <w:tr w:rsidR="008D7A5F" w:rsidRPr="007553E7" w14:paraId="50D61D19"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6E09E2C2"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inclusiv la reţelele electrice:</w:t>
            </w:r>
          </w:p>
        </w:tc>
        <w:tc>
          <w:tcPr>
            <w:tcW w:w="1140" w:type="dxa"/>
            <w:tcBorders>
              <w:top w:val="nil"/>
              <w:left w:val="nil"/>
              <w:bottom w:val="single" w:sz="4" w:space="0" w:color="auto"/>
              <w:right w:val="single" w:sz="4" w:space="0" w:color="auto"/>
            </w:tcBorders>
            <w:shd w:val="clear" w:color="auto" w:fill="auto"/>
            <w:noWrap/>
            <w:vAlign w:val="center"/>
            <w:hideMark/>
          </w:tcPr>
          <w:p w14:paraId="0C4D0DE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w:t>
            </w:r>
          </w:p>
        </w:tc>
        <w:tc>
          <w:tcPr>
            <w:tcW w:w="1240" w:type="dxa"/>
            <w:tcBorders>
              <w:top w:val="nil"/>
              <w:left w:val="nil"/>
              <w:bottom w:val="single" w:sz="4" w:space="0" w:color="auto"/>
              <w:right w:val="single" w:sz="4" w:space="0" w:color="auto"/>
            </w:tcBorders>
            <w:shd w:val="clear" w:color="auto" w:fill="auto"/>
            <w:noWrap/>
            <w:vAlign w:val="center"/>
            <w:hideMark/>
          </w:tcPr>
          <w:p w14:paraId="031A760A"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w:t>
            </w:r>
          </w:p>
        </w:tc>
        <w:tc>
          <w:tcPr>
            <w:tcW w:w="1240" w:type="dxa"/>
            <w:tcBorders>
              <w:top w:val="nil"/>
              <w:left w:val="nil"/>
              <w:bottom w:val="single" w:sz="4" w:space="0" w:color="auto"/>
              <w:right w:val="single" w:sz="4" w:space="0" w:color="auto"/>
            </w:tcBorders>
            <w:shd w:val="clear" w:color="auto" w:fill="auto"/>
            <w:noWrap/>
            <w:vAlign w:val="center"/>
            <w:hideMark/>
          </w:tcPr>
          <w:p w14:paraId="292F166E"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0E7C47AB"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r>
      <w:tr w:rsidR="008D7A5F" w:rsidRPr="007553E7" w14:paraId="3D765219"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412727D7"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35-110 kV</w:t>
            </w:r>
          </w:p>
        </w:tc>
        <w:tc>
          <w:tcPr>
            <w:tcW w:w="1140" w:type="dxa"/>
            <w:tcBorders>
              <w:top w:val="nil"/>
              <w:left w:val="nil"/>
              <w:bottom w:val="single" w:sz="4" w:space="0" w:color="auto"/>
              <w:right w:val="single" w:sz="4" w:space="0" w:color="auto"/>
            </w:tcBorders>
            <w:shd w:val="clear" w:color="auto" w:fill="auto"/>
            <w:noWrap/>
            <w:vAlign w:val="center"/>
            <w:hideMark/>
          </w:tcPr>
          <w:p w14:paraId="1630423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54681888"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20</w:t>
            </w:r>
          </w:p>
        </w:tc>
        <w:tc>
          <w:tcPr>
            <w:tcW w:w="1240" w:type="dxa"/>
            <w:tcBorders>
              <w:top w:val="nil"/>
              <w:left w:val="nil"/>
              <w:bottom w:val="single" w:sz="4" w:space="0" w:color="auto"/>
              <w:right w:val="single" w:sz="4" w:space="0" w:color="auto"/>
            </w:tcBorders>
            <w:shd w:val="clear" w:color="auto" w:fill="auto"/>
            <w:noWrap/>
            <w:vAlign w:val="center"/>
            <w:hideMark/>
          </w:tcPr>
          <w:p w14:paraId="3882053B"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0</w:t>
            </w:r>
          </w:p>
        </w:tc>
        <w:tc>
          <w:tcPr>
            <w:tcW w:w="1240" w:type="dxa"/>
            <w:tcBorders>
              <w:top w:val="nil"/>
              <w:left w:val="nil"/>
              <w:bottom w:val="single" w:sz="4" w:space="0" w:color="auto"/>
              <w:right w:val="single" w:sz="4" w:space="0" w:color="auto"/>
            </w:tcBorders>
            <w:shd w:val="clear" w:color="auto" w:fill="auto"/>
            <w:noWrap/>
            <w:vAlign w:val="center"/>
            <w:hideMark/>
          </w:tcPr>
          <w:p w14:paraId="6F0F6A85"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20</w:t>
            </w:r>
          </w:p>
        </w:tc>
      </w:tr>
      <w:tr w:rsidR="008D7A5F" w:rsidRPr="007553E7" w14:paraId="6E66996E"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F386491"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6-10 kV</w:t>
            </w:r>
          </w:p>
        </w:tc>
        <w:tc>
          <w:tcPr>
            <w:tcW w:w="1140" w:type="dxa"/>
            <w:tcBorders>
              <w:top w:val="nil"/>
              <w:left w:val="nil"/>
              <w:bottom w:val="single" w:sz="4" w:space="0" w:color="auto"/>
              <w:right w:val="single" w:sz="4" w:space="0" w:color="auto"/>
            </w:tcBorders>
            <w:shd w:val="clear" w:color="auto" w:fill="auto"/>
            <w:noWrap/>
            <w:vAlign w:val="center"/>
            <w:hideMark/>
          </w:tcPr>
          <w:p w14:paraId="31770690"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3E438DC4"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4769</w:t>
            </w:r>
          </w:p>
        </w:tc>
        <w:tc>
          <w:tcPr>
            <w:tcW w:w="1240" w:type="dxa"/>
            <w:tcBorders>
              <w:top w:val="nil"/>
              <w:left w:val="nil"/>
              <w:bottom w:val="single" w:sz="4" w:space="0" w:color="auto"/>
              <w:right w:val="single" w:sz="4" w:space="0" w:color="auto"/>
            </w:tcBorders>
            <w:shd w:val="clear" w:color="auto" w:fill="auto"/>
            <w:noWrap/>
            <w:vAlign w:val="center"/>
            <w:hideMark/>
          </w:tcPr>
          <w:p w14:paraId="40A26EA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1742</w:t>
            </w:r>
          </w:p>
        </w:tc>
        <w:tc>
          <w:tcPr>
            <w:tcW w:w="1240" w:type="dxa"/>
            <w:tcBorders>
              <w:top w:val="nil"/>
              <w:left w:val="nil"/>
              <w:bottom w:val="single" w:sz="4" w:space="0" w:color="auto"/>
              <w:right w:val="single" w:sz="4" w:space="0" w:color="auto"/>
            </w:tcBorders>
            <w:shd w:val="clear" w:color="auto" w:fill="auto"/>
            <w:noWrap/>
            <w:vAlign w:val="center"/>
            <w:hideMark/>
          </w:tcPr>
          <w:p w14:paraId="327C877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6511</w:t>
            </w:r>
          </w:p>
        </w:tc>
      </w:tr>
      <w:tr w:rsidR="008D7A5F" w:rsidRPr="007553E7" w14:paraId="60D98803" w14:textId="77777777" w:rsidTr="008D7A5F">
        <w:trPr>
          <w:trHeight w:val="30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7118F4B0"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         0.4 kV</w:t>
            </w:r>
          </w:p>
        </w:tc>
        <w:tc>
          <w:tcPr>
            <w:tcW w:w="1140" w:type="dxa"/>
            <w:tcBorders>
              <w:top w:val="nil"/>
              <w:left w:val="nil"/>
              <w:bottom w:val="single" w:sz="4" w:space="0" w:color="auto"/>
              <w:right w:val="single" w:sz="4" w:space="0" w:color="auto"/>
            </w:tcBorders>
            <w:shd w:val="clear" w:color="auto" w:fill="auto"/>
            <w:noWrap/>
            <w:vAlign w:val="center"/>
            <w:hideMark/>
          </w:tcPr>
          <w:p w14:paraId="656FFB25"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unităţi</w:t>
            </w:r>
          </w:p>
        </w:tc>
        <w:tc>
          <w:tcPr>
            <w:tcW w:w="1240" w:type="dxa"/>
            <w:tcBorders>
              <w:top w:val="nil"/>
              <w:left w:val="nil"/>
              <w:bottom w:val="single" w:sz="4" w:space="0" w:color="auto"/>
              <w:right w:val="single" w:sz="4" w:space="0" w:color="auto"/>
            </w:tcBorders>
            <w:shd w:val="clear" w:color="auto" w:fill="auto"/>
            <w:noWrap/>
            <w:vAlign w:val="center"/>
            <w:hideMark/>
          </w:tcPr>
          <w:p w14:paraId="1402BA59"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873633</w:t>
            </w:r>
          </w:p>
        </w:tc>
        <w:tc>
          <w:tcPr>
            <w:tcW w:w="1240" w:type="dxa"/>
            <w:tcBorders>
              <w:top w:val="nil"/>
              <w:left w:val="nil"/>
              <w:bottom w:val="single" w:sz="4" w:space="0" w:color="auto"/>
              <w:right w:val="single" w:sz="4" w:space="0" w:color="auto"/>
            </w:tcBorders>
            <w:shd w:val="clear" w:color="auto" w:fill="auto"/>
            <w:noWrap/>
            <w:vAlign w:val="center"/>
            <w:hideMark/>
          </w:tcPr>
          <w:p w14:paraId="47B39E2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482537</w:t>
            </w:r>
          </w:p>
        </w:tc>
        <w:tc>
          <w:tcPr>
            <w:tcW w:w="1240" w:type="dxa"/>
            <w:tcBorders>
              <w:top w:val="nil"/>
              <w:left w:val="nil"/>
              <w:bottom w:val="single" w:sz="4" w:space="0" w:color="auto"/>
              <w:right w:val="single" w:sz="4" w:space="0" w:color="auto"/>
            </w:tcBorders>
            <w:shd w:val="clear" w:color="auto" w:fill="auto"/>
            <w:noWrap/>
            <w:vAlign w:val="center"/>
            <w:hideMark/>
          </w:tcPr>
          <w:p w14:paraId="50C641D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1356170</w:t>
            </w:r>
          </w:p>
        </w:tc>
      </w:tr>
      <w:tr w:rsidR="008D7A5F" w:rsidRPr="007553E7" w14:paraId="40AD3D57" w14:textId="77777777" w:rsidTr="008D7A5F">
        <w:trPr>
          <w:trHeight w:val="570"/>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443B4EF" w14:textId="77777777" w:rsidR="008D7A5F" w:rsidRPr="007553E7" w:rsidRDefault="008D7A5F" w:rsidP="00105609">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6. Numărul de consumatori</w:t>
            </w:r>
            <w:r w:rsidR="00105609" w:rsidRPr="007553E7">
              <w:rPr>
                <w:rFonts w:ascii="Times New Roman" w:eastAsia="Times New Roman" w:hAnsi="Times New Roman" w:cs="Times New Roman"/>
                <w:color w:val="000000"/>
                <w:lang w:val="ro-RO"/>
              </w:rPr>
              <w:t>, ale căror</w:t>
            </w:r>
            <w:r w:rsidRPr="007553E7">
              <w:rPr>
                <w:rFonts w:ascii="Times New Roman" w:eastAsia="Times New Roman" w:hAnsi="Times New Roman" w:cs="Times New Roman"/>
                <w:color w:val="000000"/>
                <w:lang w:val="ro-RO"/>
              </w:rPr>
              <w:t xml:space="preserve"> instalaţ</w:t>
            </w:r>
            <w:r w:rsidR="00105609" w:rsidRPr="007553E7">
              <w:rPr>
                <w:rFonts w:ascii="Times New Roman" w:eastAsia="Times New Roman" w:hAnsi="Times New Roman" w:cs="Times New Roman"/>
                <w:color w:val="000000"/>
                <w:lang w:val="ro-RO"/>
              </w:rPr>
              <w:t>i</w:t>
            </w:r>
            <w:r w:rsidRPr="007553E7">
              <w:rPr>
                <w:rFonts w:ascii="Times New Roman" w:eastAsia="Times New Roman" w:hAnsi="Times New Roman" w:cs="Times New Roman"/>
                <w:color w:val="000000"/>
                <w:lang w:val="ro-RO"/>
              </w:rPr>
              <w:t xml:space="preserve">i electrice </w:t>
            </w:r>
            <w:r w:rsidR="00105609" w:rsidRPr="007553E7">
              <w:rPr>
                <w:rFonts w:ascii="Times New Roman" w:eastAsia="Times New Roman" w:hAnsi="Times New Roman" w:cs="Times New Roman"/>
                <w:color w:val="000000"/>
                <w:lang w:val="ro-RO"/>
              </w:rPr>
              <w:t xml:space="preserve">sunt </w:t>
            </w:r>
            <w:r w:rsidRPr="007553E7">
              <w:rPr>
                <w:rFonts w:ascii="Times New Roman" w:eastAsia="Times New Roman" w:hAnsi="Times New Roman" w:cs="Times New Roman"/>
                <w:color w:val="000000"/>
                <w:lang w:val="ro-RO"/>
              </w:rPr>
              <w:t>conectate la RED  -</w:t>
            </w:r>
            <w:r w:rsidR="00105609" w:rsidRPr="007553E7">
              <w:rPr>
                <w:rFonts w:ascii="Times New Roman" w:eastAsia="Times New Roman" w:hAnsi="Times New Roman" w:cs="Times New Roman"/>
                <w:color w:val="000000"/>
                <w:lang w:val="ro-RO"/>
              </w:rPr>
              <w:t xml:space="preserve"> </w:t>
            </w:r>
            <w:r w:rsidRPr="007553E7">
              <w:rPr>
                <w:rFonts w:ascii="Times New Roman" w:eastAsia="Times New Roman" w:hAnsi="Times New Roman" w:cs="Times New Roman"/>
                <w:color w:val="000000"/>
                <w:lang w:val="ro-RO"/>
              </w:rPr>
              <w:t xml:space="preserve">total </w:t>
            </w:r>
          </w:p>
        </w:tc>
        <w:tc>
          <w:tcPr>
            <w:tcW w:w="1140" w:type="dxa"/>
            <w:tcBorders>
              <w:top w:val="nil"/>
              <w:left w:val="nil"/>
              <w:bottom w:val="single" w:sz="4" w:space="0" w:color="auto"/>
              <w:right w:val="single" w:sz="4" w:space="0" w:color="auto"/>
            </w:tcBorders>
            <w:shd w:val="clear" w:color="auto" w:fill="auto"/>
            <w:noWrap/>
            <w:vAlign w:val="center"/>
            <w:hideMark/>
          </w:tcPr>
          <w:p w14:paraId="0480E023"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consum.</w:t>
            </w:r>
          </w:p>
        </w:tc>
        <w:tc>
          <w:tcPr>
            <w:tcW w:w="1240" w:type="dxa"/>
            <w:tcBorders>
              <w:top w:val="nil"/>
              <w:left w:val="nil"/>
              <w:bottom w:val="single" w:sz="4" w:space="0" w:color="auto"/>
              <w:right w:val="single" w:sz="4" w:space="0" w:color="auto"/>
            </w:tcBorders>
            <w:shd w:val="clear" w:color="auto" w:fill="auto"/>
            <w:noWrap/>
            <w:vAlign w:val="center"/>
            <w:hideMark/>
          </w:tcPr>
          <w:p w14:paraId="5F2351B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792250</w:t>
            </w:r>
          </w:p>
        </w:tc>
        <w:tc>
          <w:tcPr>
            <w:tcW w:w="1240" w:type="dxa"/>
            <w:tcBorders>
              <w:top w:val="nil"/>
              <w:left w:val="nil"/>
              <w:bottom w:val="single" w:sz="4" w:space="0" w:color="auto"/>
              <w:right w:val="single" w:sz="4" w:space="0" w:color="auto"/>
            </w:tcBorders>
            <w:shd w:val="clear" w:color="auto" w:fill="auto"/>
            <w:noWrap/>
            <w:vAlign w:val="center"/>
            <w:hideMark/>
          </w:tcPr>
          <w:p w14:paraId="6903B43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484279</w:t>
            </w:r>
          </w:p>
        </w:tc>
        <w:tc>
          <w:tcPr>
            <w:tcW w:w="1240" w:type="dxa"/>
            <w:tcBorders>
              <w:top w:val="nil"/>
              <w:left w:val="nil"/>
              <w:bottom w:val="single" w:sz="4" w:space="0" w:color="auto"/>
              <w:right w:val="single" w:sz="4" w:space="0" w:color="auto"/>
            </w:tcBorders>
            <w:shd w:val="clear" w:color="auto" w:fill="auto"/>
            <w:noWrap/>
            <w:vAlign w:val="center"/>
            <w:hideMark/>
          </w:tcPr>
          <w:p w14:paraId="4E26C701"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1276529</w:t>
            </w:r>
          </w:p>
        </w:tc>
      </w:tr>
      <w:tr w:rsidR="008D7A5F" w:rsidRPr="007553E7" w14:paraId="48252DA4" w14:textId="77777777" w:rsidTr="008D7A5F">
        <w:trPr>
          <w:trHeight w:val="300"/>
        </w:trPr>
        <w:tc>
          <w:tcPr>
            <w:tcW w:w="4780" w:type="dxa"/>
            <w:vMerge w:val="restart"/>
            <w:tcBorders>
              <w:top w:val="nil"/>
              <w:left w:val="single" w:sz="4" w:space="0" w:color="auto"/>
              <w:bottom w:val="single" w:sz="4" w:space="0" w:color="000000"/>
              <w:right w:val="single" w:sz="4" w:space="0" w:color="auto"/>
            </w:tcBorders>
            <w:shd w:val="clear" w:color="auto" w:fill="auto"/>
            <w:vAlign w:val="center"/>
            <w:hideMark/>
          </w:tcPr>
          <w:p w14:paraId="5117137D" w14:textId="77777777" w:rsidR="008D7A5F" w:rsidRPr="007553E7" w:rsidRDefault="008D7A5F" w:rsidP="008D7A5F">
            <w:pPr>
              <w:spacing w:after="0" w:line="240" w:lineRule="auto"/>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xml:space="preserve">inclusiv: a consumatorilor  casnici </w:t>
            </w:r>
          </w:p>
        </w:tc>
        <w:tc>
          <w:tcPr>
            <w:tcW w:w="1140" w:type="dxa"/>
            <w:tcBorders>
              <w:top w:val="nil"/>
              <w:left w:val="nil"/>
              <w:bottom w:val="single" w:sz="4" w:space="0" w:color="auto"/>
              <w:right w:val="single" w:sz="4" w:space="0" w:color="auto"/>
            </w:tcBorders>
            <w:shd w:val="clear" w:color="auto" w:fill="auto"/>
            <w:noWrap/>
            <w:vAlign w:val="center"/>
            <w:hideMark/>
          </w:tcPr>
          <w:p w14:paraId="7D5376E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consum.</w:t>
            </w:r>
          </w:p>
        </w:tc>
        <w:tc>
          <w:tcPr>
            <w:tcW w:w="1240" w:type="dxa"/>
            <w:tcBorders>
              <w:top w:val="nil"/>
              <w:left w:val="nil"/>
              <w:bottom w:val="single" w:sz="4" w:space="0" w:color="auto"/>
              <w:right w:val="single" w:sz="4" w:space="0" w:color="auto"/>
            </w:tcBorders>
            <w:shd w:val="clear" w:color="auto" w:fill="auto"/>
            <w:noWrap/>
            <w:vAlign w:val="center"/>
            <w:hideMark/>
          </w:tcPr>
          <w:p w14:paraId="06065E1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765204</w:t>
            </w:r>
          </w:p>
        </w:tc>
        <w:tc>
          <w:tcPr>
            <w:tcW w:w="1240" w:type="dxa"/>
            <w:tcBorders>
              <w:top w:val="nil"/>
              <w:left w:val="nil"/>
              <w:bottom w:val="single" w:sz="4" w:space="0" w:color="auto"/>
              <w:right w:val="single" w:sz="4" w:space="0" w:color="auto"/>
            </w:tcBorders>
            <w:shd w:val="clear" w:color="auto" w:fill="auto"/>
            <w:noWrap/>
            <w:vAlign w:val="center"/>
            <w:hideMark/>
          </w:tcPr>
          <w:p w14:paraId="3D54FCF6"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461136</w:t>
            </w:r>
          </w:p>
        </w:tc>
        <w:tc>
          <w:tcPr>
            <w:tcW w:w="1240" w:type="dxa"/>
            <w:tcBorders>
              <w:top w:val="nil"/>
              <w:left w:val="nil"/>
              <w:bottom w:val="single" w:sz="4" w:space="0" w:color="auto"/>
              <w:right w:val="single" w:sz="4" w:space="0" w:color="auto"/>
            </w:tcBorders>
            <w:shd w:val="clear" w:color="auto" w:fill="auto"/>
            <w:noWrap/>
            <w:vAlign w:val="center"/>
            <w:hideMark/>
          </w:tcPr>
          <w:p w14:paraId="00794A54"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1226340</w:t>
            </w:r>
          </w:p>
        </w:tc>
      </w:tr>
      <w:tr w:rsidR="008D7A5F" w:rsidRPr="007553E7" w14:paraId="3811EEE8" w14:textId="77777777" w:rsidTr="008D7A5F">
        <w:trPr>
          <w:trHeight w:val="300"/>
        </w:trPr>
        <w:tc>
          <w:tcPr>
            <w:tcW w:w="4780" w:type="dxa"/>
            <w:vMerge/>
            <w:tcBorders>
              <w:top w:val="nil"/>
              <w:left w:val="single" w:sz="4" w:space="0" w:color="auto"/>
              <w:bottom w:val="single" w:sz="4" w:space="0" w:color="000000"/>
              <w:right w:val="single" w:sz="4" w:space="0" w:color="auto"/>
            </w:tcBorders>
            <w:vAlign w:val="center"/>
            <w:hideMark/>
          </w:tcPr>
          <w:p w14:paraId="5554BE1A" w14:textId="77777777" w:rsidR="008D7A5F" w:rsidRPr="007553E7" w:rsidRDefault="008D7A5F" w:rsidP="008D7A5F">
            <w:pPr>
              <w:spacing w:after="0" w:line="240" w:lineRule="auto"/>
              <w:rPr>
                <w:rFonts w:ascii="Times New Roman" w:eastAsia="Times New Roman" w:hAnsi="Times New Roman" w:cs="Times New Roman"/>
                <w:color w:val="000000"/>
                <w:lang w:val="ro-RO"/>
              </w:rPr>
            </w:pPr>
          </w:p>
        </w:tc>
        <w:tc>
          <w:tcPr>
            <w:tcW w:w="1140" w:type="dxa"/>
            <w:tcBorders>
              <w:top w:val="nil"/>
              <w:left w:val="nil"/>
              <w:bottom w:val="single" w:sz="4" w:space="0" w:color="auto"/>
              <w:right w:val="single" w:sz="4" w:space="0" w:color="auto"/>
            </w:tcBorders>
            <w:shd w:val="clear" w:color="auto" w:fill="auto"/>
            <w:noWrap/>
            <w:vAlign w:val="center"/>
            <w:hideMark/>
          </w:tcPr>
          <w:p w14:paraId="2F0DC25D"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 din total</w:t>
            </w:r>
          </w:p>
        </w:tc>
        <w:tc>
          <w:tcPr>
            <w:tcW w:w="1240" w:type="dxa"/>
            <w:tcBorders>
              <w:top w:val="nil"/>
              <w:left w:val="nil"/>
              <w:bottom w:val="single" w:sz="4" w:space="0" w:color="auto"/>
              <w:right w:val="single" w:sz="4" w:space="0" w:color="auto"/>
            </w:tcBorders>
            <w:shd w:val="clear" w:color="auto" w:fill="auto"/>
            <w:noWrap/>
            <w:vAlign w:val="center"/>
            <w:hideMark/>
          </w:tcPr>
          <w:p w14:paraId="3DE6383C"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96.6</w:t>
            </w:r>
          </w:p>
        </w:tc>
        <w:tc>
          <w:tcPr>
            <w:tcW w:w="1240" w:type="dxa"/>
            <w:tcBorders>
              <w:top w:val="nil"/>
              <w:left w:val="nil"/>
              <w:bottom w:val="single" w:sz="4" w:space="0" w:color="auto"/>
              <w:right w:val="single" w:sz="4" w:space="0" w:color="auto"/>
            </w:tcBorders>
            <w:shd w:val="clear" w:color="auto" w:fill="auto"/>
            <w:noWrap/>
            <w:vAlign w:val="bottom"/>
            <w:hideMark/>
          </w:tcPr>
          <w:p w14:paraId="44083674"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95.2</w:t>
            </w:r>
          </w:p>
        </w:tc>
        <w:tc>
          <w:tcPr>
            <w:tcW w:w="1240" w:type="dxa"/>
            <w:tcBorders>
              <w:top w:val="nil"/>
              <w:left w:val="nil"/>
              <w:bottom w:val="single" w:sz="4" w:space="0" w:color="auto"/>
              <w:right w:val="single" w:sz="4" w:space="0" w:color="auto"/>
            </w:tcBorders>
            <w:shd w:val="clear" w:color="auto" w:fill="auto"/>
            <w:noWrap/>
            <w:vAlign w:val="bottom"/>
            <w:hideMark/>
          </w:tcPr>
          <w:p w14:paraId="0A1DE61F" w14:textId="77777777" w:rsidR="008D7A5F" w:rsidRPr="007553E7" w:rsidRDefault="008D7A5F" w:rsidP="008D7A5F">
            <w:pPr>
              <w:spacing w:after="0" w:line="240" w:lineRule="auto"/>
              <w:jc w:val="center"/>
              <w:rPr>
                <w:rFonts w:ascii="Times New Roman" w:eastAsia="Times New Roman" w:hAnsi="Times New Roman" w:cs="Times New Roman"/>
                <w:color w:val="000000"/>
                <w:lang w:val="ro-RO"/>
              </w:rPr>
            </w:pPr>
            <w:r w:rsidRPr="007553E7">
              <w:rPr>
                <w:rFonts w:ascii="Times New Roman" w:eastAsia="Times New Roman" w:hAnsi="Times New Roman" w:cs="Times New Roman"/>
                <w:color w:val="000000"/>
                <w:lang w:val="ro-RO"/>
              </w:rPr>
              <w:t>96.1</w:t>
            </w:r>
          </w:p>
        </w:tc>
      </w:tr>
    </w:tbl>
    <w:p w14:paraId="2307043D" w14:textId="77777777" w:rsidR="006839BC" w:rsidRPr="007553E7" w:rsidRDefault="006839BC" w:rsidP="006839BC">
      <w:pPr>
        <w:spacing w:after="120" w:line="240" w:lineRule="auto"/>
        <w:jc w:val="both"/>
        <w:rPr>
          <w:rFonts w:ascii="Times New Roman" w:eastAsia="Times New Roman" w:hAnsi="Times New Roman" w:cs="Times New Roman"/>
          <w:lang w:val="ro-RO" w:eastAsia="ru-RU"/>
        </w:rPr>
      </w:pPr>
      <w:r w:rsidRPr="007553E7">
        <w:rPr>
          <w:rFonts w:ascii="Times New Roman" w:eastAsia="Times New Roman" w:hAnsi="Times New Roman" w:cs="Times New Roman"/>
          <w:i/>
          <w:lang w:val="ro-RO" w:eastAsia="ru-RU"/>
        </w:rPr>
        <w:t>Sursa: Datele operatorilor sistemelor de distribuție, RED „Nord” şi RED „Union Fenosa</w:t>
      </w:r>
      <w:r w:rsidRPr="007553E7">
        <w:rPr>
          <w:rFonts w:ascii="Times New Roman" w:eastAsia="Times New Roman" w:hAnsi="Times New Roman" w:cs="Times New Roman"/>
          <w:lang w:val="ro-RO" w:eastAsia="ru-RU"/>
        </w:rPr>
        <w:t>”</w:t>
      </w:r>
    </w:p>
    <w:p w14:paraId="5F3A5659"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lastRenderedPageBreak/>
        <w:t>Exploatarea, întreţinerea, modernizarea şi dezvoltarea reţelelor electrice de distribuție este efectuată de 2 operatori ai sistemelor de distribuţie, care îşi desfăşoară activitatea în temeiul licenţei pentru distribuția energiei electrice  (ÎCS “RED Union Fenosa” S.A.</w:t>
      </w:r>
      <w:r w:rsidR="00F16094" w:rsidRPr="007553E7">
        <w:rPr>
          <w:rFonts w:ascii="Times New Roman" w:eastAsia="Times New Roman" w:hAnsi="Times New Roman" w:cs="Times New Roman"/>
          <w:color w:val="000000"/>
          <w:sz w:val="26"/>
          <w:szCs w:val="26"/>
          <w:lang w:val="ro-RO" w:eastAsia="ru-RU"/>
        </w:rPr>
        <w:t xml:space="preserve"> şi</w:t>
      </w:r>
      <w:r w:rsidRPr="007553E7">
        <w:rPr>
          <w:rFonts w:ascii="Times New Roman" w:eastAsia="Times New Roman" w:hAnsi="Times New Roman" w:cs="Times New Roman"/>
          <w:color w:val="000000"/>
          <w:sz w:val="26"/>
          <w:szCs w:val="26"/>
          <w:lang w:val="ro-RO" w:eastAsia="ru-RU"/>
        </w:rPr>
        <w:t xml:space="preserve"> RED Nord” S.A</w:t>
      </w:r>
      <w:r w:rsidR="00F1609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De asemenea, potrivit Legii</w:t>
      </w:r>
      <w:r w:rsidR="00F16094" w:rsidRPr="007553E7">
        <w:rPr>
          <w:rFonts w:ascii="Times New Roman" w:eastAsia="Times New Roman" w:hAnsi="Times New Roman" w:cs="Times New Roman"/>
          <w:color w:val="000000"/>
          <w:sz w:val="26"/>
          <w:szCs w:val="26"/>
          <w:lang w:val="ro-RO" w:eastAsia="ru-RU"/>
        </w:rPr>
        <w:t xml:space="preserve"> nr. 107/2016</w:t>
      </w:r>
      <w:r w:rsidRPr="007553E7">
        <w:rPr>
          <w:rFonts w:ascii="Times New Roman" w:eastAsia="Times New Roman" w:hAnsi="Times New Roman" w:cs="Times New Roman"/>
          <w:color w:val="000000"/>
          <w:sz w:val="26"/>
          <w:szCs w:val="26"/>
          <w:lang w:val="ro-RO" w:eastAsia="ru-RU"/>
        </w:rPr>
        <w:t xml:space="preserve"> cu privire la energia electrică, cei doi operatori ai sistemelor de distribuţie sunt obligaţi să acorde acces liber, transparent şi nediscriminatoriu la reţelele electrice de distribuţie, inclusiv să racordeze la reţea toţi solicitanţii în condiţii prestabilite, precum şi să presteze serviciul de distribuție a energiei electrice în mod continuu şi fiabil, cu respectarea parametrilor şi a indicatorilor de calitate stabiliţi. </w:t>
      </w:r>
    </w:p>
    <w:p w14:paraId="5C0F8B64"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Cu privire la calitatea serviciului de distribuţie, în perioada anului 2016 durata medie a întreruperilor în reţelele electrice de distribuție (indicele SAIDI) a constituit 176 minute, indicele frecvenţei medii a întreruperilor (SAIFI) a fost de 2,7, iar durata medie a unei întreruperi pentru un consumator a constituit 65 de minute. Ca urmare, se poate conchide, că în pofida unor mici probleme existente în SE, reţelele electrice de distribuţie se află într-o stare tehnică satisfăcătoare și permit aprovizionarea continuă şi fiabilă a consumatorilor cu energie electrică. </w:t>
      </w:r>
    </w:p>
    <w:p w14:paraId="5B636D38" w14:textId="77777777" w:rsidR="006839BC" w:rsidRPr="007553E7" w:rsidRDefault="006839BC" w:rsidP="006839BC">
      <w:pPr>
        <w:tabs>
          <w:tab w:val="left" w:pos="426"/>
          <w:tab w:val="left" w:pos="567"/>
        </w:tabs>
        <w:spacing w:after="120" w:line="240" w:lineRule="auto"/>
        <w:rPr>
          <w:rFonts w:ascii="Times New Roman" w:eastAsia="Times New Roman" w:hAnsi="Times New Roman" w:cs="Times New Roman"/>
          <w:b/>
          <w:bCs/>
          <w:i/>
          <w:sz w:val="26"/>
          <w:szCs w:val="26"/>
          <w:lang w:val="ro-RO" w:eastAsia="ru-RU"/>
        </w:rPr>
      </w:pPr>
      <w:r w:rsidRPr="007553E7">
        <w:rPr>
          <w:rFonts w:ascii="Times New Roman" w:eastAsia="Times New Roman" w:hAnsi="Times New Roman" w:cs="Times New Roman"/>
          <w:sz w:val="26"/>
          <w:szCs w:val="26"/>
          <w:lang w:val="ro-RO" w:eastAsia="ru-RU"/>
        </w:rPr>
        <w:t>          </w:t>
      </w:r>
      <w:r w:rsidRPr="007553E7">
        <w:rPr>
          <w:rFonts w:ascii="Times New Roman" w:eastAsia="Times New Roman" w:hAnsi="Times New Roman" w:cs="Times New Roman"/>
          <w:b/>
          <w:bCs/>
          <w:i/>
          <w:sz w:val="26"/>
          <w:szCs w:val="26"/>
          <w:u w:val="single"/>
          <w:lang w:val="ro-RO" w:eastAsia="ru-RU"/>
        </w:rPr>
        <w:t>Piața energiei electrice</w:t>
      </w:r>
      <w:r w:rsidRPr="007553E7">
        <w:rPr>
          <w:rFonts w:ascii="Times New Roman" w:eastAsia="Times New Roman" w:hAnsi="Times New Roman" w:cs="Times New Roman"/>
          <w:b/>
          <w:bCs/>
          <w:i/>
          <w:sz w:val="26"/>
          <w:szCs w:val="26"/>
          <w:lang w:val="ro-RO" w:eastAsia="ru-RU"/>
        </w:rPr>
        <w:t xml:space="preserve"> </w:t>
      </w:r>
    </w:p>
    <w:p w14:paraId="1061DAC8"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În conformitate cu prevederile Legii </w:t>
      </w:r>
      <w:r w:rsidR="00175FFE" w:rsidRPr="007553E7">
        <w:rPr>
          <w:rFonts w:ascii="Times New Roman" w:eastAsia="Times New Roman" w:hAnsi="Times New Roman" w:cs="Times New Roman"/>
          <w:color w:val="000000"/>
          <w:sz w:val="26"/>
          <w:szCs w:val="26"/>
          <w:lang w:val="ro-RO" w:eastAsia="ru-RU"/>
        </w:rPr>
        <w:t xml:space="preserve">nr. 107/2016 </w:t>
      </w:r>
      <w:r w:rsidRPr="007553E7">
        <w:rPr>
          <w:rFonts w:ascii="Times New Roman" w:eastAsia="Times New Roman" w:hAnsi="Times New Roman" w:cs="Times New Roman"/>
          <w:color w:val="000000"/>
          <w:sz w:val="26"/>
          <w:szCs w:val="26"/>
          <w:lang w:val="ro-RO" w:eastAsia="ru-RU"/>
        </w:rPr>
        <w:t xml:space="preserve">cu privire la energia electrică, piața internă a energiei electrice a fost declarată deschisă, iar toți consumatorii </w:t>
      </w:r>
      <w:r w:rsidR="00175FFE" w:rsidRPr="007553E7">
        <w:rPr>
          <w:rFonts w:ascii="Times New Roman" w:eastAsia="Times New Roman" w:hAnsi="Times New Roman" w:cs="Times New Roman"/>
          <w:color w:val="000000"/>
          <w:sz w:val="26"/>
          <w:szCs w:val="26"/>
          <w:lang w:val="ro-RO" w:eastAsia="ru-RU"/>
        </w:rPr>
        <w:t>sunt</w:t>
      </w:r>
      <w:r w:rsidRPr="007553E7">
        <w:rPr>
          <w:rFonts w:ascii="Times New Roman" w:eastAsia="Times New Roman" w:hAnsi="Times New Roman" w:cs="Times New Roman"/>
          <w:color w:val="000000"/>
          <w:sz w:val="26"/>
          <w:szCs w:val="26"/>
          <w:lang w:val="ro-RO" w:eastAsia="ru-RU"/>
        </w:rPr>
        <w:t xml:space="preserve"> eligibili şi au dreptul la libera alegere şi la schimbarea furnizorului de energie electrică. În realitate, însă, Republica Moldova depinde practic de o singură sursă de producere - CERS Moldovenească; aceasta deoarece piaţa energiei electrice a Republicii Moldova nu este integrată într-o piaţă regională, iar pe partea dreaptă a Nistrului nu există suficiente surse de producere. Nu este de neglijat nici situația existentă în sectorul energetic al Ucrainei, care nu este predictibil pe deplin din cauza războiului din anumite regiuni ale ţării respective. </w:t>
      </w:r>
    </w:p>
    <w:p w14:paraId="1512F18B" w14:textId="324EE9B2"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Ca urmare, în ultimii doi ani consumul de energie electrică din Republica Moldova a fost acoperit la nivel de circa 19% cu energie electrică produsă de centralele electrice din partea dreaptă a Nistrului, la nivel de 0,1</w:t>
      </w:r>
      <w:r w:rsidR="00175FFE"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175FFE"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0,4%  din import din Ucraina şi la nivel de peste 80 % cu energie electrică produsă de CERS Moldovenească.  În aceste condiții, cu excepţia unui singur consumator, ceilalţi consumatori de energie electrică nu pot de facto să-şi exercite dreptul de a alege şi schimba furnizorul şi  sunt aprovizionați cu energie electrică de către 2 furnizori, în condiţii şi la preţuri reglementate şi aprobate de ANRE. </w:t>
      </w:r>
    </w:p>
    <w:p w14:paraId="12C90E88" w14:textId="77777777" w:rsidR="006839BC" w:rsidRPr="007553E7" w:rsidRDefault="006839BC" w:rsidP="007E6059">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Piaţa internă a energiei electrice este organizată şi funcţionează, în special, în conformitate cu Legea </w:t>
      </w:r>
      <w:r w:rsidR="00175FFE" w:rsidRPr="007553E7">
        <w:rPr>
          <w:rFonts w:ascii="Times New Roman" w:eastAsia="Times New Roman" w:hAnsi="Times New Roman" w:cs="Times New Roman"/>
          <w:color w:val="000000"/>
          <w:sz w:val="26"/>
          <w:szCs w:val="26"/>
          <w:lang w:val="ro-RO" w:eastAsia="ru-RU"/>
        </w:rPr>
        <w:t xml:space="preserve">nr. 107/2016 </w:t>
      </w:r>
      <w:r w:rsidRPr="007553E7">
        <w:rPr>
          <w:rFonts w:ascii="Times New Roman" w:eastAsia="Times New Roman" w:hAnsi="Times New Roman" w:cs="Times New Roman"/>
          <w:color w:val="000000"/>
          <w:sz w:val="26"/>
          <w:szCs w:val="26"/>
          <w:lang w:val="ro-RO" w:eastAsia="ru-RU"/>
        </w:rPr>
        <w:t xml:space="preserve">cu privire la energia electrică şi Regulile pieţei energiei electrice, aprobate </w:t>
      </w:r>
      <w:r w:rsidR="00250E50" w:rsidRPr="007553E7">
        <w:rPr>
          <w:rFonts w:ascii="Times New Roman" w:eastAsia="Times New Roman" w:hAnsi="Times New Roman" w:cs="Times New Roman"/>
          <w:color w:val="000000"/>
          <w:sz w:val="26"/>
          <w:szCs w:val="26"/>
          <w:lang w:val="ro-RO" w:eastAsia="ru-RU"/>
        </w:rPr>
        <w:t>de</w:t>
      </w:r>
      <w:r w:rsidRPr="007553E7">
        <w:rPr>
          <w:rFonts w:ascii="Times New Roman" w:eastAsia="Times New Roman" w:hAnsi="Times New Roman" w:cs="Times New Roman"/>
          <w:color w:val="000000"/>
          <w:sz w:val="26"/>
          <w:szCs w:val="26"/>
          <w:lang w:val="ro-RO" w:eastAsia="ru-RU"/>
        </w:rPr>
        <w:t xml:space="preserve"> ANRE, iar în partea dreaptă a Nistrului îşi desfăşoară activitatea 59 de întreprinderi electroenergetice (conform informaţiei la data de 31.12.2017), dintre care:</w:t>
      </w:r>
    </w:p>
    <w:p w14:paraId="463F3140"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 xml:space="preserve">4 întreprinderi electroenergetice, care deţin licență pentru producerea energiei electrice (“Termoelectrica” S.A., CET Nord, NHE Costeşti, </w:t>
      </w:r>
      <w:r w:rsidR="00160BF6"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Picador Grup</w:t>
      </w:r>
      <w:r w:rsidR="00160BF6"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S</w:t>
      </w:r>
      <w:r w:rsidR="00175FF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R</w:t>
      </w:r>
      <w:r w:rsidR="00175FF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L</w:t>
      </w:r>
      <w:r w:rsidR="00175FF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w:t>
      </w:r>
    </w:p>
    <w:p w14:paraId="015146C9"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35 întreprinderi electroenergetice</w:t>
      </w:r>
      <w:r w:rsidR="00175FF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care produc energie electrică, dar care, în conformitate cu Legea </w:t>
      </w:r>
      <w:r w:rsidR="00175FFE" w:rsidRPr="007553E7">
        <w:rPr>
          <w:rFonts w:ascii="Times New Roman" w:hAnsi="Times New Roman" w:cs="Times New Roman"/>
          <w:sz w:val="26"/>
          <w:szCs w:val="26"/>
          <w:lang w:val="ro-RO" w:eastAsia="ru-RU"/>
        </w:rPr>
        <w:t xml:space="preserve">nr. 107/2016 </w:t>
      </w:r>
      <w:r w:rsidRPr="007553E7">
        <w:rPr>
          <w:rFonts w:ascii="Times New Roman" w:hAnsi="Times New Roman" w:cs="Times New Roman"/>
          <w:sz w:val="26"/>
          <w:szCs w:val="26"/>
          <w:lang w:val="ro-RO" w:eastAsia="ru-RU"/>
        </w:rPr>
        <w:t>cu privire la energia electrică, nu sunt obligate să obţină licenţe pentru desfăşurarea genului respectiv de activitate. Dintre acestea</w:t>
      </w:r>
      <w:r w:rsidR="00B26BAF"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30 de producători exploatează centrale electrice care utilizează surse regenerabile;</w:t>
      </w:r>
    </w:p>
    <w:p w14:paraId="26153B07"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1 întreprindere electroenergetică, ce deţine licenţă pentru transportul energiei electrice (ÎS “Moldelectrica” – operatorul sistemului de transport);</w:t>
      </w:r>
    </w:p>
    <w:p w14:paraId="17864341"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2 întreprinderi electroenergetice, care deţin licenţă pentru distribuţia energiei electrice (operatori ai sistemelor de distribuţie: ÎCS “Red Union Fenosa” S.A</w:t>
      </w:r>
      <w:r w:rsidR="00B26BAF"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și “RED “Nord” S.A</w:t>
      </w:r>
      <w:r w:rsidR="00B26BAF"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w:t>
      </w:r>
    </w:p>
    <w:p w14:paraId="14CECD13"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lastRenderedPageBreak/>
        <w:t>2 întreprinderi electroenergetice, care deţin licenţă pentru furnizarea energiei electrice şi îşi desfăşoară activitatea în condiţii şi la preţuri reglementate: ÎCS “Gaz Natural Fenosa Furnizare Energie” S</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R</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L</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care furnizează circa 74 % din cantitatea totală de energie electrică</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livrată pe piaţa internă</w:t>
      </w:r>
      <w:r w:rsidR="003F3D1E"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pentru circa 792 mii consumatori sau circa 62 % din totalul consumatorilor din ţară şi “Furnizarea Energiei Electrice Nord” S.A., care furnizează restul circa 26% </w:t>
      </w:r>
      <w:r w:rsidR="00786376" w:rsidRPr="007553E7">
        <w:rPr>
          <w:rFonts w:ascii="Times New Roman" w:hAnsi="Times New Roman" w:cs="Times New Roman"/>
          <w:sz w:val="26"/>
          <w:szCs w:val="26"/>
          <w:lang w:val="ro-RO" w:eastAsia="ru-RU"/>
        </w:rPr>
        <w:t xml:space="preserve">din cantitatea totală </w:t>
      </w:r>
      <w:r w:rsidRPr="007553E7">
        <w:rPr>
          <w:rFonts w:ascii="Times New Roman" w:hAnsi="Times New Roman" w:cs="Times New Roman"/>
          <w:sz w:val="26"/>
          <w:szCs w:val="26"/>
          <w:lang w:val="ro-RO" w:eastAsia="ru-RU"/>
        </w:rPr>
        <w:t>de energie electrică livrată pe piaţa internă</w:t>
      </w:r>
      <w:r w:rsidR="00615067" w:rsidRPr="007553E7">
        <w:rPr>
          <w:rFonts w:ascii="Times New Roman" w:hAnsi="Times New Roman" w:cs="Times New Roman"/>
          <w:sz w:val="26"/>
          <w:szCs w:val="26"/>
          <w:lang w:val="ro-RO" w:eastAsia="ru-RU"/>
        </w:rPr>
        <w:t>,</w:t>
      </w:r>
      <w:r w:rsidRPr="007553E7">
        <w:rPr>
          <w:rFonts w:ascii="Times New Roman" w:hAnsi="Times New Roman" w:cs="Times New Roman"/>
          <w:sz w:val="26"/>
          <w:szCs w:val="26"/>
          <w:lang w:val="ro-RO" w:eastAsia="ru-RU"/>
        </w:rPr>
        <w:t xml:space="preserve"> către circa 484 mii consumatori sau circa 48% din totalul consumatorilor din ţară;</w:t>
      </w:r>
    </w:p>
    <w:p w14:paraId="5C9E136D" w14:textId="77777777" w:rsidR="006839BC" w:rsidRPr="007553E7" w:rsidRDefault="006839BC" w:rsidP="004535E8">
      <w:pPr>
        <w:pStyle w:val="ListParagraph"/>
        <w:numPr>
          <w:ilvl w:val="0"/>
          <w:numId w:val="2"/>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7553E7">
        <w:rPr>
          <w:rFonts w:ascii="Times New Roman" w:hAnsi="Times New Roman" w:cs="Times New Roman"/>
          <w:sz w:val="26"/>
          <w:szCs w:val="26"/>
          <w:lang w:val="ro-RO" w:eastAsia="ru-RU"/>
        </w:rPr>
        <w:t>14 întreprinderi electroenergetice, care deţin licență pentru furnizarea energie electrice şi au dreptul să-şi desfășoare activitatea la prețuri negociate. Dintre acestea doar un singur furnizor  este activ pe piaţa energiei electrice - “Energocom”S.A, iar ceilalți 13 furnizori doar dețin licențe pentru desfăşurarea genului respectiv de activitate.</w:t>
      </w:r>
    </w:p>
    <w:p w14:paraId="375C23AA" w14:textId="77777777" w:rsidR="006839BC" w:rsidRPr="007553E7" w:rsidRDefault="006839BC"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Pe piaţa energiei electrice se efectuează toate tranzacțiile de vânzare-cumpărare a energiei electrice, a serviciilor de sistem, a energiei electrice de echilibrare, a altor produse conexe, aceasta fiind compusă din piața angro a energiei electrice şi piața cu amănuntul a energiei electrice.</w:t>
      </w:r>
    </w:p>
    <w:p w14:paraId="64D0F17E" w14:textId="5713D59C" w:rsidR="006839BC" w:rsidRPr="007553E7" w:rsidRDefault="006839BC"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Actualmente</w:t>
      </w:r>
      <w:r w:rsidRPr="007553E7">
        <w:rPr>
          <w:lang w:val="ro-RO"/>
        </w:rPr>
        <w:footnoteReference w:id="1"/>
      </w:r>
      <w:r w:rsidRPr="007553E7">
        <w:rPr>
          <w:rFonts w:ascii="Times New Roman" w:eastAsia="Times New Roman" w:hAnsi="Times New Roman" w:cs="Times New Roman"/>
          <w:color w:val="000000"/>
          <w:sz w:val="26"/>
          <w:szCs w:val="26"/>
          <w:lang w:val="ro-RO" w:eastAsia="ru-RU"/>
        </w:rPr>
        <w:t>, tranzacţiile de pe piața angro a energiei electrice se efectuează în baza contractelor bilaterale, ce pot fi încheiate între producători şi furnizori, între furnizorii angro şi furnizorii cu amănuntul, între furnizorul central de energie electrică şi anumite categorii de producători, între furnizorul central de energie electrică şi furnizorii de energie electrică ce furnizează energie electrică pentru consumatorii finali, între producători, furnizori şi operatorul sistemului de transport, operatorii sistemelor de distribuţie. Operatorul sistemului de transport, operatorii sistemelor de distribuţie şi furnizorul central de energie electrică sunt participanţi specifici la piaţa energiei electrice şi au dreptul să acționeze pe piaţa energiei electrice numai în condiţiile stabilite în Legea</w:t>
      </w:r>
      <w:r w:rsidR="00615067" w:rsidRPr="007553E7">
        <w:rPr>
          <w:rFonts w:ascii="Times New Roman" w:eastAsia="Times New Roman" w:hAnsi="Times New Roman" w:cs="Times New Roman"/>
          <w:color w:val="000000"/>
          <w:sz w:val="26"/>
          <w:szCs w:val="26"/>
          <w:lang w:val="ro-RO" w:eastAsia="ru-RU"/>
        </w:rPr>
        <w:t xml:space="preserve"> nr. 107/2016</w:t>
      </w:r>
      <w:r w:rsidRPr="007553E7">
        <w:rPr>
          <w:rFonts w:ascii="Times New Roman" w:eastAsia="Times New Roman" w:hAnsi="Times New Roman" w:cs="Times New Roman"/>
          <w:color w:val="000000"/>
          <w:sz w:val="26"/>
          <w:szCs w:val="26"/>
          <w:lang w:val="ro-RO" w:eastAsia="ru-RU"/>
        </w:rPr>
        <w:t xml:space="preserve"> cu privire la energia electrică şi în Regulile pieței energiei electrice.</w:t>
      </w:r>
    </w:p>
    <w:p w14:paraId="3ECD6C94" w14:textId="77777777" w:rsidR="006839BC" w:rsidRPr="007553E7" w:rsidRDefault="006839BC"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Pe piața cu amănuntul a energiei electrice tranzacţiile se efectuează în baza contractelor bilaterale, încheiate între furnizori şi consumatorii finali de energie electrică. Pentru a vinde energie electrică pe piaţa cu amănuntul, producătorii sunt obligaţi să obţină licenţă pentru furnizarea energiei electrice. După cum a fost menţionat anterior, cu excepţia a </w:t>
      </w:r>
      <w:r w:rsidR="00615067" w:rsidRPr="007553E7">
        <w:rPr>
          <w:rFonts w:ascii="Times New Roman" w:eastAsia="Times New Roman" w:hAnsi="Times New Roman" w:cs="Times New Roman"/>
          <w:color w:val="000000"/>
          <w:sz w:val="26"/>
          <w:szCs w:val="26"/>
          <w:lang w:val="ro-RO" w:eastAsia="ru-RU"/>
        </w:rPr>
        <w:t>câtorva</w:t>
      </w:r>
      <w:r w:rsidRPr="007553E7">
        <w:rPr>
          <w:rFonts w:ascii="Times New Roman" w:eastAsia="Times New Roman" w:hAnsi="Times New Roman" w:cs="Times New Roman"/>
          <w:color w:val="000000"/>
          <w:sz w:val="26"/>
          <w:szCs w:val="26"/>
          <w:lang w:val="ro-RO" w:eastAsia="ru-RU"/>
        </w:rPr>
        <w:t xml:space="preserve">  consumatori, ceilalţi consumatori finali cumpără energie electrică în condiţii şi la preţuri reglementate de ANRE. </w:t>
      </w:r>
    </w:p>
    <w:p w14:paraId="69CB42A1" w14:textId="77777777" w:rsidR="00730ECD" w:rsidRPr="007553E7" w:rsidRDefault="00730ECD" w:rsidP="00730ECD">
      <w:pPr>
        <w:spacing w:after="120" w:line="240" w:lineRule="auto"/>
        <w:ind w:left="720" w:hanging="153"/>
        <w:rPr>
          <w:rFonts w:ascii="Times New Roman" w:eastAsia="Times New Roman" w:hAnsi="Times New Roman" w:cs="Times New Roman"/>
          <w:sz w:val="26"/>
          <w:szCs w:val="26"/>
          <w:u w:val="single"/>
          <w:lang w:val="ro-RO" w:eastAsia="ru-RU"/>
        </w:rPr>
      </w:pPr>
      <w:r w:rsidRPr="007553E7">
        <w:rPr>
          <w:rFonts w:ascii="Times New Roman" w:eastAsia="Times New Roman" w:hAnsi="Times New Roman" w:cs="Times New Roman"/>
          <w:b/>
          <w:bCs/>
          <w:i/>
          <w:iCs/>
          <w:sz w:val="26"/>
          <w:szCs w:val="26"/>
          <w:lang w:val="ro-RO" w:eastAsia="ru-RU"/>
        </w:rPr>
        <w:t xml:space="preserve"> </w:t>
      </w:r>
      <w:r w:rsidRPr="007553E7">
        <w:rPr>
          <w:rFonts w:ascii="Times New Roman" w:eastAsia="Times New Roman" w:hAnsi="Times New Roman" w:cs="Times New Roman"/>
          <w:b/>
          <w:bCs/>
          <w:i/>
          <w:iCs/>
          <w:sz w:val="26"/>
          <w:szCs w:val="26"/>
          <w:u w:val="single"/>
          <w:lang w:val="ro-RO" w:eastAsia="ru-RU"/>
        </w:rPr>
        <w:t>Energia electrică în mixul energetic</w:t>
      </w:r>
      <w:r w:rsidRPr="007553E7">
        <w:rPr>
          <w:rFonts w:ascii="Times New Roman" w:eastAsia="Times New Roman" w:hAnsi="Times New Roman" w:cs="Times New Roman"/>
          <w:b/>
          <w:bCs/>
          <w:i/>
          <w:iCs/>
          <w:sz w:val="26"/>
          <w:szCs w:val="26"/>
          <w:u w:val="single"/>
          <w:vertAlign w:val="subscript"/>
          <w:lang w:val="ro-RO" w:eastAsia="ru-RU"/>
        </w:rPr>
        <w:t xml:space="preserve"> </w:t>
      </w:r>
      <w:r w:rsidRPr="007553E7">
        <w:rPr>
          <w:rFonts w:ascii="Times New Roman" w:eastAsia="Times New Roman" w:hAnsi="Times New Roman" w:cs="Times New Roman"/>
          <w:b/>
          <w:bCs/>
          <w:i/>
          <w:iCs/>
          <w:sz w:val="26"/>
          <w:szCs w:val="26"/>
          <w:u w:val="single"/>
          <w:lang w:val="ro-RO" w:eastAsia="ru-RU"/>
        </w:rPr>
        <w:t>al Republicii Moldova</w:t>
      </w:r>
    </w:p>
    <w:p w14:paraId="35C804AA" w14:textId="3DE34A7D" w:rsidR="00730ECD" w:rsidRPr="007553E7" w:rsidRDefault="00730ECD"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sz w:val="26"/>
          <w:szCs w:val="26"/>
          <w:lang w:val="ro-RO" w:eastAsia="ru-RU"/>
        </w:rPr>
        <w:t>În perioada dintre 2011-201</w:t>
      </w:r>
      <w:r w:rsidR="00D87279">
        <w:rPr>
          <w:rFonts w:ascii="Times New Roman" w:eastAsia="Times New Roman" w:hAnsi="Times New Roman" w:cs="Times New Roman"/>
          <w:sz w:val="26"/>
          <w:szCs w:val="26"/>
          <w:lang w:val="ro-RO" w:eastAsia="ru-RU"/>
        </w:rPr>
        <w:t>6</w:t>
      </w:r>
      <w:r w:rsidR="00615067" w:rsidRPr="007553E7">
        <w:rPr>
          <w:rFonts w:ascii="Times New Roman" w:eastAsia="Times New Roman" w:hAnsi="Times New Roman" w:cs="Times New Roman"/>
          <w:sz w:val="26"/>
          <w:szCs w:val="26"/>
          <w:lang w:val="ro-RO" w:eastAsia="ru-RU"/>
        </w:rPr>
        <w:t>,</w:t>
      </w:r>
      <w:r w:rsidRPr="007553E7">
        <w:rPr>
          <w:rFonts w:ascii="Times New Roman" w:eastAsia="Times New Roman" w:hAnsi="Times New Roman" w:cs="Times New Roman"/>
          <w:sz w:val="26"/>
          <w:szCs w:val="26"/>
          <w:lang w:val="ro-RO" w:eastAsia="ru-RU"/>
        </w:rPr>
        <w:t xml:space="preserve"> consumul intern brut de energie electrică în Republica </w:t>
      </w:r>
      <w:r w:rsidRPr="007553E7">
        <w:rPr>
          <w:rFonts w:ascii="Times New Roman" w:eastAsia="Times New Roman" w:hAnsi="Times New Roman" w:cs="Times New Roman"/>
          <w:color w:val="000000"/>
          <w:sz w:val="26"/>
          <w:szCs w:val="26"/>
          <w:lang w:val="ro-RO" w:eastAsia="ru-RU"/>
        </w:rPr>
        <w:t>Moldova (fără regiunea din partea stânga Nistrului) a constituit circa 2</w:t>
      </w:r>
      <w:r w:rsidR="007068E6">
        <w:rPr>
          <w:rFonts w:ascii="Times New Roman" w:eastAsia="Times New Roman" w:hAnsi="Times New Roman" w:cs="Times New Roman"/>
          <w:color w:val="000000"/>
          <w:sz w:val="26"/>
          <w:szCs w:val="26"/>
          <w:lang w:val="ro-RO" w:eastAsia="ru-RU"/>
        </w:rPr>
        <w:t>77</w:t>
      </w:r>
      <w:r w:rsidRPr="007553E7">
        <w:rPr>
          <w:rFonts w:ascii="Times New Roman" w:eastAsia="Times New Roman" w:hAnsi="Times New Roman" w:cs="Times New Roman"/>
          <w:color w:val="000000"/>
          <w:sz w:val="26"/>
          <w:szCs w:val="26"/>
          <w:lang w:val="ro-RO" w:eastAsia="ru-RU"/>
        </w:rPr>
        <w:t>-29</w:t>
      </w:r>
      <w:r w:rsidR="007068E6">
        <w:rPr>
          <w:rFonts w:ascii="Times New Roman" w:eastAsia="Times New Roman" w:hAnsi="Times New Roman" w:cs="Times New Roman"/>
          <w:color w:val="000000"/>
          <w:sz w:val="26"/>
          <w:szCs w:val="26"/>
          <w:lang w:val="ro-RO" w:eastAsia="ru-RU"/>
        </w:rPr>
        <w:t>2</w:t>
      </w:r>
      <w:r w:rsidRPr="007553E7">
        <w:rPr>
          <w:rFonts w:ascii="Times New Roman" w:eastAsia="Times New Roman" w:hAnsi="Times New Roman" w:cs="Times New Roman"/>
          <w:color w:val="000000"/>
          <w:sz w:val="26"/>
          <w:szCs w:val="26"/>
          <w:lang w:val="ro-RO" w:eastAsia="ru-RU"/>
        </w:rPr>
        <w:t xml:space="preserve"> mii tone echivalent petrol (ktep), fluctuația medie anuală fiind în jur de 1,1%. Ponderea energiei electrice în totalul consumului intern brut de energie </w:t>
      </w:r>
      <w:r w:rsidR="007068E6">
        <w:rPr>
          <w:rFonts w:ascii="Times New Roman" w:eastAsia="Times New Roman" w:hAnsi="Times New Roman" w:cs="Times New Roman"/>
          <w:color w:val="000000"/>
          <w:sz w:val="26"/>
          <w:szCs w:val="26"/>
          <w:lang w:val="ro-RO" w:eastAsia="ru-RU"/>
        </w:rPr>
        <w:t xml:space="preserve">constituie </w:t>
      </w:r>
      <w:r w:rsidRPr="007553E7">
        <w:rPr>
          <w:rFonts w:ascii="Times New Roman" w:eastAsia="Times New Roman" w:hAnsi="Times New Roman" w:cs="Times New Roman"/>
          <w:color w:val="000000"/>
          <w:sz w:val="26"/>
          <w:szCs w:val="26"/>
          <w:lang w:val="ro-RO" w:eastAsia="ru-RU"/>
        </w:rPr>
        <w:t>circa 1</w:t>
      </w:r>
      <w:r w:rsidR="007068E6">
        <w:rPr>
          <w:rFonts w:ascii="Times New Roman" w:eastAsia="Times New Roman" w:hAnsi="Times New Roman" w:cs="Times New Roman"/>
          <w:color w:val="000000"/>
          <w:sz w:val="26"/>
          <w:szCs w:val="26"/>
          <w:lang w:val="ro-RO" w:eastAsia="ru-RU"/>
        </w:rPr>
        <w:t>0.4</w:t>
      </w:r>
      <w:r w:rsidR="002127F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2127F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1</w:t>
      </w:r>
      <w:r w:rsidR="007068E6">
        <w:rPr>
          <w:rFonts w:ascii="Times New Roman" w:eastAsia="Times New Roman" w:hAnsi="Times New Roman" w:cs="Times New Roman"/>
          <w:color w:val="000000"/>
          <w:sz w:val="26"/>
          <w:szCs w:val="26"/>
          <w:lang w:val="ro-RO" w:eastAsia="ru-RU"/>
        </w:rPr>
        <w:t>1.0</w:t>
      </w:r>
      <w:r w:rsidRPr="007553E7">
        <w:rPr>
          <w:rFonts w:ascii="Times New Roman" w:eastAsia="Times New Roman" w:hAnsi="Times New Roman" w:cs="Times New Roman"/>
          <w:color w:val="000000"/>
          <w:sz w:val="26"/>
          <w:szCs w:val="26"/>
          <w:lang w:val="ro-RO" w:eastAsia="ru-RU"/>
        </w:rPr>
        <w:t>% şi</w:t>
      </w:r>
      <w:r w:rsidR="007068E6">
        <w:rPr>
          <w:rFonts w:ascii="Times New Roman" w:eastAsia="Times New Roman" w:hAnsi="Times New Roman" w:cs="Times New Roman"/>
          <w:color w:val="000000"/>
          <w:sz w:val="26"/>
          <w:szCs w:val="26"/>
          <w:lang w:val="ro-RO" w:eastAsia="ru-RU"/>
        </w:rPr>
        <w:t xml:space="preserve"> este puțin mică  decît </w:t>
      </w:r>
      <w:r w:rsidRPr="007553E7">
        <w:rPr>
          <w:rFonts w:ascii="Times New Roman" w:eastAsia="Times New Roman" w:hAnsi="Times New Roman" w:cs="Times New Roman"/>
          <w:color w:val="000000"/>
          <w:sz w:val="26"/>
          <w:szCs w:val="26"/>
          <w:lang w:val="ro-RO" w:eastAsia="ru-RU"/>
        </w:rPr>
        <w:t> nivelului mediu al țărilor din Uniunea Europeană (UE), unde ponderea respectivă constituie circa 13%. În consumul  brut de energie electrică partea majoră  (9</w:t>
      </w:r>
      <w:r w:rsidR="00AC0B12">
        <w:rPr>
          <w:rFonts w:ascii="Times New Roman" w:eastAsia="Times New Roman" w:hAnsi="Times New Roman" w:cs="Times New Roman"/>
          <w:color w:val="000000"/>
          <w:sz w:val="26"/>
          <w:szCs w:val="26"/>
          <w:lang w:val="ro-RO" w:eastAsia="ru-RU"/>
        </w:rPr>
        <w:t>7,5</w:t>
      </w:r>
      <w:r w:rsidR="00C10AA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C10AA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99%) revine energiei electrice procurate din </w:t>
      </w:r>
      <w:r w:rsidR="00AC0B12">
        <w:rPr>
          <w:rFonts w:ascii="Times New Roman" w:eastAsia="Times New Roman" w:hAnsi="Times New Roman" w:cs="Times New Roman"/>
          <w:color w:val="000000"/>
          <w:sz w:val="26"/>
          <w:szCs w:val="26"/>
          <w:lang w:val="ro-RO" w:eastAsia="ru-RU"/>
        </w:rPr>
        <w:t>exterior (</w:t>
      </w:r>
      <w:r w:rsidRPr="007553E7">
        <w:rPr>
          <w:rFonts w:ascii="Times New Roman" w:eastAsia="Times New Roman" w:hAnsi="Times New Roman" w:cs="Times New Roman"/>
          <w:color w:val="000000"/>
          <w:sz w:val="26"/>
          <w:szCs w:val="26"/>
          <w:lang w:val="ro-RO" w:eastAsia="ru-RU"/>
        </w:rPr>
        <w:t xml:space="preserve">import </w:t>
      </w:r>
      <w:r w:rsidR="00AC0B12">
        <w:rPr>
          <w:rFonts w:ascii="Times New Roman" w:eastAsia="Times New Roman" w:hAnsi="Times New Roman" w:cs="Times New Roman"/>
          <w:color w:val="000000"/>
          <w:sz w:val="26"/>
          <w:szCs w:val="26"/>
          <w:lang w:val="ro-RO" w:eastAsia="ru-RU"/>
        </w:rPr>
        <w:t xml:space="preserve">din </w:t>
      </w:r>
      <w:r w:rsidRPr="007553E7">
        <w:rPr>
          <w:rFonts w:ascii="Times New Roman" w:eastAsia="Times New Roman" w:hAnsi="Times New Roman" w:cs="Times New Roman"/>
          <w:color w:val="000000"/>
          <w:sz w:val="26"/>
          <w:szCs w:val="26"/>
          <w:lang w:val="ro-RO" w:eastAsia="ru-RU"/>
        </w:rPr>
        <w:t xml:space="preserve">Ucraina) şi </w:t>
      </w:r>
      <w:r w:rsidR="00AC0B12">
        <w:rPr>
          <w:rFonts w:ascii="Times New Roman" w:eastAsia="Times New Roman" w:hAnsi="Times New Roman" w:cs="Times New Roman"/>
          <w:color w:val="000000"/>
          <w:sz w:val="26"/>
          <w:szCs w:val="26"/>
          <w:lang w:val="ro-RO" w:eastAsia="ru-RU"/>
        </w:rPr>
        <w:t xml:space="preserve">procurări </w:t>
      </w:r>
      <w:r w:rsidRPr="007553E7">
        <w:rPr>
          <w:rFonts w:ascii="Times New Roman" w:eastAsia="Times New Roman" w:hAnsi="Times New Roman" w:cs="Times New Roman"/>
          <w:color w:val="000000"/>
          <w:sz w:val="26"/>
          <w:szCs w:val="26"/>
          <w:lang w:val="ro-RO" w:eastAsia="ru-RU"/>
        </w:rPr>
        <w:t>de la  CERS Moldovenească)</w:t>
      </w:r>
      <w:r w:rsidR="00C10AA7"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şi doar 1</w:t>
      </w:r>
      <w:r w:rsidR="00C10AA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C10AA7" w:rsidRPr="007553E7">
        <w:rPr>
          <w:rFonts w:ascii="Times New Roman" w:eastAsia="Times New Roman" w:hAnsi="Times New Roman" w:cs="Times New Roman"/>
          <w:color w:val="000000"/>
          <w:sz w:val="26"/>
          <w:szCs w:val="26"/>
          <w:lang w:val="ro-RO" w:eastAsia="ru-RU"/>
        </w:rPr>
        <w:t xml:space="preserve"> </w:t>
      </w:r>
      <w:r w:rsidR="00AC0B12">
        <w:rPr>
          <w:rFonts w:ascii="Times New Roman" w:eastAsia="Times New Roman" w:hAnsi="Times New Roman" w:cs="Times New Roman"/>
          <w:color w:val="000000"/>
          <w:sz w:val="26"/>
          <w:szCs w:val="26"/>
          <w:lang w:val="ro-RO" w:eastAsia="ru-RU"/>
        </w:rPr>
        <w:t>2,</w:t>
      </w:r>
      <w:r w:rsidRPr="007553E7">
        <w:rPr>
          <w:rFonts w:ascii="Times New Roman" w:eastAsia="Times New Roman" w:hAnsi="Times New Roman" w:cs="Times New Roman"/>
          <w:color w:val="000000"/>
          <w:sz w:val="26"/>
          <w:szCs w:val="26"/>
          <w:lang w:val="ro-RO" w:eastAsia="ru-RU"/>
        </w:rPr>
        <w:t>5%  revine producției primare de energie electrică de la centralele electrice situate în partea dreaptă a Nistrului. A se menţiona şi că în perioada vizată  intrările de energie electrică din import şi de la CERS Moldovenească au crescut cu circa 5,</w:t>
      </w:r>
      <w:r w:rsidR="00AC0B12">
        <w:rPr>
          <w:rFonts w:ascii="Times New Roman" w:eastAsia="Times New Roman" w:hAnsi="Times New Roman" w:cs="Times New Roman"/>
          <w:color w:val="000000"/>
          <w:sz w:val="26"/>
          <w:szCs w:val="26"/>
          <w:lang w:val="ro-RO" w:eastAsia="ru-RU"/>
        </w:rPr>
        <w:t>9</w:t>
      </w:r>
      <w:r w:rsidRPr="007553E7">
        <w:rPr>
          <w:rFonts w:ascii="Times New Roman" w:eastAsia="Times New Roman" w:hAnsi="Times New Roman" w:cs="Times New Roman"/>
          <w:color w:val="000000"/>
          <w:sz w:val="26"/>
          <w:szCs w:val="26"/>
          <w:lang w:val="ro-RO" w:eastAsia="ru-RU"/>
        </w:rPr>
        <w:t>%</w:t>
      </w:r>
      <w:r w:rsidR="004A4801">
        <w:rPr>
          <w:rFonts w:ascii="Times New Roman" w:eastAsia="Times New Roman" w:hAnsi="Times New Roman" w:cs="Times New Roman"/>
          <w:color w:val="000000"/>
          <w:sz w:val="26"/>
          <w:szCs w:val="26"/>
          <w:lang w:val="ro-RO" w:eastAsia="ru-RU"/>
        </w:rPr>
        <w:t xml:space="preserve">, </w:t>
      </w:r>
      <w:r w:rsidR="003B1C91">
        <w:rPr>
          <w:rFonts w:ascii="Times New Roman" w:eastAsia="Times New Roman" w:hAnsi="Times New Roman" w:cs="Times New Roman"/>
          <w:color w:val="000000"/>
          <w:sz w:val="26"/>
          <w:szCs w:val="26"/>
          <w:lang w:val="ro-RO" w:eastAsia="ru-RU"/>
        </w:rPr>
        <w:t>iar</w:t>
      </w:r>
      <w:r w:rsidR="004A4801">
        <w:rPr>
          <w:rFonts w:ascii="Times New Roman" w:eastAsia="Times New Roman" w:hAnsi="Times New Roman" w:cs="Times New Roman"/>
          <w:color w:val="000000"/>
          <w:sz w:val="26"/>
          <w:szCs w:val="26"/>
          <w:lang w:val="ro-RO" w:eastAsia="ru-RU"/>
        </w:rPr>
        <w:t xml:space="preserve"> producția primară de energie electrică s</w:t>
      </w:r>
      <w:r w:rsidR="003B1C91">
        <w:rPr>
          <w:rFonts w:ascii="Times New Roman" w:eastAsia="Times New Roman" w:hAnsi="Times New Roman" w:cs="Times New Roman"/>
          <w:color w:val="000000"/>
          <w:sz w:val="26"/>
          <w:szCs w:val="26"/>
          <w:lang w:val="ro-RO" w:eastAsia="ru-RU"/>
        </w:rPr>
        <w:t>-</w:t>
      </w:r>
      <w:r w:rsidR="004A4801">
        <w:rPr>
          <w:rFonts w:ascii="Times New Roman" w:eastAsia="Times New Roman" w:hAnsi="Times New Roman" w:cs="Times New Roman"/>
          <w:color w:val="000000"/>
          <w:sz w:val="26"/>
          <w:szCs w:val="26"/>
          <w:lang w:val="ro-RO" w:eastAsia="ru-RU"/>
        </w:rPr>
        <w:t xml:space="preserve">a redus </w:t>
      </w:r>
      <w:r w:rsidR="003B1C91">
        <w:rPr>
          <w:rFonts w:ascii="Times New Roman" w:eastAsia="Times New Roman" w:hAnsi="Times New Roman" w:cs="Times New Roman"/>
          <w:color w:val="000000"/>
          <w:sz w:val="26"/>
          <w:szCs w:val="26"/>
          <w:lang w:val="ro-RO" w:eastAsia="ru-RU"/>
        </w:rPr>
        <w:t xml:space="preserve">în această  perioadă </w:t>
      </w:r>
      <w:r w:rsidR="004A4801">
        <w:rPr>
          <w:rFonts w:ascii="Times New Roman" w:eastAsia="Times New Roman" w:hAnsi="Times New Roman" w:cs="Times New Roman"/>
          <w:color w:val="000000"/>
          <w:sz w:val="26"/>
          <w:szCs w:val="26"/>
          <w:lang w:val="ro-RO" w:eastAsia="ru-RU"/>
        </w:rPr>
        <w:t xml:space="preserve">cu circa 43%. În </w:t>
      </w:r>
      <w:r w:rsidR="004A4801" w:rsidRPr="007553E7">
        <w:rPr>
          <w:rFonts w:ascii="Times New Roman" w:eastAsia="Times New Roman" w:hAnsi="Times New Roman" w:cs="Times New Roman"/>
          <w:color w:val="000000"/>
          <w:sz w:val="26"/>
          <w:szCs w:val="26"/>
          <w:lang w:val="ro-RO" w:eastAsia="ru-RU"/>
        </w:rPr>
        <w:t>aceeași</w:t>
      </w:r>
      <w:r w:rsidRPr="007553E7">
        <w:rPr>
          <w:rFonts w:ascii="Times New Roman" w:eastAsia="Times New Roman" w:hAnsi="Times New Roman" w:cs="Times New Roman"/>
          <w:color w:val="000000"/>
          <w:sz w:val="26"/>
          <w:szCs w:val="26"/>
          <w:lang w:val="ro-RO" w:eastAsia="ru-RU"/>
        </w:rPr>
        <w:t xml:space="preserve"> perioadă </w:t>
      </w:r>
      <w:r w:rsidR="00C10AA7" w:rsidRPr="007553E7">
        <w:rPr>
          <w:rFonts w:ascii="Times New Roman" w:eastAsia="Times New Roman" w:hAnsi="Times New Roman" w:cs="Times New Roman"/>
          <w:color w:val="000000"/>
          <w:sz w:val="26"/>
          <w:szCs w:val="26"/>
          <w:lang w:val="ro-RO" w:eastAsia="ru-RU"/>
        </w:rPr>
        <w:t>de referinţă</w:t>
      </w:r>
      <w:r w:rsidR="003F3276" w:rsidRPr="007553E7">
        <w:rPr>
          <w:rFonts w:ascii="Times New Roman" w:eastAsia="Times New Roman" w:hAnsi="Times New Roman" w:cs="Times New Roman"/>
          <w:color w:val="000000"/>
          <w:sz w:val="26"/>
          <w:szCs w:val="26"/>
          <w:lang w:val="ro-RO" w:eastAsia="ru-RU"/>
        </w:rPr>
        <w:t>,</w:t>
      </w:r>
      <w:r w:rsidR="00C10AA7"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energia electrică  obținuta prin transformare din  alte tipuri de </w:t>
      </w:r>
      <w:r w:rsidRPr="007553E7">
        <w:rPr>
          <w:rFonts w:ascii="Times New Roman" w:eastAsia="Times New Roman" w:hAnsi="Times New Roman" w:cs="Times New Roman"/>
          <w:color w:val="000000"/>
          <w:sz w:val="26"/>
          <w:szCs w:val="26"/>
          <w:lang w:val="ro-RO" w:eastAsia="ru-RU"/>
        </w:rPr>
        <w:lastRenderedPageBreak/>
        <w:t xml:space="preserve">energie (de la centralele electrice din partea dreaptă a Nistrului) </w:t>
      </w:r>
      <w:r w:rsidR="004A4801">
        <w:rPr>
          <w:rFonts w:ascii="Times New Roman" w:eastAsia="Times New Roman" w:hAnsi="Times New Roman" w:cs="Times New Roman"/>
          <w:color w:val="000000"/>
          <w:sz w:val="26"/>
          <w:szCs w:val="26"/>
          <w:lang w:val="ro-RO" w:eastAsia="ru-RU"/>
        </w:rPr>
        <w:t>s</w:t>
      </w:r>
      <w:r w:rsidR="003B1C91">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a </w:t>
      </w:r>
      <w:r w:rsidR="004A4801">
        <w:rPr>
          <w:rFonts w:ascii="Times New Roman" w:eastAsia="Times New Roman" w:hAnsi="Times New Roman" w:cs="Times New Roman"/>
          <w:color w:val="000000"/>
          <w:sz w:val="26"/>
          <w:szCs w:val="26"/>
          <w:lang w:val="ro-RO" w:eastAsia="ru-RU"/>
        </w:rPr>
        <w:t>redus de la 87 ktep la 78 ktep</w:t>
      </w:r>
      <w:r w:rsidRPr="007553E7">
        <w:rPr>
          <w:rFonts w:ascii="Times New Roman" w:eastAsia="Times New Roman" w:hAnsi="Times New Roman" w:cs="Times New Roman"/>
          <w:color w:val="000000"/>
          <w:sz w:val="26"/>
          <w:szCs w:val="26"/>
          <w:lang w:val="ro-RO" w:eastAsia="ru-RU"/>
        </w:rPr>
        <w:t xml:space="preserve">, înregistrându-se o descreștere </w:t>
      </w:r>
      <w:r w:rsidR="004A4801">
        <w:rPr>
          <w:rFonts w:ascii="Times New Roman" w:eastAsia="Times New Roman" w:hAnsi="Times New Roman" w:cs="Times New Roman"/>
          <w:color w:val="000000"/>
          <w:sz w:val="26"/>
          <w:szCs w:val="26"/>
          <w:lang w:val="ro-RO" w:eastAsia="ru-RU"/>
        </w:rPr>
        <w:t xml:space="preserve">de 10.3% </w:t>
      </w:r>
      <w:r w:rsidRPr="007553E7">
        <w:rPr>
          <w:rFonts w:ascii="Times New Roman" w:eastAsia="Times New Roman" w:hAnsi="Times New Roman" w:cs="Times New Roman"/>
          <w:color w:val="000000"/>
          <w:sz w:val="26"/>
          <w:szCs w:val="26"/>
          <w:lang w:val="ro-RO" w:eastAsia="ru-RU"/>
        </w:rPr>
        <w:t>în raport cu anul 2011. Astfel</w:t>
      </w:r>
      <w:r w:rsidR="00C22BFD" w:rsidRPr="007553E7">
        <w:rPr>
          <w:rFonts w:ascii="Times New Roman" w:eastAsia="Times New Roman" w:hAnsi="Times New Roman" w:cs="Times New Roman"/>
          <w:color w:val="000000"/>
          <w:sz w:val="26"/>
          <w:szCs w:val="26"/>
          <w:lang w:val="ro-RO" w:eastAsia="ru-RU"/>
        </w:rPr>
        <w:t>,</w:t>
      </w:r>
      <w:r w:rsidR="00C22BFD">
        <w:rPr>
          <w:rFonts w:ascii="Times New Roman" w:eastAsia="Times New Roman" w:hAnsi="Times New Roman" w:cs="Times New Roman"/>
          <w:color w:val="000000"/>
          <w:sz w:val="26"/>
          <w:szCs w:val="26"/>
          <w:lang w:val="ro-RO" w:eastAsia="ru-RU"/>
        </w:rPr>
        <w:t xml:space="preserve"> prin </w:t>
      </w:r>
      <w:r w:rsidR="00C22BFD" w:rsidRPr="007553E7">
        <w:rPr>
          <w:rFonts w:ascii="Times New Roman" w:eastAsia="Times New Roman" w:hAnsi="Times New Roman" w:cs="Times New Roman"/>
          <w:color w:val="000000"/>
          <w:sz w:val="26"/>
          <w:szCs w:val="26"/>
          <w:lang w:val="ro-RO" w:eastAsia="ru-RU"/>
        </w:rPr>
        <w:t xml:space="preserve">comparaţie cu anul </w:t>
      </w:r>
      <w:r w:rsidR="00C22BFD">
        <w:rPr>
          <w:rFonts w:ascii="Times New Roman" w:eastAsia="Times New Roman" w:hAnsi="Times New Roman" w:cs="Times New Roman"/>
          <w:color w:val="000000"/>
          <w:sz w:val="26"/>
          <w:szCs w:val="26"/>
          <w:lang w:val="ro-RO" w:eastAsia="ru-RU"/>
        </w:rPr>
        <w:t xml:space="preserve"> 2011 </w:t>
      </w:r>
      <w:r w:rsidR="00183155">
        <w:rPr>
          <w:rFonts w:ascii="Times New Roman" w:eastAsia="Times New Roman" w:hAnsi="Times New Roman" w:cs="Times New Roman"/>
          <w:color w:val="000000"/>
          <w:sz w:val="26"/>
          <w:szCs w:val="26"/>
          <w:lang w:val="ro-RO" w:eastAsia="ru-RU"/>
        </w:rPr>
        <w:t xml:space="preserve">în perioada vizată </w:t>
      </w:r>
      <w:r w:rsidR="004A4801"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producerea locală </w:t>
      </w:r>
      <w:r w:rsidR="00C22BFD">
        <w:rPr>
          <w:rFonts w:ascii="Times New Roman" w:eastAsia="Times New Roman" w:hAnsi="Times New Roman" w:cs="Times New Roman"/>
          <w:color w:val="000000"/>
          <w:sz w:val="26"/>
          <w:szCs w:val="26"/>
          <w:lang w:val="ro-RO" w:eastAsia="ru-RU"/>
        </w:rPr>
        <w:t xml:space="preserve">totală </w:t>
      </w:r>
      <w:r w:rsidR="004A4801">
        <w:rPr>
          <w:rFonts w:ascii="Times New Roman" w:eastAsia="Times New Roman" w:hAnsi="Times New Roman" w:cs="Times New Roman"/>
          <w:color w:val="000000"/>
          <w:sz w:val="26"/>
          <w:szCs w:val="26"/>
          <w:lang w:val="ro-RO" w:eastAsia="ru-RU"/>
        </w:rPr>
        <w:t xml:space="preserve">de energie electrică </w:t>
      </w:r>
      <w:r w:rsidRPr="007553E7">
        <w:rPr>
          <w:rFonts w:ascii="Times New Roman" w:eastAsia="Times New Roman" w:hAnsi="Times New Roman" w:cs="Times New Roman"/>
          <w:color w:val="000000"/>
          <w:sz w:val="26"/>
          <w:szCs w:val="26"/>
          <w:lang w:val="ro-RO" w:eastAsia="ru-RU"/>
        </w:rPr>
        <w:t xml:space="preserve">s-a redus cu </w:t>
      </w:r>
      <w:r w:rsidR="00183155">
        <w:rPr>
          <w:rFonts w:ascii="Times New Roman" w:eastAsia="Times New Roman" w:hAnsi="Times New Roman" w:cs="Times New Roman"/>
          <w:color w:val="000000"/>
          <w:sz w:val="26"/>
          <w:szCs w:val="26"/>
          <w:lang w:val="ro-RO" w:eastAsia="ru-RU"/>
        </w:rPr>
        <w:t xml:space="preserve">circa 12,8% </w:t>
      </w:r>
      <w:r w:rsidRPr="007553E7">
        <w:rPr>
          <w:rFonts w:ascii="Times New Roman" w:eastAsia="Times New Roman" w:hAnsi="Times New Roman" w:cs="Times New Roman"/>
          <w:color w:val="000000"/>
          <w:sz w:val="26"/>
          <w:szCs w:val="26"/>
          <w:lang w:val="ro-RO" w:eastAsia="ru-RU"/>
        </w:rPr>
        <w:t xml:space="preserve">  </w:t>
      </w:r>
    </w:p>
    <w:p w14:paraId="5567AFFE" w14:textId="46501D20" w:rsidR="00730ECD" w:rsidRPr="007553E7" w:rsidRDefault="00730ECD"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Totodată, în perioada vizată consumul final de energie electrică a crescut de la 291 ktep în anul 2011 până la 31</w:t>
      </w:r>
      <w:r w:rsidR="00183155">
        <w:rPr>
          <w:rFonts w:ascii="Times New Roman" w:eastAsia="Times New Roman" w:hAnsi="Times New Roman" w:cs="Times New Roman"/>
          <w:color w:val="000000"/>
          <w:sz w:val="26"/>
          <w:szCs w:val="26"/>
          <w:lang w:val="ro-RO" w:eastAsia="ru-RU"/>
        </w:rPr>
        <w:t>1</w:t>
      </w:r>
      <w:r w:rsidRPr="007553E7">
        <w:rPr>
          <w:rFonts w:ascii="Times New Roman" w:eastAsia="Times New Roman" w:hAnsi="Times New Roman" w:cs="Times New Roman"/>
          <w:color w:val="000000"/>
          <w:sz w:val="26"/>
          <w:szCs w:val="26"/>
          <w:lang w:val="ro-RO" w:eastAsia="ru-RU"/>
        </w:rPr>
        <w:t xml:space="preserve"> ktep în anul 201</w:t>
      </w:r>
      <w:r w:rsidR="00183155">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xml:space="preserve">, ceea ce constituie o creștere cu </w:t>
      </w:r>
      <w:r w:rsidR="00183155">
        <w:rPr>
          <w:rFonts w:ascii="Times New Roman" w:eastAsia="Times New Roman" w:hAnsi="Times New Roman" w:cs="Times New Roman"/>
          <w:color w:val="000000"/>
          <w:sz w:val="26"/>
          <w:szCs w:val="26"/>
          <w:lang w:val="ro-RO" w:eastAsia="ru-RU"/>
        </w:rPr>
        <w:t>19</w:t>
      </w:r>
      <w:r w:rsidRPr="007553E7">
        <w:rPr>
          <w:rFonts w:ascii="Times New Roman" w:eastAsia="Times New Roman" w:hAnsi="Times New Roman" w:cs="Times New Roman"/>
          <w:color w:val="000000"/>
          <w:sz w:val="26"/>
          <w:szCs w:val="26"/>
          <w:lang w:val="ro-RO" w:eastAsia="ru-RU"/>
        </w:rPr>
        <w:t xml:space="preserve"> ktep sau cu  </w:t>
      </w:r>
      <w:r w:rsidR="00183155">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w:t>
      </w:r>
      <w:r w:rsidR="00183155">
        <w:rPr>
          <w:rFonts w:ascii="Times New Roman" w:eastAsia="Times New Roman" w:hAnsi="Times New Roman" w:cs="Times New Roman"/>
          <w:color w:val="000000"/>
          <w:sz w:val="26"/>
          <w:szCs w:val="26"/>
          <w:lang w:val="ro-RO" w:eastAsia="ru-RU"/>
        </w:rPr>
        <w:t>5</w:t>
      </w:r>
      <w:r w:rsidRPr="007553E7">
        <w:rPr>
          <w:rFonts w:ascii="Times New Roman" w:eastAsia="Times New Roman" w:hAnsi="Times New Roman" w:cs="Times New Roman"/>
          <w:color w:val="000000"/>
          <w:sz w:val="26"/>
          <w:szCs w:val="26"/>
          <w:lang w:val="ro-RO" w:eastAsia="ru-RU"/>
        </w:rPr>
        <w:t>%. Din această creștere</w:t>
      </w:r>
      <w:r w:rsidR="0034360F"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circa 1</w:t>
      </w:r>
      <w:r w:rsidR="00183155">
        <w:rPr>
          <w:rFonts w:ascii="Times New Roman" w:eastAsia="Times New Roman" w:hAnsi="Times New Roman" w:cs="Times New Roman"/>
          <w:color w:val="000000"/>
          <w:sz w:val="26"/>
          <w:szCs w:val="26"/>
          <w:lang w:val="ro-RO" w:eastAsia="ru-RU"/>
        </w:rPr>
        <w:t>3</w:t>
      </w:r>
      <w:r w:rsidRPr="007553E7">
        <w:rPr>
          <w:rFonts w:ascii="Times New Roman" w:eastAsia="Times New Roman" w:hAnsi="Times New Roman" w:cs="Times New Roman"/>
          <w:color w:val="000000"/>
          <w:sz w:val="26"/>
          <w:szCs w:val="26"/>
          <w:lang w:val="ro-RO" w:eastAsia="ru-RU"/>
        </w:rPr>
        <w:t xml:space="preserve"> ktep, sau peste 6</w:t>
      </w:r>
      <w:r w:rsidR="00183155">
        <w:rPr>
          <w:rFonts w:ascii="Times New Roman" w:eastAsia="Times New Roman" w:hAnsi="Times New Roman" w:cs="Times New Roman"/>
          <w:color w:val="000000"/>
          <w:sz w:val="26"/>
          <w:szCs w:val="26"/>
          <w:lang w:val="ro-RO" w:eastAsia="ru-RU"/>
        </w:rPr>
        <w:t>8</w:t>
      </w:r>
      <w:r w:rsidRPr="007553E7">
        <w:rPr>
          <w:rFonts w:ascii="Times New Roman" w:eastAsia="Times New Roman" w:hAnsi="Times New Roman" w:cs="Times New Roman"/>
          <w:color w:val="000000"/>
          <w:sz w:val="26"/>
          <w:szCs w:val="26"/>
          <w:lang w:val="ro-RO" w:eastAsia="ru-RU"/>
        </w:rPr>
        <w:t>% din totalul creșterii consumului final de  energie electrică, au fost acoperite din contul reducerii consumului tehnologic şi a pierderilor de energie electrică în SE.</w:t>
      </w:r>
    </w:p>
    <w:p w14:paraId="05D792FF" w14:textId="24A67C46" w:rsidR="002813FE" w:rsidRPr="007553E7" w:rsidRDefault="00730ECD" w:rsidP="007E7823">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Din consumul total final de energie electrică, </w:t>
      </w:r>
      <w:r w:rsidR="00183155">
        <w:rPr>
          <w:rFonts w:ascii="Times New Roman" w:eastAsia="Times New Roman" w:hAnsi="Times New Roman" w:cs="Times New Roman"/>
          <w:color w:val="000000"/>
          <w:sz w:val="26"/>
          <w:szCs w:val="26"/>
          <w:lang w:val="ro-RO" w:eastAsia="ru-RU"/>
        </w:rPr>
        <w:t xml:space="preserve">circa </w:t>
      </w:r>
      <w:r w:rsidR="00183155"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45% constituie consumul sectorului rezidențial (consumatorii casnici), consum care</w:t>
      </w:r>
      <w:r w:rsidR="00F57235"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pe parcursul ultimilor 5 ani</w:t>
      </w:r>
      <w:r w:rsidR="00F57235"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a crescut cu</w:t>
      </w:r>
      <w:r w:rsidR="0008741E">
        <w:rPr>
          <w:rFonts w:ascii="Times New Roman" w:eastAsia="Times New Roman" w:hAnsi="Times New Roman" w:cs="Times New Roman"/>
          <w:color w:val="000000"/>
          <w:sz w:val="26"/>
          <w:szCs w:val="26"/>
          <w:lang w:val="ro-RO" w:eastAsia="ru-RU"/>
        </w:rPr>
        <w:t xml:space="preserve"> 5</w:t>
      </w:r>
      <w:r w:rsidRPr="007553E7">
        <w:rPr>
          <w:rFonts w:ascii="Times New Roman" w:eastAsia="Times New Roman" w:hAnsi="Times New Roman" w:cs="Times New Roman"/>
          <w:color w:val="000000"/>
          <w:sz w:val="26"/>
          <w:szCs w:val="26"/>
          <w:lang w:val="ro-RO" w:eastAsia="ru-RU"/>
        </w:rPr>
        <w:t>,3%. Concomitent, în perioada cuprinsă între anii 2011-2014 ponderea consumului sectorului industrial şi agroindustrial în totalul consumului final de energie electrică era de circa 26%</w:t>
      </w:r>
      <w:r w:rsidR="0008741E">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această pondere, însă, s-a redus în an</w:t>
      </w:r>
      <w:r w:rsidR="0008741E">
        <w:rPr>
          <w:rFonts w:ascii="Times New Roman" w:eastAsia="Times New Roman" w:hAnsi="Times New Roman" w:cs="Times New Roman"/>
          <w:color w:val="000000"/>
          <w:sz w:val="26"/>
          <w:szCs w:val="26"/>
          <w:lang w:val="ro-RO" w:eastAsia="ru-RU"/>
        </w:rPr>
        <w:t>ilor</w:t>
      </w:r>
      <w:r w:rsidRPr="007553E7">
        <w:rPr>
          <w:rFonts w:ascii="Times New Roman" w:eastAsia="Times New Roman" w:hAnsi="Times New Roman" w:cs="Times New Roman"/>
          <w:color w:val="000000"/>
          <w:sz w:val="26"/>
          <w:szCs w:val="26"/>
          <w:lang w:val="ro-RO" w:eastAsia="ru-RU"/>
        </w:rPr>
        <w:t xml:space="preserve"> 2015</w:t>
      </w:r>
      <w:r w:rsidR="0008741E">
        <w:rPr>
          <w:rFonts w:ascii="Times New Roman" w:eastAsia="Times New Roman" w:hAnsi="Times New Roman" w:cs="Times New Roman"/>
          <w:color w:val="000000"/>
          <w:sz w:val="26"/>
          <w:szCs w:val="26"/>
          <w:lang w:val="ro-RO" w:eastAsia="ru-RU"/>
        </w:rPr>
        <w:t xml:space="preserve">-2016 </w:t>
      </w:r>
      <w:r w:rsidRPr="007553E7">
        <w:rPr>
          <w:rFonts w:ascii="Times New Roman" w:eastAsia="Times New Roman" w:hAnsi="Times New Roman" w:cs="Times New Roman"/>
          <w:color w:val="000000"/>
          <w:sz w:val="26"/>
          <w:szCs w:val="26"/>
          <w:lang w:val="ro-RO" w:eastAsia="ru-RU"/>
        </w:rPr>
        <w:t xml:space="preserve"> la nivelul de circa 21</w:t>
      </w:r>
      <w:r w:rsidR="0008741E">
        <w:rPr>
          <w:rFonts w:ascii="Times New Roman" w:eastAsia="Times New Roman" w:hAnsi="Times New Roman" w:cs="Times New Roman"/>
          <w:color w:val="000000"/>
          <w:sz w:val="26"/>
          <w:szCs w:val="26"/>
          <w:lang w:val="ro-RO" w:eastAsia="ru-RU"/>
        </w:rPr>
        <w:t>-22</w:t>
      </w:r>
      <w:r w:rsidRPr="007553E7">
        <w:rPr>
          <w:rFonts w:ascii="Times New Roman" w:eastAsia="Times New Roman" w:hAnsi="Times New Roman" w:cs="Times New Roman"/>
          <w:color w:val="000000"/>
          <w:sz w:val="26"/>
          <w:szCs w:val="26"/>
          <w:lang w:val="ro-RO" w:eastAsia="ru-RU"/>
        </w:rPr>
        <w:t>%. În total, în anul 201</w:t>
      </w:r>
      <w:r w:rsidR="0008741E">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xml:space="preserve"> consumul final de energie electrică în sectorul industrial şi agroindustrial s-a redus cu circa 1</w:t>
      </w:r>
      <w:r w:rsidR="0008741E">
        <w:rPr>
          <w:rFonts w:ascii="Times New Roman" w:eastAsia="Times New Roman" w:hAnsi="Times New Roman" w:cs="Times New Roman"/>
          <w:color w:val="000000"/>
          <w:sz w:val="26"/>
          <w:szCs w:val="26"/>
          <w:lang w:val="ro-RO" w:eastAsia="ru-RU"/>
        </w:rPr>
        <w:t>3</w:t>
      </w:r>
      <w:r w:rsidRPr="007553E7">
        <w:rPr>
          <w:rFonts w:ascii="Times New Roman" w:eastAsia="Times New Roman" w:hAnsi="Times New Roman" w:cs="Times New Roman"/>
          <w:color w:val="000000"/>
          <w:sz w:val="26"/>
          <w:szCs w:val="26"/>
          <w:lang w:val="ro-RO" w:eastAsia="ru-RU"/>
        </w:rPr>
        <w:t xml:space="preserve"> ktep, sau cu </w:t>
      </w:r>
      <w:r w:rsidR="0008741E">
        <w:rPr>
          <w:rFonts w:ascii="Times New Roman" w:eastAsia="Times New Roman" w:hAnsi="Times New Roman" w:cs="Times New Roman"/>
          <w:color w:val="000000"/>
          <w:sz w:val="26"/>
          <w:szCs w:val="26"/>
          <w:lang w:val="ro-RO" w:eastAsia="ru-RU"/>
        </w:rPr>
        <w:t xml:space="preserve">circa </w:t>
      </w:r>
      <w:r w:rsidRPr="007553E7">
        <w:rPr>
          <w:rFonts w:ascii="Times New Roman" w:eastAsia="Times New Roman" w:hAnsi="Times New Roman" w:cs="Times New Roman"/>
          <w:color w:val="000000"/>
          <w:sz w:val="26"/>
          <w:szCs w:val="26"/>
          <w:lang w:val="ro-RO" w:eastAsia="ru-RU"/>
        </w:rPr>
        <w:t>1</w:t>
      </w:r>
      <w:r w:rsidR="0008741E">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xml:space="preserve">% față de anul </w:t>
      </w:r>
      <w:r w:rsidR="0008741E">
        <w:rPr>
          <w:rFonts w:ascii="Times New Roman" w:eastAsia="Times New Roman" w:hAnsi="Times New Roman" w:cs="Times New Roman"/>
          <w:color w:val="000000"/>
          <w:sz w:val="26"/>
          <w:szCs w:val="26"/>
          <w:lang w:val="ro-RO" w:eastAsia="ru-RU"/>
        </w:rPr>
        <w:t xml:space="preserve">2014, </w:t>
      </w:r>
      <w:r w:rsidRPr="007553E7">
        <w:rPr>
          <w:rFonts w:ascii="Times New Roman" w:eastAsia="Times New Roman" w:hAnsi="Times New Roman" w:cs="Times New Roman"/>
          <w:color w:val="000000"/>
          <w:sz w:val="26"/>
          <w:szCs w:val="26"/>
          <w:lang w:val="ro-RO" w:eastAsia="ru-RU"/>
        </w:rPr>
        <w:t xml:space="preserve"> iar cauza principală a fost criza economică ce a avut loc în Republica Moldova în această perioadă. În sectorul comercial şi al serviciilor publice</w:t>
      </w:r>
      <w:r w:rsidR="00F57235"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consumul final de energie electrică a înregistrat</w:t>
      </w:r>
      <w:r w:rsidR="00F57235"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w:t>
      </w:r>
      <w:r w:rsidR="00F57235" w:rsidRPr="007553E7">
        <w:rPr>
          <w:rFonts w:ascii="Times New Roman" w:eastAsia="Times New Roman" w:hAnsi="Times New Roman" w:cs="Times New Roman"/>
          <w:color w:val="000000"/>
          <w:sz w:val="26"/>
          <w:szCs w:val="26"/>
          <w:lang w:val="ro-RO" w:eastAsia="ru-RU"/>
        </w:rPr>
        <w:t>în perioada anilor 2011-201</w:t>
      </w:r>
      <w:r w:rsidR="0008741E">
        <w:rPr>
          <w:rFonts w:ascii="Times New Roman" w:eastAsia="Times New Roman" w:hAnsi="Times New Roman" w:cs="Times New Roman"/>
          <w:color w:val="000000"/>
          <w:sz w:val="26"/>
          <w:szCs w:val="26"/>
          <w:lang w:val="ro-RO" w:eastAsia="ru-RU"/>
        </w:rPr>
        <w:t>6</w:t>
      </w:r>
      <w:r w:rsidR="00F57235"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o creștere cu </w:t>
      </w:r>
      <w:r w:rsidR="0008741E">
        <w:rPr>
          <w:rFonts w:ascii="Times New Roman" w:eastAsia="Times New Roman" w:hAnsi="Times New Roman" w:cs="Times New Roman"/>
          <w:color w:val="000000"/>
          <w:sz w:val="26"/>
          <w:szCs w:val="26"/>
          <w:lang w:val="ro-RO" w:eastAsia="ru-RU"/>
        </w:rPr>
        <w:t xml:space="preserve">peste 24% </w:t>
      </w:r>
      <w:r w:rsidRPr="007553E7">
        <w:rPr>
          <w:rFonts w:ascii="Times New Roman" w:eastAsia="Times New Roman" w:hAnsi="Times New Roman" w:cs="Times New Roman"/>
          <w:color w:val="000000"/>
          <w:sz w:val="26"/>
          <w:szCs w:val="26"/>
          <w:lang w:val="ro-RO" w:eastAsia="ru-RU"/>
        </w:rPr>
        <w:t>şi a atins o pondere de circa 31% din totalul consumului final de energie electrică al  Republicii Moldova.</w:t>
      </w:r>
      <w:r w:rsidRPr="007553E7" w:rsidDel="008F4FD6">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Consumul detaliat de energie electrică  în mixul energetic al țării în anii 2011-201</w:t>
      </w:r>
      <w:r w:rsidR="0008741E">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xml:space="preserve"> este prezentat în Tabelul nr. </w:t>
      </w:r>
      <w:r w:rsidR="002813FE" w:rsidRPr="007553E7">
        <w:rPr>
          <w:rFonts w:ascii="Times New Roman" w:eastAsia="Times New Roman" w:hAnsi="Times New Roman" w:cs="Times New Roman"/>
          <w:color w:val="000000"/>
          <w:sz w:val="26"/>
          <w:szCs w:val="26"/>
          <w:lang w:val="ro-RO" w:eastAsia="ru-RU"/>
        </w:rPr>
        <w:t>5</w:t>
      </w:r>
      <w:r w:rsidR="00F57235"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3A2EED72" w14:textId="77777777" w:rsidR="002813FE" w:rsidRPr="007553E7" w:rsidRDefault="002813FE" w:rsidP="00730ECD">
      <w:pPr>
        <w:spacing w:after="120" w:line="240" w:lineRule="auto"/>
        <w:ind w:firstLine="720"/>
        <w:jc w:val="center"/>
        <w:rPr>
          <w:rFonts w:ascii="Times New Roman" w:eastAsia="Times New Roman" w:hAnsi="Times New Roman" w:cs="Times New Roman"/>
          <w:b/>
          <w:bCs/>
          <w:sz w:val="26"/>
          <w:szCs w:val="26"/>
          <w:lang w:val="ro-RO" w:eastAsia="ru-RU"/>
        </w:rPr>
      </w:pPr>
    </w:p>
    <w:p w14:paraId="3557F9B8" w14:textId="21FA4FFA" w:rsidR="00730ECD" w:rsidRPr="007553E7" w:rsidRDefault="00730ECD" w:rsidP="002813FE">
      <w:pPr>
        <w:spacing w:after="120" w:line="240" w:lineRule="auto"/>
        <w:ind w:firstLine="720"/>
        <w:jc w:val="center"/>
        <w:rPr>
          <w:rFonts w:ascii="Times New Roman" w:eastAsia="Times New Roman" w:hAnsi="Times New Roman" w:cs="Times New Roman"/>
          <w:bCs/>
          <w:lang w:val="ro-RO" w:eastAsia="ru-RU"/>
        </w:rPr>
      </w:pPr>
      <w:r w:rsidRPr="007553E7">
        <w:rPr>
          <w:rFonts w:ascii="Times New Roman" w:eastAsia="Times New Roman" w:hAnsi="Times New Roman" w:cs="Times New Roman"/>
          <w:b/>
          <w:bCs/>
          <w:lang w:val="ro-RO" w:eastAsia="ru-RU"/>
        </w:rPr>
        <w:t xml:space="preserve">Tabelul </w:t>
      </w:r>
      <w:r w:rsidR="002813FE" w:rsidRPr="007553E7">
        <w:rPr>
          <w:rFonts w:ascii="Times New Roman" w:eastAsia="Times New Roman" w:hAnsi="Times New Roman" w:cs="Times New Roman"/>
          <w:b/>
          <w:bCs/>
          <w:lang w:val="ro-RO" w:eastAsia="ru-RU"/>
        </w:rPr>
        <w:t>5</w:t>
      </w:r>
      <w:r w:rsidRPr="007553E7">
        <w:rPr>
          <w:rFonts w:ascii="Times New Roman" w:eastAsia="Times New Roman" w:hAnsi="Times New Roman" w:cs="Times New Roman"/>
          <w:b/>
          <w:bCs/>
          <w:lang w:val="ro-RO" w:eastAsia="ru-RU"/>
        </w:rPr>
        <w:t xml:space="preserve">. </w:t>
      </w:r>
      <w:r w:rsidRPr="007553E7">
        <w:rPr>
          <w:rFonts w:ascii="Times New Roman" w:eastAsia="Times New Roman" w:hAnsi="Times New Roman" w:cs="Times New Roman"/>
          <w:bCs/>
          <w:lang w:val="ro-RO" w:eastAsia="ru-RU"/>
        </w:rPr>
        <w:t>Energia electrică în mixul energetic (2011-201</w:t>
      </w:r>
      <w:r w:rsidR="00EA3219">
        <w:rPr>
          <w:rFonts w:ascii="Times New Roman" w:eastAsia="Times New Roman" w:hAnsi="Times New Roman" w:cs="Times New Roman"/>
          <w:bCs/>
          <w:lang w:val="ro-RO" w:eastAsia="ru-RU"/>
        </w:rPr>
        <w:t>6</w:t>
      </w:r>
      <w:r w:rsidRPr="007553E7">
        <w:rPr>
          <w:rFonts w:ascii="Times New Roman" w:eastAsia="Times New Roman" w:hAnsi="Times New Roman" w:cs="Times New Roman"/>
          <w:bCs/>
          <w:lang w:val="ro-RO" w:eastAsia="ru-RU"/>
        </w:rPr>
        <w:t>)</w:t>
      </w:r>
    </w:p>
    <w:tbl>
      <w:tblPr>
        <w:tblStyle w:val="TableGrid"/>
        <w:tblW w:w="10132" w:type="dxa"/>
        <w:tblLook w:val="04A0" w:firstRow="1" w:lastRow="0" w:firstColumn="1" w:lastColumn="0" w:noHBand="0" w:noVBand="1"/>
      </w:tblPr>
      <w:tblGrid>
        <w:gridCol w:w="3495"/>
        <w:gridCol w:w="1613"/>
        <w:gridCol w:w="1341"/>
        <w:gridCol w:w="771"/>
        <w:gridCol w:w="656"/>
        <w:gridCol w:w="771"/>
        <w:gridCol w:w="771"/>
        <w:gridCol w:w="714"/>
      </w:tblGrid>
      <w:tr w:rsidR="006C37A1" w:rsidRPr="007553E7" w14:paraId="70A6F1CB" w14:textId="5F9397D4" w:rsidTr="00C65544">
        <w:trPr>
          <w:trHeight w:val="570"/>
        </w:trPr>
        <w:tc>
          <w:tcPr>
            <w:tcW w:w="3515" w:type="dxa"/>
            <w:hideMark/>
          </w:tcPr>
          <w:p w14:paraId="0B13D061"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Indicatorii</w:t>
            </w:r>
          </w:p>
        </w:tc>
        <w:tc>
          <w:tcPr>
            <w:tcW w:w="1616" w:type="dxa"/>
            <w:hideMark/>
          </w:tcPr>
          <w:p w14:paraId="122DC62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Unitate de măsură</w:t>
            </w:r>
          </w:p>
        </w:tc>
        <w:tc>
          <w:tcPr>
            <w:tcW w:w="1350" w:type="dxa"/>
            <w:hideMark/>
          </w:tcPr>
          <w:p w14:paraId="0116658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2011</w:t>
            </w:r>
          </w:p>
        </w:tc>
        <w:tc>
          <w:tcPr>
            <w:tcW w:w="773" w:type="dxa"/>
            <w:hideMark/>
          </w:tcPr>
          <w:p w14:paraId="5341FD2E"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2012</w:t>
            </w:r>
          </w:p>
        </w:tc>
        <w:tc>
          <w:tcPr>
            <w:tcW w:w="617" w:type="dxa"/>
            <w:hideMark/>
          </w:tcPr>
          <w:p w14:paraId="259AA15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2013</w:t>
            </w:r>
          </w:p>
        </w:tc>
        <w:tc>
          <w:tcPr>
            <w:tcW w:w="773" w:type="dxa"/>
            <w:hideMark/>
          </w:tcPr>
          <w:p w14:paraId="382C141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2014</w:t>
            </w:r>
          </w:p>
        </w:tc>
        <w:tc>
          <w:tcPr>
            <w:tcW w:w="773" w:type="dxa"/>
            <w:hideMark/>
          </w:tcPr>
          <w:p w14:paraId="0E0BAAD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2015</w:t>
            </w:r>
          </w:p>
        </w:tc>
        <w:tc>
          <w:tcPr>
            <w:tcW w:w="715" w:type="dxa"/>
          </w:tcPr>
          <w:p w14:paraId="3C349953" w14:textId="70B9B0C1" w:rsidR="00EA3219" w:rsidRPr="007553E7" w:rsidRDefault="00EA3219" w:rsidP="00EA3219">
            <w:pPr>
              <w:spacing w:after="120"/>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2016</w:t>
            </w:r>
          </w:p>
        </w:tc>
      </w:tr>
      <w:tr w:rsidR="006C37A1" w:rsidRPr="007553E7" w14:paraId="39C4867E" w14:textId="48EAE1EA" w:rsidTr="00C65544">
        <w:trPr>
          <w:trHeight w:val="300"/>
        </w:trPr>
        <w:tc>
          <w:tcPr>
            <w:tcW w:w="3515" w:type="dxa"/>
            <w:hideMark/>
          </w:tcPr>
          <w:p w14:paraId="4F96EF35" w14:textId="77777777" w:rsidR="00EA3219" w:rsidRPr="007553E7" w:rsidRDefault="00EA3219" w:rsidP="00D17526">
            <w:pPr>
              <w:spacing w:after="120"/>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1.Consum  intern brut  de energie  </w:t>
            </w:r>
          </w:p>
        </w:tc>
        <w:tc>
          <w:tcPr>
            <w:tcW w:w="1616" w:type="dxa"/>
            <w:hideMark/>
          </w:tcPr>
          <w:p w14:paraId="6C63A4D6" w14:textId="77777777" w:rsidR="00EA3219" w:rsidRPr="007553E7" w:rsidRDefault="00EA3219" w:rsidP="00D17526">
            <w:pPr>
              <w:spacing w:after="120"/>
              <w:jc w:val="center"/>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ktep</w:t>
            </w:r>
          </w:p>
        </w:tc>
        <w:tc>
          <w:tcPr>
            <w:tcW w:w="1350" w:type="dxa"/>
            <w:hideMark/>
          </w:tcPr>
          <w:p w14:paraId="45B784C0" w14:textId="1ADAF10B" w:rsidR="00EA3219" w:rsidRPr="007553E7" w:rsidRDefault="00C65544"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2676</w:t>
            </w:r>
          </w:p>
        </w:tc>
        <w:tc>
          <w:tcPr>
            <w:tcW w:w="773" w:type="dxa"/>
            <w:hideMark/>
          </w:tcPr>
          <w:p w14:paraId="2C6C9FE1" w14:textId="5C5DEC34" w:rsidR="00EA3219" w:rsidRPr="007553E7" w:rsidRDefault="00EA3219" w:rsidP="00D17526">
            <w:pPr>
              <w:spacing w:after="120"/>
              <w:jc w:val="center"/>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2</w:t>
            </w:r>
            <w:r w:rsidR="00C65544">
              <w:rPr>
                <w:rFonts w:ascii="Times New Roman" w:eastAsia="Times New Roman" w:hAnsi="Times New Roman" w:cs="Times New Roman"/>
                <w:b/>
                <w:lang w:val="ro-RO" w:eastAsia="ru-RU"/>
              </w:rPr>
              <w:t>624</w:t>
            </w:r>
          </w:p>
        </w:tc>
        <w:tc>
          <w:tcPr>
            <w:tcW w:w="617" w:type="dxa"/>
            <w:hideMark/>
          </w:tcPr>
          <w:p w14:paraId="5E3E4451" w14:textId="1A3B67BD" w:rsidR="00EA3219" w:rsidRPr="007553E7" w:rsidRDefault="00F50DDB"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2643</w:t>
            </w:r>
          </w:p>
        </w:tc>
        <w:tc>
          <w:tcPr>
            <w:tcW w:w="773" w:type="dxa"/>
            <w:hideMark/>
          </w:tcPr>
          <w:p w14:paraId="15CFBF81" w14:textId="74077B8C" w:rsidR="00EA3219" w:rsidRPr="007553E7" w:rsidRDefault="00C65544"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w:t>
            </w:r>
            <w:r w:rsidR="00F50DDB">
              <w:rPr>
                <w:rFonts w:ascii="Times New Roman" w:eastAsia="Times New Roman" w:hAnsi="Times New Roman" w:cs="Times New Roman"/>
                <w:b/>
                <w:lang w:val="ro-RO" w:eastAsia="ru-RU"/>
              </w:rPr>
              <w:t>69</w:t>
            </w:r>
          </w:p>
        </w:tc>
        <w:tc>
          <w:tcPr>
            <w:tcW w:w="773" w:type="dxa"/>
            <w:hideMark/>
          </w:tcPr>
          <w:p w14:paraId="5DF276CD" w14:textId="5E1BAB69" w:rsidR="00EA3219" w:rsidRPr="007553E7" w:rsidRDefault="00C65544"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26</w:t>
            </w:r>
            <w:r w:rsidR="00F50DDB">
              <w:rPr>
                <w:rFonts w:ascii="Times New Roman" w:eastAsia="Times New Roman" w:hAnsi="Times New Roman" w:cs="Times New Roman"/>
                <w:b/>
                <w:lang w:val="ro-RO" w:eastAsia="ru-RU"/>
              </w:rPr>
              <w:t>86</w:t>
            </w:r>
          </w:p>
        </w:tc>
        <w:tc>
          <w:tcPr>
            <w:tcW w:w="715" w:type="dxa"/>
          </w:tcPr>
          <w:p w14:paraId="75E9A2E6" w14:textId="0660F57A" w:rsidR="00EA3219" w:rsidRPr="007553E7" w:rsidRDefault="00C65544" w:rsidP="00C65544">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2796</w:t>
            </w:r>
          </w:p>
        </w:tc>
      </w:tr>
      <w:tr w:rsidR="006C37A1" w:rsidRPr="007553E7" w14:paraId="68957AC3" w14:textId="1F1B4A0B" w:rsidTr="00C65544">
        <w:tc>
          <w:tcPr>
            <w:tcW w:w="3515" w:type="dxa"/>
            <w:vMerge w:val="restart"/>
            <w:hideMark/>
          </w:tcPr>
          <w:p w14:paraId="43685874"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din  care:  Consum intern brut de energie electrică (intrări şi producția primară) </w:t>
            </w:r>
          </w:p>
        </w:tc>
        <w:tc>
          <w:tcPr>
            <w:tcW w:w="1616" w:type="dxa"/>
            <w:hideMark/>
          </w:tcPr>
          <w:p w14:paraId="15163B5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10EEA92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277</w:t>
            </w:r>
          </w:p>
        </w:tc>
        <w:tc>
          <w:tcPr>
            <w:tcW w:w="773" w:type="dxa"/>
            <w:hideMark/>
          </w:tcPr>
          <w:p w14:paraId="2EDD353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285</w:t>
            </w:r>
          </w:p>
        </w:tc>
        <w:tc>
          <w:tcPr>
            <w:tcW w:w="617" w:type="dxa"/>
            <w:hideMark/>
          </w:tcPr>
          <w:p w14:paraId="77500B5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290</w:t>
            </w:r>
          </w:p>
        </w:tc>
        <w:tc>
          <w:tcPr>
            <w:tcW w:w="773" w:type="dxa"/>
            <w:hideMark/>
          </w:tcPr>
          <w:p w14:paraId="54D12DC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292</w:t>
            </w:r>
          </w:p>
        </w:tc>
        <w:tc>
          <w:tcPr>
            <w:tcW w:w="773" w:type="dxa"/>
            <w:hideMark/>
          </w:tcPr>
          <w:p w14:paraId="77D6054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289</w:t>
            </w:r>
          </w:p>
        </w:tc>
        <w:tc>
          <w:tcPr>
            <w:tcW w:w="715" w:type="dxa"/>
          </w:tcPr>
          <w:p w14:paraId="74F43E77" w14:textId="62D2CAAF" w:rsidR="00EA3219" w:rsidRPr="007553E7" w:rsidRDefault="006C37A1"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290</w:t>
            </w:r>
          </w:p>
        </w:tc>
      </w:tr>
      <w:tr w:rsidR="006C37A1" w:rsidRPr="007553E7" w14:paraId="305E5EF9" w14:textId="590D5D74" w:rsidTr="00C65544">
        <w:tc>
          <w:tcPr>
            <w:tcW w:w="3515" w:type="dxa"/>
            <w:vMerge/>
            <w:hideMark/>
          </w:tcPr>
          <w:p w14:paraId="4993825A"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3AFC85A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xml:space="preserve">%  consum intern brut de energie electrică </w:t>
            </w:r>
          </w:p>
        </w:tc>
        <w:tc>
          <w:tcPr>
            <w:tcW w:w="1350" w:type="dxa"/>
            <w:hideMark/>
          </w:tcPr>
          <w:p w14:paraId="04A0DC33" w14:textId="668BB73B"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10.4</w:t>
            </w:r>
          </w:p>
        </w:tc>
        <w:tc>
          <w:tcPr>
            <w:tcW w:w="773" w:type="dxa"/>
            <w:hideMark/>
          </w:tcPr>
          <w:p w14:paraId="2A2C334C" w14:textId="19013557"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10.9</w:t>
            </w:r>
          </w:p>
        </w:tc>
        <w:tc>
          <w:tcPr>
            <w:tcW w:w="617" w:type="dxa"/>
            <w:hideMark/>
          </w:tcPr>
          <w:p w14:paraId="7CB8A8DF" w14:textId="5E681B74" w:rsidR="00EA3219" w:rsidRPr="007553E7" w:rsidRDefault="00F50DDB" w:rsidP="00F50DDB">
            <w:pPr>
              <w:spacing w:after="120"/>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11.0</w:t>
            </w:r>
          </w:p>
        </w:tc>
        <w:tc>
          <w:tcPr>
            <w:tcW w:w="773" w:type="dxa"/>
            <w:hideMark/>
          </w:tcPr>
          <w:p w14:paraId="5333710A" w14:textId="5AF20A9B"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10.9 </w:t>
            </w:r>
          </w:p>
        </w:tc>
        <w:tc>
          <w:tcPr>
            <w:tcW w:w="773" w:type="dxa"/>
            <w:hideMark/>
          </w:tcPr>
          <w:p w14:paraId="77847A8D" w14:textId="128DB181"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10.8</w:t>
            </w:r>
          </w:p>
        </w:tc>
        <w:tc>
          <w:tcPr>
            <w:tcW w:w="715" w:type="dxa"/>
          </w:tcPr>
          <w:p w14:paraId="70C71FA7" w14:textId="0976E1C6" w:rsidR="00EA3219" w:rsidRPr="007553E7" w:rsidRDefault="00F50DDB" w:rsidP="00F50DDB">
            <w:pPr>
              <w:spacing w:after="120"/>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10.4</w:t>
            </w:r>
          </w:p>
        </w:tc>
      </w:tr>
      <w:tr w:rsidR="006C37A1" w:rsidRPr="007553E7" w14:paraId="6811E8C6" w14:textId="221634D1" w:rsidTr="00C65544">
        <w:trPr>
          <w:trHeight w:val="315"/>
        </w:trPr>
        <w:tc>
          <w:tcPr>
            <w:tcW w:w="3515" w:type="dxa"/>
            <w:hideMark/>
          </w:tcPr>
          <w:p w14:paraId="2F6E31BA"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inclusiv din:  import</w:t>
            </w:r>
          </w:p>
        </w:tc>
        <w:tc>
          <w:tcPr>
            <w:tcW w:w="1616" w:type="dxa"/>
            <w:hideMark/>
          </w:tcPr>
          <w:p w14:paraId="31767A0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2934F12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w:t>
            </w:r>
          </w:p>
        </w:tc>
        <w:tc>
          <w:tcPr>
            <w:tcW w:w="773" w:type="dxa"/>
            <w:hideMark/>
          </w:tcPr>
          <w:p w14:paraId="6F145A5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73</w:t>
            </w:r>
          </w:p>
        </w:tc>
        <w:tc>
          <w:tcPr>
            <w:tcW w:w="617" w:type="dxa"/>
            <w:hideMark/>
          </w:tcPr>
          <w:p w14:paraId="7ADB323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125</w:t>
            </w:r>
          </w:p>
        </w:tc>
        <w:tc>
          <w:tcPr>
            <w:tcW w:w="773" w:type="dxa"/>
            <w:hideMark/>
          </w:tcPr>
          <w:p w14:paraId="4621799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63</w:t>
            </w:r>
          </w:p>
        </w:tc>
        <w:tc>
          <w:tcPr>
            <w:tcW w:w="773" w:type="dxa"/>
            <w:hideMark/>
          </w:tcPr>
          <w:p w14:paraId="0D43409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w:t>
            </w:r>
          </w:p>
        </w:tc>
        <w:tc>
          <w:tcPr>
            <w:tcW w:w="715" w:type="dxa"/>
          </w:tcPr>
          <w:p w14:paraId="48F5062C" w14:textId="4BB68E70" w:rsidR="00EA3219" w:rsidRPr="007553E7" w:rsidRDefault="006C37A1"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0</w:t>
            </w:r>
          </w:p>
        </w:tc>
      </w:tr>
      <w:tr w:rsidR="006C37A1" w:rsidRPr="007553E7" w14:paraId="53C56C09" w14:textId="7AFAB46D" w:rsidTr="00C65544">
        <w:trPr>
          <w:trHeight w:val="240"/>
        </w:trPr>
        <w:tc>
          <w:tcPr>
            <w:tcW w:w="3515" w:type="dxa"/>
            <w:hideMark/>
          </w:tcPr>
          <w:p w14:paraId="121BE0CE" w14:textId="60DF697E" w:rsidR="00EA3219" w:rsidRPr="007553E7" w:rsidRDefault="00EA3219" w:rsidP="00547109">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alte surse (</w:t>
            </w:r>
            <w:r>
              <w:rPr>
                <w:rFonts w:ascii="Times New Roman" w:eastAsia="Times New Roman" w:hAnsi="Times New Roman" w:cs="Times New Roman"/>
                <w:lang w:val="ro-RO" w:eastAsia="ru-RU"/>
              </w:rPr>
              <w:t>CERS Moldovenească</w:t>
            </w:r>
            <w:r w:rsidRPr="007553E7">
              <w:rPr>
                <w:rFonts w:ascii="Times New Roman" w:eastAsia="Times New Roman" w:hAnsi="Times New Roman" w:cs="Times New Roman"/>
                <w:lang w:val="ro-RO" w:eastAsia="ru-RU"/>
              </w:rPr>
              <w:t>)</w:t>
            </w:r>
          </w:p>
        </w:tc>
        <w:tc>
          <w:tcPr>
            <w:tcW w:w="1616" w:type="dxa"/>
            <w:hideMark/>
          </w:tcPr>
          <w:p w14:paraId="528BEF6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5D6B9DC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213</w:t>
            </w:r>
          </w:p>
        </w:tc>
        <w:tc>
          <w:tcPr>
            <w:tcW w:w="773" w:type="dxa"/>
            <w:hideMark/>
          </w:tcPr>
          <w:p w14:paraId="0490BBF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209</w:t>
            </w:r>
          </w:p>
        </w:tc>
        <w:tc>
          <w:tcPr>
            <w:tcW w:w="617" w:type="dxa"/>
            <w:hideMark/>
          </w:tcPr>
          <w:p w14:paraId="3F873F4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161</w:t>
            </w:r>
          </w:p>
        </w:tc>
        <w:tc>
          <w:tcPr>
            <w:tcW w:w="773" w:type="dxa"/>
            <w:hideMark/>
          </w:tcPr>
          <w:p w14:paraId="4292829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224</w:t>
            </w:r>
          </w:p>
        </w:tc>
        <w:tc>
          <w:tcPr>
            <w:tcW w:w="773" w:type="dxa"/>
            <w:hideMark/>
          </w:tcPr>
          <w:p w14:paraId="09A9D7B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283</w:t>
            </w:r>
          </w:p>
        </w:tc>
        <w:tc>
          <w:tcPr>
            <w:tcW w:w="715" w:type="dxa"/>
          </w:tcPr>
          <w:p w14:paraId="7EE8AFC2" w14:textId="6866FA64" w:rsidR="00EA3219" w:rsidRPr="007553E7" w:rsidRDefault="006C37A1"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286</w:t>
            </w:r>
          </w:p>
        </w:tc>
      </w:tr>
      <w:tr w:rsidR="006C37A1" w:rsidRPr="007553E7" w14:paraId="06B08617" w14:textId="3FAB908D" w:rsidTr="00C65544">
        <w:trPr>
          <w:trHeight w:val="285"/>
        </w:trPr>
        <w:tc>
          <w:tcPr>
            <w:tcW w:w="3515" w:type="dxa"/>
            <w:hideMark/>
          </w:tcPr>
          <w:p w14:paraId="57CE65F7"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producția primară</w:t>
            </w:r>
          </w:p>
        </w:tc>
        <w:tc>
          <w:tcPr>
            <w:tcW w:w="1616" w:type="dxa"/>
            <w:hideMark/>
          </w:tcPr>
          <w:p w14:paraId="242AA6A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1346FF3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w:t>
            </w:r>
          </w:p>
        </w:tc>
        <w:tc>
          <w:tcPr>
            <w:tcW w:w="773" w:type="dxa"/>
            <w:hideMark/>
          </w:tcPr>
          <w:p w14:paraId="25B90E6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w:t>
            </w:r>
          </w:p>
        </w:tc>
        <w:tc>
          <w:tcPr>
            <w:tcW w:w="617" w:type="dxa"/>
            <w:hideMark/>
          </w:tcPr>
          <w:p w14:paraId="476AA58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773" w:type="dxa"/>
            <w:hideMark/>
          </w:tcPr>
          <w:p w14:paraId="615D7F5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5AEB0F2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715" w:type="dxa"/>
          </w:tcPr>
          <w:p w14:paraId="33D53A6E" w14:textId="2CC317DD"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4</w:t>
            </w:r>
          </w:p>
        </w:tc>
      </w:tr>
      <w:tr w:rsidR="006C37A1" w:rsidRPr="007553E7" w14:paraId="5CB2D17C" w14:textId="162F5333" w:rsidTr="00C65544">
        <w:trPr>
          <w:trHeight w:val="435"/>
        </w:trPr>
        <w:tc>
          <w:tcPr>
            <w:tcW w:w="3515" w:type="dxa"/>
            <w:hideMark/>
          </w:tcPr>
          <w:p w14:paraId="3D14C1B3"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2. Transformare, intrări energie electrică</w:t>
            </w:r>
          </w:p>
        </w:tc>
        <w:tc>
          <w:tcPr>
            <w:tcW w:w="1616" w:type="dxa"/>
            <w:hideMark/>
          </w:tcPr>
          <w:p w14:paraId="6057C35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21EE069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w:t>
            </w:r>
          </w:p>
        </w:tc>
        <w:tc>
          <w:tcPr>
            <w:tcW w:w="773" w:type="dxa"/>
            <w:hideMark/>
          </w:tcPr>
          <w:p w14:paraId="437EF5B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w:t>
            </w:r>
          </w:p>
        </w:tc>
        <w:tc>
          <w:tcPr>
            <w:tcW w:w="617" w:type="dxa"/>
            <w:hideMark/>
          </w:tcPr>
          <w:p w14:paraId="78A45B4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773" w:type="dxa"/>
            <w:hideMark/>
          </w:tcPr>
          <w:p w14:paraId="544F3DD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7F0422A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715" w:type="dxa"/>
          </w:tcPr>
          <w:p w14:paraId="309778B6" w14:textId="5377479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4</w:t>
            </w:r>
          </w:p>
        </w:tc>
      </w:tr>
      <w:tr w:rsidR="006C37A1" w:rsidRPr="007553E7" w14:paraId="784BC68A" w14:textId="3DFEA5E6" w:rsidTr="00C65544">
        <w:trPr>
          <w:trHeight w:val="525"/>
        </w:trPr>
        <w:tc>
          <w:tcPr>
            <w:tcW w:w="3515" w:type="dxa"/>
            <w:hideMark/>
          </w:tcPr>
          <w:p w14:paraId="531B7A75"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3. Transformare, ieșiri energie electrică</w:t>
            </w:r>
          </w:p>
        </w:tc>
        <w:tc>
          <w:tcPr>
            <w:tcW w:w="1616" w:type="dxa"/>
            <w:hideMark/>
          </w:tcPr>
          <w:p w14:paraId="6035B05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6BC0C8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87</w:t>
            </w:r>
          </w:p>
        </w:tc>
        <w:tc>
          <w:tcPr>
            <w:tcW w:w="773" w:type="dxa"/>
            <w:hideMark/>
          </w:tcPr>
          <w:p w14:paraId="773831C2"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80</w:t>
            </w:r>
          </w:p>
        </w:tc>
        <w:tc>
          <w:tcPr>
            <w:tcW w:w="617" w:type="dxa"/>
            <w:hideMark/>
          </w:tcPr>
          <w:p w14:paraId="41D9E69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78</w:t>
            </w:r>
          </w:p>
        </w:tc>
        <w:tc>
          <w:tcPr>
            <w:tcW w:w="773" w:type="dxa"/>
            <w:hideMark/>
          </w:tcPr>
          <w:p w14:paraId="5F6F5C0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83</w:t>
            </w:r>
          </w:p>
        </w:tc>
        <w:tc>
          <w:tcPr>
            <w:tcW w:w="773" w:type="dxa"/>
            <w:hideMark/>
          </w:tcPr>
          <w:p w14:paraId="4E2B904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81</w:t>
            </w:r>
          </w:p>
        </w:tc>
        <w:tc>
          <w:tcPr>
            <w:tcW w:w="715" w:type="dxa"/>
          </w:tcPr>
          <w:p w14:paraId="6D2F42D7" w14:textId="4567BDD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78</w:t>
            </w:r>
          </w:p>
        </w:tc>
      </w:tr>
      <w:tr w:rsidR="006C37A1" w:rsidRPr="007553E7" w14:paraId="129F41E0" w14:textId="49242D96" w:rsidTr="00C65544">
        <w:trPr>
          <w:trHeight w:val="525"/>
        </w:trPr>
        <w:tc>
          <w:tcPr>
            <w:tcW w:w="3515" w:type="dxa"/>
            <w:hideMark/>
          </w:tcPr>
          <w:p w14:paraId="0E0CA3E8" w14:textId="75DEF97C"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xml:space="preserve">4. </w:t>
            </w:r>
            <w:r w:rsidR="006C37A1">
              <w:rPr>
                <w:rFonts w:ascii="Times New Roman" w:eastAsia="Times New Roman" w:hAnsi="Times New Roman" w:cs="Times New Roman"/>
                <w:lang w:val="ro-RO" w:eastAsia="ru-RU"/>
              </w:rPr>
              <w:t xml:space="preserve"> Consum în sectorul energetic</w:t>
            </w:r>
          </w:p>
        </w:tc>
        <w:tc>
          <w:tcPr>
            <w:tcW w:w="1616" w:type="dxa"/>
            <w:hideMark/>
          </w:tcPr>
          <w:p w14:paraId="15F8B3D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118915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73" w:type="dxa"/>
            <w:hideMark/>
          </w:tcPr>
          <w:p w14:paraId="268D1DC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w:t>
            </w:r>
          </w:p>
        </w:tc>
        <w:tc>
          <w:tcPr>
            <w:tcW w:w="617" w:type="dxa"/>
            <w:hideMark/>
          </w:tcPr>
          <w:p w14:paraId="0EBB832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12</w:t>
            </w:r>
          </w:p>
        </w:tc>
        <w:tc>
          <w:tcPr>
            <w:tcW w:w="773" w:type="dxa"/>
            <w:hideMark/>
          </w:tcPr>
          <w:p w14:paraId="4AA449AC"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w:t>
            </w:r>
          </w:p>
        </w:tc>
        <w:tc>
          <w:tcPr>
            <w:tcW w:w="773" w:type="dxa"/>
            <w:hideMark/>
          </w:tcPr>
          <w:p w14:paraId="1BAB3865"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15" w:type="dxa"/>
          </w:tcPr>
          <w:p w14:paraId="0BF5BA86" w14:textId="37EA9C00"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w:t>
            </w:r>
          </w:p>
        </w:tc>
      </w:tr>
      <w:tr w:rsidR="006C37A1" w:rsidRPr="007553E7" w14:paraId="5C5522E4" w14:textId="6D0150C9" w:rsidTr="00C65544">
        <w:trPr>
          <w:trHeight w:val="330"/>
        </w:trPr>
        <w:tc>
          <w:tcPr>
            <w:tcW w:w="3515" w:type="dxa"/>
            <w:hideMark/>
          </w:tcPr>
          <w:p w14:paraId="02AEF749" w14:textId="0C159494"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 Consumul tehnologic şi pierderile de energie electrică</w:t>
            </w:r>
            <w:r w:rsidR="006C37A1">
              <w:rPr>
                <w:rFonts w:ascii="Times New Roman" w:eastAsia="Times New Roman" w:hAnsi="Times New Roman" w:cs="Times New Roman"/>
                <w:lang w:val="ro-RO" w:eastAsia="ru-RU"/>
              </w:rPr>
              <w:t xml:space="preserve"> în rețele</w:t>
            </w:r>
          </w:p>
        </w:tc>
        <w:tc>
          <w:tcPr>
            <w:tcW w:w="1616" w:type="dxa"/>
            <w:hideMark/>
          </w:tcPr>
          <w:p w14:paraId="0D5154E2"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4321FC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50</w:t>
            </w:r>
          </w:p>
        </w:tc>
        <w:tc>
          <w:tcPr>
            <w:tcW w:w="773" w:type="dxa"/>
            <w:hideMark/>
          </w:tcPr>
          <w:p w14:paraId="11F9A5D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50</w:t>
            </w:r>
          </w:p>
        </w:tc>
        <w:tc>
          <w:tcPr>
            <w:tcW w:w="617" w:type="dxa"/>
            <w:hideMark/>
          </w:tcPr>
          <w:p w14:paraId="315C1F8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46</w:t>
            </w:r>
          </w:p>
        </w:tc>
        <w:tc>
          <w:tcPr>
            <w:tcW w:w="773" w:type="dxa"/>
            <w:hideMark/>
          </w:tcPr>
          <w:p w14:paraId="3632124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40</w:t>
            </w:r>
          </w:p>
        </w:tc>
        <w:tc>
          <w:tcPr>
            <w:tcW w:w="773" w:type="dxa"/>
            <w:hideMark/>
          </w:tcPr>
          <w:p w14:paraId="39F3E2E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w:t>
            </w:r>
          </w:p>
        </w:tc>
        <w:tc>
          <w:tcPr>
            <w:tcW w:w="715" w:type="dxa"/>
          </w:tcPr>
          <w:p w14:paraId="6685325E" w14:textId="561B2A09"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37</w:t>
            </w:r>
          </w:p>
        </w:tc>
      </w:tr>
      <w:tr w:rsidR="006C37A1" w:rsidRPr="007553E7" w14:paraId="49D547B8" w14:textId="1EEA2A06" w:rsidTr="00C65544">
        <w:trPr>
          <w:trHeight w:val="360"/>
        </w:trPr>
        <w:tc>
          <w:tcPr>
            <w:tcW w:w="3515" w:type="dxa"/>
            <w:hideMark/>
          </w:tcPr>
          <w:p w14:paraId="492876A5" w14:textId="77777777" w:rsidR="00EA3219" w:rsidRPr="007553E7" w:rsidRDefault="00EA3219" w:rsidP="00D17526">
            <w:pPr>
              <w:spacing w:after="120"/>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6. Consum final de energie - total</w:t>
            </w:r>
          </w:p>
        </w:tc>
        <w:tc>
          <w:tcPr>
            <w:tcW w:w="1616" w:type="dxa"/>
            <w:hideMark/>
          </w:tcPr>
          <w:p w14:paraId="305C6E69" w14:textId="77777777" w:rsidR="00EA3219" w:rsidRPr="007553E7" w:rsidRDefault="00EA3219" w:rsidP="00D17526">
            <w:pPr>
              <w:spacing w:after="120"/>
              <w:jc w:val="center"/>
              <w:rPr>
                <w:rFonts w:ascii="Times New Roman" w:eastAsia="Times New Roman" w:hAnsi="Times New Roman" w:cs="Times New Roman"/>
                <w:b/>
                <w:lang w:val="ro-RO" w:eastAsia="ru-RU"/>
              </w:rPr>
            </w:pPr>
            <w:r w:rsidRPr="007553E7">
              <w:rPr>
                <w:rFonts w:ascii="Times New Roman" w:eastAsia="Times New Roman" w:hAnsi="Times New Roman" w:cs="Times New Roman"/>
                <w:b/>
                <w:lang w:val="ro-RO" w:eastAsia="ru-RU"/>
              </w:rPr>
              <w:t>ktep</w:t>
            </w:r>
          </w:p>
        </w:tc>
        <w:tc>
          <w:tcPr>
            <w:tcW w:w="1350" w:type="dxa"/>
            <w:hideMark/>
          </w:tcPr>
          <w:p w14:paraId="65047D25" w14:textId="06160DC6" w:rsidR="00EA3219" w:rsidRPr="007553E7" w:rsidRDefault="00D32C63"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2406</w:t>
            </w:r>
          </w:p>
        </w:tc>
        <w:tc>
          <w:tcPr>
            <w:tcW w:w="773" w:type="dxa"/>
            <w:hideMark/>
          </w:tcPr>
          <w:p w14:paraId="7841EDD2" w14:textId="171B24FF"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2364</w:t>
            </w:r>
          </w:p>
        </w:tc>
        <w:tc>
          <w:tcPr>
            <w:tcW w:w="617" w:type="dxa"/>
            <w:hideMark/>
          </w:tcPr>
          <w:p w14:paraId="144D9B63" w14:textId="16ECFC2A"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2390</w:t>
            </w:r>
          </w:p>
        </w:tc>
        <w:tc>
          <w:tcPr>
            <w:tcW w:w="773" w:type="dxa"/>
            <w:hideMark/>
          </w:tcPr>
          <w:p w14:paraId="004ECF74" w14:textId="1C9297B3"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2409</w:t>
            </w:r>
          </w:p>
        </w:tc>
        <w:tc>
          <w:tcPr>
            <w:tcW w:w="773" w:type="dxa"/>
            <w:hideMark/>
          </w:tcPr>
          <w:p w14:paraId="6A79483D" w14:textId="3ED26999"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2455</w:t>
            </w:r>
          </w:p>
        </w:tc>
        <w:tc>
          <w:tcPr>
            <w:tcW w:w="715" w:type="dxa"/>
          </w:tcPr>
          <w:p w14:paraId="185AF4E9" w14:textId="0B066066" w:rsidR="00EA3219" w:rsidRPr="007553E7" w:rsidRDefault="006C37A1" w:rsidP="00D17526">
            <w:pPr>
              <w:spacing w:after="120"/>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2571</w:t>
            </w:r>
          </w:p>
        </w:tc>
      </w:tr>
      <w:tr w:rsidR="006C37A1" w:rsidRPr="007553E7" w14:paraId="0A354CD6" w14:textId="7472421E" w:rsidTr="00C65544">
        <w:tc>
          <w:tcPr>
            <w:tcW w:w="3515" w:type="dxa"/>
            <w:vMerge w:val="restart"/>
            <w:hideMark/>
          </w:tcPr>
          <w:p w14:paraId="162D33DD"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xml:space="preserve">din care: Consum final de energie </w:t>
            </w:r>
            <w:r w:rsidRPr="007553E7">
              <w:rPr>
                <w:rFonts w:ascii="Times New Roman" w:eastAsia="Times New Roman" w:hAnsi="Times New Roman" w:cs="Times New Roman"/>
                <w:lang w:val="ro-RO" w:eastAsia="ru-RU"/>
              </w:rPr>
              <w:lastRenderedPageBreak/>
              <w:t>electrică</w:t>
            </w:r>
          </w:p>
        </w:tc>
        <w:tc>
          <w:tcPr>
            <w:tcW w:w="1616" w:type="dxa"/>
            <w:hideMark/>
          </w:tcPr>
          <w:p w14:paraId="5F2B6CD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lastRenderedPageBreak/>
              <w:t>ktep</w:t>
            </w:r>
          </w:p>
        </w:tc>
        <w:tc>
          <w:tcPr>
            <w:tcW w:w="1350" w:type="dxa"/>
            <w:hideMark/>
          </w:tcPr>
          <w:p w14:paraId="1FFB5FD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291</w:t>
            </w:r>
          </w:p>
        </w:tc>
        <w:tc>
          <w:tcPr>
            <w:tcW w:w="773" w:type="dxa"/>
            <w:hideMark/>
          </w:tcPr>
          <w:p w14:paraId="09990FAE"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298</w:t>
            </w:r>
          </w:p>
        </w:tc>
        <w:tc>
          <w:tcPr>
            <w:tcW w:w="617" w:type="dxa"/>
            <w:hideMark/>
          </w:tcPr>
          <w:p w14:paraId="4FFB45C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306</w:t>
            </w:r>
          </w:p>
        </w:tc>
        <w:tc>
          <w:tcPr>
            <w:tcW w:w="773" w:type="dxa"/>
            <w:hideMark/>
          </w:tcPr>
          <w:p w14:paraId="75AFB1C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313</w:t>
            </w:r>
          </w:p>
        </w:tc>
        <w:tc>
          <w:tcPr>
            <w:tcW w:w="773" w:type="dxa"/>
            <w:hideMark/>
          </w:tcPr>
          <w:p w14:paraId="70446075"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317</w:t>
            </w:r>
          </w:p>
        </w:tc>
        <w:tc>
          <w:tcPr>
            <w:tcW w:w="715" w:type="dxa"/>
          </w:tcPr>
          <w:p w14:paraId="5E5F70EF" w14:textId="3876CED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311</w:t>
            </w:r>
          </w:p>
        </w:tc>
      </w:tr>
      <w:tr w:rsidR="006C37A1" w:rsidRPr="007553E7" w14:paraId="1FFED621" w14:textId="0E7C5A5E" w:rsidTr="00C65544">
        <w:tc>
          <w:tcPr>
            <w:tcW w:w="3515" w:type="dxa"/>
            <w:vMerge/>
            <w:hideMark/>
          </w:tcPr>
          <w:p w14:paraId="39D1699C"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31CD648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w:t>
            </w:r>
          </w:p>
        </w:tc>
        <w:tc>
          <w:tcPr>
            <w:tcW w:w="1350" w:type="dxa"/>
            <w:hideMark/>
          </w:tcPr>
          <w:p w14:paraId="2F968D99" w14:textId="2929D592"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12.1</w:t>
            </w:r>
          </w:p>
        </w:tc>
        <w:tc>
          <w:tcPr>
            <w:tcW w:w="773" w:type="dxa"/>
            <w:hideMark/>
          </w:tcPr>
          <w:p w14:paraId="3DC2F867" w14:textId="44F3045A"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12.6</w:t>
            </w:r>
          </w:p>
        </w:tc>
        <w:tc>
          <w:tcPr>
            <w:tcW w:w="617" w:type="dxa"/>
            <w:hideMark/>
          </w:tcPr>
          <w:p w14:paraId="7BC06EBE" w14:textId="39FAC105"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12.8</w:t>
            </w:r>
          </w:p>
        </w:tc>
        <w:tc>
          <w:tcPr>
            <w:tcW w:w="773" w:type="dxa"/>
            <w:hideMark/>
          </w:tcPr>
          <w:p w14:paraId="20655B5F" w14:textId="63CBABDD"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13.0</w:t>
            </w:r>
          </w:p>
        </w:tc>
        <w:tc>
          <w:tcPr>
            <w:tcW w:w="773" w:type="dxa"/>
            <w:hideMark/>
          </w:tcPr>
          <w:p w14:paraId="6B6F1829" w14:textId="178D2F54"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12.9</w:t>
            </w:r>
          </w:p>
        </w:tc>
        <w:tc>
          <w:tcPr>
            <w:tcW w:w="715" w:type="dxa"/>
          </w:tcPr>
          <w:p w14:paraId="53A37DF2" w14:textId="4F762CB1"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12.1</w:t>
            </w:r>
          </w:p>
        </w:tc>
      </w:tr>
      <w:tr w:rsidR="006C37A1" w:rsidRPr="007553E7" w14:paraId="189D7DC2" w14:textId="422396CA" w:rsidTr="00C65544">
        <w:trPr>
          <w:trHeight w:val="240"/>
        </w:trPr>
        <w:tc>
          <w:tcPr>
            <w:tcW w:w="3515" w:type="dxa"/>
            <w:hideMark/>
          </w:tcPr>
          <w:p w14:paraId="0E6985EF"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inclusiv:</w:t>
            </w:r>
          </w:p>
        </w:tc>
        <w:tc>
          <w:tcPr>
            <w:tcW w:w="1616" w:type="dxa"/>
            <w:hideMark/>
          </w:tcPr>
          <w:p w14:paraId="0143E26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1350" w:type="dxa"/>
            <w:hideMark/>
          </w:tcPr>
          <w:p w14:paraId="2451C60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773" w:type="dxa"/>
            <w:hideMark/>
          </w:tcPr>
          <w:p w14:paraId="70264232"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617" w:type="dxa"/>
            <w:hideMark/>
          </w:tcPr>
          <w:p w14:paraId="06C66D1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773" w:type="dxa"/>
            <w:hideMark/>
          </w:tcPr>
          <w:p w14:paraId="0553E36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773" w:type="dxa"/>
            <w:hideMark/>
          </w:tcPr>
          <w:p w14:paraId="7E4783F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w:t>
            </w:r>
          </w:p>
        </w:tc>
        <w:tc>
          <w:tcPr>
            <w:tcW w:w="715" w:type="dxa"/>
          </w:tcPr>
          <w:p w14:paraId="6A5C901B" w14:textId="77777777" w:rsidR="00EA3219" w:rsidRPr="007553E7" w:rsidRDefault="00EA3219" w:rsidP="00D17526">
            <w:pPr>
              <w:spacing w:after="120"/>
              <w:jc w:val="center"/>
              <w:rPr>
                <w:rFonts w:ascii="Times New Roman" w:eastAsia="Times New Roman" w:hAnsi="Times New Roman" w:cs="Times New Roman"/>
                <w:lang w:val="ro-RO" w:eastAsia="ru-RU"/>
              </w:rPr>
            </w:pPr>
          </w:p>
        </w:tc>
      </w:tr>
      <w:tr w:rsidR="006C37A1" w:rsidRPr="007553E7" w14:paraId="208A171F" w14:textId="7C115C02" w:rsidTr="00C65544">
        <w:tc>
          <w:tcPr>
            <w:tcW w:w="3515" w:type="dxa"/>
            <w:vMerge w:val="restart"/>
            <w:hideMark/>
          </w:tcPr>
          <w:p w14:paraId="6CEE40C8"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în sectorul rezidențial</w:t>
            </w:r>
          </w:p>
        </w:tc>
        <w:tc>
          <w:tcPr>
            <w:tcW w:w="1616" w:type="dxa"/>
            <w:hideMark/>
          </w:tcPr>
          <w:p w14:paraId="0B38398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704006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133</w:t>
            </w:r>
          </w:p>
        </w:tc>
        <w:tc>
          <w:tcPr>
            <w:tcW w:w="773" w:type="dxa"/>
            <w:hideMark/>
          </w:tcPr>
          <w:p w14:paraId="3F9156A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135</w:t>
            </w:r>
          </w:p>
        </w:tc>
        <w:tc>
          <w:tcPr>
            <w:tcW w:w="617" w:type="dxa"/>
            <w:hideMark/>
          </w:tcPr>
          <w:p w14:paraId="45B509B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139</w:t>
            </w:r>
          </w:p>
        </w:tc>
        <w:tc>
          <w:tcPr>
            <w:tcW w:w="773" w:type="dxa"/>
            <w:hideMark/>
          </w:tcPr>
          <w:p w14:paraId="4D42D0A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143</w:t>
            </w:r>
          </w:p>
        </w:tc>
        <w:tc>
          <w:tcPr>
            <w:tcW w:w="773" w:type="dxa"/>
            <w:hideMark/>
          </w:tcPr>
          <w:p w14:paraId="174A82D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144</w:t>
            </w:r>
          </w:p>
        </w:tc>
        <w:tc>
          <w:tcPr>
            <w:tcW w:w="715" w:type="dxa"/>
          </w:tcPr>
          <w:p w14:paraId="4103B0C3" w14:textId="2B426C86"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140</w:t>
            </w:r>
          </w:p>
        </w:tc>
      </w:tr>
      <w:tr w:rsidR="006C37A1" w:rsidRPr="007553E7" w14:paraId="3265E027" w14:textId="45A10261" w:rsidTr="00C65544">
        <w:tc>
          <w:tcPr>
            <w:tcW w:w="3515" w:type="dxa"/>
            <w:vMerge/>
            <w:hideMark/>
          </w:tcPr>
          <w:p w14:paraId="6CA5CFC2"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30203AF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 electrică.</w:t>
            </w:r>
          </w:p>
        </w:tc>
        <w:tc>
          <w:tcPr>
            <w:tcW w:w="1350" w:type="dxa"/>
            <w:hideMark/>
          </w:tcPr>
          <w:p w14:paraId="5F82E86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45.7</w:t>
            </w:r>
          </w:p>
        </w:tc>
        <w:tc>
          <w:tcPr>
            <w:tcW w:w="773" w:type="dxa"/>
            <w:hideMark/>
          </w:tcPr>
          <w:p w14:paraId="3C199220"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45.3</w:t>
            </w:r>
          </w:p>
        </w:tc>
        <w:tc>
          <w:tcPr>
            <w:tcW w:w="617" w:type="dxa"/>
            <w:hideMark/>
          </w:tcPr>
          <w:p w14:paraId="3C07BB0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45.4</w:t>
            </w:r>
          </w:p>
        </w:tc>
        <w:tc>
          <w:tcPr>
            <w:tcW w:w="773" w:type="dxa"/>
            <w:hideMark/>
          </w:tcPr>
          <w:p w14:paraId="0F9DE5F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45.7</w:t>
            </w:r>
          </w:p>
        </w:tc>
        <w:tc>
          <w:tcPr>
            <w:tcW w:w="773" w:type="dxa"/>
            <w:hideMark/>
          </w:tcPr>
          <w:p w14:paraId="378CDF7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45.4</w:t>
            </w:r>
          </w:p>
        </w:tc>
        <w:tc>
          <w:tcPr>
            <w:tcW w:w="715" w:type="dxa"/>
          </w:tcPr>
          <w:p w14:paraId="4CE51F66" w14:textId="720F1814"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45.0</w:t>
            </w:r>
          </w:p>
        </w:tc>
      </w:tr>
      <w:tr w:rsidR="006C37A1" w:rsidRPr="007553E7" w14:paraId="0BACFF6A" w14:textId="0CF275EF" w:rsidTr="00C65544">
        <w:tc>
          <w:tcPr>
            <w:tcW w:w="3515" w:type="dxa"/>
            <w:vMerge w:val="restart"/>
            <w:hideMark/>
          </w:tcPr>
          <w:p w14:paraId="0954FEAE"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în industrie și agricultura</w:t>
            </w:r>
          </w:p>
        </w:tc>
        <w:tc>
          <w:tcPr>
            <w:tcW w:w="1616" w:type="dxa"/>
            <w:hideMark/>
          </w:tcPr>
          <w:p w14:paraId="1CBB09C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4E7272A7"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w:t>
            </w:r>
          </w:p>
        </w:tc>
        <w:tc>
          <w:tcPr>
            <w:tcW w:w="773" w:type="dxa"/>
            <w:hideMark/>
          </w:tcPr>
          <w:p w14:paraId="17A5515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w:t>
            </w:r>
          </w:p>
        </w:tc>
        <w:tc>
          <w:tcPr>
            <w:tcW w:w="617" w:type="dxa"/>
            <w:hideMark/>
          </w:tcPr>
          <w:p w14:paraId="3C2DC32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80</w:t>
            </w:r>
          </w:p>
        </w:tc>
        <w:tc>
          <w:tcPr>
            <w:tcW w:w="773" w:type="dxa"/>
            <w:hideMark/>
          </w:tcPr>
          <w:p w14:paraId="42A3AAF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81</w:t>
            </w:r>
          </w:p>
        </w:tc>
        <w:tc>
          <w:tcPr>
            <w:tcW w:w="773" w:type="dxa"/>
            <w:hideMark/>
          </w:tcPr>
          <w:p w14:paraId="1BE3C29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69</w:t>
            </w:r>
          </w:p>
        </w:tc>
        <w:tc>
          <w:tcPr>
            <w:tcW w:w="715" w:type="dxa"/>
          </w:tcPr>
          <w:p w14:paraId="4CA2F830" w14:textId="602BDE4B" w:rsidR="00EA3219" w:rsidRPr="007553E7" w:rsidRDefault="00F50DDB" w:rsidP="00F50DDB">
            <w:pPr>
              <w:spacing w:after="120"/>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68</w:t>
            </w:r>
          </w:p>
        </w:tc>
      </w:tr>
      <w:tr w:rsidR="006C37A1" w:rsidRPr="007553E7" w14:paraId="700D3575" w14:textId="23182347" w:rsidTr="00C65544">
        <w:trPr>
          <w:trHeight w:val="711"/>
        </w:trPr>
        <w:tc>
          <w:tcPr>
            <w:tcW w:w="3515" w:type="dxa"/>
            <w:vMerge/>
            <w:hideMark/>
          </w:tcPr>
          <w:p w14:paraId="06CF2FD9"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556B3CF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 electrică.</w:t>
            </w:r>
          </w:p>
        </w:tc>
        <w:tc>
          <w:tcPr>
            <w:tcW w:w="1350" w:type="dxa"/>
            <w:hideMark/>
          </w:tcPr>
          <w:p w14:paraId="0E0FE013"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25.8</w:t>
            </w:r>
          </w:p>
        </w:tc>
        <w:tc>
          <w:tcPr>
            <w:tcW w:w="773" w:type="dxa"/>
            <w:hideMark/>
          </w:tcPr>
          <w:p w14:paraId="1213FFC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25.2</w:t>
            </w:r>
          </w:p>
        </w:tc>
        <w:tc>
          <w:tcPr>
            <w:tcW w:w="617" w:type="dxa"/>
            <w:hideMark/>
          </w:tcPr>
          <w:p w14:paraId="2448956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26.2</w:t>
            </w:r>
          </w:p>
        </w:tc>
        <w:tc>
          <w:tcPr>
            <w:tcW w:w="773" w:type="dxa"/>
            <w:hideMark/>
          </w:tcPr>
          <w:p w14:paraId="0F98E3B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25.9</w:t>
            </w:r>
          </w:p>
        </w:tc>
        <w:tc>
          <w:tcPr>
            <w:tcW w:w="773" w:type="dxa"/>
            <w:hideMark/>
          </w:tcPr>
          <w:p w14:paraId="7764C602"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20.8</w:t>
            </w:r>
          </w:p>
        </w:tc>
        <w:tc>
          <w:tcPr>
            <w:tcW w:w="715" w:type="dxa"/>
          </w:tcPr>
          <w:p w14:paraId="700E2C76" w14:textId="04A83868"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21.9</w:t>
            </w:r>
          </w:p>
        </w:tc>
      </w:tr>
      <w:tr w:rsidR="006C37A1" w:rsidRPr="007553E7" w14:paraId="3BFB334C" w14:textId="6ACCAA9E" w:rsidTr="00C65544">
        <w:tc>
          <w:tcPr>
            <w:tcW w:w="3515" w:type="dxa"/>
            <w:vMerge w:val="restart"/>
            <w:hideMark/>
          </w:tcPr>
          <w:p w14:paraId="45C8B7B9"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Consum în sectorul comercial și al serviciilor publice</w:t>
            </w:r>
          </w:p>
        </w:tc>
        <w:tc>
          <w:tcPr>
            <w:tcW w:w="1616" w:type="dxa"/>
            <w:hideMark/>
          </w:tcPr>
          <w:p w14:paraId="403D158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0270271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78</w:t>
            </w:r>
          </w:p>
        </w:tc>
        <w:tc>
          <w:tcPr>
            <w:tcW w:w="773" w:type="dxa"/>
            <w:hideMark/>
          </w:tcPr>
          <w:p w14:paraId="2398CD5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84</w:t>
            </w:r>
          </w:p>
        </w:tc>
        <w:tc>
          <w:tcPr>
            <w:tcW w:w="617" w:type="dxa"/>
            <w:hideMark/>
          </w:tcPr>
          <w:p w14:paraId="380B361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82</w:t>
            </w:r>
          </w:p>
        </w:tc>
        <w:tc>
          <w:tcPr>
            <w:tcW w:w="773" w:type="dxa"/>
            <w:hideMark/>
          </w:tcPr>
          <w:p w14:paraId="2127D26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84</w:t>
            </w:r>
          </w:p>
        </w:tc>
        <w:tc>
          <w:tcPr>
            <w:tcW w:w="773" w:type="dxa"/>
            <w:hideMark/>
          </w:tcPr>
          <w:p w14:paraId="0FBF610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99</w:t>
            </w:r>
          </w:p>
        </w:tc>
        <w:tc>
          <w:tcPr>
            <w:tcW w:w="715" w:type="dxa"/>
          </w:tcPr>
          <w:p w14:paraId="48BA6410" w14:textId="6C039C5E"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97</w:t>
            </w:r>
          </w:p>
        </w:tc>
      </w:tr>
      <w:tr w:rsidR="006C37A1" w:rsidRPr="007553E7" w14:paraId="2A73AF46" w14:textId="319D8C9C" w:rsidTr="00C65544">
        <w:tc>
          <w:tcPr>
            <w:tcW w:w="3515" w:type="dxa"/>
            <w:vMerge/>
            <w:hideMark/>
          </w:tcPr>
          <w:p w14:paraId="2EEBC2F4"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25A2C40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 electrică.</w:t>
            </w:r>
          </w:p>
        </w:tc>
        <w:tc>
          <w:tcPr>
            <w:tcW w:w="1350" w:type="dxa"/>
            <w:hideMark/>
          </w:tcPr>
          <w:p w14:paraId="70476C5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26.8</w:t>
            </w:r>
          </w:p>
        </w:tc>
        <w:tc>
          <w:tcPr>
            <w:tcW w:w="773" w:type="dxa"/>
            <w:hideMark/>
          </w:tcPr>
          <w:p w14:paraId="7F14A5CA"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28.2</w:t>
            </w:r>
          </w:p>
        </w:tc>
        <w:tc>
          <w:tcPr>
            <w:tcW w:w="617" w:type="dxa"/>
            <w:hideMark/>
          </w:tcPr>
          <w:p w14:paraId="5629223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26.8</w:t>
            </w:r>
          </w:p>
        </w:tc>
        <w:tc>
          <w:tcPr>
            <w:tcW w:w="773" w:type="dxa"/>
            <w:hideMark/>
          </w:tcPr>
          <w:p w14:paraId="03120D6B"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26.8</w:t>
            </w:r>
          </w:p>
        </w:tc>
        <w:tc>
          <w:tcPr>
            <w:tcW w:w="773" w:type="dxa"/>
            <w:hideMark/>
          </w:tcPr>
          <w:p w14:paraId="66998441"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31.2</w:t>
            </w:r>
          </w:p>
        </w:tc>
        <w:tc>
          <w:tcPr>
            <w:tcW w:w="715" w:type="dxa"/>
          </w:tcPr>
          <w:p w14:paraId="04280B80" w14:textId="3F793788"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31.2</w:t>
            </w:r>
          </w:p>
        </w:tc>
      </w:tr>
      <w:tr w:rsidR="006C37A1" w:rsidRPr="007553E7" w14:paraId="26F4CB22" w14:textId="0F4DE447" w:rsidTr="00C65544">
        <w:tc>
          <w:tcPr>
            <w:tcW w:w="3515" w:type="dxa"/>
            <w:vMerge w:val="restart"/>
            <w:hideMark/>
          </w:tcPr>
          <w:p w14:paraId="3317CC00" w14:textId="77777777" w:rsidR="00EA3219" w:rsidRPr="007553E7" w:rsidRDefault="00EA3219" w:rsidP="00D17526">
            <w:pPr>
              <w:spacing w:after="120"/>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Consum în transporturi</w:t>
            </w:r>
          </w:p>
        </w:tc>
        <w:tc>
          <w:tcPr>
            <w:tcW w:w="1616" w:type="dxa"/>
            <w:hideMark/>
          </w:tcPr>
          <w:p w14:paraId="32F9DEF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ktep</w:t>
            </w:r>
          </w:p>
        </w:tc>
        <w:tc>
          <w:tcPr>
            <w:tcW w:w="1350" w:type="dxa"/>
            <w:hideMark/>
          </w:tcPr>
          <w:p w14:paraId="36EC523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231B2508"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w:t>
            </w:r>
          </w:p>
        </w:tc>
        <w:tc>
          <w:tcPr>
            <w:tcW w:w="617" w:type="dxa"/>
            <w:hideMark/>
          </w:tcPr>
          <w:p w14:paraId="636872F4"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390EECAF"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73" w:type="dxa"/>
            <w:hideMark/>
          </w:tcPr>
          <w:p w14:paraId="0C9ABA96"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w:t>
            </w:r>
          </w:p>
        </w:tc>
        <w:tc>
          <w:tcPr>
            <w:tcW w:w="715" w:type="dxa"/>
          </w:tcPr>
          <w:p w14:paraId="3A3B22CD" w14:textId="6192BE9A" w:rsidR="00EA3219" w:rsidRPr="007553E7" w:rsidRDefault="00F50DDB"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6</w:t>
            </w:r>
          </w:p>
        </w:tc>
      </w:tr>
      <w:tr w:rsidR="006C37A1" w:rsidRPr="007553E7" w14:paraId="5180E929" w14:textId="09B2F65B" w:rsidTr="00C65544">
        <w:trPr>
          <w:trHeight w:val="783"/>
        </w:trPr>
        <w:tc>
          <w:tcPr>
            <w:tcW w:w="3515" w:type="dxa"/>
            <w:vMerge/>
            <w:hideMark/>
          </w:tcPr>
          <w:p w14:paraId="1821AB80" w14:textId="77777777" w:rsidR="00EA3219" w:rsidRPr="007553E7" w:rsidRDefault="00EA3219" w:rsidP="00D17526">
            <w:pPr>
              <w:spacing w:after="120"/>
              <w:rPr>
                <w:rFonts w:ascii="Times New Roman" w:eastAsia="Times New Roman" w:hAnsi="Times New Roman" w:cs="Times New Roman"/>
                <w:lang w:val="ro-RO" w:eastAsia="ru-RU"/>
              </w:rPr>
            </w:pPr>
          </w:p>
        </w:tc>
        <w:tc>
          <w:tcPr>
            <w:tcW w:w="1616" w:type="dxa"/>
            <w:hideMark/>
          </w:tcPr>
          <w:p w14:paraId="5EBD004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consum final  energie electrică.</w:t>
            </w:r>
          </w:p>
        </w:tc>
        <w:tc>
          <w:tcPr>
            <w:tcW w:w="1350" w:type="dxa"/>
            <w:hideMark/>
          </w:tcPr>
          <w:p w14:paraId="13C169A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w:t>
            </w:r>
          </w:p>
        </w:tc>
        <w:tc>
          <w:tcPr>
            <w:tcW w:w="773" w:type="dxa"/>
            <w:hideMark/>
          </w:tcPr>
          <w:p w14:paraId="7DFF2A25"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1.3</w:t>
            </w:r>
          </w:p>
        </w:tc>
        <w:tc>
          <w:tcPr>
            <w:tcW w:w="617" w:type="dxa"/>
            <w:hideMark/>
          </w:tcPr>
          <w:p w14:paraId="4100BEA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73" w:type="dxa"/>
            <w:hideMark/>
          </w:tcPr>
          <w:p w14:paraId="549F1E8D"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73" w:type="dxa"/>
            <w:hideMark/>
          </w:tcPr>
          <w:p w14:paraId="7763FA29" w14:textId="77777777" w:rsidR="00EA3219" w:rsidRPr="007553E7" w:rsidRDefault="00EA3219" w:rsidP="00D17526">
            <w:pPr>
              <w:spacing w:after="120"/>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w:t>
            </w:r>
          </w:p>
        </w:tc>
        <w:tc>
          <w:tcPr>
            <w:tcW w:w="715" w:type="dxa"/>
          </w:tcPr>
          <w:p w14:paraId="31A1B968" w14:textId="3EF0D39D" w:rsidR="00EA3219" w:rsidRPr="007553E7" w:rsidRDefault="007068E6" w:rsidP="00D17526">
            <w:pPr>
              <w:spacing w:after="120"/>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1.9</w:t>
            </w:r>
          </w:p>
        </w:tc>
      </w:tr>
    </w:tbl>
    <w:p w14:paraId="597DA3E2" w14:textId="1E5D6E87" w:rsidR="006839BC" w:rsidRDefault="00730ECD" w:rsidP="002813FE">
      <w:pPr>
        <w:tabs>
          <w:tab w:val="left" w:pos="0"/>
        </w:tabs>
        <w:spacing w:after="120" w:line="240" w:lineRule="auto"/>
        <w:rPr>
          <w:rFonts w:ascii="Times New Roman" w:eastAsia="Times New Roman" w:hAnsi="Times New Roman" w:cs="Times New Roman"/>
          <w:bCs/>
          <w:i/>
          <w:lang w:val="ro-RO" w:eastAsia="ru-RU"/>
        </w:rPr>
      </w:pPr>
      <w:r w:rsidRPr="007553E7">
        <w:rPr>
          <w:rFonts w:ascii="Times New Roman" w:eastAsia="Times New Roman" w:hAnsi="Times New Roman" w:cs="Times New Roman"/>
          <w:bCs/>
          <w:i/>
          <w:lang w:val="ro-RO" w:eastAsia="ru-RU"/>
        </w:rPr>
        <w:t>Sursa: Datele Biroului Naţional de Statistică (BNS): Balanța Energetică a Republicii Moldova, Culegere statistică, 201</w:t>
      </w:r>
      <w:r w:rsidR="0008741E">
        <w:rPr>
          <w:rFonts w:ascii="Times New Roman" w:eastAsia="Times New Roman" w:hAnsi="Times New Roman" w:cs="Times New Roman"/>
          <w:bCs/>
          <w:i/>
          <w:lang w:val="ro-RO" w:eastAsia="ru-RU"/>
        </w:rPr>
        <w:t>6</w:t>
      </w:r>
    </w:p>
    <w:p w14:paraId="0A617DDB" w14:textId="77777777" w:rsidR="003B1C91" w:rsidRPr="007553E7" w:rsidRDefault="003B1C91" w:rsidP="002813FE">
      <w:pPr>
        <w:tabs>
          <w:tab w:val="left" w:pos="0"/>
        </w:tabs>
        <w:spacing w:after="120" w:line="240" w:lineRule="auto"/>
        <w:rPr>
          <w:rFonts w:ascii="Times New Roman" w:eastAsia="Times New Roman" w:hAnsi="Times New Roman" w:cs="Times New Roman"/>
          <w:bCs/>
          <w:i/>
          <w:lang w:val="ro-RO" w:eastAsia="ru-RU"/>
        </w:rPr>
      </w:pPr>
    </w:p>
    <w:p w14:paraId="4404F4B6" w14:textId="77777777" w:rsidR="006839BC" w:rsidRPr="007553E7" w:rsidRDefault="006839BC" w:rsidP="006839BC">
      <w:pPr>
        <w:spacing w:after="120" w:line="240" w:lineRule="auto"/>
        <w:ind w:firstLine="567"/>
        <w:rPr>
          <w:rFonts w:ascii="Times New Roman" w:eastAsia="Times New Roman" w:hAnsi="Times New Roman" w:cs="Times New Roman"/>
          <w:b/>
          <w:i/>
          <w:sz w:val="26"/>
          <w:szCs w:val="26"/>
          <w:u w:val="single"/>
          <w:lang w:val="ro-RO" w:eastAsia="ru-RU"/>
        </w:rPr>
      </w:pPr>
      <w:r w:rsidRPr="007553E7">
        <w:rPr>
          <w:rFonts w:ascii="Times New Roman" w:eastAsia="Times New Roman" w:hAnsi="Times New Roman" w:cs="Times New Roman"/>
          <w:b/>
          <w:bCs/>
          <w:i/>
          <w:sz w:val="26"/>
          <w:szCs w:val="26"/>
          <w:lang w:val="ro-RO" w:eastAsia="ru-RU"/>
        </w:rPr>
        <w:t xml:space="preserve"> </w:t>
      </w:r>
      <w:r w:rsidRPr="007553E7">
        <w:rPr>
          <w:rFonts w:ascii="Times New Roman" w:eastAsia="Times New Roman" w:hAnsi="Times New Roman" w:cs="Times New Roman"/>
          <w:b/>
          <w:bCs/>
          <w:i/>
          <w:sz w:val="26"/>
          <w:szCs w:val="26"/>
          <w:u w:val="single"/>
          <w:lang w:val="ro-RO" w:eastAsia="ru-RU"/>
        </w:rPr>
        <w:t xml:space="preserve">Producerea, importul şi consumul energiei electrice </w:t>
      </w:r>
    </w:p>
    <w:p w14:paraId="0D2CBB45" w14:textId="3EA8E0B8"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Pe partea dreaptă a Nistrului producerea locală de energie electrică este realizată preponderent de către 3 întreprinderi electroenergetice: “Termoelectrica S.A”</w:t>
      </w:r>
      <w:r w:rsidR="00431490">
        <w:rPr>
          <w:rFonts w:ascii="Times New Roman" w:eastAsia="Times New Roman" w:hAnsi="Times New Roman" w:cs="Times New Roman"/>
          <w:color w:val="000000"/>
          <w:sz w:val="26"/>
          <w:szCs w:val="26"/>
          <w:lang w:val="ro-RO" w:eastAsia="ru-RU"/>
        </w:rPr>
        <w:t>, creată în 2015, urmare a fuzionării</w:t>
      </w:r>
      <w:r w:rsidRPr="007553E7">
        <w:rPr>
          <w:rFonts w:ascii="Times New Roman" w:eastAsia="Times New Roman" w:hAnsi="Times New Roman" w:cs="Times New Roman"/>
          <w:color w:val="000000"/>
          <w:sz w:val="26"/>
          <w:szCs w:val="26"/>
          <w:lang w:val="ro-RO" w:eastAsia="ru-RU"/>
        </w:rPr>
        <w:t xml:space="preserve"> CET-1 şi CET-2 , CET Nord, şi NHE Costeşti, care produc circa 98% din totalul de energie electrică, iar restul de circa 2% de energie electrică este produsă de către centralele electrice care utilizează surse regenerabile şi de către alte tipuri de centrale electrice (fabricile de zahăr, etc.).</w:t>
      </w:r>
    </w:p>
    <w:p w14:paraId="0818EEAE" w14:textId="77777777" w:rsidR="006839BC" w:rsidRPr="007553E7" w:rsidRDefault="006839BC" w:rsidP="00DD1FD7">
      <w:pPr>
        <w:pStyle w:val="ListParagraph"/>
        <w:numPr>
          <w:ilvl w:val="0"/>
          <w:numId w:val="8"/>
        </w:numPr>
        <w:tabs>
          <w:tab w:val="left" w:pos="567"/>
          <w:tab w:val="left" w:pos="851"/>
          <w:tab w:val="left" w:pos="993"/>
          <w:tab w:val="left" w:pos="1134"/>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Este necesar de menţionat şi că în perioada 2010-2016,  producerea locală de energie electrică s-a redus cu circa 15% şi rămâne a fi cu mult sub nivelul consumului, acoperind doar puţin peste 18% din totalul necesarului de energie electrică. Pentru a acoperi integral necesitățile țării în energie electrica, diferența necesară este procurată de la CERS Moldovenească, precum şi din import (din Ucraina). În perioada menţionată ponderea energiei electrice procurate de la CERS Moldovenească, direct sau prin furnizorul din aceeași regiune - Energocapital,  a crescut de la 46 % în anul 2013 până la peste 81,6%  în anul 2016. Restul energiei electrice a fost procurată din import (din Ucraina) şi</w:t>
      </w:r>
      <w:r w:rsidR="00162367"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pe parcursul ultimilor 2 ani</w:t>
      </w:r>
      <w:r w:rsidR="00162367"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a constituit circa 0,4</w:t>
      </w:r>
      <w:r w:rsidR="008C115C"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w:t>
      </w:r>
      <w:r w:rsidR="008C115C"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 xml:space="preserve">0, 1 % anual din totalul energiei procurate, fiind utilizată mai mult pentru echilibrarea </w:t>
      </w:r>
      <w:r w:rsidR="0051193E" w:rsidRPr="007553E7">
        <w:rPr>
          <w:rFonts w:ascii="Times New Roman" w:eastAsia="Times New Roman" w:hAnsi="Times New Roman" w:cs="Times New Roman"/>
          <w:color w:val="000000"/>
          <w:sz w:val="26"/>
          <w:szCs w:val="26"/>
          <w:lang w:val="ro-RO" w:eastAsia="ru-RU"/>
        </w:rPr>
        <w:t>SE</w:t>
      </w:r>
      <w:r w:rsidRPr="007553E7">
        <w:rPr>
          <w:rFonts w:ascii="Times New Roman" w:eastAsia="Times New Roman" w:hAnsi="Times New Roman" w:cs="Times New Roman"/>
          <w:color w:val="000000"/>
          <w:sz w:val="26"/>
          <w:szCs w:val="26"/>
          <w:lang w:val="ro-RO" w:eastAsia="ru-RU"/>
        </w:rPr>
        <w:t>.</w:t>
      </w:r>
    </w:p>
    <w:p w14:paraId="3F894DEC"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În contextul celor expuse, este evident faptul că, în prezent, Republica Moldova este dependentă de energia electrică produsă la CERS Moldovenească, fapt care conferă vulnerabilitate sporită </w:t>
      </w:r>
      <w:r w:rsidR="0032614C" w:rsidRPr="007553E7">
        <w:rPr>
          <w:rFonts w:ascii="Times New Roman" w:eastAsia="Times New Roman" w:hAnsi="Times New Roman" w:cs="Times New Roman"/>
          <w:color w:val="000000"/>
          <w:sz w:val="26"/>
          <w:szCs w:val="26"/>
          <w:lang w:val="ro-RO" w:eastAsia="ru-RU"/>
        </w:rPr>
        <w:t>sectorului electroenergetic</w:t>
      </w:r>
      <w:r w:rsidRPr="007553E7">
        <w:rPr>
          <w:rFonts w:ascii="Times New Roman" w:eastAsia="Times New Roman" w:hAnsi="Times New Roman" w:cs="Times New Roman"/>
          <w:color w:val="000000"/>
          <w:sz w:val="26"/>
          <w:szCs w:val="26"/>
          <w:lang w:val="ro-RO" w:eastAsia="ru-RU"/>
        </w:rPr>
        <w:t>. Informațiile detaliate cu privire la cantitatea de energie electrică produsă în partea dreaptă a Nistrului şi procurată din Ucraina şi de la CERS Moldovenească, în perioada 2010-2016, se regăsesc în Tabelul nr. 6</w:t>
      </w:r>
      <w:r w:rsidR="00D40B5D"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117F1FDE" w14:textId="77777777" w:rsidR="00D16A69" w:rsidRPr="007553E7" w:rsidRDefault="00D16A69" w:rsidP="006839BC">
      <w:pPr>
        <w:spacing w:after="120" w:line="240" w:lineRule="auto"/>
        <w:jc w:val="center"/>
        <w:rPr>
          <w:rFonts w:ascii="Times New Roman" w:eastAsia="Times New Roman" w:hAnsi="Times New Roman" w:cs="Times New Roman"/>
          <w:b/>
          <w:bCs/>
          <w:lang w:val="ro-RO" w:eastAsia="ru-RU"/>
        </w:rPr>
      </w:pPr>
    </w:p>
    <w:p w14:paraId="54F645EA" w14:textId="77777777" w:rsidR="006839BC" w:rsidRPr="007553E7" w:rsidRDefault="006839BC" w:rsidP="006839BC">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Tabelul 6. </w:t>
      </w:r>
      <w:r w:rsidRPr="007553E7">
        <w:rPr>
          <w:rFonts w:ascii="Times New Roman" w:eastAsia="Times New Roman" w:hAnsi="Times New Roman" w:cs="Times New Roman"/>
          <w:bCs/>
          <w:lang w:val="ro-RO" w:eastAsia="ru-RU"/>
        </w:rPr>
        <w:t xml:space="preserve">Producerea locală şi procurările de energie electrică </w:t>
      </w:r>
      <w:r w:rsidR="002813FE" w:rsidRPr="007553E7">
        <w:rPr>
          <w:rFonts w:ascii="Times New Roman" w:eastAsia="Times New Roman" w:hAnsi="Times New Roman" w:cs="Times New Roman"/>
          <w:bCs/>
          <w:lang w:val="ro-RO" w:eastAsia="ru-RU"/>
        </w:rPr>
        <w:t>din exterior și</w:t>
      </w:r>
      <w:r w:rsidR="009866C1" w:rsidRPr="007553E7">
        <w:rPr>
          <w:rFonts w:ascii="Times New Roman" w:eastAsia="Times New Roman" w:hAnsi="Times New Roman" w:cs="Times New Roman"/>
          <w:bCs/>
          <w:lang w:val="ro-RO" w:eastAsia="ru-RU"/>
        </w:rPr>
        <w:t xml:space="preserve"> din</w:t>
      </w:r>
      <w:r w:rsidR="002813FE" w:rsidRPr="007553E7">
        <w:rPr>
          <w:rFonts w:ascii="Times New Roman" w:eastAsia="Times New Roman" w:hAnsi="Times New Roman" w:cs="Times New Roman"/>
          <w:bCs/>
          <w:lang w:val="ro-RO" w:eastAsia="ru-RU"/>
        </w:rPr>
        <w:t xml:space="preserve"> import</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157"/>
        <w:gridCol w:w="1916"/>
        <w:gridCol w:w="726"/>
        <w:gridCol w:w="727"/>
        <w:gridCol w:w="814"/>
        <w:gridCol w:w="729"/>
        <w:gridCol w:w="725"/>
        <w:gridCol w:w="727"/>
        <w:gridCol w:w="727"/>
        <w:gridCol w:w="705"/>
      </w:tblGrid>
      <w:tr w:rsidR="003463F8" w:rsidRPr="007553E7" w14:paraId="41058D05" w14:textId="77777777" w:rsidTr="005A1FCA">
        <w:trPr>
          <w:trHeight w:val="525"/>
        </w:trPr>
        <w:tc>
          <w:tcPr>
            <w:tcW w:w="1084" w:type="pct"/>
            <w:shd w:val="clear" w:color="auto" w:fill="auto"/>
            <w:vAlign w:val="center"/>
            <w:hideMark/>
          </w:tcPr>
          <w:p w14:paraId="06E4F9AD" w14:textId="18CF5C02"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lastRenderedPageBreak/>
              <w:t>Producători/</w:t>
            </w:r>
            <w:r w:rsidR="005A1FCA">
              <w:rPr>
                <w:rFonts w:ascii="Times New Roman" w:eastAsia="Times New Roman" w:hAnsi="Times New Roman" w:cs="Times New Roman"/>
                <w:b/>
                <w:bCs/>
                <w:lang w:val="ro-RO" w:eastAsia="ru-RU"/>
              </w:rPr>
              <w:t xml:space="preserve"> </w:t>
            </w:r>
            <w:r w:rsidRPr="007553E7">
              <w:rPr>
                <w:rFonts w:ascii="Times New Roman" w:eastAsia="Times New Roman" w:hAnsi="Times New Roman" w:cs="Times New Roman"/>
                <w:b/>
                <w:bCs/>
                <w:lang w:val="ro-RO" w:eastAsia="ru-RU"/>
              </w:rPr>
              <w:t>Procurări</w:t>
            </w:r>
          </w:p>
        </w:tc>
        <w:tc>
          <w:tcPr>
            <w:tcW w:w="963" w:type="pct"/>
            <w:shd w:val="clear" w:color="auto" w:fill="auto"/>
            <w:vAlign w:val="center"/>
            <w:hideMark/>
          </w:tcPr>
          <w:p w14:paraId="194B2942"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U/m</w:t>
            </w:r>
          </w:p>
        </w:tc>
        <w:tc>
          <w:tcPr>
            <w:tcW w:w="365" w:type="pct"/>
            <w:shd w:val="clear" w:color="auto" w:fill="auto"/>
            <w:vAlign w:val="center"/>
            <w:hideMark/>
          </w:tcPr>
          <w:p w14:paraId="737A806C"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2010</w:t>
            </w:r>
          </w:p>
        </w:tc>
        <w:tc>
          <w:tcPr>
            <w:tcW w:w="365" w:type="pct"/>
            <w:shd w:val="clear" w:color="auto" w:fill="auto"/>
            <w:vAlign w:val="center"/>
            <w:hideMark/>
          </w:tcPr>
          <w:p w14:paraId="3D9D98F5"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2011</w:t>
            </w:r>
          </w:p>
        </w:tc>
        <w:tc>
          <w:tcPr>
            <w:tcW w:w="409" w:type="pct"/>
            <w:shd w:val="clear" w:color="auto" w:fill="auto"/>
            <w:vAlign w:val="center"/>
            <w:hideMark/>
          </w:tcPr>
          <w:p w14:paraId="6201D43B"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2012</w:t>
            </w:r>
          </w:p>
        </w:tc>
        <w:tc>
          <w:tcPr>
            <w:tcW w:w="366" w:type="pct"/>
            <w:shd w:val="clear" w:color="auto" w:fill="auto"/>
            <w:vAlign w:val="center"/>
            <w:hideMark/>
          </w:tcPr>
          <w:p w14:paraId="7B37C47B"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2013</w:t>
            </w:r>
          </w:p>
        </w:tc>
        <w:tc>
          <w:tcPr>
            <w:tcW w:w="364" w:type="pct"/>
            <w:shd w:val="clear" w:color="auto" w:fill="auto"/>
            <w:vAlign w:val="center"/>
            <w:hideMark/>
          </w:tcPr>
          <w:p w14:paraId="257995DA"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2014</w:t>
            </w:r>
          </w:p>
        </w:tc>
        <w:tc>
          <w:tcPr>
            <w:tcW w:w="365" w:type="pct"/>
            <w:shd w:val="clear" w:color="auto" w:fill="auto"/>
            <w:vAlign w:val="center"/>
            <w:hideMark/>
          </w:tcPr>
          <w:p w14:paraId="447686B7"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2015</w:t>
            </w:r>
          </w:p>
        </w:tc>
        <w:tc>
          <w:tcPr>
            <w:tcW w:w="365" w:type="pct"/>
            <w:shd w:val="clear" w:color="auto" w:fill="auto"/>
            <w:vAlign w:val="center"/>
            <w:hideMark/>
          </w:tcPr>
          <w:p w14:paraId="121AEF01" w14:textId="77777777" w:rsidR="006839BC" w:rsidRPr="007553E7" w:rsidRDefault="006839BC" w:rsidP="005A1FCA">
            <w:pPr>
              <w:spacing w:after="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2016</w:t>
            </w:r>
          </w:p>
        </w:tc>
        <w:tc>
          <w:tcPr>
            <w:tcW w:w="356" w:type="pct"/>
            <w:shd w:val="clear" w:color="auto" w:fill="auto"/>
            <w:vAlign w:val="center"/>
            <w:hideMark/>
          </w:tcPr>
          <w:p w14:paraId="2E4FA8A5" w14:textId="77777777" w:rsidR="006839BC" w:rsidRPr="007553E7" w:rsidRDefault="006839BC" w:rsidP="005A1FCA">
            <w:pPr>
              <w:spacing w:after="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 2016/ 2010</w:t>
            </w:r>
          </w:p>
        </w:tc>
      </w:tr>
      <w:tr w:rsidR="005A1FCA" w:rsidRPr="007553E7" w14:paraId="49131EA9" w14:textId="77777777" w:rsidTr="005A1FCA">
        <w:trPr>
          <w:trHeight w:val="240"/>
        </w:trPr>
        <w:tc>
          <w:tcPr>
            <w:tcW w:w="1084" w:type="pct"/>
            <w:vMerge w:val="restart"/>
            <w:shd w:val="clear" w:color="auto" w:fill="auto"/>
            <w:vAlign w:val="center"/>
            <w:hideMark/>
          </w:tcPr>
          <w:p w14:paraId="0CFFD2CF" w14:textId="77777777"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CET-1</w:t>
            </w:r>
          </w:p>
        </w:tc>
        <w:tc>
          <w:tcPr>
            <w:tcW w:w="963" w:type="pct"/>
            <w:shd w:val="clear" w:color="auto" w:fill="auto"/>
            <w:vAlign w:val="center"/>
            <w:hideMark/>
          </w:tcPr>
          <w:p w14:paraId="4D470872" w14:textId="77777777"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391BCE90"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82</w:t>
            </w:r>
          </w:p>
        </w:tc>
        <w:tc>
          <w:tcPr>
            <w:tcW w:w="365" w:type="pct"/>
            <w:shd w:val="clear" w:color="auto" w:fill="auto"/>
            <w:vAlign w:val="center"/>
            <w:hideMark/>
          </w:tcPr>
          <w:p w14:paraId="7AD03949"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59.8</w:t>
            </w:r>
          </w:p>
        </w:tc>
        <w:tc>
          <w:tcPr>
            <w:tcW w:w="409" w:type="pct"/>
            <w:shd w:val="clear" w:color="auto" w:fill="auto"/>
            <w:vAlign w:val="center"/>
            <w:hideMark/>
          </w:tcPr>
          <w:p w14:paraId="21329098"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47.7</w:t>
            </w:r>
          </w:p>
        </w:tc>
        <w:tc>
          <w:tcPr>
            <w:tcW w:w="366" w:type="pct"/>
            <w:shd w:val="clear" w:color="auto" w:fill="auto"/>
            <w:vAlign w:val="center"/>
            <w:hideMark/>
          </w:tcPr>
          <w:p w14:paraId="2BE1E06D"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53.3</w:t>
            </w:r>
          </w:p>
        </w:tc>
        <w:tc>
          <w:tcPr>
            <w:tcW w:w="364" w:type="pct"/>
            <w:shd w:val="clear" w:color="auto" w:fill="auto"/>
            <w:vAlign w:val="center"/>
            <w:hideMark/>
          </w:tcPr>
          <w:p w14:paraId="136B7AD6"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59.3</w:t>
            </w:r>
          </w:p>
        </w:tc>
        <w:tc>
          <w:tcPr>
            <w:tcW w:w="365" w:type="pct"/>
            <w:shd w:val="clear" w:color="auto" w:fill="auto"/>
            <w:vAlign w:val="center"/>
            <w:hideMark/>
          </w:tcPr>
          <w:p w14:paraId="1D5410ED" w14:textId="40C033E0"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7553E7">
              <w:rPr>
                <w:rFonts w:ascii="Times New Roman" w:eastAsia="Times New Roman" w:hAnsi="Times New Roman" w:cs="Times New Roman"/>
                <w:lang w:val="ro-RO" w:eastAsia="ru-RU"/>
              </w:rPr>
              <w:t> </w:t>
            </w:r>
          </w:p>
        </w:tc>
        <w:tc>
          <w:tcPr>
            <w:tcW w:w="365" w:type="pct"/>
            <w:shd w:val="clear" w:color="auto" w:fill="auto"/>
            <w:vAlign w:val="center"/>
            <w:hideMark/>
          </w:tcPr>
          <w:p w14:paraId="3D1A1BE1" w14:textId="2892F058"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7553E7">
              <w:rPr>
                <w:rFonts w:ascii="Times New Roman" w:eastAsia="Times New Roman" w:hAnsi="Times New Roman" w:cs="Times New Roman"/>
                <w:lang w:val="ro-RO" w:eastAsia="ru-RU"/>
              </w:rPr>
              <w:t> </w:t>
            </w:r>
          </w:p>
        </w:tc>
        <w:tc>
          <w:tcPr>
            <w:tcW w:w="356" w:type="pct"/>
            <w:shd w:val="clear" w:color="auto" w:fill="auto"/>
            <w:vAlign w:val="center"/>
            <w:hideMark/>
          </w:tcPr>
          <w:p w14:paraId="2DAC6107" w14:textId="281B2A86" w:rsidR="005A1FCA" w:rsidRPr="007553E7" w:rsidRDefault="005A1FCA"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w:t>
            </w:r>
            <w:r>
              <w:rPr>
                <w:rFonts w:ascii="Times New Roman" w:eastAsia="Times New Roman" w:hAnsi="Times New Roman" w:cs="Times New Roman"/>
                <w:sz w:val="26"/>
                <w:szCs w:val="26"/>
                <w:lang w:val="ro-RO" w:eastAsia="ru-RU"/>
              </w:rPr>
              <w:t>-</w:t>
            </w:r>
          </w:p>
        </w:tc>
      </w:tr>
      <w:tr w:rsidR="005A1FCA" w:rsidRPr="007553E7" w14:paraId="0CDFE017" w14:textId="77777777" w:rsidTr="005A1FCA">
        <w:trPr>
          <w:trHeight w:val="240"/>
        </w:trPr>
        <w:tc>
          <w:tcPr>
            <w:tcW w:w="1084" w:type="pct"/>
            <w:vMerge/>
            <w:shd w:val="clear" w:color="auto" w:fill="auto"/>
            <w:vAlign w:val="center"/>
          </w:tcPr>
          <w:p w14:paraId="097222DC" w14:textId="77777777" w:rsidR="005A1FCA" w:rsidRPr="007553E7" w:rsidRDefault="005A1FCA"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tcPr>
          <w:p w14:paraId="7AB01428" w14:textId="66540321"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prod. locală</w:t>
            </w:r>
          </w:p>
        </w:tc>
        <w:tc>
          <w:tcPr>
            <w:tcW w:w="365" w:type="pct"/>
            <w:shd w:val="clear" w:color="auto" w:fill="auto"/>
            <w:vAlign w:val="center"/>
          </w:tcPr>
          <w:p w14:paraId="50023240" w14:textId="04003661" w:rsidR="005A1FCA" w:rsidRPr="007553E7" w:rsidRDefault="005A1FCA" w:rsidP="005A1FCA">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9.2</w:t>
            </w:r>
          </w:p>
        </w:tc>
        <w:tc>
          <w:tcPr>
            <w:tcW w:w="365" w:type="pct"/>
            <w:shd w:val="clear" w:color="auto" w:fill="auto"/>
            <w:vAlign w:val="center"/>
          </w:tcPr>
          <w:p w14:paraId="7F4E947E" w14:textId="63594284"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7.0</w:t>
            </w:r>
          </w:p>
        </w:tc>
        <w:tc>
          <w:tcPr>
            <w:tcW w:w="409" w:type="pct"/>
            <w:shd w:val="clear" w:color="auto" w:fill="auto"/>
            <w:vAlign w:val="center"/>
          </w:tcPr>
          <w:p w14:paraId="04A39E69" w14:textId="75836C58"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6,1</w:t>
            </w:r>
          </w:p>
        </w:tc>
        <w:tc>
          <w:tcPr>
            <w:tcW w:w="366" w:type="pct"/>
            <w:shd w:val="clear" w:color="auto" w:fill="auto"/>
            <w:vAlign w:val="center"/>
          </w:tcPr>
          <w:p w14:paraId="1400E6B5" w14:textId="0FA41F09"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7.1</w:t>
            </w:r>
          </w:p>
        </w:tc>
        <w:tc>
          <w:tcPr>
            <w:tcW w:w="364" w:type="pct"/>
            <w:shd w:val="clear" w:color="auto" w:fill="auto"/>
            <w:vAlign w:val="center"/>
          </w:tcPr>
          <w:p w14:paraId="019F68F4" w14:textId="197A7C2C"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7.5</w:t>
            </w:r>
          </w:p>
        </w:tc>
        <w:tc>
          <w:tcPr>
            <w:tcW w:w="365" w:type="pct"/>
            <w:shd w:val="clear" w:color="auto" w:fill="auto"/>
            <w:vAlign w:val="center"/>
          </w:tcPr>
          <w:p w14:paraId="5B89F8C9" w14:textId="66096D53" w:rsidR="005A1FCA"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tcPr>
          <w:p w14:paraId="571A0DF0" w14:textId="12B3F6A0" w:rsidR="005A1FCA"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56" w:type="pct"/>
            <w:shd w:val="clear" w:color="auto" w:fill="auto"/>
            <w:vAlign w:val="center"/>
          </w:tcPr>
          <w:p w14:paraId="1D958A1B" w14:textId="1D091A10" w:rsidR="005A1FCA" w:rsidRPr="007553E7" w:rsidRDefault="005A1FCA" w:rsidP="00D17526">
            <w:pPr>
              <w:spacing w:after="12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w:t>
            </w:r>
          </w:p>
        </w:tc>
      </w:tr>
      <w:tr w:rsidR="005A1FCA" w:rsidRPr="007553E7" w14:paraId="45001F1F" w14:textId="77777777" w:rsidTr="005A1FCA">
        <w:trPr>
          <w:trHeight w:val="324"/>
        </w:trPr>
        <w:tc>
          <w:tcPr>
            <w:tcW w:w="1084" w:type="pct"/>
            <w:vMerge w:val="restart"/>
            <w:shd w:val="clear" w:color="auto" w:fill="auto"/>
            <w:vAlign w:val="center"/>
            <w:hideMark/>
          </w:tcPr>
          <w:p w14:paraId="7D8C206B" w14:textId="77777777"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CET-2</w:t>
            </w:r>
          </w:p>
        </w:tc>
        <w:tc>
          <w:tcPr>
            <w:tcW w:w="963" w:type="pct"/>
            <w:shd w:val="clear" w:color="auto" w:fill="auto"/>
            <w:vAlign w:val="center"/>
            <w:hideMark/>
          </w:tcPr>
          <w:p w14:paraId="03C49FB6" w14:textId="77777777"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292FBFE4"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665.4</w:t>
            </w:r>
          </w:p>
        </w:tc>
        <w:tc>
          <w:tcPr>
            <w:tcW w:w="365" w:type="pct"/>
            <w:shd w:val="clear" w:color="auto" w:fill="auto"/>
            <w:vAlign w:val="center"/>
            <w:hideMark/>
          </w:tcPr>
          <w:p w14:paraId="27E15F34"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655.9</w:t>
            </w:r>
          </w:p>
        </w:tc>
        <w:tc>
          <w:tcPr>
            <w:tcW w:w="409" w:type="pct"/>
            <w:shd w:val="clear" w:color="auto" w:fill="auto"/>
            <w:vAlign w:val="center"/>
            <w:hideMark/>
          </w:tcPr>
          <w:p w14:paraId="0C0E0B69"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636.4</w:t>
            </w:r>
          </w:p>
        </w:tc>
        <w:tc>
          <w:tcPr>
            <w:tcW w:w="366" w:type="pct"/>
            <w:shd w:val="clear" w:color="auto" w:fill="auto"/>
            <w:vAlign w:val="center"/>
            <w:hideMark/>
          </w:tcPr>
          <w:p w14:paraId="11D8737E"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594</w:t>
            </w:r>
          </w:p>
        </w:tc>
        <w:tc>
          <w:tcPr>
            <w:tcW w:w="364" w:type="pct"/>
            <w:shd w:val="clear" w:color="auto" w:fill="auto"/>
            <w:vAlign w:val="center"/>
            <w:hideMark/>
          </w:tcPr>
          <w:p w14:paraId="37D37307" w14:textId="77777777" w:rsidR="005A1FCA" w:rsidRPr="007553E7" w:rsidRDefault="005A1FCA"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601.1</w:t>
            </w:r>
          </w:p>
        </w:tc>
        <w:tc>
          <w:tcPr>
            <w:tcW w:w="365" w:type="pct"/>
            <w:shd w:val="clear" w:color="auto" w:fill="auto"/>
            <w:vAlign w:val="center"/>
            <w:hideMark/>
          </w:tcPr>
          <w:p w14:paraId="45F0AD9B" w14:textId="353B2641"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7553E7">
              <w:rPr>
                <w:rFonts w:ascii="Times New Roman" w:eastAsia="Times New Roman" w:hAnsi="Times New Roman" w:cs="Times New Roman"/>
                <w:lang w:val="ro-RO" w:eastAsia="ru-RU"/>
              </w:rPr>
              <w:t> </w:t>
            </w:r>
          </w:p>
        </w:tc>
        <w:tc>
          <w:tcPr>
            <w:tcW w:w="365" w:type="pct"/>
            <w:shd w:val="clear" w:color="auto" w:fill="auto"/>
            <w:vAlign w:val="center"/>
            <w:hideMark/>
          </w:tcPr>
          <w:p w14:paraId="3D40F9E3" w14:textId="393761B5"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r w:rsidRPr="007553E7">
              <w:rPr>
                <w:rFonts w:ascii="Times New Roman" w:eastAsia="Times New Roman" w:hAnsi="Times New Roman" w:cs="Times New Roman"/>
                <w:lang w:val="ro-RO" w:eastAsia="ru-RU"/>
              </w:rPr>
              <w:t> </w:t>
            </w:r>
          </w:p>
        </w:tc>
        <w:tc>
          <w:tcPr>
            <w:tcW w:w="356" w:type="pct"/>
            <w:shd w:val="clear" w:color="auto" w:fill="auto"/>
            <w:vAlign w:val="center"/>
            <w:hideMark/>
          </w:tcPr>
          <w:p w14:paraId="00BF467F" w14:textId="1CAC2B48" w:rsidR="005A1FCA" w:rsidRPr="007553E7" w:rsidRDefault="005A1FCA"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w:t>
            </w:r>
            <w:r>
              <w:rPr>
                <w:rFonts w:ascii="Times New Roman" w:eastAsia="Times New Roman" w:hAnsi="Times New Roman" w:cs="Times New Roman"/>
                <w:sz w:val="26"/>
                <w:szCs w:val="26"/>
                <w:lang w:val="ro-RO" w:eastAsia="ru-RU"/>
              </w:rPr>
              <w:t>-</w:t>
            </w:r>
          </w:p>
        </w:tc>
      </w:tr>
      <w:tr w:rsidR="005A1FCA" w:rsidRPr="007553E7" w14:paraId="035BE23D" w14:textId="77777777" w:rsidTr="005A1FCA">
        <w:trPr>
          <w:trHeight w:val="324"/>
        </w:trPr>
        <w:tc>
          <w:tcPr>
            <w:tcW w:w="1084" w:type="pct"/>
            <w:vMerge/>
            <w:shd w:val="clear" w:color="auto" w:fill="auto"/>
            <w:vAlign w:val="center"/>
          </w:tcPr>
          <w:p w14:paraId="792FAEA3" w14:textId="77777777" w:rsidR="005A1FCA" w:rsidRPr="007553E7" w:rsidRDefault="005A1FCA"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tcPr>
          <w:p w14:paraId="354B8A18" w14:textId="4008E959" w:rsidR="005A1FCA" w:rsidRPr="007553E7" w:rsidRDefault="005A1FCA"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prod. locală</w:t>
            </w:r>
          </w:p>
        </w:tc>
        <w:tc>
          <w:tcPr>
            <w:tcW w:w="365" w:type="pct"/>
            <w:shd w:val="clear" w:color="auto" w:fill="auto"/>
            <w:vAlign w:val="center"/>
          </w:tcPr>
          <w:p w14:paraId="2DFD7D55" w14:textId="0E8CBBA6"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74.9</w:t>
            </w:r>
          </w:p>
        </w:tc>
        <w:tc>
          <w:tcPr>
            <w:tcW w:w="365" w:type="pct"/>
            <w:shd w:val="clear" w:color="auto" w:fill="auto"/>
            <w:vAlign w:val="center"/>
          </w:tcPr>
          <w:p w14:paraId="70BDEBB6" w14:textId="7259AE5F"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76,8</w:t>
            </w:r>
          </w:p>
        </w:tc>
        <w:tc>
          <w:tcPr>
            <w:tcW w:w="409" w:type="pct"/>
            <w:shd w:val="clear" w:color="auto" w:fill="auto"/>
            <w:vAlign w:val="center"/>
          </w:tcPr>
          <w:p w14:paraId="41088A0C" w14:textId="386B8398" w:rsidR="005A1FCA" w:rsidRPr="007553E7" w:rsidRDefault="005A1FCA" w:rsidP="005A1FCA">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82.0</w:t>
            </w:r>
          </w:p>
        </w:tc>
        <w:tc>
          <w:tcPr>
            <w:tcW w:w="366" w:type="pct"/>
            <w:shd w:val="clear" w:color="auto" w:fill="auto"/>
            <w:vAlign w:val="center"/>
          </w:tcPr>
          <w:p w14:paraId="7FA4BB9B" w14:textId="26475451"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79.4</w:t>
            </w:r>
          </w:p>
        </w:tc>
        <w:tc>
          <w:tcPr>
            <w:tcW w:w="364" w:type="pct"/>
            <w:shd w:val="clear" w:color="auto" w:fill="auto"/>
            <w:vAlign w:val="center"/>
          </w:tcPr>
          <w:p w14:paraId="6DBE33EC" w14:textId="0AFA682C" w:rsidR="005A1FCA" w:rsidRPr="007553E7"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76.3</w:t>
            </w:r>
          </w:p>
        </w:tc>
        <w:tc>
          <w:tcPr>
            <w:tcW w:w="365" w:type="pct"/>
            <w:shd w:val="clear" w:color="auto" w:fill="auto"/>
            <w:vAlign w:val="center"/>
          </w:tcPr>
          <w:p w14:paraId="34DAE670" w14:textId="0139ABA9" w:rsidR="005A1FCA"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tcPr>
          <w:p w14:paraId="4CC71A59" w14:textId="1C7B2FB0" w:rsidR="005A1FCA" w:rsidRDefault="005A1FC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56" w:type="pct"/>
            <w:shd w:val="clear" w:color="auto" w:fill="auto"/>
            <w:vAlign w:val="center"/>
          </w:tcPr>
          <w:p w14:paraId="0D4AA300" w14:textId="3CE13CBE" w:rsidR="005A1FCA" w:rsidRPr="007553E7" w:rsidRDefault="005A1FCA" w:rsidP="00D17526">
            <w:pPr>
              <w:spacing w:after="120" w:line="240" w:lineRule="auto"/>
              <w:jc w:val="center"/>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w:t>
            </w:r>
          </w:p>
        </w:tc>
      </w:tr>
      <w:tr w:rsidR="003463F8" w:rsidRPr="007553E7" w14:paraId="6669175C" w14:textId="77777777" w:rsidTr="005A1FCA">
        <w:tc>
          <w:tcPr>
            <w:tcW w:w="1084" w:type="pct"/>
            <w:vMerge w:val="restart"/>
            <w:shd w:val="clear" w:color="auto" w:fill="auto"/>
            <w:vAlign w:val="center"/>
            <w:hideMark/>
          </w:tcPr>
          <w:p w14:paraId="30B6CFD1"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Termoelectrica (din 2015)</w:t>
            </w:r>
          </w:p>
        </w:tc>
        <w:tc>
          <w:tcPr>
            <w:tcW w:w="963" w:type="pct"/>
            <w:shd w:val="clear" w:color="auto" w:fill="auto"/>
            <w:vAlign w:val="center"/>
            <w:hideMark/>
          </w:tcPr>
          <w:p w14:paraId="704F44E9"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14052A6C" w14:textId="6FC1CC02" w:rsidR="006839BC" w:rsidRDefault="006839BC" w:rsidP="00D17526">
            <w:pPr>
              <w:spacing w:after="120" w:line="240" w:lineRule="auto"/>
              <w:jc w:val="center"/>
              <w:rPr>
                <w:rFonts w:ascii="Times New Roman" w:eastAsia="Times New Roman" w:hAnsi="Times New Roman" w:cs="Times New Roman"/>
                <w:lang w:val="ro-RO" w:eastAsia="ru-RU"/>
              </w:rPr>
            </w:pPr>
          </w:p>
          <w:p w14:paraId="2C13A37E" w14:textId="25392CBB"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hideMark/>
          </w:tcPr>
          <w:p w14:paraId="35CD0FF5" w14:textId="78BC53DF" w:rsidR="006839BC" w:rsidRDefault="006839BC" w:rsidP="00D17526">
            <w:pPr>
              <w:spacing w:after="120" w:line="240" w:lineRule="auto"/>
              <w:jc w:val="center"/>
              <w:rPr>
                <w:rFonts w:ascii="Times New Roman" w:eastAsia="Times New Roman" w:hAnsi="Times New Roman" w:cs="Times New Roman"/>
                <w:lang w:val="ro-RO" w:eastAsia="ru-RU"/>
              </w:rPr>
            </w:pPr>
          </w:p>
          <w:p w14:paraId="0873F490" w14:textId="16E9F503"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9" w:type="pct"/>
            <w:shd w:val="clear" w:color="auto" w:fill="auto"/>
            <w:vAlign w:val="center"/>
            <w:hideMark/>
          </w:tcPr>
          <w:p w14:paraId="641A231D" w14:textId="6BEA889F" w:rsidR="006839BC" w:rsidRDefault="006839BC" w:rsidP="00D17526">
            <w:pPr>
              <w:spacing w:after="120" w:line="240" w:lineRule="auto"/>
              <w:jc w:val="center"/>
              <w:rPr>
                <w:rFonts w:ascii="Times New Roman" w:eastAsia="Times New Roman" w:hAnsi="Times New Roman" w:cs="Times New Roman"/>
                <w:lang w:val="ro-RO" w:eastAsia="ru-RU"/>
              </w:rPr>
            </w:pPr>
          </w:p>
          <w:p w14:paraId="6379FF58" w14:textId="59C206AB"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6" w:type="pct"/>
            <w:shd w:val="clear" w:color="auto" w:fill="auto"/>
            <w:vAlign w:val="center"/>
            <w:hideMark/>
          </w:tcPr>
          <w:p w14:paraId="38F80EC1" w14:textId="1F882A49" w:rsidR="006839BC" w:rsidRDefault="006839BC" w:rsidP="00D17526">
            <w:pPr>
              <w:spacing w:after="120" w:line="240" w:lineRule="auto"/>
              <w:jc w:val="center"/>
              <w:rPr>
                <w:rFonts w:ascii="Times New Roman" w:eastAsia="Times New Roman" w:hAnsi="Times New Roman" w:cs="Times New Roman"/>
                <w:lang w:val="ro-RO" w:eastAsia="ru-RU"/>
              </w:rPr>
            </w:pPr>
          </w:p>
          <w:p w14:paraId="5A45B44D" w14:textId="1F5AE326"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4" w:type="pct"/>
            <w:shd w:val="clear" w:color="auto" w:fill="auto"/>
            <w:vAlign w:val="center"/>
            <w:hideMark/>
          </w:tcPr>
          <w:p w14:paraId="420218F5" w14:textId="45CAE300" w:rsidR="006839BC" w:rsidRDefault="006839BC" w:rsidP="00D17526">
            <w:pPr>
              <w:spacing w:after="120" w:line="240" w:lineRule="auto"/>
              <w:jc w:val="center"/>
              <w:rPr>
                <w:rFonts w:ascii="Times New Roman" w:eastAsia="Times New Roman" w:hAnsi="Times New Roman" w:cs="Times New Roman"/>
                <w:lang w:val="ro-RO" w:eastAsia="ru-RU"/>
              </w:rPr>
            </w:pPr>
          </w:p>
          <w:p w14:paraId="3F22C5F0" w14:textId="65843AE8" w:rsidR="00F01F3A" w:rsidRPr="007553E7" w:rsidRDefault="00F01F3A"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hideMark/>
          </w:tcPr>
          <w:p w14:paraId="34106B7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670.4</w:t>
            </w:r>
          </w:p>
        </w:tc>
        <w:tc>
          <w:tcPr>
            <w:tcW w:w="365" w:type="pct"/>
            <w:shd w:val="clear" w:color="auto" w:fill="auto"/>
            <w:vAlign w:val="center"/>
            <w:hideMark/>
          </w:tcPr>
          <w:p w14:paraId="74F7A7E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640.6</w:t>
            </w:r>
          </w:p>
        </w:tc>
        <w:tc>
          <w:tcPr>
            <w:tcW w:w="356" w:type="pct"/>
            <w:shd w:val="clear" w:color="auto" w:fill="auto"/>
            <w:vAlign w:val="center"/>
            <w:hideMark/>
          </w:tcPr>
          <w:p w14:paraId="5BF1CD98"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85.7</w:t>
            </w:r>
          </w:p>
        </w:tc>
      </w:tr>
      <w:tr w:rsidR="003463F8" w:rsidRPr="007553E7" w14:paraId="114514D7" w14:textId="77777777" w:rsidTr="005A1FCA">
        <w:trPr>
          <w:trHeight w:val="558"/>
        </w:trPr>
        <w:tc>
          <w:tcPr>
            <w:tcW w:w="1084" w:type="pct"/>
            <w:vMerge/>
            <w:shd w:val="clear" w:color="auto" w:fill="auto"/>
            <w:vAlign w:val="center"/>
            <w:hideMark/>
          </w:tcPr>
          <w:p w14:paraId="68B207C6"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10E1319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2A382E98" w14:textId="13733E7C"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hideMark/>
          </w:tcPr>
          <w:p w14:paraId="486054A9" w14:textId="4730D976"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9" w:type="pct"/>
            <w:shd w:val="clear" w:color="auto" w:fill="auto"/>
            <w:vAlign w:val="center"/>
            <w:hideMark/>
          </w:tcPr>
          <w:p w14:paraId="329CB043" w14:textId="38136979"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6" w:type="pct"/>
            <w:shd w:val="clear" w:color="auto" w:fill="auto"/>
            <w:vAlign w:val="center"/>
            <w:hideMark/>
          </w:tcPr>
          <w:p w14:paraId="4022BE26" w14:textId="5BC2061F"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4" w:type="pct"/>
            <w:shd w:val="clear" w:color="auto" w:fill="auto"/>
            <w:vAlign w:val="center"/>
            <w:hideMark/>
          </w:tcPr>
          <w:p w14:paraId="0FE5A068" w14:textId="3D71B1D2" w:rsidR="006839BC" w:rsidRPr="007553E7" w:rsidRDefault="00913719" w:rsidP="00D17526">
            <w:pPr>
              <w:spacing w:after="12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365" w:type="pct"/>
            <w:shd w:val="clear" w:color="auto" w:fill="auto"/>
            <w:vAlign w:val="center"/>
            <w:hideMark/>
          </w:tcPr>
          <w:p w14:paraId="77477F2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84.6</w:t>
            </w:r>
          </w:p>
        </w:tc>
        <w:tc>
          <w:tcPr>
            <w:tcW w:w="365" w:type="pct"/>
            <w:shd w:val="clear" w:color="auto" w:fill="auto"/>
            <w:vAlign w:val="center"/>
            <w:hideMark/>
          </w:tcPr>
          <w:p w14:paraId="0CE534E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85.4</w:t>
            </w:r>
          </w:p>
        </w:tc>
        <w:tc>
          <w:tcPr>
            <w:tcW w:w="356" w:type="pct"/>
            <w:shd w:val="clear" w:color="auto" w:fill="auto"/>
            <w:vAlign w:val="center"/>
            <w:hideMark/>
          </w:tcPr>
          <w:p w14:paraId="502AB3EB"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101.5</w:t>
            </w:r>
          </w:p>
        </w:tc>
      </w:tr>
      <w:tr w:rsidR="003463F8" w:rsidRPr="007553E7" w14:paraId="57A5BA14" w14:textId="77777777" w:rsidTr="005A1FCA">
        <w:tc>
          <w:tcPr>
            <w:tcW w:w="1084" w:type="pct"/>
            <w:vMerge w:val="restart"/>
            <w:shd w:val="clear" w:color="auto" w:fill="auto"/>
            <w:vAlign w:val="center"/>
            <w:hideMark/>
          </w:tcPr>
          <w:p w14:paraId="223D471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CET Nord</w:t>
            </w:r>
          </w:p>
        </w:tc>
        <w:tc>
          <w:tcPr>
            <w:tcW w:w="963" w:type="pct"/>
            <w:shd w:val="clear" w:color="auto" w:fill="auto"/>
            <w:vAlign w:val="center"/>
            <w:hideMark/>
          </w:tcPr>
          <w:p w14:paraId="23DDD032"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0F88CB8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57.1</w:t>
            </w:r>
          </w:p>
        </w:tc>
        <w:tc>
          <w:tcPr>
            <w:tcW w:w="365" w:type="pct"/>
            <w:shd w:val="clear" w:color="auto" w:fill="auto"/>
            <w:vAlign w:val="center"/>
            <w:hideMark/>
          </w:tcPr>
          <w:p w14:paraId="0DF4F12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57.8</w:t>
            </w:r>
          </w:p>
        </w:tc>
        <w:tc>
          <w:tcPr>
            <w:tcW w:w="409" w:type="pct"/>
            <w:shd w:val="clear" w:color="auto" w:fill="auto"/>
            <w:vAlign w:val="center"/>
            <w:hideMark/>
          </w:tcPr>
          <w:p w14:paraId="08D5443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54.5</w:t>
            </w:r>
          </w:p>
        </w:tc>
        <w:tc>
          <w:tcPr>
            <w:tcW w:w="366" w:type="pct"/>
            <w:shd w:val="clear" w:color="auto" w:fill="auto"/>
            <w:vAlign w:val="center"/>
            <w:hideMark/>
          </w:tcPr>
          <w:p w14:paraId="78A67E9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49.4</w:t>
            </w:r>
          </w:p>
        </w:tc>
        <w:tc>
          <w:tcPr>
            <w:tcW w:w="364" w:type="pct"/>
            <w:shd w:val="clear" w:color="auto" w:fill="auto"/>
            <w:vAlign w:val="center"/>
            <w:hideMark/>
          </w:tcPr>
          <w:p w14:paraId="26526E4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50.1</w:t>
            </w:r>
          </w:p>
        </w:tc>
        <w:tc>
          <w:tcPr>
            <w:tcW w:w="365" w:type="pct"/>
            <w:shd w:val="clear" w:color="auto" w:fill="auto"/>
            <w:vAlign w:val="center"/>
            <w:hideMark/>
          </w:tcPr>
          <w:p w14:paraId="435E298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53.2</w:t>
            </w:r>
          </w:p>
        </w:tc>
        <w:tc>
          <w:tcPr>
            <w:tcW w:w="365" w:type="pct"/>
            <w:shd w:val="clear" w:color="auto" w:fill="auto"/>
            <w:vAlign w:val="center"/>
            <w:hideMark/>
          </w:tcPr>
          <w:p w14:paraId="0E6D258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54.6</w:t>
            </w:r>
          </w:p>
        </w:tc>
        <w:tc>
          <w:tcPr>
            <w:tcW w:w="356" w:type="pct"/>
            <w:shd w:val="clear" w:color="auto" w:fill="auto"/>
            <w:vAlign w:val="center"/>
            <w:hideMark/>
          </w:tcPr>
          <w:p w14:paraId="0C453F9A"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95.6</w:t>
            </w:r>
          </w:p>
        </w:tc>
      </w:tr>
      <w:tr w:rsidR="003463F8" w:rsidRPr="007553E7" w14:paraId="64FA165C" w14:textId="77777777" w:rsidTr="005A1FCA">
        <w:tc>
          <w:tcPr>
            <w:tcW w:w="1084" w:type="pct"/>
            <w:vMerge/>
            <w:shd w:val="clear" w:color="auto" w:fill="auto"/>
            <w:vAlign w:val="center"/>
            <w:hideMark/>
          </w:tcPr>
          <w:p w14:paraId="0BE087E1"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3FC98AD2"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31DF6A1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6.4</w:t>
            </w:r>
          </w:p>
        </w:tc>
        <w:tc>
          <w:tcPr>
            <w:tcW w:w="365" w:type="pct"/>
            <w:shd w:val="clear" w:color="auto" w:fill="auto"/>
            <w:vAlign w:val="center"/>
            <w:hideMark/>
          </w:tcPr>
          <w:p w14:paraId="62F5B8F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6.8</w:t>
            </w:r>
          </w:p>
        </w:tc>
        <w:tc>
          <w:tcPr>
            <w:tcW w:w="409" w:type="pct"/>
            <w:shd w:val="clear" w:color="auto" w:fill="auto"/>
            <w:vAlign w:val="center"/>
            <w:hideMark/>
          </w:tcPr>
          <w:p w14:paraId="07C6AA7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7.0</w:t>
            </w:r>
          </w:p>
        </w:tc>
        <w:tc>
          <w:tcPr>
            <w:tcW w:w="366" w:type="pct"/>
            <w:shd w:val="clear" w:color="auto" w:fill="auto"/>
            <w:vAlign w:val="center"/>
            <w:hideMark/>
          </w:tcPr>
          <w:p w14:paraId="6B854D1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w:t>
            </w:r>
          </w:p>
        </w:tc>
        <w:tc>
          <w:tcPr>
            <w:tcW w:w="364" w:type="pct"/>
            <w:shd w:val="clear" w:color="auto" w:fill="auto"/>
            <w:vAlign w:val="center"/>
            <w:hideMark/>
          </w:tcPr>
          <w:p w14:paraId="73EAA93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6.4</w:t>
            </w:r>
          </w:p>
        </w:tc>
        <w:tc>
          <w:tcPr>
            <w:tcW w:w="365" w:type="pct"/>
            <w:shd w:val="clear" w:color="auto" w:fill="auto"/>
            <w:vAlign w:val="center"/>
            <w:hideMark/>
          </w:tcPr>
          <w:p w14:paraId="0C69AE2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6.7</w:t>
            </w:r>
          </w:p>
        </w:tc>
        <w:tc>
          <w:tcPr>
            <w:tcW w:w="365" w:type="pct"/>
            <w:shd w:val="clear" w:color="auto" w:fill="auto"/>
            <w:vAlign w:val="center"/>
            <w:hideMark/>
          </w:tcPr>
          <w:p w14:paraId="4D4B7AB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7.3</w:t>
            </w:r>
          </w:p>
        </w:tc>
        <w:tc>
          <w:tcPr>
            <w:tcW w:w="356" w:type="pct"/>
            <w:shd w:val="clear" w:color="auto" w:fill="auto"/>
            <w:vAlign w:val="center"/>
            <w:hideMark/>
          </w:tcPr>
          <w:p w14:paraId="63AFA92D"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113.2</w:t>
            </w:r>
          </w:p>
        </w:tc>
      </w:tr>
      <w:tr w:rsidR="003463F8" w:rsidRPr="007553E7" w14:paraId="13C2B5F8" w14:textId="77777777" w:rsidTr="005A1FCA">
        <w:tc>
          <w:tcPr>
            <w:tcW w:w="1084" w:type="pct"/>
            <w:vMerge w:val="restart"/>
            <w:shd w:val="clear" w:color="auto" w:fill="auto"/>
            <w:vAlign w:val="center"/>
            <w:hideMark/>
          </w:tcPr>
          <w:p w14:paraId="6938C0A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CHE Costeşti</w:t>
            </w:r>
          </w:p>
        </w:tc>
        <w:tc>
          <w:tcPr>
            <w:tcW w:w="963" w:type="pct"/>
            <w:shd w:val="clear" w:color="auto" w:fill="auto"/>
            <w:vAlign w:val="center"/>
            <w:hideMark/>
          </w:tcPr>
          <w:p w14:paraId="4143C2D3"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5F95F1A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78.3</w:t>
            </w:r>
          </w:p>
        </w:tc>
        <w:tc>
          <w:tcPr>
            <w:tcW w:w="365" w:type="pct"/>
            <w:shd w:val="clear" w:color="auto" w:fill="auto"/>
            <w:vAlign w:val="center"/>
            <w:hideMark/>
          </w:tcPr>
          <w:p w14:paraId="1664FED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75.5</w:t>
            </w:r>
          </w:p>
        </w:tc>
        <w:tc>
          <w:tcPr>
            <w:tcW w:w="409" w:type="pct"/>
            <w:shd w:val="clear" w:color="auto" w:fill="auto"/>
            <w:vAlign w:val="center"/>
            <w:hideMark/>
          </w:tcPr>
          <w:p w14:paraId="3B926B0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33.5</w:t>
            </w:r>
          </w:p>
        </w:tc>
        <w:tc>
          <w:tcPr>
            <w:tcW w:w="366" w:type="pct"/>
            <w:shd w:val="clear" w:color="auto" w:fill="auto"/>
            <w:vAlign w:val="center"/>
            <w:hideMark/>
          </w:tcPr>
          <w:p w14:paraId="7B1FF5D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44.6</w:t>
            </w:r>
          </w:p>
        </w:tc>
        <w:tc>
          <w:tcPr>
            <w:tcW w:w="364" w:type="pct"/>
            <w:shd w:val="clear" w:color="auto" w:fill="auto"/>
            <w:vAlign w:val="center"/>
            <w:hideMark/>
          </w:tcPr>
          <w:p w14:paraId="1426B88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58.3</w:t>
            </w:r>
          </w:p>
        </w:tc>
        <w:tc>
          <w:tcPr>
            <w:tcW w:w="365" w:type="pct"/>
            <w:shd w:val="clear" w:color="auto" w:fill="auto"/>
            <w:vAlign w:val="center"/>
            <w:hideMark/>
          </w:tcPr>
          <w:p w14:paraId="2C811BA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49.8</w:t>
            </w:r>
          </w:p>
        </w:tc>
        <w:tc>
          <w:tcPr>
            <w:tcW w:w="365" w:type="pct"/>
            <w:shd w:val="clear" w:color="auto" w:fill="auto"/>
            <w:vAlign w:val="center"/>
            <w:hideMark/>
          </w:tcPr>
          <w:p w14:paraId="700FD4D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38.6</w:t>
            </w:r>
          </w:p>
        </w:tc>
        <w:tc>
          <w:tcPr>
            <w:tcW w:w="356" w:type="pct"/>
            <w:shd w:val="clear" w:color="auto" w:fill="auto"/>
            <w:vAlign w:val="center"/>
            <w:hideMark/>
          </w:tcPr>
          <w:p w14:paraId="2A658597"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49.3</w:t>
            </w:r>
          </w:p>
        </w:tc>
      </w:tr>
      <w:tr w:rsidR="003463F8" w:rsidRPr="007553E7" w14:paraId="7DCABC11" w14:textId="77777777" w:rsidTr="005A1FCA">
        <w:trPr>
          <w:trHeight w:val="144"/>
        </w:trPr>
        <w:tc>
          <w:tcPr>
            <w:tcW w:w="1084" w:type="pct"/>
            <w:vMerge/>
            <w:shd w:val="clear" w:color="auto" w:fill="auto"/>
            <w:vAlign w:val="center"/>
            <w:hideMark/>
          </w:tcPr>
          <w:p w14:paraId="2FCBA2D7"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3232F157"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67616B4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w:t>
            </w:r>
          </w:p>
        </w:tc>
        <w:tc>
          <w:tcPr>
            <w:tcW w:w="365" w:type="pct"/>
            <w:shd w:val="clear" w:color="auto" w:fill="auto"/>
            <w:vAlign w:val="center"/>
            <w:hideMark/>
          </w:tcPr>
          <w:p w14:paraId="1F5D400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8.8</w:t>
            </w:r>
          </w:p>
        </w:tc>
        <w:tc>
          <w:tcPr>
            <w:tcW w:w="409" w:type="pct"/>
            <w:shd w:val="clear" w:color="auto" w:fill="auto"/>
            <w:vAlign w:val="center"/>
            <w:hideMark/>
          </w:tcPr>
          <w:p w14:paraId="576D75E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4.3</w:t>
            </w:r>
          </w:p>
        </w:tc>
        <w:tc>
          <w:tcPr>
            <w:tcW w:w="366" w:type="pct"/>
            <w:shd w:val="clear" w:color="auto" w:fill="auto"/>
            <w:vAlign w:val="center"/>
            <w:hideMark/>
          </w:tcPr>
          <w:p w14:paraId="1D51DFD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6.0</w:t>
            </w:r>
          </w:p>
        </w:tc>
        <w:tc>
          <w:tcPr>
            <w:tcW w:w="364" w:type="pct"/>
            <w:shd w:val="clear" w:color="auto" w:fill="auto"/>
            <w:vAlign w:val="center"/>
            <w:hideMark/>
          </w:tcPr>
          <w:p w14:paraId="6904ED4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7.4</w:t>
            </w:r>
          </w:p>
        </w:tc>
        <w:tc>
          <w:tcPr>
            <w:tcW w:w="365" w:type="pct"/>
            <w:shd w:val="clear" w:color="auto" w:fill="auto"/>
            <w:vAlign w:val="center"/>
            <w:hideMark/>
          </w:tcPr>
          <w:p w14:paraId="7D10BDF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6.3</w:t>
            </w:r>
          </w:p>
        </w:tc>
        <w:tc>
          <w:tcPr>
            <w:tcW w:w="365" w:type="pct"/>
            <w:shd w:val="clear" w:color="auto" w:fill="auto"/>
            <w:vAlign w:val="center"/>
            <w:hideMark/>
          </w:tcPr>
          <w:p w14:paraId="0655D8B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5.1</w:t>
            </w:r>
          </w:p>
        </w:tc>
        <w:tc>
          <w:tcPr>
            <w:tcW w:w="356" w:type="pct"/>
            <w:shd w:val="clear" w:color="auto" w:fill="auto"/>
            <w:vAlign w:val="center"/>
            <w:hideMark/>
          </w:tcPr>
          <w:p w14:paraId="2667F911"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58.4</w:t>
            </w:r>
          </w:p>
        </w:tc>
      </w:tr>
      <w:tr w:rsidR="003463F8" w:rsidRPr="007553E7" w14:paraId="525A692F" w14:textId="77777777" w:rsidTr="005A1FCA">
        <w:tc>
          <w:tcPr>
            <w:tcW w:w="1084" w:type="pct"/>
            <w:vMerge w:val="restart"/>
            <w:shd w:val="clear" w:color="auto" w:fill="auto"/>
            <w:vAlign w:val="center"/>
            <w:hideMark/>
          </w:tcPr>
          <w:p w14:paraId="659DCF89"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Centrale electrice care utilizează surse regenerabile </w:t>
            </w:r>
          </w:p>
        </w:tc>
        <w:tc>
          <w:tcPr>
            <w:tcW w:w="963" w:type="pct"/>
            <w:shd w:val="clear" w:color="auto" w:fill="auto"/>
            <w:vAlign w:val="center"/>
            <w:hideMark/>
          </w:tcPr>
          <w:p w14:paraId="722FA23E"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28701EC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w:t>
            </w:r>
          </w:p>
        </w:tc>
        <w:tc>
          <w:tcPr>
            <w:tcW w:w="365" w:type="pct"/>
            <w:shd w:val="clear" w:color="auto" w:fill="auto"/>
            <w:vAlign w:val="center"/>
            <w:hideMark/>
          </w:tcPr>
          <w:p w14:paraId="705AAF7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w:t>
            </w:r>
          </w:p>
        </w:tc>
        <w:tc>
          <w:tcPr>
            <w:tcW w:w="409" w:type="pct"/>
            <w:shd w:val="clear" w:color="auto" w:fill="auto"/>
            <w:vAlign w:val="center"/>
            <w:hideMark/>
          </w:tcPr>
          <w:p w14:paraId="620A078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0.3</w:t>
            </w:r>
          </w:p>
        </w:tc>
        <w:tc>
          <w:tcPr>
            <w:tcW w:w="366" w:type="pct"/>
            <w:shd w:val="clear" w:color="auto" w:fill="auto"/>
            <w:vAlign w:val="center"/>
            <w:hideMark/>
          </w:tcPr>
          <w:p w14:paraId="35D0835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1.9</w:t>
            </w:r>
          </w:p>
        </w:tc>
        <w:tc>
          <w:tcPr>
            <w:tcW w:w="364" w:type="pct"/>
            <w:shd w:val="clear" w:color="auto" w:fill="auto"/>
            <w:vAlign w:val="center"/>
            <w:hideMark/>
          </w:tcPr>
          <w:p w14:paraId="1B4C6A2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3.1</w:t>
            </w:r>
          </w:p>
        </w:tc>
        <w:tc>
          <w:tcPr>
            <w:tcW w:w="365" w:type="pct"/>
            <w:shd w:val="clear" w:color="auto" w:fill="auto"/>
            <w:vAlign w:val="center"/>
            <w:hideMark/>
          </w:tcPr>
          <w:p w14:paraId="5D90BB5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17.2</w:t>
            </w:r>
          </w:p>
        </w:tc>
        <w:tc>
          <w:tcPr>
            <w:tcW w:w="365" w:type="pct"/>
            <w:shd w:val="clear" w:color="auto" w:fill="auto"/>
            <w:vAlign w:val="center"/>
            <w:hideMark/>
          </w:tcPr>
          <w:p w14:paraId="1471129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14.4</w:t>
            </w:r>
          </w:p>
        </w:tc>
        <w:tc>
          <w:tcPr>
            <w:tcW w:w="356" w:type="pct"/>
            <w:shd w:val="clear" w:color="auto" w:fill="auto"/>
            <w:vAlign w:val="center"/>
            <w:hideMark/>
          </w:tcPr>
          <w:p w14:paraId="50E3E87A"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w:t>
            </w:r>
          </w:p>
        </w:tc>
      </w:tr>
      <w:tr w:rsidR="003463F8" w:rsidRPr="007553E7" w14:paraId="650C4526" w14:textId="77777777" w:rsidTr="005A1FCA">
        <w:tc>
          <w:tcPr>
            <w:tcW w:w="1084" w:type="pct"/>
            <w:vMerge/>
            <w:shd w:val="clear" w:color="auto" w:fill="auto"/>
            <w:vAlign w:val="center"/>
            <w:hideMark/>
          </w:tcPr>
          <w:p w14:paraId="71821A3F"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2735CB7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55CC43C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w:t>
            </w:r>
          </w:p>
        </w:tc>
        <w:tc>
          <w:tcPr>
            <w:tcW w:w="365" w:type="pct"/>
            <w:shd w:val="clear" w:color="auto" w:fill="auto"/>
            <w:vAlign w:val="center"/>
            <w:hideMark/>
          </w:tcPr>
          <w:p w14:paraId="1850896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w:t>
            </w:r>
          </w:p>
        </w:tc>
        <w:tc>
          <w:tcPr>
            <w:tcW w:w="409" w:type="pct"/>
            <w:shd w:val="clear" w:color="auto" w:fill="auto"/>
            <w:vAlign w:val="center"/>
            <w:hideMark/>
          </w:tcPr>
          <w:p w14:paraId="64B2F32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0.0</w:t>
            </w:r>
          </w:p>
        </w:tc>
        <w:tc>
          <w:tcPr>
            <w:tcW w:w="366" w:type="pct"/>
            <w:shd w:val="clear" w:color="auto" w:fill="auto"/>
            <w:vAlign w:val="center"/>
            <w:hideMark/>
          </w:tcPr>
          <w:p w14:paraId="4027F43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0.3</w:t>
            </w:r>
          </w:p>
        </w:tc>
        <w:tc>
          <w:tcPr>
            <w:tcW w:w="364" w:type="pct"/>
            <w:shd w:val="clear" w:color="auto" w:fill="auto"/>
            <w:vAlign w:val="center"/>
            <w:hideMark/>
          </w:tcPr>
          <w:p w14:paraId="57D1C1C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0.4</w:t>
            </w:r>
          </w:p>
        </w:tc>
        <w:tc>
          <w:tcPr>
            <w:tcW w:w="365" w:type="pct"/>
            <w:shd w:val="clear" w:color="auto" w:fill="auto"/>
            <w:vAlign w:val="center"/>
            <w:hideMark/>
          </w:tcPr>
          <w:p w14:paraId="250374D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2.2</w:t>
            </w:r>
          </w:p>
        </w:tc>
        <w:tc>
          <w:tcPr>
            <w:tcW w:w="365" w:type="pct"/>
            <w:shd w:val="clear" w:color="auto" w:fill="auto"/>
            <w:vAlign w:val="center"/>
            <w:hideMark/>
          </w:tcPr>
          <w:p w14:paraId="10A6208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1.9</w:t>
            </w:r>
          </w:p>
        </w:tc>
        <w:tc>
          <w:tcPr>
            <w:tcW w:w="356" w:type="pct"/>
            <w:shd w:val="clear" w:color="auto" w:fill="auto"/>
            <w:vAlign w:val="center"/>
            <w:hideMark/>
          </w:tcPr>
          <w:p w14:paraId="503A3B93"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 </w:t>
            </w:r>
          </w:p>
        </w:tc>
      </w:tr>
      <w:tr w:rsidR="003463F8" w:rsidRPr="007553E7" w14:paraId="74543817" w14:textId="77777777" w:rsidTr="005A1FCA">
        <w:tc>
          <w:tcPr>
            <w:tcW w:w="1084" w:type="pct"/>
            <w:vMerge w:val="restart"/>
            <w:shd w:val="clear" w:color="auto" w:fill="auto"/>
            <w:vAlign w:val="center"/>
            <w:hideMark/>
          </w:tcPr>
          <w:p w14:paraId="22C5BF56" w14:textId="77777777" w:rsidR="006839BC" w:rsidRPr="007553E7" w:rsidRDefault="006839BC" w:rsidP="00D17526">
            <w:pPr>
              <w:spacing w:after="120" w:line="240" w:lineRule="auto"/>
              <w:rPr>
                <w:rFonts w:ascii="Times New Roman" w:eastAsia="Times New Roman" w:hAnsi="Times New Roman" w:cs="Times New Roman"/>
                <w:lang w:val="ro-RO" w:eastAsia="ru-RU"/>
              </w:rPr>
            </w:pPr>
          </w:p>
          <w:p w14:paraId="174A1BB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Ale tipuri de centrale electrice</w:t>
            </w:r>
          </w:p>
        </w:tc>
        <w:tc>
          <w:tcPr>
            <w:tcW w:w="963" w:type="pct"/>
            <w:shd w:val="clear" w:color="auto" w:fill="auto"/>
            <w:vAlign w:val="center"/>
            <w:hideMark/>
          </w:tcPr>
          <w:p w14:paraId="1116DECE"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356E40B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5.3</w:t>
            </w:r>
          </w:p>
        </w:tc>
        <w:tc>
          <w:tcPr>
            <w:tcW w:w="365" w:type="pct"/>
            <w:shd w:val="clear" w:color="auto" w:fill="auto"/>
            <w:vAlign w:val="center"/>
            <w:hideMark/>
          </w:tcPr>
          <w:p w14:paraId="61B5184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5.3</w:t>
            </w:r>
          </w:p>
        </w:tc>
        <w:tc>
          <w:tcPr>
            <w:tcW w:w="409" w:type="pct"/>
            <w:shd w:val="clear" w:color="auto" w:fill="auto"/>
            <w:vAlign w:val="center"/>
            <w:hideMark/>
          </w:tcPr>
          <w:p w14:paraId="7B70277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3.7</w:t>
            </w:r>
          </w:p>
        </w:tc>
        <w:tc>
          <w:tcPr>
            <w:tcW w:w="366" w:type="pct"/>
            <w:shd w:val="clear" w:color="auto" w:fill="auto"/>
            <w:vAlign w:val="center"/>
            <w:hideMark/>
          </w:tcPr>
          <w:p w14:paraId="18A5EBE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4.7</w:t>
            </w:r>
          </w:p>
        </w:tc>
        <w:tc>
          <w:tcPr>
            <w:tcW w:w="364" w:type="pct"/>
            <w:shd w:val="clear" w:color="auto" w:fill="auto"/>
            <w:vAlign w:val="center"/>
            <w:hideMark/>
          </w:tcPr>
          <w:p w14:paraId="3056B15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16.2</w:t>
            </w:r>
          </w:p>
        </w:tc>
        <w:tc>
          <w:tcPr>
            <w:tcW w:w="365" w:type="pct"/>
            <w:shd w:val="clear" w:color="auto" w:fill="auto"/>
            <w:vAlign w:val="center"/>
            <w:hideMark/>
          </w:tcPr>
          <w:p w14:paraId="08DE1C9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2.2</w:t>
            </w:r>
          </w:p>
        </w:tc>
        <w:tc>
          <w:tcPr>
            <w:tcW w:w="365" w:type="pct"/>
            <w:shd w:val="clear" w:color="auto" w:fill="auto"/>
            <w:vAlign w:val="center"/>
            <w:hideMark/>
          </w:tcPr>
          <w:p w14:paraId="4BFB995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w:t>
            </w:r>
          </w:p>
        </w:tc>
        <w:tc>
          <w:tcPr>
            <w:tcW w:w="356" w:type="pct"/>
            <w:shd w:val="clear" w:color="auto" w:fill="auto"/>
            <w:vAlign w:val="center"/>
            <w:hideMark/>
          </w:tcPr>
          <w:p w14:paraId="0E37235C"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37.7</w:t>
            </w:r>
          </w:p>
        </w:tc>
      </w:tr>
      <w:tr w:rsidR="003463F8" w:rsidRPr="007553E7" w14:paraId="24FE3FAF" w14:textId="77777777" w:rsidTr="005A1FCA">
        <w:tc>
          <w:tcPr>
            <w:tcW w:w="1084" w:type="pct"/>
            <w:vMerge/>
            <w:shd w:val="clear" w:color="auto" w:fill="auto"/>
            <w:vAlign w:val="center"/>
            <w:hideMark/>
          </w:tcPr>
          <w:p w14:paraId="5DF8C8FC"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2C43447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 din prod. locală</w:t>
            </w:r>
          </w:p>
        </w:tc>
        <w:tc>
          <w:tcPr>
            <w:tcW w:w="365" w:type="pct"/>
            <w:shd w:val="clear" w:color="auto" w:fill="auto"/>
            <w:vAlign w:val="center"/>
            <w:hideMark/>
          </w:tcPr>
          <w:p w14:paraId="2BA73A3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0.6</w:t>
            </w:r>
          </w:p>
        </w:tc>
        <w:tc>
          <w:tcPr>
            <w:tcW w:w="365" w:type="pct"/>
            <w:shd w:val="clear" w:color="auto" w:fill="auto"/>
            <w:vAlign w:val="center"/>
            <w:hideMark/>
          </w:tcPr>
          <w:p w14:paraId="497027E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0.6</w:t>
            </w:r>
          </w:p>
        </w:tc>
        <w:tc>
          <w:tcPr>
            <w:tcW w:w="409" w:type="pct"/>
            <w:shd w:val="clear" w:color="auto" w:fill="auto"/>
            <w:vAlign w:val="center"/>
            <w:hideMark/>
          </w:tcPr>
          <w:p w14:paraId="6EB82C1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0.5</w:t>
            </w:r>
          </w:p>
        </w:tc>
        <w:tc>
          <w:tcPr>
            <w:tcW w:w="366" w:type="pct"/>
            <w:shd w:val="clear" w:color="auto" w:fill="auto"/>
            <w:vAlign w:val="center"/>
            <w:hideMark/>
          </w:tcPr>
          <w:p w14:paraId="2A80B11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0.6</w:t>
            </w:r>
          </w:p>
        </w:tc>
        <w:tc>
          <w:tcPr>
            <w:tcW w:w="364" w:type="pct"/>
            <w:shd w:val="clear" w:color="auto" w:fill="auto"/>
            <w:vAlign w:val="center"/>
            <w:hideMark/>
          </w:tcPr>
          <w:p w14:paraId="2616C2D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2.1</w:t>
            </w:r>
          </w:p>
        </w:tc>
        <w:tc>
          <w:tcPr>
            <w:tcW w:w="365" w:type="pct"/>
            <w:shd w:val="clear" w:color="auto" w:fill="auto"/>
            <w:vAlign w:val="center"/>
            <w:hideMark/>
          </w:tcPr>
          <w:p w14:paraId="523E1CE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0.3</w:t>
            </w:r>
          </w:p>
        </w:tc>
        <w:tc>
          <w:tcPr>
            <w:tcW w:w="365" w:type="pct"/>
            <w:shd w:val="clear" w:color="auto" w:fill="auto"/>
            <w:vAlign w:val="center"/>
            <w:hideMark/>
          </w:tcPr>
          <w:p w14:paraId="33E8BA5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0.3</w:t>
            </w:r>
          </w:p>
        </w:tc>
        <w:tc>
          <w:tcPr>
            <w:tcW w:w="356" w:type="pct"/>
            <w:shd w:val="clear" w:color="auto" w:fill="auto"/>
            <w:vAlign w:val="center"/>
            <w:hideMark/>
          </w:tcPr>
          <w:p w14:paraId="02417A52"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44.7</w:t>
            </w:r>
          </w:p>
        </w:tc>
      </w:tr>
      <w:tr w:rsidR="003463F8" w:rsidRPr="007553E7" w14:paraId="0BB5CD00" w14:textId="77777777" w:rsidTr="005A1FCA">
        <w:tc>
          <w:tcPr>
            <w:tcW w:w="1084" w:type="pct"/>
            <w:vMerge w:val="restart"/>
            <w:shd w:val="clear" w:color="auto" w:fill="auto"/>
            <w:vAlign w:val="center"/>
            <w:hideMark/>
          </w:tcPr>
          <w:p w14:paraId="48DDD047" w14:textId="77777777" w:rsidR="006839BC" w:rsidRPr="007553E7" w:rsidRDefault="006839BC" w:rsidP="00D17526">
            <w:pPr>
              <w:spacing w:after="120" w:line="240" w:lineRule="auto"/>
              <w:rPr>
                <w:rFonts w:ascii="Times New Roman" w:eastAsia="Times New Roman" w:hAnsi="Times New Roman" w:cs="Times New Roman"/>
                <w:b/>
                <w:bCs/>
                <w:lang w:val="ro-RO" w:eastAsia="ru-RU"/>
              </w:rPr>
            </w:pPr>
            <w:r w:rsidRPr="007553E7">
              <w:rPr>
                <w:rFonts w:ascii="Times New Roman" w:eastAsia="Times New Roman" w:hAnsi="Times New Roman" w:cs="Times New Roman"/>
                <w:b/>
                <w:bCs/>
                <w:lang w:val="ro-RO" w:eastAsia="ru-RU"/>
              </w:rPr>
              <w:t>Total producere locală</w:t>
            </w:r>
          </w:p>
          <w:p w14:paraId="008C0B04"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Cs/>
                <w:lang w:val="ro-RO" w:eastAsia="ru-RU"/>
              </w:rPr>
              <w:t>(partea dreaptă a Nistrului)</w:t>
            </w:r>
          </w:p>
        </w:tc>
        <w:tc>
          <w:tcPr>
            <w:tcW w:w="963" w:type="pct"/>
            <w:shd w:val="clear" w:color="auto" w:fill="auto"/>
            <w:vAlign w:val="center"/>
            <w:hideMark/>
          </w:tcPr>
          <w:p w14:paraId="178F360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mil. kWh</w:t>
            </w:r>
          </w:p>
        </w:tc>
        <w:tc>
          <w:tcPr>
            <w:tcW w:w="365" w:type="pct"/>
            <w:shd w:val="clear" w:color="auto" w:fill="auto"/>
            <w:vAlign w:val="center"/>
            <w:hideMark/>
          </w:tcPr>
          <w:p w14:paraId="6C1960E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888.1</w:t>
            </w:r>
          </w:p>
        </w:tc>
        <w:tc>
          <w:tcPr>
            <w:tcW w:w="365" w:type="pct"/>
            <w:shd w:val="clear" w:color="auto" w:fill="auto"/>
            <w:vAlign w:val="center"/>
            <w:hideMark/>
          </w:tcPr>
          <w:p w14:paraId="24A7242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854.3</w:t>
            </w:r>
          </w:p>
        </w:tc>
        <w:tc>
          <w:tcPr>
            <w:tcW w:w="409" w:type="pct"/>
            <w:shd w:val="clear" w:color="auto" w:fill="auto"/>
            <w:vAlign w:val="center"/>
            <w:hideMark/>
          </w:tcPr>
          <w:p w14:paraId="3B23684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776.1</w:t>
            </w:r>
          </w:p>
        </w:tc>
        <w:tc>
          <w:tcPr>
            <w:tcW w:w="366" w:type="pct"/>
            <w:shd w:val="clear" w:color="auto" w:fill="auto"/>
            <w:vAlign w:val="center"/>
            <w:hideMark/>
          </w:tcPr>
          <w:p w14:paraId="5865344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747.9</w:t>
            </w:r>
          </w:p>
        </w:tc>
        <w:tc>
          <w:tcPr>
            <w:tcW w:w="364" w:type="pct"/>
            <w:shd w:val="clear" w:color="auto" w:fill="auto"/>
            <w:vAlign w:val="center"/>
            <w:hideMark/>
          </w:tcPr>
          <w:p w14:paraId="3D936D9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788.1</w:t>
            </w:r>
          </w:p>
        </w:tc>
        <w:tc>
          <w:tcPr>
            <w:tcW w:w="365" w:type="pct"/>
            <w:shd w:val="clear" w:color="auto" w:fill="auto"/>
            <w:vAlign w:val="center"/>
            <w:hideMark/>
          </w:tcPr>
          <w:p w14:paraId="5BE140D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792.8</w:t>
            </w:r>
          </w:p>
        </w:tc>
        <w:tc>
          <w:tcPr>
            <w:tcW w:w="365" w:type="pct"/>
            <w:shd w:val="clear" w:color="auto" w:fill="auto"/>
            <w:vAlign w:val="center"/>
            <w:hideMark/>
          </w:tcPr>
          <w:p w14:paraId="6B80FD9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750.2</w:t>
            </w:r>
          </w:p>
        </w:tc>
        <w:tc>
          <w:tcPr>
            <w:tcW w:w="356" w:type="pct"/>
            <w:shd w:val="clear" w:color="auto" w:fill="auto"/>
            <w:vAlign w:val="center"/>
            <w:hideMark/>
          </w:tcPr>
          <w:p w14:paraId="4E8CD435"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84.5</w:t>
            </w:r>
          </w:p>
        </w:tc>
      </w:tr>
      <w:tr w:rsidR="003463F8" w:rsidRPr="007553E7" w14:paraId="38A8E4C1" w14:textId="77777777" w:rsidTr="005A1FCA">
        <w:tc>
          <w:tcPr>
            <w:tcW w:w="1084" w:type="pct"/>
            <w:vMerge/>
            <w:shd w:val="clear" w:color="auto" w:fill="auto"/>
            <w:vAlign w:val="center"/>
            <w:hideMark/>
          </w:tcPr>
          <w:p w14:paraId="58862103"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2CAD49C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 din total </w:t>
            </w:r>
          </w:p>
        </w:tc>
        <w:tc>
          <w:tcPr>
            <w:tcW w:w="365" w:type="pct"/>
            <w:shd w:val="clear" w:color="auto" w:fill="auto"/>
            <w:vAlign w:val="center"/>
            <w:hideMark/>
          </w:tcPr>
          <w:p w14:paraId="0EF4416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22.7</w:t>
            </w:r>
          </w:p>
        </w:tc>
        <w:tc>
          <w:tcPr>
            <w:tcW w:w="365" w:type="pct"/>
            <w:shd w:val="clear" w:color="auto" w:fill="auto"/>
            <w:vAlign w:val="center"/>
            <w:hideMark/>
          </w:tcPr>
          <w:p w14:paraId="4B7D7AF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21.4</w:t>
            </w:r>
          </w:p>
        </w:tc>
        <w:tc>
          <w:tcPr>
            <w:tcW w:w="409" w:type="pct"/>
            <w:shd w:val="clear" w:color="auto" w:fill="auto"/>
            <w:vAlign w:val="center"/>
            <w:hideMark/>
          </w:tcPr>
          <w:p w14:paraId="27E2FCD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19.1</w:t>
            </w:r>
          </w:p>
        </w:tc>
        <w:tc>
          <w:tcPr>
            <w:tcW w:w="366" w:type="pct"/>
            <w:shd w:val="clear" w:color="auto" w:fill="auto"/>
            <w:vAlign w:val="center"/>
            <w:hideMark/>
          </w:tcPr>
          <w:p w14:paraId="4A0ABD4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18.3</w:t>
            </w:r>
          </w:p>
        </w:tc>
        <w:tc>
          <w:tcPr>
            <w:tcW w:w="364" w:type="pct"/>
            <w:shd w:val="clear" w:color="auto" w:fill="auto"/>
            <w:vAlign w:val="center"/>
            <w:hideMark/>
          </w:tcPr>
          <w:p w14:paraId="190BA88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19.1</w:t>
            </w:r>
          </w:p>
        </w:tc>
        <w:tc>
          <w:tcPr>
            <w:tcW w:w="365" w:type="pct"/>
            <w:shd w:val="clear" w:color="auto" w:fill="auto"/>
            <w:vAlign w:val="center"/>
            <w:hideMark/>
          </w:tcPr>
          <w:p w14:paraId="6F4D202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19.1</w:t>
            </w:r>
          </w:p>
        </w:tc>
        <w:tc>
          <w:tcPr>
            <w:tcW w:w="365" w:type="pct"/>
            <w:shd w:val="clear" w:color="auto" w:fill="auto"/>
            <w:vAlign w:val="center"/>
            <w:hideMark/>
          </w:tcPr>
          <w:p w14:paraId="7CD8561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18.3</w:t>
            </w:r>
          </w:p>
        </w:tc>
        <w:tc>
          <w:tcPr>
            <w:tcW w:w="356" w:type="pct"/>
            <w:shd w:val="clear" w:color="auto" w:fill="auto"/>
            <w:vAlign w:val="center"/>
            <w:hideMark/>
          </w:tcPr>
          <w:p w14:paraId="126B47A9"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80.8</w:t>
            </w:r>
          </w:p>
        </w:tc>
      </w:tr>
      <w:tr w:rsidR="003463F8" w:rsidRPr="007553E7" w14:paraId="5B859159" w14:textId="77777777" w:rsidTr="005A1FCA">
        <w:tc>
          <w:tcPr>
            <w:tcW w:w="1084" w:type="pct"/>
            <w:vMerge w:val="restart"/>
            <w:shd w:val="clear" w:color="auto" w:fill="auto"/>
            <w:vAlign w:val="center"/>
            <w:hideMark/>
          </w:tcPr>
          <w:p w14:paraId="425C891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Energia electrică pro</w:t>
            </w:r>
            <w:r w:rsidR="003463F8" w:rsidRPr="007553E7">
              <w:rPr>
                <w:rFonts w:ascii="Times New Roman" w:eastAsia="Times New Roman" w:hAnsi="Times New Roman" w:cs="Times New Roman"/>
                <w:lang w:val="ro-RO" w:eastAsia="ru-RU"/>
              </w:rPr>
              <w:t xml:space="preserve">curată </w:t>
            </w:r>
            <w:r w:rsidRPr="007553E7">
              <w:rPr>
                <w:rFonts w:ascii="Times New Roman" w:eastAsia="Times New Roman" w:hAnsi="Times New Roman" w:cs="Times New Roman"/>
                <w:lang w:val="ro-RO" w:eastAsia="ru-RU"/>
              </w:rPr>
              <w:t xml:space="preserve">de </w:t>
            </w:r>
            <w:r w:rsidR="003463F8" w:rsidRPr="007553E7">
              <w:rPr>
                <w:rFonts w:ascii="Times New Roman" w:eastAsia="Times New Roman" w:hAnsi="Times New Roman" w:cs="Times New Roman"/>
                <w:lang w:val="ro-RO" w:eastAsia="ru-RU"/>
              </w:rPr>
              <w:t xml:space="preserve">la </w:t>
            </w:r>
            <w:r w:rsidRPr="007553E7">
              <w:rPr>
                <w:rFonts w:ascii="Times New Roman" w:eastAsia="Times New Roman" w:hAnsi="Times New Roman" w:cs="Times New Roman"/>
                <w:lang w:val="ro-RO" w:eastAsia="ru-RU"/>
              </w:rPr>
              <w:t>CERS Moldovenească</w:t>
            </w:r>
          </w:p>
        </w:tc>
        <w:tc>
          <w:tcPr>
            <w:tcW w:w="963" w:type="pct"/>
            <w:shd w:val="clear" w:color="auto" w:fill="auto"/>
            <w:vAlign w:val="center"/>
            <w:hideMark/>
          </w:tcPr>
          <w:p w14:paraId="73043468"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035B800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3007.8</w:t>
            </w:r>
          </w:p>
        </w:tc>
        <w:tc>
          <w:tcPr>
            <w:tcW w:w="365" w:type="pct"/>
            <w:shd w:val="clear" w:color="auto" w:fill="auto"/>
            <w:vAlign w:val="center"/>
            <w:hideMark/>
          </w:tcPr>
          <w:p w14:paraId="684C5FB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2478.6</w:t>
            </w:r>
          </w:p>
        </w:tc>
        <w:tc>
          <w:tcPr>
            <w:tcW w:w="409" w:type="pct"/>
            <w:shd w:val="clear" w:color="auto" w:fill="auto"/>
            <w:vAlign w:val="center"/>
            <w:hideMark/>
          </w:tcPr>
          <w:p w14:paraId="5501E0E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2432.7</w:t>
            </w:r>
          </w:p>
        </w:tc>
        <w:tc>
          <w:tcPr>
            <w:tcW w:w="366" w:type="pct"/>
            <w:shd w:val="clear" w:color="auto" w:fill="auto"/>
            <w:vAlign w:val="center"/>
            <w:hideMark/>
          </w:tcPr>
          <w:p w14:paraId="441CDDF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1875.5</w:t>
            </w:r>
          </w:p>
        </w:tc>
        <w:tc>
          <w:tcPr>
            <w:tcW w:w="364" w:type="pct"/>
            <w:shd w:val="clear" w:color="auto" w:fill="auto"/>
            <w:vAlign w:val="center"/>
            <w:hideMark/>
          </w:tcPr>
          <w:p w14:paraId="227B6E5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2610.9</w:t>
            </w:r>
          </w:p>
        </w:tc>
        <w:tc>
          <w:tcPr>
            <w:tcW w:w="365" w:type="pct"/>
            <w:shd w:val="clear" w:color="auto" w:fill="auto"/>
            <w:vAlign w:val="center"/>
            <w:hideMark/>
          </w:tcPr>
          <w:p w14:paraId="74441EB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3342.5</w:t>
            </w:r>
          </w:p>
        </w:tc>
        <w:tc>
          <w:tcPr>
            <w:tcW w:w="365" w:type="pct"/>
            <w:shd w:val="clear" w:color="auto" w:fill="auto"/>
            <w:vAlign w:val="center"/>
            <w:hideMark/>
          </w:tcPr>
          <w:p w14:paraId="745B7E5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3343.1</w:t>
            </w:r>
          </w:p>
        </w:tc>
        <w:tc>
          <w:tcPr>
            <w:tcW w:w="356" w:type="pct"/>
            <w:shd w:val="clear" w:color="auto" w:fill="auto"/>
            <w:vAlign w:val="center"/>
            <w:hideMark/>
          </w:tcPr>
          <w:p w14:paraId="750BA9FF"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111.1</w:t>
            </w:r>
          </w:p>
        </w:tc>
      </w:tr>
      <w:tr w:rsidR="003463F8" w:rsidRPr="007553E7" w14:paraId="79336BEF" w14:textId="77777777" w:rsidTr="005A1FCA">
        <w:tc>
          <w:tcPr>
            <w:tcW w:w="1084" w:type="pct"/>
            <w:vMerge/>
            <w:shd w:val="clear" w:color="auto" w:fill="auto"/>
            <w:vAlign w:val="center"/>
            <w:hideMark/>
          </w:tcPr>
          <w:p w14:paraId="2E25EAF6"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7FB39ADB"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total procurat</w:t>
            </w:r>
          </w:p>
        </w:tc>
        <w:tc>
          <w:tcPr>
            <w:tcW w:w="365" w:type="pct"/>
            <w:shd w:val="clear" w:color="auto" w:fill="auto"/>
            <w:vAlign w:val="center"/>
            <w:hideMark/>
          </w:tcPr>
          <w:p w14:paraId="2848CC4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76.7</w:t>
            </w:r>
          </w:p>
        </w:tc>
        <w:tc>
          <w:tcPr>
            <w:tcW w:w="365" w:type="pct"/>
            <w:shd w:val="clear" w:color="auto" w:fill="auto"/>
            <w:vAlign w:val="center"/>
            <w:hideMark/>
          </w:tcPr>
          <w:p w14:paraId="0BD292D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62.0</w:t>
            </w:r>
          </w:p>
        </w:tc>
        <w:tc>
          <w:tcPr>
            <w:tcW w:w="409" w:type="pct"/>
            <w:shd w:val="clear" w:color="auto" w:fill="auto"/>
            <w:vAlign w:val="center"/>
            <w:hideMark/>
          </w:tcPr>
          <w:p w14:paraId="28583F6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60.0</w:t>
            </w:r>
          </w:p>
        </w:tc>
        <w:tc>
          <w:tcPr>
            <w:tcW w:w="366" w:type="pct"/>
            <w:shd w:val="clear" w:color="auto" w:fill="auto"/>
            <w:vAlign w:val="center"/>
            <w:hideMark/>
          </w:tcPr>
          <w:p w14:paraId="5C84876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46.0</w:t>
            </w:r>
          </w:p>
        </w:tc>
        <w:tc>
          <w:tcPr>
            <w:tcW w:w="364" w:type="pct"/>
            <w:shd w:val="clear" w:color="auto" w:fill="auto"/>
            <w:vAlign w:val="center"/>
            <w:hideMark/>
          </w:tcPr>
          <w:p w14:paraId="634BCE2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63.2</w:t>
            </w:r>
          </w:p>
        </w:tc>
        <w:tc>
          <w:tcPr>
            <w:tcW w:w="365" w:type="pct"/>
            <w:shd w:val="clear" w:color="auto" w:fill="auto"/>
            <w:vAlign w:val="center"/>
            <w:hideMark/>
          </w:tcPr>
          <w:p w14:paraId="6E31073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80.5</w:t>
            </w:r>
          </w:p>
        </w:tc>
        <w:tc>
          <w:tcPr>
            <w:tcW w:w="365" w:type="pct"/>
            <w:shd w:val="clear" w:color="auto" w:fill="auto"/>
            <w:vAlign w:val="center"/>
            <w:hideMark/>
          </w:tcPr>
          <w:p w14:paraId="69EF6AC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81.6</w:t>
            </w:r>
          </w:p>
        </w:tc>
        <w:tc>
          <w:tcPr>
            <w:tcW w:w="356" w:type="pct"/>
            <w:shd w:val="clear" w:color="auto" w:fill="auto"/>
            <w:vAlign w:val="center"/>
            <w:hideMark/>
          </w:tcPr>
          <w:p w14:paraId="20E12ACB"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106.4</w:t>
            </w:r>
          </w:p>
        </w:tc>
      </w:tr>
      <w:tr w:rsidR="003463F8" w:rsidRPr="007553E7" w14:paraId="3B6127E7" w14:textId="77777777" w:rsidTr="005A1FCA">
        <w:tc>
          <w:tcPr>
            <w:tcW w:w="1084" w:type="pct"/>
            <w:vMerge w:val="restart"/>
            <w:shd w:val="clear" w:color="auto" w:fill="auto"/>
            <w:vAlign w:val="center"/>
            <w:hideMark/>
          </w:tcPr>
          <w:p w14:paraId="44C0A6E3"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Import din Ucraina</w:t>
            </w:r>
          </w:p>
        </w:tc>
        <w:tc>
          <w:tcPr>
            <w:tcW w:w="963" w:type="pct"/>
            <w:shd w:val="clear" w:color="auto" w:fill="auto"/>
            <w:vAlign w:val="center"/>
            <w:hideMark/>
          </w:tcPr>
          <w:p w14:paraId="2DCF1E12"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mil. kWh</w:t>
            </w:r>
          </w:p>
        </w:tc>
        <w:tc>
          <w:tcPr>
            <w:tcW w:w="365" w:type="pct"/>
            <w:shd w:val="clear" w:color="auto" w:fill="auto"/>
            <w:vAlign w:val="center"/>
            <w:hideMark/>
          </w:tcPr>
          <w:p w14:paraId="7DC1569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24.8</w:t>
            </w:r>
          </w:p>
        </w:tc>
        <w:tc>
          <w:tcPr>
            <w:tcW w:w="365" w:type="pct"/>
            <w:shd w:val="clear" w:color="auto" w:fill="auto"/>
            <w:vAlign w:val="center"/>
            <w:hideMark/>
          </w:tcPr>
          <w:p w14:paraId="7D2354E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665.6</w:t>
            </w:r>
          </w:p>
        </w:tc>
        <w:tc>
          <w:tcPr>
            <w:tcW w:w="409" w:type="pct"/>
            <w:shd w:val="clear" w:color="auto" w:fill="auto"/>
            <w:vAlign w:val="center"/>
            <w:hideMark/>
          </w:tcPr>
          <w:p w14:paraId="4F7C82AC"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845.7</w:t>
            </w:r>
          </w:p>
        </w:tc>
        <w:tc>
          <w:tcPr>
            <w:tcW w:w="366" w:type="pct"/>
            <w:shd w:val="clear" w:color="auto" w:fill="auto"/>
            <w:vAlign w:val="center"/>
            <w:hideMark/>
          </w:tcPr>
          <w:p w14:paraId="76ADE43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1455.7</w:t>
            </w:r>
          </w:p>
        </w:tc>
        <w:tc>
          <w:tcPr>
            <w:tcW w:w="364" w:type="pct"/>
            <w:shd w:val="clear" w:color="auto" w:fill="auto"/>
            <w:vAlign w:val="center"/>
            <w:hideMark/>
          </w:tcPr>
          <w:p w14:paraId="0818E2C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730.7</w:t>
            </w:r>
          </w:p>
        </w:tc>
        <w:tc>
          <w:tcPr>
            <w:tcW w:w="365" w:type="pct"/>
            <w:shd w:val="clear" w:color="auto" w:fill="auto"/>
            <w:vAlign w:val="center"/>
            <w:hideMark/>
          </w:tcPr>
          <w:p w14:paraId="3DBFD8C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17.6</w:t>
            </w:r>
          </w:p>
        </w:tc>
        <w:tc>
          <w:tcPr>
            <w:tcW w:w="365" w:type="pct"/>
            <w:shd w:val="clear" w:color="auto" w:fill="auto"/>
            <w:vAlign w:val="center"/>
            <w:hideMark/>
          </w:tcPr>
          <w:p w14:paraId="03EB71B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3.7</w:t>
            </w:r>
          </w:p>
        </w:tc>
        <w:tc>
          <w:tcPr>
            <w:tcW w:w="356" w:type="pct"/>
            <w:shd w:val="clear" w:color="auto" w:fill="auto"/>
            <w:vAlign w:val="center"/>
            <w:hideMark/>
          </w:tcPr>
          <w:p w14:paraId="7A76D1F2"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14.9</w:t>
            </w:r>
          </w:p>
        </w:tc>
      </w:tr>
      <w:tr w:rsidR="003463F8" w:rsidRPr="007553E7" w14:paraId="0631F8F5" w14:textId="77777777" w:rsidTr="005A1FCA">
        <w:tc>
          <w:tcPr>
            <w:tcW w:w="1084" w:type="pct"/>
            <w:vMerge/>
            <w:shd w:val="clear" w:color="auto" w:fill="auto"/>
            <w:vAlign w:val="center"/>
            <w:hideMark/>
          </w:tcPr>
          <w:p w14:paraId="19448D7B"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75F462E0"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 din total procurat</w:t>
            </w:r>
          </w:p>
        </w:tc>
        <w:tc>
          <w:tcPr>
            <w:tcW w:w="365" w:type="pct"/>
            <w:shd w:val="clear" w:color="auto" w:fill="auto"/>
            <w:vAlign w:val="center"/>
            <w:hideMark/>
          </w:tcPr>
          <w:p w14:paraId="3B82183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0.6</w:t>
            </w:r>
          </w:p>
        </w:tc>
        <w:tc>
          <w:tcPr>
            <w:tcW w:w="365" w:type="pct"/>
            <w:shd w:val="clear" w:color="auto" w:fill="auto"/>
            <w:vAlign w:val="center"/>
            <w:hideMark/>
          </w:tcPr>
          <w:p w14:paraId="08E8FFE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16.6</w:t>
            </w:r>
          </w:p>
        </w:tc>
        <w:tc>
          <w:tcPr>
            <w:tcW w:w="409" w:type="pct"/>
            <w:shd w:val="clear" w:color="auto" w:fill="auto"/>
            <w:vAlign w:val="center"/>
            <w:hideMark/>
          </w:tcPr>
          <w:p w14:paraId="6DAD3027"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20.9</w:t>
            </w:r>
          </w:p>
        </w:tc>
        <w:tc>
          <w:tcPr>
            <w:tcW w:w="366" w:type="pct"/>
            <w:shd w:val="clear" w:color="auto" w:fill="auto"/>
            <w:vAlign w:val="center"/>
            <w:hideMark/>
          </w:tcPr>
          <w:p w14:paraId="281D4B1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35.7</w:t>
            </w:r>
          </w:p>
        </w:tc>
        <w:tc>
          <w:tcPr>
            <w:tcW w:w="364" w:type="pct"/>
            <w:shd w:val="clear" w:color="auto" w:fill="auto"/>
            <w:vAlign w:val="center"/>
            <w:hideMark/>
          </w:tcPr>
          <w:p w14:paraId="06D5B19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17.7</w:t>
            </w:r>
          </w:p>
        </w:tc>
        <w:tc>
          <w:tcPr>
            <w:tcW w:w="365" w:type="pct"/>
            <w:shd w:val="clear" w:color="auto" w:fill="auto"/>
            <w:vAlign w:val="center"/>
            <w:hideMark/>
          </w:tcPr>
          <w:p w14:paraId="4F0B4666"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0.4</w:t>
            </w:r>
          </w:p>
        </w:tc>
        <w:tc>
          <w:tcPr>
            <w:tcW w:w="365" w:type="pct"/>
            <w:shd w:val="clear" w:color="auto" w:fill="auto"/>
            <w:vAlign w:val="center"/>
            <w:hideMark/>
          </w:tcPr>
          <w:p w14:paraId="7E988EA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lang w:val="ro-RO" w:eastAsia="ru-RU"/>
              </w:rPr>
              <w:t>0.1</w:t>
            </w:r>
          </w:p>
        </w:tc>
        <w:tc>
          <w:tcPr>
            <w:tcW w:w="356" w:type="pct"/>
            <w:shd w:val="clear" w:color="auto" w:fill="auto"/>
            <w:vAlign w:val="center"/>
            <w:hideMark/>
          </w:tcPr>
          <w:p w14:paraId="3DA536BE"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sz w:val="26"/>
                <w:szCs w:val="26"/>
                <w:lang w:val="ro-RO" w:eastAsia="ru-RU"/>
              </w:rPr>
              <w:t>14.3</w:t>
            </w:r>
          </w:p>
        </w:tc>
      </w:tr>
      <w:tr w:rsidR="003463F8" w:rsidRPr="007553E7" w14:paraId="2FA8888F" w14:textId="77777777" w:rsidTr="005A1FCA">
        <w:tc>
          <w:tcPr>
            <w:tcW w:w="1084" w:type="pct"/>
            <w:vMerge w:val="restart"/>
            <w:shd w:val="clear" w:color="auto" w:fill="auto"/>
            <w:vAlign w:val="center"/>
            <w:hideMark/>
          </w:tcPr>
          <w:p w14:paraId="462891F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Total procurat </w:t>
            </w:r>
          </w:p>
        </w:tc>
        <w:tc>
          <w:tcPr>
            <w:tcW w:w="963" w:type="pct"/>
            <w:shd w:val="clear" w:color="auto" w:fill="auto"/>
            <w:vAlign w:val="center"/>
            <w:hideMark/>
          </w:tcPr>
          <w:p w14:paraId="1D757F96"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mil. kWh</w:t>
            </w:r>
          </w:p>
        </w:tc>
        <w:tc>
          <w:tcPr>
            <w:tcW w:w="365" w:type="pct"/>
            <w:shd w:val="clear" w:color="auto" w:fill="auto"/>
            <w:vAlign w:val="center"/>
            <w:hideMark/>
          </w:tcPr>
          <w:p w14:paraId="3FAC6DD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3032.6</w:t>
            </w:r>
          </w:p>
        </w:tc>
        <w:tc>
          <w:tcPr>
            <w:tcW w:w="365" w:type="pct"/>
            <w:shd w:val="clear" w:color="auto" w:fill="auto"/>
            <w:vAlign w:val="center"/>
            <w:hideMark/>
          </w:tcPr>
          <w:p w14:paraId="54FDB9F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3144.2</w:t>
            </w:r>
          </w:p>
        </w:tc>
        <w:tc>
          <w:tcPr>
            <w:tcW w:w="409" w:type="pct"/>
            <w:shd w:val="clear" w:color="auto" w:fill="auto"/>
            <w:vAlign w:val="center"/>
            <w:hideMark/>
          </w:tcPr>
          <w:p w14:paraId="24D47780"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3278.4</w:t>
            </w:r>
          </w:p>
        </w:tc>
        <w:tc>
          <w:tcPr>
            <w:tcW w:w="366" w:type="pct"/>
            <w:shd w:val="clear" w:color="auto" w:fill="auto"/>
            <w:vAlign w:val="center"/>
            <w:hideMark/>
          </w:tcPr>
          <w:p w14:paraId="05F92E8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3331.2</w:t>
            </w:r>
          </w:p>
        </w:tc>
        <w:tc>
          <w:tcPr>
            <w:tcW w:w="364" w:type="pct"/>
            <w:shd w:val="clear" w:color="auto" w:fill="auto"/>
            <w:vAlign w:val="center"/>
            <w:hideMark/>
          </w:tcPr>
          <w:p w14:paraId="437A163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3341.6</w:t>
            </w:r>
          </w:p>
        </w:tc>
        <w:tc>
          <w:tcPr>
            <w:tcW w:w="365" w:type="pct"/>
            <w:shd w:val="clear" w:color="auto" w:fill="auto"/>
            <w:vAlign w:val="center"/>
            <w:hideMark/>
          </w:tcPr>
          <w:p w14:paraId="3DB3A99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3360.1</w:t>
            </w:r>
          </w:p>
        </w:tc>
        <w:tc>
          <w:tcPr>
            <w:tcW w:w="365" w:type="pct"/>
            <w:shd w:val="clear" w:color="auto" w:fill="auto"/>
            <w:vAlign w:val="center"/>
            <w:hideMark/>
          </w:tcPr>
          <w:p w14:paraId="307D6BE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3346.8</w:t>
            </w:r>
          </w:p>
        </w:tc>
        <w:tc>
          <w:tcPr>
            <w:tcW w:w="356" w:type="pct"/>
            <w:shd w:val="clear" w:color="auto" w:fill="auto"/>
            <w:vAlign w:val="center"/>
            <w:hideMark/>
          </w:tcPr>
          <w:p w14:paraId="56A26925"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110.4</w:t>
            </w:r>
          </w:p>
        </w:tc>
      </w:tr>
      <w:tr w:rsidR="003463F8" w:rsidRPr="007553E7" w14:paraId="507FC8AE" w14:textId="77777777" w:rsidTr="005A1FCA">
        <w:tc>
          <w:tcPr>
            <w:tcW w:w="1084" w:type="pct"/>
            <w:vMerge/>
            <w:shd w:val="clear" w:color="auto" w:fill="auto"/>
            <w:vAlign w:val="center"/>
            <w:hideMark/>
          </w:tcPr>
          <w:p w14:paraId="6F8BA0CD" w14:textId="77777777" w:rsidR="006839BC" w:rsidRPr="007553E7" w:rsidRDefault="006839BC" w:rsidP="00D17526">
            <w:pPr>
              <w:spacing w:after="120" w:line="240" w:lineRule="auto"/>
              <w:rPr>
                <w:rFonts w:ascii="Times New Roman" w:eastAsia="Times New Roman" w:hAnsi="Times New Roman" w:cs="Times New Roman"/>
                <w:lang w:val="ro-RO" w:eastAsia="ru-RU"/>
              </w:rPr>
            </w:pPr>
          </w:p>
        </w:tc>
        <w:tc>
          <w:tcPr>
            <w:tcW w:w="963" w:type="pct"/>
            <w:shd w:val="clear" w:color="auto" w:fill="auto"/>
            <w:vAlign w:val="center"/>
            <w:hideMark/>
          </w:tcPr>
          <w:p w14:paraId="5AA4C3EB"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 xml:space="preserve">% din total </w:t>
            </w:r>
          </w:p>
        </w:tc>
        <w:tc>
          <w:tcPr>
            <w:tcW w:w="365" w:type="pct"/>
            <w:shd w:val="clear" w:color="auto" w:fill="auto"/>
            <w:vAlign w:val="center"/>
            <w:hideMark/>
          </w:tcPr>
          <w:p w14:paraId="7DFCFA7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77.3</w:t>
            </w:r>
          </w:p>
        </w:tc>
        <w:tc>
          <w:tcPr>
            <w:tcW w:w="365" w:type="pct"/>
            <w:shd w:val="clear" w:color="auto" w:fill="auto"/>
            <w:vAlign w:val="center"/>
            <w:hideMark/>
          </w:tcPr>
          <w:p w14:paraId="6D2291BB"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78.6</w:t>
            </w:r>
          </w:p>
        </w:tc>
        <w:tc>
          <w:tcPr>
            <w:tcW w:w="409" w:type="pct"/>
            <w:shd w:val="clear" w:color="auto" w:fill="auto"/>
            <w:vAlign w:val="center"/>
            <w:hideMark/>
          </w:tcPr>
          <w:p w14:paraId="623DAABE"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80.9</w:t>
            </w:r>
          </w:p>
        </w:tc>
        <w:tc>
          <w:tcPr>
            <w:tcW w:w="366" w:type="pct"/>
            <w:shd w:val="clear" w:color="auto" w:fill="auto"/>
            <w:vAlign w:val="center"/>
            <w:hideMark/>
          </w:tcPr>
          <w:p w14:paraId="72CC25F1"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81.7</w:t>
            </w:r>
          </w:p>
        </w:tc>
        <w:tc>
          <w:tcPr>
            <w:tcW w:w="364" w:type="pct"/>
            <w:shd w:val="clear" w:color="auto" w:fill="auto"/>
            <w:vAlign w:val="center"/>
            <w:hideMark/>
          </w:tcPr>
          <w:p w14:paraId="1CD89679"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80.9</w:t>
            </w:r>
          </w:p>
        </w:tc>
        <w:tc>
          <w:tcPr>
            <w:tcW w:w="365" w:type="pct"/>
            <w:shd w:val="clear" w:color="auto" w:fill="auto"/>
            <w:vAlign w:val="center"/>
            <w:hideMark/>
          </w:tcPr>
          <w:p w14:paraId="3C11669D"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80.9</w:t>
            </w:r>
          </w:p>
        </w:tc>
        <w:tc>
          <w:tcPr>
            <w:tcW w:w="365" w:type="pct"/>
            <w:shd w:val="clear" w:color="auto" w:fill="auto"/>
            <w:vAlign w:val="center"/>
            <w:hideMark/>
          </w:tcPr>
          <w:p w14:paraId="029A79E5"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81.7</w:t>
            </w:r>
          </w:p>
        </w:tc>
        <w:tc>
          <w:tcPr>
            <w:tcW w:w="356" w:type="pct"/>
            <w:shd w:val="clear" w:color="auto" w:fill="auto"/>
            <w:vAlign w:val="center"/>
            <w:hideMark/>
          </w:tcPr>
          <w:p w14:paraId="7B42E608"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105.6</w:t>
            </w:r>
          </w:p>
        </w:tc>
      </w:tr>
      <w:tr w:rsidR="003463F8" w:rsidRPr="007553E7" w14:paraId="71AC7E18" w14:textId="77777777" w:rsidTr="005A1FCA">
        <w:trPr>
          <w:trHeight w:val="509"/>
        </w:trPr>
        <w:tc>
          <w:tcPr>
            <w:tcW w:w="1084" w:type="pct"/>
            <w:shd w:val="clear" w:color="auto" w:fill="auto"/>
            <w:vAlign w:val="center"/>
            <w:hideMark/>
          </w:tcPr>
          <w:p w14:paraId="51428ADC"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Total energia electrică produsă şi procurată</w:t>
            </w:r>
          </w:p>
        </w:tc>
        <w:tc>
          <w:tcPr>
            <w:tcW w:w="963" w:type="pct"/>
            <w:shd w:val="clear" w:color="auto" w:fill="auto"/>
            <w:vAlign w:val="center"/>
            <w:hideMark/>
          </w:tcPr>
          <w:p w14:paraId="00D5F6FD" w14:textId="77777777" w:rsidR="006839BC" w:rsidRPr="007553E7" w:rsidRDefault="006839BC" w:rsidP="00D17526">
            <w:pPr>
              <w:spacing w:after="120" w:line="240" w:lineRule="auto"/>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mil. kWh</w:t>
            </w:r>
          </w:p>
        </w:tc>
        <w:tc>
          <w:tcPr>
            <w:tcW w:w="365" w:type="pct"/>
            <w:shd w:val="clear" w:color="auto" w:fill="auto"/>
            <w:vAlign w:val="center"/>
            <w:hideMark/>
          </w:tcPr>
          <w:p w14:paraId="2B70EBF4"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3920.7</w:t>
            </w:r>
          </w:p>
        </w:tc>
        <w:tc>
          <w:tcPr>
            <w:tcW w:w="365" w:type="pct"/>
            <w:shd w:val="clear" w:color="auto" w:fill="auto"/>
            <w:vAlign w:val="center"/>
            <w:hideMark/>
          </w:tcPr>
          <w:p w14:paraId="2618B148"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3998.5</w:t>
            </w:r>
          </w:p>
        </w:tc>
        <w:tc>
          <w:tcPr>
            <w:tcW w:w="409" w:type="pct"/>
            <w:shd w:val="clear" w:color="auto" w:fill="auto"/>
            <w:vAlign w:val="center"/>
            <w:hideMark/>
          </w:tcPr>
          <w:p w14:paraId="1C55DAA2"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4054.5</w:t>
            </w:r>
          </w:p>
        </w:tc>
        <w:tc>
          <w:tcPr>
            <w:tcW w:w="366" w:type="pct"/>
            <w:shd w:val="clear" w:color="auto" w:fill="auto"/>
            <w:vAlign w:val="center"/>
            <w:hideMark/>
          </w:tcPr>
          <w:p w14:paraId="24B12EE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4079.1</w:t>
            </w:r>
          </w:p>
        </w:tc>
        <w:tc>
          <w:tcPr>
            <w:tcW w:w="364" w:type="pct"/>
            <w:shd w:val="clear" w:color="auto" w:fill="auto"/>
            <w:vAlign w:val="center"/>
            <w:hideMark/>
          </w:tcPr>
          <w:p w14:paraId="3C618FBA"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4129.7</w:t>
            </w:r>
          </w:p>
        </w:tc>
        <w:tc>
          <w:tcPr>
            <w:tcW w:w="365" w:type="pct"/>
            <w:shd w:val="clear" w:color="auto" w:fill="auto"/>
            <w:vAlign w:val="center"/>
            <w:hideMark/>
          </w:tcPr>
          <w:p w14:paraId="05D3A40F"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4152.9</w:t>
            </w:r>
          </w:p>
        </w:tc>
        <w:tc>
          <w:tcPr>
            <w:tcW w:w="365" w:type="pct"/>
            <w:shd w:val="clear" w:color="auto" w:fill="auto"/>
            <w:vAlign w:val="center"/>
            <w:hideMark/>
          </w:tcPr>
          <w:p w14:paraId="23498833" w14:textId="77777777" w:rsidR="006839BC" w:rsidRPr="007553E7" w:rsidRDefault="006839BC" w:rsidP="00D17526">
            <w:pPr>
              <w:spacing w:after="120" w:line="240" w:lineRule="auto"/>
              <w:jc w:val="center"/>
              <w:rPr>
                <w:rFonts w:ascii="Times New Roman" w:eastAsia="Times New Roman" w:hAnsi="Times New Roman" w:cs="Times New Roman"/>
                <w:lang w:val="ro-RO" w:eastAsia="ru-RU"/>
              </w:rPr>
            </w:pPr>
            <w:r w:rsidRPr="007553E7">
              <w:rPr>
                <w:rFonts w:ascii="Times New Roman" w:eastAsia="Times New Roman" w:hAnsi="Times New Roman" w:cs="Times New Roman"/>
                <w:b/>
                <w:bCs/>
                <w:lang w:val="ro-RO" w:eastAsia="ru-RU"/>
              </w:rPr>
              <w:t>4097</w:t>
            </w:r>
          </w:p>
        </w:tc>
        <w:tc>
          <w:tcPr>
            <w:tcW w:w="356" w:type="pct"/>
            <w:shd w:val="clear" w:color="auto" w:fill="auto"/>
            <w:vAlign w:val="center"/>
            <w:hideMark/>
          </w:tcPr>
          <w:p w14:paraId="56FAE192" w14:textId="77777777" w:rsidR="006839BC" w:rsidRPr="007553E7" w:rsidRDefault="006839BC" w:rsidP="00D17526">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eastAsia="Times New Roman" w:hAnsi="Times New Roman" w:cs="Times New Roman"/>
                <w:b/>
                <w:bCs/>
                <w:sz w:val="26"/>
                <w:szCs w:val="26"/>
                <w:lang w:val="ro-RO" w:eastAsia="ru-RU"/>
              </w:rPr>
              <w:t>104.</w:t>
            </w:r>
            <w:r w:rsidRPr="007553E7">
              <w:rPr>
                <w:rFonts w:ascii="Times New Roman" w:eastAsia="Times New Roman" w:hAnsi="Times New Roman" w:cs="Times New Roman"/>
                <w:b/>
                <w:bCs/>
                <w:lang w:val="ro-RO" w:eastAsia="ru-RU"/>
              </w:rPr>
              <w:t>5</w:t>
            </w:r>
          </w:p>
        </w:tc>
      </w:tr>
    </w:tbl>
    <w:p w14:paraId="016E59AE" w14:textId="77777777" w:rsidR="003463F8" w:rsidRPr="007553E7" w:rsidRDefault="006839BC" w:rsidP="00A51585">
      <w:pPr>
        <w:spacing w:after="120" w:line="240" w:lineRule="auto"/>
        <w:jc w:val="both"/>
        <w:rPr>
          <w:rFonts w:ascii="Times New Roman" w:hAnsi="Times New Roman" w:cs="Times New Roman"/>
          <w:i/>
          <w:lang w:val="ro-RO" w:eastAsia="ru-RU"/>
        </w:rPr>
      </w:pPr>
      <w:r w:rsidRPr="007553E7">
        <w:rPr>
          <w:rFonts w:ascii="Times New Roman" w:hAnsi="Times New Roman" w:cs="Times New Roman"/>
          <w:i/>
          <w:lang w:val="ro-RO" w:eastAsia="ru-RU"/>
        </w:rPr>
        <w:t>Sursa: Rapoartele anuale de activitate ale Agenţiei Naţionale pentru  Reglementare în Energetică</w:t>
      </w:r>
    </w:p>
    <w:p w14:paraId="01731E8A" w14:textId="4C9BB766"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Este necesar</w:t>
      </w:r>
      <w:r w:rsidR="003463F8" w:rsidRPr="007553E7">
        <w:rPr>
          <w:rFonts w:ascii="Times New Roman" w:eastAsia="Times New Roman" w:hAnsi="Times New Roman" w:cs="Times New Roman"/>
          <w:color w:val="000000"/>
          <w:sz w:val="26"/>
          <w:szCs w:val="26"/>
          <w:lang w:val="ro-RO" w:eastAsia="ru-RU"/>
        </w:rPr>
        <w:t xml:space="preserve"> </w:t>
      </w:r>
      <w:r w:rsidRPr="007553E7">
        <w:rPr>
          <w:rFonts w:ascii="Times New Roman" w:eastAsia="Times New Roman" w:hAnsi="Times New Roman" w:cs="Times New Roman"/>
          <w:color w:val="000000"/>
          <w:sz w:val="26"/>
          <w:szCs w:val="26"/>
          <w:lang w:val="ro-RO" w:eastAsia="ru-RU"/>
        </w:rPr>
        <w:t>de menționat şi faptul că</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pe parcursul </w:t>
      </w:r>
      <w:r w:rsidR="0008741E">
        <w:rPr>
          <w:rFonts w:ascii="Times New Roman" w:eastAsia="Times New Roman" w:hAnsi="Times New Roman" w:cs="Times New Roman"/>
          <w:color w:val="000000"/>
          <w:sz w:val="26"/>
          <w:szCs w:val="26"/>
          <w:lang w:val="ro-RO" w:eastAsia="ru-RU"/>
        </w:rPr>
        <w:t>anului,</w:t>
      </w:r>
      <w:r w:rsidRPr="007553E7">
        <w:rPr>
          <w:rFonts w:ascii="Times New Roman" w:eastAsia="Times New Roman" w:hAnsi="Times New Roman" w:cs="Times New Roman"/>
          <w:color w:val="000000"/>
          <w:sz w:val="26"/>
          <w:szCs w:val="26"/>
          <w:lang w:val="ro-RO" w:eastAsia="ru-RU"/>
        </w:rPr>
        <w:t xml:space="preserve"> producerea energiei electrice în partea dreaptă a Nistrului nu este uniformă şi are o fluctuație lunară destul de mare. Astfel, marea parte a energiei electrice este produsă în perioada rece a anului, atingând cifra </w:t>
      </w:r>
      <w:r w:rsidRPr="007553E7">
        <w:rPr>
          <w:rFonts w:ascii="Times New Roman" w:eastAsia="Times New Roman" w:hAnsi="Times New Roman" w:cs="Times New Roman"/>
          <w:color w:val="000000"/>
          <w:sz w:val="26"/>
          <w:szCs w:val="26"/>
          <w:lang w:val="ro-RO" w:eastAsia="ru-RU"/>
        </w:rPr>
        <w:lastRenderedPageBreak/>
        <w:t>lunară de circa 150 mil kWh, în timp ce în perioada primăvară-vară producerea energiei electrice scade până la un nivel mai mic de 10- 4 mil. kWh/lunar (când energia electrică este produsă de CHE Costeşti şi de centralele electrice care utilizează surse regenerabile). În schimb, cantitatea de energie electrică procurată de la CERS Moldovenească şi din Ucraina nu variază mult pe parcursul anului. Informaţiile detaliate cu privire la fluctuaţiile de energie electrică produsă şi procurată de la CERS Moldovenească şi din Ucraina pe parcursul anului 2016 sunt reflectate în Figura nr. 3</w:t>
      </w:r>
      <w:r w:rsidR="00A85D02"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xml:space="preserve">. </w:t>
      </w:r>
    </w:p>
    <w:p w14:paraId="38673BB2" w14:textId="77777777" w:rsidR="00A51585" w:rsidRPr="007553E7" w:rsidRDefault="00A51585" w:rsidP="00812FAF">
      <w:pPr>
        <w:pStyle w:val="NoSpacing"/>
        <w:rPr>
          <w:rFonts w:ascii="Times New Roman" w:hAnsi="Times New Roman" w:cs="Times New Roman"/>
          <w:b/>
          <w:sz w:val="26"/>
          <w:szCs w:val="26"/>
          <w:lang w:val="ro-RO" w:eastAsia="ru-RU"/>
        </w:rPr>
      </w:pPr>
    </w:p>
    <w:p w14:paraId="6B69FD67" w14:textId="77777777" w:rsidR="006839BC" w:rsidRPr="007553E7" w:rsidRDefault="006839BC" w:rsidP="006839BC">
      <w:pPr>
        <w:pStyle w:val="NoSpacing"/>
        <w:jc w:val="center"/>
        <w:rPr>
          <w:rFonts w:ascii="Times New Roman" w:hAnsi="Times New Roman" w:cs="Times New Roman"/>
          <w:lang w:val="ro-RO" w:eastAsia="ru-RU"/>
        </w:rPr>
      </w:pPr>
      <w:r w:rsidRPr="007553E7">
        <w:rPr>
          <w:rFonts w:ascii="Times New Roman" w:hAnsi="Times New Roman" w:cs="Times New Roman"/>
          <w:b/>
          <w:lang w:val="ro-RO" w:eastAsia="ru-RU"/>
        </w:rPr>
        <w:t xml:space="preserve">Figura 3. </w:t>
      </w:r>
      <w:r w:rsidRPr="007553E7">
        <w:rPr>
          <w:rFonts w:ascii="Times New Roman" w:hAnsi="Times New Roman" w:cs="Times New Roman"/>
          <w:lang w:val="ro-RO" w:eastAsia="ru-RU"/>
        </w:rPr>
        <w:t>Producerea şi procurarea energiei electrice în anul 2016, mil. kWh</w:t>
      </w:r>
    </w:p>
    <w:p w14:paraId="5C2B52ED" w14:textId="77777777" w:rsidR="006839BC" w:rsidRPr="007553E7" w:rsidRDefault="006839BC" w:rsidP="006839BC">
      <w:pPr>
        <w:spacing w:after="120" w:line="240" w:lineRule="auto"/>
        <w:rPr>
          <w:rFonts w:ascii="Times New Roman" w:hAnsi="Times New Roman" w:cs="Times New Roman"/>
          <w:sz w:val="26"/>
          <w:szCs w:val="26"/>
          <w:lang w:val="ro-RO" w:eastAsia="ru-RU"/>
        </w:rPr>
      </w:pPr>
      <w:r w:rsidRPr="007553E7">
        <w:rPr>
          <w:rFonts w:ascii="Times New Roman" w:eastAsia="Times New Roman" w:hAnsi="Times New Roman" w:cs="Times New Roman"/>
          <w:noProof/>
          <w:color w:val="000000"/>
          <w:sz w:val="26"/>
          <w:szCs w:val="26"/>
        </w:rPr>
        <w:drawing>
          <wp:inline distT="0" distB="0" distL="0" distR="0" wp14:anchorId="72610965" wp14:editId="0FB26E91">
            <wp:extent cx="6152515" cy="3274060"/>
            <wp:effectExtent l="0" t="0" r="635"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3274060"/>
                    </a:xfrm>
                    <a:prstGeom prst="rect">
                      <a:avLst/>
                    </a:prstGeom>
                  </pic:spPr>
                </pic:pic>
              </a:graphicData>
            </a:graphic>
          </wp:inline>
        </w:drawing>
      </w:r>
      <w:r w:rsidRPr="007553E7">
        <w:rPr>
          <w:rFonts w:ascii="Times New Roman" w:eastAsia="Times New Roman" w:hAnsi="Times New Roman" w:cs="Times New Roman"/>
          <w:color w:val="000000"/>
          <w:sz w:val="26"/>
          <w:szCs w:val="26"/>
          <w:lang w:val="ro-RO" w:eastAsia="ru-RU"/>
        </w:rPr>
        <w:t xml:space="preserve">                 </w:t>
      </w:r>
    </w:p>
    <w:p w14:paraId="05192757"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 xml:space="preserve">Potrivit datelor prezentate de întreprinderile electroenergetice, din cantitatea totală de energie electrică livrată în SE în perioada anilor 2010-2016, de la 15,5% în 2010 până la 10,5% în 2016 au fost utilizate pentru acoperirea consumului tehnologic şi a pierderilor de energie electrică în reţelele electrice de transport şi de distribuție, iar restul de 84,5-89,45% au fost furnizate consumatorilor finali (consumul final de energie electrică). </w:t>
      </w:r>
    </w:p>
    <w:p w14:paraId="3106F4E5"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Nu este de neglijat nici faptul că în perioada cuprinsă între 2010-2016 consumul tehnologic şi pierderile de energie în reţelele electrice s-au redus cu 163 mil. kWh sau cu 33,6%. Reducerea majoră a consumului tehnologic şi a pierderilor de energie electrică a fost atinsă în reţelele electrice de distribuţie şi se datorează în mare parte investițiilor efectuate atât în reţelele electrice de distribuție, precum şi în echipamentele de măsurare. Astfel, în 2016 valoarea consumului tehnologic şi a pierderilor de energie electrică în reţelele electrice de distribuţie a fost de 322,3 mil. kW, faţă de 485,3 în 2010, ceea ce constituie o reducere de 33,6% faţă de anul 2010. Respectiv, reducerea consumului tehnologic şi a pierderilor de energie în reţelele electrice a determinat micșorarea în aceeași măsură a cantităţii energiei electrici procurate din exterior, pentru acoperirea creșterii consumului final de energie electrică. Astfel</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perioada respectivă</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consumul final de energie electrică s-a majorat cu 357,5 mil. kWh (de la 3311,6 mil. kWh în 2010 până la 3669,1 mil. kWh în 2016), sau cu 10,8% , în timp ce consumul brut s-a majorat doar cu 180,7 mil kWh (de la 3920,7 până la 4101,4 mil kWh), sau doar cu 4,6%. Concomitent, reducerea consumului tehnologic şi a pierderilor de energie în reţelele electrice a condus şi la reducerea costurilor de furnizare a energiei electrice consumatorilor finali. Datele cu privire la consumul brut, consumul tehnologic şi pierderile de energie electrică</w:t>
      </w:r>
      <w:r w:rsidR="00F654F9" w:rsidRPr="007553E7">
        <w:rPr>
          <w:rFonts w:ascii="Times New Roman" w:eastAsia="Times New Roman" w:hAnsi="Times New Roman" w:cs="Times New Roman"/>
          <w:color w:val="000000"/>
          <w:sz w:val="26"/>
          <w:szCs w:val="26"/>
          <w:lang w:val="ro-RO" w:eastAsia="ru-RU"/>
        </w:rPr>
        <w:t xml:space="preserve">, </w:t>
      </w:r>
      <w:r w:rsidR="00F654F9" w:rsidRPr="007553E7">
        <w:rPr>
          <w:rFonts w:ascii="Times New Roman" w:eastAsia="Times New Roman" w:hAnsi="Times New Roman" w:cs="Times New Roman"/>
          <w:color w:val="000000"/>
          <w:sz w:val="26"/>
          <w:szCs w:val="26"/>
          <w:lang w:val="ro-RO" w:eastAsia="ru-RU"/>
        </w:rPr>
        <w:lastRenderedPageBreak/>
        <w:t>precum</w:t>
      </w:r>
      <w:r w:rsidRPr="007553E7">
        <w:rPr>
          <w:rFonts w:ascii="Times New Roman" w:eastAsia="Times New Roman" w:hAnsi="Times New Roman" w:cs="Times New Roman"/>
          <w:color w:val="000000"/>
          <w:sz w:val="26"/>
          <w:szCs w:val="26"/>
          <w:lang w:val="ro-RO" w:eastAsia="ru-RU"/>
        </w:rPr>
        <w:t xml:space="preserve"> şi </w:t>
      </w:r>
      <w:r w:rsidR="00F654F9" w:rsidRPr="007553E7">
        <w:rPr>
          <w:rFonts w:ascii="Times New Roman" w:eastAsia="Times New Roman" w:hAnsi="Times New Roman" w:cs="Times New Roman"/>
          <w:color w:val="000000"/>
          <w:sz w:val="26"/>
          <w:szCs w:val="26"/>
          <w:lang w:val="ro-RO" w:eastAsia="ru-RU"/>
        </w:rPr>
        <w:t xml:space="preserve">cu privire la </w:t>
      </w:r>
      <w:r w:rsidRPr="007553E7">
        <w:rPr>
          <w:rFonts w:ascii="Times New Roman" w:eastAsia="Times New Roman" w:hAnsi="Times New Roman" w:cs="Times New Roman"/>
          <w:color w:val="000000"/>
          <w:sz w:val="26"/>
          <w:szCs w:val="26"/>
          <w:lang w:val="ro-RO" w:eastAsia="ru-RU"/>
        </w:rPr>
        <w:t>consumul final de energie electrică</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perioada 2010-2016</w:t>
      </w:r>
      <w:r w:rsidR="00F654F9"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sunt prezentate în Figura nr. 4</w:t>
      </w:r>
      <w:r w:rsidR="00F654F9"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72EDC92F" w14:textId="77777777" w:rsidR="006839BC" w:rsidRPr="007553E7" w:rsidRDefault="006839BC" w:rsidP="006839BC">
      <w:pPr>
        <w:pStyle w:val="NoSpacing"/>
        <w:spacing w:after="120"/>
        <w:jc w:val="center"/>
        <w:rPr>
          <w:rFonts w:ascii="Times New Roman" w:hAnsi="Times New Roman" w:cs="Times New Roman"/>
          <w:sz w:val="26"/>
          <w:szCs w:val="26"/>
          <w:lang w:val="ro-RO" w:eastAsia="ru-RU"/>
        </w:rPr>
      </w:pPr>
      <w:r w:rsidRPr="007553E7">
        <w:rPr>
          <w:rFonts w:ascii="Times New Roman" w:hAnsi="Times New Roman" w:cs="Times New Roman"/>
          <w:b/>
          <w:sz w:val="26"/>
          <w:szCs w:val="26"/>
          <w:lang w:val="ro-RO" w:eastAsia="ru-RU"/>
        </w:rPr>
        <w:t xml:space="preserve">Figura 4. </w:t>
      </w:r>
      <w:r w:rsidRPr="007553E7">
        <w:rPr>
          <w:rFonts w:ascii="Times New Roman" w:hAnsi="Times New Roman" w:cs="Times New Roman"/>
          <w:sz w:val="26"/>
          <w:szCs w:val="26"/>
          <w:lang w:val="ro-RO" w:eastAsia="ru-RU"/>
        </w:rPr>
        <w:t>Consumul brut şi consumul final de energie electrică în perioada 2010-2016, mil. kWh</w:t>
      </w:r>
    </w:p>
    <w:p w14:paraId="274C01AB" w14:textId="77777777" w:rsidR="006839BC" w:rsidRPr="007553E7" w:rsidRDefault="006839BC" w:rsidP="006839BC">
      <w:pPr>
        <w:spacing w:after="120" w:line="240" w:lineRule="auto"/>
        <w:jc w:val="center"/>
        <w:rPr>
          <w:rFonts w:ascii="Times New Roman" w:eastAsia="Times New Roman" w:hAnsi="Times New Roman" w:cs="Times New Roman"/>
          <w:b/>
          <w:bCs/>
          <w:sz w:val="26"/>
          <w:szCs w:val="26"/>
          <w:lang w:val="ro-RO" w:eastAsia="ru-RU"/>
        </w:rPr>
      </w:pPr>
      <w:r w:rsidRPr="007553E7">
        <w:rPr>
          <w:rFonts w:ascii="Times New Roman" w:hAnsi="Times New Roman" w:cs="Times New Roman"/>
          <w:b/>
          <w:noProof/>
          <w:sz w:val="26"/>
          <w:szCs w:val="26"/>
        </w:rPr>
        <w:drawing>
          <wp:inline distT="0" distB="0" distL="0" distR="0" wp14:anchorId="4B48625A" wp14:editId="32F200F2">
            <wp:extent cx="6390640" cy="40100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90640" cy="4010025"/>
                    </a:xfrm>
                    <a:prstGeom prst="rect">
                      <a:avLst/>
                    </a:prstGeom>
                  </pic:spPr>
                </pic:pic>
              </a:graphicData>
            </a:graphic>
          </wp:inline>
        </w:drawing>
      </w:r>
    </w:p>
    <w:p w14:paraId="29E8BEAF" w14:textId="77777777" w:rsidR="006839BC" w:rsidRPr="007553E7" w:rsidRDefault="006839BC" w:rsidP="006839BC">
      <w:pPr>
        <w:spacing w:after="120" w:line="240" w:lineRule="auto"/>
        <w:jc w:val="both"/>
        <w:rPr>
          <w:rFonts w:ascii="Times New Roman" w:eastAsia="Times New Roman" w:hAnsi="Times New Roman" w:cs="Times New Roman"/>
          <w:lang w:val="ro-RO" w:eastAsia="ru-RU"/>
        </w:rPr>
      </w:pPr>
      <w:r w:rsidRPr="007553E7">
        <w:rPr>
          <w:rFonts w:ascii="Times New Roman" w:eastAsia="Times New Roman" w:hAnsi="Times New Roman" w:cs="Times New Roman"/>
          <w:bCs/>
          <w:i/>
          <w:lang w:val="ro-RO" w:eastAsia="ru-RU"/>
        </w:rPr>
        <w:t>Sursa: Rapoartele anuale de activitate ale Agenţiei Naţionale pentru Reglementare în Energetică</w:t>
      </w:r>
    </w:p>
    <w:p w14:paraId="60E816F0" w14:textId="0E1F7C32"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Datele prezentate în Figura 4 demonstrează că în perioada în cauză atât consumul brut, precum şi consumul final de energie electrică au fost în continuă creștere, înregistrându-se un trend ascendent pe întreaga perioadă de timp. Respectiv, în perioada menţionată consumul final de energie electrică la consumatorii casnici a crescut cu 12,8%, iar la consumatorii non-casnici – cu 9,0%. Ponderea energiei electrice consumate de consumatorii casnici în totalul consumului final de energie electrică constituie circa 44,5%, iar diferenţa de 55,5% reprezintă consumul final al consumatorilor non-casnici. Conform datelor Biroului Naţional de Statistică, pentru anul 201</w:t>
      </w:r>
      <w:r w:rsidR="00C60A75">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din consumul total de energie electrică circa 2</w:t>
      </w:r>
      <w:r w:rsidR="00C60A75">
        <w:rPr>
          <w:rFonts w:ascii="Times New Roman" w:eastAsia="Times New Roman" w:hAnsi="Times New Roman" w:cs="Times New Roman"/>
          <w:color w:val="000000"/>
          <w:sz w:val="26"/>
          <w:szCs w:val="26"/>
          <w:lang w:val="ro-RO" w:eastAsia="ru-RU"/>
        </w:rPr>
        <w:t>0</w:t>
      </w:r>
      <w:r w:rsidRPr="007553E7">
        <w:rPr>
          <w:rFonts w:ascii="Times New Roman" w:eastAsia="Times New Roman" w:hAnsi="Times New Roman" w:cs="Times New Roman"/>
          <w:color w:val="000000"/>
          <w:sz w:val="26"/>
          <w:szCs w:val="26"/>
          <w:lang w:val="ro-RO" w:eastAsia="ru-RU"/>
        </w:rPr>
        <w:t>,</w:t>
      </w:r>
      <w:r w:rsidR="00C60A75">
        <w:rPr>
          <w:rFonts w:ascii="Times New Roman" w:eastAsia="Times New Roman" w:hAnsi="Times New Roman" w:cs="Times New Roman"/>
          <w:color w:val="000000"/>
          <w:sz w:val="26"/>
          <w:szCs w:val="26"/>
          <w:lang w:val="ro-RO" w:eastAsia="ru-RU"/>
        </w:rPr>
        <w:t>6</w:t>
      </w:r>
      <w:r w:rsidRPr="007553E7">
        <w:rPr>
          <w:rFonts w:ascii="Times New Roman" w:eastAsia="Times New Roman" w:hAnsi="Times New Roman" w:cs="Times New Roman"/>
          <w:color w:val="000000"/>
          <w:sz w:val="26"/>
          <w:szCs w:val="26"/>
          <w:lang w:val="ro-RO" w:eastAsia="ru-RU"/>
        </w:rPr>
        <w:t>% revine consumatorilor industriali, 31,2 % - consumatorilor din sectorul comercial şi, respectiv, 1,</w:t>
      </w:r>
      <w:r w:rsidR="00C60A75">
        <w:rPr>
          <w:rFonts w:ascii="Times New Roman" w:eastAsia="Times New Roman" w:hAnsi="Times New Roman" w:cs="Times New Roman"/>
          <w:color w:val="000000"/>
          <w:sz w:val="26"/>
          <w:szCs w:val="26"/>
          <w:lang w:val="ro-RO" w:eastAsia="ru-RU"/>
        </w:rPr>
        <w:t>3</w:t>
      </w:r>
      <w:r w:rsidRPr="007553E7">
        <w:rPr>
          <w:rFonts w:ascii="Times New Roman" w:eastAsia="Times New Roman" w:hAnsi="Times New Roman" w:cs="Times New Roman"/>
          <w:color w:val="000000"/>
          <w:sz w:val="26"/>
          <w:szCs w:val="26"/>
          <w:lang w:val="ro-RO" w:eastAsia="ru-RU"/>
        </w:rPr>
        <w:t xml:space="preserve"> şi 1,</w:t>
      </w:r>
      <w:r w:rsidR="00C60A75">
        <w:rPr>
          <w:rFonts w:ascii="Times New Roman" w:eastAsia="Times New Roman" w:hAnsi="Times New Roman" w:cs="Times New Roman"/>
          <w:color w:val="000000"/>
          <w:sz w:val="26"/>
          <w:szCs w:val="26"/>
          <w:lang w:val="ro-RO" w:eastAsia="ru-RU"/>
        </w:rPr>
        <w:t>9</w:t>
      </w:r>
      <w:r w:rsidRPr="007553E7">
        <w:rPr>
          <w:rFonts w:ascii="Times New Roman" w:eastAsia="Times New Roman" w:hAnsi="Times New Roman" w:cs="Times New Roman"/>
          <w:color w:val="000000"/>
          <w:sz w:val="26"/>
          <w:szCs w:val="26"/>
          <w:lang w:val="ro-RO" w:eastAsia="ru-RU"/>
        </w:rPr>
        <w:t>% - consumatorilor din sectorul agroalimentar şi din sectorul transporturilor (</w:t>
      </w:r>
      <w:r w:rsidR="00762B1D" w:rsidRPr="007553E7">
        <w:rPr>
          <w:rFonts w:ascii="Times New Roman" w:eastAsia="Times New Roman" w:hAnsi="Times New Roman" w:cs="Times New Roman"/>
          <w:color w:val="000000"/>
          <w:sz w:val="26"/>
          <w:szCs w:val="26"/>
          <w:lang w:val="ro-RO" w:eastAsia="ru-RU"/>
        </w:rPr>
        <w:t xml:space="preserve">a se vedea </w:t>
      </w:r>
      <w:r w:rsidRPr="007553E7">
        <w:rPr>
          <w:rFonts w:ascii="Times New Roman" w:eastAsia="Times New Roman" w:hAnsi="Times New Roman" w:cs="Times New Roman"/>
          <w:color w:val="000000"/>
          <w:sz w:val="26"/>
          <w:szCs w:val="26"/>
          <w:lang w:val="ro-RO" w:eastAsia="ru-RU"/>
        </w:rPr>
        <w:t>Figura nr. 5</w:t>
      </w:r>
      <w:r w:rsidR="00762B1D"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xml:space="preserve">). De notat, că structura consumului final de energie electrică din Republica Moldova diferă mult de structura consumului din țările UE, unde consumul mediu de energie electrică al sectorului rezidențial este </w:t>
      </w:r>
      <w:r w:rsidR="00477B82">
        <w:rPr>
          <w:rFonts w:ascii="Times New Roman" w:eastAsia="Times New Roman" w:hAnsi="Times New Roman" w:cs="Times New Roman"/>
          <w:color w:val="000000"/>
          <w:sz w:val="26"/>
          <w:szCs w:val="26"/>
          <w:lang w:val="ro-RO" w:eastAsia="ru-RU"/>
        </w:rPr>
        <w:t xml:space="preserve">doar la nivel  </w:t>
      </w:r>
      <w:r w:rsidRPr="007553E7">
        <w:rPr>
          <w:rFonts w:ascii="Times New Roman" w:eastAsia="Times New Roman" w:hAnsi="Times New Roman" w:cs="Times New Roman"/>
          <w:color w:val="000000"/>
          <w:sz w:val="26"/>
          <w:szCs w:val="26"/>
          <w:lang w:val="ro-RO" w:eastAsia="ru-RU"/>
        </w:rPr>
        <w:t xml:space="preserve">de 29%, iar cel al consumatorilor industriali reprezintă </w:t>
      </w:r>
      <w:r w:rsidR="00477B82">
        <w:rPr>
          <w:rFonts w:ascii="Times New Roman" w:eastAsia="Times New Roman" w:hAnsi="Times New Roman" w:cs="Times New Roman"/>
          <w:color w:val="000000"/>
          <w:sz w:val="26"/>
          <w:szCs w:val="26"/>
          <w:lang w:val="ro-RO" w:eastAsia="ru-RU"/>
        </w:rPr>
        <w:t>peste 36</w:t>
      </w:r>
      <w:r w:rsidRPr="007553E7">
        <w:rPr>
          <w:rFonts w:ascii="Times New Roman" w:eastAsia="Times New Roman" w:hAnsi="Times New Roman" w:cs="Times New Roman"/>
          <w:color w:val="000000"/>
          <w:sz w:val="26"/>
          <w:szCs w:val="26"/>
          <w:lang w:val="ro-RO" w:eastAsia="ru-RU"/>
        </w:rPr>
        <w:t>% din consumul final al acestor ţări (</w:t>
      </w:r>
      <w:r w:rsidR="00762B1D" w:rsidRPr="007553E7">
        <w:rPr>
          <w:rFonts w:ascii="Times New Roman" w:eastAsia="Times New Roman" w:hAnsi="Times New Roman" w:cs="Times New Roman"/>
          <w:color w:val="000000"/>
          <w:sz w:val="26"/>
          <w:szCs w:val="26"/>
          <w:lang w:val="ro-RO" w:eastAsia="ru-RU"/>
        </w:rPr>
        <w:t xml:space="preserve">a se vedea </w:t>
      </w:r>
      <w:r w:rsidRPr="007553E7">
        <w:rPr>
          <w:rFonts w:ascii="Times New Roman" w:eastAsia="Times New Roman" w:hAnsi="Times New Roman" w:cs="Times New Roman"/>
          <w:color w:val="000000"/>
          <w:sz w:val="26"/>
          <w:szCs w:val="26"/>
          <w:lang w:val="ro-RO" w:eastAsia="ru-RU"/>
        </w:rPr>
        <w:t>Figura nr. 6</w:t>
      </w:r>
      <w:r w:rsidR="00762B1D"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Mai mult, dacă în ţările din Uniunea Europeană ponderea consumului de energie electrică din sectorul industrial este în creştere, iar cea din sectorul rezidențial - în descreştere, atunci în Republica Moldova situația este inversă: ponderea consumului de energie electrică din sectorul rezidențial creşte, iar în sectorul industrial scade.</w:t>
      </w:r>
    </w:p>
    <w:p w14:paraId="178EF110" w14:textId="77777777" w:rsidR="00DD1FD7" w:rsidRPr="007553E7" w:rsidRDefault="00DD1FD7" w:rsidP="00762B1D">
      <w:pPr>
        <w:spacing w:after="120" w:line="240" w:lineRule="auto"/>
        <w:rPr>
          <w:rFonts w:ascii="Times New Roman" w:eastAsia="Times New Roman" w:hAnsi="Times New Roman" w:cs="Times New Roman"/>
          <w:b/>
          <w:sz w:val="26"/>
          <w:szCs w:val="26"/>
          <w:lang w:val="ro-RO" w:eastAsia="ru-RU"/>
        </w:rPr>
      </w:pPr>
    </w:p>
    <w:p w14:paraId="3609075D" w14:textId="68EC49C7" w:rsidR="004757CD" w:rsidRDefault="006839BC" w:rsidP="00197DE7">
      <w:pPr>
        <w:spacing w:after="120" w:line="240" w:lineRule="auto"/>
        <w:jc w:val="center"/>
        <w:rPr>
          <w:rFonts w:ascii="Times New Roman" w:hAnsi="Times New Roman" w:cs="Times New Roman"/>
          <w:lang w:val="ro-RO"/>
        </w:rPr>
      </w:pPr>
      <w:r w:rsidRPr="007553E7">
        <w:rPr>
          <w:rFonts w:ascii="Times New Roman" w:eastAsia="Times New Roman" w:hAnsi="Times New Roman" w:cs="Times New Roman"/>
          <w:b/>
          <w:lang w:val="ro-RO" w:eastAsia="ru-RU"/>
        </w:rPr>
        <w:t>Figura 5.</w:t>
      </w:r>
      <w:r w:rsidRPr="007553E7">
        <w:rPr>
          <w:rFonts w:ascii="Times New Roman" w:eastAsia="Times New Roman" w:hAnsi="Times New Roman" w:cs="Times New Roman"/>
          <w:i/>
          <w:lang w:val="ro-RO" w:eastAsia="ru-RU"/>
        </w:rPr>
        <w:t xml:space="preserve"> </w:t>
      </w:r>
      <w:r w:rsidRPr="007553E7">
        <w:rPr>
          <w:rFonts w:ascii="Times New Roman" w:hAnsi="Times New Roman" w:cs="Times New Roman"/>
          <w:lang w:val="ro-RO"/>
        </w:rPr>
        <w:t>Structura  consumului final de energie electrică pe sectoarele de consum în 2010 și 201</w:t>
      </w:r>
      <w:r w:rsidR="00197DE7">
        <w:rPr>
          <w:rFonts w:ascii="Times New Roman" w:hAnsi="Times New Roman" w:cs="Times New Roman"/>
          <w:lang w:val="ro-RO"/>
        </w:rPr>
        <w:t>6</w:t>
      </w:r>
      <w:r w:rsidRPr="007553E7">
        <w:rPr>
          <w:rFonts w:ascii="Times New Roman" w:hAnsi="Times New Roman" w:cs="Times New Roman"/>
          <w:lang w:val="ro-RO"/>
        </w:rPr>
        <w:t>, (% din total consum final EE)</w:t>
      </w:r>
    </w:p>
    <w:p w14:paraId="0588DE81" w14:textId="3E302BEB" w:rsidR="006839BC" w:rsidRPr="007553E7" w:rsidRDefault="00197DE7" w:rsidP="006839BC">
      <w:pPr>
        <w:spacing w:after="120" w:line="240" w:lineRule="auto"/>
        <w:jc w:val="both"/>
        <w:rPr>
          <w:rFonts w:ascii="Times New Roman" w:eastAsia="Times New Roman" w:hAnsi="Times New Roman" w:cs="Times New Roman"/>
          <w:sz w:val="26"/>
          <w:szCs w:val="26"/>
          <w:lang w:val="ro-RO" w:eastAsia="ru-RU"/>
        </w:rPr>
      </w:pPr>
      <w:r>
        <w:rPr>
          <w:rFonts w:ascii="Times New Roman" w:hAnsi="Times New Roman" w:cs="Times New Roman"/>
          <w:noProof/>
        </w:rPr>
        <w:lastRenderedPageBreak/>
        <w:drawing>
          <wp:inline distT="0" distB="0" distL="0" distR="0" wp14:anchorId="557DF3D8" wp14:editId="311D7B51">
            <wp:extent cx="6315075" cy="2981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5075" cy="2981325"/>
                    </a:xfrm>
                    <a:prstGeom prst="rect">
                      <a:avLst/>
                    </a:prstGeom>
                    <a:noFill/>
                  </pic:spPr>
                </pic:pic>
              </a:graphicData>
            </a:graphic>
          </wp:inline>
        </w:drawing>
      </w:r>
    </w:p>
    <w:p w14:paraId="6ECCAEA3" w14:textId="35CE35A7" w:rsidR="006839BC" w:rsidRPr="007553E7" w:rsidRDefault="006839BC" w:rsidP="00C40EFD">
      <w:pPr>
        <w:spacing w:after="120" w:line="240" w:lineRule="auto"/>
        <w:jc w:val="both"/>
        <w:rPr>
          <w:rFonts w:ascii="Times New Roman" w:hAnsi="Times New Roman" w:cs="Times New Roman"/>
          <w:i/>
          <w:lang w:val="ro-RO"/>
        </w:rPr>
      </w:pPr>
      <w:r w:rsidRPr="007553E7">
        <w:rPr>
          <w:rFonts w:ascii="Times New Roman" w:hAnsi="Times New Roman" w:cs="Times New Roman"/>
          <w:i/>
          <w:lang w:val="ro-RO"/>
        </w:rPr>
        <w:t>Sursa: Ministerul Economiei și Infrastructurii în baza datelor BNS: Anuarul Statistic al Republicii Moldova 201</w:t>
      </w:r>
      <w:r w:rsidR="00A51585" w:rsidRPr="007553E7">
        <w:rPr>
          <w:rFonts w:ascii="Times New Roman" w:hAnsi="Times New Roman" w:cs="Times New Roman"/>
          <w:i/>
          <w:lang w:val="ro-RO"/>
        </w:rPr>
        <w:t>3 (Tab.15.8) și 2016 (Tab.15.</w:t>
      </w:r>
      <w:r w:rsidR="00197DE7">
        <w:rPr>
          <w:rFonts w:ascii="Times New Roman" w:hAnsi="Times New Roman" w:cs="Times New Roman"/>
          <w:i/>
          <w:lang w:val="ro-RO"/>
        </w:rPr>
        <w:t>5</w:t>
      </w:r>
      <w:r w:rsidR="00A51585" w:rsidRPr="007553E7">
        <w:rPr>
          <w:rFonts w:ascii="Times New Roman" w:hAnsi="Times New Roman" w:cs="Times New Roman"/>
          <w:i/>
          <w:lang w:val="ro-RO"/>
        </w:rPr>
        <w:t>)</w:t>
      </w:r>
    </w:p>
    <w:p w14:paraId="3D5490C3" w14:textId="77777777" w:rsidR="006839BC" w:rsidRDefault="006839BC" w:rsidP="006839BC">
      <w:pPr>
        <w:pStyle w:val="NoSpacing"/>
        <w:jc w:val="center"/>
        <w:rPr>
          <w:rFonts w:ascii="Times New Roman" w:hAnsi="Times New Roman" w:cs="Times New Roman"/>
          <w:b/>
          <w:i/>
          <w:noProof/>
          <w:sz w:val="26"/>
          <w:szCs w:val="26"/>
          <w:lang w:val="ro-RO" w:eastAsia="ru-RU"/>
        </w:rPr>
      </w:pPr>
    </w:p>
    <w:p w14:paraId="3B4C9BDA" w14:textId="42ED22A2" w:rsidR="006839BC" w:rsidRPr="007553E7" w:rsidRDefault="006839BC" w:rsidP="006839BC">
      <w:pPr>
        <w:pStyle w:val="NoSpacing"/>
        <w:jc w:val="center"/>
        <w:rPr>
          <w:rFonts w:ascii="Times New Roman" w:hAnsi="Times New Roman" w:cs="Times New Roman"/>
          <w:noProof/>
          <w:lang w:val="ro-RO" w:eastAsia="ru-RU"/>
        </w:rPr>
      </w:pPr>
      <w:r w:rsidRPr="007553E7">
        <w:rPr>
          <w:rFonts w:ascii="Times New Roman" w:hAnsi="Times New Roman" w:cs="Times New Roman"/>
          <w:b/>
          <w:noProof/>
          <w:lang w:val="ro-RO" w:eastAsia="ru-RU"/>
        </w:rPr>
        <w:t>Figura 6</w:t>
      </w:r>
      <w:r w:rsidRPr="007553E7">
        <w:rPr>
          <w:rFonts w:ascii="Times New Roman" w:hAnsi="Times New Roman" w:cs="Times New Roman"/>
          <w:noProof/>
          <w:lang w:val="ro-RO" w:eastAsia="ru-RU"/>
        </w:rPr>
        <w:t>.</w:t>
      </w:r>
      <w:r w:rsidRPr="007553E7">
        <w:rPr>
          <w:rFonts w:ascii="Times New Roman" w:hAnsi="Times New Roman" w:cs="Times New Roman"/>
          <w:i/>
          <w:noProof/>
          <w:lang w:val="ro-RO" w:eastAsia="ru-RU"/>
        </w:rPr>
        <w:t xml:space="preserve">  </w:t>
      </w:r>
      <w:r w:rsidRPr="007553E7">
        <w:rPr>
          <w:rFonts w:ascii="Times New Roman" w:hAnsi="Times New Roman" w:cs="Times New Roman"/>
          <w:noProof/>
          <w:lang w:val="ro-RO" w:eastAsia="ru-RU"/>
        </w:rPr>
        <w:t>Structura consumului final de energie electrică  în ţările UE- 28 în 2010 şi 201</w:t>
      </w:r>
      <w:r w:rsidR="00477B82">
        <w:rPr>
          <w:rFonts w:ascii="Times New Roman" w:hAnsi="Times New Roman" w:cs="Times New Roman"/>
          <w:noProof/>
          <w:lang w:val="ro-RO" w:eastAsia="ru-RU"/>
        </w:rPr>
        <w:t>6</w:t>
      </w:r>
      <w:r w:rsidRPr="007553E7">
        <w:rPr>
          <w:rFonts w:ascii="Times New Roman" w:hAnsi="Times New Roman" w:cs="Times New Roman"/>
          <w:noProof/>
          <w:lang w:val="ro-RO" w:eastAsia="ru-RU"/>
        </w:rPr>
        <w:t>,</w:t>
      </w:r>
    </w:p>
    <w:p w14:paraId="0503D623" w14:textId="237D6FE2" w:rsidR="006839BC" w:rsidRDefault="006839BC" w:rsidP="006839BC">
      <w:pPr>
        <w:keepNext/>
        <w:spacing w:after="0" w:line="240" w:lineRule="auto"/>
        <w:jc w:val="center"/>
        <w:rPr>
          <w:rFonts w:ascii="Times New Roman" w:hAnsi="Times New Roman" w:cs="Times New Roman"/>
          <w:noProof/>
          <w:lang w:val="ro-RO" w:eastAsia="ru-RU"/>
        </w:rPr>
      </w:pPr>
      <w:r w:rsidRPr="007553E7">
        <w:rPr>
          <w:rFonts w:ascii="Times New Roman" w:hAnsi="Times New Roman" w:cs="Times New Roman"/>
          <w:noProof/>
          <w:lang w:val="ro-RO" w:eastAsia="ru-RU"/>
        </w:rPr>
        <w:t>(% din total consum final  energie)</w:t>
      </w:r>
    </w:p>
    <w:p w14:paraId="7F3AAB51" w14:textId="1DC8F588" w:rsidR="006839BC" w:rsidRPr="007553E7" w:rsidRDefault="00477B82" w:rsidP="00477B82">
      <w:pPr>
        <w:keepNext/>
        <w:spacing w:after="0" w:line="240" w:lineRule="auto"/>
        <w:rPr>
          <w:rFonts w:ascii="Times New Roman" w:hAnsi="Times New Roman" w:cs="Times New Roman"/>
          <w:i/>
          <w:noProof/>
          <w:sz w:val="26"/>
          <w:szCs w:val="26"/>
          <w:lang w:val="ro-RO" w:eastAsia="ru-RU"/>
        </w:rPr>
      </w:pPr>
      <w:r>
        <w:rPr>
          <w:rFonts w:ascii="Times New Roman" w:hAnsi="Times New Roman" w:cs="Times New Roman"/>
          <w:noProof/>
          <w:sz w:val="26"/>
          <w:szCs w:val="26"/>
        </w:rPr>
        <w:drawing>
          <wp:inline distT="0" distB="0" distL="0" distR="0" wp14:anchorId="57F29BF3" wp14:editId="53D4BA95">
            <wp:extent cx="6324600" cy="27559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4600" cy="2755900"/>
                    </a:xfrm>
                    <a:prstGeom prst="rect">
                      <a:avLst/>
                    </a:prstGeom>
                    <a:noFill/>
                  </pic:spPr>
                </pic:pic>
              </a:graphicData>
            </a:graphic>
          </wp:inline>
        </w:drawing>
      </w:r>
    </w:p>
    <w:p w14:paraId="08CB41E2" w14:textId="77777777" w:rsidR="006839BC" w:rsidRPr="007553E7" w:rsidRDefault="006839BC" w:rsidP="006839BC">
      <w:pPr>
        <w:spacing w:after="120" w:line="240" w:lineRule="auto"/>
        <w:jc w:val="both"/>
        <w:rPr>
          <w:rFonts w:ascii="Times New Roman" w:hAnsi="Times New Roman" w:cs="Times New Roman"/>
          <w:i/>
          <w:noProof/>
          <w:lang w:val="ro-RO" w:eastAsia="ru-RU"/>
        </w:rPr>
      </w:pPr>
      <w:r w:rsidRPr="007553E7">
        <w:rPr>
          <w:rFonts w:ascii="Times New Roman" w:hAnsi="Times New Roman" w:cs="Times New Roman"/>
          <w:i/>
          <w:noProof/>
          <w:lang w:val="ro-RO" w:eastAsia="ru-RU"/>
        </w:rPr>
        <w:t>Sursa: Eurostat (online, codul datelor: nrg_105a, ten 00094, tsdpc310)</w:t>
      </w:r>
    </w:p>
    <w:p w14:paraId="78AB2D86" w14:textId="77777777" w:rsidR="00A51585" w:rsidRPr="007553E7" w:rsidRDefault="00A51585" w:rsidP="006839BC">
      <w:pPr>
        <w:spacing w:after="120" w:line="240" w:lineRule="auto"/>
        <w:jc w:val="both"/>
        <w:rPr>
          <w:rFonts w:ascii="Times New Roman" w:eastAsia="Times New Roman" w:hAnsi="Times New Roman" w:cs="Times New Roman"/>
          <w:lang w:val="ro-RO" w:eastAsia="ru-RU"/>
        </w:rPr>
      </w:pPr>
    </w:p>
    <w:p w14:paraId="59FE773F"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De asemenea, în perioada vizată s-a înregistrat şi o creștere a prețului de procurare a energie</w:t>
      </w:r>
      <w:r w:rsidR="00A64364" w:rsidRPr="007553E7">
        <w:rPr>
          <w:rFonts w:ascii="Times New Roman" w:eastAsia="Times New Roman" w:hAnsi="Times New Roman" w:cs="Times New Roman"/>
          <w:color w:val="000000"/>
          <w:sz w:val="26"/>
          <w:szCs w:val="26"/>
          <w:lang w:val="ro-RO" w:eastAsia="ru-RU"/>
        </w:rPr>
        <w:t>i</w:t>
      </w:r>
      <w:r w:rsidRPr="007553E7">
        <w:rPr>
          <w:rFonts w:ascii="Times New Roman" w:eastAsia="Times New Roman" w:hAnsi="Times New Roman" w:cs="Times New Roman"/>
          <w:color w:val="000000"/>
          <w:sz w:val="26"/>
          <w:szCs w:val="26"/>
          <w:lang w:val="ro-RO" w:eastAsia="ru-RU"/>
        </w:rPr>
        <w:t xml:space="preserve"> electrice atât de la CERS Moldovenească şi de la furnizorii din Ucraina, precum şi de la producătorii din partea dreaptă a Nistrului. Astfel, deşi a existat o anumită micșorare faţă de anul 2015, prețul mediu de procurare a energiei electrice în anul 2016 a fost cu peste 51% mai mare decât cel de procurare în anul 2010. Creșterea prețului de procurare a energiei electrice a condus la creșterea tarifelor de furnizare a energiei electrice consumatorilor finali, care</w:t>
      </w:r>
      <w:r w:rsidR="00A6436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în perioada vizată</w:t>
      </w:r>
      <w:r w:rsidR="00A6436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au fost majorate, în mediu, cu peste 46%. În Figura nr. 7 </w:t>
      </w:r>
      <w:r w:rsidR="00A64364" w:rsidRPr="007553E7">
        <w:rPr>
          <w:rFonts w:ascii="Times New Roman" w:eastAsia="Times New Roman" w:hAnsi="Times New Roman" w:cs="Times New Roman"/>
          <w:color w:val="000000"/>
          <w:sz w:val="26"/>
          <w:szCs w:val="26"/>
          <w:lang w:val="ro-RO" w:eastAsia="ru-RU"/>
        </w:rPr>
        <w:t xml:space="preserve">din prezenta Anexă sunt </w:t>
      </w:r>
      <w:r w:rsidRPr="007553E7">
        <w:rPr>
          <w:rFonts w:ascii="Times New Roman" w:eastAsia="Times New Roman" w:hAnsi="Times New Roman" w:cs="Times New Roman"/>
          <w:color w:val="000000"/>
          <w:sz w:val="26"/>
          <w:szCs w:val="26"/>
          <w:lang w:val="ro-RO" w:eastAsia="ru-RU"/>
        </w:rPr>
        <w:t>prezentat</w:t>
      </w:r>
      <w:r w:rsidR="00A64364" w:rsidRPr="007553E7">
        <w:rPr>
          <w:rFonts w:ascii="Times New Roman" w:eastAsia="Times New Roman" w:hAnsi="Times New Roman" w:cs="Times New Roman"/>
          <w:color w:val="000000"/>
          <w:sz w:val="26"/>
          <w:szCs w:val="26"/>
          <w:lang w:val="ro-RO" w:eastAsia="ru-RU"/>
        </w:rPr>
        <w:t>e</w:t>
      </w:r>
      <w:r w:rsidRPr="007553E7">
        <w:rPr>
          <w:rFonts w:ascii="Times New Roman" w:eastAsia="Times New Roman" w:hAnsi="Times New Roman" w:cs="Times New Roman"/>
          <w:color w:val="000000"/>
          <w:sz w:val="26"/>
          <w:szCs w:val="26"/>
          <w:lang w:val="ro-RO" w:eastAsia="ru-RU"/>
        </w:rPr>
        <w:t xml:space="preserve"> în detalii</w:t>
      </w:r>
      <w:r w:rsidR="00A64364" w:rsidRPr="007553E7">
        <w:rPr>
          <w:rFonts w:ascii="Times New Roman" w:eastAsia="Times New Roman" w:hAnsi="Times New Roman" w:cs="Times New Roman"/>
          <w:color w:val="000000"/>
          <w:sz w:val="26"/>
          <w:szCs w:val="26"/>
          <w:lang w:val="ro-RO" w:eastAsia="ru-RU"/>
        </w:rPr>
        <w:t xml:space="preserve"> informaţiile cu privire la</w:t>
      </w:r>
      <w:r w:rsidRPr="007553E7">
        <w:rPr>
          <w:rFonts w:ascii="Times New Roman" w:eastAsia="Times New Roman" w:hAnsi="Times New Roman" w:cs="Times New Roman"/>
          <w:color w:val="000000"/>
          <w:sz w:val="26"/>
          <w:szCs w:val="26"/>
          <w:lang w:val="ro-RO" w:eastAsia="ru-RU"/>
        </w:rPr>
        <w:t xml:space="preserve"> nivelul prețurilor de procurare şi a</w:t>
      </w:r>
      <w:r w:rsidR="00A64364" w:rsidRPr="007553E7">
        <w:rPr>
          <w:rFonts w:ascii="Times New Roman" w:eastAsia="Times New Roman" w:hAnsi="Times New Roman" w:cs="Times New Roman"/>
          <w:color w:val="000000"/>
          <w:sz w:val="26"/>
          <w:szCs w:val="26"/>
          <w:lang w:val="ro-RO" w:eastAsia="ru-RU"/>
        </w:rPr>
        <w:t>l</w:t>
      </w:r>
      <w:r w:rsidRPr="007553E7">
        <w:rPr>
          <w:rFonts w:ascii="Times New Roman" w:eastAsia="Times New Roman" w:hAnsi="Times New Roman" w:cs="Times New Roman"/>
          <w:color w:val="000000"/>
          <w:sz w:val="26"/>
          <w:szCs w:val="26"/>
          <w:lang w:val="ro-RO" w:eastAsia="ru-RU"/>
        </w:rPr>
        <w:t xml:space="preserve"> preţurilor medii de furnizare a energiei electrice consumatorilor finali în perioada anilor 2010-2016. </w:t>
      </w:r>
    </w:p>
    <w:p w14:paraId="1231989C" w14:textId="77777777" w:rsidR="00DD1FD7" w:rsidRPr="007553E7" w:rsidRDefault="00DD1FD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13B861A8" w14:textId="77777777" w:rsidR="00DD1FD7" w:rsidRDefault="00DD1FD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23D5AC2C" w14:textId="77777777" w:rsidR="00AD31B7" w:rsidRDefault="00AD31B7" w:rsidP="00DD1FD7">
      <w:pPr>
        <w:tabs>
          <w:tab w:val="left" w:pos="567"/>
          <w:tab w:val="left" w:pos="851"/>
          <w:tab w:val="left" w:pos="1134"/>
        </w:tabs>
        <w:spacing w:after="120" w:line="240" w:lineRule="auto"/>
        <w:jc w:val="both"/>
        <w:rPr>
          <w:rFonts w:ascii="Times New Roman" w:eastAsia="Times New Roman" w:hAnsi="Times New Roman" w:cs="Times New Roman"/>
          <w:color w:val="000000"/>
          <w:sz w:val="26"/>
          <w:szCs w:val="26"/>
          <w:lang w:val="ro-RO" w:eastAsia="ru-RU"/>
        </w:rPr>
      </w:pPr>
    </w:p>
    <w:p w14:paraId="110B1B55" w14:textId="77777777" w:rsidR="006839BC" w:rsidRPr="007553E7" w:rsidRDefault="006839BC" w:rsidP="006839BC">
      <w:pPr>
        <w:spacing w:after="0" w:line="240" w:lineRule="auto"/>
        <w:jc w:val="center"/>
        <w:rPr>
          <w:rFonts w:ascii="Times New Roman" w:eastAsia="Times New Roman" w:hAnsi="Times New Roman" w:cs="Times New Roman"/>
          <w:bCs/>
          <w:lang w:val="ro-RO" w:eastAsia="ru-RU"/>
        </w:rPr>
      </w:pPr>
      <w:bookmarkStart w:id="0" w:name="_GoBack"/>
      <w:bookmarkEnd w:id="0"/>
      <w:r w:rsidRPr="007553E7">
        <w:rPr>
          <w:rFonts w:ascii="Times New Roman" w:eastAsia="Times New Roman" w:hAnsi="Times New Roman" w:cs="Times New Roman"/>
          <w:b/>
          <w:bCs/>
          <w:lang w:val="ro-RO" w:eastAsia="ru-RU"/>
        </w:rPr>
        <w:t xml:space="preserve">Figura 7. </w:t>
      </w:r>
      <w:r w:rsidRPr="007553E7">
        <w:rPr>
          <w:rFonts w:ascii="Times New Roman" w:eastAsia="Times New Roman" w:hAnsi="Times New Roman" w:cs="Times New Roman"/>
          <w:bCs/>
          <w:lang w:val="ro-RO" w:eastAsia="ru-RU"/>
        </w:rPr>
        <w:t>Preţurile de procurare şi preţurile medii de furnizare a energiei electrice în 2010-2016, bani/kWh</w:t>
      </w:r>
    </w:p>
    <w:p w14:paraId="72245289" w14:textId="77777777" w:rsidR="006839BC" w:rsidRPr="007553E7" w:rsidRDefault="006839BC" w:rsidP="00C40EFD">
      <w:pPr>
        <w:spacing w:after="120" w:line="240" w:lineRule="auto"/>
        <w:jc w:val="center"/>
        <w:rPr>
          <w:rFonts w:ascii="Times New Roman" w:eastAsia="Times New Roman" w:hAnsi="Times New Roman" w:cs="Times New Roman"/>
          <w:sz w:val="26"/>
          <w:szCs w:val="26"/>
          <w:lang w:val="ro-RO" w:eastAsia="ru-RU"/>
        </w:rPr>
      </w:pPr>
      <w:r w:rsidRPr="007553E7">
        <w:rPr>
          <w:rFonts w:ascii="Times New Roman" w:hAnsi="Times New Roman" w:cs="Times New Roman"/>
          <w:noProof/>
          <w:sz w:val="26"/>
          <w:szCs w:val="26"/>
        </w:rPr>
        <w:drawing>
          <wp:inline distT="0" distB="0" distL="0" distR="0" wp14:anchorId="69985C37" wp14:editId="1516A158">
            <wp:extent cx="6476293" cy="2971800"/>
            <wp:effectExtent l="0" t="0" r="1270" b="0"/>
            <wp:docPr id="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482525" cy="2974659"/>
                    </a:xfrm>
                    <a:prstGeom prst="rect">
                      <a:avLst/>
                    </a:prstGeom>
                  </pic:spPr>
                </pic:pic>
              </a:graphicData>
            </a:graphic>
          </wp:inline>
        </w:drawing>
      </w:r>
    </w:p>
    <w:p w14:paraId="767F369F" w14:textId="77777777" w:rsidR="006839BC" w:rsidRPr="007553E7" w:rsidRDefault="006839BC" w:rsidP="00C40EFD">
      <w:pPr>
        <w:spacing w:after="120" w:line="240" w:lineRule="auto"/>
        <w:jc w:val="both"/>
        <w:rPr>
          <w:rFonts w:ascii="Times New Roman" w:hAnsi="Times New Roman" w:cs="Times New Roman"/>
          <w:i/>
          <w:lang w:val="ro-RO" w:eastAsia="ru-RU"/>
        </w:rPr>
      </w:pPr>
      <w:r w:rsidRPr="007553E7">
        <w:rPr>
          <w:rFonts w:ascii="Times New Roman" w:hAnsi="Times New Roman" w:cs="Times New Roman"/>
          <w:i/>
          <w:lang w:val="ro-RO" w:eastAsia="ru-RU"/>
        </w:rPr>
        <w:t>Sursa: Rapoartele anuale de activitate ale Agenţiei Naţionale pentru Reglementare în Energetică</w:t>
      </w:r>
    </w:p>
    <w:p w14:paraId="095F5E7D" w14:textId="77777777" w:rsidR="00A51585" w:rsidRPr="007553E7" w:rsidRDefault="00A51585" w:rsidP="00C40EFD">
      <w:pPr>
        <w:spacing w:after="120" w:line="240" w:lineRule="auto"/>
        <w:jc w:val="both"/>
        <w:rPr>
          <w:rFonts w:ascii="Times New Roman" w:eastAsia="Times New Roman" w:hAnsi="Times New Roman" w:cs="Times New Roman"/>
          <w:b/>
          <w:bCs/>
          <w:i/>
          <w:lang w:val="ro-RO" w:eastAsia="ru-RU"/>
        </w:rPr>
      </w:pPr>
    </w:p>
    <w:p w14:paraId="2AB8841B"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t>În rezultatul analizei consumului lunar de energie electrică în anul 2016</w:t>
      </w:r>
      <w:r w:rsidR="00A6436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s-a constatat că cel mai mare consum brut de energie electrică s-a înregistrat în lunile Ianuarie, Noiembrie şi Decembrie, iar cel mai mic consum a fost înregistrat în perioada Aprilie - Iunie. Astfel, fluctuația de la cel mai mare la cel mai mic consum lunar a fost de circa 98,7 mil. kWh, sau de 24,6%. Pe parcursul anului 2016</w:t>
      </w:r>
      <w:r w:rsidR="00A64364"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consumul brut de energie electrică a fost acoperit din producerea locală doar la un nivel de la 1,1% în luna August, şi până la 38,2% în luna Ianuarie, iar diferenţa a fost acoperită din contul energiei electrice procurate de la CERS Moldovenească şi din Ucraina (în proporţie foarte mică de 0,1%). De altfel, situația descrisă se menține practic din an în an cu foarte mici devieri. Informațiile detaliate privind consumul brut, consumul final de energie electrică şi energia electrică produsă de centralele electrice din partea dreaptă a Nistrului, pe parcursul anului 2016 este prezentată în Figura nr. 8</w:t>
      </w:r>
      <w:r w:rsidR="00A64364"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w:t>
      </w:r>
    </w:p>
    <w:p w14:paraId="03B0B71C" w14:textId="77777777" w:rsidR="006839BC" w:rsidRPr="007553E7" w:rsidRDefault="006839BC" w:rsidP="006839BC">
      <w:pPr>
        <w:pStyle w:val="NoSpacing"/>
        <w:spacing w:after="120"/>
        <w:jc w:val="center"/>
        <w:rPr>
          <w:rFonts w:ascii="Times New Roman" w:hAnsi="Times New Roman" w:cs="Times New Roman"/>
          <w:sz w:val="26"/>
          <w:szCs w:val="26"/>
          <w:lang w:val="ro-RO" w:eastAsia="ru-RU"/>
        </w:rPr>
      </w:pPr>
      <w:r w:rsidRPr="007553E7">
        <w:rPr>
          <w:rFonts w:ascii="Times New Roman" w:hAnsi="Times New Roman" w:cs="Times New Roman"/>
          <w:b/>
          <w:lang w:val="ro-RO" w:eastAsia="ru-RU"/>
        </w:rPr>
        <w:t xml:space="preserve">Figura 8. </w:t>
      </w:r>
      <w:r w:rsidRPr="007553E7">
        <w:rPr>
          <w:rFonts w:ascii="Times New Roman" w:hAnsi="Times New Roman" w:cs="Times New Roman"/>
          <w:lang w:val="ro-RO" w:eastAsia="ru-RU"/>
        </w:rPr>
        <w:t>Consumul şi producerea de energie electrică în anul 2016, mil.kWh</w:t>
      </w:r>
      <w:r w:rsidRPr="007553E7">
        <w:rPr>
          <w:rFonts w:ascii="Times New Roman" w:hAnsi="Times New Roman" w:cs="Times New Roman"/>
          <w:sz w:val="26"/>
          <w:szCs w:val="26"/>
          <w:lang w:val="ro-RO" w:eastAsia="ru-RU"/>
        </w:rPr>
        <w:t xml:space="preserve"> </w:t>
      </w:r>
      <w:r w:rsidRPr="007553E7">
        <w:rPr>
          <w:rFonts w:ascii="Times New Roman" w:hAnsi="Times New Roman" w:cs="Times New Roman"/>
          <w:noProof/>
          <w:sz w:val="26"/>
          <w:szCs w:val="26"/>
        </w:rPr>
        <w:drawing>
          <wp:inline distT="0" distB="0" distL="0" distR="0" wp14:anchorId="20386E02" wp14:editId="2FE10FAE">
            <wp:extent cx="6143237" cy="28479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2515" cy="2852276"/>
                    </a:xfrm>
                    <a:prstGeom prst="rect">
                      <a:avLst/>
                    </a:prstGeom>
                  </pic:spPr>
                </pic:pic>
              </a:graphicData>
            </a:graphic>
          </wp:inline>
        </w:drawing>
      </w:r>
    </w:p>
    <w:p w14:paraId="2D6D6299" w14:textId="77777777" w:rsidR="006839BC" w:rsidRPr="007553E7" w:rsidRDefault="00A51585" w:rsidP="006839BC">
      <w:pPr>
        <w:pStyle w:val="NoSpacing"/>
        <w:spacing w:after="120"/>
        <w:rPr>
          <w:rFonts w:ascii="Times New Roman" w:hAnsi="Times New Roman" w:cs="Times New Roman"/>
          <w:b/>
          <w:lang w:val="ro-RO" w:eastAsia="ru-RU"/>
        </w:rPr>
      </w:pPr>
      <w:r w:rsidRPr="007553E7">
        <w:rPr>
          <w:rFonts w:ascii="Times New Roman" w:hAnsi="Times New Roman" w:cs="Times New Roman"/>
          <w:i/>
          <w:lang w:val="ro-RO" w:eastAsia="ru-RU"/>
        </w:rPr>
        <w:t xml:space="preserve">  </w:t>
      </w:r>
      <w:r w:rsidR="006839BC" w:rsidRPr="007553E7">
        <w:rPr>
          <w:rFonts w:ascii="Times New Roman" w:hAnsi="Times New Roman" w:cs="Times New Roman"/>
          <w:i/>
          <w:lang w:val="ro-RO" w:eastAsia="ru-RU"/>
        </w:rPr>
        <w:t>Sursa: Datele operatorului sistemului de transport, ÎS „Moldelectrica”</w:t>
      </w:r>
    </w:p>
    <w:p w14:paraId="586C4E9D" w14:textId="77777777" w:rsidR="006839BC" w:rsidRPr="007553E7" w:rsidRDefault="006839BC" w:rsidP="00DD1FD7">
      <w:pPr>
        <w:pStyle w:val="ListParagraph"/>
        <w:numPr>
          <w:ilvl w:val="0"/>
          <w:numId w:val="8"/>
        </w:numPr>
        <w:tabs>
          <w:tab w:val="left" w:pos="567"/>
          <w:tab w:val="left" w:pos="851"/>
          <w:tab w:val="left" w:pos="993"/>
        </w:tabs>
        <w:spacing w:after="120" w:line="240" w:lineRule="auto"/>
        <w:ind w:left="0" w:firstLine="539"/>
        <w:contextualSpacing w:val="0"/>
        <w:jc w:val="both"/>
        <w:rPr>
          <w:rFonts w:ascii="Times New Roman" w:eastAsia="Times New Roman" w:hAnsi="Times New Roman" w:cs="Times New Roman"/>
          <w:color w:val="000000"/>
          <w:sz w:val="26"/>
          <w:szCs w:val="26"/>
          <w:lang w:val="ro-RO" w:eastAsia="ru-RU"/>
        </w:rPr>
      </w:pPr>
      <w:r w:rsidRPr="007553E7">
        <w:rPr>
          <w:rFonts w:ascii="Times New Roman" w:eastAsia="Times New Roman" w:hAnsi="Times New Roman" w:cs="Times New Roman"/>
          <w:color w:val="000000"/>
          <w:sz w:val="26"/>
          <w:szCs w:val="26"/>
          <w:lang w:val="ro-RO" w:eastAsia="ru-RU"/>
        </w:rPr>
        <w:lastRenderedPageBreak/>
        <w:t>De asemenea, consumul energiei electrice pe parcursul zilei nu este uniform. Astfel, între orele 22-00 şi 6-00 consumul energiei electrice este în descreștere, iar începând cu ora 8-00 consumul are un trend excedentar de creștere atingând vârful de consum între orele 17-20 în perioada rece a anului şi între orele 21-22 în perioada caldă a anului. Drept exemplu</w:t>
      </w:r>
      <w:r w:rsidR="00FD2FE1" w:rsidRPr="007553E7">
        <w:rPr>
          <w:rFonts w:ascii="Times New Roman" w:eastAsia="Times New Roman" w:hAnsi="Times New Roman" w:cs="Times New Roman"/>
          <w:color w:val="000000"/>
          <w:sz w:val="26"/>
          <w:szCs w:val="26"/>
          <w:lang w:val="ro-RO" w:eastAsia="ru-RU"/>
        </w:rPr>
        <w:t>,</w:t>
      </w:r>
      <w:r w:rsidRPr="007553E7">
        <w:rPr>
          <w:rFonts w:ascii="Times New Roman" w:eastAsia="Times New Roman" w:hAnsi="Times New Roman" w:cs="Times New Roman"/>
          <w:color w:val="000000"/>
          <w:sz w:val="26"/>
          <w:szCs w:val="26"/>
          <w:lang w:val="ro-RO" w:eastAsia="ru-RU"/>
        </w:rPr>
        <w:t xml:space="preserve"> mai jos, în Figura nr. 9</w:t>
      </w:r>
      <w:r w:rsidR="00FD2FE1" w:rsidRPr="007553E7">
        <w:rPr>
          <w:rFonts w:ascii="Times New Roman" w:eastAsia="Times New Roman" w:hAnsi="Times New Roman" w:cs="Times New Roman"/>
          <w:color w:val="000000"/>
          <w:sz w:val="26"/>
          <w:szCs w:val="26"/>
          <w:lang w:val="ro-RO" w:eastAsia="ru-RU"/>
        </w:rPr>
        <w:t xml:space="preserve"> din prezenta Anexă</w:t>
      </w:r>
      <w:r w:rsidRPr="007553E7">
        <w:rPr>
          <w:rFonts w:ascii="Times New Roman" w:eastAsia="Times New Roman" w:hAnsi="Times New Roman" w:cs="Times New Roman"/>
          <w:color w:val="000000"/>
          <w:sz w:val="26"/>
          <w:szCs w:val="26"/>
          <w:lang w:val="ro-RO" w:eastAsia="ru-RU"/>
        </w:rPr>
        <w:t>, sunt prezentate curbele sarcinii de consum pentru fiecare oră şi lună a zilelor de lucru caracteristice (fiecare a treia zi de miercuri) ale anului 2016, din care observăm că cel mai mare vârf al sarcinii de consum s-a înregistrat pe data de 14 decembrie, ora 18-00, iar cea mai mică sarcină de consum s-a înregistrat pe data de 15 iunie, ora 5-00.</w:t>
      </w:r>
    </w:p>
    <w:p w14:paraId="4E10BE5E" w14:textId="77777777" w:rsidR="00A51585" w:rsidRPr="007553E7" w:rsidRDefault="00A51585" w:rsidP="006839BC">
      <w:pPr>
        <w:pStyle w:val="NoSpacing"/>
        <w:jc w:val="center"/>
        <w:rPr>
          <w:rFonts w:ascii="Times New Roman" w:hAnsi="Times New Roman" w:cs="Times New Roman"/>
          <w:b/>
          <w:sz w:val="26"/>
          <w:szCs w:val="26"/>
          <w:lang w:val="ro-RO" w:eastAsia="ru-RU"/>
        </w:rPr>
      </w:pPr>
    </w:p>
    <w:p w14:paraId="7363F41D" w14:textId="77777777" w:rsidR="006839BC" w:rsidRPr="007553E7" w:rsidRDefault="006839BC" w:rsidP="006839BC">
      <w:pPr>
        <w:pStyle w:val="NoSpacing"/>
        <w:jc w:val="center"/>
        <w:rPr>
          <w:rFonts w:ascii="Times New Roman" w:hAnsi="Times New Roman" w:cs="Times New Roman"/>
          <w:lang w:val="ro-RO" w:eastAsia="ru-RU"/>
        </w:rPr>
      </w:pPr>
      <w:r w:rsidRPr="007553E7">
        <w:rPr>
          <w:rFonts w:ascii="Times New Roman" w:hAnsi="Times New Roman" w:cs="Times New Roman"/>
          <w:b/>
          <w:lang w:val="ro-RO" w:eastAsia="ru-RU"/>
        </w:rPr>
        <w:t xml:space="preserve">Figura 9. </w:t>
      </w:r>
      <w:r w:rsidRPr="007553E7">
        <w:rPr>
          <w:rFonts w:ascii="Times New Roman" w:hAnsi="Times New Roman" w:cs="Times New Roman"/>
          <w:lang w:val="ro-RO" w:eastAsia="ru-RU"/>
        </w:rPr>
        <w:t>Curbele  sarcinii de consum pentru zilele de lucru caracteristice</w:t>
      </w:r>
    </w:p>
    <w:p w14:paraId="5C98DFD0" w14:textId="77777777" w:rsidR="006839BC" w:rsidRPr="007553E7" w:rsidRDefault="006839BC" w:rsidP="00A51585">
      <w:pPr>
        <w:pStyle w:val="NoSpacing"/>
        <w:jc w:val="center"/>
        <w:rPr>
          <w:rFonts w:ascii="Times New Roman" w:hAnsi="Times New Roman" w:cs="Times New Roman"/>
          <w:sz w:val="26"/>
          <w:szCs w:val="26"/>
          <w:lang w:val="ro-RO" w:eastAsia="ru-RU"/>
        </w:rPr>
      </w:pPr>
      <w:r w:rsidRPr="007553E7">
        <w:rPr>
          <w:rFonts w:ascii="Times New Roman" w:hAnsi="Times New Roman" w:cs="Times New Roman"/>
          <w:lang w:val="ro-RO" w:eastAsia="ru-RU"/>
        </w:rPr>
        <w:t xml:space="preserve"> pentru fiecare oră şi lună ale anului 2016, MW</w:t>
      </w:r>
    </w:p>
    <w:p w14:paraId="6FCF2253" w14:textId="77777777" w:rsidR="006839BC" w:rsidRPr="007553E7" w:rsidRDefault="006839BC" w:rsidP="006839BC">
      <w:pPr>
        <w:pStyle w:val="NoSpacing"/>
        <w:spacing w:after="120"/>
        <w:rPr>
          <w:rFonts w:ascii="Times New Roman" w:hAnsi="Times New Roman" w:cs="Times New Roman"/>
          <w:sz w:val="26"/>
          <w:szCs w:val="26"/>
          <w:lang w:val="ro-RO" w:eastAsia="ru-RU"/>
        </w:rPr>
      </w:pPr>
      <w:r w:rsidRPr="007553E7">
        <w:rPr>
          <w:rFonts w:ascii="Times New Roman" w:hAnsi="Times New Roman" w:cs="Times New Roman"/>
          <w:noProof/>
          <w:sz w:val="26"/>
          <w:szCs w:val="26"/>
        </w:rPr>
        <w:drawing>
          <wp:inline distT="0" distB="0" distL="0" distR="0" wp14:anchorId="68234E97" wp14:editId="2D8AE287">
            <wp:extent cx="6534150" cy="3266142"/>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33476" cy="3265805"/>
                    </a:xfrm>
                    <a:prstGeom prst="rect">
                      <a:avLst/>
                    </a:prstGeom>
                  </pic:spPr>
                </pic:pic>
              </a:graphicData>
            </a:graphic>
          </wp:inline>
        </w:drawing>
      </w:r>
    </w:p>
    <w:p w14:paraId="7864BC57" w14:textId="77777777" w:rsidR="006839BC" w:rsidRPr="007553E7" w:rsidRDefault="006839BC" w:rsidP="006839BC">
      <w:pPr>
        <w:pStyle w:val="NoSpacing"/>
        <w:spacing w:after="120"/>
        <w:rPr>
          <w:rFonts w:ascii="Times New Roman" w:hAnsi="Times New Roman" w:cs="Times New Roman"/>
          <w:lang w:val="ro-RO" w:eastAsia="ru-RU"/>
        </w:rPr>
      </w:pPr>
      <w:r w:rsidRPr="007553E7">
        <w:rPr>
          <w:rFonts w:ascii="Times New Roman" w:hAnsi="Times New Roman" w:cs="Times New Roman"/>
          <w:i/>
          <w:lang w:val="ro-RO" w:eastAsia="ru-RU"/>
        </w:rPr>
        <w:t>Sursa: Datele operatorului sistemului de transport, ÎS „Moldelectrica”</w:t>
      </w:r>
    </w:p>
    <w:p w14:paraId="4B9A4EEA" w14:textId="77777777" w:rsidR="001A4CAD" w:rsidRPr="007553E7" w:rsidRDefault="001A4CAD">
      <w:pPr>
        <w:rPr>
          <w:rFonts w:ascii="Times New Roman" w:hAnsi="Times New Roman" w:cs="Times New Roman"/>
          <w:sz w:val="26"/>
          <w:szCs w:val="26"/>
          <w:lang w:val="ro-RO"/>
        </w:rPr>
      </w:pPr>
    </w:p>
    <w:sectPr w:rsidR="001A4CAD" w:rsidRPr="007553E7" w:rsidSect="001A509A">
      <w:footerReference w:type="default" r:id="rId17"/>
      <w:pgSz w:w="11906" w:h="16838"/>
      <w:pgMar w:top="576" w:right="720" w:bottom="720"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A449C" w16cid:durableId="1EB66C5A"/>
  <w16cid:commentId w16cid:paraId="1896EF56" w16cid:durableId="1EB66C5B"/>
  <w16cid:commentId w16cid:paraId="53092ABB" w16cid:durableId="1EB67D4A"/>
  <w16cid:commentId w16cid:paraId="716887D6" w16cid:durableId="1EB66C5C"/>
  <w16cid:commentId w16cid:paraId="52301587" w16cid:durableId="1EB66C5D"/>
  <w16cid:commentId w16cid:paraId="19B6AE64" w16cid:durableId="1EB66C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DD007" w14:textId="77777777" w:rsidR="00B6269B" w:rsidRDefault="00B6269B" w:rsidP="006839BC">
      <w:pPr>
        <w:spacing w:after="0" w:line="240" w:lineRule="auto"/>
      </w:pPr>
      <w:r>
        <w:separator/>
      </w:r>
    </w:p>
  </w:endnote>
  <w:endnote w:type="continuationSeparator" w:id="0">
    <w:p w14:paraId="7E562030" w14:textId="77777777" w:rsidR="00B6269B" w:rsidRDefault="00B6269B" w:rsidP="0068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641510"/>
      <w:docPartObj>
        <w:docPartGallery w:val="Page Numbers (Bottom of Page)"/>
        <w:docPartUnique/>
      </w:docPartObj>
    </w:sdtPr>
    <w:sdtEndPr>
      <w:rPr>
        <w:noProof/>
      </w:rPr>
    </w:sdtEndPr>
    <w:sdtContent>
      <w:p w14:paraId="135AA5EC" w14:textId="77777777" w:rsidR="002C173E" w:rsidRDefault="002C173E">
        <w:pPr>
          <w:pStyle w:val="Footer"/>
          <w:jc w:val="right"/>
        </w:pPr>
        <w:r>
          <w:fldChar w:fldCharType="begin"/>
        </w:r>
        <w:r>
          <w:instrText xml:space="preserve"> PAGE   \* MERGEFORMAT </w:instrText>
        </w:r>
        <w:r>
          <w:fldChar w:fldCharType="separate"/>
        </w:r>
        <w:r w:rsidR="00700A97">
          <w:rPr>
            <w:noProof/>
          </w:rPr>
          <w:t>1</w:t>
        </w:r>
        <w:r>
          <w:rPr>
            <w:noProof/>
          </w:rPr>
          <w:fldChar w:fldCharType="end"/>
        </w:r>
      </w:p>
    </w:sdtContent>
  </w:sdt>
  <w:p w14:paraId="179BFF4A" w14:textId="77777777" w:rsidR="002C173E" w:rsidRDefault="002C1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F88B4" w14:textId="77777777" w:rsidR="00B6269B" w:rsidRDefault="00B6269B" w:rsidP="006839BC">
      <w:pPr>
        <w:spacing w:after="0" w:line="240" w:lineRule="auto"/>
      </w:pPr>
      <w:r>
        <w:separator/>
      </w:r>
    </w:p>
  </w:footnote>
  <w:footnote w:type="continuationSeparator" w:id="0">
    <w:p w14:paraId="75EC3409" w14:textId="77777777" w:rsidR="00B6269B" w:rsidRDefault="00B6269B" w:rsidP="006839BC">
      <w:pPr>
        <w:spacing w:after="0" w:line="240" w:lineRule="auto"/>
      </w:pPr>
      <w:r>
        <w:continuationSeparator/>
      </w:r>
    </w:p>
  </w:footnote>
  <w:footnote w:id="1">
    <w:p w14:paraId="07D53EC0" w14:textId="77777777" w:rsidR="002C173E" w:rsidRPr="004E34D7" w:rsidRDefault="002C173E" w:rsidP="006839BC">
      <w:pPr>
        <w:pStyle w:val="FootnoteText"/>
        <w:rPr>
          <w:lang w:val="ro-RO"/>
        </w:rPr>
      </w:pPr>
      <w:r>
        <w:rPr>
          <w:rStyle w:val="FootnoteReference"/>
        </w:rPr>
        <w:footnoteRef/>
      </w:r>
      <w:r>
        <w:t xml:space="preserve"> </w:t>
      </w:r>
      <w:r>
        <w:rPr>
          <w:lang w:val="ro-RO"/>
        </w:rPr>
        <w:t>Î</w:t>
      </w:r>
      <w:r w:rsidRPr="004E34D7">
        <w:rPr>
          <w:rFonts w:ascii="Times New Roman" w:hAnsi="Times New Roman" w:cs="Times New Roman"/>
          <w:lang w:val="ro-RO"/>
        </w:rPr>
        <w:t xml:space="preserve">n conformitate cu Legea </w:t>
      </w:r>
      <w:r>
        <w:rPr>
          <w:rFonts w:ascii="Times New Roman" w:hAnsi="Times New Roman" w:cs="Times New Roman"/>
          <w:lang w:val="ro-RO"/>
        </w:rPr>
        <w:t xml:space="preserve">nr. 107/2016 </w:t>
      </w:r>
      <w:r w:rsidRPr="004E34D7">
        <w:rPr>
          <w:rFonts w:ascii="Times New Roman" w:hAnsi="Times New Roman" w:cs="Times New Roman"/>
          <w:lang w:val="ro-RO"/>
        </w:rPr>
        <w:t xml:space="preserve">cu privire la energia electrică, piaţa angro a energiei electrice poate fi </w:t>
      </w:r>
      <w:r w:rsidRPr="00BB55BB">
        <w:rPr>
          <w:rFonts w:ascii="Times New Roman" w:hAnsi="Times New Roman" w:cs="Times New Roman"/>
          <w:lang w:val="ro-RO"/>
        </w:rPr>
        <w:t>structurată</w:t>
      </w:r>
      <w:r w:rsidRPr="004E34D7">
        <w:rPr>
          <w:rFonts w:ascii="Times New Roman" w:hAnsi="Times New Roman" w:cs="Times New Roman"/>
          <w:lang w:val="ro-RO"/>
        </w:rPr>
        <w:t xml:space="preserve"> şi în pieţe organizate</w:t>
      </w:r>
      <w:r>
        <w:rPr>
          <w:rFonts w:ascii="Times New Roman" w:hAnsi="Times New Roman" w:cs="Times New Roman"/>
          <w:lang w:val="ro-RO"/>
        </w:rPr>
        <w:t>.</w:t>
      </w:r>
      <w:r w:rsidRPr="004E34D7">
        <w:rPr>
          <w:rFonts w:ascii="Times New Roman" w:hAnsi="Times New Roman" w:cs="Times New Roman"/>
          <w:lang w:val="ro-RO"/>
        </w:rPr>
        <w:t xml:space="preserve"> </w:t>
      </w:r>
      <w:r>
        <w:rPr>
          <w:rFonts w:ascii="Times New Roman" w:hAnsi="Times New Roman" w:cs="Times New Roman"/>
          <w:lang w:val="ro-RO"/>
        </w:rPr>
        <w:t>A</w:t>
      </w:r>
      <w:r w:rsidRPr="004E34D7">
        <w:rPr>
          <w:rFonts w:ascii="Times New Roman" w:hAnsi="Times New Roman" w:cs="Times New Roman"/>
          <w:lang w:val="ro-RO"/>
        </w:rPr>
        <w:t xml:space="preserve">cestea, însă, urmează a fi instituite ulterior, în </w:t>
      </w:r>
      <w:r>
        <w:rPr>
          <w:rFonts w:ascii="Times New Roman" w:hAnsi="Times New Roman" w:cs="Times New Roman"/>
          <w:lang w:val="ro-RO"/>
        </w:rPr>
        <w:t xml:space="preserve">modul stabilit în Legea nr. 107/2016 cu privire la energia electrică şi în Regulile pieţei energiei electrice.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4A0D"/>
    <w:multiLevelType w:val="multilevel"/>
    <w:tmpl w:val="0C546B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F48770B"/>
    <w:multiLevelType w:val="hybridMultilevel"/>
    <w:tmpl w:val="CDE67C04"/>
    <w:lvl w:ilvl="0" w:tplc="7D28E138">
      <w:start w:val="1"/>
      <w:numFmt w:val="decimal"/>
      <w:lvlText w:val="%1."/>
      <w:lvlJc w:val="left"/>
      <w:pPr>
        <w:ind w:left="1395" w:hanging="855"/>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0F6262B9"/>
    <w:multiLevelType w:val="hybridMultilevel"/>
    <w:tmpl w:val="E34451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53E71F0"/>
    <w:multiLevelType w:val="hybridMultilevel"/>
    <w:tmpl w:val="A3BCD1FE"/>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 w15:restartNumberingAfterBreak="0">
    <w:nsid w:val="40D611DE"/>
    <w:multiLevelType w:val="hybridMultilevel"/>
    <w:tmpl w:val="F280DF00"/>
    <w:lvl w:ilvl="0" w:tplc="B41AC496">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3316C99"/>
    <w:multiLevelType w:val="multilevel"/>
    <w:tmpl w:val="F98E4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6636C"/>
    <w:multiLevelType w:val="hybridMultilevel"/>
    <w:tmpl w:val="6136F1A0"/>
    <w:lvl w:ilvl="0" w:tplc="E9F64318">
      <w:start w:val="2"/>
      <w:numFmt w:val="bullet"/>
      <w:lvlText w:val="-"/>
      <w:lvlJc w:val="left"/>
      <w:pPr>
        <w:ind w:left="1080" w:hanging="360"/>
      </w:pPr>
      <w:rPr>
        <w:rFonts w:ascii="Times New Roman" w:eastAsiaTheme="minorHAnsi"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FFD4925"/>
    <w:multiLevelType w:val="hybridMultilevel"/>
    <w:tmpl w:val="9232F426"/>
    <w:lvl w:ilvl="0" w:tplc="04190011">
      <w:start w:val="1"/>
      <w:numFmt w:val="decimal"/>
      <w:lvlText w:val="%1)"/>
      <w:lvlJc w:val="left"/>
      <w:pPr>
        <w:ind w:left="720" w:hanging="360"/>
      </w:pPr>
      <w:rPr>
        <w:rFonts w:hint="default"/>
        <w:sz w:val="26"/>
      </w:rPr>
    </w:lvl>
    <w:lvl w:ilvl="1" w:tplc="2998354A">
      <w:start w:val="83"/>
      <w:numFmt w:val="bullet"/>
      <w:lvlText w:val="·"/>
      <w:lvlJc w:val="left"/>
      <w:pPr>
        <w:ind w:left="1680" w:hanging="60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7"/>
  </w:num>
  <w:num w:numId="6">
    <w:abstractNumId w:val="6"/>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BC"/>
    <w:rsid w:val="00020389"/>
    <w:rsid w:val="0002627E"/>
    <w:rsid w:val="000417C0"/>
    <w:rsid w:val="00086FAB"/>
    <w:rsid w:val="0008741E"/>
    <w:rsid w:val="000D0190"/>
    <w:rsid w:val="00105609"/>
    <w:rsid w:val="00131DAD"/>
    <w:rsid w:val="001529D5"/>
    <w:rsid w:val="00160BF6"/>
    <w:rsid w:val="00162367"/>
    <w:rsid w:val="00175FFE"/>
    <w:rsid w:val="00183155"/>
    <w:rsid w:val="00197A39"/>
    <w:rsid w:val="00197DE7"/>
    <w:rsid w:val="001A4CAD"/>
    <w:rsid w:val="001A509A"/>
    <w:rsid w:val="001D40A0"/>
    <w:rsid w:val="002127F7"/>
    <w:rsid w:val="00243A98"/>
    <w:rsid w:val="00250E50"/>
    <w:rsid w:val="002813FE"/>
    <w:rsid w:val="00290AE8"/>
    <w:rsid w:val="002A54F6"/>
    <w:rsid w:val="002C173E"/>
    <w:rsid w:val="002D1A88"/>
    <w:rsid w:val="002D5BE3"/>
    <w:rsid w:val="002E0F99"/>
    <w:rsid w:val="002F607B"/>
    <w:rsid w:val="003160EB"/>
    <w:rsid w:val="0032614C"/>
    <w:rsid w:val="00333A0A"/>
    <w:rsid w:val="0034360F"/>
    <w:rsid w:val="003463F8"/>
    <w:rsid w:val="003522BA"/>
    <w:rsid w:val="003B1C91"/>
    <w:rsid w:val="003C5D58"/>
    <w:rsid w:val="003F3276"/>
    <w:rsid w:val="003F3D1E"/>
    <w:rsid w:val="004027E4"/>
    <w:rsid w:val="00431490"/>
    <w:rsid w:val="004535E8"/>
    <w:rsid w:val="00463C27"/>
    <w:rsid w:val="00472945"/>
    <w:rsid w:val="0047510C"/>
    <w:rsid w:val="004757CD"/>
    <w:rsid w:val="00477B82"/>
    <w:rsid w:val="004A36C4"/>
    <w:rsid w:val="004A4801"/>
    <w:rsid w:val="004C1539"/>
    <w:rsid w:val="004D2F62"/>
    <w:rsid w:val="004D3788"/>
    <w:rsid w:val="0051193E"/>
    <w:rsid w:val="00547109"/>
    <w:rsid w:val="0056070C"/>
    <w:rsid w:val="005A1FCA"/>
    <w:rsid w:val="005D1892"/>
    <w:rsid w:val="005E7BF0"/>
    <w:rsid w:val="005F08FF"/>
    <w:rsid w:val="00615067"/>
    <w:rsid w:val="00635976"/>
    <w:rsid w:val="006839BC"/>
    <w:rsid w:val="00695369"/>
    <w:rsid w:val="00697DA5"/>
    <w:rsid w:val="006A5C6B"/>
    <w:rsid w:val="006C37A1"/>
    <w:rsid w:val="00700744"/>
    <w:rsid w:val="00700A97"/>
    <w:rsid w:val="007068E6"/>
    <w:rsid w:val="00710BDA"/>
    <w:rsid w:val="00730ECD"/>
    <w:rsid w:val="007473BB"/>
    <w:rsid w:val="007553E7"/>
    <w:rsid w:val="00762B1D"/>
    <w:rsid w:val="00786376"/>
    <w:rsid w:val="00796339"/>
    <w:rsid w:val="007C0086"/>
    <w:rsid w:val="007E6059"/>
    <w:rsid w:val="007E7823"/>
    <w:rsid w:val="00812FAF"/>
    <w:rsid w:val="0081799A"/>
    <w:rsid w:val="00822157"/>
    <w:rsid w:val="00877A97"/>
    <w:rsid w:val="008806D3"/>
    <w:rsid w:val="008811D5"/>
    <w:rsid w:val="008C115C"/>
    <w:rsid w:val="008D7A5F"/>
    <w:rsid w:val="00913719"/>
    <w:rsid w:val="009141A6"/>
    <w:rsid w:val="00931B44"/>
    <w:rsid w:val="0098609B"/>
    <w:rsid w:val="009866C1"/>
    <w:rsid w:val="009A20A3"/>
    <w:rsid w:val="00A2320D"/>
    <w:rsid w:val="00A51585"/>
    <w:rsid w:val="00A64364"/>
    <w:rsid w:val="00A66EC3"/>
    <w:rsid w:val="00A818F6"/>
    <w:rsid w:val="00A8592C"/>
    <w:rsid w:val="00A85D02"/>
    <w:rsid w:val="00AC0B12"/>
    <w:rsid w:val="00AD31B7"/>
    <w:rsid w:val="00B254B2"/>
    <w:rsid w:val="00B26BAF"/>
    <w:rsid w:val="00B54056"/>
    <w:rsid w:val="00B6269B"/>
    <w:rsid w:val="00B74860"/>
    <w:rsid w:val="00BC48BB"/>
    <w:rsid w:val="00BF5611"/>
    <w:rsid w:val="00C10AA7"/>
    <w:rsid w:val="00C22BFD"/>
    <w:rsid w:val="00C40EFD"/>
    <w:rsid w:val="00C60A75"/>
    <w:rsid w:val="00C65544"/>
    <w:rsid w:val="00C7404D"/>
    <w:rsid w:val="00C76FF0"/>
    <w:rsid w:val="00C80EE0"/>
    <w:rsid w:val="00D01A49"/>
    <w:rsid w:val="00D16A69"/>
    <w:rsid w:val="00D17526"/>
    <w:rsid w:val="00D224F6"/>
    <w:rsid w:val="00D32C63"/>
    <w:rsid w:val="00D40B5D"/>
    <w:rsid w:val="00D6389B"/>
    <w:rsid w:val="00D87279"/>
    <w:rsid w:val="00DC1810"/>
    <w:rsid w:val="00DC63AE"/>
    <w:rsid w:val="00DD1FD7"/>
    <w:rsid w:val="00DF4D86"/>
    <w:rsid w:val="00E35250"/>
    <w:rsid w:val="00E410D8"/>
    <w:rsid w:val="00E67D29"/>
    <w:rsid w:val="00E92D5B"/>
    <w:rsid w:val="00EA3219"/>
    <w:rsid w:val="00EB53A6"/>
    <w:rsid w:val="00F01F3A"/>
    <w:rsid w:val="00F16094"/>
    <w:rsid w:val="00F35392"/>
    <w:rsid w:val="00F419F0"/>
    <w:rsid w:val="00F50DDB"/>
    <w:rsid w:val="00F5340C"/>
    <w:rsid w:val="00F57235"/>
    <w:rsid w:val="00F654F9"/>
    <w:rsid w:val="00F7336A"/>
    <w:rsid w:val="00F768A0"/>
    <w:rsid w:val="00F85721"/>
    <w:rsid w:val="00F90652"/>
    <w:rsid w:val="00FC61F2"/>
    <w:rsid w:val="00FD282B"/>
    <w:rsid w:val="00FD2FE1"/>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4363"/>
  <w15:docId w15:val="{5D3AF78D-5CD9-4D2D-8622-8677E92F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9BC"/>
  </w:style>
  <w:style w:type="paragraph" w:styleId="Heading1">
    <w:name w:val="heading 1"/>
    <w:next w:val="Normal"/>
    <w:link w:val="Heading1Char"/>
    <w:uiPriority w:val="9"/>
    <w:unhideWhenUsed/>
    <w:qFormat/>
    <w:rsid w:val="006839BC"/>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6839B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BC"/>
    <w:rPr>
      <w:rFonts w:ascii="Verdana" w:eastAsia="Verdana" w:hAnsi="Verdana" w:cs="Verdana"/>
      <w:b/>
      <w:color w:val="000000"/>
      <w:sz w:val="20"/>
      <w:lang w:val="ro-RO" w:eastAsia="ro-RO"/>
    </w:rPr>
  </w:style>
  <w:style w:type="character" w:customStyle="1" w:styleId="Heading2Char">
    <w:name w:val="Heading 2 Char"/>
    <w:basedOn w:val="DefaultParagraphFont"/>
    <w:link w:val="Heading2"/>
    <w:uiPriority w:val="9"/>
    <w:rsid w:val="006839BC"/>
    <w:rPr>
      <w:rFonts w:asciiTheme="majorHAnsi" w:eastAsiaTheme="majorEastAsia" w:hAnsiTheme="majorHAnsi" w:cstheme="majorBidi"/>
      <w:b/>
      <w:bCs/>
      <w:color w:val="4472C4" w:themeColor="accent1"/>
      <w:sz w:val="26"/>
      <w:szCs w:val="26"/>
    </w:rPr>
  </w:style>
  <w:style w:type="paragraph" w:styleId="ListParagraph">
    <w:name w:val="List Paragraph"/>
    <w:basedOn w:val="Normal"/>
    <w:link w:val="ListParagraphChar"/>
    <w:uiPriority w:val="34"/>
    <w:qFormat/>
    <w:rsid w:val="006839BC"/>
    <w:pPr>
      <w:ind w:left="720"/>
      <w:contextualSpacing/>
    </w:pPr>
  </w:style>
  <w:style w:type="table" w:styleId="TableGrid">
    <w:name w:val="Table Grid"/>
    <w:basedOn w:val="TableNormal"/>
    <w:uiPriority w:val="39"/>
    <w:rsid w:val="0068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39BC"/>
    <w:pPr>
      <w:spacing w:after="0" w:line="240" w:lineRule="auto"/>
    </w:pPr>
  </w:style>
  <w:style w:type="paragraph" w:styleId="Title">
    <w:name w:val="Title"/>
    <w:basedOn w:val="Normal"/>
    <w:next w:val="Normal"/>
    <w:link w:val="TitleChar"/>
    <w:uiPriority w:val="10"/>
    <w:qFormat/>
    <w:rsid w:val="006839B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839BC"/>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6839BC"/>
    <w:rPr>
      <w:i/>
      <w:iCs/>
    </w:rPr>
  </w:style>
  <w:style w:type="table" w:customStyle="1" w:styleId="TableGrid0">
    <w:name w:val="TableGrid"/>
    <w:rsid w:val="006839BC"/>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83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9BC"/>
    <w:rPr>
      <w:rFonts w:ascii="Tahoma" w:hAnsi="Tahoma" w:cs="Tahoma"/>
      <w:sz w:val="16"/>
      <w:szCs w:val="16"/>
    </w:rPr>
  </w:style>
  <w:style w:type="paragraph" w:styleId="Header">
    <w:name w:val="header"/>
    <w:basedOn w:val="Normal"/>
    <w:link w:val="HeaderChar"/>
    <w:uiPriority w:val="99"/>
    <w:unhideWhenUsed/>
    <w:rsid w:val="006839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6839BC"/>
  </w:style>
  <w:style w:type="paragraph" w:styleId="Footer">
    <w:name w:val="footer"/>
    <w:basedOn w:val="Normal"/>
    <w:link w:val="FooterChar"/>
    <w:uiPriority w:val="99"/>
    <w:unhideWhenUsed/>
    <w:rsid w:val="006839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839BC"/>
  </w:style>
  <w:style w:type="character" w:customStyle="1" w:styleId="ListParagraphChar">
    <w:name w:val="List Paragraph Char"/>
    <w:link w:val="ListParagraph"/>
    <w:uiPriority w:val="34"/>
    <w:locked/>
    <w:rsid w:val="006839BC"/>
  </w:style>
  <w:style w:type="character" w:styleId="PlaceholderText">
    <w:name w:val="Placeholder Text"/>
    <w:basedOn w:val="DefaultParagraphFont"/>
    <w:uiPriority w:val="99"/>
    <w:semiHidden/>
    <w:rsid w:val="006839BC"/>
    <w:rPr>
      <w:color w:val="808080"/>
    </w:rPr>
  </w:style>
  <w:style w:type="paragraph" w:styleId="NormalWeb">
    <w:name w:val="Normal (Web)"/>
    <w:basedOn w:val="Normal"/>
    <w:uiPriority w:val="99"/>
    <w:rsid w:val="006839BC"/>
    <w:pPr>
      <w:spacing w:after="0" w:line="240" w:lineRule="auto"/>
      <w:ind w:firstLine="567"/>
      <w:jc w:val="both"/>
    </w:pPr>
    <w:rPr>
      <w:rFonts w:ascii="Times New Roman" w:eastAsia="Times New Roman" w:hAnsi="Times New Roman" w:cs="Times New Roman"/>
      <w:sz w:val="24"/>
      <w:szCs w:val="24"/>
      <w:lang w:val="ru-RU" w:eastAsia="ru-RU"/>
    </w:rPr>
  </w:style>
  <w:style w:type="numbering" w:customStyle="1" w:styleId="1">
    <w:name w:val="Нет списка1"/>
    <w:next w:val="NoList"/>
    <w:uiPriority w:val="99"/>
    <w:semiHidden/>
    <w:unhideWhenUsed/>
    <w:rsid w:val="006839BC"/>
  </w:style>
  <w:style w:type="character" w:styleId="Hyperlink">
    <w:name w:val="Hyperlink"/>
    <w:basedOn w:val="DefaultParagraphFont"/>
    <w:uiPriority w:val="99"/>
    <w:semiHidden/>
    <w:unhideWhenUsed/>
    <w:rsid w:val="006839BC"/>
    <w:rPr>
      <w:color w:val="000080"/>
      <w:u w:val="single"/>
    </w:rPr>
  </w:style>
  <w:style w:type="character" w:styleId="FollowedHyperlink">
    <w:name w:val="FollowedHyperlink"/>
    <w:basedOn w:val="DefaultParagraphFont"/>
    <w:uiPriority w:val="99"/>
    <w:semiHidden/>
    <w:unhideWhenUsed/>
    <w:rsid w:val="006839BC"/>
    <w:rPr>
      <w:color w:val="800000"/>
      <w:u w:val="single"/>
    </w:rPr>
  </w:style>
  <w:style w:type="character" w:styleId="CommentReference">
    <w:name w:val="annotation reference"/>
    <w:basedOn w:val="DefaultParagraphFont"/>
    <w:uiPriority w:val="99"/>
    <w:semiHidden/>
    <w:unhideWhenUsed/>
    <w:rsid w:val="006839BC"/>
    <w:rPr>
      <w:sz w:val="16"/>
      <w:szCs w:val="16"/>
    </w:rPr>
  </w:style>
  <w:style w:type="paragraph" w:styleId="CommentText">
    <w:name w:val="annotation text"/>
    <w:basedOn w:val="Normal"/>
    <w:link w:val="CommentTextChar"/>
    <w:uiPriority w:val="99"/>
    <w:semiHidden/>
    <w:unhideWhenUsed/>
    <w:rsid w:val="006839BC"/>
    <w:pPr>
      <w:spacing w:line="240" w:lineRule="auto"/>
    </w:pPr>
    <w:rPr>
      <w:sz w:val="20"/>
      <w:szCs w:val="20"/>
    </w:rPr>
  </w:style>
  <w:style w:type="character" w:customStyle="1" w:styleId="CommentTextChar">
    <w:name w:val="Comment Text Char"/>
    <w:basedOn w:val="DefaultParagraphFont"/>
    <w:link w:val="CommentText"/>
    <w:uiPriority w:val="99"/>
    <w:semiHidden/>
    <w:rsid w:val="006839BC"/>
    <w:rPr>
      <w:sz w:val="20"/>
      <w:szCs w:val="20"/>
    </w:rPr>
  </w:style>
  <w:style w:type="paragraph" w:styleId="CommentSubject">
    <w:name w:val="annotation subject"/>
    <w:basedOn w:val="CommentText"/>
    <w:next w:val="CommentText"/>
    <w:link w:val="CommentSubjectChar"/>
    <w:uiPriority w:val="99"/>
    <w:semiHidden/>
    <w:unhideWhenUsed/>
    <w:rsid w:val="006839BC"/>
    <w:rPr>
      <w:b/>
      <w:bCs/>
    </w:rPr>
  </w:style>
  <w:style w:type="character" w:customStyle="1" w:styleId="CommentSubjectChar">
    <w:name w:val="Comment Subject Char"/>
    <w:basedOn w:val="CommentTextChar"/>
    <w:link w:val="CommentSubject"/>
    <w:uiPriority w:val="99"/>
    <w:semiHidden/>
    <w:rsid w:val="006839BC"/>
    <w:rPr>
      <w:b/>
      <w:bCs/>
      <w:sz w:val="20"/>
      <w:szCs w:val="20"/>
    </w:rPr>
  </w:style>
  <w:style w:type="paragraph" w:styleId="Revision">
    <w:name w:val="Revision"/>
    <w:hidden/>
    <w:uiPriority w:val="99"/>
    <w:semiHidden/>
    <w:rsid w:val="006839BC"/>
    <w:pPr>
      <w:spacing w:after="0" w:line="240" w:lineRule="auto"/>
    </w:pPr>
  </w:style>
  <w:style w:type="paragraph" w:styleId="FootnoteText">
    <w:name w:val="footnote text"/>
    <w:basedOn w:val="Normal"/>
    <w:link w:val="FootnoteTextChar"/>
    <w:uiPriority w:val="99"/>
    <w:semiHidden/>
    <w:unhideWhenUsed/>
    <w:rsid w:val="00683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9BC"/>
    <w:rPr>
      <w:sz w:val="20"/>
      <w:szCs w:val="20"/>
    </w:rPr>
  </w:style>
  <w:style w:type="character" w:styleId="FootnoteReference">
    <w:name w:val="footnote reference"/>
    <w:basedOn w:val="DefaultParagraphFont"/>
    <w:uiPriority w:val="99"/>
    <w:semiHidden/>
    <w:unhideWhenUsed/>
    <w:rsid w:val="00683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C634-1980-43A5-A10D-F5C877E2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6159</Words>
  <Characters>35108</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 Saracuta</dc:creator>
  <cp:lastModifiedBy>AM</cp:lastModifiedBy>
  <cp:revision>43</cp:revision>
  <dcterms:created xsi:type="dcterms:W3CDTF">2018-05-23T09:41:00Z</dcterms:created>
  <dcterms:modified xsi:type="dcterms:W3CDTF">2018-06-13T10:46:00Z</dcterms:modified>
</cp:coreProperties>
</file>