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24B" w:rsidRPr="00D055D7" w:rsidRDefault="006E5EED" w:rsidP="004E34D7">
      <w:pPr>
        <w:spacing w:after="120" w:line="240" w:lineRule="auto"/>
        <w:jc w:val="both"/>
        <w:rPr>
          <w:rFonts w:ascii="Times New Roman" w:hAnsi="Times New Roman" w:cs="Times New Roman"/>
          <w:b/>
          <w:sz w:val="26"/>
          <w:szCs w:val="26"/>
          <w:lang w:val="ro-RO" w:eastAsia="ru-RU"/>
        </w:rPr>
      </w:pPr>
      <w:r w:rsidRPr="00D055D7">
        <w:rPr>
          <w:rFonts w:ascii="Times New Roman" w:hAnsi="Times New Roman" w:cs="Times New Roman"/>
          <w:b/>
          <w:sz w:val="26"/>
          <w:szCs w:val="26"/>
          <w:lang w:val="ro-RO" w:eastAsia="ru-RU"/>
        </w:rPr>
        <w:t xml:space="preserve"> </w:t>
      </w:r>
    </w:p>
    <w:p w:rsidR="001B7A47" w:rsidRPr="00D055D7" w:rsidRDefault="00C159ED" w:rsidP="001B7A47">
      <w:pPr>
        <w:keepNext/>
        <w:spacing w:after="0" w:line="240" w:lineRule="auto"/>
        <w:jc w:val="center"/>
        <w:outlineLvl w:val="1"/>
        <w:rPr>
          <w:rFonts w:ascii="Times New Roman" w:eastAsia="Times New Roman" w:hAnsi="Times New Roman" w:cs="Times New Roman"/>
          <w:b/>
          <w:bCs/>
          <w:sz w:val="26"/>
          <w:szCs w:val="26"/>
          <w:lang w:val="ro-RO" w:eastAsia="ru-RU"/>
        </w:rPr>
      </w:pPr>
      <w:r w:rsidRPr="00D055D7">
        <w:rPr>
          <w:rFonts w:ascii="Times New Roman" w:eastAsia="Times New Roman" w:hAnsi="Times New Roman" w:cs="Times New Roman"/>
          <w:b/>
          <w:bCs/>
          <w:color w:val="000000"/>
          <w:sz w:val="26"/>
          <w:szCs w:val="26"/>
          <w:lang w:val="ro-RO" w:eastAsia="ru-RU"/>
        </w:rPr>
        <w:t>Planul</w:t>
      </w:r>
      <w:r w:rsidR="001B7A47" w:rsidRPr="00D055D7">
        <w:rPr>
          <w:rFonts w:ascii="Times New Roman" w:eastAsia="Times New Roman" w:hAnsi="Times New Roman" w:cs="Times New Roman"/>
          <w:b/>
          <w:bCs/>
          <w:sz w:val="26"/>
          <w:szCs w:val="26"/>
          <w:lang w:val="ro-RO" w:eastAsia="ru-RU"/>
        </w:rPr>
        <w:t xml:space="preserve"> </w:t>
      </w:r>
      <w:r w:rsidRPr="00D055D7">
        <w:rPr>
          <w:rFonts w:ascii="Times New Roman" w:eastAsia="Times New Roman" w:hAnsi="Times New Roman" w:cs="Times New Roman"/>
          <w:b/>
          <w:bCs/>
          <w:sz w:val="26"/>
          <w:szCs w:val="26"/>
          <w:lang w:val="ro-RO" w:eastAsia="ru-RU"/>
        </w:rPr>
        <w:t>de acțiuni</w:t>
      </w:r>
    </w:p>
    <w:p w:rsidR="00C159ED" w:rsidRPr="00D055D7" w:rsidRDefault="00C159ED" w:rsidP="001B7A47">
      <w:pPr>
        <w:keepNext/>
        <w:spacing w:after="0" w:line="240" w:lineRule="auto"/>
        <w:jc w:val="center"/>
        <w:outlineLvl w:val="1"/>
        <w:rPr>
          <w:rFonts w:ascii="Times New Roman" w:eastAsia="Times New Roman" w:hAnsi="Times New Roman" w:cs="Times New Roman"/>
          <w:b/>
          <w:bCs/>
          <w:sz w:val="26"/>
          <w:szCs w:val="26"/>
          <w:lang w:val="ro-RO" w:eastAsia="ru-RU"/>
        </w:rPr>
      </w:pPr>
      <w:r w:rsidRPr="00D055D7">
        <w:rPr>
          <w:rFonts w:ascii="Times New Roman" w:eastAsia="Times New Roman" w:hAnsi="Times New Roman" w:cs="Times New Roman"/>
          <w:b/>
          <w:bCs/>
          <w:sz w:val="26"/>
          <w:szCs w:val="26"/>
          <w:lang w:val="ro-RO" w:eastAsia="ru-RU"/>
        </w:rPr>
        <w:t xml:space="preserve"> pentru situații excepționale pe piața energiei electrice</w:t>
      </w:r>
    </w:p>
    <w:p w:rsidR="001B7A47" w:rsidRPr="00D055D7" w:rsidRDefault="001B7A47" w:rsidP="001B7A47">
      <w:pPr>
        <w:spacing w:after="0" w:line="240" w:lineRule="auto"/>
        <w:jc w:val="center"/>
        <w:rPr>
          <w:rFonts w:ascii="Times New Roman" w:eastAsia="Times New Roman" w:hAnsi="Times New Roman" w:cs="Times New Roman"/>
          <w:sz w:val="26"/>
          <w:szCs w:val="26"/>
          <w:lang w:val="ro-RO" w:eastAsia="ru-RU"/>
        </w:rPr>
      </w:pPr>
    </w:p>
    <w:p w:rsidR="00C159ED" w:rsidRPr="00D055D7" w:rsidRDefault="00C159ED" w:rsidP="004E34D7">
      <w:pPr>
        <w:keepNext/>
        <w:spacing w:after="120" w:line="240" w:lineRule="auto"/>
        <w:jc w:val="center"/>
        <w:outlineLvl w:val="1"/>
        <w:rPr>
          <w:rFonts w:ascii="Times New Roman" w:eastAsia="Times New Roman" w:hAnsi="Times New Roman" w:cs="Times New Roman"/>
          <w:b/>
          <w:bCs/>
          <w:sz w:val="26"/>
          <w:szCs w:val="26"/>
          <w:lang w:val="ro-RO" w:eastAsia="ru-RU"/>
        </w:rPr>
      </w:pPr>
      <w:r w:rsidRPr="00D055D7">
        <w:rPr>
          <w:rFonts w:ascii="Times New Roman" w:eastAsia="Times New Roman" w:hAnsi="Times New Roman" w:cs="Times New Roman"/>
          <w:b/>
          <w:bCs/>
          <w:color w:val="000000"/>
          <w:sz w:val="26"/>
          <w:szCs w:val="26"/>
          <w:lang w:val="ro-RO" w:eastAsia="ru-RU"/>
        </w:rPr>
        <w:t xml:space="preserve">I. </w:t>
      </w:r>
      <w:r w:rsidR="00CC4DC1" w:rsidRPr="00D055D7">
        <w:rPr>
          <w:rFonts w:ascii="Times New Roman" w:eastAsia="Times New Roman" w:hAnsi="Times New Roman" w:cs="Times New Roman"/>
          <w:b/>
          <w:bCs/>
          <w:color w:val="000000"/>
          <w:sz w:val="26"/>
          <w:szCs w:val="26"/>
          <w:lang w:val="ro-RO" w:eastAsia="ru-RU"/>
        </w:rPr>
        <w:t>Dispoziții generale</w:t>
      </w:r>
    </w:p>
    <w:p w:rsidR="001544BA" w:rsidRPr="00D055D7" w:rsidRDefault="001544BA"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Planul de acțiuni pentru situații excepționale pe piața energiei electrice  (în continuare </w:t>
      </w:r>
      <w:r w:rsidR="00F87B9F" w:rsidRPr="00D055D7">
        <w:rPr>
          <w:rFonts w:ascii="Times New Roman" w:eastAsia="Times New Roman" w:hAnsi="Times New Roman" w:cs="Times New Roman"/>
          <w:color w:val="000000"/>
          <w:sz w:val="26"/>
          <w:szCs w:val="26"/>
          <w:lang w:val="ro-RO" w:eastAsia="ru-RU"/>
        </w:rPr>
        <w:t xml:space="preserve">- </w:t>
      </w:r>
      <w:r w:rsidRPr="00D055D7">
        <w:rPr>
          <w:rFonts w:ascii="Times New Roman" w:eastAsia="Times New Roman" w:hAnsi="Times New Roman" w:cs="Times New Roman"/>
          <w:i/>
          <w:color w:val="000000"/>
          <w:sz w:val="26"/>
          <w:szCs w:val="26"/>
          <w:lang w:val="ro-RO" w:eastAsia="ru-RU"/>
        </w:rPr>
        <w:t xml:space="preserve">Plan </w:t>
      </w:r>
      <w:r w:rsidR="007A67A5" w:rsidRPr="00D055D7">
        <w:rPr>
          <w:rFonts w:ascii="Times New Roman" w:eastAsia="Times New Roman" w:hAnsi="Times New Roman" w:cs="Times New Roman"/>
          <w:i/>
          <w:color w:val="000000"/>
          <w:sz w:val="26"/>
          <w:szCs w:val="26"/>
          <w:lang w:val="ro-RO" w:eastAsia="ru-RU"/>
        </w:rPr>
        <w:t>de acţiuni</w:t>
      </w:r>
      <w:r w:rsidRPr="00D055D7">
        <w:rPr>
          <w:rFonts w:ascii="Times New Roman" w:eastAsia="Times New Roman" w:hAnsi="Times New Roman" w:cs="Times New Roman"/>
          <w:color w:val="000000"/>
          <w:sz w:val="26"/>
          <w:szCs w:val="26"/>
          <w:lang w:val="ro-RO" w:eastAsia="ru-RU"/>
        </w:rPr>
        <w:t xml:space="preserve">) are ca scop stabilirea de masuri preventive care vizează asigurarea securității aprovizionării cu energie electrică  prin </w:t>
      </w:r>
      <w:r w:rsidR="00E90380" w:rsidRPr="00D055D7">
        <w:rPr>
          <w:rFonts w:ascii="Times New Roman" w:eastAsia="Times New Roman" w:hAnsi="Times New Roman" w:cs="Times New Roman"/>
          <w:color w:val="000000"/>
          <w:sz w:val="26"/>
          <w:szCs w:val="26"/>
          <w:lang w:val="ro-RO" w:eastAsia="ru-RU"/>
        </w:rPr>
        <w:t>crearea premiselor necesare pentru funcționarea fiabilă  </w:t>
      </w:r>
      <w:r w:rsidRPr="00D055D7">
        <w:rPr>
          <w:rFonts w:ascii="Times New Roman" w:eastAsia="Times New Roman" w:hAnsi="Times New Roman" w:cs="Times New Roman"/>
          <w:color w:val="000000"/>
          <w:sz w:val="26"/>
          <w:szCs w:val="26"/>
          <w:lang w:val="ro-RO" w:eastAsia="ru-RU"/>
        </w:rPr>
        <w:t>și continu</w:t>
      </w:r>
      <w:r w:rsidR="00E90380" w:rsidRPr="00D055D7">
        <w:rPr>
          <w:rFonts w:ascii="Times New Roman" w:eastAsia="Times New Roman" w:hAnsi="Times New Roman" w:cs="Times New Roman"/>
          <w:color w:val="000000"/>
          <w:sz w:val="26"/>
          <w:szCs w:val="26"/>
          <w:lang w:val="ro-RO" w:eastAsia="ru-RU"/>
        </w:rPr>
        <w:t>ă</w:t>
      </w:r>
      <w:r w:rsidRPr="00D055D7">
        <w:rPr>
          <w:rFonts w:ascii="Times New Roman" w:eastAsia="Times New Roman" w:hAnsi="Times New Roman" w:cs="Times New Roman"/>
          <w:color w:val="000000"/>
          <w:sz w:val="26"/>
          <w:szCs w:val="26"/>
          <w:lang w:val="ro-RO" w:eastAsia="ru-RU"/>
        </w:rPr>
        <w:t xml:space="preserve"> a sistemului electroenergetic</w:t>
      </w:r>
      <w:r w:rsidR="00CF594A" w:rsidRPr="00D055D7">
        <w:rPr>
          <w:rFonts w:ascii="Times New Roman" w:eastAsia="Times New Roman" w:hAnsi="Times New Roman" w:cs="Times New Roman"/>
          <w:color w:val="000000"/>
          <w:sz w:val="26"/>
          <w:szCs w:val="26"/>
          <w:lang w:val="ro-RO" w:eastAsia="ru-RU"/>
        </w:rPr>
        <w:t>,</w:t>
      </w:r>
      <w:r w:rsidRPr="00D055D7">
        <w:rPr>
          <w:rFonts w:ascii="Times New Roman" w:eastAsia="Times New Roman" w:hAnsi="Times New Roman" w:cs="Times New Roman"/>
          <w:color w:val="000000"/>
          <w:sz w:val="26"/>
          <w:szCs w:val="26"/>
          <w:lang w:val="ro-RO" w:eastAsia="ru-RU"/>
        </w:rPr>
        <w:t xml:space="preserve"> </w:t>
      </w:r>
      <w:r w:rsidR="00CF594A" w:rsidRPr="00D055D7">
        <w:rPr>
          <w:rFonts w:ascii="Times New Roman" w:eastAsia="Times New Roman" w:hAnsi="Times New Roman" w:cs="Times New Roman"/>
          <w:color w:val="000000"/>
          <w:sz w:val="26"/>
          <w:szCs w:val="26"/>
          <w:lang w:val="ro-RO" w:eastAsia="ru-RU"/>
        </w:rPr>
        <w:t xml:space="preserve">pentru funcționarea </w:t>
      </w:r>
      <w:r w:rsidR="004C7387" w:rsidRPr="00D055D7">
        <w:rPr>
          <w:rFonts w:ascii="Times New Roman" w:eastAsia="Times New Roman" w:hAnsi="Times New Roman" w:cs="Times New Roman"/>
          <w:color w:val="000000"/>
          <w:sz w:val="26"/>
          <w:szCs w:val="26"/>
          <w:lang w:val="ro-RO" w:eastAsia="ru-RU"/>
        </w:rPr>
        <w:t xml:space="preserve">în </w:t>
      </w:r>
      <w:r w:rsidR="00E872A5" w:rsidRPr="00D055D7">
        <w:rPr>
          <w:rFonts w:ascii="Times New Roman" w:eastAsia="Times New Roman" w:hAnsi="Times New Roman" w:cs="Times New Roman"/>
          <w:color w:val="000000"/>
          <w:sz w:val="26"/>
          <w:szCs w:val="26"/>
          <w:lang w:val="ro-RO" w:eastAsia="ru-RU"/>
        </w:rPr>
        <w:t>condiții</w:t>
      </w:r>
      <w:r w:rsidR="004C7387" w:rsidRPr="00D055D7">
        <w:rPr>
          <w:rFonts w:ascii="Times New Roman" w:eastAsia="Times New Roman" w:hAnsi="Times New Roman" w:cs="Times New Roman"/>
          <w:color w:val="000000"/>
          <w:sz w:val="26"/>
          <w:szCs w:val="26"/>
          <w:lang w:val="ro-RO" w:eastAsia="ru-RU"/>
        </w:rPr>
        <w:t xml:space="preserve"> optime </w:t>
      </w:r>
      <w:r w:rsidRPr="00D055D7">
        <w:rPr>
          <w:rFonts w:ascii="Times New Roman" w:eastAsia="Times New Roman" w:hAnsi="Times New Roman" w:cs="Times New Roman"/>
          <w:color w:val="000000"/>
          <w:sz w:val="26"/>
          <w:szCs w:val="26"/>
          <w:lang w:val="ro-RO" w:eastAsia="ru-RU"/>
        </w:rPr>
        <w:t>a pieței interne de energie electrică</w:t>
      </w:r>
      <w:r w:rsidR="00376DD5" w:rsidRPr="00D055D7">
        <w:rPr>
          <w:rFonts w:ascii="Times New Roman" w:eastAsia="Times New Roman" w:hAnsi="Times New Roman" w:cs="Times New Roman"/>
          <w:color w:val="000000"/>
          <w:sz w:val="26"/>
          <w:szCs w:val="26"/>
          <w:lang w:val="ro-RO" w:eastAsia="ru-RU"/>
        </w:rPr>
        <w:t>;</w:t>
      </w:r>
      <w:r w:rsidRPr="00D055D7">
        <w:rPr>
          <w:rFonts w:ascii="Times New Roman" w:eastAsia="Times New Roman" w:hAnsi="Times New Roman" w:cs="Times New Roman"/>
          <w:color w:val="000000"/>
          <w:sz w:val="26"/>
          <w:szCs w:val="26"/>
          <w:lang w:val="ro-RO" w:eastAsia="ru-RU"/>
        </w:rPr>
        <w:t xml:space="preserve"> stabilirea unor măsuri de urgență care urmează să fie puse în aplicare în </w:t>
      </w:r>
      <w:r w:rsidR="00EF292B" w:rsidRPr="00D055D7">
        <w:rPr>
          <w:rFonts w:ascii="Times New Roman" w:eastAsia="Times New Roman" w:hAnsi="Times New Roman" w:cs="Times New Roman"/>
          <w:color w:val="000000"/>
          <w:sz w:val="26"/>
          <w:szCs w:val="26"/>
          <w:lang w:val="ro-RO" w:eastAsia="ru-RU"/>
        </w:rPr>
        <w:t xml:space="preserve">cazul </w:t>
      </w:r>
      <w:r w:rsidRPr="00D055D7">
        <w:rPr>
          <w:rFonts w:ascii="Times New Roman" w:eastAsia="Times New Roman" w:hAnsi="Times New Roman" w:cs="Times New Roman"/>
          <w:color w:val="000000"/>
          <w:sz w:val="26"/>
          <w:szCs w:val="26"/>
          <w:lang w:val="ro-RO" w:eastAsia="ru-RU"/>
        </w:rPr>
        <w:t>în care piața energie</w:t>
      </w:r>
      <w:r w:rsidR="00DC6DE4" w:rsidRPr="00D055D7">
        <w:rPr>
          <w:rFonts w:ascii="Times New Roman" w:eastAsia="Times New Roman" w:hAnsi="Times New Roman" w:cs="Times New Roman"/>
          <w:color w:val="000000"/>
          <w:sz w:val="26"/>
          <w:szCs w:val="26"/>
          <w:lang w:val="ro-RO" w:eastAsia="ru-RU"/>
        </w:rPr>
        <w:t>i</w:t>
      </w:r>
      <w:r w:rsidRPr="00D055D7">
        <w:rPr>
          <w:rFonts w:ascii="Times New Roman" w:eastAsia="Times New Roman" w:hAnsi="Times New Roman" w:cs="Times New Roman"/>
          <w:color w:val="000000"/>
          <w:sz w:val="26"/>
          <w:szCs w:val="26"/>
          <w:lang w:val="ro-RO" w:eastAsia="ru-RU"/>
        </w:rPr>
        <w:t xml:space="preserve"> electric</w:t>
      </w:r>
      <w:r w:rsidR="00DC6DE4" w:rsidRPr="00D055D7">
        <w:rPr>
          <w:rFonts w:ascii="Times New Roman" w:eastAsia="Times New Roman" w:hAnsi="Times New Roman" w:cs="Times New Roman"/>
          <w:color w:val="000000"/>
          <w:sz w:val="26"/>
          <w:szCs w:val="26"/>
          <w:lang w:val="ro-RO" w:eastAsia="ru-RU"/>
        </w:rPr>
        <w:t>e</w:t>
      </w:r>
      <w:r w:rsidRPr="00D055D7">
        <w:rPr>
          <w:rFonts w:ascii="Times New Roman" w:eastAsia="Times New Roman" w:hAnsi="Times New Roman" w:cs="Times New Roman"/>
          <w:color w:val="000000"/>
          <w:sz w:val="26"/>
          <w:szCs w:val="26"/>
          <w:lang w:val="ro-RO" w:eastAsia="ru-RU"/>
        </w:rPr>
        <w:t xml:space="preserve">  nu mai este în măsură să furnizeze consumatorilor cantitățile necesare de energie electrică, precum și </w:t>
      </w:r>
      <w:r w:rsidR="00D4276A" w:rsidRPr="00D055D7">
        <w:rPr>
          <w:rFonts w:ascii="Times New Roman" w:eastAsia="Times New Roman" w:hAnsi="Times New Roman" w:cs="Times New Roman"/>
          <w:color w:val="000000"/>
          <w:sz w:val="26"/>
          <w:szCs w:val="26"/>
          <w:lang w:val="ro-RO" w:eastAsia="ru-RU"/>
        </w:rPr>
        <w:t xml:space="preserve">stabilirea </w:t>
      </w:r>
      <w:r w:rsidRPr="00D055D7">
        <w:rPr>
          <w:rFonts w:ascii="Times New Roman" w:eastAsia="Times New Roman" w:hAnsi="Times New Roman" w:cs="Times New Roman"/>
          <w:color w:val="000000"/>
          <w:sz w:val="26"/>
          <w:szCs w:val="26"/>
          <w:lang w:val="ro-RO" w:eastAsia="ru-RU"/>
        </w:rPr>
        <w:t xml:space="preserve">clară </w:t>
      </w:r>
      <w:r w:rsidR="00D4276A" w:rsidRPr="00D055D7">
        <w:rPr>
          <w:rFonts w:ascii="Times New Roman" w:eastAsia="Times New Roman" w:hAnsi="Times New Roman" w:cs="Times New Roman"/>
          <w:color w:val="000000"/>
          <w:sz w:val="26"/>
          <w:szCs w:val="26"/>
          <w:lang w:val="ro-RO" w:eastAsia="ru-RU"/>
        </w:rPr>
        <w:t xml:space="preserve">şi neechivocă </w:t>
      </w:r>
      <w:r w:rsidRPr="00D055D7">
        <w:rPr>
          <w:rFonts w:ascii="Times New Roman" w:eastAsia="Times New Roman" w:hAnsi="Times New Roman" w:cs="Times New Roman"/>
          <w:color w:val="000000"/>
          <w:sz w:val="26"/>
          <w:szCs w:val="26"/>
          <w:lang w:val="ro-RO" w:eastAsia="ru-RU"/>
        </w:rPr>
        <w:t>a responsabilităților și coordonarea activităților întreprinderilor electroenergetic</w:t>
      </w:r>
      <w:r w:rsidR="00561C89" w:rsidRPr="00D055D7">
        <w:rPr>
          <w:rFonts w:ascii="Times New Roman" w:eastAsia="Times New Roman" w:hAnsi="Times New Roman" w:cs="Times New Roman"/>
          <w:color w:val="000000"/>
          <w:sz w:val="26"/>
          <w:szCs w:val="26"/>
          <w:lang w:val="ro-RO" w:eastAsia="ru-RU"/>
        </w:rPr>
        <w:t>e</w:t>
      </w:r>
      <w:r w:rsidRPr="00D055D7">
        <w:rPr>
          <w:rFonts w:ascii="Times New Roman" w:eastAsia="Times New Roman" w:hAnsi="Times New Roman" w:cs="Times New Roman"/>
          <w:color w:val="000000"/>
          <w:sz w:val="26"/>
          <w:szCs w:val="26"/>
          <w:lang w:val="ro-RO" w:eastAsia="ru-RU"/>
        </w:rPr>
        <w:t xml:space="preserve"> </w:t>
      </w:r>
      <w:r w:rsidR="00814700" w:rsidRPr="00D055D7">
        <w:rPr>
          <w:rFonts w:ascii="Times New Roman" w:eastAsia="Times New Roman" w:hAnsi="Times New Roman" w:cs="Times New Roman"/>
          <w:color w:val="000000"/>
          <w:sz w:val="26"/>
          <w:szCs w:val="26"/>
          <w:lang w:val="ro-RO" w:eastAsia="ru-RU"/>
        </w:rPr>
        <w:t>atât</w:t>
      </w:r>
      <w:r w:rsidRPr="00D055D7">
        <w:rPr>
          <w:rFonts w:ascii="Times New Roman" w:eastAsia="Times New Roman" w:hAnsi="Times New Roman" w:cs="Times New Roman"/>
          <w:color w:val="000000"/>
          <w:sz w:val="26"/>
          <w:szCs w:val="26"/>
          <w:lang w:val="ro-RO" w:eastAsia="ru-RU"/>
        </w:rPr>
        <w:t xml:space="preserve"> </w:t>
      </w:r>
      <w:r w:rsidR="008C47F4" w:rsidRPr="00D055D7">
        <w:rPr>
          <w:rFonts w:ascii="Times New Roman" w:eastAsia="Times New Roman" w:hAnsi="Times New Roman" w:cs="Times New Roman"/>
          <w:color w:val="000000"/>
          <w:sz w:val="26"/>
          <w:szCs w:val="26"/>
          <w:lang w:val="ro-RO" w:eastAsia="ru-RU"/>
        </w:rPr>
        <w:t>la nivelul</w:t>
      </w:r>
      <w:r w:rsidRPr="00D055D7">
        <w:rPr>
          <w:rFonts w:ascii="Times New Roman" w:eastAsia="Times New Roman" w:hAnsi="Times New Roman" w:cs="Times New Roman"/>
          <w:color w:val="000000"/>
          <w:sz w:val="26"/>
          <w:szCs w:val="26"/>
          <w:lang w:val="ro-RO" w:eastAsia="ru-RU"/>
        </w:rPr>
        <w:t xml:space="preserve"> de </w:t>
      </w:r>
      <w:r w:rsidR="008C47F4" w:rsidRPr="00D055D7">
        <w:rPr>
          <w:rFonts w:ascii="Times New Roman" w:eastAsia="Times New Roman" w:hAnsi="Times New Roman" w:cs="Times New Roman"/>
          <w:color w:val="000000"/>
          <w:sz w:val="26"/>
          <w:szCs w:val="26"/>
          <w:lang w:val="ro-RO" w:eastAsia="ru-RU"/>
        </w:rPr>
        <w:t>acțiuni preventive</w:t>
      </w:r>
      <w:r w:rsidRPr="00D055D7">
        <w:rPr>
          <w:rFonts w:ascii="Times New Roman" w:eastAsia="Times New Roman" w:hAnsi="Times New Roman" w:cs="Times New Roman"/>
          <w:color w:val="000000"/>
          <w:sz w:val="26"/>
          <w:szCs w:val="26"/>
          <w:lang w:val="ro-RO" w:eastAsia="ru-RU"/>
        </w:rPr>
        <w:t xml:space="preserve">, </w:t>
      </w:r>
      <w:r w:rsidR="00E74335" w:rsidRPr="00D055D7">
        <w:rPr>
          <w:rFonts w:ascii="Times New Roman" w:eastAsia="Times New Roman" w:hAnsi="Times New Roman" w:cs="Times New Roman"/>
          <w:color w:val="000000"/>
          <w:sz w:val="26"/>
          <w:szCs w:val="26"/>
          <w:lang w:val="ro-RO" w:eastAsia="ru-RU"/>
        </w:rPr>
        <w:t xml:space="preserve">precum </w:t>
      </w:r>
      <w:r w:rsidRPr="00D055D7">
        <w:rPr>
          <w:rFonts w:ascii="Times New Roman" w:eastAsia="Times New Roman" w:hAnsi="Times New Roman" w:cs="Times New Roman"/>
          <w:color w:val="000000"/>
          <w:sz w:val="26"/>
          <w:szCs w:val="26"/>
          <w:lang w:val="ro-RO" w:eastAsia="ru-RU"/>
        </w:rPr>
        <w:t>și în cazul apariției situații</w:t>
      </w:r>
      <w:r w:rsidR="00E74335" w:rsidRPr="00D055D7">
        <w:rPr>
          <w:rFonts w:ascii="Times New Roman" w:eastAsia="Times New Roman" w:hAnsi="Times New Roman" w:cs="Times New Roman"/>
          <w:color w:val="000000"/>
          <w:sz w:val="26"/>
          <w:szCs w:val="26"/>
          <w:lang w:val="ro-RO" w:eastAsia="ru-RU"/>
        </w:rPr>
        <w:t>lor</w:t>
      </w:r>
      <w:r w:rsidRPr="00D055D7">
        <w:rPr>
          <w:rFonts w:ascii="Times New Roman" w:eastAsia="Times New Roman" w:hAnsi="Times New Roman" w:cs="Times New Roman"/>
          <w:color w:val="000000"/>
          <w:sz w:val="26"/>
          <w:szCs w:val="26"/>
          <w:lang w:val="ro-RO" w:eastAsia="ru-RU"/>
        </w:rPr>
        <w:t xml:space="preserve"> excepționale pe piața energiei electrice.</w:t>
      </w:r>
    </w:p>
    <w:p w:rsidR="0053742B" w:rsidRPr="00D055D7" w:rsidRDefault="001544BA"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color w:val="000000"/>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Planul </w:t>
      </w:r>
      <w:r w:rsidR="00942DC6" w:rsidRPr="00D055D7">
        <w:rPr>
          <w:rFonts w:ascii="Times New Roman" w:eastAsia="Times New Roman" w:hAnsi="Times New Roman" w:cs="Times New Roman"/>
          <w:color w:val="000000"/>
          <w:sz w:val="26"/>
          <w:szCs w:val="26"/>
          <w:lang w:val="ro-RO" w:eastAsia="ru-RU"/>
        </w:rPr>
        <w:t xml:space="preserve">de acţiuni </w:t>
      </w:r>
      <w:r w:rsidRPr="00D055D7">
        <w:rPr>
          <w:rFonts w:ascii="Times New Roman" w:eastAsia="Times New Roman" w:hAnsi="Times New Roman" w:cs="Times New Roman"/>
          <w:color w:val="000000"/>
          <w:sz w:val="26"/>
          <w:szCs w:val="26"/>
          <w:lang w:val="ro-RO" w:eastAsia="ru-RU"/>
        </w:rPr>
        <w:t xml:space="preserve">este elaborat în conformitate cu </w:t>
      </w:r>
      <w:r w:rsidR="0053742B" w:rsidRPr="00D055D7">
        <w:rPr>
          <w:rFonts w:ascii="Times New Roman" w:eastAsia="Times New Roman" w:hAnsi="Times New Roman" w:cs="Times New Roman"/>
          <w:color w:val="000000"/>
          <w:sz w:val="26"/>
          <w:szCs w:val="26"/>
          <w:lang w:val="ro-RO" w:eastAsia="ru-RU"/>
        </w:rPr>
        <w:t>următoarele acte normative, după cum urmează:</w:t>
      </w:r>
    </w:p>
    <w:p w:rsidR="00C54F31" w:rsidRPr="00D055D7" w:rsidRDefault="002A055E" w:rsidP="004E34D7">
      <w:pPr>
        <w:spacing w:after="120" w:line="240" w:lineRule="auto"/>
        <w:ind w:firstLine="709"/>
        <w:jc w:val="both"/>
        <w:rPr>
          <w:rFonts w:ascii="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 </w:t>
      </w:r>
      <w:r w:rsidRPr="00D055D7">
        <w:rPr>
          <w:rFonts w:ascii="Times New Roman" w:hAnsi="Times New Roman" w:cs="Times New Roman"/>
          <w:sz w:val="26"/>
          <w:szCs w:val="26"/>
          <w:lang w:val="ro-RO" w:eastAsia="ru-RU"/>
        </w:rPr>
        <w:t xml:space="preserve">Legea nr. </w:t>
      </w:r>
      <w:r w:rsidR="0051407D" w:rsidRPr="00D055D7">
        <w:rPr>
          <w:rFonts w:ascii="Times New Roman" w:hAnsi="Times New Roman" w:cs="Times New Roman"/>
          <w:sz w:val="26"/>
          <w:szCs w:val="26"/>
          <w:lang w:val="ro-RO" w:eastAsia="ru-RU"/>
        </w:rPr>
        <w:t>174</w:t>
      </w:r>
      <w:r w:rsidR="00A8691C" w:rsidRPr="00D055D7">
        <w:rPr>
          <w:rFonts w:ascii="Times New Roman" w:hAnsi="Times New Roman" w:cs="Times New Roman"/>
          <w:sz w:val="26"/>
          <w:szCs w:val="26"/>
          <w:lang w:val="ro-RO" w:eastAsia="ru-RU"/>
        </w:rPr>
        <w:t>/</w:t>
      </w:r>
      <w:r w:rsidR="00FC0CEC" w:rsidRPr="00D055D7">
        <w:rPr>
          <w:rFonts w:ascii="Times New Roman" w:hAnsi="Times New Roman" w:cs="Times New Roman"/>
          <w:sz w:val="26"/>
          <w:szCs w:val="26"/>
          <w:lang w:val="ro-RO" w:eastAsia="ru-RU"/>
        </w:rPr>
        <w:t>2017</w:t>
      </w:r>
      <w:r w:rsidRPr="00D055D7">
        <w:rPr>
          <w:rFonts w:ascii="Times New Roman" w:hAnsi="Times New Roman" w:cs="Times New Roman"/>
          <w:sz w:val="26"/>
          <w:szCs w:val="26"/>
          <w:lang w:val="ro-RO" w:eastAsia="ru-RU"/>
        </w:rPr>
        <w:t xml:space="preserve"> cu privire la energetică;</w:t>
      </w:r>
    </w:p>
    <w:p w:rsidR="0053742B" w:rsidRPr="00D055D7" w:rsidRDefault="0053742B" w:rsidP="004E34D7">
      <w:pPr>
        <w:spacing w:after="120" w:line="240" w:lineRule="auto"/>
        <w:ind w:firstLine="709"/>
        <w:jc w:val="both"/>
        <w:rPr>
          <w:rFonts w:ascii="Times New Roman" w:eastAsia="Times New Roman" w:hAnsi="Times New Roman" w:cs="Times New Roman"/>
          <w:color w:val="000000"/>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 </w:t>
      </w:r>
      <w:r w:rsidR="001544BA" w:rsidRPr="00D055D7">
        <w:rPr>
          <w:rFonts w:ascii="Times New Roman" w:eastAsia="Times New Roman" w:hAnsi="Times New Roman" w:cs="Times New Roman"/>
          <w:color w:val="000000"/>
          <w:sz w:val="26"/>
          <w:szCs w:val="26"/>
          <w:lang w:val="ro-RO" w:eastAsia="ru-RU"/>
        </w:rPr>
        <w:t>Leg</w:t>
      </w:r>
      <w:r w:rsidRPr="00D055D7">
        <w:rPr>
          <w:rFonts w:ascii="Times New Roman" w:eastAsia="Times New Roman" w:hAnsi="Times New Roman" w:cs="Times New Roman"/>
          <w:color w:val="000000"/>
          <w:sz w:val="26"/>
          <w:szCs w:val="26"/>
          <w:lang w:val="ro-RO" w:eastAsia="ru-RU"/>
        </w:rPr>
        <w:t>ea</w:t>
      </w:r>
      <w:r w:rsidR="001544BA" w:rsidRPr="00D055D7">
        <w:rPr>
          <w:rFonts w:ascii="Times New Roman" w:eastAsia="Times New Roman" w:hAnsi="Times New Roman" w:cs="Times New Roman"/>
          <w:color w:val="000000"/>
          <w:sz w:val="26"/>
          <w:szCs w:val="26"/>
          <w:lang w:val="ro-RO" w:eastAsia="ru-RU"/>
        </w:rPr>
        <w:t xml:space="preserve"> nr. 107</w:t>
      </w:r>
      <w:r w:rsidR="00A8691C" w:rsidRPr="00D055D7">
        <w:rPr>
          <w:rFonts w:ascii="Times New Roman" w:eastAsia="Times New Roman" w:hAnsi="Times New Roman" w:cs="Times New Roman"/>
          <w:color w:val="000000"/>
          <w:sz w:val="26"/>
          <w:szCs w:val="26"/>
          <w:lang w:val="ro-RO" w:eastAsia="ru-RU"/>
        </w:rPr>
        <w:t>/</w:t>
      </w:r>
      <w:r w:rsidRPr="00D055D7">
        <w:rPr>
          <w:rFonts w:ascii="Times New Roman" w:eastAsia="Times New Roman" w:hAnsi="Times New Roman" w:cs="Times New Roman"/>
          <w:color w:val="000000"/>
          <w:sz w:val="26"/>
          <w:szCs w:val="26"/>
          <w:lang w:val="ro-RO" w:eastAsia="ru-RU"/>
        </w:rPr>
        <w:t xml:space="preserve">2016 </w:t>
      </w:r>
      <w:r w:rsidR="001544BA" w:rsidRPr="00D055D7">
        <w:rPr>
          <w:rFonts w:ascii="Times New Roman" w:eastAsia="Times New Roman" w:hAnsi="Times New Roman" w:cs="Times New Roman"/>
          <w:color w:val="000000"/>
          <w:sz w:val="26"/>
          <w:szCs w:val="26"/>
          <w:lang w:val="ro-RO" w:eastAsia="ru-RU"/>
        </w:rPr>
        <w:t>cu privire la energia electrică</w:t>
      </w:r>
      <w:r w:rsidRPr="00D055D7">
        <w:rPr>
          <w:rFonts w:ascii="Times New Roman" w:eastAsia="Times New Roman" w:hAnsi="Times New Roman" w:cs="Times New Roman"/>
          <w:color w:val="000000"/>
          <w:sz w:val="26"/>
          <w:szCs w:val="26"/>
          <w:lang w:val="ro-RO" w:eastAsia="ru-RU"/>
        </w:rPr>
        <w:t>;</w:t>
      </w:r>
    </w:p>
    <w:p w:rsidR="00BB55BB" w:rsidRPr="00D055D7" w:rsidRDefault="001544BA" w:rsidP="008B42F2">
      <w:pPr>
        <w:pStyle w:val="ListParagraph"/>
        <w:numPr>
          <w:ilvl w:val="0"/>
          <w:numId w:val="18"/>
        </w:numPr>
        <w:tabs>
          <w:tab w:val="left" w:pos="851"/>
        </w:tabs>
        <w:spacing w:after="120" w:line="240" w:lineRule="auto"/>
        <w:ind w:left="0" w:firstLine="709"/>
        <w:contextualSpacing w:val="0"/>
        <w:jc w:val="both"/>
        <w:rPr>
          <w:rFonts w:ascii="Times New Roman" w:hAnsi="Times New Roman" w:cs="Times New Roman"/>
          <w:sz w:val="26"/>
          <w:szCs w:val="26"/>
          <w:lang w:val="ro-RO" w:eastAsia="ru-RU"/>
        </w:rPr>
      </w:pPr>
      <w:r w:rsidRPr="00D055D7">
        <w:rPr>
          <w:rFonts w:ascii="Times New Roman" w:hAnsi="Times New Roman" w:cs="Times New Roman"/>
          <w:color w:val="000000"/>
          <w:sz w:val="26"/>
          <w:szCs w:val="26"/>
          <w:lang w:val="ro-RO" w:eastAsia="ru-RU"/>
        </w:rPr>
        <w:t>Legea nr.</w:t>
      </w:r>
      <w:r w:rsidR="00A8691C" w:rsidRPr="00D055D7">
        <w:rPr>
          <w:rFonts w:ascii="Times New Roman" w:hAnsi="Times New Roman" w:cs="Times New Roman"/>
          <w:color w:val="000000"/>
          <w:sz w:val="26"/>
          <w:szCs w:val="26"/>
          <w:lang w:val="ro-RO" w:eastAsia="ru-RU"/>
        </w:rPr>
        <w:t xml:space="preserve"> </w:t>
      </w:r>
      <w:r w:rsidRPr="00D055D7">
        <w:rPr>
          <w:rFonts w:ascii="Times New Roman" w:hAnsi="Times New Roman" w:cs="Times New Roman"/>
          <w:color w:val="000000"/>
          <w:sz w:val="26"/>
          <w:szCs w:val="26"/>
          <w:lang w:val="ro-RO" w:eastAsia="ru-RU"/>
        </w:rPr>
        <w:t>10</w:t>
      </w:r>
      <w:r w:rsidR="00A8691C" w:rsidRPr="00D055D7">
        <w:rPr>
          <w:rFonts w:ascii="Times New Roman" w:hAnsi="Times New Roman" w:cs="Times New Roman"/>
          <w:color w:val="000000"/>
          <w:sz w:val="26"/>
          <w:szCs w:val="26"/>
          <w:lang w:val="ro-RO" w:eastAsia="ru-RU"/>
        </w:rPr>
        <w:t>/</w:t>
      </w:r>
      <w:r w:rsidRPr="00D055D7">
        <w:rPr>
          <w:rFonts w:ascii="Times New Roman" w:hAnsi="Times New Roman" w:cs="Times New Roman"/>
          <w:color w:val="000000"/>
          <w:sz w:val="26"/>
          <w:szCs w:val="26"/>
          <w:lang w:val="ro-RO" w:eastAsia="ru-RU"/>
        </w:rPr>
        <w:t>2016 privind promovarea utilizării energiei din sursele regenerabile</w:t>
      </w:r>
      <w:r w:rsidR="00763FBB" w:rsidRPr="00D055D7">
        <w:rPr>
          <w:rFonts w:ascii="Times New Roman" w:hAnsi="Times New Roman" w:cs="Times New Roman"/>
          <w:color w:val="000000"/>
          <w:sz w:val="26"/>
          <w:szCs w:val="26"/>
          <w:lang w:val="ro-RO" w:eastAsia="ru-RU"/>
        </w:rPr>
        <w:t>;</w:t>
      </w:r>
      <w:r w:rsidRPr="00D055D7">
        <w:rPr>
          <w:rFonts w:ascii="Times New Roman" w:hAnsi="Times New Roman" w:cs="Times New Roman"/>
          <w:color w:val="000000"/>
          <w:sz w:val="26"/>
          <w:szCs w:val="26"/>
          <w:lang w:val="ro-RO" w:eastAsia="ru-RU"/>
        </w:rPr>
        <w:t xml:space="preserve"> </w:t>
      </w:r>
    </w:p>
    <w:p w:rsidR="001544BA" w:rsidRPr="00D055D7" w:rsidRDefault="001544BA" w:rsidP="008B42F2">
      <w:pPr>
        <w:pStyle w:val="ListParagraph"/>
        <w:numPr>
          <w:ilvl w:val="0"/>
          <w:numId w:val="18"/>
        </w:numPr>
        <w:tabs>
          <w:tab w:val="left" w:pos="851"/>
        </w:tabs>
        <w:spacing w:after="120" w:line="240" w:lineRule="auto"/>
        <w:ind w:left="0" w:firstLine="709"/>
        <w:contextualSpacing w:val="0"/>
        <w:jc w:val="both"/>
        <w:rPr>
          <w:rFonts w:ascii="Times New Roman" w:hAnsi="Times New Roman" w:cs="Times New Roman"/>
          <w:sz w:val="26"/>
          <w:szCs w:val="26"/>
          <w:lang w:val="ro-RO" w:eastAsia="ru-RU"/>
        </w:rPr>
      </w:pPr>
      <w:r w:rsidRPr="00D055D7">
        <w:rPr>
          <w:rFonts w:ascii="Times New Roman" w:hAnsi="Times New Roman" w:cs="Times New Roman"/>
          <w:color w:val="000000"/>
          <w:sz w:val="26"/>
          <w:szCs w:val="26"/>
          <w:lang w:val="ro-RO" w:eastAsia="ru-RU"/>
        </w:rPr>
        <w:t>Legea nr. 142</w:t>
      </w:r>
      <w:r w:rsidR="00A8691C" w:rsidRPr="00D055D7">
        <w:rPr>
          <w:rFonts w:ascii="Times New Roman" w:hAnsi="Times New Roman" w:cs="Times New Roman"/>
          <w:color w:val="000000"/>
          <w:sz w:val="26"/>
          <w:szCs w:val="26"/>
          <w:lang w:val="ro-RO" w:eastAsia="ru-RU"/>
        </w:rPr>
        <w:t>/</w:t>
      </w:r>
      <w:r w:rsidR="00C54F31" w:rsidRPr="00D055D7">
        <w:rPr>
          <w:rFonts w:ascii="Times New Roman" w:hAnsi="Times New Roman" w:cs="Times New Roman"/>
          <w:color w:val="000000"/>
          <w:sz w:val="26"/>
          <w:szCs w:val="26"/>
          <w:lang w:val="ro-RO" w:eastAsia="ru-RU"/>
        </w:rPr>
        <w:t>2010</w:t>
      </w:r>
      <w:r w:rsidRPr="00D055D7">
        <w:rPr>
          <w:rFonts w:ascii="Times New Roman" w:hAnsi="Times New Roman" w:cs="Times New Roman"/>
          <w:color w:val="000000"/>
          <w:sz w:val="26"/>
          <w:szCs w:val="26"/>
          <w:lang w:val="ro-RO" w:eastAsia="ru-RU"/>
        </w:rPr>
        <w:t xml:space="preserve"> cu privire la eficiența energetică</w:t>
      </w:r>
      <w:r w:rsidR="003D7B61" w:rsidRPr="00D055D7">
        <w:rPr>
          <w:rFonts w:ascii="Times New Roman" w:hAnsi="Times New Roman" w:cs="Times New Roman"/>
          <w:color w:val="000000"/>
          <w:sz w:val="26"/>
          <w:szCs w:val="26"/>
          <w:lang w:val="ro-RO" w:eastAsia="ru-RU"/>
        </w:rPr>
        <w:t>;</w:t>
      </w:r>
      <w:r w:rsidRPr="00D055D7">
        <w:rPr>
          <w:rFonts w:ascii="Times New Roman" w:hAnsi="Times New Roman" w:cs="Times New Roman"/>
          <w:color w:val="000000"/>
          <w:sz w:val="26"/>
          <w:szCs w:val="26"/>
          <w:lang w:val="ro-RO" w:eastAsia="ru-RU"/>
        </w:rPr>
        <w:t xml:space="preserve"> </w:t>
      </w:r>
    </w:p>
    <w:p w:rsidR="001544BA" w:rsidRPr="00D055D7" w:rsidRDefault="001544BA" w:rsidP="008B42F2">
      <w:pPr>
        <w:pStyle w:val="ListParagraph"/>
        <w:numPr>
          <w:ilvl w:val="0"/>
          <w:numId w:val="18"/>
        </w:numPr>
        <w:tabs>
          <w:tab w:val="left" w:pos="851"/>
        </w:tabs>
        <w:spacing w:after="120" w:line="240" w:lineRule="auto"/>
        <w:ind w:left="0" w:firstLine="720"/>
        <w:contextualSpacing w:val="0"/>
        <w:jc w:val="both"/>
        <w:rPr>
          <w:rFonts w:ascii="Times New Roman" w:hAnsi="Times New Roman" w:cs="Times New Roman"/>
          <w:sz w:val="26"/>
          <w:szCs w:val="26"/>
          <w:lang w:val="ro-RO" w:eastAsia="ru-RU"/>
        </w:rPr>
      </w:pPr>
      <w:r w:rsidRPr="00D055D7">
        <w:rPr>
          <w:rFonts w:ascii="Times New Roman" w:hAnsi="Times New Roman" w:cs="Times New Roman"/>
          <w:sz w:val="26"/>
          <w:szCs w:val="26"/>
          <w:lang w:val="ro-RO" w:eastAsia="ru-RU"/>
        </w:rPr>
        <w:t>Legea nr. 116</w:t>
      </w:r>
      <w:r w:rsidR="00A8691C" w:rsidRPr="00D055D7">
        <w:rPr>
          <w:rFonts w:ascii="Times New Roman" w:hAnsi="Times New Roman" w:cs="Times New Roman"/>
          <w:sz w:val="26"/>
          <w:szCs w:val="26"/>
          <w:lang w:val="ro-RO" w:eastAsia="ru-RU"/>
        </w:rPr>
        <w:t>/</w:t>
      </w:r>
      <w:r w:rsidRPr="00D055D7">
        <w:rPr>
          <w:rFonts w:ascii="Times New Roman" w:hAnsi="Times New Roman" w:cs="Times New Roman"/>
          <w:sz w:val="26"/>
          <w:szCs w:val="26"/>
          <w:lang w:val="ro-RO" w:eastAsia="ru-RU"/>
        </w:rPr>
        <w:t>2012 privind securitatea industrială a obiectelor industrial periculoase</w:t>
      </w:r>
      <w:r w:rsidR="00164ADC" w:rsidRPr="00D055D7">
        <w:rPr>
          <w:rFonts w:ascii="Times New Roman" w:hAnsi="Times New Roman" w:cs="Times New Roman"/>
          <w:sz w:val="26"/>
          <w:szCs w:val="26"/>
          <w:lang w:val="ro-RO" w:eastAsia="ru-RU"/>
        </w:rPr>
        <w:t>;</w:t>
      </w:r>
    </w:p>
    <w:p w:rsidR="00FC0CEC" w:rsidRPr="00D055D7" w:rsidRDefault="001544BA" w:rsidP="008B42F2">
      <w:pPr>
        <w:pStyle w:val="ListParagraph"/>
        <w:numPr>
          <w:ilvl w:val="0"/>
          <w:numId w:val="18"/>
        </w:numPr>
        <w:tabs>
          <w:tab w:val="left" w:pos="993"/>
        </w:tabs>
        <w:spacing w:after="120" w:line="240" w:lineRule="auto"/>
        <w:ind w:left="0" w:firstLine="709"/>
        <w:contextualSpacing w:val="0"/>
        <w:jc w:val="both"/>
        <w:rPr>
          <w:rFonts w:ascii="Times New Roman" w:hAnsi="Times New Roman" w:cs="Times New Roman"/>
          <w:sz w:val="26"/>
          <w:szCs w:val="26"/>
          <w:lang w:val="ro-RO" w:eastAsia="ru-RU"/>
        </w:rPr>
      </w:pPr>
      <w:r w:rsidRPr="00D055D7">
        <w:rPr>
          <w:rFonts w:ascii="Times New Roman" w:hAnsi="Times New Roman" w:cs="Times New Roman"/>
          <w:sz w:val="26"/>
          <w:szCs w:val="26"/>
          <w:lang w:val="ro-RO" w:eastAsia="ru-RU"/>
        </w:rPr>
        <w:t>Hotărîrea Guvernului nr. 102</w:t>
      </w:r>
      <w:r w:rsidR="005A7D89" w:rsidRPr="00D055D7">
        <w:rPr>
          <w:rFonts w:ascii="Times New Roman" w:hAnsi="Times New Roman" w:cs="Times New Roman"/>
          <w:sz w:val="26"/>
          <w:szCs w:val="26"/>
          <w:lang w:val="ro-RO" w:eastAsia="ru-RU"/>
        </w:rPr>
        <w:t>/</w:t>
      </w:r>
      <w:r w:rsidRPr="00D055D7">
        <w:rPr>
          <w:rFonts w:ascii="Times New Roman" w:hAnsi="Times New Roman" w:cs="Times New Roman"/>
          <w:sz w:val="26"/>
          <w:szCs w:val="26"/>
          <w:lang w:val="ro-RO" w:eastAsia="ru-RU"/>
        </w:rPr>
        <w:t xml:space="preserve">2013 cu privire la Strategia energetică a Republicii Moldova </w:t>
      </w:r>
      <w:r w:rsidR="00561C89" w:rsidRPr="00D055D7">
        <w:rPr>
          <w:rFonts w:ascii="Times New Roman" w:hAnsi="Times New Roman" w:cs="Times New Roman"/>
          <w:sz w:val="26"/>
          <w:szCs w:val="26"/>
          <w:lang w:val="ro-RO" w:eastAsia="ru-RU"/>
        </w:rPr>
        <w:t>până</w:t>
      </w:r>
      <w:r w:rsidRPr="00D055D7">
        <w:rPr>
          <w:rFonts w:ascii="Times New Roman" w:hAnsi="Times New Roman" w:cs="Times New Roman"/>
          <w:sz w:val="26"/>
          <w:szCs w:val="26"/>
          <w:lang w:val="ro-RO" w:eastAsia="ru-RU"/>
        </w:rPr>
        <w:t xml:space="preserve"> în anul 2030</w:t>
      </w:r>
      <w:r w:rsidR="00C54F31" w:rsidRPr="00D055D7">
        <w:rPr>
          <w:rFonts w:ascii="Times New Roman" w:hAnsi="Times New Roman" w:cs="Times New Roman"/>
          <w:sz w:val="26"/>
          <w:szCs w:val="26"/>
          <w:lang w:val="ro-RO" w:eastAsia="ru-RU"/>
        </w:rPr>
        <w:t>;</w:t>
      </w:r>
    </w:p>
    <w:p w:rsidR="00FC0CEC" w:rsidRPr="00D055D7" w:rsidRDefault="00FC0CEC" w:rsidP="008B42F2">
      <w:pPr>
        <w:pStyle w:val="ListParagraph"/>
        <w:numPr>
          <w:ilvl w:val="0"/>
          <w:numId w:val="18"/>
        </w:numPr>
        <w:tabs>
          <w:tab w:val="left" w:pos="993"/>
        </w:tabs>
        <w:spacing w:after="120" w:line="240" w:lineRule="auto"/>
        <w:ind w:left="0" w:firstLine="709"/>
        <w:contextualSpacing w:val="0"/>
        <w:jc w:val="both"/>
        <w:rPr>
          <w:rFonts w:ascii="Times New Roman" w:hAnsi="Times New Roman" w:cs="Times New Roman"/>
          <w:sz w:val="26"/>
          <w:szCs w:val="26"/>
          <w:lang w:val="ro-RO" w:eastAsia="ru-RU"/>
        </w:rPr>
      </w:pPr>
      <w:r w:rsidRPr="00D055D7">
        <w:rPr>
          <w:rFonts w:ascii="Times New Roman" w:hAnsi="Times New Roman" w:cs="Times New Roman"/>
          <w:sz w:val="26"/>
          <w:szCs w:val="26"/>
          <w:lang w:val="ro-RO"/>
        </w:rPr>
        <w:t>Hotărârea Guvernului nr. 1340</w:t>
      </w:r>
      <w:r w:rsidR="005A7D89" w:rsidRPr="00D055D7">
        <w:rPr>
          <w:rFonts w:ascii="Times New Roman" w:hAnsi="Times New Roman" w:cs="Times New Roman"/>
          <w:sz w:val="26"/>
          <w:szCs w:val="26"/>
          <w:lang w:val="ro-RO"/>
        </w:rPr>
        <w:t>/</w:t>
      </w:r>
      <w:r w:rsidRPr="00D055D7">
        <w:rPr>
          <w:rFonts w:ascii="Times New Roman" w:hAnsi="Times New Roman" w:cs="Times New Roman"/>
          <w:sz w:val="26"/>
          <w:szCs w:val="26"/>
          <w:lang w:val="ro-RO"/>
        </w:rPr>
        <w:t>2001 cu privire la Comisia pentru Situaţii Excepţionale a Republicii Moldova;</w:t>
      </w:r>
    </w:p>
    <w:p w:rsidR="00FA132A" w:rsidRPr="00D055D7" w:rsidRDefault="005A7D89" w:rsidP="008B42F2">
      <w:pPr>
        <w:pStyle w:val="ListParagraph"/>
        <w:numPr>
          <w:ilvl w:val="0"/>
          <w:numId w:val="18"/>
        </w:numPr>
        <w:tabs>
          <w:tab w:val="left" w:pos="993"/>
        </w:tabs>
        <w:spacing w:after="120" w:line="240" w:lineRule="auto"/>
        <w:ind w:left="0" w:firstLine="709"/>
        <w:contextualSpacing w:val="0"/>
        <w:jc w:val="both"/>
        <w:rPr>
          <w:rFonts w:ascii="Times New Roman" w:hAnsi="Times New Roman" w:cs="Times New Roman"/>
          <w:sz w:val="26"/>
          <w:szCs w:val="26"/>
          <w:lang w:val="ro-RO" w:eastAsia="ru-RU"/>
        </w:rPr>
      </w:pPr>
      <w:r w:rsidRPr="00D055D7">
        <w:rPr>
          <w:rFonts w:ascii="Times New Roman" w:hAnsi="Times New Roman" w:cs="Times New Roman"/>
          <w:sz w:val="26"/>
          <w:szCs w:val="26"/>
          <w:lang w:val="ro-RO" w:eastAsia="ru-RU"/>
        </w:rPr>
        <w:t>Hotărîrea Guvernului nr.</w:t>
      </w:r>
      <w:r w:rsidR="00FA132A" w:rsidRPr="00D055D7">
        <w:rPr>
          <w:rFonts w:ascii="Times New Roman" w:hAnsi="Times New Roman" w:cs="Times New Roman"/>
          <w:sz w:val="26"/>
          <w:szCs w:val="26"/>
          <w:lang w:val="ro-RO" w:eastAsia="ru-RU"/>
        </w:rPr>
        <w:t xml:space="preserve"> </w:t>
      </w:r>
      <w:r w:rsidRPr="00D055D7">
        <w:rPr>
          <w:rFonts w:ascii="Times New Roman" w:hAnsi="Times New Roman" w:cs="Times New Roman"/>
          <w:sz w:val="26"/>
          <w:szCs w:val="26"/>
          <w:lang w:val="ro-RO" w:eastAsia="ru-RU"/>
        </w:rPr>
        <w:t>1076</w:t>
      </w:r>
      <w:r w:rsidR="00FA132A" w:rsidRPr="00D055D7">
        <w:rPr>
          <w:rFonts w:ascii="Times New Roman" w:hAnsi="Times New Roman" w:cs="Times New Roman"/>
          <w:sz w:val="26"/>
          <w:szCs w:val="26"/>
          <w:lang w:val="ro-RO" w:eastAsia="ru-RU"/>
        </w:rPr>
        <w:t>/</w:t>
      </w:r>
      <w:r w:rsidRPr="00D055D7">
        <w:rPr>
          <w:rFonts w:ascii="Times New Roman" w:hAnsi="Times New Roman" w:cs="Times New Roman"/>
          <w:sz w:val="26"/>
          <w:szCs w:val="26"/>
          <w:lang w:val="ro-RO"/>
        </w:rPr>
        <w:t>2010 cu privire la clasificarea situaţiilor excepţionale şi la modul de acumulare şi prezentare a informaţiei în domeniul protecţiei populaţiei şi teritoriului în caz de situaţii excepţionale;</w:t>
      </w:r>
    </w:p>
    <w:p w:rsidR="005A7D89" w:rsidRPr="00D055D7" w:rsidRDefault="00FA132A" w:rsidP="008B42F2">
      <w:pPr>
        <w:pStyle w:val="ListParagraph"/>
        <w:numPr>
          <w:ilvl w:val="0"/>
          <w:numId w:val="18"/>
        </w:numPr>
        <w:tabs>
          <w:tab w:val="left" w:pos="993"/>
        </w:tabs>
        <w:spacing w:after="120" w:line="240" w:lineRule="auto"/>
        <w:ind w:left="0" w:firstLine="709"/>
        <w:contextualSpacing w:val="0"/>
        <w:jc w:val="both"/>
        <w:rPr>
          <w:rFonts w:ascii="Times New Roman" w:hAnsi="Times New Roman" w:cs="Times New Roman"/>
          <w:sz w:val="26"/>
          <w:szCs w:val="26"/>
          <w:lang w:val="ro-RO" w:eastAsia="ru-RU"/>
        </w:rPr>
      </w:pPr>
      <w:r w:rsidRPr="00D055D7">
        <w:rPr>
          <w:rFonts w:ascii="Times New Roman" w:hAnsi="Times New Roman" w:cs="Times New Roman"/>
          <w:sz w:val="26"/>
          <w:szCs w:val="26"/>
          <w:lang w:val="ro-RO"/>
        </w:rPr>
        <w:t>Hotărârea Guvernului nr. 249/1996 pentru aprobarea Regulamentului cu privire la formaţiunile nemilitarizate ale protecţiei civile</w:t>
      </w:r>
      <w:r w:rsidR="00664ACF" w:rsidRPr="00D055D7">
        <w:rPr>
          <w:rFonts w:ascii="Times New Roman" w:hAnsi="Times New Roman" w:cs="Times New Roman"/>
          <w:sz w:val="26"/>
          <w:szCs w:val="26"/>
          <w:lang w:val="ro-RO"/>
        </w:rPr>
        <w:t>;</w:t>
      </w:r>
      <w:r w:rsidRPr="00D055D7">
        <w:rPr>
          <w:rFonts w:ascii="Times New Roman" w:hAnsi="Times New Roman" w:cs="Times New Roman"/>
          <w:sz w:val="26"/>
          <w:szCs w:val="26"/>
          <w:lang w:val="ro-RO"/>
        </w:rPr>
        <w:t> </w:t>
      </w:r>
    </w:p>
    <w:p w:rsidR="001544BA" w:rsidRPr="00D055D7" w:rsidRDefault="001544BA" w:rsidP="008B42F2">
      <w:pPr>
        <w:pStyle w:val="ListParagraph"/>
        <w:numPr>
          <w:ilvl w:val="0"/>
          <w:numId w:val="18"/>
        </w:numPr>
        <w:tabs>
          <w:tab w:val="left" w:pos="993"/>
        </w:tabs>
        <w:spacing w:after="120" w:line="240" w:lineRule="auto"/>
        <w:ind w:left="0" w:firstLine="709"/>
        <w:contextualSpacing w:val="0"/>
        <w:jc w:val="both"/>
        <w:rPr>
          <w:rFonts w:ascii="Times New Roman" w:hAnsi="Times New Roman" w:cs="Times New Roman"/>
          <w:sz w:val="26"/>
          <w:szCs w:val="26"/>
          <w:lang w:val="ro-RO" w:eastAsia="ru-RU"/>
        </w:rPr>
      </w:pPr>
      <w:r w:rsidRPr="00D055D7">
        <w:rPr>
          <w:rFonts w:ascii="Times New Roman" w:hAnsi="Times New Roman" w:cs="Times New Roman"/>
          <w:sz w:val="26"/>
          <w:szCs w:val="26"/>
          <w:lang w:val="ro-RO" w:eastAsia="ru-RU"/>
        </w:rPr>
        <w:t>Hotărîrea Guvernului nr.</w:t>
      </w:r>
      <w:r w:rsidR="00A954B7" w:rsidRPr="00D055D7">
        <w:rPr>
          <w:rFonts w:ascii="Times New Roman" w:hAnsi="Times New Roman" w:cs="Times New Roman"/>
          <w:sz w:val="26"/>
          <w:szCs w:val="26"/>
          <w:lang w:val="ro-RO" w:eastAsia="ru-RU"/>
        </w:rPr>
        <w:t xml:space="preserve"> </w:t>
      </w:r>
      <w:r w:rsidRPr="00D055D7">
        <w:rPr>
          <w:rFonts w:ascii="Times New Roman" w:hAnsi="Times New Roman" w:cs="Times New Roman"/>
          <w:sz w:val="26"/>
          <w:szCs w:val="26"/>
          <w:lang w:val="ro-RO" w:eastAsia="ru-RU"/>
        </w:rPr>
        <w:t>514</w:t>
      </w:r>
      <w:r w:rsidR="00FA132A" w:rsidRPr="00D055D7">
        <w:rPr>
          <w:rFonts w:ascii="Times New Roman" w:hAnsi="Times New Roman" w:cs="Times New Roman"/>
          <w:sz w:val="26"/>
          <w:szCs w:val="26"/>
          <w:lang w:val="ro-RO" w:eastAsia="ru-RU"/>
        </w:rPr>
        <w:t>/</w:t>
      </w:r>
      <w:r w:rsidRPr="00D055D7">
        <w:rPr>
          <w:rFonts w:ascii="Times New Roman" w:hAnsi="Times New Roman" w:cs="Times New Roman"/>
          <w:sz w:val="26"/>
          <w:szCs w:val="26"/>
          <w:lang w:val="ro-RO" w:eastAsia="ru-RU"/>
        </w:rPr>
        <w:t>2002 despre aprobarea Regulamentului cu privire la protecţia reţelelor electrice</w:t>
      </w:r>
      <w:r w:rsidR="00C54F31" w:rsidRPr="00D055D7">
        <w:rPr>
          <w:rFonts w:ascii="Times New Roman" w:hAnsi="Times New Roman" w:cs="Times New Roman"/>
          <w:sz w:val="26"/>
          <w:szCs w:val="26"/>
          <w:lang w:val="ro-RO" w:eastAsia="ru-RU"/>
        </w:rPr>
        <w:t>;</w:t>
      </w:r>
    </w:p>
    <w:p w:rsidR="001544BA" w:rsidRPr="00D055D7" w:rsidRDefault="001544BA" w:rsidP="008B42F2">
      <w:pPr>
        <w:pStyle w:val="ListParagraph"/>
        <w:numPr>
          <w:ilvl w:val="0"/>
          <w:numId w:val="18"/>
        </w:numPr>
        <w:tabs>
          <w:tab w:val="left" w:pos="993"/>
        </w:tabs>
        <w:spacing w:after="120" w:line="240" w:lineRule="auto"/>
        <w:ind w:left="0" w:firstLine="709"/>
        <w:contextualSpacing w:val="0"/>
        <w:jc w:val="both"/>
        <w:rPr>
          <w:rFonts w:ascii="Times New Roman" w:hAnsi="Times New Roman" w:cs="Times New Roman"/>
          <w:sz w:val="26"/>
          <w:szCs w:val="26"/>
          <w:lang w:val="ro-RO" w:eastAsia="ru-RU"/>
        </w:rPr>
      </w:pPr>
      <w:r w:rsidRPr="00D055D7">
        <w:rPr>
          <w:rFonts w:ascii="Times New Roman" w:hAnsi="Times New Roman" w:cs="Times New Roman"/>
          <w:sz w:val="26"/>
          <w:szCs w:val="26"/>
          <w:lang w:val="ro-RO" w:eastAsia="ru-RU"/>
        </w:rPr>
        <w:t>Hotărîrea ANRE nr.</w:t>
      </w:r>
      <w:r w:rsidR="00A954B7" w:rsidRPr="00D055D7">
        <w:rPr>
          <w:rFonts w:ascii="Times New Roman" w:hAnsi="Times New Roman" w:cs="Times New Roman"/>
          <w:sz w:val="26"/>
          <w:szCs w:val="26"/>
          <w:lang w:val="ro-RO" w:eastAsia="ru-RU"/>
        </w:rPr>
        <w:t xml:space="preserve"> </w:t>
      </w:r>
      <w:r w:rsidRPr="00D055D7">
        <w:rPr>
          <w:rFonts w:ascii="Times New Roman" w:hAnsi="Times New Roman" w:cs="Times New Roman"/>
          <w:sz w:val="26"/>
          <w:szCs w:val="26"/>
          <w:lang w:val="ro-RO" w:eastAsia="ru-RU"/>
        </w:rPr>
        <w:t>282</w:t>
      </w:r>
      <w:r w:rsidR="00FA132A" w:rsidRPr="00D055D7">
        <w:rPr>
          <w:rFonts w:ascii="Times New Roman" w:hAnsi="Times New Roman" w:cs="Times New Roman"/>
          <w:sz w:val="26"/>
          <w:szCs w:val="26"/>
          <w:lang w:val="ro-RO" w:eastAsia="ru-RU"/>
        </w:rPr>
        <w:t>/</w:t>
      </w:r>
      <w:r w:rsidRPr="00D055D7">
        <w:rPr>
          <w:rFonts w:ascii="Times New Roman" w:hAnsi="Times New Roman" w:cs="Times New Roman"/>
          <w:sz w:val="26"/>
          <w:szCs w:val="26"/>
          <w:lang w:val="ro-RO" w:eastAsia="ru-RU"/>
        </w:rPr>
        <w:t>2016 pentru aprobarea Regulamentului cu privire la calitatea serviciilor de transport și de distribuție a energiei electrice.</w:t>
      </w:r>
    </w:p>
    <w:p w:rsidR="001544BA" w:rsidRPr="00D055D7" w:rsidRDefault="00942DC6"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La elaborarea Planului de </w:t>
      </w:r>
      <w:r w:rsidR="00FA132A" w:rsidRPr="00D055D7">
        <w:rPr>
          <w:rFonts w:ascii="Times New Roman" w:eastAsia="Times New Roman" w:hAnsi="Times New Roman" w:cs="Times New Roman"/>
          <w:color w:val="000000"/>
          <w:sz w:val="26"/>
          <w:szCs w:val="26"/>
          <w:lang w:val="ro-RO" w:eastAsia="ru-RU"/>
        </w:rPr>
        <w:t>acțiuni</w:t>
      </w:r>
      <w:r w:rsidRPr="00D055D7">
        <w:rPr>
          <w:rFonts w:ascii="Times New Roman" w:eastAsia="Times New Roman" w:hAnsi="Times New Roman" w:cs="Times New Roman"/>
          <w:color w:val="000000"/>
          <w:sz w:val="26"/>
          <w:szCs w:val="26"/>
          <w:lang w:val="ro-RO" w:eastAsia="ru-RU"/>
        </w:rPr>
        <w:t xml:space="preserve"> </w:t>
      </w:r>
      <w:r w:rsidR="000751BC" w:rsidRPr="00D055D7">
        <w:rPr>
          <w:rFonts w:ascii="Times New Roman" w:eastAsia="Times New Roman" w:hAnsi="Times New Roman" w:cs="Times New Roman"/>
          <w:color w:val="000000"/>
          <w:sz w:val="26"/>
          <w:szCs w:val="26"/>
          <w:lang w:val="ro-RO" w:eastAsia="ru-RU"/>
        </w:rPr>
        <w:t xml:space="preserve">au fost evaluate riscurile </w:t>
      </w:r>
      <w:r w:rsidR="00A617DC" w:rsidRPr="00D055D7">
        <w:rPr>
          <w:rFonts w:ascii="Times New Roman" w:eastAsia="Times New Roman" w:hAnsi="Times New Roman" w:cs="Times New Roman"/>
          <w:color w:val="000000"/>
          <w:sz w:val="26"/>
          <w:szCs w:val="26"/>
          <w:lang w:val="ro-RO" w:eastAsia="ru-RU"/>
        </w:rPr>
        <w:t xml:space="preserve">asociate securității aprovizionării cu energie electrică </w:t>
      </w:r>
      <w:r w:rsidR="000751BC" w:rsidRPr="00D055D7">
        <w:rPr>
          <w:rFonts w:ascii="Times New Roman" w:eastAsia="Times New Roman" w:hAnsi="Times New Roman" w:cs="Times New Roman"/>
          <w:color w:val="000000"/>
          <w:sz w:val="26"/>
          <w:szCs w:val="26"/>
          <w:lang w:val="ro-RO" w:eastAsia="ru-RU"/>
        </w:rPr>
        <w:t xml:space="preserve">şi problemele </w:t>
      </w:r>
      <w:r w:rsidR="001544BA" w:rsidRPr="00D055D7">
        <w:rPr>
          <w:rFonts w:ascii="Times New Roman" w:eastAsia="Times New Roman" w:hAnsi="Times New Roman" w:cs="Times New Roman"/>
          <w:color w:val="000000"/>
          <w:sz w:val="26"/>
          <w:szCs w:val="26"/>
          <w:lang w:val="ro-RO" w:eastAsia="ru-RU"/>
        </w:rPr>
        <w:t xml:space="preserve"> majore </w:t>
      </w:r>
      <w:r w:rsidR="000751BC" w:rsidRPr="00D055D7">
        <w:rPr>
          <w:rFonts w:ascii="Times New Roman" w:eastAsia="Times New Roman" w:hAnsi="Times New Roman" w:cs="Times New Roman"/>
          <w:color w:val="000000"/>
          <w:sz w:val="26"/>
          <w:szCs w:val="26"/>
          <w:lang w:val="ro-RO" w:eastAsia="ru-RU"/>
        </w:rPr>
        <w:t>ale</w:t>
      </w:r>
      <w:r w:rsidR="001544BA" w:rsidRPr="00D055D7">
        <w:rPr>
          <w:rFonts w:ascii="Times New Roman" w:eastAsia="Times New Roman" w:hAnsi="Times New Roman" w:cs="Times New Roman"/>
          <w:color w:val="000000"/>
          <w:sz w:val="26"/>
          <w:szCs w:val="26"/>
          <w:lang w:val="ro-RO" w:eastAsia="ru-RU"/>
        </w:rPr>
        <w:t xml:space="preserve"> sectorul</w:t>
      </w:r>
      <w:r w:rsidR="000751BC" w:rsidRPr="00D055D7">
        <w:rPr>
          <w:rFonts w:ascii="Times New Roman" w:eastAsia="Times New Roman" w:hAnsi="Times New Roman" w:cs="Times New Roman"/>
          <w:color w:val="000000"/>
          <w:sz w:val="26"/>
          <w:szCs w:val="26"/>
          <w:lang w:val="ro-RO" w:eastAsia="ru-RU"/>
        </w:rPr>
        <w:t>ui</w:t>
      </w:r>
      <w:r w:rsidR="001544BA" w:rsidRPr="00D055D7">
        <w:rPr>
          <w:rFonts w:ascii="Times New Roman" w:eastAsia="Times New Roman" w:hAnsi="Times New Roman" w:cs="Times New Roman"/>
          <w:color w:val="000000"/>
          <w:sz w:val="26"/>
          <w:szCs w:val="26"/>
          <w:lang w:val="ro-RO" w:eastAsia="ru-RU"/>
        </w:rPr>
        <w:t xml:space="preserve"> electroenergetic</w:t>
      </w:r>
      <w:r w:rsidR="000751BC" w:rsidRPr="00D055D7">
        <w:rPr>
          <w:rFonts w:ascii="Times New Roman" w:eastAsia="Times New Roman" w:hAnsi="Times New Roman" w:cs="Times New Roman"/>
          <w:color w:val="000000"/>
          <w:sz w:val="26"/>
          <w:szCs w:val="26"/>
          <w:lang w:val="ro-RO" w:eastAsia="ru-RU"/>
        </w:rPr>
        <w:t xml:space="preserve"> </w:t>
      </w:r>
      <w:r w:rsidR="009B154F" w:rsidRPr="00D055D7">
        <w:rPr>
          <w:rFonts w:ascii="Times New Roman" w:eastAsia="Times New Roman" w:hAnsi="Times New Roman" w:cs="Times New Roman"/>
          <w:color w:val="000000"/>
          <w:sz w:val="26"/>
          <w:szCs w:val="26"/>
          <w:lang w:val="ro-RO" w:eastAsia="ru-RU"/>
        </w:rPr>
        <w:t>na</w:t>
      </w:r>
      <w:r w:rsidR="00362A08" w:rsidRPr="00D055D7">
        <w:rPr>
          <w:rFonts w:ascii="Times New Roman" w:eastAsia="Times New Roman" w:hAnsi="Times New Roman" w:cs="Times New Roman"/>
          <w:color w:val="000000"/>
          <w:sz w:val="26"/>
          <w:szCs w:val="26"/>
          <w:lang w:val="ro-RO" w:eastAsia="ru-RU"/>
        </w:rPr>
        <w:t>ți</w:t>
      </w:r>
      <w:r w:rsidR="009B154F" w:rsidRPr="00D055D7">
        <w:rPr>
          <w:rFonts w:ascii="Times New Roman" w:eastAsia="Times New Roman" w:hAnsi="Times New Roman" w:cs="Times New Roman"/>
          <w:color w:val="000000"/>
          <w:sz w:val="26"/>
          <w:szCs w:val="26"/>
          <w:lang w:val="ro-RO" w:eastAsia="ru-RU"/>
        </w:rPr>
        <w:t>onal</w:t>
      </w:r>
      <w:r w:rsidR="001544BA" w:rsidRPr="00D055D7">
        <w:rPr>
          <w:rFonts w:ascii="Times New Roman" w:eastAsia="Times New Roman" w:hAnsi="Times New Roman" w:cs="Times New Roman"/>
          <w:color w:val="000000"/>
          <w:sz w:val="26"/>
          <w:szCs w:val="26"/>
          <w:lang w:val="ro-RO" w:eastAsia="ru-RU"/>
        </w:rPr>
        <w:t xml:space="preserve">. </w:t>
      </w:r>
      <w:r w:rsidR="00077487" w:rsidRPr="00D055D7">
        <w:rPr>
          <w:rFonts w:ascii="Times New Roman" w:eastAsia="Times New Roman" w:hAnsi="Times New Roman" w:cs="Times New Roman"/>
          <w:color w:val="000000"/>
          <w:sz w:val="26"/>
          <w:szCs w:val="26"/>
          <w:lang w:val="ro-RO" w:eastAsia="ru-RU"/>
        </w:rPr>
        <w:t xml:space="preserve">Prezentul </w:t>
      </w:r>
      <w:r w:rsidR="000751BC" w:rsidRPr="00D055D7">
        <w:rPr>
          <w:rFonts w:ascii="Times New Roman" w:eastAsia="Times New Roman" w:hAnsi="Times New Roman" w:cs="Times New Roman"/>
          <w:color w:val="000000"/>
          <w:sz w:val="26"/>
          <w:szCs w:val="26"/>
          <w:lang w:val="ro-RO" w:eastAsia="ru-RU"/>
        </w:rPr>
        <w:t xml:space="preserve">Plan de </w:t>
      </w:r>
      <w:r w:rsidR="00FA132A" w:rsidRPr="00D055D7">
        <w:rPr>
          <w:rFonts w:ascii="Times New Roman" w:eastAsia="Times New Roman" w:hAnsi="Times New Roman" w:cs="Times New Roman"/>
          <w:color w:val="000000"/>
          <w:sz w:val="26"/>
          <w:szCs w:val="26"/>
          <w:lang w:val="ro-RO" w:eastAsia="ru-RU"/>
        </w:rPr>
        <w:t>acțiuni</w:t>
      </w:r>
      <w:r w:rsidR="001544BA" w:rsidRPr="00D055D7">
        <w:rPr>
          <w:rFonts w:ascii="Times New Roman" w:eastAsia="Times New Roman" w:hAnsi="Times New Roman" w:cs="Times New Roman"/>
          <w:color w:val="000000"/>
          <w:sz w:val="26"/>
          <w:szCs w:val="26"/>
          <w:lang w:val="ro-RO" w:eastAsia="ru-RU"/>
        </w:rPr>
        <w:t xml:space="preserve"> </w:t>
      </w:r>
      <w:r w:rsidR="00077487" w:rsidRPr="00D055D7">
        <w:rPr>
          <w:rFonts w:ascii="Times New Roman" w:eastAsia="Times New Roman" w:hAnsi="Times New Roman" w:cs="Times New Roman"/>
          <w:color w:val="000000"/>
          <w:sz w:val="26"/>
          <w:szCs w:val="26"/>
          <w:lang w:val="ro-RO" w:eastAsia="ru-RU"/>
        </w:rPr>
        <w:t xml:space="preserve">are </w:t>
      </w:r>
      <w:r w:rsidR="0054080A" w:rsidRPr="00D055D7">
        <w:rPr>
          <w:rFonts w:ascii="Times New Roman" w:eastAsia="Times New Roman" w:hAnsi="Times New Roman" w:cs="Times New Roman"/>
          <w:color w:val="000000"/>
          <w:sz w:val="26"/>
          <w:szCs w:val="26"/>
          <w:lang w:val="ro-RO" w:eastAsia="ru-RU"/>
        </w:rPr>
        <w:t>drept scop</w:t>
      </w:r>
      <w:r w:rsidR="001544BA" w:rsidRPr="00D055D7">
        <w:rPr>
          <w:rFonts w:ascii="Times New Roman" w:eastAsia="Times New Roman" w:hAnsi="Times New Roman" w:cs="Times New Roman"/>
          <w:color w:val="000000"/>
          <w:sz w:val="26"/>
          <w:szCs w:val="26"/>
          <w:lang w:val="ro-RO" w:eastAsia="ru-RU"/>
        </w:rPr>
        <w:t>:</w:t>
      </w:r>
    </w:p>
    <w:p w:rsidR="001544BA" w:rsidRPr="00D055D7" w:rsidRDefault="001544BA" w:rsidP="008B42F2">
      <w:pPr>
        <w:pStyle w:val="ListParagraph"/>
        <w:numPr>
          <w:ilvl w:val="0"/>
          <w:numId w:val="1"/>
        </w:numPr>
        <w:tabs>
          <w:tab w:val="clear" w:pos="720"/>
          <w:tab w:val="num" w:pos="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analiza situației </w:t>
      </w:r>
      <w:r w:rsidR="00D00A94" w:rsidRPr="00D055D7">
        <w:rPr>
          <w:rFonts w:ascii="Times New Roman" w:eastAsia="Times New Roman" w:hAnsi="Times New Roman" w:cs="Times New Roman"/>
          <w:color w:val="000000"/>
          <w:sz w:val="26"/>
          <w:szCs w:val="26"/>
          <w:lang w:val="ro-RO" w:eastAsia="ru-RU"/>
        </w:rPr>
        <w:t xml:space="preserve">existente pe piaţa energiei electrice, precum </w:t>
      </w:r>
      <w:r w:rsidRPr="00D055D7">
        <w:rPr>
          <w:rFonts w:ascii="Times New Roman" w:eastAsia="Times New Roman" w:hAnsi="Times New Roman" w:cs="Times New Roman"/>
          <w:color w:val="000000"/>
          <w:sz w:val="26"/>
          <w:szCs w:val="26"/>
          <w:lang w:val="ro-RO" w:eastAsia="ru-RU"/>
        </w:rPr>
        <w:t xml:space="preserve">şi </w:t>
      </w:r>
      <w:r w:rsidR="00D00A94" w:rsidRPr="00D055D7">
        <w:rPr>
          <w:rFonts w:ascii="Times New Roman" w:eastAsia="Times New Roman" w:hAnsi="Times New Roman" w:cs="Times New Roman"/>
          <w:color w:val="000000"/>
          <w:sz w:val="26"/>
          <w:szCs w:val="26"/>
          <w:lang w:val="ro-RO" w:eastAsia="ru-RU"/>
        </w:rPr>
        <w:t xml:space="preserve">a </w:t>
      </w:r>
      <w:r w:rsidRPr="00D055D7">
        <w:rPr>
          <w:rFonts w:ascii="Times New Roman" w:eastAsia="Times New Roman" w:hAnsi="Times New Roman" w:cs="Times New Roman"/>
          <w:color w:val="000000"/>
          <w:sz w:val="26"/>
          <w:szCs w:val="26"/>
          <w:lang w:val="ro-RO" w:eastAsia="ru-RU"/>
        </w:rPr>
        <w:t xml:space="preserve">problemelor </w:t>
      </w:r>
      <w:r w:rsidR="00D00A94" w:rsidRPr="00D055D7">
        <w:rPr>
          <w:rFonts w:ascii="Times New Roman" w:eastAsia="Times New Roman" w:hAnsi="Times New Roman" w:cs="Times New Roman"/>
          <w:color w:val="000000"/>
          <w:sz w:val="26"/>
          <w:szCs w:val="26"/>
          <w:lang w:val="ro-RO" w:eastAsia="ru-RU"/>
        </w:rPr>
        <w:t xml:space="preserve">majore ale sistemului </w:t>
      </w:r>
      <w:r w:rsidRPr="00D055D7">
        <w:rPr>
          <w:rFonts w:ascii="Times New Roman" w:eastAsia="Times New Roman" w:hAnsi="Times New Roman" w:cs="Times New Roman"/>
          <w:color w:val="000000"/>
          <w:sz w:val="26"/>
          <w:szCs w:val="26"/>
          <w:lang w:val="ro-RO" w:eastAsia="ru-RU"/>
        </w:rPr>
        <w:t xml:space="preserve">electroenergetic </w:t>
      </w:r>
      <w:r w:rsidR="00D00A94" w:rsidRPr="00D055D7">
        <w:rPr>
          <w:rFonts w:ascii="Times New Roman" w:eastAsia="Times New Roman" w:hAnsi="Times New Roman" w:cs="Times New Roman"/>
          <w:color w:val="000000"/>
          <w:sz w:val="26"/>
          <w:szCs w:val="26"/>
          <w:lang w:val="ro-RO" w:eastAsia="ru-RU"/>
        </w:rPr>
        <w:t xml:space="preserve">din Republica </w:t>
      </w:r>
      <w:r w:rsidRPr="00D055D7">
        <w:rPr>
          <w:rFonts w:ascii="Times New Roman" w:eastAsia="Times New Roman" w:hAnsi="Times New Roman" w:cs="Times New Roman"/>
          <w:color w:val="000000"/>
          <w:sz w:val="26"/>
          <w:szCs w:val="26"/>
          <w:lang w:val="ro-RO" w:eastAsia="ru-RU"/>
        </w:rPr>
        <w:t>Moldova;</w:t>
      </w:r>
    </w:p>
    <w:p w:rsidR="001544BA" w:rsidRPr="00D055D7" w:rsidRDefault="001544BA" w:rsidP="008B42F2">
      <w:pPr>
        <w:numPr>
          <w:ilvl w:val="0"/>
          <w:numId w:val="1"/>
        </w:numPr>
        <w:tabs>
          <w:tab w:val="clear" w:pos="720"/>
          <w:tab w:val="num" w:pos="0"/>
          <w:tab w:val="left" w:pos="63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lastRenderedPageBreak/>
        <w:t>identificarea şi evaluarea riscurilor asociate securității aprovizionării cu energie electrică</w:t>
      </w:r>
      <w:r w:rsidR="005F4291" w:rsidRPr="00D055D7">
        <w:rPr>
          <w:rFonts w:ascii="Times New Roman" w:eastAsia="Times New Roman" w:hAnsi="Times New Roman" w:cs="Times New Roman"/>
          <w:color w:val="000000"/>
          <w:sz w:val="26"/>
          <w:szCs w:val="26"/>
          <w:lang w:val="ro-RO" w:eastAsia="ru-RU"/>
        </w:rPr>
        <w:t xml:space="preserve"> (în continuare - </w:t>
      </w:r>
      <w:r w:rsidR="005F4291" w:rsidRPr="00D055D7">
        <w:rPr>
          <w:rFonts w:ascii="Times New Roman" w:eastAsia="Times New Roman" w:hAnsi="Times New Roman" w:cs="Times New Roman"/>
          <w:i/>
          <w:color w:val="000000"/>
          <w:sz w:val="26"/>
          <w:szCs w:val="26"/>
          <w:lang w:val="ro-RO" w:eastAsia="ru-RU"/>
        </w:rPr>
        <w:t>riscuri</w:t>
      </w:r>
      <w:r w:rsidR="005F4291" w:rsidRPr="00D055D7">
        <w:rPr>
          <w:rFonts w:ascii="Times New Roman" w:eastAsia="Times New Roman" w:hAnsi="Times New Roman" w:cs="Times New Roman"/>
          <w:color w:val="000000"/>
          <w:sz w:val="26"/>
          <w:szCs w:val="26"/>
          <w:lang w:val="ro-RO" w:eastAsia="ru-RU"/>
        </w:rPr>
        <w:t>)</w:t>
      </w:r>
      <w:r w:rsidRPr="00D055D7">
        <w:rPr>
          <w:rFonts w:ascii="Times New Roman" w:eastAsia="Times New Roman" w:hAnsi="Times New Roman" w:cs="Times New Roman"/>
          <w:color w:val="000000"/>
          <w:sz w:val="26"/>
          <w:szCs w:val="26"/>
          <w:lang w:val="ro-RO" w:eastAsia="ru-RU"/>
        </w:rPr>
        <w:t>;</w:t>
      </w:r>
    </w:p>
    <w:p w:rsidR="001544BA" w:rsidRPr="00D055D7" w:rsidRDefault="00EE2AD1" w:rsidP="008B42F2">
      <w:pPr>
        <w:numPr>
          <w:ilvl w:val="0"/>
          <w:numId w:val="1"/>
        </w:numPr>
        <w:tabs>
          <w:tab w:val="clear" w:pos="720"/>
          <w:tab w:val="num" w:pos="0"/>
          <w:tab w:val="left" w:pos="63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stabilirea</w:t>
      </w:r>
      <w:r w:rsidR="001544BA" w:rsidRPr="00D055D7">
        <w:rPr>
          <w:rFonts w:ascii="Times New Roman" w:eastAsia="Times New Roman" w:hAnsi="Times New Roman" w:cs="Times New Roman"/>
          <w:color w:val="000000"/>
          <w:sz w:val="26"/>
          <w:szCs w:val="26"/>
          <w:lang w:val="ro-RO" w:eastAsia="ru-RU"/>
        </w:rPr>
        <w:t xml:space="preserve"> măsuri</w:t>
      </w:r>
      <w:r w:rsidRPr="00D055D7">
        <w:rPr>
          <w:rFonts w:ascii="Times New Roman" w:eastAsia="Times New Roman" w:hAnsi="Times New Roman" w:cs="Times New Roman"/>
          <w:color w:val="000000"/>
          <w:sz w:val="26"/>
          <w:szCs w:val="26"/>
          <w:lang w:val="ro-RO" w:eastAsia="ru-RU"/>
        </w:rPr>
        <w:t>lor</w:t>
      </w:r>
      <w:r w:rsidR="001544BA" w:rsidRPr="00D055D7">
        <w:rPr>
          <w:rFonts w:ascii="Times New Roman" w:eastAsia="Times New Roman" w:hAnsi="Times New Roman" w:cs="Times New Roman"/>
          <w:color w:val="000000"/>
          <w:sz w:val="26"/>
          <w:szCs w:val="26"/>
          <w:lang w:val="ro-RO" w:eastAsia="ru-RU"/>
        </w:rPr>
        <w:t xml:space="preserve"> preventive necesare</w:t>
      </w:r>
      <w:r w:rsidR="00CF45C2" w:rsidRPr="00D055D7">
        <w:rPr>
          <w:rFonts w:ascii="Times New Roman" w:eastAsia="Times New Roman" w:hAnsi="Times New Roman" w:cs="Times New Roman"/>
          <w:color w:val="000000"/>
          <w:sz w:val="26"/>
          <w:szCs w:val="26"/>
          <w:lang w:val="ro-RO" w:eastAsia="ru-RU"/>
        </w:rPr>
        <w:t xml:space="preserve"> </w:t>
      </w:r>
      <w:r w:rsidR="001544BA" w:rsidRPr="00D055D7">
        <w:rPr>
          <w:rFonts w:ascii="Times New Roman" w:eastAsia="Times New Roman" w:hAnsi="Times New Roman" w:cs="Times New Roman"/>
          <w:color w:val="000000"/>
          <w:sz w:val="26"/>
          <w:szCs w:val="26"/>
          <w:lang w:val="ro-RO" w:eastAsia="ru-RU"/>
        </w:rPr>
        <w:t>pentru elimina</w:t>
      </w:r>
      <w:r w:rsidR="00BE2FF6" w:rsidRPr="00D055D7">
        <w:rPr>
          <w:rFonts w:ascii="Times New Roman" w:eastAsia="Times New Roman" w:hAnsi="Times New Roman" w:cs="Times New Roman"/>
          <w:color w:val="000000"/>
          <w:sz w:val="26"/>
          <w:szCs w:val="26"/>
          <w:lang w:val="ro-RO" w:eastAsia="ru-RU"/>
        </w:rPr>
        <w:t>rea</w:t>
      </w:r>
      <w:r w:rsidR="001544BA" w:rsidRPr="00D055D7">
        <w:rPr>
          <w:rFonts w:ascii="Times New Roman" w:eastAsia="Times New Roman" w:hAnsi="Times New Roman" w:cs="Times New Roman"/>
          <w:color w:val="000000"/>
          <w:sz w:val="26"/>
          <w:szCs w:val="26"/>
          <w:lang w:val="ro-RO" w:eastAsia="ru-RU"/>
        </w:rPr>
        <w:t xml:space="preserve"> sau reduce</w:t>
      </w:r>
      <w:r w:rsidR="003E3138" w:rsidRPr="00D055D7">
        <w:rPr>
          <w:rFonts w:ascii="Times New Roman" w:eastAsia="Times New Roman" w:hAnsi="Times New Roman" w:cs="Times New Roman"/>
          <w:color w:val="000000"/>
          <w:sz w:val="26"/>
          <w:szCs w:val="26"/>
          <w:lang w:val="ro-RO" w:eastAsia="ru-RU"/>
        </w:rPr>
        <w:t>rea</w:t>
      </w:r>
      <w:r w:rsidR="001544BA" w:rsidRPr="00D055D7">
        <w:rPr>
          <w:rFonts w:ascii="Times New Roman" w:eastAsia="Times New Roman" w:hAnsi="Times New Roman" w:cs="Times New Roman"/>
          <w:color w:val="000000"/>
          <w:sz w:val="26"/>
          <w:szCs w:val="26"/>
          <w:lang w:val="ro-RO" w:eastAsia="ru-RU"/>
        </w:rPr>
        <w:t xml:space="preserve"> </w:t>
      </w:r>
      <w:r w:rsidR="00BE2FF6" w:rsidRPr="00D055D7">
        <w:rPr>
          <w:rFonts w:ascii="Times New Roman" w:eastAsia="Times New Roman" w:hAnsi="Times New Roman" w:cs="Times New Roman"/>
          <w:color w:val="000000"/>
          <w:sz w:val="26"/>
          <w:szCs w:val="26"/>
          <w:lang w:val="ro-RO" w:eastAsia="ru-RU"/>
        </w:rPr>
        <w:t>riscurilor</w:t>
      </w:r>
      <w:r w:rsidR="001544BA" w:rsidRPr="00D055D7">
        <w:rPr>
          <w:rFonts w:ascii="Times New Roman" w:eastAsia="Times New Roman" w:hAnsi="Times New Roman" w:cs="Times New Roman"/>
          <w:color w:val="000000"/>
          <w:sz w:val="26"/>
          <w:szCs w:val="26"/>
          <w:lang w:val="ro-RO" w:eastAsia="ru-RU"/>
        </w:rPr>
        <w:t xml:space="preserve">, inclusiv în legătură cu funcționarea sigură a rețelelor electrice de transport şi de distribuie; </w:t>
      </w:r>
    </w:p>
    <w:p w:rsidR="00B6436C" w:rsidRPr="00D055D7" w:rsidRDefault="00BB55BB" w:rsidP="008B42F2">
      <w:pPr>
        <w:numPr>
          <w:ilvl w:val="0"/>
          <w:numId w:val="1"/>
        </w:numPr>
        <w:tabs>
          <w:tab w:val="clear" w:pos="720"/>
          <w:tab w:val="num" w:pos="0"/>
          <w:tab w:val="left" w:pos="63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stabilirea </w:t>
      </w:r>
      <w:r w:rsidR="00B6436C" w:rsidRPr="00D055D7">
        <w:rPr>
          <w:rFonts w:ascii="Times New Roman" w:eastAsia="Times New Roman" w:hAnsi="Times New Roman" w:cs="Times New Roman"/>
          <w:color w:val="000000"/>
          <w:sz w:val="26"/>
          <w:szCs w:val="26"/>
          <w:lang w:val="ro-RO" w:eastAsia="ru-RU"/>
        </w:rPr>
        <w:t>alt</w:t>
      </w:r>
      <w:r w:rsidRPr="00D055D7">
        <w:rPr>
          <w:rFonts w:ascii="Times New Roman" w:eastAsia="Times New Roman" w:hAnsi="Times New Roman" w:cs="Times New Roman"/>
          <w:color w:val="000000"/>
          <w:sz w:val="26"/>
          <w:szCs w:val="26"/>
          <w:lang w:val="ro-RO" w:eastAsia="ru-RU"/>
        </w:rPr>
        <w:t>or</w:t>
      </w:r>
      <w:r w:rsidR="00B6436C" w:rsidRPr="00D055D7">
        <w:rPr>
          <w:rFonts w:ascii="Times New Roman" w:eastAsia="Times New Roman" w:hAnsi="Times New Roman" w:cs="Times New Roman"/>
          <w:color w:val="000000"/>
          <w:sz w:val="26"/>
          <w:szCs w:val="26"/>
          <w:lang w:val="ro-RO" w:eastAsia="ru-RU"/>
        </w:rPr>
        <w:t xml:space="preserve"> măsuri prev</w:t>
      </w:r>
      <w:r w:rsidR="00623514" w:rsidRPr="00D055D7">
        <w:rPr>
          <w:rFonts w:ascii="Times New Roman" w:eastAsia="Times New Roman" w:hAnsi="Times New Roman" w:cs="Times New Roman"/>
          <w:color w:val="000000"/>
          <w:sz w:val="26"/>
          <w:szCs w:val="26"/>
          <w:lang w:val="ro-RO" w:eastAsia="ru-RU"/>
        </w:rPr>
        <w:t>e</w:t>
      </w:r>
      <w:r w:rsidR="00B6436C" w:rsidRPr="00D055D7">
        <w:rPr>
          <w:rFonts w:ascii="Times New Roman" w:eastAsia="Times New Roman" w:hAnsi="Times New Roman" w:cs="Times New Roman"/>
          <w:color w:val="000000"/>
          <w:sz w:val="26"/>
          <w:szCs w:val="26"/>
          <w:lang w:val="ro-RO" w:eastAsia="ru-RU"/>
        </w:rPr>
        <w:t>n</w:t>
      </w:r>
      <w:r w:rsidR="00623514" w:rsidRPr="00D055D7">
        <w:rPr>
          <w:rFonts w:ascii="Times New Roman" w:eastAsia="Times New Roman" w:hAnsi="Times New Roman" w:cs="Times New Roman"/>
          <w:color w:val="000000"/>
          <w:sz w:val="26"/>
          <w:szCs w:val="26"/>
          <w:lang w:val="ro-RO" w:eastAsia="ru-RU"/>
        </w:rPr>
        <w:t>tive, precum n</w:t>
      </w:r>
      <w:r w:rsidR="00B6436C" w:rsidRPr="00D055D7">
        <w:rPr>
          <w:rFonts w:ascii="Times New Roman" w:eastAsia="Times New Roman" w:hAnsi="Times New Roman" w:cs="Times New Roman"/>
          <w:color w:val="000000"/>
          <w:sz w:val="26"/>
          <w:szCs w:val="26"/>
          <w:lang w:val="ro-RO" w:eastAsia="ru-RU"/>
        </w:rPr>
        <w:t>ecesitatea de a dezvolta  intercone</w:t>
      </w:r>
      <w:r w:rsidR="00623514" w:rsidRPr="00D055D7">
        <w:rPr>
          <w:rFonts w:ascii="Times New Roman" w:eastAsia="Times New Roman" w:hAnsi="Times New Roman" w:cs="Times New Roman"/>
          <w:color w:val="000000"/>
          <w:sz w:val="26"/>
          <w:szCs w:val="26"/>
          <w:lang w:val="ro-RO" w:eastAsia="ru-RU"/>
        </w:rPr>
        <w:t>xiunile</w:t>
      </w:r>
      <w:r w:rsidR="00B6436C" w:rsidRPr="00D055D7">
        <w:rPr>
          <w:rFonts w:ascii="Times New Roman" w:eastAsia="Times New Roman" w:hAnsi="Times New Roman" w:cs="Times New Roman"/>
          <w:color w:val="000000"/>
          <w:sz w:val="26"/>
          <w:szCs w:val="26"/>
          <w:lang w:val="ro-RO" w:eastAsia="ru-RU"/>
        </w:rPr>
        <w:t xml:space="preserve"> existente și viitoare, capacitățil</w:t>
      </w:r>
      <w:r w:rsidR="00907C26" w:rsidRPr="00D055D7">
        <w:rPr>
          <w:rFonts w:ascii="Times New Roman" w:eastAsia="Times New Roman" w:hAnsi="Times New Roman" w:cs="Times New Roman"/>
          <w:color w:val="000000"/>
          <w:sz w:val="26"/>
          <w:szCs w:val="26"/>
          <w:lang w:val="ro-RO" w:eastAsia="ru-RU"/>
        </w:rPr>
        <w:t>e</w:t>
      </w:r>
      <w:r w:rsidR="00B6436C" w:rsidRPr="00D055D7">
        <w:rPr>
          <w:rFonts w:ascii="Times New Roman" w:eastAsia="Times New Roman" w:hAnsi="Times New Roman" w:cs="Times New Roman"/>
          <w:color w:val="000000"/>
          <w:sz w:val="26"/>
          <w:szCs w:val="26"/>
          <w:lang w:val="ro-RO" w:eastAsia="ru-RU"/>
        </w:rPr>
        <w:t xml:space="preserve"> fizice de transport în ambele direcții (import/export)</w:t>
      </w:r>
      <w:r w:rsidR="00907C26" w:rsidRPr="00D055D7">
        <w:rPr>
          <w:rFonts w:ascii="Times New Roman" w:eastAsia="Times New Roman" w:hAnsi="Times New Roman" w:cs="Times New Roman"/>
          <w:color w:val="000000"/>
          <w:sz w:val="26"/>
          <w:szCs w:val="26"/>
          <w:lang w:val="ro-RO" w:eastAsia="ru-RU"/>
        </w:rPr>
        <w:t>,</w:t>
      </w:r>
      <w:r w:rsidR="00B6436C" w:rsidRPr="00D055D7">
        <w:rPr>
          <w:rFonts w:ascii="Times New Roman" w:eastAsia="Times New Roman" w:hAnsi="Times New Roman" w:cs="Times New Roman"/>
          <w:color w:val="000000"/>
          <w:sz w:val="26"/>
          <w:szCs w:val="26"/>
          <w:lang w:val="ro-RO" w:eastAsia="ru-RU"/>
        </w:rPr>
        <w:t xml:space="preserve"> necesare pentru  diversificarea </w:t>
      </w:r>
      <w:r w:rsidR="00907C26" w:rsidRPr="00D055D7">
        <w:rPr>
          <w:rFonts w:ascii="Times New Roman" w:eastAsia="Times New Roman" w:hAnsi="Times New Roman" w:cs="Times New Roman"/>
          <w:color w:val="000000"/>
          <w:sz w:val="26"/>
          <w:szCs w:val="26"/>
          <w:lang w:val="ro-RO" w:eastAsia="ru-RU"/>
        </w:rPr>
        <w:t xml:space="preserve">rutelor </w:t>
      </w:r>
      <w:r w:rsidR="00F556DC" w:rsidRPr="00D055D7">
        <w:rPr>
          <w:rFonts w:ascii="Times New Roman" w:eastAsia="Times New Roman" w:hAnsi="Times New Roman" w:cs="Times New Roman"/>
          <w:color w:val="000000"/>
          <w:sz w:val="26"/>
          <w:szCs w:val="26"/>
          <w:lang w:val="ro-RO" w:eastAsia="ru-RU"/>
        </w:rPr>
        <w:t xml:space="preserve">şi a surselor </w:t>
      </w:r>
      <w:r w:rsidR="00B6436C" w:rsidRPr="00D055D7">
        <w:rPr>
          <w:rFonts w:ascii="Times New Roman" w:eastAsia="Times New Roman" w:hAnsi="Times New Roman" w:cs="Times New Roman"/>
          <w:color w:val="000000"/>
          <w:sz w:val="26"/>
          <w:szCs w:val="26"/>
          <w:lang w:val="ro-RO" w:eastAsia="ru-RU"/>
        </w:rPr>
        <w:t>de aprovizionare cu energie electrică</w:t>
      </w:r>
      <w:r w:rsidR="00E2102B" w:rsidRPr="00D055D7">
        <w:rPr>
          <w:rFonts w:ascii="Times New Roman" w:eastAsia="Times New Roman" w:hAnsi="Times New Roman" w:cs="Times New Roman"/>
          <w:color w:val="000000"/>
          <w:sz w:val="26"/>
          <w:szCs w:val="26"/>
          <w:lang w:val="ro-RO" w:eastAsia="ru-RU"/>
        </w:rPr>
        <w:t>, inclusiv în legătură cu conectarea la sistemul electroenergetic din România, şi</w:t>
      </w:r>
      <w:r w:rsidR="00CA659C" w:rsidRPr="00D055D7">
        <w:rPr>
          <w:rFonts w:ascii="Times New Roman" w:eastAsia="Times New Roman" w:hAnsi="Times New Roman" w:cs="Times New Roman"/>
          <w:color w:val="000000"/>
          <w:sz w:val="26"/>
          <w:szCs w:val="26"/>
          <w:lang w:val="ro-RO" w:eastAsia="ru-RU"/>
        </w:rPr>
        <w:t>,</w:t>
      </w:r>
      <w:r w:rsidR="00E2102B" w:rsidRPr="00D055D7">
        <w:rPr>
          <w:rFonts w:ascii="Times New Roman" w:eastAsia="Times New Roman" w:hAnsi="Times New Roman" w:cs="Times New Roman"/>
          <w:color w:val="000000"/>
          <w:sz w:val="26"/>
          <w:szCs w:val="26"/>
          <w:lang w:val="ro-RO" w:eastAsia="ru-RU"/>
        </w:rPr>
        <w:t xml:space="preserve"> pe cale de consecinţă</w:t>
      </w:r>
      <w:r w:rsidR="00CA659C" w:rsidRPr="00D055D7">
        <w:rPr>
          <w:rFonts w:ascii="Times New Roman" w:eastAsia="Times New Roman" w:hAnsi="Times New Roman" w:cs="Times New Roman"/>
          <w:color w:val="000000"/>
          <w:sz w:val="26"/>
          <w:szCs w:val="26"/>
          <w:lang w:val="ro-RO" w:eastAsia="ru-RU"/>
        </w:rPr>
        <w:t>,</w:t>
      </w:r>
      <w:r w:rsidR="00E2102B" w:rsidRPr="00D055D7">
        <w:rPr>
          <w:rFonts w:ascii="Times New Roman" w:eastAsia="Times New Roman" w:hAnsi="Times New Roman" w:cs="Times New Roman"/>
          <w:color w:val="000000"/>
          <w:sz w:val="26"/>
          <w:szCs w:val="26"/>
          <w:lang w:val="ro-RO" w:eastAsia="ru-RU"/>
        </w:rPr>
        <w:t xml:space="preserve"> la </w:t>
      </w:r>
      <w:r w:rsidR="00CA659C" w:rsidRPr="00D055D7">
        <w:rPr>
          <w:rFonts w:ascii="Times New Roman" w:eastAsia="Times New Roman" w:hAnsi="Times New Roman" w:cs="Times New Roman"/>
          <w:color w:val="000000"/>
          <w:sz w:val="26"/>
          <w:szCs w:val="26"/>
          <w:lang w:val="ro-RO" w:eastAsia="ru-RU"/>
        </w:rPr>
        <w:t xml:space="preserve">Rețeaua Europeană </w:t>
      </w:r>
      <w:r w:rsidR="00794E1E" w:rsidRPr="00D055D7">
        <w:rPr>
          <w:rFonts w:ascii="Times New Roman" w:eastAsia="Times New Roman" w:hAnsi="Times New Roman" w:cs="Times New Roman"/>
          <w:color w:val="000000"/>
          <w:sz w:val="26"/>
          <w:szCs w:val="26"/>
          <w:lang w:val="ro-RO" w:eastAsia="ru-RU"/>
        </w:rPr>
        <w:t xml:space="preserve">a </w:t>
      </w:r>
      <w:r w:rsidR="00CA659C" w:rsidRPr="00D055D7">
        <w:rPr>
          <w:rFonts w:ascii="Times New Roman" w:eastAsia="Times New Roman" w:hAnsi="Times New Roman" w:cs="Times New Roman"/>
          <w:color w:val="000000"/>
          <w:sz w:val="26"/>
          <w:szCs w:val="26"/>
          <w:lang w:val="ro-RO" w:eastAsia="ru-RU"/>
        </w:rPr>
        <w:t>Operatorilor S</w:t>
      </w:r>
      <w:r w:rsidR="00794E1E" w:rsidRPr="00D055D7">
        <w:rPr>
          <w:rFonts w:ascii="Times New Roman" w:eastAsia="Times New Roman" w:hAnsi="Times New Roman" w:cs="Times New Roman"/>
          <w:color w:val="000000"/>
          <w:sz w:val="26"/>
          <w:szCs w:val="26"/>
          <w:lang w:val="ro-RO" w:eastAsia="ru-RU"/>
        </w:rPr>
        <w:t>isteme</w:t>
      </w:r>
      <w:r w:rsidR="00F849AC" w:rsidRPr="00D055D7">
        <w:rPr>
          <w:rFonts w:ascii="Times New Roman" w:eastAsia="Times New Roman" w:hAnsi="Times New Roman" w:cs="Times New Roman"/>
          <w:color w:val="000000"/>
          <w:sz w:val="26"/>
          <w:szCs w:val="26"/>
          <w:lang w:val="ro-RO" w:eastAsia="ru-RU"/>
        </w:rPr>
        <w:t>lor</w:t>
      </w:r>
      <w:r w:rsidR="00794E1E" w:rsidRPr="00D055D7">
        <w:rPr>
          <w:rFonts w:ascii="Times New Roman" w:eastAsia="Times New Roman" w:hAnsi="Times New Roman" w:cs="Times New Roman"/>
          <w:color w:val="000000"/>
          <w:sz w:val="26"/>
          <w:szCs w:val="26"/>
          <w:lang w:val="ro-RO" w:eastAsia="ru-RU"/>
        </w:rPr>
        <w:t xml:space="preserve"> de </w:t>
      </w:r>
      <w:r w:rsidR="00CA659C" w:rsidRPr="00D055D7">
        <w:rPr>
          <w:rFonts w:ascii="Times New Roman" w:eastAsia="Times New Roman" w:hAnsi="Times New Roman" w:cs="Times New Roman"/>
          <w:color w:val="000000"/>
          <w:sz w:val="26"/>
          <w:szCs w:val="26"/>
          <w:lang w:val="ro-RO" w:eastAsia="ru-RU"/>
        </w:rPr>
        <w:t>T</w:t>
      </w:r>
      <w:r w:rsidR="00794E1E" w:rsidRPr="00D055D7">
        <w:rPr>
          <w:rFonts w:ascii="Times New Roman" w:eastAsia="Times New Roman" w:hAnsi="Times New Roman" w:cs="Times New Roman"/>
          <w:color w:val="000000"/>
          <w:sz w:val="26"/>
          <w:szCs w:val="26"/>
          <w:lang w:val="ro-RO" w:eastAsia="ru-RU"/>
        </w:rPr>
        <w:t xml:space="preserve">ransport al </w:t>
      </w:r>
      <w:r w:rsidR="00CA659C" w:rsidRPr="00D055D7">
        <w:rPr>
          <w:rFonts w:ascii="Times New Roman" w:eastAsia="Times New Roman" w:hAnsi="Times New Roman" w:cs="Times New Roman"/>
          <w:color w:val="000000"/>
          <w:sz w:val="26"/>
          <w:szCs w:val="26"/>
          <w:lang w:val="ro-RO" w:eastAsia="ru-RU"/>
        </w:rPr>
        <w:t xml:space="preserve">Energiei Electrice </w:t>
      </w:r>
      <w:r w:rsidR="00535DE9" w:rsidRPr="00D055D7">
        <w:rPr>
          <w:rFonts w:ascii="Times New Roman" w:eastAsia="Times New Roman" w:hAnsi="Times New Roman" w:cs="Times New Roman"/>
          <w:color w:val="000000"/>
          <w:sz w:val="26"/>
          <w:szCs w:val="26"/>
          <w:lang w:val="ro-RO" w:eastAsia="ru-RU"/>
        </w:rPr>
        <w:t>(</w:t>
      </w:r>
      <w:r w:rsidR="00D676E9" w:rsidRPr="00D055D7">
        <w:rPr>
          <w:rFonts w:ascii="Times New Roman" w:eastAsia="Times New Roman" w:hAnsi="Times New Roman" w:cs="Times New Roman"/>
          <w:color w:val="000000"/>
          <w:sz w:val="26"/>
          <w:szCs w:val="26"/>
          <w:lang w:val="ro-RO" w:eastAsia="ru-RU"/>
        </w:rPr>
        <w:t xml:space="preserve">în continuare - </w:t>
      </w:r>
      <w:r w:rsidR="00E2102B" w:rsidRPr="00D055D7">
        <w:rPr>
          <w:rFonts w:ascii="Times New Roman" w:eastAsia="Times New Roman" w:hAnsi="Times New Roman" w:cs="Times New Roman"/>
          <w:i/>
          <w:color w:val="000000"/>
          <w:sz w:val="26"/>
          <w:szCs w:val="26"/>
          <w:lang w:val="ro-RO" w:eastAsia="ru-RU"/>
        </w:rPr>
        <w:t>ENTSO-E</w:t>
      </w:r>
      <w:r w:rsidR="00535DE9" w:rsidRPr="00D055D7">
        <w:rPr>
          <w:rFonts w:ascii="Times New Roman" w:eastAsia="Times New Roman" w:hAnsi="Times New Roman" w:cs="Times New Roman"/>
          <w:color w:val="000000"/>
          <w:sz w:val="26"/>
          <w:szCs w:val="26"/>
          <w:lang w:val="ro-RO" w:eastAsia="ru-RU"/>
        </w:rPr>
        <w:t>)</w:t>
      </w:r>
      <w:r w:rsidR="00E2102B" w:rsidRPr="00D055D7">
        <w:rPr>
          <w:rFonts w:ascii="Times New Roman" w:eastAsia="Times New Roman" w:hAnsi="Times New Roman" w:cs="Times New Roman"/>
          <w:color w:val="000000"/>
          <w:sz w:val="26"/>
          <w:szCs w:val="26"/>
          <w:lang w:val="ro-RO" w:eastAsia="ru-RU"/>
        </w:rPr>
        <w:t xml:space="preserve">, în vederea </w:t>
      </w:r>
      <w:r w:rsidR="00B6436C" w:rsidRPr="00D055D7">
        <w:rPr>
          <w:rFonts w:ascii="Times New Roman" w:eastAsia="Times New Roman" w:hAnsi="Times New Roman" w:cs="Times New Roman"/>
          <w:color w:val="000000"/>
          <w:sz w:val="26"/>
          <w:szCs w:val="26"/>
          <w:lang w:val="ro-RO" w:eastAsia="ru-RU"/>
        </w:rPr>
        <w:t xml:space="preserve"> gestion</w:t>
      </w:r>
      <w:r w:rsidR="00E2102B" w:rsidRPr="00D055D7">
        <w:rPr>
          <w:rFonts w:ascii="Times New Roman" w:eastAsia="Times New Roman" w:hAnsi="Times New Roman" w:cs="Times New Roman"/>
          <w:color w:val="000000"/>
          <w:sz w:val="26"/>
          <w:szCs w:val="26"/>
          <w:lang w:val="ro-RO" w:eastAsia="ru-RU"/>
        </w:rPr>
        <w:t>ării riscurilor identificate</w:t>
      </w:r>
      <w:r w:rsidR="00B6436C" w:rsidRPr="00D055D7">
        <w:rPr>
          <w:rFonts w:ascii="Times New Roman" w:eastAsia="Times New Roman" w:hAnsi="Times New Roman" w:cs="Times New Roman"/>
          <w:color w:val="000000"/>
          <w:sz w:val="26"/>
          <w:szCs w:val="26"/>
          <w:lang w:val="ro-RO" w:eastAsia="ru-RU"/>
        </w:rPr>
        <w:t>;</w:t>
      </w:r>
      <w:r w:rsidR="00B6436C" w:rsidRPr="00D055D7">
        <w:rPr>
          <w:rFonts w:ascii="Times New Roman" w:eastAsia="Times New Roman" w:hAnsi="Times New Roman" w:cs="Times New Roman"/>
          <w:sz w:val="26"/>
          <w:szCs w:val="26"/>
          <w:lang w:val="ro-RO" w:eastAsia="ru-RU"/>
        </w:rPr>
        <w:t xml:space="preserve"> </w:t>
      </w:r>
    </w:p>
    <w:p w:rsidR="001544BA" w:rsidRPr="00D055D7" w:rsidRDefault="001544BA" w:rsidP="008B42F2">
      <w:pPr>
        <w:numPr>
          <w:ilvl w:val="0"/>
          <w:numId w:val="1"/>
        </w:numPr>
        <w:tabs>
          <w:tab w:val="clear" w:pos="720"/>
          <w:tab w:val="num" w:pos="0"/>
          <w:tab w:val="left" w:pos="63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stabilirea</w:t>
      </w:r>
      <w:r w:rsidR="005F462A"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măsurilor </w:t>
      </w:r>
      <w:r w:rsidR="00CF45C2" w:rsidRPr="00D055D7">
        <w:rPr>
          <w:rFonts w:ascii="Times New Roman" w:eastAsia="Times New Roman" w:hAnsi="Times New Roman" w:cs="Times New Roman"/>
          <w:sz w:val="26"/>
          <w:szCs w:val="26"/>
          <w:lang w:val="ro-RO" w:eastAsia="ru-RU"/>
        </w:rPr>
        <w:t>necesare a fi întreprinse</w:t>
      </w:r>
      <w:r w:rsidRPr="00D055D7">
        <w:rPr>
          <w:rFonts w:ascii="Times New Roman" w:eastAsia="Times New Roman" w:hAnsi="Times New Roman" w:cs="Times New Roman"/>
          <w:sz w:val="26"/>
          <w:szCs w:val="26"/>
          <w:lang w:val="ro-RO" w:eastAsia="ru-RU"/>
        </w:rPr>
        <w:t xml:space="preserve"> </w:t>
      </w:r>
      <w:r w:rsidR="00CF45C2" w:rsidRPr="00D055D7">
        <w:rPr>
          <w:rFonts w:ascii="Times New Roman" w:eastAsia="Times New Roman" w:hAnsi="Times New Roman" w:cs="Times New Roman"/>
          <w:sz w:val="26"/>
          <w:szCs w:val="26"/>
          <w:lang w:val="ro-RO" w:eastAsia="ru-RU"/>
        </w:rPr>
        <w:t>în funcţie de nivelul de criză survenit</w:t>
      </w:r>
      <w:r w:rsidRPr="00D055D7">
        <w:rPr>
          <w:rFonts w:ascii="Times New Roman" w:eastAsia="Times New Roman" w:hAnsi="Times New Roman" w:cs="Times New Roman"/>
          <w:sz w:val="26"/>
          <w:szCs w:val="26"/>
          <w:lang w:val="ro-RO" w:eastAsia="ru-RU"/>
        </w:rPr>
        <w:t xml:space="preserve">,  inclusiv </w:t>
      </w:r>
      <w:r w:rsidR="00C87238" w:rsidRPr="00D055D7">
        <w:rPr>
          <w:rFonts w:ascii="Times New Roman" w:eastAsia="Times New Roman" w:hAnsi="Times New Roman" w:cs="Times New Roman"/>
          <w:sz w:val="26"/>
          <w:szCs w:val="26"/>
          <w:lang w:val="ro-RO" w:eastAsia="ru-RU"/>
        </w:rPr>
        <w:t xml:space="preserve">a </w:t>
      </w:r>
      <w:r w:rsidRPr="00D055D7">
        <w:rPr>
          <w:rFonts w:ascii="Times New Roman" w:eastAsia="Times New Roman" w:hAnsi="Times New Roman" w:cs="Times New Roman"/>
          <w:sz w:val="26"/>
          <w:szCs w:val="26"/>
          <w:lang w:val="ro-RO" w:eastAsia="ru-RU"/>
        </w:rPr>
        <w:t>cel</w:t>
      </w:r>
      <w:r w:rsidR="00C87238" w:rsidRPr="00D055D7">
        <w:rPr>
          <w:rFonts w:ascii="Times New Roman" w:eastAsia="Times New Roman" w:hAnsi="Times New Roman" w:cs="Times New Roman"/>
          <w:sz w:val="26"/>
          <w:szCs w:val="26"/>
          <w:lang w:val="ro-RO" w:eastAsia="ru-RU"/>
        </w:rPr>
        <w:t>or</w:t>
      </w:r>
      <w:r w:rsidRPr="00D055D7">
        <w:rPr>
          <w:rFonts w:ascii="Times New Roman" w:eastAsia="Times New Roman" w:hAnsi="Times New Roman" w:cs="Times New Roman"/>
          <w:sz w:val="26"/>
          <w:szCs w:val="26"/>
          <w:lang w:val="ro-RO" w:eastAsia="ru-RU"/>
        </w:rPr>
        <w:t xml:space="preserve"> </w:t>
      </w:r>
      <w:r w:rsidR="00CF45C2" w:rsidRPr="00D055D7">
        <w:rPr>
          <w:rFonts w:ascii="Times New Roman" w:eastAsia="Times New Roman" w:hAnsi="Times New Roman" w:cs="Times New Roman"/>
          <w:sz w:val="26"/>
          <w:szCs w:val="26"/>
          <w:lang w:val="ro-RO" w:eastAsia="ru-RU"/>
        </w:rPr>
        <w:t>ce se referă la realizarea</w:t>
      </w:r>
      <w:r w:rsidRPr="00D055D7">
        <w:rPr>
          <w:rFonts w:ascii="Times New Roman" w:eastAsia="Times New Roman" w:hAnsi="Times New Roman" w:cs="Times New Roman"/>
          <w:sz w:val="26"/>
          <w:szCs w:val="26"/>
          <w:lang w:val="ro-RO" w:eastAsia="ru-RU"/>
        </w:rPr>
        <w:t xml:space="preserve"> </w:t>
      </w:r>
      <w:r w:rsidR="00CF45C2" w:rsidRPr="00D055D7">
        <w:rPr>
          <w:rFonts w:ascii="Times New Roman" w:eastAsia="Times New Roman" w:hAnsi="Times New Roman" w:cs="Times New Roman"/>
          <w:sz w:val="26"/>
          <w:szCs w:val="26"/>
          <w:lang w:val="ro-RO" w:eastAsia="ru-RU"/>
        </w:rPr>
        <w:t xml:space="preserve">schimbului </w:t>
      </w:r>
      <w:r w:rsidRPr="00D055D7">
        <w:rPr>
          <w:rFonts w:ascii="Times New Roman" w:eastAsia="Times New Roman" w:hAnsi="Times New Roman" w:cs="Times New Roman"/>
          <w:sz w:val="26"/>
          <w:szCs w:val="26"/>
          <w:lang w:val="ro-RO" w:eastAsia="ru-RU"/>
        </w:rPr>
        <w:t xml:space="preserve">de informații; </w:t>
      </w:r>
    </w:p>
    <w:p w:rsidR="001544BA" w:rsidRPr="00D055D7" w:rsidRDefault="001544BA" w:rsidP="008B42F2">
      <w:pPr>
        <w:numPr>
          <w:ilvl w:val="0"/>
          <w:numId w:val="1"/>
        </w:numPr>
        <w:tabs>
          <w:tab w:val="clear" w:pos="720"/>
          <w:tab w:val="num" w:pos="0"/>
          <w:tab w:val="left" w:pos="63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stabilirea măsurilor bazate pe </w:t>
      </w:r>
      <w:r w:rsidR="00801FC8" w:rsidRPr="00D055D7">
        <w:rPr>
          <w:rFonts w:ascii="Times New Roman" w:eastAsia="Times New Roman" w:hAnsi="Times New Roman" w:cs="Times New Roman"/>
          <w:sz w:val="26"/>
          <w:szCs w:val="26"/>
          <w:lang w:val="ro-RO" w:eastAsia="ru-RU"/>
        </w:rPr>
        <w:t xml:space="preserve">mecanisme </w:t>
      </w:r>
      <w:r w:rsidRPr="00D055D7">
        <w:rPr>
          <w:rFonts w:ascii="Times New Roman" w:eastAsia="Times New Roman" w:hAnsi="Times New Roman" w:cs="Times New Roman"/>
          <w:sz w:val="26"/>
          <w:szCs w:val="26"/>
          <w:lang w:val="ro-RO" w:eastAsia="ru-RU"/>
        </w:rPr>
        <w:t>de piața</w:t>
      </w:r>
      <w:r w:rsidR="00F65109"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necesare </w:t>
      </w:r>
      <w:r w:rsidR="00801FC8" w:rsidRPr="00D055D7">
        <w:rPr>
          <w:rFonts w:ascii="Times New Roman" w:eastAsia="Times New Roman" w:hAnsi="Times New Roman" w:cs="Times New Roman"/>
          <w:sz w:val="26"/>
          <w:szCs w:val="26"/>
          <w:lang w:val="ro-RO" w:eastAsia="ru-RU"/>
        </w:rPr>
        <w:t xml:space="preserve">a fi întreprinse în cazul </w:t>
      </w:r>
      <w:r w:rsidR="00590309" w:rsidRPr="00D055D7">
        <w:rPr>
          <w:rFonts w:ascii="Times New Roman" w:eastAsia="Times New Roman" w:hAnsi="Times New Roman" w:cs="Times New Roman"/>
          <w:sz w:val="26"/>
          <w:szCs w:val="26"/>
          <w:lang w:val="ro-RO" w:eastAsia="ru-RU"/>
        </w:rPr>
        <w:t xml:space="preserve">situației </w:t>
      </w:r>
      <w:r w:rsidRPr="00D055D7">
        <w:rPr>
          <w:rFonts w:ascii="Times New Roman" w:eastAsia="Times New Roman" w:hAnsi="Times New Roman" w:cs="Times New Roman"/>
          <w:sz w:val="26"/>
          <w:szCs w:val="26"/>
          <w:lang w:val="ro-RO" w:eastAsia="ru-RU"/>
        </w:rPr>
        <w:t xml:space="preserve">de alertă </w:t>
      </w:r>
      <w:r w:rsidR="00374203" w:rsidRPr="00D055D7">
        <w:rPr>
          <w:rFonts w:ascii="Times New Roman" w:eastAsia="Times New Roman" w:hAnsi="Times New Roman" w:cs="Times New Roman"/>
          <w:sz w:val="26"/>
          <w:szCs w:val="26"/>
          <w:lang w:val="ro-RO" w:eastAsia="ru-RU"/>
        </w:rPr>
        <w:t xml:space="preserve">sau </w:t>
      </w:r>
      <w:r w:rsidRPr="00D055D7">
        <w:rPr>
          <w:rFonts w:ascii="Times New Roman" w:eastAsia="Times New Roman" w:hAnsi="Times New Roman" w:cs="Times New Roman"/>
          <w:sz w:val="26"/>
          <w:szCs w:val="26"/>
          <w:lang w:val="ro-RO" w:eastAsia="ru-RU"/>
        </w:rPr>
        <w:t xml:space="preserve">de urgență, precum şi </w:t>
      </w:r>
      <w:r w:rsidR="00374203" w:rsidRPr="00D055D7">
        <w:rPr>
          <w:rFonts w:ascii="Times New Roman" w:eastAsia="Times New Roman" w:hAnsi="Times New Roman" w:cs="Times New Roman"/>
          <w:sz w:val="26"/>
          <w:szCs w:val="26"/>
          <w:lang w:val="ro-RO" w:eastAsia="ru-RU"/>
        </w:rPr>
        <w:t xml:space="preserve">a  </w:t>
      </w:r>
      <w:r w:rsidRPr="00D055D7">
        <w:rPr>
          <w:rFonts w:ascii="Times New Roman" w:eastAsia="Times New Roman" w:hAnsi="Times New Roman" w:cs="Times New Roman"/>
          <w:sz w:val="26"/>
          <w:szCs w:val="26"/>
          <w:lang w:val="ro-RO" w:eastAsia="ru-RU"/>
        </w:rPr>
        <w:t xml:space="preserve">măsurilor </w:t>
      </w:r>
      <w:r w:rsidR="00374203" w:rsidRPr="00D055D7">
        <w:rPr>
          <w:rFonts w:ascii="Times New Roman" w:eastAsia="Times New Roman" w:hAnsi="Times New Roman" w:cs="Times New Roman"/>
          <w:sz w:val="26"/>
          <w:szCs w:val="26"/>
          <w:lang w:val="ro-RO" w:eastAsia="ru-RU"/>
        </w:rPr>
        <w:t>care nu se b</w:t>
      </w:r>
      <w:r w:rsidR="00C42290" w:rsidRPr="00D055D7">
        <w:rPr>
          <w:rFonts w:ascii="Times New Roman" w:eastAsia="Times New Roman" w:hAnsi="Times New Roman" w:cs="Times New Roman"/>
          <w:sz w:val="26"/>
          <w:szCs w:val="26"/>
          <w:lang w:val="ro-RO" w:eastAsia="ru-RU"/>
        </w:rPr>
        <w:t>a</w:t>
      </w:r>
      <w:r w:rsidR="00374203" w:rsidRPr="00D055D7">
        <w:rPr>
          <w:rFonts w:ascii="Times New Roman" w:eastAsia="Times New Roman" w:hAnsi="Times New Roman" w:cs="Times New Roman"/>
          <w:sz w:val="26"/>
          <w:szCs w:val="26"/>
          <w:lang w:val="ro-RO" w:eastAsia="ru-RU"/>
        </w:rPr>
        <w:t>zează</w:t>
      </w:r>
      <w:r w:rsidRPr="00D055D7">
        <w:rPr>
          <w:rFonts w:ascii="Times New Roman" w:eastAsia="Times New Roman" w:hAnsi="Times New Roman" w:cs="Times New Roman"/>
          <w:sz w:val="26"/>
          <w:szCs w:val="26"/>
          <w:lang w:val="ro-RO" w:eastAsia="ru-RU"/>
        </w:rPr>
        <w:t xml:space="preserve"> pe mecanisme</w:t>
      </w:r>
      <w:r w:rsidR="00374203" w:rsidRPr="00D055D7">
        <w:rPr>
          <w:rFonts w:ascii="Times New Roman" w:eastAsia="Times New Roman" w:hAnsi="Times New Roman" w:cs="Times New Roman"/>
          <w:sz w:val="26"/>
          <w:szCs w:val="26"/>
          <w:lang w:val="ro-RO" w:eastAsia="ru-RU"/>
        </w:rPr>
        <w:t xml:space="preserve"> de</w:t>
      </w:r>
      <w:r w:rsidRPr="00D055D7">
        <w:rPr>
          <w:rFonts w:ascii="Times New Roman" w:eastAsia="Times New Roman" w:hAnsi="Times New Roman" w:cs="Times New Roman"/>
          <w:sz w:val="26"/>
          <w:szCs w:val="26"/>
          <w:lang w:val="ro-RO" w:eastAsia="ru-RU"/>
        </w:rPr>
        <w:t xml:space="preserve"> </w:t>
      </w:r>
      <w:r w:rsidR="00374203" w:rsidRPr="00D055D7">
        <w:rPr>
          <w:rFonts w:ascii="Times New Roman" w:eastAsia="Times New Roman" w:hAnsi="Times New Roman" w:cs="Times New Roman"/>
          <w:sz w:val="26"/>
          <w:szCs w:val="26"/>
          <w:lang w:val="ro-RO" w:eastAsia="ru-RU"/>
        </w:rPr>
        <w:t>piaţă</w:t>
      </w:r>
      <w:r w:rsidR="00F65109" w:rsidRPr="00D055D7">
        <w:rPr>
          <w:rFonts w:ascii="Times New Roman" w:eastAsia="Times New Roman" w:hAnsi="Times New Roman" w:cs="Times New Roman"/>
          <w:sz w:val="26"/>
          <w:szCs w:val="26"/>
          <w:lang w:val="ro-RO" w:eastAsia="ru-RU"/>
        </w:rPr>
        <w:t xml:space="preserve"> şi</w:t>
      </w:r>
      <w:r w:rsidRPr="00D055D7">
        <w:rPr>
          <w:rFonts w:ascii="Times New Roman" w:eastAsia="Times New Roman" w:hAnsi="Times New Roman" w:cs="Times New Roman"/>
          <w:sz w:val="26"/>
          <w:szCs w:val="26"/>
          <w:lang w:val="ro-RO" w:eastAsia="ru-RU"/>
        </w:rPr>
        <w:t xml:space="preserve"> urmează a fi </w:t>
      </w:r>
      <w:r w:rsidR="00660962" w:rsidRPr="00D055D7">
        <w:rPr>
          <w:rFonts w:ascii="Times New Roman" w:eastAsia="Times New Roman" w:hAnsi="Times New Roman" w:cs="Times New Roman"/>
          <w:sz w:val="26"/>
          <w:szCs w:val="26"/>
          <w:lang w:val="ro-RO" w:eastAsia="ru-RU"/>
        </w:rPr>
        <w:t>întreprinse</w:t>
      </w:r>
      <w:r w:rsidR="00F65109"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în cazul </w:t>
      </w:r>
      <w:r w:rsidR="004A5645" w:rsidRPr="00D055D7">
        <w:rPr>
          <w:rFonts w:ascii="Times New Roman" w:eastAsia="Times New Roman" w:hAnsi="Times New Roman" w:cs="Times New Roman"/>
          <w:sz w:val="26"/>
          <w:szCs w:val="26"/>
          <w:lang w:val="ro-RO" w:eastAsia="ru-RU"/>
        </w:rPr>
        <w:t xml:space="preserve">situației </w:t>
      </w:r>
      <w:r w:rsidRPr="00D055D7">
        <w:rPr>
          <w:rFonts w:ascii="Times New Roman" w:eastAsia="Times New Roman" w:hAnsi="Times New Roman" w:cs="Times New Roman"/>
          <w:sz w:val="26"/>
          <w:szCs w:val="26"/>
          <w:lang w:val="ro-RO" w:eastAsia="ru-RU"/>
        </w:rPr>
        <w:t xml:space="preserve">de urgență </w:t>
      </w:r>
      <w:r w:rsidR="00F65109" w:rsidRPr="00D055D7">
        <w:rPr>
          <w:rFonts w:ascii="Times New Roman" w:eastAsia="Times New Roman" w:hAnsi="Times New Roman" w:cs="Times New Roman"/>
          <w:sz w:val="26"/>
          <w:szCs w:val="26"/>
          <w:lang w:val="ro-RO" w:eastAsia="ru-RU"/>
        </w:rPr>
        <w:t>când</w:t>
      </w:r>
      <w:r w:rsidRPr="00D055D7">
        <w:rPr>
          <w:rFonts w:ascii="Times New Roman" w:eastAsia="Times New Roman" w:hAnsi="Times New Roman" w:cs="Times New Roman"/>
          <w:sz w:val="26"/>
          <w:szCs w:val="26"/>
          <w:lang w:val="ro-RO" w:eastAsia="ru-RU"/>
        </w:rPr>
        <w:t xml:space="preserve"> măsurile </w:t>
      </w:r>
      <w:r w:rsidR="00F65109" w:rsidRPr="00D055D7">
        <w:rPr>
          <w:rFonts w:ascii="Times New Roman" w:eastAsia="Times New Roman" w:hAnsi="Times New Roman" w:cs="Times New Roman"/>
          <w:sz w:val="26"/>
          <w:szCs w:val="26"/>
          <w:lang w:val="ro-RO" w:eastAsia="ru-RU"/>
        </w:rPr>
        <w:t xml:space="preserve">bazate pe mecanisme </w:t>
      </w:r>
      <w:r w:rsidRPr="00D055D7">
        <w:rPr>
          <w:rFonts w:ascii="Times New Roman" w:eastAsia="Times New Roman" w:hAnsi="Times New Roman" w:cs="Times New Roman"/>
          <w:sz w:val="26"/>
          <w:szCs w:val="26"/>
          <w:lang w:val="ro-RO" w:eastAsia="ru-RU"/>
        </w:rPr>
        <w:t>de piața nu mai sunt suficiente pentru a sigura aprovizionarea consumatorilor cu energie electrică;</w:t>
      </w:r>
    </w:p>
    <w:p w:rsidR="001544BA" w:rsidRPr="00D055D7" w:rsidRDefault="001544BA" w:rsidP="008B42F2">
      <w:pPr>
        <w:numPr>
          <w:ilvl w:val="0"/>
          <w:numId w:val="1"/>
        </w:numPr>
        <w:tabs>
          <w:tab w:val="clear" w:pos="720"/>
          <w:tab w:val="num" w:pos="0"/>
          <w:tab w:val="left" w:pos="63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stabilirea rolului și</w:t>
      </w:r>
      <w:r w:rsidR="00643239" w:rsidRPr="00D055D7">
        <w:rPr>
          <w:rFonts w:ascii="Times New Roman" w:eastAsia="Times New Roman" w:hAnsi="Times New Roman" w:cs="Times New Roman"/>
          <w:sz w:val="26"/>
          <w:szCs w:val="26"/>
          <w:lang w:val="ro-RO" w:eastAsia="ru-RU"/>
        </w:rPr>
        <w:t xml:space="preserve"> a</w:t>
      </w:r>
      <w:r w:rsidRPr="00D055D7">
        <w:rPr>
          <w:rFonts w:ascii="Times New Roman" w:eastAsia="Times New Roman" w:hAnsi="Times New Roman" w:cs="Times New Roman"/>
          <w:sz w:val="26"/>
          <w:szCs w:val="26"/>
          <w:lang w:val="ro-RO" w:eastAsia="ru-RU"/>
        </w:rPr>
        <w:t xml:space="preserve"> </w:t>
      </w:r>
      <w:r w:rsidR="0054080A" w:rsidRPr="00D055D7">
        <w:rPr>
          <w:rFonts w:ascii="Times New Roman" w:eastAsia="Times New Roman" w:hAnsi="Times New Roman" w:cs="Times New Roman"/>
          <w:sz w:val="26"/>
          <w:szCs w:val="26"/>
          <w:lang w:val="ro-RO" w:eastAsia="ru-RU"/>
        </w:rPr>
        <w:t xml:space="preserve">responsabilităților </w:t>
      </w:r>
      <w:r w:rsidRPr="00D055D7">
        <w:rPr>
          <w:rFonts w:ascii="Times New Roman" w:eastAsia="Times New Roman" w:hAnsi="Times New Roman" w:cs="Times New Roman"/>
          <w:sz w:val="26"/>
          <w:szCs w:val="26"/>
          <w:lang w:val="ro-RO" w:eastAsia="ru-RU"/>
        </w:rPr>
        <w:t xml:space="preserve">operatorilor sistemelor de transport, </w:t>
      </w:r>
      <w:r w:rsidR="0054080A" w:rsidRPr="00D055D7">
        <w:rPr>
          <w:rFonts w:ascii="Times New Roman" w:eastAsia="Times New Roman" w:hAnsi="Times New Roman" w:cs="Times New Roman"/>
          <w:sz w:val="26"/>
          <w:szCs w:val="26"/>
          <w:lang w:val="ro-RO" w:eastAsia="ru-RU"/>
        </w:rPr>
        <w:t xml:space="preserve">ale </w:t>
      </w:r>
      <w:r w:rsidRPr="00D055D7">
        <w:rPr>
          <w:rFonts w:ascii="Times New Roman" w:eastAsia="Times New Roman" w:hAnsi="Times New Roman" w:cs="Times New Roman"/>
          <w:sz w:val="26"/>
          <w:szCs w:val="26"/>
          <w:lang w:val="ro-RO" w:eastAsia="ru-RU"/>
        </w:rPr>
        <w:t>operatorilor sistemelor de distribuție,</w:t>
      </w:r>
      <w:r w:rsidR="0054080A" w:rsidRPr="00D055D7">
        <w:rPr>
          <w:rFonts w:ascii="Times New Roman" w:eastAsia="Times New Roman" w:hAnsi="Times New Roman" w:cs="Times New Roman"/>
          <w:sz w:val="26"/>
          <w:szCs w:val="26"/>
          <w:lang w:val="ro-RO" w:eastAsia="ru-RU"/>
        </w:rPr>
        <w:t xml:space="preserve"> ale</w:t>
      </w:r>
      <w:r w:rsidRPr="00D055D7">
        <w:rPr>
          <w:rFonts w:ascii="Times New Roman" w:eastAsia="Times New Roman" w:hAnsi="Times New Roman" w:cs="Times New Roman"/>
          <w:sz w:val="26"/>
          <w:szCs w:val="26"/>
          <w:lang w:val="ro-RO" w:eastAsia="ru-RU"/>
        </w:rPr>
        <w:t xml:space="preserve"> furnizorilor şi a</w:t>
      </w:r>
      <w:r w:rsidR="0054080A" w:rsidRPr="00D055D7">
        <w:rPr>
          <w:rFonts w:ascii="Times New Roman" w:eastAsia="Times New Roman" w:hAnsi="Times New Roman" w:cs="Times New Roman"/>
          <w:sz w:val="26"/>
          <w:szCs w:val="26"/>
          <w:lang w:val="ro-RO" w:eastAsia="ru-RU"/>
        </w:rPr>
        <w:t>le</w:t>
      </w:r>
      <w:r w:rsidRPr="00D055D7">
        <w:rPr>
          <w:rFonts w:ascii="Times New Roman" w:eastAsia="Times New Roman" w:hAnsi="Times New Roman" w:cs="Times New Roman"/>
          <w:sz w:val="26"/>
          <w:szCs w:val="26"/>
          <w:lang w:val="ro-RO" w:eastAsia="ru-RU"/>
        </w:rPr>
        <w:t xml:space="preserve"> consumatorilor</w:t>
      </w:r>
      <w:r w:rsidR="0054080A" w:rsidRPr="00D055D7">
        <w:rPr>
          <w:rFonts w:ascii="Times New Roman" w:eastAsia="Times New Roman" w:hAnsi="Times New Roman" w:cs="Times New Roman"/>
          <w:sz w:val="26"/>
          <w:szCs w:val="26"/>
          <w:lang w:val="ro-RO" w:eastAsia="ru-RU"/>
        </w:rPr>
        <w:t xml:space="preserve"> de energie electrică</w:t>
      </w:r>
      <w:r w:rsidRPr="00D055D7">
        <w:rPr>
          <w:rFonts w:ascii="Times New Roman" w:eastAsia="Times New Roman" w:hAnsi="Times New Roman" w:cs="Times New Roman"/>
          <w:sz w:val="26"/>
          <w:szCs w:val="26"/>
          <w:lang w:val="ro-RO" w:eastAsia="ru-RU"/>
        </w:rPr>
        <w:t xml:space="preserve">, </w:t>
      </w:r>
      <w:r w:rsidR="001B398E" w:rsidRPr="00D055D7">
        <w:rPr>
          <w:rFonts w:ascii="Times New Roman" w:eastAsia="Times New Roman" w:hAnsi="Times New Roman" w:cs="Times New Roman"/>
          <w:sz w:val="26"/>
          <w:szCs w:val="26"/>
          <w:lang w:val="ro-RO" w:eastAsia="ru-RU"/>
        </w:rPr>
        <w:t xml:space="preserve">inclusiv în legătură cu raportarea în cazul </w:t>
      </w:r>
      <w:r w:rsidR="00660962" w:rsidRPr="00D055D7">
        <w:rPr>
          <w:rFonts w:ascii="Times New Roman" w:eastAsia="Times New Roman" w:hAnsi="Times New Roman" w:cs="Times New Roman"/>
          <w:sz w:val="26"/>
          <w:szCs w:val="26"/>
          <w:lang w:val="ro-RO" w:eastAsia="ru-RU"/>
        </w:rPr>
        <w:t>declanșării</w:t>
      </w:r>
      <w:r w:rsidR="001B398E" w:rsidRPr="00D055D7">
        <w:rPr>
          <w:rFonts w:ascii="Times New Roman" w:eastAsia="Times New Roman" w:hAnsi="Times New Roman" w:cs="Times New Roman"/>
          <w:sz w:val="26"/>
          <w:szCs w:val="26"/>
          <w:lang w:val="ro-RO" w:eastAsia="ru-RU"/>
        </w:rPr>
        <w:t xml:space="preserve"> </w:t>
      </w:r>
      <w:r w:rsidR="001342CA" w:rsidRPr="00D055D7">
        <w:rPr>
          <w:rFonts w:ascii="Times New Roman" w:eastAsia="Times New Roman" w:hAnsi="Times New Roman" w:cs="Times New Roman"/>
          <w:sz w:val="26"/>
          <w:szCs w:val="26"/>
          <w:lang w:val="ro-RO" w:eastAsia="ru-RU"/>
        </w:rPr>
        <w:t xml:space="preserve">unei </w:t>
      </w:r>
      <w:r w:rsidR="001B398E" w:rsidRPr="00D055D7">
        <w:rPr>
          <w:rFonts w:ascii="Times New Roman" w:eastAsia="Times New Roman" w:hAnsi="Times New Roman" w:cs="Times New Roman"/>
          <w:sz w:val="26"/>
          <w:szCs w:val="26"/>
          <w:lang w:val="ro-RO" w:eastAsia="ru-RU"/>
        </w:rPr>
        <w:t>situa</w:t>
      </w:r>
      <w:r w:rsidR="001342CA" w:rsidRPr="00D055D7">
        <w:rPr>
          <w:rFonts w:ascii="Times New Roman" w:eastAsia="Times New Roman" w:hAnsi="Times New Roman" w:cs="Times New Roman"/>
          <w:sz w:val="26"/>
          <w:szCs w:val="26"/>
          <w:lang w:val="ro-RO" w:eastAsia="ru-RU"/>
        </w:rPr>
        <w:t xml:space="preserve">ţii excepţionale, </w:t>
      </w:r>
      <w:r w:rsidRPr="00D055D7">
        <w:rPr>
          <w:rFonts w:ascii="Times New Roman" w:eastAsia="Times New Roman" w:hAnsi="Times New Roman" w:cs="Times New Roman"/>
          <w:sz w:val="26"/>
          <w:szCs w:val="26"/>
          <w:lang w:val="ro-RO" w:eastAsia="ru-RU"/>
        </w:rPr>
        <w:t>precum și</w:t>
      </w:r>
      <w:r w:rsidR="00C87238" w:rsidRPr="00D055D7">
        <w:rPr>
          <w:rFonts w:ascii="Times New Roman" w:eastAsia="Times New Roman" w:hAnsi="Times New Roman" w:cs="Times New Roman"/>
          <w:sz w:val="26"/>
          <w:szCs w:val="26"/>
          <w:lang w:val="ro-RO" w:eastAsia="ru-RU"/>
        </w:rPr>
        <w:t xml:space="preserve"> a</w:t>
      </w:r>
      <w:r w:rsidR="0054080A" w:rsidRPr="00D055D7">
        <w:rPr>
          <w:rFonts w:ascii="Times New Roman" w:eastAsia="Times New Roman" w:hAnsi="Times New Roman" w:cs="Times New Roman"/>
          <w:sz w:val="26"/>
          <w:szCs w:val="26"/>
          <w:lang w:val="ro-RO" w:eastAsia="ru-RU"/>
        </w:rPr>
        <w:t xml:space="preserve"> modalităţii de</w:t>
      </w:r>
      <w:r w:rsidRPr="00D055D7">
        <w:rPr>
          <w:rFonts w:ascii="Times New Roman" w:eastAsia="Times New Roman" w:hAnsi="Times New Roman" w:cs="Times New Roman"/>
          <w:sz w:val="26"/>
          <w:szCs w:val="26"/>
          <w:lang w:val="ro-RO" w:eastAsia="ru-RU"/>
        </w:rPr>
        <w:t xml:space="preserve"> interacțiune</w:t>
      </w:r>
      <w:r w:rsidR="0054080A"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a acestora cu </w:t>
      </w:r>
      <w:r w:rsidR="00094E7B" w:rsidRPr="00D055D7">
        <w:rPr>
          <w:rFonts w:ascii="Times New Roman" w:eastAsia="Times New Roman" w:hAnsi="Times New Roman" w:cs="Times New Roman"/>
          <w:sz w:val="26"/>
          <w:szCs w:val="26"/>
          <w:lang w:val="ro-RO" w:eastAsia="ru-RU"/>
        </w:rPr>
        <w:t>organul central de specialitate al administraţiei publice în domeniul energeticii</w:t>
      </w:r>
      <w:r w:rsidR="00094E7B" w:rsidRPr="00D055D7" w:rsidDel="00094E7B">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w:t>
      </w:r>
      <w:r w:rsidR="00203BA9" w:rsidRPr="00D055D7">
        <w:rPr>
          <w:rFonts w:ascii="Times New Roman" w:eastAsia="Times New Roman" w:hAnsi="Times New Roman" w:cs="Times New Roman"/>
          <w:sz w:val="26"/>
          <w:szCs w:val="26"/>
          <w:lang w:val="ro-RO" w:eastAsia="ru-RU"/>
        </w:rPr>
        <w:t xml:space="preserve">în continuare – </w:t>
      </w:r>
      <w:r w:rsidR="00203BA9" w:rsidRPr="00D055D7">
        <w:rPr>
          <w:rFonts w:ascii="Times New Roman" w:eastAsia="Times New Roman" w:hAnsi="Times New Roman" w:cs="Times New Roman"/>
          <w:i/>
          <w:sz w:val="26"/>
          <w:szCs w:val="26"/>
          <w:lang w:val="ro-RO" w:eastAsia="ru-RU"/>
        </w:rPr>
        <w:t>organul central de specialitate</w:t>
      </w:r>
      <w:r w:rsidRPr="00D055D7">
        <w:rPr>
          <w:rFonts w:ascii="Times New Roman" w:eastAsia="Times New Roman" w:hAnsi="Times New Roman" w:cs="Times New Roman"/>
          <w:sz w:val="26"/>
          <w:szCs w:val="26"/>
          <w:lang w:val="ro-RO" w:eastAsia="ru-RU"/>
        </w:rPr>
        <w:t>), cu Comisia pentru situații excepționale</w:t>
      </w:r>
      <w:r w:rsidR="00203BA9" w:rsidRPr="00D055D7">
        <w:rPr>
          <w:rFonts w:ascii="Times New Roman" w:eastAsia="Times New Roman" w:hAnsi="Times New Roman" w:cs="Times New Roman"/>
          <w:sz w:val="26"/>
          <w:szCs w:val="26"/>
          <w:lang w:val="ro-RO" w:eastAsia="ru-RU"/>
        </w:rPr>
        <w:t xml:space="preserve"> a Republicii Moldova (în continuare -  </w:t>
      </w:r>
      <w:r w:rsidR="00203BA9" w:rsidRPr="00D055D7">
        <w:rPr>
          <w:rFonts w:ascii="Times New Roman" w:eastAsia="Times New Roman" w:hAnsi="Times New Roman" w:cs="Times New Roman"/>
          <w:i/>
          <w:sz w:val="26"/>
          <w:szCs w:val="26"/>
          <w:lang w:val="ro-RO" w:eastAsia="ru-RU"/>
        </w:rPr>
        <w:t>Comisia</w:t>
      </w:r>
      <w:r w:rsidR="00203BA9" w:rsidRPr="00D055D7">
        <w:rPr>
          <w:rFonts w:ascii="Times New Roman" w:eastAsia="Times New Roman" w:hAnsi="Times New Roman" w:cs="Times New Roman"/>
          <w:sz w:val="26"/>
          <w:szCs w:val="26"/>
          <w:lang w:val="ro-RO" w:eastAsia="ru-RU"/>
        </w:rPr>
        <w:t>)</w:t>
      </w:r>
      <w:r w:rsidR="00663708" w:rsidRPr="00D055D7">
        <w:rPr>
          <w:rFonts w:ascii="Times New Roman" w:eastAsia="Times New Roman" w:hAnsi="Times New Roman" w:cs="Times New Roman"/>
          <w:sz w:val="26"/>
          <w:szCs w:val="26"/>
          <w:lang w:val="ro-RO" w:eastAsia="ru-RU"/>
        </w:rPr>
        <w:t>, precum</w:t>
      </w:r>
      <w:r w:rsidRPr="00D055D7">
        <w:rPr>
          <w:rFonts w:ascii="Times New Roman" w:eastAsia="Times New Roman" w:hAnsi="Times New Roman" w:cs="Times New Roman"/>
          <w:sz w:val="26"/>
          <w:szCs w:val="26"/>
          <w:lang w:val="ro-RO" w:eastAsia="ru-RU"/>
        </w:rPr>
        <w:t xml:space="preserve"> și cu alte </w:t>
      </w:r>
      <w:r w:rsidR="00C02501" w:rsidRPr="00D055D7">
        <w:rPr>
          <w:rFonts w:ascii="Times New Roman" w:eastAsia="Times New Roman" w:hAnsi="Times New Roman" w:cs="Times New Roman"/>
          <w:sz w:val="26"/>
          <w:szCs w:val="26"/>
          <w:lang w:val="ro-RO" w:eastAsia="ru-RU"/>
        </w:rPr>
        <w:t xml:space="preserve">organe </w:t>
      </w:r>
      <w:r w:rsidR="00203BA9" w:rsidRPr="00D055D7">
        <w:rPr>
          <w:rFonts w:ascii="Times New Roman" w:eastAsia="Times New Roman" w:hAnsi="Times New Roman" w:cs="Times New Roman"/>
          <w:sz w:val="26"/>
          <w:szCs w:val="26"/>
          <w:lang w:val="ro-RO" w:eastAsia="ru-RU"/>
        </w:rPr>
        <w:t xml:space="preserve">și autorități </w:t>
      </w:r>
      <w:r w:rsidR="00CE7B42" w:rsidRPr="00D055D7">
        <w:rPr>
          <w:rFonts w:ascii="Times New Roman" w:eastAsia="Times New Roman" w:hAnsi="Times New Roman" w:cs="Times New Roman"/>
          <w:sz w:val="26"/>
          <w:szCs w:val="26"/>
          <w:lang w:val="ro-RO" w:eastAsia="ru-RU"/>
        </w:rPr>
        <w:t xml:space="preserve">ale administraţiei publice centrale, </w:t>
      </w:r>
      <w:r w:rsidR="00200CBB" w:rsidRPr="00D055D7">
        <w:rPr>
          <w:rFonts w:ascii="Times New Roman" w:eastAsia="Times New Roman" w:hAnsi="Times New Roman" w:cs="Times New Roman"/>
          <w:sz w:val="26"/>
          <w:szCs w:val="26"/>
          <w:lang w:val="ro-RO" w:eastAsia="ru-RU"/>
        </w:rPr>
        <w:t xml:space="preserve">cu </w:t>
      </w:r>
      <w:r w:rsidR="00CE7B42" w:rsidRPr="00D055D7">
        <w:rPr>
          <w:rFonts w:ascii="Times New Roman" w:eastAsia="Times New Roman" w:hAnsi="Times New Roman" w:cs="Times New Roman"/>
          <w:sz w:val="26"/>
          <w:szCs w:val="26"/>
          <w:lang w:val="ro-RO" w:eastAsia="ru-RU"/>
        </w:rPr>
        <w:t xml:space="preserve">alte autorităţi </w:t>
      </w:r>
      <w:r w:rsidR="00663708" w:rsidRPr="00D055D7">
        <w:rPr>
          <w:rFonts w:ascii="Times New Roman" w:eastAsia="Times New Roman" w:hAnsi="Times New Roman" w:cs="Times New Roman"/>
          <w:sz w:val="26"/>
          <w:szCs w:val="26"/>
          <w:lang w:val="ro-RO" w:eastAsia="ru-RU"/>
        </w:rPr>
        <w:t>publice,</w:t>
      </w:r>
      <w:r w:rsidRPr="00D055D7">
        <w:rPr>
          <w:rFonts w:ascii="Times New Roman" w:eastAsia="Times New Roman" w:hAnsi="Times New Roman" w:cs="Times New Roman"/>
          <w:sz w:val="26"/>
          <w:szCs w:val="26"/>
          <w:lang w:val="ro-RO" w:eastAsia="ru-RU"/>
        </w:rPr>
        <w:t xml:space="preserve"> implicate în </w:t>
      </w:r>
      <w:r w:rsidR="005D2EE3" w:rsidRPr="00D055D7">
        <w:rPr>
          <w:rFonts w:ascii="Times New Roman" w:eastAsia="Times New Roman" w:hAnsi="Times New Roman" w:cs="Times New Roman"/>
          <w:sz w:val="26"/>
          <w:szCs w:val="26"/>
          <w:lang w:val="ro-RO" w:eastAsia="ru-RU"/>
        </w:rPr>
        <w:t>realizarea Planului de acţiuni respectiv</w:t>
      </w:r>
      <w:r w:rsidRPr="00D055D7">
        <w:rPr>
          <w:rFonts w:ascii="Times New Roman" w:eastAsia="Times New Roman" w:hAnsi="Times New Roman" w:cs="Times New Roman"/>
          <w:sz w:val="26"/>
          <w:szCs w:val="26"/>
          <w:lang w:val="ro-RO" w:eastAsia="ru-RU"/>
        </w:rPr>
        <w:t>;</w:t>
      </w:r>
    </w:p>
    <w:p w:rsidR="001B398E" w:rsidRPr="00D055D7" w:rsidRDefault="001544BA" w:rsidP="008B42F2">
      <w:pPr>
        <w:numPr>
          <w:ilvl w:val="0"/>
          <w:numId w:val="1"/>
        </w:numPr>
        <w:tabs>
          <w:tab w:val="clear" w:pos="720"/>
          <w:tab w:val="num" w:pos="0"/>
          <w:tab w:val="left" w:pos="63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stabilirea  rolului și </w:t>
      </w:r>
      <w:r w:rsidR="00F22CBB" w:rsidRPr="00D055D7">
        <w:rPr>
          <w:rFonts w:ascii="Times New Roman" w:eastAsia="Times New Roman" w:hAnsi="Times New Roman" w:cs="Times New Roman"/>
          <w:sz w:val="26"/>
          <w:szCs w:val="26"/>
          <w:lang w:val="ro-RO" w:eastAsia="ru-RU"/>
        </w:rPr>
        <w:t xml:space="preserve">a </w:t>
      </w:r>
      <w:r w:rsidR="00114AF5" w:rsidRPr="00D055D7">
        <w:rPr>
          <w:rFonts w:ascii="Times New Roman" w:eastAsia="Times New Roman" w:hAnsi="Times New Roman" w:cs="Times New Roman"/>
          <w:sz w:val="26"/>
          <w:szCs w:val="26"/>
          <w:lang w:val="ro-RO" w:eastAsia="ru-RU"/>
        </w:rPr>
        <w:t xml:space="preserve">responsabilităților </w:t>
      </w:r>
      <w:r w:rsidRPr="00D055D7">
        <w:rPr>
          <w:rFonts w:ascii="Times New Roman" w:eastAsia="Times New Roman" w:hAnsi="Times New Roman" w:cs="Times New Roman"/>
          <w:sz w:val="26"/>
          <w:szCs w:val="26"/>
          <w:lang w:val="ro-RO" w:eastAsia="ru-RU"/>
        </w:rPr>
        <w:t xml:space="preserve">Comisiei, </w:t>
      </w:r>
      <w:r w:rsidR="00114AF5" w:rsidRPr="00D055D7">
        <w:rPr>
          <w:rFonts w:ascii="Times New Roman" w:eastAsia="Times New Roman" w:hAnsi="Times New Roman" w:cs="Times New Roman"/>
          <w:sz w:val="26"/>
          <w:szCs w:val="26"/>
          <w:lang w:val="ro-RO" w:eastAsia="ru-RU"/>
        </w:rPr>
        <w:t xml:space="preserve">ale </w:t>
      </w:r>
      <w:r w:rsidR="00094E7B" w:rsidRPr="00D055D7">
        <w:rPr>
          <w:rFonts w:ascii="Times New Roman" w:eastAsia="Times New Roman" w:hAnsi="Times New Roman" w:cs="Times New Roman"/>
          <w:sz w:val="26"/>
          <w:szCs w:val="26"/>
          <w:lang w:val="ro-RO" w:eastAsia="ru-RU"/>
        </w:rPr>
        <w:t>organului central de specialitate</w:t>
      </w:r>
      <w:r w:rsidR="002452E8" w:rsidRPr="00D055D7">
        <w:rPr>
          <w:rFonts w:ascii="Times New Roman" w:eastAsia="Times New Roman" w:hAnsi="Times New Roman" w:cs="Times New Roman"/>
          <w:sz w:val="26"/>
          <w:szCs w:val="26"/>
          <w:lang w:val="ro-RO" w:eastAsia="ru-RU"/>
        </w:rPr>
        <w:t xml:space="preserve">, ale altor organe </w:t>
      </w:r>
      <w:r w:rsidR="00203BA9" w:rsidRPr="00D055D7">
        <w:rPr>
          <w:rFonts w:ascii="Times New Roman" w:eastAsia="Times New Roman" w:hAnsi="Times New Roman" w:cs="Times New Roman"/>
          <w:sz w:val="26"/>
          <w:szCs w:val="26"/>
          <w:lang w:val="ro-RO" w:eastAsia="ru-RU"/>
        </w:rPr>
        <w:t xml:space="preserve">și autorități </w:t>
      </w:r>
      <w:r w:rsidR="002452E8" w:rsidRPr="00D055D7">
        <w:rPr>
          <w:rFonts w:ascii="Times New Roman" w:eastAsia="Times New Roman" w:hAnsi="Times New Roman" w:cs="Times New Roman"/>
          <w:sz w:val="26"/>
          <w:szCs w:val="26"/>
          <w:lang w:val="ro-RO" w:eastAsia="ru-RU"/>
        </w:rPr>
        <w:t>ale administraţiei publice centrale,</w:t>
      </w:r>
      <w:r w:rsidRPr="00D055D7">
        <w:rPr>
          <w:rFonts w:ascii="Times New Roman" w:eastAsia="Times New Roman" w:hAnsi="Times New Roman" w:cs="Times New Roman"/>
          <w:sz w:val="26"/>
          <w:szCs w:val="26"/>
          <w:lang w:val="ro-RO" w:eastAsia="ru-RU"/>
        </w:rPr>
        <w:t xml:space="preserve"> ale </w:t>
      </w:r>
      <w:r w:rsidR="002452E8" w:rsidRPr="00D055D7">
        <w:rPr>
          <w:rFonts w:ascii="Times New Roman" w:eastAsia="Times New Roman" w:hAnsi="Times New Roman" w:cs="Times New Roman"/>
          <w:sz w:val="26"/>
          <w:szCs w:val="26"/>
          <w:lang w:val="ro-RO" w:eastAsia="ru-RU"/>
        </w:rPr>
        <w:t xml:space="preserve">altor </w:t>
      </w:r>
      <w:r w:rsidRPr="00D055D7">
        <w:rPr>
          <w:rFonts w:ascii="Times New Roman" w:eastAsia="Times New Roman" w:hAnsi="Times New Roman" w:cs="Times New Roman"/>
          <w:sz w:val="26"/>
          <w:szCs w:val="26"/>
          <w:lang w:val="ro-RO" w:eastAsia="ru-RU"/>
        </w:rPr>
        <w:t xml:space="preserve">autorități </w:t>
      </w:r>
      <w:r w:rsidR="005D2EE3" w:rsidRPr="00D055D7">
        <w:rPr>
          <w:rFonts w:ascii="Times New Roman" w:eastAsia="Times New Roman" w:hAnsi="Times New Roman" w:cs="Times New Roman"/>
          <w:sz w:val="26"/>
          <w:szCs w:val="26"/>
          <w:lang w:val="ro-RO" w:eastAsia="ru-RU"/>
        </w:rPr>
        <w:t>publice,</w:t>
      </w:r>
      <w:r w:rsidRPr="00D055D7">
        <w:rPr>
          <w:rFonts w:ascii="Times New Roman" w:eastAsia="Times New Roman" w:hAnsi="Times New Roman" w:cs="Times New Roman"/>
          <w:sz w:val="26"/>
          <w:szCs w:val="26"/>
          <w:lang w:val="ro-RO" w:eastAsia="ru-RU"/>
        </w:rPr>
        <w:t xml:space="preserve"> </w:t>
      </w:r>
      <w:r w:rsidR="005D2EE3" w:rsidRPr="00D055D7">
        <w:rPr>
          <w:rFonts w:ascii="Times New Roman" w:eastAsia="Times New Roman" w:hAnsi="Times New Roman" w:cs="Times New Roman"/>
          <w:sz w:val="26"/>
          <w:szCs w:val="26"/>
          <w:lang w:val="ro-RO" w:eastAsia="ru-RU"/>
        </w:rPr>
        <w:t>implicate în realizarea Planului de acţiuni</w:t>
      </w:r>
      <w:r w:rsidR="009B6212" w:rsidRPr="00D055D7">
        <w:rPr>
          <w:rFonts w:ascii="Times New Roman" w:eastAsia="Times New Roman" w:hAnsi="Times New Roman" w:cs="Times New Roman"/>
          <w:sz w:val="26"/>
          <w:szCs w:val="26"/>
          <w:lang w:val="ro-RO" w:eastAsia="ru-RU"/>
        </w:rPr>
        <w:t>, inclusiv în legătură cu rapor</w:t>
      </w:r>
      <w:r w:rsidR="00C768EF" w:rsidRPr="00D055D7">
        <w:rPr>
          <w:rFonts w:ascii="Times New Roman" w:eastAsia="Times New Roman" w:hAnsi="Times New Roman" w:cs="Times New Roman"/>
          <w:sz w:val="26"/>
          <w:szCs w:val="26"/>
          <w:lang w:val="ro-RO" w:eastAsia="ru-RU"/>
        </w:rPr>
        <w:t>tarea în cazul decla</w:t>
      </w:r>
      <w:r w:rsidR="009B6212" w:rsidRPr="00D055D7">
        <w:rPr>
          <w:rFonts w:ascii="Times New Roman" w:eastAsia="Times New Roman" w:hAnsi="Times New Roman" w:cs="Times New Roman"/>
          <w:sz w:val="26"/>
          <w:szCs w:val="26"/>
          <w:lang w:val="ro-RO" w:eastAsia="ru-RU"/>
        </w:rPr>
        <w:t>nşării unei situaţii excepţionale</w:t>
      </w:r>
      <w:r w:rsidRPr="00D055D7">
        <w:rPr>
          <w:rFonts w:ascii="Times New Roman" w:eastAsia="Times New Roman" w:hAnsi="Times New Roman" w:cs="Times New Roman"/>
          <w:sz w:val="26"/>
          <w:szCs w:val="26"/>
          <w:lang w:val="ro-RO" w:eastAsia="ru-RU"/>
        </w:rPr>
        <w:t xml:space="preserve">; </w:t>
      </w:r>
    </w:p>
    <w:p w:rsidR="001544BA" w:rsidRPr="00D055D7" w:rsidRDefault="00771949" w:rsidP="008B42F2">
      <w:pPr>
        <w:numPr>
          <w:ilvl w:val="0"/>
          <w:numId w:val="1"/>
        </w:numPr>
        <w:tabs>
          <w:tab w:val="clear" w:pos="720"/>
          <w:tab w:val="num" w:pos="0"/>
          <w:tab w:val="left" w:pos="63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stabilirea </w:t>
      </w:r>
      <w:r w:rsidR="001544BA" w:rsidRPr="00D055D7">
        <w:rPr>
          <w:rFonts w:ascii="Times New Roman" w:eastAsia="Times New Roman" w:hAnsi="Times New Roman" w:cs="Times New Roman"/>
          <w:sz w:val="26"/>
          <w:szCs w:val="26"/>
          <w:lang w:val="ro-RO" w:eastAsia="ru-RU"/>
        </w:rPr>
        <w:t xml:space="preserve">mecanismelor </w:t>
      </w:r>
      <w:r w:rsidRPr="00D055D7">
        <w:rPr>
          <w:rFonts w:ascii="Times New Roman" w:eastAsia="Times New Roman" w:hAnsi="Times New Roman" w:cs="Times New Roman"/>
          <w:sz w:val="26"/>
          <w:szCs w:val="26"/>
          <w:lang w:val="ro-RO" w:eastAsia="ru-RU"/>
        </w:rPr>
        <w:t>care urmează să</w:t>
      </w:r>
      <w:r w:rsidR="00660962"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fie aplicate </w:t>
      </w:r>
      <w:r w:rsidR="001544BA" w:rsidRPr="00D055D7">
        <w:rPr>
          <w:rFonts w:ascii="Times New Roman" w:eastAsia="Times New Roman" w:hAnsi="Times New Roman" w:cs="Times New Roman"/>
          <w:color w:val="000000"/>
          <w:sz w:val="26"/>
          <w:szCs w:val="26"/>
          <w:lang w:val="ro-RO" w:eastAsia="ru-RU"/>
        </w:rPr>
        <w:t>în cadrul colaborării cu statele vecine</w:t>
      </w:r>
      <w:r w:rsidR="00B6436C" w:rsidRPr="00D055D7">
        <w:rPr>
          <w:rFonts w:ascii="Times New Roman" w:eastAsia="Times New Roman" w:hAnsi="Times New Roman" w:cs="Times New Roman"/>
          <w:color w:val="000000"/>
          <w:sz w:val="26"/>
          <w:szCs w:val="26"/>
          <w:lang w:val="ro-RO" w:eastAsia="ru-RU"/>
        </w:rPr>
        <w:t>, inclusiv</w:t>
      </w:r>
      <w:r w:rsidR="001544BA" w:rsidRPr="00D055D7">
        <w:rPr>
          <w:rFonts w:ascii="Times New Roman" w:eastAsia="Times New Roman" w:hAnsi="Times New Roman" w:cs="Times New Roman"/>
          <w:sz w:val="26"/>
          <w:szCs w:val="26"/>
          <w:lang w:val="ro-RO" w:eastAsia="ru-RU"/>
        </w:rPr>
        <w:t xml:space="preserve"> pentru prevenirea apariției unor situații excepționale şi/sau pentru redresarea situației în cazul apariției </w:t>
      </w:r>
      <w:r w:rsidR="00203BA9" w:rsidRPr="00D055D7">
        <w:rPr>
          <w:rFonts w:ascii="Times New Roman" w:eastAsia="Times New Roman" w:hAnsi="Times New Roman" w:cs="Times New Roman"/>
          <w:sz w:val="26"/>
          <w:szCs w:val="26"/>
          <w:lang w:val="ro-RO" w:eastAsia="ru-RU"/>
        </w:rPr>
        <w:t xml:space="preserve">situației de </w:t>
      </w:r>
      <w:r w:rsidR="001544BA" w:rsidRPr="00D055D7">
        <w:rPr>
          <w:rFonts w:ascii="Times New Roman" w:eastAsia="Times New Roman" w:hAnsi="Times New Roman" w:cs="Times New Roman"/>
          <w:sz w:val="26"/>
          <w:szCs w:val="26"/>
          <w:lang w:val="ro-RO" w:eastAsia="ru-RU"/>
        </w:rPr>
        <w:t>urgenț</w:t>
      </w:r>
      <w:r w:rsidR="00583AB1" w:rsidRPr="00D055D7">
        <w:rPr>
          <w:rFonts w:ascii="Times New Roman" w:eastAsia="Times New Roman" w:hAnsi="Times New Roman" w:cs="Times New Roman"/>
          <w:sz w:val="26"/>
          <w:szCs w:val="26"/>
          <w:lang w:val="ro-RO" w:eastAsia="ru-RU"/>
        </w:rPr>
        <w:t>ă</w:t>
      </w:r>
      <w:r w:rsidR="00DF0798" w:rsidRPr="00D055D7">
        <w:rPr>
          <w:rFonts w:ascii="Times New Roman" w:eastAsia="Times New Roman" w:hAnsi="Times New Roman" w:cs="Times New Roman"/>
          <w:sz w:val="26"/>
          <w:szCs w:val="26"/>
          <w:lang w:val="ro-RO" w:eastAsia="ru-RU"/>
        </w:rPr>
        <w:t>.</w:t>
      </w:r>
      <w:r w:rsidR="001544BA" w:rsidRPr="00D055D7">
        <w:rPr>
          <w:rFonts w:ascii="Times New Roman" w:eastAsia="Times New Roman" w:hAnsi="Times New Roman" w:cs="Times New Roman"/>
          <w:sz w:val="26"/>
          <w:szCs w:val="26"/>
          <w:lang w:val="ro-RO" w:eastAsia="ru-RU"/>
        </w:rPr>
        <w:t xml:space="preserve"> </w:t>
      </w:r>
    </w:p>
    <w:p w:rsidR="00CC36FE" w:rsidRPr="00D055D7" w:rsidRDefault="000B4353" w:rsidP="00FA3109">
      <w:pPr>
        <w:pStyle w:val="ListParagraph"/>
        <w:numPr>
          <w:ilvl w:val="0"/>
          <w:numId w:val="20"/>
        </w:numPr>
        <w:tabs>
          <w:tab w:val="left" w:pos="993"/>
        </w:tabs>
        <w:spacing w:after="120" w:line="240" w:lineRule="auto"/>
        <w:ind w:left="0" w:firstLine="720"/>
        <w:contextualSpacing w:val="0"/>
        <w:jc w:val="both"/>
        <w:rPr>
          <w:rFonts w:ascii="Times New Roman" w:eastAsia="Times New Roman" w:hAnsi="Times New Roman" w:cs="Times New Roman"/>
          <w:color w:val="000000"/>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 </w:t>
      </w:r>
      <w:r w:rsidR="00A67B5D" w:rsidRPr="00D055D7">
        <w:rPr>
          <w:rFonts w:ascii="Times New Roman" w:eastAsia="Times New Roman" w:hAnsi="Times New Roman" w:cs="Times New Roman"/>
          <w:color w:val="000000"/>
          <w:sz w:val="26"/>
          <w:szCs w:val="26"/>
          <w:lang w:val="ro-RO" w:eastAsia="ru-RU"/>
        </w:rPr>
        <w:t>La elaborarea p</w:t>
      </w:r>
      <w:r w:rsidR="00A62A20" w:rsidRPr="00D055D7">
        <w:rPr>
          <w:rFonts w:ascii="Times New Roman" w:eastAsia="Times New Roman" w:hAnsi="Times New Roman" w:cs="Times New Roman"/>
          <w:color w:val="000000"/>
          <w:sz w:val="26"/>
          <w:szCs w:val="26"/>
          <w:lang w:val="ro-RO" w:eastAsia="ru-RU"/>
        </w:rPr>
        <w:t>rezentul</w:t>
      </w:r>
      <w:r w:rsidR="00A67B5D" w:rsidRPr="00D055D7">
        <w:rPr>
          <w:rFonts w:ascii="Times New Roman" w:eastAsia="Times New Roman" w:hAnsi="Times New Roman" w:cs="Times New Roman"/>
          <w:color w:val="000000"/>
          <w:sz w:val="26"/>
          <w:szCs w:val="26"/>
          <w:lang w:val="ro-RO" w:eastAsia="ru-RU"/>
        </w:rPr>
        <w:t>ui</w:t>
      </w:r>
      <w:r w:rsidR="00A62A20" w:rsidRPr="00D055D7">
        <w:rPr>
          <w:rFonts w:ascii="Times New Roman" w:eastAsia="Times New Roman" w:hAnsi="Times New Roman" w:cs="Times New Roman"/>
          <w:color w:val="000000"/>
          <w:sz w:val="26"/>
          <w:szCs w:val="26"/>
          <w:lang w:val="ro-RO" w:eastAsia="ru-RU"/>
        </w:rPr>
        <w:t xml:space="preserve"> Plan de acţiuni</w:t>
      </w:r>
      <w:r w:rsidR="001544BA" w:rsidRPr="00D055D7">
        <w:rPr>
          <w:rFonts w:ascii="Times New Roman" w:eastAsia="Times New Roman" w:hAnsi="Times New Roman" w:cs="Times New Roman"/>
          <w:color w:val="000000"/>
          <w:sz w:val="26"/>
          <w:szCs w:val="26"/>
          <w:lang w:val="ro-RO" w:eastAsia="ru-RU"/>
        </w:rPr>
        <w:t xml:space="preserve"> </w:t>
      </w:r>
      <w:r w:rsidR="00A67B5D" w:rsidRPr="00D055D7">
        <w:rPr>
          <w:rFonts w:ascii="Times New Roman" w:eastAsia="Times New Roman" w:hAnsi="Times New Roman" w:cs="Times New Roman"/>
          <w:color w:val="000000"/>
          <w:sz w:val="26"/>
          <w:szCs w:val="26"/>
          <w:lang w:val="ro-RO" w:eastAsia="ru-RU"/>
        </w:rPr>
        <w:t xml:space="preserve">s-a ţinut cont în primul rând de </w:t>
      </w:r>
      <w:r w:rsidR="001544BA" w:rsidRPr="00D055D7">
        <w:rPr>
          <w:rFonts w:ascii="Times New Roman" w:eastAsia="Times New Roman" w:hAnsi="Times New Roman" w:cs="Times New Roman"/>
          <w:color w:val="000000"/>
          <w:sz w:val="26"/>
          <w:szCs w:val="26"/>
          <w:lang w:val="ro-RO" w:eastAsia="ru-RU"/>
        </w:rPr>
        <w:t>măsuri</w:t>
      </w:r>
      <w:r w:rsidR="00A67B5D" w:rsidRPr="00D055D7">
        <w:rPr>
          <w:rFonts w:ascii="Times New Roman" w:eastAsia="Times New Roman" w:hAnsi="Times New Roman" w:cs="Times New Roman"/>
          <w:color w:val="000000"/>
          <w:sz w:val="26"/>
          <w:szCs w:val="26"/>
          <w:lang w:val="ro-RO" w:eastAsia="ru-RU"/>
        </w:rPr>
        <w:t>le</w:t>
      </w:r>
      <w:r w:rsidR="001544BA" w:rsidRPr="00D055D7">
        <w:rPr>
          <w:rFonts w:ascii="Times New Roman" w:eastAsia="Times New Roman" w:hAnsi="Times New Roman" w:cs="Times New Roman"/>
          <w:color w:val="000000"/>
          <w:sz w:val="26"/>
          <w:szCs w:val="26"/>
          <w:lang w:val="ro-RO" w:eastAsia="ru-RU"/>
        </w:rPr>
        <w:t xml:space="preserve"> </w:t>
      </w:r>
      <w:r w:rsidR="00A67B5D" w:rsidRPr="00D055D7">
        <w:rPr>
          <w:rFonts w:ascii="Times New Roman" w:eastAsia="Times New Roman" w:hAnsi="Times New Roman" w:cs="Times New Roman"/>
          <w:color w:val="000000"/>
          <w:sz w:val="26"/>
          <w:szCs w:val="26"/>
          <w:lang w:val="ro-RO" w:eastAsia="ru-RU"/>
        </w:rPr>
        <w:t xml:space="preserve">bazate pe mecanisme </w:t>
      </w:r>
      <w:r w:rsidR="001544BA" w:rsidRPr="00D055D7">
        <w:rPr>
          <w:rFonts w:ascii="Times New Roman" w:eastAsia="Times New Roman" w:hAnsi="Times New Roman" w:cs="Times New Roman"/>
          <w:color w:val="000000"/>
          <w:sz w:val="26"/>
          <w:szCs w:val="26"/>
          <w:lang w:val="ro-RO" w:eastAsia="ru-RU"/>
        </w:rPr>
        <w:t>de piață</w:t>
      </w:r>
      <w:r w:rsidR="00915896" w:rsidRPr="00D055D7">
        <w:rPr>
          <w:rFonts w:ascii="Times New Roman" w:eastAsia="Times New Roman" w:hAnsi="Times New Roman" w:cs="Times New Roman"/>
          <w:color w:val="000000"/>
          <w:sz w:val="26"/>
          <w:szCs w:val="26"/>
          <w:lang w:val="ro-RO" w:eastAsia="ru-RU"/>
        </w:rPr>
        <w:t xml:space="preserve"> şi de</w:t>
      </w:r>
      <w:r w:rsidR="001544BA" w:rsidRPr="00D055D7">
        <w:rPr>
          <w:rFonts w:ascii="Times New Roman" w:eastAsia="Times New Roman" w:hAnsi="Times New Roman" w:cs="Times New Roman"/>
          <w:color w:val="000000"/>
          <w:sz w:val="26"/>
          <w:szCs w:val="26"/>
          <w:lang w:val="ro-RO" w:eastAsia="ru-RU"/>
        </w:rPr>
        <w:t xml:space="preserve"> </w:t>
      </w:r>
      <w:r w:rsidR="00915896" w:rsidRPr="00D055D7">
        <w:rPr>
          <w:rFonts w:ascii="Times New Roman" w:eastAsia="Times New Roman" w:hAnsi="Times New Roman" w:cs="Times New Roman"/>
          <w:color w:val="000000"/>
          <w:sz w:val="26"/>
          <w:szCs w:val="26"/>
          <w:lang w:val="ro-RO" w:eastAsia="ru-RU"/>
        </w:rPr>
        <w:t xml:space="preserve">posibilele </w:t>
      </w:r>
      <w:r w:rsidR="001544BA" w:rsidRPr="00D055D7">
        <w:rPr>
          <w:rFonts w:ascii="Times New Roman" w:eastAsia="Times New Roman" w:hAnsi="Times New Roman" w:cs="Times New Roman"/>
          <w:color w:val="000000"/>
          <w:sz w:val="26"/>
          <w:szCs w:val="26"/>
          <w:lang w:val="ro-RO" w:eastAsia="ru-RU"/>
        </w:rPr>
        <w:t xml:space="preserve">efecte </w:t>
      </w:r>
      <w:r w:rsidR="00915896" w:rsidRPr="00D055D7">
        <w:rPr>
          <w:rFonts w:ascii="Times New Roman" w:eastAsia="Times New Roman" w:hAnsi="Times New Roman" w:cs="Times New Roman"/>
          <w:color w:val="000000"/>
          <w:sz w:val="26"/>
          <w:szCs w:val="26"/>
          <w:lang w:val="ro-RO" w:eastAsia="ru-RU"/>
        </w:rPr>
        <w:t xml:space="preserve">a măsurilor, ce urmează a fi întreprinse în caz de </w:t>
      </w:r>
      <w:r w:rsidR="00203BA9" w:rsidRPr="00D055D7">
        <w:rPr>
          <w:rFonts w:ascii="Times New Roman" w:eastAsia="Times New Roman" w:hAnsi="Times New Roman" w:cs="Times New Roman"/>
          <w:color w:val="000000"/>
          <w:sz w:val="26"/>
          <w:szCs w:val="26"/>
          <w:lang w:val="ro-RO" w:eastAsia="ru-RU"/>
        </w:rPr>
        <w:t xml:space="preserve">situație </w:t>
      </w:r>
      <w:r w:rsidR="00915896" w:rsidRPr="00D055D7">
        <w:rPr>
          <w:rFonts w:ascii="Times New Roman" w:eastAsia="Times New Roman" w:hAnsi="Times New Roman" w:cs="Times New Roman"/>
          <w:color w:val="000000"/>
          <w:sz w:val="26"/>
          <w:szCs w:val="26"/>
          <w:lang w:val="ro-RO" w:eastAsia="ru-RU"/>
        </w:rPr>
        <w:t xml:space="preserve">de urgenţă, </w:t>
      </w:r>
      <w:r w:rsidR="001544BA" w:rsidRPr="00D055D7">
        <w:rPr>
          <w:rFonts w:ascii="Times New Roman" w:eastAsia="Times New Roman" w:hAnsi="Times New Roman" w:cs="Times New Roman"/>
          <w:color w:val="000000"/>
          <w:sz w:val="26"/>
          <w:szCs w:val="26"/>
          <w:lang w:val="ro-RO" w:eastAsia="ru-RU"/>
        </w:rPr>
        <w:t xml:space="preserve">asupra funcționării pieței interne </w:t>
      </w:r>
      <w:r w:rsidR="00915896" w:rsidRPr="00D055D7">
        <w:rPr>
          <w:rFonts w:ascii="Times New Roman" w:eastAsia="Times New Roman" w:hAnsi="Times New Roman" w:cs="Times New Roman"/>
          <w:color w:val="000000"/>
          <w:sz w:val="26"/>
          <w:szCs w:val="26"/>
          <w:lang w:val="ro-RO" w:eastAsia="ru-RU"/>
        </w:rPr>
        <w:t xml:space="preserve">a </w:t>
      </w:r>
      <w:r w:rsidR="001544BA" w:rsidRPr="00D055D7">
        <w:rPr>
          <w:rFonts w:ascii="Times New Roman" w:eastAsia="Times New Roman" w:hAnsi="Times New Roman" w:cs="Times New Roman"/>
          <w:color w:val="000000"/>
          <w:sz w:val="26"/>
          <w:szCs w:val="26"/>
          <w:lang w:val="ro-RO" w:eastAsia="ru-RU"/>
        </w:rPr>
        <w:t>energie</w:t>
      </w:r>
      <w:r w:rsidR="00915896" w:rsidRPr="00D055D7">
        <w:rPr>
          <w:rFonts w:ascii="Times New Roman" w:eastAsia="Times New Roman" w:hAnsi="Times New Roman" w:cs="Times New Roman"/>
          <w:color w:val="000000"/>
          <w:sz w:val="26"/>
          <w:szCs w:val="26"/>
          <w:lang w:val="ro-RO" w:eastAsia="ru-RU"/>
        </w:rPr>
        <w:t>i</w:t>
      </w:r>
      <w:r w:rsidR="001544BA" w:rsidRPr="00D055D7">
        <w:rPr>
          <w:rFonts w:ascii="Times New Roman" w:eastAsia="Times New Roman" w:hAnsi="Times New Roman" w:cs="Times New Roman"/>
          <w:color w:val="000000"/>
          <w:sz w:val="26"/>
          <w:szCs w:val="26"/>
          <w:lang w:val="ro-RO" w:eastAsia="ru-RU"/>
        </w:rPr>
        <w:t xml:space="preserve"> </w:t>
      </w:r>
      <w:r w:rsidR="00915896" w:rsidRPr="00D055D7">
        <w:rPr>
          <w:rFonts w:ascii="Times New Roman" w:eastAsia="Times New Roman" w:hAnsi="Times New Roman" w:cs="Times New Roman"/>
          <w:color w:val="000000"/>
          <w:sz w:val="26"/>
          <w:szCs w:val="26"/>
          <w:lang w:val="ro-RO" w:eastAsia="ru-RU"/>
        </w:rPr>
        <w:t xml:space="preserve">electrice, </w:t>
      </w:r>
      <w:r w:rsidR="001544BA" w:rsidRPr="00D055D7">
        <w:rPr>
          <w:rFonts w:ascii="Times New Roman" w:eastAsia="Times New Roman" w:hAnsi="Times New Roman" w:cs="Times New Roman"/>
          <w:color w:val="000000"/>
          <w:sz w:val="26"/>
          <w:szCs w:val="26"/>
          <w:lang w:val="ro-RO" w:eastAsia="ru-RU"/>
        </w:rPr>
        <w:t>asupra consumatorilor de energie electrică</w:t>
      </w:r>
      <w:r w:rsidR="00915896" w:rsidRPr="00D055D7">
        <w:rPr>
          <w:rFonts w:ascii="Times New Roman" w:eastAsia="Times New Roman" w:hAnsi="Times New Roman" w:cs="Times New Roman"/>
          <w:color w:val="000000"/>
          <w:sz w:val="26"/>
          <w:szCs w:val="26"/>
          <w:lang w:val="ro-RO" w:eastAsia="ru-RU"/>
        </w:rPr>
        <w:t>, precum</w:t>
      </w:r>
      <w:r w:rsidR="001544BA" w:rsidRPr="00D055D7">
        <w:rPr>
          <w:rFonts w:ascii="Times New Roman" w:eastAsia="Times New Roman" w:hAnsi="Times New Roman" w:cs="Times New Roman"/>
          <w:color w:val="000000"/>
          <w:sz w:val="26"/>
          <w:szCs w:val="26"/>
          <w:lang w:val="ro-RO" w:eastAsia="ru-RU"/>
        </w:rPr>
        <w:t xml:space="preserve"> și a</w:t>
      </w:r>
      <w:r w:rsidR="00915896" w:rsidRPr="00D055D7">
        <w:rPr>
          <w:rFonts w:ascii="Times New Roman" w:eastAsia="Times New Roman" w:hAnsi="Times New Roman" w:cs="Times New Roman"/>
          <w:color w:val="000000"/>
          <w:sz w:val="26"/>
          <w:szCs w:val="26"/>
          <w:lang w:val="ro-RO" w:eastAsia="ru-RU"/>
        </w:rPr>
        <w:t>supra</w:t>
      </w:r>
      <w:r w:rsidR="001544BA" w:rsidRPr="00D055D7">
        <w:rPr>
          <w:rFonts w:ascii="Times New Roman" w:eastAsia="Times New Roman" w:hAnsi="Times New Roman" w:cs="Times New Roman"/>
          <w:color w:val="000000"/>
          <w:sz w:val="26"/>
          <w:szCs w:val="26"/>
          <w:lang w:val="ro-RO" w:eastAsia="ru-RU"/>
        </w:rPr>
        <w:t xml:space="preserve"> economiei naționale</w:t>
      </w:r>
      <w:r w:rsidR="00915896" w:rsidRPr="00D055D7">
        <w:rPr>
          <w:rFonts w:ascii="Times New Roman" w:eastAsia="Times New Roman" w:hAnsi="Times New Roman" w:cs="Times New Roman"/>
          <w:color w:val="000000"/>
          <w:sz w:val="26"/>
          <w:szCs w:val="26"/>
          <w:lang w:val="ro-RO" w:eastAsia="ru-RU"/>
        </w:rPr>
        <w:t>, per ansamblu</w:t>
      </w:r>
      <w:r w:rsidR="001544BA" w:rsidRPr="00D055D7">
        <w:rPr>
          <w:rFonts w:ascii="Times New Roman" w:eastAsia="Times New Roman" w:hAnsi="Times New Roman" w:cs="Times New Roman"/>
          <w:color w:val="000000"/>
          <w:sz w:val="26"/>
          <w:szCs w:val="26"/>
          <w:lang w:val="ro-RO" w:eastAsia="ru-RU"/>
        </w:rPr>
        <w:t xml:space="preserve">. Planul </w:t>
      </w:r>
      <w:r w:rsidR="00BB55BB" w:rsidRPr="00D055D7">
        <w:rPr>
          <w:rFonts w:ascii="Times New Roman" w:eastAsia="Times New Roman" w:hAnsi="Times New Roman" w:cs="Times New Roman"/>
          <w:color w:val="000000"/>
          <w:sz w:val="26"/>
          <w:szCs w:val="26"/>
          <w:lang w:val="ro-RO" w:eastAsia="ru-RU"/>
        </w:rPr>
        <w:t xml:space="preserve">de acţiuni </w:t>
      </w:r>
      <w:r w:rsidR="001544BA" w:rsidRPr="00D055D7">
        <w:rPr>
          <w:rFonts w:ascii="Times New Roman" w:eastAsia="Times New Roman" w:hAnsi="Times New Roman" w:cs="Times New Roman"/>
          <w:color w:val="000000"/>
          <w:sz w:val="26"/>
          <w:szCs w:val="26"/>
          <w:lang w:val="ro-RO" w:eastAsia="ru-RU"/>
        </w:rPr>
        <w:t xml:space="preserve">se actualizează de către </w:t>
      </w:r>
      <w:r w:rsidR="00094E7B" w:rsidRPr="00D055D7">
        <w:rPr>
          <w:rFonts w:ascii="Times New Roman" w:eastAsia="Times New Roman" w:hAnsi="Times New Roman" w:cs="Times New Roman"/>
          <w:color w:val="000000"/>
          <w:sz w:val="26"/>
          <w:szCs w:val="26"/>
          <w:lang w:val="ro-RO" w:eastAsia="ru-RU"/>
        </w:rPr>
        <w:t xml:space="preserve">organul central de specialitate </w:t>
      </w:r>
      <w:r w:rsidR="001544BA" w:rsidRPr="00D055D7">
        <w:rPr>
          <w:rFonts w:ascii="Times New Roman" w:eastAsia="Times New Roman" w:hAnsi="Times New Roman" w:cs="Times New Roman"/>
          <w:color w:val="000000"/>
          <w:sz w:val="26"/>
          <w:szCs w:val="26"/>
          <w:lang w:val="ro-RO" w:eastAsia="ru-RU"/>
        </w:rPr>
        <w:t xml:space="preserve">o dată la doi ani, dacă împrejurările nu impun o actualizare mai frecventă, astfel </w:t>
      </w:r>
      <w:r w:rsidR="00A67B5D" w:rsidRPr="00D055D7">
        <w:rPr>
          <w:rFonts w:ascii="Times New Roman" w:eastAsia="Times New Roman" w:hAnsi="Times New Roman" w:cs="Times New Roman"/>
          <w:color w:val="000000"/>
          <w:sz w:val="26"/>
          <w:szCs w:val="26"/>
          <w:lang w:val="ro-RO" w:eastAsia="ru-RU"/>
        </w:rPr>
        <w:t xml:space="preserve">încât </w:t>
      </w:r>
      <w:r w:rsidR="001544BA" w:rsidRPr="00D055D7">
        <w:rPr>
          <w:rFonts w:ascii="Times New Roman" w:eastAsia="Times New Roman" w:hAnsi="Times New Roman" w:cs="Times New Roman"/>
          <w:color w:val="000000"/>
          <w:sz w:val="26"/>
          <w:szCs w:val="26"/>
          <w:lang w:val="ro-RO" w:eastAsia="ru-RU"/>
        </w:rPr>
        <w:t xml:space="preserve">să reflecte versiunea actualizată a evaluării riscurilor posibile </w:t>
      </w:r>
      <w:r w:rsidR="00E506E5" w:rsidRPr="00D055D7">
        <w:rPr>
          <w:rFonts w:ascii="Times New Roman" w:eastAsia="Times New Roman" w:hAnsi="Times New Roman" w:cs="Times New Roman"/>
          <w:color w:val="000000"/>
          <w:sz w:val="26"/>
          <w:szCs w:val="26"/>
          <w:lang w:val="ro-RO" w:eastAsia="ru-RU"/>
        </w:rPr>
        <w:t xml:space="preserve">de </w:t>
      </w:r>
      <w:r w:rsidR="001544BA" w:rsidRPr="00D055D7">
        <w:rPr>
          <w:rFonts w:ascii="Times New Roman" w:eastAsia="Times New Roman" w:hAnsi="Times New Roman" w:cs="Times New Roman"/>
          <w:color w:val="000000"/>
          <w:sz w:val="26"/>
          <w:szCs w:val="26"/>
          <w:lang w:val="ro-RO" w:eastAsia="ru-RU"/>
        </w:rPr>
        <w:t>pe piaţa energiei electrice.</w:t>
      </w:r>
    </w:p>
    <w:p w:rsidR="00E65558" w:rsidRPr="00D055D7" w:rsidRDefault="00E65558" w:rsidP="009F264F">
      <w:pPr>
        <w:spacing w:after="120" w:line="240" w:lineRule="auto"/>
        <w:ind w:firstLine="720"/>
        <w:jc w:val="both"/>
        <w:rPr>
          <w:rFonts w:ascii="Times New Roman" w:eastAsia="Times New Roman" w:hAnsi="Times New Roman" w:cs="Times New Roman"/>
          <w:sz w:val="26"/>
          <w:szCs w:val="26"/>
          <w:lang w:val="ro-RO" w:eastAsia="ru-RU"/>
        </w:rPr>
      </w:pPr>
    </w:p>
    <w:p w:rsidR="001544BA" w:rsidRPr="00D055D7" w:rsidRDefault="001544BA" w:rsidP="00361611">
      <w:pPr>
        <w:pStyle w:val="ListParagraph"/>
        <w:numPr>
          <w:ilvl w:val="1"/>
          <w:numId w:val="1"/>
        </w:numPr>
        <w:spacing w:after="120" w:line="240" w:lineRule="auto"/>
        <w:ind w:left="0" w:firstLine="0"/>
        <w:contextualSpacing w:val="0"/>
        <w:jc w:val="center"/>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b/>
          <w:bCs/>
          <w:color w:val="000000"/>
          <w:sz w:val="26"/>
          <w:szCs w:val="26"/>
          <w:lang w:val="ro-RO" w:eastAsia="ru-RU"/>
        </w:rPr>
        <w:t xml:space="preserve">Situația existentă </w:t>
      </w:r>
      <w:r w:rsidR="00C90DAE" w:rsidRPr="00D055D7">
        <w:rPr>
          <w:rFonts w:ascii="Times New Roman" w:eastAsia="Times New Roman" w:hAnsi="Times New Roman" w:cs="Times New Roman"/>
          <w:b/>
          <w:bCs/>
          <w:color w:val="000000"/>
          <w:sz w:val="26"/>
          <w:szCs w:val="26"/>
          <w:lang w:val="ro-RO" w:eastAsia="ru-RU"/>
        </w:rPr>
        <w:t>pe piaţa</w:t>
      </w:r>
      <w:r w:rsidRPr="00D055D7">
        <w:rPr>
          <w:rFonts w:ascii="Times New Roman" w:eastAsia="Times New Roman" w:hAnsi="Times New Roman" w:cs="Times New Roman"/>
          <w:b/>
          <w:bCs/>
          <w:color w:val="000000"/>
          <w:sz w:val="26"/>
          <w:szCs w:val="26"/>
          <w:lang w:val="ro-RO" w:eastAsia="ru-RU"/>
        </w:rPr>
        <w:t xml:space="preserve"> </w:t>
      </w:r>
      <w:r w:rsidR="00C90DAE" w:rsidRPr="00D055D7">
        <w:rPr>
          <w:rFonts w:ascii="Times New Roman" w:eastAsia="Times New Roman" w:hAnsi="Times New Roman" w:cs="Times New Roman"/>
          <w:b/>
          <w:bCs/>
          <w:color w:val="000000"/>
          <w:sz w:val="26"/>
          <w:szCs w:val="26"/>
          <w:lang w:val="ro-RO" w:eastAsia="ru-RU"/>
        </w:rPr>
        <w:t>energiei electrice</w:t>
      </w:r>
    </w:p>
    <w:p w:rsidR="001544BA" w:rsidRPr="00D055D7" w:rsidRDefault="00AF3B33"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P</w:t>
      </w:r>
      <w:r w:rsidR="009F264F" w:rsidRPr="00D055D7">
        <w:rPr>
          <w:rFonts w:ascii="Times New Roman" w:eastAsia="Times New Roman" w:hAnsi="Times New Roman" w:cs="Times New Roman"/>
          <w:color w:val="000000"/>
          <w:sz w:val="26"/>
          <w:szCs w:val="26"/>
          <w:lang w:val="ro-RO" w:eastAsia="ru-RU"/>
        </w:rPr>
        <w:t xml:space="preserve">rezentul Plan de acțiuni </w:t>
      </w:r>
      <w:r w:rsidRPr="00D055D7">
        <w:rPr>
          <w:rFonts w:ascii="Times New Roman" w:eastAsia="Times New Roman" w:hAnsi="Times New Roman" w:cs="Times New Roman"/>
          <w:color w:val="000000"/>
          <w:sz w:val="26"/>
          <w:szCs w:val="26"/>
          <w:lang w:val="ro-RO" w:eastAsia="ru-RU"/>
        </w:rPr>
        <w:t xml:space="preserve">a fost elaborat urmare a </w:t>
      </w:r>
      <w:r w:rsidR="009F264F" w:rsidRPr="00D055D7">
        <w:rPr>
          <w:rFonts w:ascii="Times New Roman" w:eastAsia="Times New Roman" w:hAnsi="Times New Roman" w:cs="Times New Roman"/>
          <w:color w:val="000000"/>
          <w:sz w:val="26"/>
          <w:szCs w:val="26"/>
          <w:lang w:val="ro-RO" w:eastAsia="ru-RU"/>
        </w:rPr>
        <w:t>a</w:t>
      </w:r>
      <w:r w:rsidR="005A431A" w:rsidRPr="00D055D7">
        <w:rPr>
          <w:rFonts w:ascii="Times New Roman" w:eastAsia="Times New Roman" w:hAnsi="Times New Roman" w:cs="Times New Roman"/>
          <w:color w:val="000000"/>
          <w:sz w:val="26"/>
          <w:szCs w:val="26"/>
          <w:lang w:val="ro-RO" w:eastAsia="ru-RU"/>
        </w:rPr>
        <w:t>naliz</w:t>
      </w:r>
      <w:r w:rsidRPr="00D055D7">
        <w:rPr>
          <w:rFonts w:ascii="Times New Roman" w:eastAsia="Times New Roman" w:hAnsi="Times New Roman" w:cs="Times New Roman"/>
          <w:color w:val="000000"/>
          <w:sz w:val="26"/>
          <w:szCs w:val="26"/>
          <w:lang w:val="ro-RO" w:eastAsia="ru-RU"/>
        </w:rPr>
        <w:t>ei</w:t>
      </w:r>
      <w:r w:rsidR="005A431A" w:rsidRPr="00D055D7">
        <w:rPr>
          <w:rFonts w:ascii="Times New Roman" w:eastAsia="Times New Roman" w:hAnsi="Times New Roman" w:cs="Times New Roman"/>
          <w:color w:val="000000"/>
          <w:sz w:val="26"/>
          <w:szCs w:val="26"/>
          <w:lang w:val="ro-RO" w:eastAsia="ru-RU"/>
        </w:rPr>
        <w:t xml:space="preserve"> </w:t>
      </w:r>
      <w:r w:rsidR="001544BA" w:rsidRPr="00D055D7">
        <w:rPr>
          <w:rFonts w:ascii="Times New Roman" w:eastAsia="Times New Roman" w:hAnsi="Times New Roman" w:cs="Times New Roman"/>
          <w:color w:val="000000"/>
          <w:sz w:val="26"/>
          <w:szCs w:val="26"/>
          <w:lang w:val="ro-RO" w:eastAsia="ru-RU"/>
        </w:rPr>
        <w:t xml:space="preserve">situației </w:t>
      </w:r>
      <w:r w:rsidR="005B546A" w:rsidRPr="00D055D7">
        <w:rPr>
          <w:rFonts w:ascii="Times New Roman" w:eastAsia="Times New Roman" w:hAnsi="Times New Roman" w:cs="Times New Roman"/>
          <w:color w:val="000000"/>
          <w:sz w:val="26"/>
          <w:szCs w:val="26"/>
          <w:lang w:val="ro-RO" w:eastAsia="ru-RU"/>
        </w:rPr>
        <w:t xml:space="preserve">existente pe piaţa energiei electrice </w:t>
      </w:r>
      <w:r w:rsidR="00A73ED8" w:rsidRPr="00D055D7">
        <w:rPr>
          <w:rFonts w:ascii="Times New Roman" w:eastAsia="Times New Roman" w:hAnsi="Times New Roman" w:cs="Times New Roman"/>
          <w:color w:val="000000"/>
          <w:sz w:val="26"/>
          <w:szCs w:val="26"/>
          <w:lang w:val="ro-RO" w:eastAsia="ru-RU"/>
        </w:rPr>
        <w:t>şi</w:t>
      </w:r>
      <w:r w:rsidR="001544BA" w:rsidRPr="00D055D7">
        <w:rPr>
          <w:rFonts w:ascii="Times New Roman" w:eastAsia="Times New Roman" w:hAnsi="Times New Roman" w:cs="Times New Roman"/>
          <w:color w:val="000000"/>
          <w:sz w:val="26"/>
          <w:szCs w:val="26"/>
          <w:lang w:val="ro-RO" w:eastAsia="ru-RU"/>
        </w:rPr>
        <w:t xml:space="preserve"> </w:t>
      </w:r>
      <w:r w:rsidRPr="00D055D7">
        <w:rPr>
          <w:rFonts w:ascii="Times New Roman" w:eastAsia="Times New Roman" w:hAnsi="Times New Roman" w:cs="Times New Roman"/>
          <w:color w:val="000000"/>
          <w:sz w:val="26"/>
          <w:szCs w:val="26"/>
          <w:lang w:val="ro-RO" w:eastAsia="ru-RU"/>
        </w:rPr>
        <w:t xml:space="preserve">a </w:t>
      </w:r>
      <w:r w:rsidR="00FB0ED9" w:rsidRPr="00D055D7">
        <w:rPr>
          <w:rFonts w:ascii="Times New Roman" w:eastAsia="Times New Roman" w:hAnsi="Times New Roman" w:cs="Times New Roman"/>
          <w:color w:val="000000"/>
          <w:sz w:val="26"/>
          <w:szCs w:val="26"/>
          <w:lang w:val="ro-RO" w:eastAsia="ru-RU"/>
        </w:rPr>
        <w:t>identific</w:t>
      </w:r>
      <w:r w:rsidRPr="00D055D7">
        <w:rPr>
          <w:rFonts w:ascii="Times New Roman" w:eastAsia="Times New Roman" w:hAnsi="Times New Roman" w:cs="Times New Roman"/>
          <w:color w:val="000000"/>
          <w:sz w:val="26"/>
          <w:szCs w:val="26"/>
          <w:lang w:val="ro-RO" w:eastAsia="ru-RU"/>
        </w:rPr>
        <w:t>ării</w:t>
      </w:r>
      <w:r w:rsidR="00FB0ED9" w:rsidRPr="00D055D7">
        <w:rPr>
          <w:rFonts w:ascii="Times New Roman" w:eastAsia="Times New Roman" w:hAnsi="Times New Roman" w:cs="Times New Roman"/>
          <w:color w:val="000000"/>
          <w:sz w:val="26"/>
          <w:szCs w:val="26"/>
          <w:lang w:val="ro-RO" w:eastAsia="ru-RU"/>
        </w:rPr>
        <w:t xml:space="preserve"> </w:t>
      </w:r>
      <w:r w:rsidR="001544BA" w:rsidRPr="00D055D7">
        <w:rPr>
          <w:rFonts w:ascii="Times New Roman" w:eastAsia="Times New Roman" w:hAnsi="Times New Roman" w:cs="Times New Roman"/>
          <w:color w:val="000000"/>
          <w:sz w:val="26"/>
          <w:szCs w:val="26"/>
          <w:lang w:val="ro-RO" w:eastAsia="ru-RU"/>
        </w:rPr>
        <w:t>problemelor majore existente în sector</w:t>
      </w:r>
      <w:r w:rsidR="00FB0ED9" w:rsidRPr="00D055D7">
        <w:rPr>
          <w:rFonts w:ascii="Times New Roman" w:eastAsia="Times New Roman" w:hAnsi="Times New Roman" w:cs="Times New Roman"/>
          <w:color w:val="000000"/>
          <w:sz w:val="26"/>
          <w:szCs w:val="26"/>
          <w:lang w:val="ro-RO" w:eastAsia="ru-RU"/>
        </w:rPr>
        <w:t xml:space="preserve">ul electroenergetic </w:t>
      </w:r>
      <w:r w:rsidR="007A3EF1" w:rsidRPr="00D055D7">
        <w:rPr>
          <w:rFonts w:ascii="Times New Roman" w:eastAsia="Times New Roman" w:hAnsi="Times New Roman" w:cs="Times New Roman"/>
          <w:color w:val="000000"/>
          <w:sz w:val="26"/>
          <w:szCs w:val="26"/>
          <w:lang w:val="ro-RO" w:eastAsia="ru-RU"/>
        </w:rPr>
        <w:t>național</w:t>
      </w:r>
      <w:r w:rsidRPr="00D055D7">
        <w:rPr>
          <w:rFonts w:ascii="Times New Roman" w:eastAsia="Times New Roman" w:hAnsi="Times New Roman" w:cs="Times New Roman"/>
          <w:color w:val="000000"/>
          <w:sz w:val="26"/>
          <w:szCs w:val="26"/>
          <w:lang w:val="ro-RO" w:eastAsia="ru-RU"/>
        </w:rPr>
        <w:t>,</w:t>
      </w:r>
      <w:r w:rsidR="007A3EF1" w:rsidRPr="00D055D7">
        <w:rPr>
          <w:rFonts w:ascii="Times New Roman" w:eastAsia="Times New Roman" w:hAnsi="Times New Roman" w:cs="Times New Roman"/>
          <w:color w:val="000000"/>
          <w:sz w:val="26"/>
          <w:szCs w:val="26"/>
          <w:lang w:val="ro-RO" w:eastAsia="ru-RU"/>
        </w:rPr>
        <w:t xml:space="preserve"> </w:t>
      </w:r>
      <w:r w:rsidRPr="00D055D7">
        <w:rPr>
          <w:rFonts w:ascii="Times New Roman" w:eastAsia="Times New Roman" w:hAnsi="Times New Roman" w:cs="Times New Roman"/>
          <w:color w:val="000000"/>
          <w:sz w:val="26"/>
          <w:szCs w:val="26"/>
          <w:lang w:val="ro-RO" w:eastAsia="ru-RU"/>
        </w:rPr>
        <w:lastRenderedPageBreak/>
        <w:t xml:space="preserve">cu </w:t>
      </w:r>
      <w:r w:rsidR="001544BA" w:rsidRPr="00D055D7">
        <w:rPr>
          <w:rFonts w:ascii="Times New Roman" w:eastAsia="Times New Roman" w:hAnsi="Times New Roman" w:cs="Times New Roman"/>
          <w:color w:val="000000"/>
          <w:sz w:val="26"/>
          <w:szCs w:val="26"/>
          <w:lang w:val="ro-RO" w:eastAsia="ru-RU"/>
        </w:rPr>
        <w:t xml:space="preserve"> </w:t>
      </w:r>
      <w:r w:rsidRPr="00D055D7">
        <w:rPr>
          <w:rFonts w:ascii="Times New Roman" w:eastAsia="Times New Roman" w:hAnsi="Times New Roman" w:cs="Times New Roman"/>
          <w:color w:val="000000"/>
          <w:sz w:val="26"/>
          <w:szCs w:val="26"/>
          <w:lang w:val="ro-RO" w:eastAsia="ru-RU"/>
        </w:rPr>
        <w:t xml:space="preserve">utilizarea </w:t>
      </w:r>
      <w:r w:rsidR="001544BA" w:rsidRPr="00D055D7">
        <w:rPr>
          <w:rFonts w:ascii="Times New Roman" w:eastAsia="Times New Roman" w:hAnsi="Times New Roman" w:cs="Times New Roman"/>
          <w:color w:val="000000"/>
          <w:sz w:val="26"/>
          <w:szCs w:val="26"/>
          <w:lang w:val="ro-RO" w:eastAsia="ru-RU"/>
        </w:rPr>
        <w:t>datel</w:t>
      </w:r>
      <w:r w:rsidR="00FB0ED9" w:rsidRPr="00D055D7">
        <w:rPr>
          <w:rFonts w:ascii="Times New Roman" w:eastAsia="Times New Roman" w:hAnsi="Times New Roman" w:cs="Times New Roman"/>
          <w:color w:val="000000"/>
          <w:sz w:val="26"/>
          <w:szCs w:val="26"/>
          <w:lang w:val="ro-RO" w:eastAsia="ru-RU"/>
        </w:rPr>
        <w:t>or</w:t>
      </w:r>
      <w:r w:rsidR="001544BA" w:rsidRPr="00D055D7">
        <w:rPr>
          <w:rFonts w:ascii="Times New Roman" w:eastAsia="Times New Roman" w:hAnsi="Times New Roman" w:cs="Times New Roman"/>
          <w:color w:val="000000"/>
          <w:sz w:val="26"/>
          <w:szCs w:val="26"/>
          <w:lang w:val="ro-RO" w:eastAsia="ru-RU"/>
        </w:rPr>
        <w:t xml:space="preserve">  statistice </w:t>
      </w:r>
      <w:r w:rsidR="00A73ED8" w:rsidRPr="00D055D7">
        <w:rPr>
          <w:rFonts w:ascii="Times New Roman" w:eastAsia="Times New Roman" w:hAnsi="Times New Roman" w:cs="Times New Roman"/>
          <w:color w:val="000000"/>
          <w:sz w:val="26"/>
          <w:szCs w:val="26"/>
          <w:lang w:val="ro-RO" w:eastAsia="ru-RU"/>
        </w:rPr>
        <w:t>furnizate de</w:t>
      </w:r>
      <w:r w:rsidR="001544BA" w:rsidRPr="00D055D7">
        <w:rPr>
          <w:rFonts w:ascii="Times New Roman" w:eastAsia="Times New Roman" w:hAnsi="Times New Roman" w:cs="Times New Roman"/>
          <w:color w:val="000000"/>
          <w:sz w:val="26"/>
          <w:szCs w:val="26"/>
          <w:lang w:val="ro-RO" w:eastAsia="ru-RU"/>
        </w:rPr>
        <w:t xml:space="preserve"> Biroul Național de Statistică, </w:t>
      </w:r>
      <w:r w:rsidR="00A73ED8" w:rsidRPr="00D055D7">
        <w:rPr>
          <w:rFonts w:ascii="Times New Roman" w:eastAsia="Times New Roman" w:hAnsi="Times New Roman" w:cs="Times New Roman"/>
          <w:color w:val="000000"/>
          <w:sz w:val="26"/>
          <w:szCs w:val="26"/>
          <w:lang w:val="ro-RO" w:eastAsia="ru-RU"/>
        </w:rPr>
        <w:t>precum şi  </w:t>
      </w:r>
      <w:r w:rsidR="003554BA" w:rsidRPr="00D055D7">
        <w:rPr>
          <w:rFonts w:ascii="Times New Roman" w:eastAsia="Times New Roman" w:hAnsi="Times New Roman" w:cs="Times New Roman"/>
          <w:color w:val="000000"/>
          <w:sz w:val="26"/>
          <w:szCs w:val="26"/>
          <w:lang w:val="ro-RO" w:eastAsia="ru-RU"/>
        </w:rPr>
        <w:t>informației</w:t>
      </w:r>
      <w:r w:rsidR="00A73ED8" w:rsidRPr="00D055D7">
        <w:rPr>
          <w:rFonts w:ascii="Times New Roman" w:eastAsia="Times New Roman" w:hAnsi="Times New Roman" w:cs="Times New Roman"/>
          <w:color w:val="000000"/>
          <w:sz w:val="26"/>
          <w:szCs w:val="26"/>
          <w:lang w:val="ro-RO" w:eastAsia="ru-RU"/>
        </w:rPr>
        <w:t xml:space="preserve"> şi datel</w:t>
      </w:r>
      <w:r w:rsidR="00FB0ED9" w:rsidRPr="00D055D7">
        <w:rPr>
          <w:rFonts w:ascii="Times New Roman" w:eastAsia="Times New Roman" w:hAnsi="Times New Roman" w:cs="Times New Roman"/>
          <w:color w:val="000000"/>
          <w:sz w:val="26"/>
          <w:szCs w:val="26"/>
          <w:lang w:val="ro-RO" w:eastAsia="ru-RU"/>
        </w:rPr>
        <w:t>or</w:t>
      </w:r>
      <w:r w:rsidR="00A73ED8" w:rsidRPr="00D055D7">
        <w:rPr>
          <w:rFonts w:ascii="Times New Roman" w:eastAsia="Times New Roman" w:hAnsi="Times New Roman" w:cs="Times New Roman"/>
          <w:color w:val="000000"/>
          <w:sz w:val="26"/>
          <w:szCs w:val="26"/>
          <w:lang w:val="ro-RO" w:eastAsia="ru-RU"/>
        </w:rPr>
        <w:t xml:space="preserve"> prezentate de </w:t>
      </w:r>
      <w:r w:rsidR="00FD393C" w:rsidRPr="00D055D7">
        <w:rPr>
          <w:rFonts w:ascii="Times New Roman" w:eastAsia="Times New Roman" w:hAnsi="Times New Roman" w:cs="Times New Roman"/>
          <w:color w:val="000000"/>
          <w:sz w:val="26"/>
          <w:szCs w:val="26"/>
          <w:lang w:val="ro-RO" w:eastAsia="ru-RU"/>
        </w:rPr>
        <w:t>organul central de specialitate</w:t>
      </w:r>
      <w:r w:rsidR="001544BA" w:rsidRPr="00D055D7">
        <w:rPr>
          <w:rFonts w:ascii="Times New Roman" w:eastAsia="Times New Roman" w:hAnsi="Times New Roman" w:cs="Times New Roman"/>
          <w:color w:val="000000"/>
          <w:sz w:val="26"/>
          <w:szCs w:val="26"/>
          <w:lang w:val="ro-RO" w:eastAsia="ru-RU"/>
        </w:rPr>
        <w:t>, de Agenția Națională pentru Reglementare în Energetică</w:t>
      </w:r>
      <w:r w:rsidR="00E70951" w:rsidRPr="00D055D7">
        <w:rPr>
          <w:rFonts w:ascii="Times New Roman" w:eastAsia="Times New Roman" w:hAnsi="Times New Roman" w:cs="Times New Roman"/>
          <w:color w:val="000000"/>
          <w:sz w:val="26"/>
          <w:szCs w:val="26"/>
          <w:lang w:val="ro-RO" w:eastAsia="ru-RU"/>
        </w:rPr>
        <w:t xml:space="preserve"> (în continuare - </w:t>
      </w:r>
      <w:r w:rsidR="00E70951" w:rsidRPr="00D055D7">
        <w:rPr>
          <w:rFonts w:ascii="Times New Roman" w:eastAsia="Times New Roman" w:hAnsi="Times New Roman" w:cs="Times New Roman"/>
          <w:i/>
          <w:color w:val="000000"/>
          <w:sz w:val="26"/>
          <w:szCs w:val="26"/>
          <w:lang w:val="ro-RO" w:eastAsia="ru-RU"/>
        </w:rPr>
        <w:t>ANRE</w:t>
      </w:r>
      <w:r w:rsidR="00E70951" w:rsidRPr="00D055D7">
        <w:rPr>
          <w:rFonts w:ascii="Times New Roman" w:eastAsia="Times New Roman" w:hAnsi="Times New Roman" w:cs="Times New Roman"/>
          <w:color w:val="000000"/>
          <w:sz w:val="26"/>
          <w:szCs w:val="26"/>
          <w:lang w:val="ro-RO" w:eastAsia="ru-RU"/>
        </w:rPr>
        <w:t>)</w:t>
      </w:r>
      <w:r w:rsidR="001544BA" w:rsidRPr="00D055D7">
        <w:rPr>
          <w:rFonts w:ascii="Times New Roman" w:eastAsia="Times New Roman" w:hAnsi="Times New Roman" w:cs="Times New Roman"/>
          <w:color w:val="000000"/>
          <w:sz w:val="26"/>
          <w:szCs w:val="26"/>
          <w:lang w:val="ro-RO" w:eastAsia="ru-RU"/>
        </w:rPr>
        <w:t>, de ÎS “Moldelectrica</w:t>
      </w:r>
      <w:r w:rsidR="00FB0ED9" w:rsidRPr="00D055D7">
        <w:rPr>
          <w:rFonts w:ascii="Times New Roman" w:eastAsia="Times New Roman" w:hAnsi="Times New Roman" w:cs="Times New Roman"/>
          <w:color w:val="000000"/>
          <w:sz w:val="26"/>
          <w:szCs w:val="26"/>
          <w:lang w:val="ro-RO" w:eastAsia="ru-RU"/>
        </w:rPr>
        <w:t xml:space="preserve"> și de celelalte </w:t>
      </w:r>
      <w:r w:rsidR="001544BA" w:rsidRPr="00D055D7">
        <w:rPr>
          <w:rFonts w:ascii="Times New Roman" w:eastAsia="Times New Roman" w:hAnsi="Times New Roman" w:cs="Times New Roman"/>
          <w:color w:val="000000"/>
          <w:sz w:val="26"/>
          <w:szCs w:val="26"/>
          <w:lang w:val="ro-RO" w:eastAsia="ru-RU"/>
        </w:rPr>
        <w:t>întreprinderi electroenergetic</w:t>
      </w:r>
      <w:r w:rsidR="00A73ED8" w:rsidRPr="00D055D7">
        <w:rPr>
          <w:rFonts w:ascii="Times New Roman" w:eastAsia="Times New Roman" w:hAnsi="Times New Roman" w:cs="Times New Roman"/>
          <w:color w:val="000000"/>
          <w:sz w:val="26"/>
          <w:szCs w:val="26"/>
          <w:lang w:val="ro-RO" w:eastAsia="ru-RU"/>
        </w:rPr>
        <w:t>e</w:t>
      </w:r>
      <w:r w:rsidR="001544BA" w:rsidRPr="00D055D7">
        <w:rPr>
          <w:rFonts w:ascii="Times New Roman" w:eastAsia="Times New Roman" w:hAnsi="Times New Roman" w:cs="Times New Roman"/>
          <w:color w:val="000000"/>
          <w:sz w:val="26"/>
          <w:szCs w:val="26"/>
          <w:lang w:val="ro-RO" w:eastAsia="ru-RU"/>
        </w:rPr>
        <w:t xml:space="preserve">, </w:t>
      </w:r>
      <w:r w:rsidRPr="00D055D7">
        <w:rPr>
          <w:rFonts w:ascii="Times New Roman" w:eastAsia="Times New Roman" w:hAnsi="Times New Roman" w:cs="Times New Roman"/>
          <w:color w:val="000000"/>
          <w:sz w:val="26"/>
          <w:szCs w:val="26"/>
          <w:lang w:val="ro-RO" w:eastAsia="ru-RU"/>
        </w:rPr>
        <w:t>precum și cu luarea în considerare a</w:t>
      </w:r>
      <w:r w:rsidR="00D01146" w:rsidRPr="00D055D7">
        <w:rPr>
          <w:rFonts w:ascii="Times New Roman" w:eastAsia="Times New Roman" w:hAnsi="Times New Roman" w:cs="Times New Roman"/>
          <w:color w:val="000000"/>
          <w:sz w:val="26"/>
          <w:szCs w:val="26"/>
          <w:lang w:val="ro-RO" w:eastAsia="ru-RU"/>
        </w:rPr>
        <w:t xml:space="preserve"> </w:t>
      </w:r>
      <w:r w:rsidRPr="00D055D7">
        <w:rPr>
          <w:rFonts w:ascii="Times New Roman" w:eastAsia="Times New Roman" w:hAnsi="Times New Roman" w:cs="Times New Roman"/>
          <w:color w:val="000000"/>
          <w:sz w:val="26"/>
          <w:szCs w:val="26"/>
          <w:lang w:val="ro-RO" w:eastAsia="ru-RU"/>
        </w:rPr>
        <w:t xml:space="preserve">direcţiilor </w:t>
      </w:r>
      <w:r w:rsidR="00A73ED8" w:rsidRPr="00D055D7">
        <w:rPr>
          <w:rFonts w:ascii="Times New Roman" w:eastAsia="Times New Roman" w:hAnsi="Times New Roman" w:cs="Times New Roman"/>
          <w:color w:val="000000"/>
          <w:sz w:val="26"/>
          <w:szCs w:val="26"/>
          <w:lang w:val="ro-RO" w:eastAsia="ru-RU"/>
        </w:rPr>
        <w:t>prioritare ale polit</w:t>
      </w:r>
      <w:r w:rsidR="00660962" w:rsidRPr="00D055D7">
        <w:rPr>
          <w:rFonts w:ascii="Times New Roman" w:eastAsia="Times New Roman" w:hAnsi="Times New Roman" w:cs="Times New Roman"/>
          <w:color w:val="000000"/>
          <w:sz w:val="26"/>
          <w:szCs w:val="26"/>
          <w:lang w:val="ro-RO" w:eastAsia="ru-RU"/>
        </w:rPr>
        <w:t>i</w:t>
      </w:r>
      <w:r w:rsidR="00A73ED8" w:rsidRPr="00D055D7">
        <w:rPr>
          <w:rFonts w:ascii="Times New Roman" w:eastAsia="Times New Roman" w:hAnsi="Times New Roman" w:cs="Times New Roman"/>
          <w:color w:val="000000"/>
          <w:sz w:val="26"/>
          <w:szCs w:val="26"/>
          <w:lang w:val="ro-RO" w:eastAsia="ru-RU"/>
        </w:rPr>
        <w:t>cii de stat, stabilite în</w:t>
      </w:r>
      <w:r w:rsidR="001544BA" w:rsidRPr="00D055D7">
        <w:rPr>
          <w:rFonts w:ascii="Times New Roman" w:eastAsia="Times New Roman" w:hAnsi="Times New Roman" w:cs="Times New Roman"/>
          <w:color w:val="000000"/>
          <w:sz w:val="26"/>
          <w:szCs w:val="26"/>
          <w:lang w:val="ro-RO" w:eastAsia="ru-RU"/>
        </w:rPr>
        <w:t xml:space="preserve"> </w:t>
      </w:r>
      <w:r w:rsidR="00A73ED8" w:rsidRPr="00D055D7">
        <w:rPr>
          <w:rFonts w:ascii="Times New Roman" w:eastAsia="Times New Roman" w:hAnsi="Times New Roman" w:cs="Times New Roman"/>
          <w:color w:val="000000"/>
          <w:sz w:val="26"/>
          <w:szCs w:val="26"/>
          <w:lang w:val="ro-RO" w:eastAsia="ru-RU"/>
        </w:rPr>
        <w:t xml:space="preserve">strategiile </w:t>
      </w:r>
      <w:r w:rsidR="001544BA" w:rsidRPr="00D055D7">
        <w:rPr>
          <w:rFonts w:ascii="Times New Roman" w:eastAsia="Times New Roman" w:hAnsi="Times New Roman" w:cs="Times New Roman"/>
          <w:color w:val="000000"/>
          <w:sz w:val="26"/>
          <w:szCs w:val="26"/>
          <w:lang w:val="ro-RO" w:eastAsia="ru-RU"/>
        </w:rPr>
        <w:t xml:space="preserve">și </w:t>
      </w:r>
      <w:r w:rsidR="00A73ED8" w:rsidRPr="00D055D7">
        <w:rPr>
          <w:rFonts w:ascii="Times New Roman" w:eastAsia="Times New Roman" w:hAnsi="Times New Roman" w:cs="Times New Roman"/>
          <w:color w:val="000000"/>
          <w:sz w:val="26"/>
          <w:szCs w:val="26"/>
          <w:lang w:val="ro-RO" w:eastAsia="ru-RU"/>
        </w:rPr>
        <w:t xml:space="preserve">documentele </w:t>
      </w:r>
      <w:r w:rsidR="001544BA" w:rsidRPr="00D055D7">
        <w:rPr>
          <w:rFonts w:ascii="Times New Roman" w:eastAsia="Times New Roman" w:hAnsi="Times New Roman" w:cs="Times New Roman"/>
          <w:color w:val="000000"/>
          <w:sz w:val="26"/>
          <w:szCs w:val="26"/>
          <w:lang w:val="ro-RO" w:eastAsia="ru-RU"/>
        </w:rPr>
        <w:t>de politici în domeniul energetic</w:t>
      </w:r>
      <w:r w:rsidR="00A73ED8" w:rsidRPr="00D055D7">
        <w:rPr>
          <w:rFonts w:ascii="Times New Roman" w:eastAsia="Times New Roman" w:hAnsi="Times New Roman" w:cs="Times New Roman"/>
          <w:color w:val="000000"/>
          <w:sz w:val="26"/>
          <w:szCs w:val="26"/>
          <w:lang w:val="ro-RO" w:eastAsia="ru-RU"/>
        </w:rPr>
        <w:t>ii</w:t>
      </w:r>
      <w:r w:rsidR="001544BA" w:rsidRPr="00D055D7">
        <w:rPr>
          <w:rFonts w:ascii="Times New Roman" w:eastAsia="Times New Roman" w:hAnsi="Times New Roman" w:cs="Times New Roman"/>
          <w:color w:val="000000"/>
          <w:sz w:val="26"/>
          <w:szCs w:val="26"/>
          <w:lang w:val="ro-RO" w:eastAsia="ru-RU"/>
        </w:rPr>
        <w:t>.</w:t>
      </w:r>
      <w:r w:rsidR="00FB0ED9" w:rsidRPr="00D055D7">
        <w:rPr>
          <w:rFonts w:ascii="Times New Roman" w:eastAsia="Times New Roman" w:hAnsi="Times New Roman" w:cs="Times New Roman"/>
          <w:color w:val="000000"/>
          <w:sz w:val="26"/>
          <w:szCs w:val="26"/>
          <w:lang w:val="ro-RO" w:eastAsia="ru-RU"/>
        </w:rPr>
        <w:t xml:space="preserve"> </w:t>
      </w:r>
      <w:r w:rsidRPr="00D055D7">
        <w:rPr>
          <w:rFonts w:ascii="Times New Roman" w:eastAsia="Times New Roman" w:hAnsi="Times New Roman" w:cs="Times New Roman"/>
          <w:color w:val="000000"/>
          <w:sz w:val="26"/>
          <w:szCs w:val="26"/>
          <w:lang w:val="ro-RO" w:eastAsia="ru-RU"/>
        </w:rPr>
        <w:t xml:space="preserve">Descrierea situației existente, precum și a caracteristicilor sectorului electroenergetic, </w:t>
      </w:r>
      <w:r w:rsidR="00FB0ED9" w:rsidRPr="00D055D7">
        <w:rPr>
          <w:rFonts w:ascii="Times New Roman" w:eastAsia="Times New Roman" w:hAnsi="Times New Roman" w:cs="Times New Roman"/>
          <w:color w:val="000000"/>
          <w:sz w:val="26"/>
          <w:szCs w:val="26"/>
          <w:lang w:val="ro-RO" w:eastAsia="ru-RU"/>
        </w:rPr>
        <w:t xml:space="preserve"> </w:t>
      </w:r>
      <w:r w:rsidRPr="00D055D7">
        <w:rPr>
          <w:rFonts w:ascii="Times New Roman" w:eastAsia="Times New Roman" w:hAnsi="Times New Roman" w:cs="Times New Roman"/>
          <w:color w:val="000000"/>
          <w:sz w:val="26"/>
          <w:szCs w:val="26"/>
          <w:lang w:val="ro-RO" w:eastAsia="ru-RU"/>
        </w:rPr>
        <w:t>este reflec</w:t>
      </w:r>
      <w:r w:rsidR="00F65EC6" w:rsidRPr="00D055D7">
        <w:rPr>
          <w:rFonts w:ascii="Times New Roman" w:eastAsia="Times New Roman" w:hAnsi="Times New Roman" w:cs="Times New Roman"/>
          <w:color w:val="000000"/>
          <w:sz w:val="26"/>
          <w:szCs w:val="26"/>
          <w:lang w:val="ro-RO" w:eastAsia="ru-RU"/>
        </w:rPr>
        <w:t>t</w:t>
      </w:r>
      <w:r w:rsidRPr="00D055D7">
        <w:rPr>
          <w:rFonts w:ascii="Times New Roman" w:eastAsia="Times New Roman" w:hAnsi="Times New Roman" w:cs="Times New Roman"/>
          <w:color w:val="000000"/>
          <w:sz w:val="26"/>
          <w:szCs w:val="26"/>
          <w:lang w:val="ro-RO" w:eastAsia="ru-RU"/>
        </w:rPr>
        <w:t>ată</w:t>
      </w:r>
      <w:r w:rsidR="00FB0ED9" w:rsidRPr="00D055D7">
        <w:rPr>
          <w:rFonts w:ascii="Times New Roman" w:eastAsia="Times New Roman" w:hAnsi="Times New Roman" w:cs="Times New Roman"/>
          <w:color w:val="000000"/>
          <w:sz w:val="26"/>
          <w:szCs w:val="26"/>
          <w:lang w:val="ro-RO" w:eastAsia="ru-RU"/>
        </w:rPr>
        <w:t xml:space="preserve"> în </w:t>
      </w:r>
      <w:r w:rsidR="00C3103D" w:rsidRPr="00D055D7">
        <w:rPr>
          <w:rFonts w:ascii="Times New Roman" w:eastAsia="Times New Roman" w:hAnsi="Times New Roman" w:cs="Times New Roman"/>
          <w:color w:val="000000"/>
          <w:sz w:val="26"/>
          <w:szCs w:val="26"/>
          <w:lang w:val="ro-RO" w:eastAsia="ru-RU"/>
        </w:rPr>
        <w:t>A</w:t>
      </w:r>
      <w:r w:rsidR="00FB0ED9" w:rsidRPr="00D055D7">
        <w:rPr>
          <w:rFonts w:ascii="Times New Roman" w:eastAsia="Times New Roman" w:hAnsi="Times New Roman" w:cs="Times New Roman"/>
          <w:color w:val="000000"/>
          <w:sz w:val="26"/>
          <w:szCs w:val="26"/>
          <w:lang w:val="ro-RO" w:eastAsia="ru-RU"/>
        </w:rPr>
        <w:t>nex</w:t>
      </w:r>
      <w:r w:rsidR="00C3103D" w:rsidRPr="00D055D7">
        <w:rPr>
          <w:rFonts w:ascii="Times New Roman" w:eastAsia="Times New Roman" w:hAnsi="Times New Roman" w:cs="Times New Roman"/>
          <w:color w:val="000000"/>
          <w:sz w:val="26"/>
          <w:szCs w:val="26"/>
          <w:lang w:val="ro-RO" w:eastAsia="ru-RU"/>
        </w:rPr>
        <w:t>a</w:t>
      </w:r>
      <w:r w:rsidR="00FB0ED9" w:rsidRPr="00D055D7">
        <w:rPr>
          <w:rFonts w:ascii="Times New Roman" w:eastAsia="Times New Roman" w:hAnsi="Times New Roman" w:cs="Times New Roman"/>
          <w:color w:val="000000"/>
          <w:sz w:val="26"/>
          <w:szCs w:val="26"/>
          <w:lang w:val="ro-RO" w:eastAsia="ru-RU"/>
        </w:rPr>
        <w:t xml:space="preserve"> la pre</w:t>
      </w:r>
      <w:r w:rsidR="00864D43" w:rsidRPr="00D055D7">
        <w:rPr>
          <w:rFonts w:ascii="Times New Roman" w:eastAsia="Times New Roman" w:hAnsi="Times New Roman" w:cs="Times New Roman"/>
          <w:color w:val="000000"/>
          <w:sz w:val="26"/>
          <w:szCs w:val="26"/>
          <w:lang w:val="ro-RO" w:eastAsia="ru-RU"/>
        </w:rPr>
        <w:t>ze</w:t>
      </w:r>
      <w:r w:rsidR="00FB0ED9" w:rsidRPr="00D055D7">
        <w:rPr>
          <w:rFonts w:ascii="Times New Roman" w:eastAsia="Times New Roman" w:hAnsi="Times New Roman" w:cs="Times New Roman"/>
          <w:color w:val="000000"/>
          <w:sz w:val="26"/>
          <w:szCs w:val="26"/>
          <w:lang w:val="ro-RO" w:eastAsia="ru-RU"/>
        </w:rPr>
        <w:t>ntul Plan de acțiuni.</w:t>
      </w:r>
    </w:p>
    <w:p w:rsidR="00FC62EB" w:rsidRPr="00D055D7" w:rsidRDefault="008D25D6" w:rsidP="000B4353">
      <w:pPr>
        <w:pStyle w:val="ListParagraph"/>
        <w:numPr>
          <w:ilvl w:val="0"/>
          <w:numId w:val="20"/>
        </w:numPr>
        <w:tabs>
          <w:tab w:val="left" w:pos="993"/>
        </w:tabs>
        <w:spacing w:after="120" w:line="240" w:lineRule="auto"/>
        <w:ind w:left="0" w:firstLine="720"/>
        <w:contextualSpacing w:val="0"/>
        <w:jc w:val="both"/>
        <w:rPr>
          <w:rFonts w:ascii="Times New Roman" w:eastAsia="Times New Roman" w:hAnsi="Times New Roman" w:cs="Times New Roman"/>
          <w:color w:val="000000"/>
          <w:sz w:val="26"/>
          <w:szCs w:val="26"/>
          <w:lang w:val="ro-RO" w:eastAsia="ru-RU"/>
        </w:rPr>
      </w:pPr>
      <w:r w:rsidRPr="00D055D7">
        <w:rPr>
          <w:rFonts w:ascii="Times New Roman" w:eastAsia="Times New Roman" w:hAnsi="Times New Roman" w:cs="Times New Roman"/>
          <w:color w:val="000000"/>
          <w:sz w:val="26"/>
          <w:szCs w:val="26"/>
          <w:lang w:val="ro-RO" w:eastAsia="ru-RU"/>
        </w:rPr>
        <w:t>Asigurarea aprovizionării cu energie electrică</w:t>
      </w:r>
      <w:r w:rsidR="00FC62EB" w:rsidRPr="00D055D7">
        <w:rPr>
          <w:rFonts w:ascii="Times New Roman" w:eastAsia="Times New Roman" w:hAnsi="Times New Roman" w:cs="Times New Roman"/>
          <w:color w:val="000000"/>
          <w:sz w:val="26"/>
          <w:szCs w:val="26"/>
          <w:lang w:val="ro-RO" w:eastAsia="ru-RU"/>
        </w:rPr>
        <w:t xml:space="preserve"> </w:t>
      </w:r>
      <w:r w:rsidRPr="00D055D7">
        <w:rPr>
          <w:rFonts w:ascii="Times New Roman" w:eastAsia="Times New Roman" w:hAnsi="Times New Roman" w:cs="Times New Roman"/>
          <w:color w:val="000000"/>
          <w:sz w:val="26"/>
          <w:szCs w:val="26"/>
          <w:lang w:val="ro-RO" w:eastAsia="ru-RU"/>
        </w:rPr>
        <w:t xml:space="preserve">depinde de mai </w:t>
      </w:r>
      <w:r w:rsidR="00F65EC6" w:rsidRPr="00D055D7">
        <w:rPr>
          <w:rFonts w:ascii="Times New Roman" w:eastAsia="Times New Roman" w:hAnsi="Times New Roman" w:cs="Times New Roman"/>
          <w:color w:val="000000"/>
          <w:sz w:val="26"/>
          <w:szCs w:val="26"/>
          <w:lang w:val="ro-RO" w:eastAsia="ru-RU"/>
        </w:rPr>
        <w:t>mulți</w:t>
      </w:r>
      <w:r w:rsidRPr="00D055D7">
        <w:rPr>
          <w:rFonts w:ascii="Times New Roman" w:eastAsia="Times New Roman" w:hAnsi="Times New Roman" w:cs="Times New Roman"/>
          <w:color w:val="000000"/>
          <w:sz w:val="26"/>
          <w:szCs w:val="26"/>
          <w:lang w:val="ro-RO" w:eastAsia="ru-RU"/>
        </w:rPr>
        <w:t xml:space="preserve"> factori</w:t>
      </w:r>
      <w:r w:rsidR="00C8072E" w:rsidRPr="00D055D7">
        <w:rPr>
          <w:rFonts w:ascii="Times New Roman" w:eastAsia="Times New Roman" w:hAnsi="Times New Roman" w:cs="Times New Roman"/>
          <w:color w:val="000000"/>
          <w:sz w:val="26"/>
          <w:szCs w:val="26"/>
          <w:lang w:val="ro-RO" w:eastAsia="ru-RU"/>
        </w:rPr>
        <w:t>,</w:t>
      </w:r>
      <w:r w:rsidRPr="00D055D7">
        <w:rPr>
          <w:rFonts w:ascii="Times New Roman" w:eastAsia="Times New Roman" w:hAnsi="Times New Roman" w:cs="Times New Roman"/>
          <w:color w:val="000000"/>
          <w:sz w:val="26"/>
          <w:szCs w:val="26"/>
          <w:lang w:val="ro-RO" w:eastAsia="ru-RU"/>
        </w:rPr>
        <w:t xml:space="preserve"> </w:t>
      </w:r>
      <w:r w:rsidR="00C8072E" w:rsidRPr="00D055D7">
        <w:rPr>
          <w:rFonts w:ascii="Times New Roman" w:eastAsia="Times New Roman" w:hAnsi="Times New Roman" w:cs="Times New Roman"/>
          <w:color w:val="000000"/>
          <w:sz w:val="26"/>
          <w:szCs w:val="26"/>
          <w:lang w:val="ro-RO" w:eastAsia="ru-RU"/>
        </w:rPr>
        <w:t>precum</w:t>
      </w:r>
      <w:r w:rsidR="00FC62EB" w:rsidRPr="00D055D7">
        <w:rPr>
          <w:rFonts w:ascii="Times New Roman" w:eastAsia="Times New Roman" w:hAnsi="Times New Roman" w:cs="Times New Roman"/>
          <w:color w:val="000000"/>
          <w:sz w:val="26"/>
          <w:szCs w:val="26"/>
          <w:lang w:val="ro-RO" w:eastAsia="ru-RU"/>
        </w:rPr>
        <w:t xml:space="preserve"> gradul și disponibilitatea asigurării cu resurse energetice primare necesare pentru producerea locală a energiei electrice, capacitatea și eficiența </w:t>
      </w:r>
      <w:r w:rsidR="005E3698" w:rsidRPr="00D055D7">
        <w:rPr>
          <w:rFonts w:ascii="Times New Roman" w:eastAsia="Times New Roman" w:hAnsi="Times New Roman" w:cs="Times New Roman"/>
          <w:color w:val="000000"/>
          <w:sz w:val="26"/>
          <w:szCs w:val="26"/>
          <w:lang w:val="ro-RO" w:eastAsia="ru-RU"/>
        </w:rPr>
        <w:t xml:space="preserve">transformării </w:t>
      </w:r>
      <w:r w:rsidR="00FC62EB" w:rsidRPr="00D055D7">
        <w:rPr>
          <w:rFonts w:ascii="Times New Roman" w:eastAsia="Times New Roman" w:hAnsi="Times New Roman" w:cs="Times New Roman"/>
          <w:color w:val="000000"/>
          <w:sz w:val="26"/>
          <w:szCs w:val="26"/>
          <w:lang w:val="ro-RO" w:eastAsia="ru-RU"/>
        </w:rPr>
        <w:t>acestor resurse în energie electrică, capacitatea infrastructurii de transport al energiei electrice de a asigura schimburile transfrontaliere de energie electrică necesare cu ţările vecine, continuitatea și stabilitatea în timp a fluxurilor de energie</w:t>
      </w:r>
      <w:r w:rsidR="005E3698" w:rsidRPr="00D055D7">
        <w:rPr>
          <w:rFonts w:ascii="Times New Roman" w:eastAsia="Times New Roman" w:hAnsi="Times New Roman" w:cs="Times New Roman"/>
          <w:color w:val="000000"/>
          <w:sz w:val="26"/>
          <w:szCs w:val="26"/>
          <w:lang w:val="ro-RO" w:eastAsia="ru-RU"/>
        </w:rPr>
        <w:t xml:space="preserve"> electrică</w:t>
      </w:r>
      <w:r w:rsidR="00FC62EB" w:rsidRPr="00D055D7">
        <w:rPr>
          <w:rFonts w:ascii="Times New Roman" w:eastAsia="Times New Roman" w:hAnsi="Times New Roman" w:cs="Times New Roman"/>
          <w:color w:val="000000"/>
          <w:sz w:val="26"/>
          <w:szCs w:val="26"/>
          <w:lang w:val="ro-RO" w:eastAsia="ru-RU"/>
        </w:rPr>
        <w:t>,</w:t>
      </w:r>
      <w:r w:rsidR="003A053E" w:rsidRPr="00D055D7">
        <w:rPr>
          <w:rFonts w:ascii="Times New Roman" w:eastAsia="Times New Roman" w:hAnsi="Times New Roman" w:cs="Times New Roman"/>
          <w:color w:val="000000"/>
          <w:sz w:val="26"/>
          <w:szCs w:val="26"/>
          <w:lang w:val="ro-RO" w:eastAsia="ru-RU"/>
        </w:rPr>
        <w:t xml:space="preserve"> capacitatea infrastructurii </w:t>
      </w:r>
      <w:r w:rsidR="00816655" w:rsidRPr="00D055D7">
        <w:rPr>
          <w:rFonts w:ascii="Times New Roman" w:eastAsia="Times New Roman" w:hAnsi="Times New Roman" w:cs="Times New Roman"/>
          <w:color w:val="000000"/>
          <w:sz w:val="26"/>
          <w:szCs w:val="26"/>
          <w:lang w:val="ro-RO" w:eastAsia="ru-RU"/>
        </w:rPr>
        <w:t xml:space="preserve">sistemului </w:t>
      </w:r>
      <w:r w:rsidR="003A053E" w:rsidRPr="00D055D7">
        <w:rPr>
          <w:rFonts w:ascii="Times New Roman" w:eastAsia="Times New Roman" w:hAnsi="Times New Roman" w:cs="Times New Roman"/>
          <w:color w:val="000000"/>
          <w:sz w:val="26"/>
          <w:szCs w:val="26"/>
          <w:lang w:val="ro-RO" w:eastAsia="ru-RU"/>
        </w:rPr>
        <w:t>electroenergetic</w:t>
      </w:r>
      <w:r w:rsidR="00816655" w:rsidRPr="00D055D7">
        <w:rPr>
          <w:rFonts w:ascii="Times New Roman" w:eastAsia="Times New Roman" w:hAnsi="Times New Roman" w:cs="Times New Roman"/>
          <w:color w:val="000000"/>
          <w:sz w:val="26"/>
          <w:szCs w:val="26"/>
          <w:lang w:val="ro-RO" w:eastAsia="ru-RU"/>
        </w:rPr>
        <w:t>,</w:t>
      </w:r>
      <w:r w:rsidR="003A053E" w:rsidRPr="00D055D7">
        <w:rPr>
          <w:rFonts w:ascii="Times New Roman" w:eastAsia="Times New Roman" w:hAnsi="Times New Roman" w:cs="Times New Roman"/>
          <w:color w:val="000000"/>
          <w:sz w:val="26"/>
          <w:szCs w:val="26"/>
          <w:lang w:val="ro-RO" w:eastAsia="ru-RU"/>
        </w:rPr>
        <w:t xml:space="preserve"> necesare </w:t>
      </w:r>
      <w:r w:rsidR="00816655" w:rsidRPr="00D055D7">
        <w:rPr>
          <w:rFonts w:ascii="Times New Roman" w:eastAsia="Times New Roman" w:hAnsi="Times New Roman" w:cs="Times New Roman"/>
          <w:color w:val="000000"/>
          <w:sz w:val="26"/>
          <w:szCs w:val="26"/>
          <w:lang w:val="ro-RO" w:eastAsia="ru-RU"/>
        </w:rPr>
        <w:t xml:space="preserve">pentru </w:t>
      </w:r>
      <w:r w:rsidR="003A053E" w:rsidRPr="00D055D7">
        <w:rPr>
          <w:rFonts w:ascii="Times New Roman" w:eastAsia="Times New Roman" w:hAnsi="Times New Roman" w:cs="Times New Roman"/>
          <w:color w:val="000000"/>
          <w:sz w:val="26"/>
          <w:szCs w:val="26"/>
          <w:lang w:val="ro-RO" w:eastAsia="ru-RU"/>
        </w:rPr>
        <w:t>a asigura livrarea energiei electrice consumatorilor finali,</w:t>
      </w:r>
      <w:r w:rsidR="00FC62EB" w:rsidRPr="00D055D7">
        <w:rPr>
          <w:rFonts w:ascii="Times New Roman" w:eastAsia="Times New Roman" w:hAnsi="Times New Roman" w:cs="Times New Roman"/>
          <w:color w:val="000000"/>
          <w:sz w:val="26"/>
          <w:szCs w:val="26"/>
          <w:lang w:val="ro-RO" w:eastAsia="ru-RU"/>
        </w:rPr>
        <w:t xml:space="preserve"> capacitățile financiare al</w:t>
      </w:r>
      <w:r w:rsidR="005E3698" w:rsidRPr="00D055D7">
        <w:rPr>
          <w:rFonts w:ascii="Times New Roman" w:eastAsia="Times New Roman" w:hAnsi="Times New Roman" w:cs="Times New Roman"/>
          <w:color w:val="000000"/>
          <w:sz w:val="26"/>
          <w:szCs w:val="26"/>
          <w:lang w:val="ro-RO" w:eastAsia="ru-RU"/>
        </w:rPr>
        <w:t>e</w:t>
      </w:r>
      <w:r w:rsidR="00FC62EB" w:rsidRPr="00D055D7">
        <w:rPr>
          <w:rFonts w:ascii="Times New Roman" w:eastAsia="Times New Roman" w:hAnsi="Times New Roman" w:cs="Times New Roman"/>
          <w:color w:val="000000"/>
          <w:sz w:val="26"/>
          <w:szCs w:val="26"/>
          <w:lang w:val="ro-RO" w:eastAsia="ru-RU"/>
        </w:rPr>
        <w:t xml:space="preserve"> </w:t>
      </w:r>
      <w:r w:rsidR="003554BA" w:rsidRPr="00D055D7">
        <w:rPr>
          <w:rFonts w:ascii="Times New Roman" w:eastAsia="Times New Roman" w:hAnsi="Times New Roman" w:cs="Times New Roman"/>
          <w:color w:val="000000"/>
          <w:sz w:val="26"/>
          <w:szCs w:val="26"/>
          <w:lang w:val="ro-RO" w:eastAsia="ru-RU"/>
        </w:rPr>
        <w:t xml:space="preserve">sectorului electroenergetic </w:t>
      </w:r>
      <w:r w:rsidR="00FC62EB" w:rsidRPr="00D055D7">
        <w:rPr>
          <w:rFonts w:ascii="Times New Roman" w:eastAsia="Times New Roman" w:hAnsi="Times New Roman" w:cs="Times New Roman"/>
          <w:color w:val="000000"/>
          <w:sz w:val="26"/>
          <w:szCs w:val="26"/>
          <w:lang w:val="ro-RO" w:eastAsia="ru-RU"/>
        </w:rPr>
        <w:t xml:space="preserve">şi </w:t>
      </w:r>
      <w:r w:rsidR="00A57757" w:rsidRPr="00D055D7">
        <w:rPr>
          <w:rFonts w:ascii="Times New Roman" w:eastAsia="Times New Roman" w:hAnsi="Times New Roman" w:cs="Times New Roman"/>
          <w:color w:val="000000"/>
          <w:sz w:val="26"/>
          <w:szCs w:val="26"/>
          <w:lang w:val="ro-RO" w:eastAsia="ru-RU"/>
        </w:rPr>
        <w:t>posibilitățile</w:t>
      </w:r>
      <w:r w:rsidR="00291688" w:rsidRPr="00D055D7">
        <w:rPr>
          <w:rFonts w:ascii="Times New Roman" w:eastAsia="Times New Roman" w:hAnsi="Times New Roman" w:cs="Times New Roman"/>
          <w:color w:val="000000"/>
          <w:sz w:val="26"/>
          <w:szCs w:val="26"/>
          <w:lang w:val="ro-RO" w:eastAsia="ru-RU"/>
        </w:rPr>
        <w:t xml:space="preserve"> financiare </w:t>
      </w:r>
      <w:r w:rsidR="005E3698" w:rsidRPr="00D055D7">
        <w:rPr>
          <w:rFonts w:ascii="Times New Roman" w:eastAsia="Times New Roman" w:hAnsi="Times New Roman" w:cs="Times New Roman"/>
          <w:color w:val="000000"/>
          <w:sz w:val="26"/>
          <w:szCs w:val="26"/>
          <w:lang w:val="ro-RO" w:eastAsia="ru-RU"/>
        </w:rPr>
        <w:t xml:space="preserve">ale </w:t>
      </w:r>
      <w:r w:rsidR="00FC62EB" w:rsidRPr="00D055D7">
        <w:rPr>
          <w:rFonts w:ascii="Times New Roman" w:eastAsia="Times New Roman" w:hAnsi="Times New Roman" w:cs="Times New Roman"/>
          <w:color w:val="000000"/>
          <w:sz w:val="26"/>
          <w:szCs w:val="26"/>
          <w:lang w:val="ro-RO" w:eastAsia="ru-RU"/>
        </w:rPr>
        <w:t xml:space="preserve">consumatorilor de a achita </w:t>
      </w:r>
      <w:r w:rsidR="00291688" w:rsidRPr="00D055D7">
        <w:rPr>
          <w:rFonts w:ascii="Times New Roman" w:eastAsia="Times New Roman" w:hAnsi="Times New Roman" w:cs="Times New Roman"/>
          <w:color w:val="000000"/>
          <w:sz w:val="26"/>
          <w:szCs w:val="26"/>
          <w:lang w:val="ro-RO" w:eastAsia="ru-RU"/>
        </w:rPr>
        <w:t xml:space="preserve">plata pentru energia </w:t>
      </w:r>
      <w:r w:rsidR="00FC62EB" w:rsidRPr="00D055D7">
        <w:rPr>
          <w:rFonts w:ascii="Times New Roman" w:eastAsia="Times New Roman" w:hAnsi="Times New Roman" w:cs="Times New Roman"/>
          <w:color w:val="000000"/>
          <w:sz w:val="26"/>
          <w:szCs w:val="26"/>
          <w:lang w:val="ro-RO" w:eastAsia="ru-RU"/>
        </w:rPr>
        <w:t>electrică consumată, etc.</w:t>
      </w:r>
    </w:p>
    <w:p w:rsidR="00FC62EB" w:rsidRPr="00D055D7" w:rsidRDefault="002A695D" w:rsidP="000B4353">
      <w:pPr>
        <w:pStyle w:val="ListParagraph"/>
        <w:numPr>
          <w:ilvl w:val="0"/>
          <w:numId w:val="20"/>
        </w:numPr>
        <w:tabs>
          <w:tab w:val="left" w:pos="993"/>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Totodată, în conformitate cu</w:t>
      </w:r>
      <w:r w:rsidR="00FC62EB" w:rsidRPr="00D055D7">
        <w:rPr>
          <w:rFonts w:ascii="Times New Roman" w:eastAsia="Times New Roman" w:hAnsi="Times New Roman" w:cs="Times New Roman"/>
          <w:color w:val="000000"/>
          <w:sz w:val="26"/>
          <w:szCs w:val="26"/>
          <w:lang w:val="ro-RO" w:eastAsia="ru-RU"/>
        </w:rPr>
        <w:t xml:space="preserve"> datele prezentate </w:t>
      </w:r>
      <w:r w:rsidR="000E501D" w:rsidRPr="00D055D7">
        <w:rPr>
          <w:rFonts w:ascii="Times New Roman" w:eastAsia="Times New Roman" w:hAnsi="Times New Roman" w:cs="Times New Roman"/>
          <w:color w:val="000000"/>
          <w:sz w:val="26"/>
          <w:szCs w:val="26"/>
          <w:lang w:val="ro-RO" w:eastAsia="ru-RU"/>
        </w:rPr>
        <w:t>î</w:t>
      </w:r>
      <w:r w:rsidR="007A3EF1" w:rsidRPr="00D055D7">
        <w:rPr>
          <w:rFonts w:ascii="Times New Roman" w:eastAsia="Times New Roman" w:hAnsi="Times New Roman" w:cs="Times New Roman"/>
          <w:color w:val="000000"/>
          <w:sz w:val="26"/>
          <w:szCs w:val="26"/>
          <w:lang w:val="ro-RO" w:eastAsia="ru-RU"/>
        </w:rPr>
        <w:t xml:space="preserve">n </w:t>
      </w:r>
      <w:r w:rsidR="0099266D" w:rsidRPr="00D055D7">
        <w:rPr>
          <w:rFonts w:ascii="Times New Roman" w:eastAsia="Times New Roman" w:hAnsi="Times New Roman" w:cs="Times New Roman"/>
          <w:color w:val="000000"/>
          <w:sz w:val="26"/>
          <w:szCs w:val="26"/>
          <w:lang w:val="ro-RO" w:eastAsia="ru-RU"/>
        </w:rPr>
        <w:t>A</w:t>
      </w:r>
      <w:r w:rsidR="007A3EF1" w:rsidRPr="00D055D7">
        <w:rPr>
          <w:rFonts w:ascii="Times New Roman" w:eastAsia="Times New Roman" w:hAnsi="Times New Roman" w:cs="Times New Roman"/>
          <w:color w:val="000000"/>
          <w:sz w:val="26"/>
          <w:szCs w:val="26"/>
          <w:lang w:val="ro-RO" w:eastAsia="ru-RU"/>
        </w:rPr>
        <w:t>nex</w:t>
      </w:r>
      <w:r w:rsidR="00F65EC6" w:rsidRPr="00D055D7">
        <w:rPr>
          <w:rFonts w:ascii="Times New Roman" w:eastAsia="Times New Roman" w:hAnsi="Times New Roman" w:cs="Times New Roman"/>
          <w:color w:val="000000"/>
          <w:sz w:val="26"/>
          <w:szCs w:val="26"/>
          <w:lang w:val="ro-RO" w:eastAsia="ru-RU"/>
        </w:rPr>
        <w:t>a</w:t>
      </w:r>
      <w:r w:rsidR="007A3EF1" w:rsidRPr="00D055D7">
        <w:rPr>
          <w:rFonts w:ascii="Times New Roman" w:eastAsia="Times New Roman" w:hAnsi="Times New Roman" w:cs="Times New Roman"/>
          <w:color w:val="000000"/>
          <w:sz w:val="26"/>
          <w:szCs w:val="26"/>
          <w:lang w:val="ro-RO" w:eastAsia="ru-RU"/>
        </w:rPr>
        <w:t xml:space="preserve"> la pre</w:t>
      </w:r>
      <w:r w:rsidR="000E501D" w:rsidRPr="00D055D7">
        <w:rPr>
          <w:rFonts w:ascii="Times New Roman" w:eastAsia="Times New Roman" w:hAnsi="Times New Roman" w:cs="Times New Roman"/>
          <w:color w:val="000000"/>
          <w:sz w:val="26"/>
          <w:szCs w:val="26"/>
          <w:lang w:val="ro-RO" w:eastAsia="ru-RU"/>
        </w:rPr>
        <w:t>z</w:t>
      </w:r>
      <w:r w:rsidR="007A3EF1" w:rsidRPr="00D055D7">
        <w:rPr>
          <w:rFonts w:ascii="Times New Roman" w:eastAsia="Times New Roman" w:hAnsi="Times New Roman" w:cs="Times New Roman"/>
          <w:color w:val="000000"/>
          <w:sz w:val="26"/>
          <w:szCs w:val="26"/>
          <w:lang w:val="ro-RO" w:eastAsia="ru-RU"/>
        </w:rPr>
        <w:t xml:space="preserve">entul Plan de acțiuni </w:t>
      </w:r>
      <w:r w:rsidR="00FC62EB" w:rsidRPr="00D055D7">
        <w:rPr>
          <w:rFonts w:ascii="Times New Roman" w:eastAsia="Times New Roman" w:hAnsi="Times New Roman" w:cs="Times New Roman"/>
          <w:color w:val="000000"/>
          <w:sz w:val="26"/>
          <w:szCs w:val="26"/>
          <w:lang w:val="ro-RO" w:eastAsia="ru-RU"/>
        </w:rPr>
        <w:t xml:space="preserve">se poate constata </w:t>
      </w:r>
      <w:r w:rsidRPr="00D055D7">
        <w:rPr>
          <w:rFonts w:ascii="Times New Roman" w:eastAsia="Times New Roman" w:hAnsi="Times New Roman" w:cs="Times New Roman"/>
          <w:color w:val="000000"/>
          <w:sz w:val="26"/>
          <w:szCs w:val="26"/>
          <w:lang w:val="ro-RO" w:eastAsia="ru-RU"/>
        </w:rPr>
        <w:t xml:space="preserve">în mod cert </w:t>
      </w:r>
      <w:r w:rsidR="00FC62EB" w:rsidRPr="00D055D7">
        <w:rPr>
          <w:rFonts w:ascii="Times New Roman" w:eastAsia="Times New Roman" w:hAnsi="Times New Roman" w:cs="Times New Roman"/>
          <w:color w:val="000000"/>
          <w:sz w:val="26"/>
          <w:szCs w:val="26"/>
          <w:lang w:val="ro-RO" w:eastAsia="ru-RU"/>
        </w:rPr>
        <w:t xml:space="preserve">că, în </w:t>
      </w:r>
      <w:r w:rsidR="00606CDC" w:rsidRPr="00D055D7">
        <w:rPr>
          <w:rFonts w:ascii="Times New Roman" w:eastAsia="Times New Roman" w:hAnsi="Times New Roman" w:cs="Times New Roman"/>
          <w:color w:val="000000"/>
          <w:sz w:val="26"/>
          <w:szCs w:val="26"/>
          <w:lang w:val="ro-RO" w:eastAsia="ru-RU"/>
        </w:rPr>
        <w:t>mare parte</w:t>
      </w:r>
      <w:r w:rsidR="00FC62EB" w:rsidRPr="00D055D7">
        <w:rPr>
          <w:rFonts w:ascii="Times New Roman" w:eastAsia="Times New Roman" w:hAnsi="Times New Roman" w:cs="Times New Roman"/>
          <w:color w:val="000000"/>
          <w:sz w:val="26"/>
          <w:szCs w:val="26"/>
          <w:lang w:val="ro-RO" w:eastAsia="ru-RU"/>
        </w:rPr>
        <w:t xml:space="preserve">, </w:t>
      </w:r>
      <w:r w:rsidR="00A57757" w:rsidRPr="00D055D7">
        <w:rPr>
          <w:rFonts w:ascii="Times New Roman" w:eastAsia="Times New Roman" w:hAnsi="Times New Roman" w:cs="Times New Roman"/>
          <w:color w:val="000000"/>
          <w:sz w:val="26"/>
          <w:szCs w:val="26"/>
          <w:lang w:val="ro-RO" w:eastAsia="ru-RU"/>
        </w:rPr>
        <w:t xml:space="preserve">sistemul electroenergetic (în continuare - </w:t>
      </w:r>
      <w:r w:rsidR="00A57757" w:rsidRPr="00D055D7">
        <w:rPr>
          <w:rFonts w:ascii="Times New Roman" w:eastAsia="Times New Roman" w:hAnsi="Times New Roman" w:cs="Times New Roman"/>
          <w:i/>
          <w:color w:val="000000"/>
          <w:sz w:val="26"/>
          <w:szCs w:val="26"/>
          <w:lang w:val="ro-RO" w:eastAsia="ru-RU"/>
        </w:rPr>
        <w:t>SE</w:t>
      </w:r>
      <w:r w:rsidR="00A57757" w:rsidRPr="00D055D7">
        <w:rPr>
          <w:rFonts w:ascii="Times New Roman" w:eastAsia="Times New Roman" w:hAnsi="Times New Roman" w:cs="Times New Roman"/>
          <w:color w:val="000000"/>
          <w:sz w:val="26"/>
          <w:szCs w:val="26"/>
          <w:lang w:val="ro-RO" w:eastAsia="ru-RU"/>
        </w:rPr>
        <w:t>) funcționează</w:t>
      </w:r>
      <w:r w:rsidR="00606CDC" w:rsidRPr="00D055D7">
        <w:rPr>
          <w:rFonts w:ascii="Times New Roman" w:eastAsia="Times New Roman" w:hAnsi="Times New Roman" w:cs="Times New Roman"/>
          <w:color w:val="000000"/>
          <w:sz w:val="26"/>
          <w:szCs w:val="26"/>
          <w:lang w:val="ro-RO" w:eastAsia="ru-RU"/>
        </w:rPr>
        <w:t xml:space="preserve"> în mod normal</w:t>
      </w:r>
      <w:r w:rsidR="00FC62EB" w:rsidRPr="00D055D7">
        <w:rPr>
          <w:rFonts w:ascii="Times New Roman" w:eastAsia="Times New Roman" w:hAnsi="Times New Roman" w:cs="Times New Roman"/>
          <w:color w:val="000000"/>
          <w:sz w:val="26"/>
          <w:szCs w:val="26"/>
          <w:lang w:val="ro-RO" w:eastAsia="ru-RU"/>
        </w:rPr>
        <w:t xml:space="preserve">, fără careva perturbații sau declanșări majore care ar afecta securitatea aprovizionării cu energie electrică. Totodată, în </w:t>
      </w:r>
      <w:r w:rsidR="00CB3386" w:rsidRPr="00D055D7">
        <w:rPr>
          <w:rFonts w:ascii="Times New Roman" w:eastAsia="Times New Roman" w:hAnsi="Times New Roman" w:cs="Times New Roman"/>
          <w:color w:val="000000"/>
          <w:sz w:val="26"/>
          <w:szCs w:val="26"/>
          <w:lang w:val="ro-RO" w:eastAsia="ru-RU"/>
        </w:rPr>
        <w:t xml:space="preserve">sectorul electroenergetic </w:t>
      </w:r>
      <w:r w:rsidR="00FC62EB" w:rsidRPr="00D055D7">
        <w:rPr>
          <w:rFonts w:ascii="Times New Roman" w:eastAsia="Times New Roman" w:hAnsi="Times New Roman" w:cs="Times New Roman"/>
          <w:color w:val="000000"/>
          <w:sz w:val="26"/>
          <w:szCs w:val="26"/>
          <w:lang w:val="ro-RO" w:eastAsia="ru-RU"/>
        </w:rPr>
        <w:t xml:space="preserve">există şi anumite probleme </w:t>
      </w:r>
      <w:r w:rsidR="007735D5" w:rsidRPr="00D055D7">
        <w:rPr>
          <w:rFonts w:ascii="Times New Roman" w:eastAsia="Times New Roman" w:hAnsi="Times New Roman" w:cs="Times New Roman"/>
          <w:color w:val="000000"/>
          <w:sz w:val="26"/>
          <w:szCs w:val="26"/>
          <w:lang w:val="ro-RO" w:eastAsia="ru-RU"/>
        </w:rPr>
        <w:t>care</w:t>
      </w:r>
      <w:r w:rsidR="00FC62EB" w:rsidRPr="00D055D7">
        <w:rPr>
          <w:rFonts w:ascii="Times New Roman" w:eastAsia="Times New Roman" w:hAnsi="Times New Roman" w:cs="Times New Roman"/>
          <w:color w:val="000000"/>
          <w:sz w:val="26"/>
          <w:szCs w:val="26"/>
          <w:lang w:val="ro-RO" w:eastAsia="ru-RU"/>
        </w:rPr>
        <w:t xml:space="preserve"> pot afecta securitatea aprovizionării cu energie electrică pe piața internă</w:t>
      </w:r>
      <w:r w:rsidR="002429AA" w:rsidRPr="00D055D7">
        <w:rPr>
          <w:rFonts w:ascii="Times New Roman" w:eastAsia="Times New Roman" w:hAnsi="Times New Roman" w:cs="Times New Roman"/>
          <w:color w:val="000000"/>
          <w:sz w:val="26"/>
          <w:szCs w:val="26"/>
          <w:lang w:val="ro-RO" w:eastAsia="ru-RU"/>
        </w:rPr>
        <w:t xml:space="preserve">, </w:t>
      </w:r>
      <w:r w:rsidR="0012430B" w:rsidRPr="00D055D7">
        <w:rPr>
          <w:rFonts w:ascii="Times New Roman" w:eastAsia="Times New Roman" w:hAnsi="Times New Roman" w:cs="Times New Roman"/>
          <w:color w:val="000000"/>
          <w:sz w:val="26"/>
          <w:szCs w:val="26"/>
          <w:lang w:val="ro-RO" w:eastAsia="ru-RU"/>
        </w:rPr>
        <w:t>inclusiv</w:t>
      </w:r>
      <w:r w:rsidR="00FC62EB" w:rsidRPr="00D055D7">
        <w:rPr>
          <w:rFonts w:ascii="Times New Roman" w:eastAsia="Times New Roman" w:hAnsi="Times New Roman" w:cs="Times New Roman"/>
          <w:color w:val="000000"/>
          <w:sz w:val="26"/>
          <w:szCs w:val="26"/>
          <w:lang w:val="ro-RO" w:eastAsia="ru-RU"/>
        </w:rPr>
        <w:t xml:space="preserve">: </w:t>
      </w:r>
    </w:p>
    <w:p w:rsidR="00FC62EB" w:rsidRPr="00D055D7" w:rsidRDefault="00FC62EB" w:rsidP="008B42F2">
      <w:pPr>
        <w:pStyle w:val="ListParagraph"/>
        <w:numPr>
          <w:ilvl w:val="0"/>
          <w:numId w:val="7"/>
        </w:numPr>
        <w:spacing w:after="120" w:line="240" w:lineRule="auto"/>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capacitatea insuficienta a surselor locale de producere a energiei electrice;</w:t>
      </w:r>
    </w:p>
    <w:p w:rsidR="00FC62EB" w:rsidRPr="00D055D7" w:rsidRDefault="00FC62EB" w:rsidP="008B42F2">
      <w:pPr>
        <w:numPr>
          <w:ilvl w:val="0"/>
          <w:numId w:val="7"/>
        </w:numPr>
        <w:tabs>
          <w:tab w:val="clear" w:pos="720"/>
          <w:tab w:val="num" w:pos="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utilizarea capacităților locale existente de producere a energiei electrice la un nivel foarte redus (doar </w:t>
      </w:r>
      <w:r w:rsidR="007D35E6" w:rsidRPr="00D055D7">
        <w:rPr>
          <w:rFonts w:ascii="Times New Roman" w:eastAsia="Times New Roman" w:hAnsi="Times New Roman" w:cs="Times New Roman"/>
          <w:color w:val="000000"/>
          <w:sz w:val="26"/>
          <w:szCs w:val="26"/>
          <w:lang w:val="ro-RO" w:eastAsia="ru-RU"/>
        </w:rPr>
        <w:t>până</w:t>
      </w:r>
      <w:r w:rsidRPr="00D055D7">
        <w:rPr>
          <w:rFonts w:ascii="Times New Roman" w:eastAsia="Times New Roman" w:hAnsi="Times New Roman" w:cs="Times New Roman"/>
          <w:color w:val="000000"/>
          <w:sz w:val="26"/>
          <w:szCs w:val="26"/>
          <w:lang w:val="ro-RO" w:eastAsia="ru-RU"/>
        </w:rPr>
        <w:t xml:space="preserve"> la 56% în perioada rece şi 1-13% din capacitatea instalată în perioada caldă a anului); </w:t>
      </w:r>
    </w:p>
    <w:p w:rsidR="00FC62EB" w:rsidRPr="00D055D7" w:rsidRDefault="0012430B" w:rsidP="008B42F2">
      <w:pPr>
        <w:numPr>
          <w:ilvl w:val="0"/>
          <w:numId w:val="7"/>
        </w:numPr>
        <w:tabs>
          <w:tab w:val="clear" w:pos="720"/>
          <w:tab w:val="num" w:pos="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lipsa investiţiilor necesare pentru renovarea centralelor electrice</w:t>
      </w:r>
      <w:r w:rsidR="00FC62EB" w:rsidRPr="00D055D7">
        <w:rPr>
          <w:rFonts w:ascii="Times New Roman" w:eastAsia="Times New Roman" w:hAnsi="Times New Roman" w:cs="Times New Roman"/>
          <w:color w:val="000000"/>
          <w:sz w:val="26"/>
          <w:szCs w:val="26"/>
          <w:lang w:val="ro-RO" w:eastAsia="ru-RU"/>
        </w:rPr>
        <w:t xml:space="preserve"> existente</w:t>
      </w:r>
      <w:r w:rsidRPr="00D055D7">
        <w:rPr>
          <w:rFonts w:ascii="Times New Roman" w:eastAsia="Times New Roman" w:hAnsi="Times New Roman" w:cs="Times New Roman"/>
          <w:color w:val="000000"/>
          <w:sz w:val="26"/>
          <w:szCs w:val="26"/>
          <w:lang w:val="ro-RO" w:eastAsia="ru-RU"/>
        </w:rPr>
        <w:t>, care</w:t>
      </w:r>
      <w:r w:rsidR="00FC62EB" w:rsidRPr="00D055D7">
        <w:rPr>
          <w:rFonts w:ascii="Times New Roman" w:eastAsia="Times New Roman" w:hAnsi="Times New Roman" w:cs="Times New Roman"/>
          <w:color w:val="000000"/>
          <w:sz w:val="26"/>
          <w:szCs w:val="26"/>
          <w:lang w:val="ro-RO" w:eastAsia="ru-RU"/>
        </w:rPr>
        <w:t xml:space="preserve"> s</w:t>
      </w:r>
      <w:r w:rsidRPr="00D055D7">
        <w:rPr>
          <w:rFonts w:ascii="Times New Roman" w:eastAsia="Times New Roman" w:hAnsi="Times New Roman" w:cs="Times New Roman"/>
          <w:color w:val="000000"/>
          <w:sz w:val="26"/>
          <w:szCs w:val="26"/>
          <w:lang w:val="ro-RO" w:eastAsia="ru-RU"/>
        </w:rPr>
        <w:t>u</w:t>
      </w:r>
      <w:r w:rsidR="00FC62EB" w:rsidRPr="00D055D7">
        <w:rPr>
          <w:rFonts w:ascii="Times New Roman" w:eastAsia="Times New Roman" w:hAnsi="Times New Roman" w:cs="Times New Roman"/>
          <w:color w:val="000000"/>
          <w:sz w:val="26"/>
          <w:szCs w:val="26"/>
          <w:lang w:val="ro-RO" w:eastAsia="ru-RU"/>
        </w:rPr>
        <w:t>nt ineficiente</w:t>
      </w:r>
      <w:r w:rsidRPr="00D055D7">
        <w:rPr>
          <w:rFonts w:ascii="Times New Roman" w:eastAsia="Times New Roman" w:hAnsi="Times New Roman" w:cs="Times New Roman"/>
          <w:color w:val="000000"/>
          <w:sz w:val="26"/>
          <w:szCs w:val="26"/>
          <w:lang w:val="ro-RO" w:eastAsia="ru-RU"/>
        </w:rPr>
        <w:t xml:space="preserve"> şi învechite</w:t>
      </w:r>
      <w:r w:rsidR="00FC62EB" w:rsidRPr="00D055D7">
        <w:rPr>
          <w:rFonts w:ascii="Times New Roman" w:eastAsia="Times New Roman" w:hAnsi="Times New Roman" w:cs="Times New Roman"/>
          <w:color w:val="000000"/>
          <w:sz w:val="26"/>
          <w:szCs w:val="26"/>
          <w:lang w:val="ro-RO" w:eastAsia="ru-RU"/>
        </w:rPr>
        <w:t xml:space="preserve"> moral şi fizic </w:t>
      </w:r>
      <w:r w:rsidRPr="00D055D7">
        <w:rPr>
          <w:rFonts w:ascii="Times New Roman" w:eastAsia="Times New Roman" w:hAnsi="Times New Roman" w:cs="Times New Roman"/>
          <w:color w:val="000000"/>
          <w:sz w:val="26"/>
          <w:szCs w:val="26"/>
          <w:lang w:val="ro-RO" w:eastAsia="ru-RU"/>
        </w:rPr>
        <w:t>şi care au</w:t>
      </w:r>
      <w:r w:rsidR="00FC62EB" w:rsidRPr="00D055D7">
        <w:rPr>
          <w:rFonts w:ascii="Times New Roman" w:eastAsia="Times New Roman" w:hAnsi="Times New Roman" w:cs="Times New Roman"/>
          <w:color w:val="000000"/>
          <w:sz w:val="26"/>
          <w:szCs w:val="26"/>
          <w:lang w:val="ro-RO" w:eastAsia="ru-RU"/>
        </w:rPr>
        <w:t xml:space="preserve"> un grad avansat de uzură</w:t>
      </w:r>
      <w:r w:rsidRPr="00D055D7">
        <w:rPr>
          <w:rFonts w:ascii="Times New Roman" w:eastAsia="Times New Roman" w:hAnsi="Times New Roman" w:cs="Times New Roman"/>
          <w:color w:val="000000"/>
          <w:sz w:val="26"/>
          <w:szCs w:val="26"/>
          <w:lang w:val="ro-RO" w:eastAsia="ru-RU"/>
        </w:rPr>
        <w:t xml:space="preserve"> (</w:t>
      </w:r>
      <w:r w:rsidR="00FC62EB" w:rsidRPr="00D055D7">
        <w:rPr>
          <w:rFonts w:ascii="Times New Roman" w:eastAsia="Times New Roman" w:hAnsi="Times New Roman" w:cs="Times New Roman"/>
          <w:color w:val="000000"/>
          <w:sz w:val="26"/>
          <w:szCs w:val="26"/>
          <w:lang w:val="ro-RO" w:eastAsia="ru-RU"/>
        </w:rPr>
        <w:t xml:space="preserve">investițiile necesare pentru renovarea </w:t>
      </w:r>
      <w:r w:rsidRPr="00D055D7">
        <w:rPr>
          <w:rFonts w:ascii="Times New Roman" w:eastAsia="Times New Roman" w:hAnsi="Times New Roman" w:cs="Times New Roman"/>
          <w:color w:val="000000"/>
          <w:sz w:val="26"/>
          <w:szCs w:val="26"/>
          <w:lang w:val="ro-RO" w:eastAsia="ru-RU"/>
        </w:rPr>
        <w:t>ce</w:t>
      </w:r>
      <w:r w:rsidR="00990C29" w:rsidRPr="00D055D7">
        <w:rPr>
          <w:rFonts w:ascii="Times New Roman" w:eastAsia="Times New Roman" w:hAnsi="Times New Roman" w:cs="Times New Roman"/>
          <w:color w:val="000000"/>
          <w:sz w:val="26"/>
          <w:szCs w:val="26"/>
          <w:lang w:val="ro-RO" w:eastAsia="ru-RU"/>
        </w:rPr>
        <w:t>n</w:t>
      </w:r>
      <w:r w:rsidRPr="00D055D7">
        <w:rPr>
          <w:rFonts w:ascii="Times New Roman" w:eastAsia="Times New Roman" w:hAnsi="Times New Roman" w:cs="Times New Roman"/>
          <w:color w:val="000000"/>
          <w:sz w:val="26"/>
          <w:szCs w:val="26"/>
          <w:lang w:val="ro-RO" w:eastAsia="ru-RU"/>
        </w:rPr>
        <w:t xml:space="preserve">tralelor electrice </w:t>
      </w:r>
      <w:r w:rsidR="007D35E6" w:rsidRPr="00D055D7">
        <w:rPr>
          <w:rFonts w:ascii="Times New Roman" w:eastAsia="Times New Roman" w:hAnsi="Times New Roman" w:cs="Times New Roman"/>
          <w:color w:val="000000"/>
          <w:sz w:val="26"/>
          <w:szCs w:val="26"/>
          <w:lang w:val="ro-RO" w:eastAsia="ru-RU"/>
        </w:rPr>
        <w:t>sunt</w:t>
      </w:r>
      <w:r w:rsidR="00FC62EB" w:rsidRPr="00D055D7">
        <w:rPr>
          <w:rFonts w:ascii="Times New Roman" w:eastAsia="Times New Roman" w:hAnsi="Times New Roman" w:cs="Times New Roman"/>
          <w:color w:val="000000"/>
          <w:sz w:val="26"/>
          <w:szCs w:val="26"/>
          <w:lang w:val="ro-RO" w:eastAsia="ru-RU"/>
        </w:rPr>
        <w:t xml:space="preserve"> </w:t>
      </w:r>
      <w:r w:rsidRPr="00D055D7">
        <w:rPr>
          <w:rFonts w:ascii="Times New Roman" w:eastAsia="Times New Roman" w:hAnsi="Times New Roman" w:cs="Times New Roman"/>
          <w:color w:val="000000"/>
          <w:sz w:val="26"/>
          <w:szCs w:val="26"/>
          <w:lang w:val="ro-RO" w:eastAsia="ru-RU"/>
        </w:rPr>
        <w:t xml:space="preserve">foarte mari </w:t>
      </w:r>
      <w:r w:rsidR="00FC62EB" w:rsidRPr="00D055D7">
        <w:rPr>
          <w:rFonts w:ascii="Times New Roman" w:eastAsia="Times New Roman" w:hAnsi="Times New Roman" w:cs="Times New Roman"/>
          <w:color w:val="000000"/>
          <w:sz w:val="26"/>
          <w:szCs w:val="26"/>
          <w:lang w:val="ro-RO" w:eastAsia="ru-RU"/>
        </w:rPr>
        <w:t xml:space="preserve">și nerealizabile în condițiile lipsei de capital la </w:t>
      </w:r>
      <w:r w:rsidRPr="00D055D7">
        <w:rPr>
          <w:rFonts w:ascii="Times New Roman" w:eastAsia="Times New Roman" w:hAnsi="Times New Roman" w:cs="Times New Roman"/>
          <w:color w:val="000000"/>
          <w:sz w:val="26"/>
          <w:szCs w:val="26"/>
          <w:lang w:val="ro-RO" w:eastAsia="ru-RU"/>
        </w:rPr>
        <w:t>producătorii de</w:t>
      </w:r>
      <w:r w:rsidR="00FC62EB" w:rsidRPr="00D055D7">
        <w:rPr>
          <w:rFonts w:ascii="Times New Roman" w:eastAsia="Times New Roman" w:hAnsi="Times New Roman" w:cs="Times New Roman"/>
          <w:color w:val="000000"/>
          <w:sz w:val="26"/>
          <w:szCs w:val="26"/>
          <w:lang w:val="ro-RO" w:eastAsia="ru-RU"/>
        </w:rPr>
        <w:t xml:space="preserve"> energie electric</w:t>
      </w:r>
      <w:r w:rsidRPr="00D055D7">
        <w:rPr>
          <w:rFonts w:ascii="Times New Roman" w:eastAsia="Times New Roman" w:hAnsi="Times New Roman" w:cs="Times New Roman"/>
          <w:color w:val="000000"/>
          <w:sz w:val="26"/>
          <w:szCs w:val="26"/>
          <w:lang w:val="ro-RO" w:eastAsia="ru-RU"/>
        </w:rPr>
        <w:t>ă</w:t>
      </w:r>
      <w:r w:rsidR="00990C29" w:rsidRPr="00D055D7">
        <w:rPr>
          <w:rFonts w:ascii="Times New Roman" w:eastAsia="Times New Roman" w:hAnsi="Times New Roman" w:cs="Times New Roman"/>
          <w:color w:val="000000"/>
          <w:sz w:val="26"/>
          <w:szCs w:val="26"/>
          <w:lang w:val="ro-RO" w:eastAsia="ru-RU"/>
        </w:rPr>
        <w:t>)</w:t>
      </w:r>
      <w:r w:rsidR="00FC62EB" w:rsidRPr="00D055D7">
        <w:rPr>
          <w:rFonts w:ascii="Times New Roman" w:eastAsia="Times New Roman" w:hAnsi="Times New Roman" w:cs="Times New Roman"/>
          <w:color w:val="000000"/>
          <w:sz w:val="26"/>
          <w:szCs w:val="26"/>
          <w:lang w:val="ro-RO" w:eastAsia="ru-RU"/>
        </w:rPr>
        <w:t>;</w:t>
      </w:r>
    </w:p>
    <w:p w:rsidR="00FC62EB" w:rsidRPr="00D055D7" w:rsidRDefault="00FC62EB" w:rsidP="008B42F2">
      <w:pPr>
        <w:numPr>
          <w:ilvl w:val="0"/>
          <w:numId w:val="7"/>
        </w:numPr>
        <w:tabs>
          <w:tab w:val="clear" w:pos="720"/>
          <w:tab w:val="num" w:pos="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preţul ridicat al energiei electrice produse la CET, </w:t>
      </w:r>
      <w:bookmarkStart w:id="0" w:name="_GoBack"/>
      <w:r w:rsidR="008A2D7E">
        <w:rPr>
          <w:rFonts w:ascii="Times New Roman" w:eastAsia="Times New Roman" w:hAnsi="Times New Roman" w:cs="Times New Roman"/>
          <w:color w:val="000000"/>
          <w:sz w:val="26"/>
          <w:szCs w:val="26"/>
          <w:lang w:val="ro-RO" w:eastAsia="ru-RU"/>
        </w:rPr>
        <w:t xml:space="preserve">, </w:t>
      </w:r>
      <w:bookmarkEnd w:id="0"/>
      <w:r w:rsidRPr="00D055D7">
        <w:rPr>
          <w:rFonts w:ascii="Times New Roman" w:eastAsia="Times New Roman" w:hAnsi="Times New Roman" w:cs="Times New Roman"/>
          <w:color w:val="000000"/>
          <w:sz w:val="26"/>
          <w:szCs w:val="26"/>
          <w:lang w:val="ro-RO" w:eastAsia="ru-RU"/>
        </w:rPr>
        <w:t xml:space="preserve">legat de </w:t>
      </w:r>
      <w:r w:rsidR="008A2D7E">
        <w:rPr>
          <w:rFonts w:ascii="Times New Roman" w:eastAsia="Times New Roman" w:hAnsi="Times New Roman" w:cs="Times New Roman"/>
          <w:color w:val="000000"/>
          <w:sz w:val="26"/>
          <w:szCs w:val="26"/>
          <w:lang w:val="ro-RO" w:eastAsia="ru-RU"/>
        </w:rPr>
        <w:t xml:space="preserve"> lipsa sarcinii termice necesare, </w:t>
      </w:r>
      <w:r w:rsidR="00FA2985">
        <w:rPr>
          <w:rFonts w:ascii="Times New Roman" w:eastAsia="Times New Roman" w:hAnsi="Times New Roman" w:cs="Times New Roman"/>
          <w:color w:val="000000"/>
          <w:sz w:val="26"/>
          <w:szCs w:val="26"/>
          <w:lang w:val="ro-RO" w:eastAsia="ru-RU"/>
        </w:rPr>
        <w:t xml:space="preserve">utilizarea echipamentul învechit </w:t>
      </w:r>
      <w:r w:rsidR="008A2D7E">
        <w:rPr>
          <w:rFonts w:ascii="Times New Roman" w:eastAsia="Times New Roman" w:hAnsi="Times New Roman" w:cs="Times New Roman"/>
          <w:color w:val="000000"/>
          <w:sz w:val="26"/>
          <w:szCs w:val="26"/>
          <w:lang w:val="ro-RO" w:eastAsia="ru-RU"/>
        </w:rPr>
        <w:t xml:space="preserve">și neperformant </w:t>
      </w:r>
      <w:r w:rsidR="00FA2985">
        <w:rPr>
          <w:rFonts w:ascii="Times New Roman" w:eastAsia="Times New Roman" w:hAnsi="Times New Roman" w:cs="Times New Roman"/>
          <w:color w:val="000000"/>
          <w:sz w:val="26"/>
          <w:szCs w:val="26"/>
          <w:lang w:val="ro-RO" w:eastAsia="ru-RU"/>
        </w:rPr>
        <w:t xml:space="preserve">și, respectiv, de </w:t>
      </w:r>
      <w:r w:rsidRPr="00D055D7">
        <w:rPr>
          <w:rFonts w:ascii="Times New Roman" w:eastAsia="Times New Roman" w:hAnsi="Times New Roman" w:cs="Times New Roman"/>
          <w:color w:val="000000"/>
          <w:sz w:val="26"/>
          <w:szCs w:val="26"/>
          <w:lang w:val="ro-RO" w:eastAsia="ru-RU"/>
        </w:rPr>
        <w:t xml:space="preserve">ineficiența </w:t>
      </w:r>
      <w:r w:rsidR="008A2D7E">
        <w:rPr>
          <w:rFonts w:ascii="Times New Roman" w:eastAsia="Times New Roman" w:hAnsi="Times New Roman" w:cs="Times New Roman"/>
          <w:color w:val="000000"/>
          <w:sz w:val="26"/>
          <w:szCs w:val="26"/>
          <w:lang w:val="ro-RO" w:eastAsia="ru-RU"/>
        </w:rPr>
        <w:t>acestor centrale ,</w:t>
      </w:r>
      <w:r w:rsidRPr="00D055D7">
        <w:rPr>
          <w:rFonts w:ascii="Times New Roman" w:eastAsia="Times New Roman" w:hAnsi="Times New Roman" w:cs="Times New Roman"/>
          <w:color w:val="000000"/>
          <w:sz w:val="26"/>
          <w:szCs w:val="26"/>
          <w:lang w:val="ro-RO" w:eastAsia="ru-RU"/>
        </w:rPr>
        <w:t xml:space="preserve"> precum şi de practica de subvenționare a energiei termice din contul energiei electrice produse la CET. Ca rezultat, prețul mediu al energiei electrice </w:t>
      </w:r>
      <w:r w:rsidR="00DD26ED" w:rsidRPr="00D055D7">
        <w:rPr>
          <w:rFonts w:ascii="Times New Roman" w:eastAsia="Times New Roman" w:hAnsi="Times New Roman" w:cs="Times New Roman"/>
          <w:color w:val="000000"/>
          <w:sz w:val="26"/>
          <w:szCs w:val="26"/>
          <w:lang w:val="ro-RO" w:eastAsia="ru-RU"/>
        </w:rPr>
        <w:t xml:space="preserve">produse </w:t>
      </w:r>
      <w:r w:rsidRPr="00D055D7">
        <w:rPr>
          <w:rFonts w:ascii="Times New Roman" w:eastAsia="Times New Roman" w:hAnsi="Times New Roman" w:cs="Times New Roman"/>
          <w:color w:val="000000"/>
          <w:sz w:val="26"/>
          <w:szCs w:val="26"/>
          <w:lang w:val="ro-RO" w:eastAsia="ru-RU"/>
        </w:rPr>
        <w:t xml:space="preserve">la CET depășește </w:t>
      </w:r>
      <w:r w:rsidR="000651E2" w:rsidRPr="00D055D7">
        <w:rPr>
          <w:rFonts w:ascii="Times New Roman" w:eastAsia="Times New Roman" w:hAnsi="Times New Roman" w:cs="Times New Roman"/>
          <w:color w:val="000000"/>
          <w:sz w:val="26"/>
          <w:szCs w:val="26"/>
          <w:lang w:val="ro-RO" w:eastAsia="ru-RU"/>
        </w:rPr>
        <w:t xml:space="preserve">de 1,5 ori </w:t>
      </w:r>
      <w:r w:rsidRPr="00D055D7">
        <w:rPr>
          <w:rFonts w:ascii="Times New Roman" w:eastAsia="Times New Roman" w:hAnsi="Times New Roman" w:cs="Times New Roman"/>
          <w:color w:val="000000"/>
          <w:sz w:val="26"/>
          <w:szCs w:val="26"/>
          <w:lang w:val="ro-RO" w:eastAsia="ru-RU"/>
        </w:rPr>
        <w:t>prețul mediu de procurare a energie</w:t>
      </w:r>
      <w:r w:rsidR="000651E2" w:rsidRPr="00D055D7">
        <w:rPr>
          <w:rFonts w:ascii="Times New Roman" w:eastAsia="Times New Roman" w:hAnsi="Times New Roman" w:cs="Times New Roman"/>
          <w:color w:val="000000"/>
          <w:sz w:val="26"/>
          <w:szCs w:val="26"/>
          <w:lang w:val="ro-RO" w:eastAsia="ru-RU"/>
        </w:rPr>
        <w:t>i</w:t>
      </w:r>
      <w:r w:rsidRPr="00D055D7">
        <w:rPr>
          <w:rFonts w:ascii="Times New Roman" w:eastAsia="Times New Roman" w:hAnsi="Times New Roman" w:cs="Times New Roman"/>
          <w:color w:val="000000"/>
          <w:sz w:val="26"/>
          <w:szCs w:val="26"/>
          <w:lang w:val="ro-RO" w:eastAsia="ru-RU"/>
        </w:rPr>
        <w:t xml:space="preserve"> electrice din exterior şi, astfel, are o influență negativă asupra tarifelor de furnizare a energiei electrice consumatorilor;</w:t>
      </w:r>
    </w:p>
    <w:p w:rsidR="00FC62EB" w:rsidRPr="00D055D7" w:rsidRDefault="000651E2" w:rsidP="008B42F2">
      <w:pPr>
        <w:numPr>
          <w:ilvl w:val="0"/>
          <w:numId w:val="7"/>
        </w:numPr>
        <w:tabs>
          <w:tab w:val="clear" w:pos="720"/>
          <w:tab w:val="num" w:pos="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acumularea de datorii </w:t>
      </w:r>
      <w:r w:rsidR="00552CA6" w:rsidRPr="00D055D7">
        <w:rPr>
          <w:rFonts w:ascii="Times New Roman" w:eastAsia="Times New Roman" w:hAnsi="Times New Roman" w:cs="Times New Roman"/>
          <w:color w:val="000000"/>
          <w:sz w:val="26"/>
          <w:szCs w:val="26"/>
          <w:lang w:val="ro-RO" w:eastAsia="ru-RU"/>
        </w:rPr>
        <w:t>de către producătorii de energie termică</w:t>
      </w:r>
      <w:r w:rsidRPr="00D055D7">
        <w:rPr>
          <w:rFonts w:ascii="Times New Roman" w:eastAsia="Times New Roman" w:hAnsi="Times New Roman" w:cs="Times New Roman"/>
          <w:color w:val="000000"/>
          <w:sz w:val="26"/>
          <w:szCs w:val="26"/>
          <w:lang w:val="ro-RO" w:eastAsia="ru-RU"/>
        </w:rPr>
        <w:t xml:space="preserve"> în raport cu furnizorul de gaze naturale, din cauza neajustării la timp a tarifelor pentru</w:t>
      </w:r>
      <w:r w:rsidR="00FC62EB" w:rsidRPr="00D055D7">
        <w:rPr>
          <w:rFonts w:ascii="Times New Roman" w:eastAsia="Times New Roman" w:hAnsi="Times New Roman" w:cs="Times New Roman"/>
          <w:color w:val="000000"/>
          <w:sz w:val="26"/>
          <w:szCs w:val="26"/>
          <w:lang w:val="ro-RO" w:eastAsia="ru-RU"/>
        </w:rPr>
        <w:t xml:space="preserve"> energi</w:t>
      </w:r>
      <w:r w:rsidRPr="00D055D7">
        <w:rPr>
          <w:rFonts w:ascii="Times New Roman" w:eastAsia="Times New Roman" w:hAnsi="Times New Roman" w:cs="Times New Roman"/>
          <w:color w:val="000000"/>
          <w:sz w:val="26"/>
          <w:szCs w:val="26"/>
          <w:lang w:val="ro-RO" w:eastAsia="ru-RU"/>
        </w:rPr>
        <w:t>a</w:t>
      </w:r>
      <w:r w:rsidR="00FC62EB" w:rsidRPr="00D055D7">
        <w:rPr>
          <w:rFonts w:ascii="Times New Roman" w:eastAsia="Times New Roman" w:hAnsi="Times New Roman" w:cs="Times New Roman"/>
          <w:color w:val="000000"/>
          <w:sz w:val="26"/>
          <w:szCs w:val="26"/>
          <w:lang w:val="ro-RO" w:eastAsia="ru-RU"/>
        </w:rPr>
        <w:t xml:space="preserve"> electrică şi termică produsă de CET</w:t>
      </w:r>
      <w:r w:rsidR="00A400A2" w:rsidRPr="00D055D7">
        <w:rPr>
          <w:rFonts w:ascii="Times New Roman" w:eastAsia="Times New Roman" w:hAnsi="Times New Roman" w:cs="Times New Roman"/>
          <w:color w:val="000000"/>
          <w:sz w:val="26"/>
          <w:szCs w:val="26"/>
          <w:lang w:val="ro-RO" w:eastAsia="ru-RU"/>
        </w:rPr>
        <w:t>. Or, acest</w:t>
      </w:r>
      <w:r w:rsidR="00FC62EB" w:rsidRPr="00D055D7">
        <w:rPr>
          <w:rFonts w:ascii="Times New Roman" w:eastAsia="Times New Roman" w:hAnsi="Times New Roman" w:cs="Times New Roman"/>
          <w:color w:val="000000"/>
          <w:sz w:val="26"/>
          <w:szCs w:val="26"/>
          <w:lang w:val="ro-RO" w:eastAsia="ru-RU"/>
        </w:rPr>
        <w:t xml:space="preserve"> </w:t>
      </w:r>
      <w:r w:rsidR="00A400A2" w:rsidRPr="00D055D7">
        <w:rPr>
          <w:rFonts w:ascii="Times New Roman" w:eastAsia="Times New Roman" w:hAnsi="Times New Roman" w:cs="Times New Roman"/>
          <w:color w:val="000000"/>
          <w:sz w:val="26"/>
          <w:szCs w:val="26"/>
          <w:lang w:val="ro-RO" w:eastAsia="ru-RU"/>
        </w:rPr>
        <w:t>fapt</w:t>
      </w:r>
      <w:r w:rsidR="00FC62EB" w:rsidRPr="00D055D7">
        <w:rPr>
          <w:rFonts w:ascii="Times New Roman" w:eastAsia="Times New Roman" w:hAnsi="Times New Roman" w:cs="Times New Roman"/>
          <w:color w:val="000000"/>
          <w:sz w:val="26"/>
          <w:szCs w:val="26"/>
          <w:lang w:val="ro-RO" w:eastAsia="ru-RU"/>
        </w:rPr>
        <w:t xml:space="preserve"> </w:t>
      </w:r>
      <w:r w:rsidR="000402EC" w:rsidRPr="00D055D7">
        <w:rPr>
          <w:rFonts w:ascii="Times New Roman" w:eastAsia="Times New Roman" w:hAnsi="Times New Roman" w:cs="Times New Roman"/>
          <w:color w:val="000000"/>
          <w:sz w:val="26"/>
          <w:szCs w:val="26"/>
          <w:lang w:val="ro-RO" w:eastAsia="ru-RU"/>
        </w:rPr>
        <w:t xml:space="preserve">constituie </w:t>
      </w:r>
      <w:r w:rsidR="00FC62EB" w:rsidRPr="00D055D7">
        <w:rPr>
          <w:rFonts w:ascii="Times New Roman" w:eastAsia="Times New Roman" w:hAnsi="Times New Roman" w:cs="Times New Roman"/>
          <w:color w:val="000000"/>
          <w:sz w:val="26"/>
          <w:szCs w:val="26"/>
          <w:lang w:val="ro-RO" w:eastAsia="ru-RU"/>
        </w:rPr>
        <w:t>un risc major în asigurarea central</w:t>
      </w:r>
      <w:r w:rsidR="00A400A2" w:rsidRPr="00D055D7">
        <w:rPr>
          <w:rFonts w:ascii="Times New Roman" w:eastAsia="Times New Roman" w:hAnsi="Times New Roman" w:cs="Times New Roman"/>
          <w:color w:val="000000"/>
          <w:sz w:val="26"/>
          <w:szCs w:val="26"/>
          <w:lang w:val="ro-RO" w:eastAsia="ru-RU"/>
        </w:rPr>
        <w:t>elor</w:t>
      </w:r>
      <w:r w:rsidR="00FC62EB" w:rsidRPr="00D055D7">
        <w:rPr>
          <w:rFonts w:ascii="Times New Roman" w:eastAsia="Times New Roman" w:hAnsi="Times New Roman" w:cs="Times New Roman"/>
          <w:color w:val="000000"/>
          <w:sz w:val="26"/>
          <w:szCs w:val="26"/>
          <w:lang w:val="ro-RO" w:eastAsia="ru-RU"/>
        </w:rPr>
        <w:t xml:space="preserve"> </w:t>
      </w:r>
      <w:r w:rsidR="00552CA6" w:rsidRPr="00D055D7">
        <w:rPr>
          <w:rFonts w:ascii="Times New Roman" w:eastAsia="Times New Roman" w:hAnsi="Times New Roman" w:cs="Times New Roman"/>
          <w:color w:val="000000"/>
          <w:sz w:val="26"/>
          <w:szCs w:val="26"/>
          <w:lang w:val="ro-RO" w:eastAsia="ru-RU"/>
        </w:rPr>
        <w:t xml:space="preserve">electrice </w:t>
      </w:r>
      <w:r w:rsidR="00E56D73" w:rsidRPr="00D055D7">
        <w:rPr>
          <w:rFonts w:ascii="Times New Roman" w:eastAsia="Times New Roman" w:hAnsi="Times New Roman" w:cs="Times New Roman"/>
          <w:color w:val="000000"/>
          <w:sz w:val="26"/>
          <w:szCs w:val="26"/>
          <w:lang w:val="ro-RO" w:eastAsia="ru-RU"/>
        </w:rPr>
        <w:t>care produc în regim de cogenerare şi utilizează</w:t>
      </w:r>
      <w:r w:rsidR="00FC62EB" w:rsidRPr="00D055D7">
        <w:rPr>
          <w:rFonts w:ascii="Times New Roman" w:eastAsia="Times New Roman" w:hAnsi="Times New Roman" w:cs="Times New Roman"/>
          <w:color w:val="000000"/>
          <w:sz w:val="26"/>
          <w:szCs w:val="26"/>
          <w:lang w:val="ro-RO" w:eastAsia="ru-RU"/>
        </w:rPr>
        <w:t xml:space="preserve"> gaze naturale pentru producerea energiei </w:t>
      </w:r>
      <w:r w:rsidR="000402EC" w:rsidRPr="00D055D7">
        <w:rPr>
          <w:rFonts w:ascii="Times New Roman" w:eastAsia="Times New Roman" w:hAnsi="Times New Roman" w:cs="Times New Roman"/>
          <w:color w:val="000000"/>
          <w:sz w:val="26"/>
          <w:szCs w:val="26"/>
          <w:lang w:val="ro-RO" w:eastAsia="ru-RU"/>
        </w:rPr>
        <w:t xml:space="preserve">electrice </w:t>
      </w:r>
      <w:r w:rsidR="00FC62EB" w:rsidRPr="00D055D7">
        <w:rPr>
          <w:rFonts w:ascii="Times New Roman" w:eastAsia="Times New Roman" w:hAnsi="Times New Roman" w:cs="Times New Roman"/>
          <w:color w:val="000000"/>
          <w:sz w:val="26"/>
          <w:szCs w:val="26"/>
          <w:lang w:val="ro-RO" w:eastAsia="ru-RU"/>
        </w:rPr>
        <w:t xml:space="preserve">şi, </w:t>
      </w:r>
      <w:r w:rsidR="000402EC" w:rsidRPr="00D055D7">
        <w:rPr>
          <w:rFonts w:ascii="Times New Roman" w:eastAsia="Times New Roman" w:hAnsi="Times New Roman" w:cs="Times New Roman"/>
          <w:color w:val="000000"/>
          <w:sz w:val="26"/>
          <w:szCs w:val="26"/>
          <w:lang w:val="ro-RO" w:eastAsia="ru-RU"/>
        </w:rPr>
        <w:t>ca urmare</w:t>
      </w:r>
      <w:r w:rsidR="00FC62EB" w:rsidRPr="00D055D7">
        <w:rPr>
          <w:rFonts w:ascii="Times New Roman" w:eastAsia="Times New Roman" w:hAnsi="Times New Roman" w:cs="Times New Roman"/>
          <w:color w:val="000000"/>
          <w:sz w:val="26"/>
          <w:szCs w:val="26"/>
          <w:lang w:val="ro-RO" w:eastAsia="ru-RU"/>
        </w:rPr>
        <w:t xml:space="preserve">, </w:t>
      </w:r>
      <w:r w:rsidR="000402EC" w:rsidRPr="00D055D7">
        <w:rPr>
          <w:rFonts w:ascii="Times New Roman" w:eastAsia="Times New Roman" w:hAnsi="Times New Roman" w:cs="Times New Roman"/>
          <w:color w:val="000000"/>
          <w:sz w:val="26"/>
          <w:szCs w:val="26"/>
          <w:lang w:val="ro-RO" w:eastAsia="ru-RU"/>
        </w:rPr>
        <w:t xml:space="preserve">duce </w:t>
      </w:r>
      <w:r w:rsidR="00FC62EB" w:rsidRPr="00D055D7">
        <w:rPr>
          <w:rFonts w:ascii="Times New Roman" w:eastAsia="Times New Roman" w:hAnsi="Times New Roman" w:cs="Times New Roman"/>
          <w:color w:val="000000"/>
          <w:sz w:val="26"/>
          <w:szCs w:val="26"/>
          <w:lang w:val="ro-RO" w:eastAsia="ru-RU"/>
        </w:rPr>
        <w:t>la creșterea riscului în aprovizionarea consumatorilor cu energie electrică;</w:t>
      </w:r>
    </w:p>
    <w:p w:rsidR="00FC62EB" w:rsidRPr="00D055D7" w:rsidRDefault="00E56D73" w:rsidP="008B42F2">
      <w:pPr>
        <w:numPr>
          <w:ilvl w:val="0"/>
          <w:numId w:val="7"/>
        </w:numPr>
        <w:tabs>
          <w:tab w:val="clear" w:pos="720"/>
          <w:tab w:val="num" w:pos="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tendinţa negativă de majorare a preţurilor de procurare a energiei electrice, cauzată de dependența </w:t>
      </w:r>
      <w:r w:rsidR="00FC62EB" w:rsidRPr="00D055D7">
        <w:rPr>
          <w:rFonts w:ascii="Times New Roman" w:eastAsia="Times New Roman" w:hAnsi="Times New Roman" w:cs="Times New Roman"/>
          <w:color w:val="000000"/>
          <w:sz w:val="26"/>
          <w:szCs w:val="26"/>
          <w:lang w:val="ro-RO" w:eastAsia="ru-RU"/>
        </w:rPr>
        <w:t xml:space="preserve">majoră </w:t>
      </w:r>
      <w:r w:rsidRPr="00D055D7">
        <w:rPr>
          <w:rFonts w:ascii="Times New Roman" w:eastAsia="Times New Roman" w:hAnsi="Times New Roman" w:cs="Times New Roman"/>
          <w:color w:val="000000"/>
          <w:sz w:val="26"/>
          <w:szCs w:val="26"/>
          <w:lang w:val="ro-RO" w:eastAsia="ru-RU"/>
        </w:rPr>
        <w:t xml:space="preserve">a Republicii Moldova </w:t>
      </w:r>
      <w:r w:rsidR="00FC62EB" w:rsidRPr="00D055D7">
        <w:rPr>
          <w:rFonts w:ascii="Times New Roman" w:eastAsia="Times New Roman" w:hAnsi="Times New Roman" w:cs="Times New Roman"/>
          <w:color w:val="000000"/>
          <w:sz w:val="26"/>
          <w:szCs w:val="26"/>
          <w:lang w:val="ro-RO" w:eastAsia="ru-RU"/>
        </w:rPr>
        <w:t>(</w:t>
      </w:r>
      <w:r w:rsidRPr="00D055D7">
        <w:rPr>
          <w:rFonts w:ascii="Times New Roman" w:eastAsia="Times New Roman" w:hAnsi="Times New Roman" w:cs="Times New Roman"/>
          <w:color w:val="000000"/>
          <w:sz w:val="26"/>
          <w:szCs w:val="26"/>
          <w:lang w:val="ro-RO" w:eastAsia="ru-RU"/>
        </w:rPr>
        <w:t xml:space="preserve">cu </w:t>
      </w:r>
      <w:r w:rsidR="00FC62EB" w:rsidRPr="00D055D7">
        <w:rPr>
          <w:rFonts w:ascii="Times New Roman" w:eastAsia="Times New Roman" w:hAnsi="Times New Roman" w:cs="Times New Roman"/>
          <w:color w:val="000000"/>
          <w:sz w:val="26"/>
          <w:szCs w:val="26"/>
          <w:lang w:val="ro-RO" w:eastAsia="ru-RU"/>
        </w:rPr>
        <w:t xml:space="preserve">peste 80%) </w:t>
      </w:r>
      <w:r w:rsidRPr="00D055D7">
        <w:rPr>
          <w:rFonts w:ascii="Times New Roman" w:eastAsia="Times New Roman" w:hAnsi="Times New Roman" w:cs="Times New Roman"/>
          <w:color w:val="000000"/>
          <w:sz w:val="26"/>
          <w:szCs w:val="26"/>
          <w:lang w:val="ro-RO" w:eastAsia="ru-RU"/>
        </w:rPr>
        <w:t xml:space="preserve">de </w:t>
      </w:r>
      <w:r w:rsidR="00FC62EB" w:rsidRPr="00D055D7">
        <w:rPr>
          <w:rFonts w:ascii="Times New Roman" w:eastAsia="Times New Roman" w:hAnsi="Times New Roman" w:cs="Times New Roman"/>
          <w:color w:val="000000"/>
          <w:sz w:val="26"/>
          <w:szCs w:val="26"/>
          <w:lang w:val="ro-RO" w:eastAsia="ru-RU"/>
        </w:rPr>
        <w:t xml:space="preserve">o singură sursă </w:t>
      </w:r>
      <w:r w:rsidRPr="00D055D7">
        <w:rPr>
          <w:rFonts w:ascii="Times New Roman" w:eastAsia="Times New Roman" w:hAnsi="Times New Roman" w:cs="Times New Roman"/>
          <w:color w:val="000000"/>
          <w:sz w:val="26"/>
          <w:szCs w:val="26"/>
          <w:lang w:val="ro-RO" w:eastAsia="ru-RU"/>
        </w:rPr>
        <w:t xml:space="preserve">de energie electrică </w:t>
      </w:r>
      <w:r w:rsidR="00FC62EB" w:rsidRPr="00D055D7">
        <w:rPr>
          <w:rFonts w:ascii="Times New Roman" w:eastAsia="Times New Roman" w:hAnsi="Times New Roman" w:cs="Times New Roman"/>
          <w:color w:val="000000"/>
          <w:sz w:val="26"/>
          <w:szCs w:val="26"/>
          <w:lang w:val="ro-RO" w:eastAsia="ru-RU"/>
        </w:rPr>
        <w:lastRenderedPageBreak/>
        <w:t>(CERS Moldovenească), procurată</w:t>
      </w:r>
      <w:r w:rsidR="00190569" w:rsidRPr="00D055D7">
        <w:rPr>
          <w:rFonts w:ascii="Times New Roman" w:eastAsia="Times New Roman" w:hAnsi="Times New Roman" w:cs="Times New Roman"/>
          <w:color w:val="000000"/>
          <w:sz w:val="26"/>
          <w:szCs w:val="26"/>
          <w:lang w:val="ro-RO" w:eastAsia="ru-RU"/>
        </w:rPr>
        <w:t>, inclusiv,</w:t>
      </w:r>
      <w:r w:rsidR="00FC62EB" w:rsidRPr="00D055D7">
        <w:rPr>
          <w:rFonts w:ascii="Times New Roman" w:eastAsia="Times New Roman" w:hAnsi="Times New Roman" w:cs="Times New Roman"/>
          <w:color w:val="000000"/>
          <w:sz w:val="26"/>
          <w:szCs w:val="26"/>
          <w:lang w:val="ro-RO" w:eastAsia="ru-RU"/>
        </w:rPr>
        <w:t xml:space="preserve"> pri</w:t>
      </w:r>
      <w:r w:rsidR="00190569" w:rsidRPr="00D055D7">
        <w:rPr>
          <w:rFonts w:ascii="Times New Roman" w:eastAsia="Times New Roman" w:hAnsi="Times New Roman" w:cs="Times New Roman"/>
          <w:color w:val="000000"/>
          <w:sz w:val="26"/>
          <w:szCs w:val="26"/>
          <w:lang w:val="ro-RO" w:eastAsia="ru-RU"/>
        </w:rPr>
        <w:t>n</w:t>
      </w:r>
      <w:r w:rsidR="00FC62EB" w:rsidRPr="00D055D7">
        <w:rPr>
          <w:rFonts w:ascii="Times New Roman" w:eastAsia="Times New Roman" w:hAnsi="Times New Roman" w:cs="Times New Roman"/>
          <w:color w:val="000000"/>
          <w:sz w:val="26"/>
          <w:szCs w:val="26"/>
          <w:lang w:val="ro-RO" w:eastAsia="ru-RU"/>
        </w:rPr>
        <w:t xml:space="preserve"> intermediar şi în condiții comerciale dificile</w:t>
      </w:r>
      <w:r w:rsidR="00201D9A" w:rsidRPr="00D055D7">
        <w:rPr>
          <w:rFonts w:ascii="Times New Roman" w:eastAsia="Times New Roman" w:hAnsi="Times New Roman" w:cs="Times New Roman"/>
          <w:color w:val="000000"/>
          <w:sz w:val="26"/>
          <w:szCs w:val="26"/>
          <w:lang w:val="ro-RO" w:eastAsia="ru-RU"/>
        </w:rPr>
        <w:t xml:space="preserve"> şi, pe alocuri,</w:t>
      </w:r>
      <w:r w:rsidR="00FC62EB" w:rsidRPr="00D055D7">
        <w:rPr>
          <w:rFonts w:ascii="Times New Roman" w:eastAsia="Times New Roman" w:hAnsi="Times New Roman" w:cs="Times New Roman"/>
          <w:color w:val="000000"/>
          <w:sz w:val="26"/>
          <w:szCs w:val="26"/>
          <w:lang w:val="ro-RO" w:eastAsia="ru-RU"/>
        </w:rPr>
        <w:t xml:space="preserve"> netransparente, </w:t>
      </w:r>
      <w:r w:rsidRPr="00D055D7">
        <w:rPr>
          <w:rFonts w:ascii="Times New Roman" w:eastAsia="Times New Roman" w:hAnsi="Times New Roman" w:cs="Times New Roman"/>
          <w:color w:val="000000"/>
          <w:sz w:val="26"/>
          <w:szCs w:val="26"/>
          <w:lang w:val="ro-RO" w:eastAsia="ru-RU"/>
        </w:rPr>
        <w:t>dublată de</w:t>
      </w:r>
      <w:r w:rsidR="00FC62EB" w:rsidRPr="00D055D7">
        <w:rPr>
          <w:rFonts w:ascii="Times New Roman" w:eastAsia="Times New Roman" w:hAnsi="Times New Roman" w:cs="Times New Roman"/>
          <w:color w:val="000000"/>
          <w:sz w:val="26"/>
          <w:szCs w:val="26"/>
          <w:lang w:val="ro-RO" w:eastAsia="ru-RU"/>
        </w:rPr>
        <w:t xml:space="preserve"> criza energetică din Ucraina;</w:t>
      </w:r>
    </w:p>
    <w:p w:rsidR="00FC62EB" w:rsidRPr="00D055D7" w:rsidRDefault="00FC62EB" w:rsidP="008B42F2">
      <w:pPr>
        <w:numPr>
          <w:ilvl w:val="0"/>
          <w:numId w:val="7"/>
        </w:numPr>
        <w:tabs>
          <w:tab w:val="clear" w:pos="720"/>
          <w:tab w:val="num" w:pos="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capacitatea insuficientă a interconexiunilor </w:t>
      </w:r>
      <w:r w:rsidR="009A7E1D" w:rsidRPr="00D055D7">
        <w:rPr>
          <w:rFonts w:ascii="Times New Roman" w:eastAsia="Times New Roman" w:hAnsi="Times New Roman" w:cs="Times New Roman"/>
          <w:color w:val="000000"/>
          <w:sz w:val="26"/>
          <w:szCs w:val="26"/>
          <w:lang w:val="ro-RO" w:eastAsia="ru-RU"/>
        </w:rPr>
        <w:t xml:space="preserve">dintre </w:t>
      </w:r>
      <w:r w:rsidR="001706C4" w:rsidRPr="00D055D7">
        <w:rPr>
          <w:rFonts w:ascii="Times New Roman" w:eastAsia="Times New Roman" w:hAnsi="Times New Roman" w:cs="Times New Roman"/>
          <w:color w:val="000000"/>
          <w:sz w:val="26"/>
          <w:szCs w:val="26"/>
          <w:lang w:val="ro-RO" w:eastAsia="ru-RU"/>
        </w:rPr>
        <w:t xml:space="preserve">sistemul electroenergetic al Republicii Moldova (în continuare – </w:t>
      </w:r>
      <w:r w:rsidR="00E515CF" w:rsidRPr="00D055D7">
        <w:rPr>
          <w:rFonts w:ascii="Times New Roman" w:eastAsia="Times New Roman" w:hAnsi="Times New Roman" w:cs="Times New Roman"/>
          <w:i/>
          <w:color w:val="000000"/>
          <w:sz w:val="26"/>
          <w:szCs w:val="26"/>
          <w:lang w:val="ro-RO" w:eastAsia="ru-RU"/>
        </w:rPr>
        <w:t>SE</w:t>
      </w:r>
      <w:r w:rsidR="001706C4" w:rsidRPr="00D055D7">
        <w:rPr>
          <w:rFonts w:ascii="Times New Roman" w:eastAsia="Times New Roman" w:hAnsi="Times New Roman" w:cs="Times New Roman"/>
          <w:i/>
          <w:color w:val="000000"/>
          <w:sz w:val="26"/>
          <w:szCs w:val="26"/>
          <w:lang w:val="ro-RO" w:eastAsia="ru-RU"/>
        </w:rPr>
        <w:t xml:space="preserve"> </w:t>
      </w:r>
      <w:r w:rsidR="00E515CF" w:rsidRPr="00D055D7">
        <w:rPr>
          <w:rFonts w:ascii="Times New Roman" w:eastAsia="Times New Roman" w:hAnsi="Times New Roman" w:cs="Times New Roman"/>
          <w:i/>
          <w:color w:val="000000"/>
          <w:sz w:val="26"/>
          <w:szCs w:val="26"/>
          <w:lang w:val="ro-RO" w:eastAsia="ru-RU"/>
        </w:rPr>
        <w:t>MD</w:t>
      </w:r>
      <w:r w:rsidR="001706C4" w:rsidRPr="00D055D7">
        <w:rPr>
          <w:rFonts w:ascii="Times New Roman" w:eastAsia="Times New Roman" w:hAnsi="Times New Roman" w:cs="Times New Roman"/>
          <w:color w:val="000000"/>
          <w:sz w:val="26"/>
          <w:szCs w:val="26"/>
          <w:lang w:val="ro-RO" w:eastAsia="ru-RU"/>
        </w:rPr>
        <w:t>)</w:t>
      </w:r>
      <w:r w:rsidR="009A7E1D" w:rsidRPr="00D055D7">
        <w:rPr>
          <w:rFonts w:ascii="Times New Roman" w:eastAsia="Times New Roman" w:hAnsi="Times New Roman" w:cs="Times New Roman"/>
          <w:color w:val="000000"/>
          <w:sz w:val="26"/>
          <w:szCs w:val="26"/>
          <w:lang w:val="ro-RO" w:eastAsia="ru-RU"/>
        </w:rPr>
        <w:t xml:space="preserve">  şi </w:t>
      </w:r>
      <w:r w:rsidR="009930AC" w:rsidRPr="00D055D7">
        <w:rPr>
          <w:rFonts w:ascii="Times New Roman" w:eastAsia="Times New Roman" w:hAnsi="Times New Roman" w:cs="Times New Roman"/>
          <w:color w:val="000000"/>
          <w:sz w:val="26"/>
          <w:szCs w:val="26"/>
          <w:lang w:val="ro-RO" w:eastAsia="ru-RU"/>
        </w:rPr>
        <w:t xml:space="preserve">sistemele electroenergetice </w:t>
      </w:r>
      <w:r w:rsidR="009A7E1D" w:rsidRPr="00D055D7">
        <w:rPr>
          <w:rFonts w:ascii="Times New Roman" w:eastAsia="Times New Roman" w:hAnsi="Times New Roman" w:cs="Times New Roman"/>
          <w:color w:val="000000"/>
          <w:sz w:val="26"/>
          <w:szCs w:val="26"/>
          <w:lang w:val="ro-RO" w:eastAsia="ru-RU"/>
        </w:rPr>
        <w:t xml:space="preserve">ale statelor vecine </w:t>
      </w:r>
      <w:r w:rsidRPr="00D055D7">
        <w:rPr>
          <w:rFonts w:ascii="Times New Roman" w:eastAsia="Times New Roman" w:hAnsi="Times New Roman" w:cs="Times New Roman"/>
          <w:color w:val="000000"/>
          <w:sz w:val="26"/>
          <w:szCs w:val="26"/>
          <w:lang w:val="ro-RO" w:eastAsia="ru-RU"/>
        </w:rPr>
        <w:t xml:space="preserve">şi, în primul </w:t>
      </w:r>
      <w:r w:rsidR="007D35E6" w:rsidRPr="00D055D7">
        <w:rPr>
          <w:rFonts w:ascii="Times New Roman" w:eastAsia="Times New Roman" w:hAnsi="Times New Roman" w:cs="Times New Roman"/>
          <w:color w:val="000000"/>
          <w:sz w:val="26"/>
          <w:szCs w:val="26"/>
          <w:lang w:val="ro-RO" w:eastAsia="ru-RU"/>
        </w:rPr>
        <w:t>rând</w:t>
      </w:r>
      <w:r w:rsidRPr="00D055D7">
        <w:rPr>
          <w:rFonts w:ascii="Times New Roman" w:eastAsia="Times New Roman" w:hAnsi="Times New Roman" w:cs="Times New Roman"/>
          <w:color w:val="000000"/>
          <w:sz w:val="26"/>
          <w:szCs w:val="26"/>
          <w:lang w:val="ro-RO" w:eastAsia="ru-RU"/>
        </w:rPr>
        <w:t xml:space="preserve">, lipsa interconexiunii </w:t>
      </w:r>
      <w:r w:rsidR="009A7E1D" w:rsidRPr="00D055D7">
        <w:rPr>
          <w:rFonts w:ascii="Times New Roman" w:eastAsia="Times New Roman" w:hAnsi="Times New Roman" w:cs="Times New Roman"/>
          <w:color w:val="000000"/>
          <w:sz w:val="26"/>
          <w:szCs w:val="26"/>
          <w:lang w:val="ro-RO" w:eastAsia="ru-RU"/>
        </w:rPr>
        <w:t xml:space="preserve">cu </w:t>
      </w:r>
      <w:r w:rsidRPr="00D055D7">
        <w:rPr>
          <w:rFonts w:ascii="Times New Roman" w:eastAsia="Times New Roman" w:hAnsi="Times New Roman" w:cs="Times New Roman"/>
          <w:color w:val="000000"/>
          <w:sz w:val="26"/>
          <w:szCs w:val="26"/>
          <w:lang w:val="ro-RO" w:eastAsia="ru-RU"/>
        </w:rPr>
        <w:t>ENTSO-E</w:t>
      </w:r>
      <w:r w:rsidR="009A7E1D" w:rsidRPr="00D055D7">
        <w:rPr>
          <w:rFonts w:ascii="Times New Roman" w:eastAsia="Times New Roman" w:hAnsi="Times New Roman" w:cs="Times New Roman"/>
          <w:color w:val="000000"/>
          <w:sz w:val="26"/>
          <w:szCs w:val="26"/>
          <w:lang w:val="ro-RO" w:eastAsia="ru-RU"/>
        </w:rPr>
        <w:t>, ceea ce face, practic,</w:t>
      </w:r>
      <w:r w:rsidRPr="00D055D7">
        <w:rPr>
          <w:rFonts w:ascii="Times New Roman" w:eastAsia="Times New Roman" w:hAnsi="Times New Roman" w:cs="Times New Roman"/>
          <w:color w:val="000000"/>
          <w:sz w:val="26"/>
          <w:szCs w:val="26"/>
          <w:lang w:val="ro-RO" w:eastAsia="ru-RU"/>
        </w:rPr>
        <w:t xml:space="preserve"> imposib</w:t>
      </w:r>
      <w:r w:rsidR="009A7E1D" w:rsidRPr="00D055D7">
        <w:rPr>
          <w:rFonts w:ascii="Times New Roman" w:eastAsia="Times New Roman" w:hAnsi="Times New Roman" w:cs="Times New Roman"/>
          <w:color w:val="000000"/>
          <w:sz w:val="26"/>
          <w:szCs w:val="26"/>
          <w:lang w:val="ro-RO" w:eastAsia="ru-RU"/>
        </w:rPr>
        <w:t>ilă</w:t>
      </w:r>
      <w:r w:rsidRPr="00D055D7">
        <w:rPr>
          <w:rFonts w:ascii="Times New Roman" w:eastAsia="Times New Roman" w:hAnsi="Times New Roman" w:cs="Times New Roman"/>
          <w:color w:val="000000"/>
          <w:sz w:val="26"/>
          <w:szCs w:val="26"/>
          <w:lang w:val="ro-RO" w:eastAsia="ru-RU"/>
        </w:rPr>
        <w:t xml:space="preserve"> </w:t>
      </w:r>
      <w:r w:rsidR="009A7E1D" w:rsidRPr="00D055D7">
        <w:rPr>
          <w:rFonts w:ascii="Times New Roman" w:eastAsia="Times New Roman" w:hAnsi="Times New Roman" w:cs="Times New Roman"/>
          <w:color w:val="000000"/>
          <w:sz w:val="26"/>
          <w:szCs w:val="26"/>
          <w:lang w:val="ro-RO" w:eastAsia="ru-RU"/>
        </w:rPr>
        <w:t xml:space="preserve">realizarea </w:t>
      </w:r>
      <w:r w:rsidRPr="00D055D7">
        <w:rPr>
          <w:rFonts w:ascii="Times New Roman" w:eastAsia="Times New Roman" w:hAnsi="Times New Roman" w:cs="Times New Roman"/>
          <w:color w:val="000000"/>
          <w:sz w:val="26"/>
          <w:szCs w:val="26"/>
          <w:lang w:val="ro-RO" w:eastAsia="ru-RU"/>
        </w:rPr>
        <w:t xml:space="preserve">obiectivelor </w:t>
      </w:r>
      <w:r w:rsidR="009A7E1D" w:rsidRPr="00D055D7">
        <w:rPr>
          <w:rFonts w:ascii="Times New Roman" w:eastAsia="Times New Roman" w:hAnsi="Times New Roman" w:cs="Times New Roman"/>
          <w:color w:val="000000"/>
          <w:sz w:val="26"/>
          <w:szCs w:val="26"/>
          <w:lang w:val="ro-RO" w:eastAsia="ru-RU"/>
        </w:rPr>
        <w:t xml:space="preserve">politicii de stat privind </w:t>
      </w:r>
      <w:r w:rsidRPr="00D055D7">
        <w:rPr>
          <w:rFonts w:ascii="Times New Roman" w:eastAsia="Times New Roman" w:hAnsi="Times New Roman" w:cs="Times New Roman"/>
          <w:color w:val="000000"/>
          <w:sz w:val="26"/>
          <w:szCs w:val="26"/>
          <w:lang w:val="ro-RO" w:eastAsia="ru-RU"/>
        </w:rPr>
        <w:t xml:space="preserve">diversificarea surselor de procurare a energiei </w:t>
      </w:r>
      <w:r w:rsidR="009A7E1D" w:rsidRPr="00D055D7">
        <w:rPr>
          <w:rFonts w:ascii="Times New Roman" w:eastAsia="Times New Roman" w:hAnsi="Times New Roman" w:cs="Times New Roman"/>
          <w:color w:val="000000"/>
          <w:sz w:val="26"/>
          <w:szCs w:val="26"/>
          <w:lang w:val="ro-RO" w:eastAsia="ru-RU"/>
        </w:rPr>
        <w:t>electrice, precum şi privind</w:t>
      </w:r>
      <w:r w:rsidRPr="00D055D7">
        <w:rPr>
          <w:rFonts w:ascii="Times New Roman" w:eastAsia="Times New Roman" w:hAnsi="Times New Roman" w:cs="Times New Roman"/>
          <w:color w:val="000000"/>
          <w:sz w:val="26"/>
          <w:szCs w:val="26"/>
          <w:lang w:val="ro-RO" w:eastAsia="ru-RU"/>
        </w:rPr>
        <w:t xml:space="preserve"> crearea unei pieţe concurențiale </w:t>
      </w:r>
      <w:r w:rsidR="009A7E1D" w:rsidRPr="00D055D7">
        <w:rPr>
          <w:rFonts w:ascii="Times New Roman" w:eastAsia="Times New Roman" w:hAnsi="Times New Roman" w:cs="Times New Roman"/>
          <w:color w:val="000000"/>
          <w:sz w:val="26"/>
          <w:szCs w:val="26"/>
          <w:lang w:val="ro-RO" w:eastAsia="ru-RU"/>
        </w:rPr>
        <w:t xml:space="preserve">funcţionale în </w:t>
      </w:r>
      <w:r w:rsidR="00C70ED3" w:rsidRPr="00D055D7">
        <w:rPr>
          <w:rFonts w:ascii="Times New Roman" w:eastAsia="Times New Roman" w:hAnsi="Times New Roman" w:cs="Times New Roman"/>
          <w:color w:val="000000"/>
          <w:sz w:val="26"/>
          <w:szCs w:val="26"/>
          <w:lang w:val="ro-RO" w:eastAsia="ru-RU"/>
        </w:rPr>
        <w:t>contextul integrării într-o piaţă regională</w:t>
      </w:r>
      <w:r w:rsidR="0093421E" w:rsidRPr="00D055D7">
        <w:rPr>
          <w:rFonts w:ascii="Times New Roman" w:eastAsia="Times New Roman" w:hAnsi="Times New Roman" w:cs="Times New Roman"/>
          <w:color w:val="000000"/>
          <w:sz w:val="26"/>
          <w:szCs w:val="26"/>
          <w:lang w:val="ro-RO" w:eastAsia="ru-RU"/>
        </w:rPr>
        <w:t xml:space="preserve">. Astfel, obiectivele strategice ale politicii de stat privind dezvoltarea noilor capacități de producere a energiei electrice și privind diversificarea surselor de aprovizionare cu energie electrică prin conectarea </w:t>
      </w:r>
      <w:r w:rsidR="001A4A4C" w:rsidRPr="00D055D7">
        <w:rPr>
          <w:rFonts w:ascii="Times New Roman" w:eastAsia="Times New Roman" w:hAnsi="Times New Roman" w:cs="Times New Roman"/>
          <w:color w:val="000000"/>
          <w:sz w:val="26"/>
          <w:szCs w:val="26"/>
          <w:lang w:val="ro-RO" w:eastAsia="ru-RU"/>
        </w:rPr>
        <w:t>SE</w:t>
      </w:r>
      <w:r w:rsidR="0093421E" w:rsidRPr="00D055D7">
        <w:rPr>
          <w:rFonts w:ascii="Times New Roman" w:eastAsia="Times New Roman" w:hAnsi="Times New Roman" w:cs="Times New Roman"/>
          <w:color w:val="000000"/>
          <w:sz w:val="26"/>
          <w:szCs w:val="26"/>
          <w:lang w:val="ro-RO" w:eastAsia="ru-RU"/>
        </w:rPr>
        <w:t xml:space="preserve"> </w:t>
      </w:r>
      <w:r w:rsidR="00C465D3" w:rsidRPr="00D055D7">
        <w:rPr>
          <w:rFonts w:ascii="Times New Roman" w:eastAsia="Times New Roman" w:hAnsi="Times New Roman" w:cs="Times New Roman"/>
          <w:color w:val="000000"/>
          <w:sz w:val="26"/>
          <w:szCs w:val="26"/>
          <w:lang w:val="ro-RO" w:eastAsia="ru-RU"/>
        </w:rPr>
        <w:t xml:space="preserve">MD </w:t>
      </w:r>
      <w:r w:rsidR="0093421E" w:rsidRPr="00D055D7">
        <w:rPr>
          <w:rFonts w:ascii="Times New Roman" w:eastAsia="Times New Roman" w:hAnsi="Times New Roman" w:cs="Times New Roman"/>
          <w:color w:val="000000"/>
          <w:sz w:val="26"/>
          <w:szCs w:val="26"/>
          <w:lang w:val="ro-RO" w:eastAsia="ru-RU"/>
        </w:rPr>
        <w:t xml:space="preserve">la ENTSO-E și </w:t>
      </w:r>
      <w:r w:rsidR="00B63C43" w:rsidRPr="00D055D7">
        <w:rPr>
          <w:rFonts w:ascii="Times New Roman" w:eastAsia="Times New Roman" w:hAnsi="Times New Roman" w:cs="Times New Roman"/>
          <w:color w:val="000000"/>
          <w:sz w:val="26"/>
          <w:szCs w:val="26"/>
          <w:lang w:val="ro-RO" w:eastAsia="ru-RU"/>
        </w:rPr>
        <w:t xml:space="preserve">prin </w:t>
      </w:r>
      <w:r w:rsidR="0093421E" w:rsidRPr="00D055D7">
        <w:rPr>
          <w:rFonts w:ascii="Times New Roman" w:eastAsia="Times New Roman" w:hAnsi="Times New Roman" w:cs="Times New Roman"/>
          <w:color w:val="000000"/>
          <w:sz w:val="26"/>
          <w:szCs w:val="26"/>
          <w:lang w:val="ro-RO" w:eastAsia="ru-RU"/>
        </w:rPr>
        <w:t xml:space="preserve">aderarea la piața internă de energie electrică a UE, </w:t>
      </w:r>
      <w:r w:rsidR="007D35E6" w:rsidRPr="00D055D7">
        <w:rPr>
          <w:rFonts w:ascii="Times New Roman" w:eastAsia="Times New Roman" w:hAnsi="Times New Roman" w:cs="Times New Roman"/>
          <w:color w:val="000000"/>
          <w:sz w:val="26"/>
          <w:szCs w:val="26"/>
          <w:lang w:val="ro-RO" w:eastAsia="ru-RU"/>
        </w:rPr>
        <w:t>rămân</w:t>
      </w:r>
      <w:r w:rsidR="0093421E" w:rsidRPr="00D055D7">
        <w:rPr>
          <w:rFonts w:ascii="Times New Roman" w:eastAsia="Times New Roman" w:hAnsi="Times New Roman" w:cs="Times New Roman"/>
          <w:color w:val="000000"/>
          <w:sz w:val="26"/>
          <w:szCs w:val="26"/>
          <w:lang w:val="ro-RO" w:eastAsia="ru-RU"/>
        </w:rPr>
        <w:t xml:space="preserve"> pentru moment doar obiective care migrează dintr-o strategie în alta</w:t>
      </w:r>
      <w:r w:rsidR="001706C4" w:rsidRPr="00D055D7">
        <w:rPr>
          <w:rFonts w:ascii="Times New Roman" w:eastAsia="Times New Roman" w:hAnsi="Times New Roman" w:cs="Times New Roman"/>
          <w:color w:val="000000"/>
          <w:sz w:val="26"/>
          <w:szCs w:val="26"/>
          <w:lang w:val="ro-RO" w:eastAsia="ru-RU"/>
        </w:rPr>
        <w:t>;</w:t>
      </w:r>
      <w:r w:rsidR="0093421E" w:rsidRPr="00D055D7">
        <w:rPr>
          <w:rFonts w:ascii="Times New Roman" w:eastAsia="Times New Roman" w:hAnsi="Times New Roman" w:cs="Times New Roman"/>
          <w:color w:val="000000"/>
          <w:sz w:val="26"/>
          <w:szCs w:val="26"/>
          <w:lang w:val="ro-RO" w:eastAsia="ru-RU"/>
        </w:rPr>
        <w:t xml:space="preserve"> </w:t>
      </w:r>
    </w:p>
    <w:p w:rsidR="00FC62EB" w:rsidRPr="00D055D7" w:rsidRDefault="00FC62EB" w:rsidP="008B42F2">
      <w:pPr>
        <w:numPr>
          <w:ilvl w:val="0"/>
          <w:numId w:val="7"/>
        </w:numPr>
        <w:tabs>
          <w:tab w:val="clear" w:pos="720"/>
          <w:tab w:val="num" w:pos="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gradul avansat de uzură a unei bune părţi din </w:t>
      </w:r>
      <w:r w:rsidR="00CB063F" w:rsidRPr="00D055D7">
        <w:rPr>
          <w:rFonts w:ascii="Times New Roman" w:eastAsia="Times New Roman" w:hAnsi="Times New Roman" w:cs="Times New Roman"/>
          <w:color w:val="000000"/>
          <w:sz w:val="26"/>
          <w:szCs w:val="26"/>
          <w:lang w:val="ro-RO" w:eastAsia="ru-RU"/>
        </w:rPr>
        <w:t>elementele reţelelor electrice de transport</w:t>
      </w:r>
      <w:r w:rsidRPr="00D055D7">
        <w:rPr>
          <w:rFonts w:ascii="Times New Roman" w:eastAsia="Times New Roman" w:hAnsi="Times New Roman" w:cs="Times New Roman"/>
          <w:color w:val="000000"/>
          <w:sz w:val="26"/>
          <w:szCs w:val="26"/>
          <w:lang w:val="ro-RO" w:eastAsia="ru-RU"/>
        </w:rPr>
        <w:t xml:space="preserve"> şi de distribuție şi lipsa de capital la </w:t>
      </w:r>
      <w:r w:rsidR="00CB063F" w:rsidRPr="00D055D7">
        <w:rPr>
          <w:rFonts w:ascii="Times New Roman" w:eastAsia="Times New Roman" w:hAnsi="Times New Roman" w:cs="Times New Roman"/>
          <w:color w:val="000000"/>
          <w:sz w:val="26"/>
          <w:szCs w:val="26"/>
          <w:lang w:val="ro-RO" w:eastAsia="ru-RU"/>
        </w:rPr>
        <w:t>operatorii sistemelor de transport şi de distribuţie</w:t>
      </w:r>
      <w:r w:rsidRPr="00D055D7">
        <w:rPr>
          <w:rFonts w:ascii="Times New Roman" w:eastAsia="Times New Roman" w:hAnsi="Times New Roman" w:cs="Times New Roman"/>
          <w:color w:val="000000"/>
          <w:sz w:val="26"/>
          <w:szCs w:val="26"/>
          <w:lang w:val="ro-RO" w:eastAsia="ru-RU"/>
        </w:rPr>
        <w:t xml:space="preserve"> pentru </w:t>
      </w:r>
      <w:r w:rsidR="00B17FB3" w:rsidRPr="00D055D7">
        <w:rPr>
          <w:rFonts w:ascii="Times New Roman" w:eastAsia="Times New Roman" w:hAnsi="Times New Roman" w:cs="Times New Roman"/>
          <w:color w:val="000000"/>
          <w:sz w:val="26"/>
          <w:szCs w:val="26"/>
          <w:lang w:val="ro-RO" w:eastAsia="ru-RU"/>
        </w:rPr>
        <w:t xml:space="preserve">dezvoltarea şi modernizarea acestora, inclusiv pentru </w:t>
      </w:r>
      <w:r w:rsidRPr="00D055D7">
        <w:rPr>
          <w:rFonts w:ascii="Times New Roman" w:eastAsia="Times New Roman" w:hAnsi="Times New Roman" w:cs="Times New Roman"/>
          <w:color w:val="000000"/>
          <w:sz w:val="26"/>
          <w:szCs w:val="26"/>
          <w:lang w:val="ro-RO" w:eastAsia="ru-RU"/>
        </w:rPr>
        <w:t>reconstrucția</w:t>
      </w:r>
      <w:r w:rsidR="00B17FB3" w:rsidRPr="00D055D7">
        <w:rPr>
          <w:rFonts w:ascii="Times New Roman" w:eastAsia="Times New Roman" w:hAnsi="Times New Roman" w:cs="Times New Roman"/>
          <w:color w:val="000000"/>
          <w:sz w:val="26"/>
          <w:szCs w:val="26"/>
          <w:lang w:val="ro-RO" w:eastAsia="ru-RU"/>
        </w:rPr>
        <w:t xml:space="preserve"> şi</w:t>
      </w:r>
      <w:r w:rsidRPr="00D055D7">
        <w:rPr>
          <w:rFonts w:ascii="Times New Roman" w:eastAsia="Times New Roman" w:hAnsi="Times New Roman" w:cs="Times New Roman"/>
          <w:color w:val="000000"/>
          <w:sz w:val="26"/>
          <w:szCs w:val="26"/>
          <w:lang w:val="ro-RO" w:eastAsia="ru-RU"/>
        </w:rPr>
        <w:t xml:space="preserve"> renovarea </w:t>
      </w:r>
      <w:r w:rsidR="00B17FB3" w:rsidRPr="00D055D7">
        <w:rPr>
          <w:rFonts w:ascii="Times New Roman" w:eastAsia="Times New Roman" w:hAnsi="Times New Roman" w:cs="Times New Roman"/>
          <w:color w:val="000000"/>
          <w:sz w:val="26"/>
          <w:szCs w:val="26"/>
          <w:lang w:val="ro-RO" w:eastAsia="ru-RU"/>
        </w:rPr>
        <w:t>reţelelor electrice,</w:t>
      </w:r>
      <w:r w:rsidRPr="00D055D7">
        <w:rPr>
          <w:rFonts w:ascii="Times New Roman" w:eastAsia="Times New Roman" w:hAnsi="Times New Roman" w:cs="Times New Roman"/>
          <w:color w:val="000000"/>
          <w:sz w:val="26"/>
          <w:szCs w:val="26"/>
          <w:lang w:val="ro-RO" w:eastAsia="ru-RU"/>
        </w:rPr>
        <w:t xml:space="preserve"> </w:t>
      </w:r>
      <w:r w:rsidR="00AB0A1F" w:rsidRPr="00D055D7">
        <w:rPr>
          <w:rFonts w:ascii="Times New Roman" w:eastAsia="Times New Roman" w:hAnsi="Times New Roman" w:cs="Times New Roman"/>
          <w:color w:val="000000"/>
          <w:sz w:val="26"/>
          <w:szCs w:val="26"/>
          <w:lang w:val="ro-RO" w:eastAsia="ru-RU"/>
        </w:rPr>
        <w:t xml:space="preserve">ceea </w:t>
      </w:r>
      <w:r w:rsidRPr="00D055D7">
        <w:rPr>
          <w:rFonts w:ascii="Times New Roman" w:eastAsia="Times New Roman" w:hAnsi="Times New Roman" w:cs="Times New Roman"/>
          <w:color w:val="000000"/>
          <w:sz w:val="26"/>
          <w:szCs w:val="26"/>
          <w:lang w:val="ro-RO" w:eastAsia="ru-RU"/>
        </w:rPr>
        <w:t xml:space="preserve">ce majorează riscul apariției cazurilor de deteriorare </w:t>
      </w:r>
      <w:r w:rsidR="00AB0A1F" w:rsidRPr="00D055D7">
        <w:rPr>
          <w:rFonts w:ascii="Times New Roman" w:eastAsia="Times New Roman" w:hAnsi="Times New Roman" w:cs="Times New Roman"/>
          <w:color w:val="000000"/>
          <w:sz w:val="26"/>
          <w:szCs w:val="26"/>
          <w:lang w:val="ro-RO" w:eastAsia="ru-RU"/>
        </w:rPr>
        <w:t>a reţelelor electrice</w:t>
      </w:r>
      <w:r w:rsidRPr="00D055D7">
        <w:rPr>
          <w:rFonts w:ascii="Times New Roman" w:eastAsia="Times New Roman" w:hAnsi="Times New Roman" w:cs="Times New Roman"/>
          <w:color w:val="000000"/>
          <w:sz w:val="26"/>
          <w:szCs w:val="26"/>
          <w:lang w:val="ro-RO" w:eastAsia="ru-RU"/>
        </w:rPr>
        <w:t xml:space="preserve"> şi, evident, </w:t>
      </w:r>
      <w:r w:rsidR="00AB0A1F" w:rsidRPr="00D055D7">
        <w:rPr>
          <w:rFonts w:ascii="Times New Roman" w:eastAsia="Times New Roman" w:hAnsi="Times New Roman" w:cs="Times New Roman"/>
          <w:color w:val="000000"/>
          <w:sz w:val="26"/>
          <w:szCs w:val="26"/>
          <w:lang w:val="ro-RO" w:eastAsia="ru-RU"/>
        </w:rPr>
        <w:t xml:space="preserve">poate duce </w:t>
      </w:r>
      <w:r w:rsidRPr="00D055D7">
        <w:rPr>
          <w:rFonts w:ascii="Times New Roman" w:eastAsia="Times New Roman" w:hAnsi="Times New Roman" w:cs="Times New Roman"/>
          <w:color w:val="000000"/>
          <w:sz w:val="26"/>
          <w:szCs w:val="26"/>
          <w:lang w:val="ro-RO" w:eastAsia="ru-RU"/>
        </w:rPr>
        <w:t xml:space="preserve">la afectarea siguranței </w:t>
      </w:r>
      <w:r w:rsidR="00B63C43" w:rsidRPr="00D055D7">
        <w:rPr>
          <w:rFonts w:ascii="Times New Roman" w:eastAsia="Times New Roman" w:hAnsi="Times New Roman" w:cs="Times New Roman"/>
          <w:color w:val="000000"/>
          <w:sz w:val="26"/>
          <w:szCs w:val="26"/>
          <w:lang w:val="ro-RO" w:eastAsia="ru-RU"/>
        </w:rPr>
        <w:t xml:space="preserve">aprovizionării </w:t>
      </w:r>
      <w:r w:rsidRPr="00D055D7">
        <w:rPr>
          <w:rFonts w:ascii="Times New Roman" w:eastAsia="Times New Roman" w:hAnsi="Times New Roman" w:cs="Times New Roman"/>
          <w:color w:val="000000"/>
          <w:sz w:val="26"/>
          <w:szCs w:val="26"/>
          <w:lang w:val="ro-RO" w:eastAsia="ru-RU"/>
        </w:rPr>
        <w:t xml:space="preserve">cu energie electrică; </w:t>
      </w:r>
    </w:p>
    <w:p w:rsidR="00FC62EB" w:rsidRPr="00D055D7" w:rsidRDefault="00FB4DEB" w:rsidP="008B42F2">
      <w:pPr>
        <w:numPr>
          <w:ilvl w:val="0"/>
          <w:numId w:val="7"/>
        </w:numPr>
        <w:tabs>
          <w:tab w:val="clear" w:pos="720"/>
          <w:tab w:val="num" w:pos="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lipsa premiselor necesare pentru </w:t>
      </w:r>
      <w:r w:rsidR="00FC62EB" w:rsidRPr="00D055D7">
        <w:rPr>
          <w:rFonts w:ascii="Times New Roman" w:eastAsia="Times New Roman" w:hAnsi="Times New Roman" w:cs="Times New Roman"/>
          <w:color w:val="000000"/>
          <w:sz w:val="26"/>
          <w:szCs w:val="26"/>
          <w:lang w:val="ro-RO" w:eastAsia="ru-RU"/>
        </w:rPr>
        <w:t>liberaliz</w:t>
      </w:r>
      <w:r w:rsidRPr="00D055D7">
        <w:rPr>
          <w:rFonts w:ascii="Times New Roman" w:eastAsia="Times New Roman" w:hAnsi="Times New Roman" w:cs="Times New Roman"/>
          <w:color w:val="000000"/>
          <w:sz w:val="26"/>
          <w:szCs w:val="26"/>
          <w:lang w:val="ro-RO" w:eastAsia="ru-RU"/>
        </w:rPr>
        <w:t>area</w:t>
      </w:r>
      <w:r w:rsidR="00FC62EB" w:rsidRPr="00D055D7">
        <w:rPr>
          <w:rFonts w:ascii="Times New Roman" w:eastAsia="Times New Roman" w:hAnsi="Times New Roman" w:cs="Times New Roman"/>
          <w:color w:val="000000"/>
          <w:sz w:val="26"/>
          <w:szCs w:val="26"/>
          <w:lang w:val="ro-RO" w:eastAsia="ru-RU"/>
        </w:rPr>
        <w:t xml:space="preserve"> </w:t>
      </w:r>
      <w:r w:rsidRPr="00D055D7">
        <w:rPr>
          <w:rFonts w:ascii="Times New Roman" w:eastAsia="Times New Roman" w:hAnsi="Times New Roman" w:cs="Times New Roman"/>
          <w:i/>
          <w:color w:val="000000"/>
          <w:sz w:val="26"/>
          <w:szCs w:val="26"/>
          <w:lang w:val="ro-RO" w:eastAsia="ru-RU"/>
        </w:rPr>
        <w:t xml:space="preserve">de facto </w:t>
      </w:r>
      <w:r w:rsidRPr="00D055D7">
        <w:rPr>
          <w:rFonts w:ascii="Times New Roman" w:eastAsia="Times New Roman" w:hAnsi="Times New Roman" w:cs="Times New Roman"/>
          <w:color w:val="000000"/>
          <w:sz w:val="26"/>
          <w:szCs w:val="26"/>
          <w:lang w:val="ro-RO" w:eastAsia="ru-RU"/>
        </w:rPr>
        <w:t>a pieţei energiei electrice</w:t>
      </w:r>
      <w:r w:rsidR="00FC62EB" w:rsidRPr="00D055D7">
        <w:rPr>
          <w:rFonts w:ascii="Times New Roman" w:eastAsia="Times New Roman" w:hAnsi="Times New Roman" w:cs="Times New Roman"/>
          <w:color w:val="000000"/>
          <w:sz w:val="26"/>
          <w:szCs w:val="26"/>
          <w:lang w:val="ro-RO" w:eastAsia="ru-RU"/>
        </w:rPr>
        <w:t xml:space="preserve"> şi </w:t>
      </w:r>
      <w:r w:rsidR="0093421E" w:rsidRPr="00D055D7">
        <w:rPr>
          <w:rFonts w:ascii="Times New Roman" w:eastAsia="Times New Roman" w:hAnsi="Times New Roman" w:cs="Times New Roman"/>
          <w:color w:val="000000"/>
          <w:sz w:val="26"/>
          <w:szCs w:val="26"/>
          <w:lang w:val="ro-RO" w:eastAsia="ru-RU"/>
        </w:rPr>
        <w:t>pentru dezvoltarea</w:t>
      </w:r>
      <w:r w:rsidR="00FC62EB" w:rsidRPr="00D055D7">
        <w:rPr>
          <w:rFonts w:ascii="Times New Roman" w:eastAsia="Times New Roman" w:hAnsi="Times New Roman" w:cs="Times New Roman"/>
          <w:color w:val="000000"/>
          <w:sz w:val="26"/>
          <w:szCs w:val="26"/>
          <w:lang w:val="ro-RO" w:eastAsia="ru-RU"/>
        </w:rPr>
        <w:t xml:space="preserve"> </w:t>
      </w:r>
      <w:r w:rsidR="0093421E" w:rsidRPr="00D055D7">
        <w:rPr>
          <w:rFonts w:ascii="Times New Roman" w:eastAsia="Times New Roman" w:hAnsi="Times New Roman" w:cs="Times New Roman"/>
          <w:color w:val="000000"/>
          <w:sz w:val="26"/>
          <w:szCs w:val="26"/>
          <w:lang w:val="ro-RO" w:eastAsia="ru-RU"/>
        </w:rPr>
        <w:t>concurențe</w:t>
      </w:r>
      <w:r w:rsidR="00B63C43" w:rsidRPr="00D055D7">
        <w:rPr>
          <w:rFonts w:ascii="Times New Roman" w:eastAsia="Times New Roman" w:hAnsi="Times New Roman" w:cs="Times New Roman"/>
          <w:color w:val="000000"/>
          <w:sz w:val="26"/>
          <w:szCs w:val="26"/>
          <w:lang w:val="ro-RO" w:eastAsia="ru-RU"/>
        </w:rPr>
        <w:t>i</w:t>
      </w:r>
      <w:r w:rsidR="0093421E" w:rsidRPr="00D055D7">
        <w:rPr>
          <w:rFonts w:ascii="Times New Roman" w:eastAsia="Times New Roman" w:hAnsi="Times New Roman" w:cs="Times New Roman"/>
          <w:color w:val="000000"/>
          <w:sz w:val="26"/>
          <w:szCs w:val="26"/>
          <w:lang w:val="ro-RO" w:eastAsia="ru-RU"/>
        </w:rPr>
        <w:t xml:space="preserve"> reale pe </w:t>
      </w:r>
      <w:r w:rsidR="00FC62EB" w:rsidRPr="00D055D7">
        <w:rPr>
          <w:rFonts w:ascii="Times New Roman" w:eastAsia="Times New Roman" w:hAnsi="Times New Roman" w:cs="Times New Roman"/>
          <w:color w:val="000000"/>
          <w:sz w:val="26"/>
          <w:szCs w:val="26"/>
          <w:lang w:val="ro-RO" w:eastAsia="ru-RU"/>
        </w:rPr>
        <w:t xml:space="preserve">segmentul producerii şi </w:t>
      </w:r>
      <w:r w:rsidR="0093421E" w:rsidRPr="00D055D7">
        <w:rPr>
          <w:rFonts w:ascii="Times New Roman" w:eastAsia="Times New Roman" w:hAnsi="Times New Roman" w:cs="Times New Roman"/>
          <w:color w:val="000000"/>
          <w:sz w:val="26"/>
          <w:szCs w:val="26"/>
          <w:lang w:val="ro-RO" w:eastAsia="ru-RU"/>
        </w:rPr>
        <w:t xml:space="preserve">al </w:t>
      </w:r>
      <w:r w:rsidR="00FC62EB" w:rsidRPr="00D055D7">
        <w:rPr>
          <w:rFonts w:ascii="Times New Roman" w:eastAsia="Times New Roman" w:hAnsi="Times New Roman" w:cs="Times New Roman"/>
          <w:color w:val="000000"/>
          <w:sz w:val="26"/>
          <w:szCs w:val="26"/>
          <w:lang w:val="ro-RO" w:eastAsia="ru-RU"/>
        </w:rPr>
        <w:t>furnizării energie</w:t>
      </w:r>
      <w:r w:rsidR="0093421E" w:rsidRPr="00D055D7">
        <w:rPr>
          <w:rFonts w:ascii="Times New Roman" w:eastAsia="Times New Roman" w:hAnsi="Times New Roman" w:cs="Times New Roman"/>
          <w:color w:val="000000"/>
          <w:sz w:val="26"/>
          <w:szCs w:val="26"/>
          <w:lang w:val="ro-RO" w:eastAsia="ru-RU"/>
        </w:rPr>
        <w:t>i</w:t>
      </w:r>
      <w:r w:rsidR="00FC62EB" w:rsidRPr="00D055D7">
        <w:rPr>
          <w:rFonts w:ascii="Times New Roman" w:eastAsia="Times New Roman" w:hAnsi="Times New Roman" w:cs="Times New Roman"/>
          <w:color w:val="000000"/>
          <w:sz w:val="26"/>
          <w:szCs w:val="26"/>
          <w:lang w:val="ro-RO" w:eastAsia="ru-RU"/>
        </w:rPr>
        <w:t xml:space="preserve"> </w:t>
      </w:r>
      <w:r w:rsidR="0093421E" w:rsidRPr="00D055D7">
        <w:rPr>
          <w:rFonts w:ascii="Times New Roman" w:eastAsia="Times New Roman" w:hAnsi="Times New Roman" w:cs="Times New Roman"/>
          <w:color w:val="000000"/>
          <w:sz w:val="26"/>
          <w:szCs w:val="26"/>
          <w:lang w:val="ro-RO" w:eastAsia="ru-RU"/>
        </w:rPr>
        <w:t>electrice, ceea ce  împiedică crearea unei</w:t>
      </w:r>
      <w:r w:rsidR="00FC62EB" w:rsidRPr="00D055D7">
        <w:rPr>
          <w:rFonts w:ascii="Times New Roman" w:eastAsia="Times New Roman" w:hAnsi="Times New Roman" w:cs="Times New Roman"/>
          <w:color w:val="000000"/>
          <w:sz w:val="26"/>
          <w:szCs w:val="26"/>
          <w:lang w:val="ro-RO" w:eastAsia="ru-RU"/>
        </w:rPr>
        <w:t xml:space="preserve"> piețe </w:t>
      </w:r>
      <w:r w:rsidR="0093421E" w:rsidRPr="00D055D7">
        <w:rPr>
          <w:rFonts w:ascii="Times New Roman" w:eastAsia="Times New Roman" w:hAnsi="Times New Roman" w:cs="Times New Roman"/>
          <w:color w:val="000000"/>
          <w:sz w:val="26"/>
          <w:szCs w:val="26"/>
          <w:lang w:val="ro-RO" w:eastAsia="ru-RU"/>
        </w:rPr>
        <w:t xml:space="preserve">a energiei electrice </w:t>
      </w:r>
      <w:r w:rsidR="00FC62EB" w:rsidRPr="00D055D7">
        <w:rPr>
          <w:rFonts w:ascii="Times New Roman" w:eastAsia="Times New Roman" w:hAnsi="Times New Roman" w:cs="Times New Roman"/>
          <w:color w:val="000000"/>
          <w:sz w:val="26"/>
          <w:szCs w:val="26"/>
          <w:lang w:val="ro-RO" w:eastAsia="ru-RU"/>
        </w:rPr>
        <w:t>dezvoltate, stabile</w:t>
      </w:r>
      <w:r w:rsidR="0093421E" w:rsidRPr="00D055D7">
        <w:rPr>
          <w:rFonts w:ascii="Times New Roman" w:eastAsia="Times New Roman" w:hAnsi="Times New Roman" w:cs="Times New Roman"/>
          <w:color w:val="000000"/>
          <w:sz w:val="26"/>
          <w:szCs w:val="26"/>
          <w:lang w:val="ro-RO" w:eastAsia="ru-RU"/>
        </w:rPr>
        <w:t xml:space="preserve"> şi </w:t>
      </w:r>
      <w:r w:rsidR="00FC62EB" w:rsidRPr="00D055D7">
        <w:rPr>
          <w:rFonts w:ascii="Times New Roman" w:eastAsia="Times New Roman" w:hAnsi="Times New Roman" w:cs="Times New Roman"/>
          <w:color w:val="000000"/>
          <w:sz w:val="26"/>
          <w:szCs w:val="26"/>
          <w:lang w:val="ro-RO" w:eastAsia="ru-RU"/>
        </w:rPr>
        <w:t>predictibile</w:t>
      </w:r>
      <w:r w:rsidR="0093421E" w:rsidRPr="00D055D7">
        <w:rPr>
          <w:rFonts w:ascii="Times New Roman" w:eastAsia="Times New Roman" w:hAnsi="Times New Roman" w:cs="Times New Roman"/>
          <w:color w:val="000000"/>
          <w:sz w:val="26"/>
          <w:szCs w:val="26"/>
          <w:lang w:val="ro-RO" w:eastAsia="ru-RU"/>
        </w:rPr>
        <w:t>,</w:t>
      </w:r>
      <w:r w:rsidR="00FC62EB" w:rsidRPr="00D055D7">
        <w:rPr>
          <w:rFonts w:ascii="Times New Roman" w:eastAsia="Times New Roman" w:hAnsi="Times New Roman" w:cs="Times New Roman"/>
          <w:color w:val="000000"/>
          <w:sz w:val="26"/>
          <w:szCs w:val="26"/>
          <w:lang w:val="ro-RO" w:eastAsia="ru-RU"/>
        </w:rPr>
        <w:t xml:space="preserve"> </w:t>
      </w:r>
      <w:r w:rsidR="0093421E" w:rsidRPr="00D055D7">
        <w:rPr>
          <w:rFonts w:ascii="Times New Roman" w:eastAsia="Times New Roman" w:hAnsi="Times New Roman" w:cs="Times New Roman"/>
          <w:color w:val="000000"/>
          <w:sz w:val="26"/>
          <w:szCs w:val="26"/>
          <w:lang w:val="ro-RO" w:eastAsia="ru-RU"/>
        </w:rPr>
        <w:t xml:space="preserve">în cadrul căreia preţurile şi tarifele la produsele şi serviciile furnizate de întreprinderile </w:t>
      </w:r>
      <w:r w:rsidR="00396D8B" w:rsidRPr="00D055D7">
        <w:rPr>
          <w:rFonts w:ascii="Times New Roman" w:eastAsia="Times New Roman" w:hAnsi="Times New Roman" w:cs="Times New Roman"/>
          <w:color w:val="000000"/>
          <w:sz w:val="26"/>
          <w:szCs w:val="26"/>
          <w:lang w:val="ro-RO" w:eastAsia="ru-RU"/>
        </w:rPr>
        <w:t>electro</w:t>
      </w:r>
      <w:r w:rsidR="0093421E" w:rsidRPr="00D055D7">
        <w:rPr>
          <w:rFonts w:ascii="Times New Roman" w:eastAsia="Times New Roman" w:hAnsi="Times New Roman" w:cs="Times New Roman"/>
          <w:color w:val="000000"/>
          <w:sz w:val="26"/>
          <w:szCs w:val="26"/>
          <w:lang w:val="ro-RO" w:eastAsia="ru-RU"/>
        </w:rPr>
        <w:t>energetice să se formeze în mod transparent şi conform mecanismelor bazate pe piaţă, în beneficiul consumatorilor finali</w:t>
      </w:r>
      <w:r w:rsidR="00FC62EB" w:rsidRPr="00D055D7">
        <w:rPr>
          <w:rFonts w:ascii="Times New Roman" w:eastAsia="Times New Roman" w:hAnsi="Times New Roman" w:cs="Times New Roman"/>
          <w:color w:val="000000"/>
          <w:sz w:val="26"/>
          <w:szCs w:val="26"/>
          <w:lang w:val="ro-RO" w:eastAsia="ru-RU"/>
        </w:rPr>
        <w:t xml:space="preserve">; </w:t>
      </w:r>
    </w:p>
    <w:p w:rsidR="00FC62EB" w:rsidRPr="00D055D7" w:rsidRDefault="00FC62EB" w:rsidP="008B42F2">
      <w:pPr>
        <w:numPr>
          <w:ilvl w:val="0"/>
          <w:numId w:val="7"/>
        </w:numPr>
        <w:tabs>
          <w:tab w:val="clear" w:pos="720"/>
          <w:tab w:val="num" w:pos="0"/>
        </w:tabs>
        <w:spacing w:after="120" w:line="240" w:lineRule="auto"/>
        <w:ind w:left="0" w:firstLine="36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în pofida </w:t>
      </w:r>
      <w:r w:rsidR="003B77CA" w:rsidRPr="00D055D7">
        <w:rPr>
          <w:rFonts w:ascii="Times New Roman" w:eastAsia="Times New Roman" w:hAnsi="Times New Roman" w:cs="Times New Roman"/>
          <w:color w:val="000000"/>
          <w:sz w:val="26"/>
          <w:szCs w:val="26"/>
          <w:lang w:val="ro-RO" w:eastAsia="ru-RU"/>
        </w:rPr>
        <w:t>reformelor realizate, inclusiv prin</w:t>
      </w:r>
      <w:r w:rsidRPr="00D055D7">
        <w:rPr>
          <w:rFonts w:ascii="Times New Roman" w:eastAsia="Times New Roman" w:hAnsi="Times New Roman" w:cs="Times New Roman"/>
          <w:color w:val="000000"/>
          <w:sz w:val="26"/>
          <w:szCs w:val="26"/>
          <w:lang w:val="ro-RO" w:eastAsia="ru-RU"/>
        </w:rPr>
        <w:t xml:space="preserve"> </w:t>
      </w:r>
      <w:r w:rsidR="003B77CA" w:rsidRPr="00D055D7">
        <w:rPr>
          <w:rFonts w:ascii="Times New Roman" w:eastAsia="Times New Roman" w:hAnsi="Times New Roman" w:cs="Times New Roman"/>
          <w:color w:val="000000"/>
          <w:sz w:val="26"/>
          <w:szCs w:val="26"/>
          <w:lang w:val="ro-RO" w:eastAsia="ru-RU"/>
        </w:rPr>
        <w:t xml:space="preserve">liberalizarea totală </w:t>
      </w:r>
      <w:r w:rsidRPr="00D055D7">
        <w:rPr>
          <w:rFonts w:ascii="Times New Roman" w:eastAsia="Times New Roman" w:hAnsi="Times New Roman" w:cs="Times New Roman"/>
          <w:color w:val="000000"/>
          <w:sz w:val="26"/>
          <w:szCs w:val="26"/>
          <w:lang w:val="ro-RO" w:eastAsia="ru-RU"/>
        </w:rPr>
        <w:t>a pieței energie</w:t>
      </w:r>
      <w:r w:rsidR="003B77CA" w:rsidRPr="00D055D7">
        <w:rPr>
          <w:rFonts w:ascii="Times New Roman" w:eastAsia="Times New Roman" w:hAnsi="Times New Roman" w:cs="Times New Roman"/>
          <w:color w:val="000000"/>
          <w:sz w:val="26"/>
          <w:szCs w:val="26"/>
          <w:lang w:val="ro-RO" w:eastAsia="ru-RU"/>
        </w:rPr>
        <w:t>i</w:t>
      </w:r>
      <w:r w:rsidRPr="00D055D7">
        <w:rPr>
          <w:rFonts w:ascii="Times New Roman" w:eastAsia="Times New Roman" w:hAnsi="Times New Roman" w:cs="Times New Roman"/>
          <w:color w:val="000000"/>
          <w:sz w:val="26"/>
          <w:szCs w:val="26"/>
          <w:lang w:val="ro-RO" w:eastAsia="ru-RU"/>
        </w:rPr>
        <w:t xml:space="preserve"> electric</w:t>
      </w:r>
      <w:r w:rsidR="003B77CA" w:rsidRPr="00D055D7">
        <w:rPr>
          <w:rFonts w:ascii="Times New Roman" w:eastAsia="Times New Roman" w:hAnsi="Times New Roman" w:cs="Times New Roman"/>
          <w:color w:val="000000"/>
          <w:sz w:val="26"/>
          <w:szCs w:val="26"/>
          <w:lang w:val="ro-RO" w:eastAsia="ru-RU"/>
        </w:rPr>
        <w:t xml:space="preserve">e, </w:t>
      </w:r>
      <w:r w:rsidRPr="00D055D7">
        <w:rPr>
          <w:rFonts w:ascii="Times New Roman" w:eastAsia="Times New Roman" w:hAnsi="Times New Roman" w:cs="Times New Roman"/>
          <w:color w:val="000000"/>
          <w:sz w:val="26"/>
          <w:szCs w:val="26"/>
          <w:lang w:val="ro-RO" w:eastAsia="ru-RU"/>
        </w:rPr>
        <w:t xml:space="preserve"> nu </w:t>
      </w:r>
      <w:r w:rsidR="003B77CA" w:rsidRPr="00D055D7">
        <w:rPr>
          <w:rFonts w:ascii="Times New Roman" w:eastAsia="Times New Roman" w:hAnsi="Times New Roman" w:cs="Times New Roman"/>
          <w:color w:val="000000"/>
          <w:sz w:val="26"/>
          <w:szCs w:val="26"/>
          <w:lang w:val="ro-RO" w:eastAsia="ru-RU"/>
        </w:rPr>
        <w:t xml:space="preserve">au fost atrase </w:t>
      </w:r>
      <w:r w:rsidR="008F659E" w:rsidRPr="00D055D7">
        <w:rPr>
          <w:rFonts w:ascii="Times New Roman" w:eastAsia="Times New Roman" w:hAnsi="Times New Roman" w:cs="Times New Roman"/>
          <w:color w:val="000000"/>
          <w:sz w:val="26"/>
          <w:szCs w:val="26"/>
          <w:lang w:val="ro-RO" w:eastAsia="ru-RU"/>
        </w:rPr>
        <w:t>investiții</w:t>
      </w:r>
      <w:r w:rsidR="003B77CA" w:rsidRPr="00D055D7">
        <w:rPr>
          <w:rFonts w:ascii="Times New Roman" w:eastAsia="Times New Roman" w:hAnsi="Times New Roman" w:cs="Times New Roman"/>
          <w:color w:val="000000"/>
          <w:sz w:val="26"/>
          <w:szCs w:val="26"/>
          <w:lang w:val="ro-RO" w:eastAsia="ru-RU"/>
        </w:rPr>
        <w:t xml:space="preserve"> semnificative</w:t>
      </w:r>
      <w:r w:rsidRPr="00D055D7">
        <w:rPr>
          <w:rFonts w:ascii="Times New Roman" w:eastAsia="Times New Roman" w:hAnsi="Times New Roman" w:cs="Times New Roman"/>
          <w:color w:val="000000"/>
          <w:sz w:val="26"/>
          <w:szCs w:val="26"/>
          <w:lang w:val="ro-RO" w:eastAsia="ru-RU"/>
        </w:rPr>
        <w:t xml:space="preserve"> în </w:t>
      </w:r>
      <w:r w:rsidR="008F659E" w:rsidRPr="00D055D7">
        <w:rPr>
          <w:rFonts w:ascii="Times New Roman" w:eastAsia="Times New Roman" w:hAnsi="Times New Roman" w:cs="Times New Roman"/>
          <w:color w:val="000000"/>
          <w:sz w:val="26"/>
          <w:szCs w:val="26"/>
          <w:lang w:val="ro-RO" w:eastAsia="ru-RU"/>
        </w:rPr>
        <w:t>sectorul electroenergetic</w:t>
      </w:r>
      <w:r w:rsidRPr="00D055D7">
        <w:rPr>
          <w:rFonts w:ascii="Times New Roman" w:eastAsia="Times New Roman" w:hAnsi="Times New Roman" w:cs="Times New Roman"/>
          <w:color w:val="000000"/>
          <w:sz w:val="26"/>
          <w:szCs w:val="26"/>
          <w:lang w:val="ro-RO" w:eastAsia="ru-RU"/>
        </w:rPr>
        <w:t xml:space="preserve">. Pentru moment, există un dezechilibru </w:t>
      </w:r>
      <w:r w:rsidR="00762B14" w:rsidRPr="00D055D7">
        <w:rPr>
          <w:rFonts w:ascii="Times New Roman" w:eastAsia="Times New Roman" w:hAnsi="Times New Roman" w:cs="Times New Roman"/>
          <w:color w:val="000000"/>
          <w:sz w:val="26"/>
          <w:szCs w:val="26"/>
          <w:lang w:val="ro-RO" w:eastAsia="ru-RU"/>
        </w:rPr>
        <w:t xml:space="preserve">pronunțat </w:t>
      </w:r>
      <w:r w:rsidRPr="00D055D7">
        <w:rPr>
          <w:rFonts w:ascii="Times New Roman" w:eastAsia="Times New Roman" w:hAnsi="Times New Roman" w:cs="Times New Roman"/>
          <w:color w:val="000000"/>
          <w:sz w:val="26"/>
          <w:szCs w:val="26"/>
          <w:lang w:val="ro-RO" w:eastAsia="ru-RU"/>
        </w:rPr>
        <w:t xml:space="preserve">în </w:t>
      </w:r>
      <w:r w:rsidR="00762B14" w:rsidRPr="00D055D7">
        <w:rPr>
          <w:rFonts w:ascii="Times New Roman" w:eastAsia="Times New Roman" w:hAnsi="Times New Roman" w:cs="Times New Roman"/>
          <w:color w:val="000000"/>
          <w:sz w:val="26"/>
          <w:szCs w:val="26"/>
          <w:lang w:val="ro-RO" w:eastAsia="ru-RU"/>
        </w:rPr>
        <w:t xml:space="preserve">legătură cu </w:t>
      </w:r>
      <w:r w:rsidRPr="00D055D7">
        <w:rPr>
          <w:rFonts w:ascii="Times New Roman" w:eastAsia="Times New Roman" w:hAnsi="Times New Roman" w:cs="Times New Roman"/>
          <w:color w:val="000000"/>
          <w:sz w:val="26"/>
          <w:szCs w:val="26"/>
          <w:lang w:val="ro-RO" w:eastAsia="ru-RU"/>
        </w:rPr>
        <w:t>atragerea finanțării</w:t>
      </w:r>
      <w:r w:rsidR="00762B14" w:rsidRPr="00D055D7">
        <w:rPr>
          <w:rFonts w:ascii="Times New Roman" w:eastAsia="Times New Roman" w:hAnsi="Times New Roman" w:cs="Times New Roman"/>
          <w:color w:val="000000"/>
          <w:sz w:val="26"/>
          <w:szCs w:val="26"/>
          <w:lang w:val="ro-RO" w:eastAsia="ru-RU"/>
        </w:rPr>
        <w:t xml:space="preserve"> în </w:t>
      </w:r>
      <w:r w:rsidR="00EF08C6" w:rsidRPr="00D055D7">
        <w:rPr>
          <w:rFonts w:ascii="Times New Roman" w:eastAsia="Times New Roman" w:hAnsi="Times New Roman" w:cs="Times New Roman"/>
          <w:color w:val="000000"/>
          <w:sz w:val="26"/>
          <w:szCs w:val="26"/>
          <w:lang w:val="ro-RO" w:eastAsia="ru-RU"/>
        </w:rPr>
        <w:t>sectorul electroenergetic</w:t>
      </w:r>
      <w:r w:rsidRPr="00D055D7">
        <w:rPr>
          <w:rFonts w:ascii="Times New Roman" w:eastAsia="Times New Roman" w:hAnsi="Times New Roman" w:cs="Times New Roman"/>
          <w:color w:val="000000"/>
          <w:sz w:val="26"/>
          <w:szCs w:val="26"/>
          <w:lang w:val="ro-RO" w:eastAsia="ru-RU"/>
        </w:rPr>
        <w:t xml:space="preserve">, fiind atrase </w:t>
      </w:r>
      <w:r w:rsidR="00762B14" w:rsidRPr="00D055D7">
        <w:rPr>
          <w:rFonts w:ascii="Times New Roman" w:eastAsia="Times New Roman" w:hAnsi="Times New Roman" w:cs="Times New Roman"/>
          <w:color w:val="000000"/>
          <w:sz w:val="26"/>
          <w:szCs w:val="26"/>
          <w:lang w:val="ro-RO" w:eastAsia="ru-RU"/>
        </w:rPr>
        <w:t xml:space="preserve">mai degrabă </w:t>
      </w:r>
      <w:r w:rsidRPr="00D055D7">
        <w:rPr>
          <w:rFonts w:ascii="Times New Roman" w:eastAsia="Times New Roman" w:hAnsi="Times New Roman" w:cs="Times New Roman"/>
          <w:color w:val="000000"/>
          <w:sz w:val="26"/>
          <w:szCs w:val="26"/>
          <w:lang w:val="ro-RO" w:eastAsia="ru-RU"/>
        </w:rPr>
        <w:t xml:space="preserve">finanțări din credite externe şi din partea donatorilor, </w:t>
      </w:r>
      <w:r w:rsidR="00C008B3" w:rsidRPr="00D055D7">
        <w:rPr>
          <w:rFonts w:ascii="Times New Roman" w:eastAsia="Times New Roman" w:hAnsi="Times New Roman" w:cs="Times New Roman"/>
          <w:color w:val="000000"/>
          <w:sz w:val="26"/>
          <w:szCs w:val="26"/>
          <w:lang w:val="ro-RO" w:eastAsia="ru-RU"/>
        </w:rPr>
        <w:t>decât</w:t>
      </w:r>
      <w:r w:rsidRPr="00D055D7">
        <w:rPr>
          <w:rFonts w:ascii="Times New Roman" w:eastAsia="Times New Roman" w:hAnsi="Times New Roman" w:cs="Times New Roman"/>
          <w:color w:val="000000"/>
          <w:sz w:val="26"/>
          <w:szCs w:val="26"/>
          <w:lang w:val="ro-RO" w:eastAsia="ru-RU"/>
        </w:rPr>
        <w:t xml:space="preserve"> </w:t>
      </w:r>
      <w:r w:rsidR="00762B14" w:rsidRPr="00D055D7">
        <w:rPr>
          <w:rFonts w:ascii="Times New Roman" w:eastAsia="Times New Roman" w:hAnsi="Times New Roman" w:cs="Times New Roman"/>
          <w:color w:val="000000"/>
          <w:sz w:val="26"/>
          <w:szCs w:val="26"/>
          <w:lang w:val="ro-RO" w:eastAsia="ru-RU"/>
        </w:rPr>
        <w:t xml:space="preserve">din partea </w:t>
      </w:r>
      <w:r w:rsidRPr="00D055D7">
        <w:rPr>
          <w:rFonts w:ascii="Times New Roman" w:eastAsia="Times New Roman" w:hAnsi="Times New Roman" w:cs="Times New Roman"/>
          <w:color w:val="000000"/>
          <w:sz w:val="26"/>
          <w:szCs w:val="26"/>
          <w:lang w:val="ro-RO" w:eastAsia="ru-RU"/>
        </w:rPr>
        <w:t>sectorului privat.</w:t>
      </w:r>
    </w:p>
    <w:p w:rsidR="004E34D7" w:rsidRPr="00D055D7" w:rsidRDefault="004E34D7" w:rsidP="004E34D7">
      <w:pPr>
        <w:spacing w:after="120" w:line="240" w:lineRule="auto"/>
        <w:ind w:left="360"/>
        <w:jc w:val="both"/>
        <w:rPr>
          <w:rFonts w:ascii="Times New Roman" w:eastAsia="Times New Roman" w:hAnsi="Times New Roman" w:cs="Times New Roman"/>
          <w:sz w:val="26"/>
          <w:szCs w:val="26"/>
          <w:lang w:val="ro-RO" w:eastAsia="ru-RU"/>
        </w:rPr>
      </w:pPr>
    </w:p>
    <w:p w:rsidR="00636FBB" w:rsidRPr="00D055D7" w:rsidRDefault="00FC62EB" w:rsidP="008B42F2">
      <w:pPr>
        <w:pStyle w:val="ListParagraph"/>
        <w:numPr>
          <w:ilvl w:val="1"/>
          <w:numId w:val="1"/>
        </w:numPr>
        <w:spacing w:after="120" w:line="240" w:lineRule="auto"/>
        <w:ind w:left="0" w:firstLine="0"/>
        <w:contextualSpacing w:val="0"/>
        <w:jc w:val="center"/>
        <w:rPr>
          <w:rFonts w:ascii="Times New Roman" w:eastAsia="Times New Roman" w:hAnsi="Times New Roman" w:cs="Times New Roman"/>
          <w:b/>
          <w:bCs/>
          <w:sz w:val="26"/>
          <w:szCs w:val="26"/>
          <w:lang w:val="ro-RO" w:eastAsia="ru-RU"/>
        </w:rPr>
      </w:pPr>
      <w:r w:rsidRPr="00D055D7">
        <w:rPr>
          <w:rFonts w:ascii="Times New Roman" w:eastAsia="Times New Roman" w:hAnsi="Times New Roman" w:cs="Times New Roman"/>
          <w:b/>
          <w:bCs/>
          <w:sz w:val="26"/>
          <w:szCs w:val="26"/>
          <w:lang w:val="ro-RO" w:eastAsia="ru-RU"/>
        </w:rPr>
        <w:t>Riscurile identificate și rezultatele evaluării acestora</w:t>
      </w:r>
    </w:p>
    <w:p w:rsidR="00FC62EB" w:rsidRPr="00D055D7" w:rsidRDefault="003F5BAA" w:rsidP="008B42F2">
      <w:pPr>
        <w:pStyle w:val="ListParagraph"/>
        <w:numPr>
          <w:ilvl w:val="0"/>
          <w:numId w:val="20"/>
        </w:numPr>
        <w:tabs>
          <w:tab w:val="left" w:pos="1134"/>
        </w:tabs>
        <w:spacing w:after="120" w:line="240" w:lineRule="auto"/>
        <w:ind w:left="0" w:firstLine="720"/>
        <w:contextualSpacing w:val="0"/>
        <w:jc w:val="both"/>
        <w:rPr>
          <w:rFonts w:ascii="Times New Roman" w:hAnsi="Times New Roman" w:cs="Times New Roman"/>
          <w:sz w:val="26"/>
          <w:szCs w:val="26"/>
          <w:lang w:val="ro-RO" w:eastAsia="ru-RU"/>
        </w:rPr>
      </w:pPr>
      <w:r w:rsidRPr="00D055D7">
        <w:rPr>
          <w:rFonts w:ascii="Times New Roman" w:hAnsi="Times New Roman" w:cs="Times New Roman"/>
          <w:sz w:val="26"/>
          <w:szCs w:val="26"/>
          <w:lang w:val="ro-RO" w:eastAsia="ru-RU"/>
        </w:rPr>
        <w:t>Conform celor</w:t>
      </w:r>
      <w:r w:rsidR="00FC62EB" w:rsidRPr="00D055D7">
        <w:rPr>
          <w:rFonts w:ascii="Times New Roman" w:hAnsi="Times New Roman" w:cs="Times New Roman"/>
          <w:sz w:val="26"/>
          <w:szCs w:val="26"/>
          <w:lang w:val="ro-RO" w:eastAsia="ru-RU"/>
        </w:rPr>
        <w:t xml:space="preserve"> descris</w:t>
      </w:r>
      <w:r w:rsidRPr="00D055D7">
        <w:rPr>
          <w:rFonts w:ascii="Times New Roman" w:hAnsi="Times New Roman" w:cs="Times New Roman"/>
          <w:sz w:val="26"/>
          <w:szCs w:val="26"/>
          <w:lang w:val="ro-RO" w:eastAsia="ru-RU"/>
        </w:rPr>
        <w:t>e</w:t>
      </w:r>
      <w:r w:rsidR="00FC62EB" w:rsidRPr="00D055D7">
        <w:rPr>
          <w:rFonts w:ascii="Times New Roman" w:hAnsi="Times New Roman" w:cs="Times New Roman"/>
          <w:sz w:val="26"/>
          <w:szCs w:val="26"/>
          <w:lang w:val="ro-RO" w:eastAsia="ru-RU"/>
        </w:rPr>
        <w:t xml:space="preserve"> în </w:t>
      </w:r>
      <w:r w:rsidR="00C515DF" w:rsidRPr="00D055D7">
        <w:rPr>
          <w:rFonts w:ascii="Times New Roman" w:hAnsi="Times New Roman" w:cs="Times New Roman"/>
          <w:sz w:val="26"/>
          <w:szCs w:val="26"/>
          <w:lang w:val="ro-RO" w:eastAsia="ru-RU"/>
        </w:rPr>
        <w:t>capitolul II din prezentul</w:t>
      </w:r>
      <w:r w:rsidR="00FC62EB" w:rsidRPr="00D055D7">
        <w:rPr>
          <w:rFonts w:ascii="Times New Roman" w:hAnsi="Times New Roman" w:cs="Times New Roman"/>
          <w:sz w:val="26"/>
          <w:szCs w:val="26"/>
          <w:lang w:val="ro-RO" w:eastAsia="ru-RU"/>
        </w:rPr>
        <w:t xml:space="preserve"> Plan </w:t>
      </w:r>
      <w:r w:rsidRPr="00D055D7">
        <w:rPr>
          <w:rFonts w:ascii="Times New Roman" w:hAnsi="Times New Roman" w:cs="Times New Roman"/>
          <w:sz w:val="26"/>
          <w:szCs w:val="26"/>
          <w:lang w:val="ro-RO" w:eastAsia="ru-RU"/>
        </w:rPr>
        <w:t xml:space="preserve">de </w:t>
      </w:r>
      <w:r w:rsidR="00C515DF" w:rsidRPr="00D055D7">
        <w:rPr>
          <w:rFonts w:ascii="Times New Roman" w:hAnsi="Times New Roman" w:cs="Times New Roman"/>
          <w:sz w:val="26"/>
          <w:szCs w:val="26"/>
          <w:lang w:val="ro-RO" w:eastAsia="ru-RU"/>
        </w:rPr>
        <w:t>acțiuni</w:t>
      </w:r>
      <w:r w:rsidR="00FC62EB" w:rsidRPr="00D055D7">
        <w:rPr>
          <w:rFonts w:ascii="Times New Roman" w:hAnsi="Times New Roman" w:cs="Times New Roman"/>
          <w:sz w:val="26"/>
          <w:szCs w:val="26"/>
          <w:lang w:val="ro-RO" w:eastAsia="ru-RU"/>
        </w:rPr>
        <w:t xml:space="preserve">, actualmente, Republica Moldova nu dispune de suficiente </w:t>
      </w:r>
      <w:r w:rsidRPr="00D055D7">
        <w:rPr>
          <w:rFonts w:ascii="Times New Roman" w:hAnsi="Times New Roman" w:cs="Times New Roman"/>
          <w:sz w:val="26"/>
          <w:szCs w:val="26"/>
          <w:lang w:val="ro-RO" w:eastAsia="ru-RU"/>
        </w:rPr>
        <w:t xml:space="preserve">surse </w:t>
      </w:r>
      <w:r w:rsidR="00FC62EB" w:rsidRPr="00D055D7">
        <w:rPr>
          <w:rFonts w:ascii="Times New Roman" w:hAnsi="Times New Roman" w:cs="Times New Roman"/>
          <w:sz w:val="26"/>
          <w:szCs w:val="26"/>
          <w:lang w:val="ro-RO" w:eastAsia="ru-RU"/>
        </w:rPr>
        <w:t xml:space="preserve">interne </w:t>
      </w:r>
      <w:r w:rsidRPr="00D055D7">
        <w:rPr>
          <w:rFonts w:ascii="Times New Roman" w:hAnsi="Times New Roman" w:cs="Times New Roman"/>
          <w:sz w:val="26"/>
          <w:szCs w:val="26"/>
          <w:lang w:val="ro-RO" w:eastAsia="ru-RU"/>
        </w:rPr>
        <w:t xml:space="preserve">pentru </w:t>
      </w:r>
      <w:r w:rsidR="00FC62EB" w:rsidRPr="00D055D7">
        <w:rPr>
          <w:rFonts w:ascii="Times New Roman" w:hAnsi="Times New Roman" w:cs="Times New Roman"/>
          <w:sz w:val="26"/>
          <w:szCs w:val="26"/>
          <w:lang w:val="ro-RO" w:eastAsia="ru-RU"/>
        </w:rPr>
        <w:t xml:space="preserve">producerea </w:t>
      </w:r>
      <w:r w:rsidR="00BA1245" w:rsidRPr="00D055D7">
        <w:rPr>
          <w:rFonts w:ascii="Times New Roman" w:hAnsi="Times New Roman" w:cs="Times New Roman"/>
          <w:sz w:val="26"/>
          <w:szCs w:val="26"/>
          <w:lang w:val="ro-RO" w:eastAsia="ru-RU"/>
        </w:rPr>
        <w:t xml:space="preserve">energiei </w:t>
      </w:r>
      <w:r w:rsidR="00FC62EB" w:rsidRPr="00D055D7">
        <w:rPr>
          <w:rFonts w:ascii="Times New Roman" w:hAnsi="Times New Roman" w:cs="Times New Roman"/>
          <w:sz w:val="26"/>
          <w:szCs w:val="26"/>
          <w:lang w:val="ro-RO" w:eastAsia="ru-RU"/>
        </w:rPr>
        <w:t>electrice</w:t>
      </w:r>
      <w:r w:rsidRPr="00D055D7">
        <w:rPr>
          <w:rFonts w:ascii="Times New Roman" w:hAnsi="Times New Roman" w:cs="Times New Roman"/>
          <w:sz w:val="26"/>
          <w:szCs w:val="26"/>
          <w:lang w:val="ro-RO" w:eastAsia="ru-RU"/>
        </w:rPr>
        <w:t>. Ca urmare, pe termen scurt,</w:t>
      </w:r>
      <w:r w:rsidR="00FC62EB" w:rsidRPr="00D055D7">
        <w:rPr>
          <w:rFonts w:ascii="Times New Roman" w:hAnsi="Times New Roman" w:cs="Times New Roman"/>
          <w:sz w:val="26"/>
          <w:szCs w:val="26"/>
          <w:lang w:val="ro-RO" w:eastAsia="ru-RU"/>
        </w:rPr>
        <w:t xml:space="preserve"> </w:t>
      </w:r>
      <w:r w:rsidRPr="00D055D7">
        <w:rPr>
          <w:rFonts w:ascii="Times New Roman" w:hAnsi="Times New Roman" w:cs="Times New Roman"/>
          <w:sz w:val="26"/>
          <w:szCs w:val="26"/>
          <w:lang w:val="ro-RO" w:eastAsia="ru-RU"/>
        </w:rPr>
        <w:t xml:space="preserve">asigurarea </w:t>
      </w:r>
      <w:r w:rsidR="00FC62EB" w:rsidRPr="00D055D7">
        <w:rPr>
          <w:rFonts w:ascii="Times New Roman" w:hAnsi="Times New Roman" w:cs="Times New Roman"/>
          <w:sz w:val="26"/>
          <w:szCs w:val="26"/>
          <w:lang w:val="ro-RO" w:eastAsia="ru-RU"/>
        </w:rPr>
        <w:t>aprovizion</w:t>
      </w:r>
      <w:r w:rsidRPr="00D055D7">
        <w:rPr>
          <w:rFonts w:ascii="Times New Roman" w:hAnsi="Times New Roman" w:cs="Times New Roman"/>
          <w:sz w:val="26"/>
          <w:szCs w:val="26"/>
          <w:lang w:val="ro-RO" w:eastAsia="ru-RU"/>
        </w:rPr>
        <w:t>ării</w:t>
      </w:r>
      <w:r w:rsidR="00FC62EB" w:rsidRPr="00D055D7">
        <w:rPr>
          <w:rFonts w:ascii="Times New Roman" w:hAnsi="Times New Roman" w:cs="Times New Roman"/>
          <w:sz w:val="26"/>
          <w:szCs w:val="26"/>
          <w:lang w:val="ro-RO" w:eastAsia="ru-RU"/>
        </w:rPr>
        <w:t xml:space="preserve"> consumatorilor cu energie </w:t>
      </w:r>
      <w:r w:rsidR="0074030C" w:rsidRPr="00D055D7">
        <w:rPr>
          <w:rFonts w:ascii="Times New Roman" w:hAnsi="Times New Roman" w:cs="Times New Roman"/>
          <w:sz w:val="26"/>
          <w:szCs w:val="26"/>
          <w:lang w:val="ro-RO" w:eastAsia="ru-RU"/>
        </w:rPr>
        <w:t xml:space="preserve">electrică </w:t>
      </w:r>
      <w:r w:rsidR="00FC62EB" w:rsidRPr="00D055D7">
        <w:rPr>
          <w:rFonts w:ascii="Times New Roman" w:hAnsi="Times New Roman" w:cs="Times New Roman"/>
          <w:sz w:val="26"/>
          <w:szCs w:val="26"/>
          <w:lang w:val="ro-RO" w:eastAsia="ru-RU"/>
        </w:rPr>
        <w:t>depinde</w:t>
      </w:r>
      <w:r w:rsidRPr="00D055D7">
        <w:rPr>
          <w:rFonts w:ascii="Times New Roman" w:hAnsi="Times New Roman" w:cs="Times New Roman"/>
          <w:sz w:val="26"/>
          <w:szCs w:val="26"/>
          <w:lang w:val="ro-RO" w:eastAsia="ru-RU"/>
        </w:rPr>
        <w:t xml:space="preserve">, în primul rând, de </w:t>
      </w:r>
      <w:r w:rsidR="00C515DF" w:rsidRPr="00D055D7">
        <w:rPr>
          <w:rFonts w:ascii="Times New Roman" w:hAnsi="Times New Roman" w:cs="Times New Roman"/>
          <w:sz w:val="26"/>
          <w:szCs w:val="26"/>
          <w:lang w:val="ro-RO" w:eastAsia="ru-RU"/>
        </w:rPr>
        <w:t>siguranța</w:t>
      </w:r>
      <w:r w:rsidRPr="00D055D7">
        <w:rPr>
          <w:rFonts w:ascii="Times New Roman" w:hAnsi="Times New Roman" w:cs="Times New Roman"/>
          <w:sz w:val="26"/>
          <w:szCs w:val="26"/>
          <w:lang w:val="ro-RO" w:eastAsia="ru-RU"/>
        </w:rPr>
        <w:t xml:space="preserve"> procurării şi </w:t>
      </w:r>
      <w:r w:rsidR="0036612B" w:rsidRPr="00D055D7">
        <w:rPr>
          <w:rFonts w:ascii="Times New Roman" w:hAnsi="Times New Roman" w:cs="Times New Roman"/>
          <w:sz w:val="26"/>
          <w:szCs w:val="26"/>
          <w:lang w:val="ro-RO" w:eastAsia="ru-RU"/>
        </w:rPr>
        <w:t xml:space="preserve">a </w:t>
      </w:r>
      <w:r w:rsidRPr="00D055D7">
        <w:rPr>
          <w:rFonts w:ascii="Times New Roman" w:hAnsi="Times New Roman" w:cs="Times New Roman"/>
          <w:sz w:val="26"/>
          <w:szCs w:val="26"/>
          <w:lang w:val="ro-RO" w:eastAsia="ru-RU"/>
        </w:rPr>
        <w:t>livrării energiei electrice de la CERS Moldovenească şi din Ucraina (</w:t>
      </w:r>
      <w:r w:rsidR="0074030C" w:rsidRPr="00D055D7">
        <w:rPr>
          <w:rFonts w:ascii="Times New Roman" w:hAnsi="Times New Roman" w:cs="Times New Roman"/>
          <w:sz w:val="26"/>
          <w:szCs w:val="26"/>
          <w:lang w:val="ro-RO" w:eastAsia="ru-RU"/>
        </w:rPr>
        <w:t xml:space="preserve">care, împreună, acoperă </w:t>
      </w:r>
      <w:r w:rsidRPr="00D055D7">
        <w:rPr>
          <w:rFonts w:ascii="Times New Roman" w:hAnsi="Times New Roman" w:cs="Times New Roman"/>
          <w:sz w:val="26"/>
          <w:szCs w:val="26"/>
          <w:lang w:val="ro-RO" w:eastAsia="ru-RU"/>
        </w:rPr>
        <w:t>peste 80% din necesarul consumului național brut de energie electrică)</w:t>
      </w:r>
      <w:r w:rsidR="0074030C" w:rsidRPr="00D055D7">
        <w:rPr>
          <w:rFonts w:ascii="Times New Roman" w:hAnsi="Times New Roman" w:cs="Times New Roman"/>
          <w:sz w:val="26"/>
          <w:szCs w:val="26"/>
          <w:lang w:val="ro-RO" w:eastAsia="ru-RU"/>
        </w:rPr>
        <w:t>, precum şi de asigurarea producerii locale</w:t>
      </w:r>
      <w:r w:rsidR="00FC62EB" w:rsidRPr="00D055D7">
        <w:rPr>
          <w:rFonts w:ascii="Times New Roman" w:hAnsi="Times New Roman" w:cs="Times New Roman"/>
          <w:sz w:val="26"/>
          <w:szCs w:val="26"/>
          <w:lang w:val="ro-RO" w:eastAsia="ru-RU"/>
        </w:rPr>
        <w:t xml:space="preserve">. </w:t>
      </w:r>
      <w:r w:rsidR="0074030C" w:rsidRPr="00D055D7">
        <w:rPr>
          <w:rFonts w:ascii="Times New Roman" w:hAnsi="Times New Roman" w:cs="Times New Roman"/>
          <w:sz w:val="26"/>
          <w:szCs w:val="26"/>
          <w:lang w:val="ro-RO" w:eastAsia="ru-RU"/>
        </w:rPr>
        <w:t>Aşadar,</w:t>
      </w:r>
      <w:r w:rsidR="00FC62EB" w:rsidRPr="00D055D7">
        <w:rPr>
          <w:rFonts w:ascii="Times New Roman" w:hAnsi="Times New Roman" w:cs="Times New Roman"/>
          <w:sz w:val="26"/>
          <w:szCs w:val="26"/>
          <w:lang w:val="ro-RO" w:eastAsia="ru-RU"/>
        </w:rPr>
        <w:t xml:space="preserve"> </w:t>
      </w:r>
      <w:r w:rsidR="00D368B3" w:rsidRPr="00D055D7">
        <w:rPr>
          <w:rFonts w:ascii="Times New Roman" w:hAnsi="Times New Roman" w:cs="Times New Roman"/>
          <w:sz w:val="26"/>
          <w:szCs w:val="26"/>
          <w:lang w:val="ro-RO" w:eastAsia="ru-RU"/>
        </w:rPr>
        <w:t xml:space="preserve">următoarele riscuri pot afecta </w:t>
      </w:r>
      <w:r w:rsidR="00FC62EB" w:rsidRPr="00D055D7">
        <w:rPr>
          <w:rFonts w:ascii="Times New Roman" w:hAnsi="Times New Roman" w:cs="Times New Roman"/>
          <w:sz w:val="26"/>
          <w:szCs w:val="26"/>
          <w:lang w:val="ro-RO" w:eastAsia="ru-RU"/>
        </w:rPr>
        <w:t>securitatea aprovizionării cu energie electrică</w:t>
      </w:r>
      <w:r w:rsidR="0074030C" w:rsidRPr="00D055D7">
        <w:rPr>
          <w:rFonts w:ascii="Times New Roman" w:hAnsi="Times New Roman" w:cs="Times New Roman"/>
          <w:sz w:val="26"/>
          <w:szCs w:val="26"/>
          <w:lang w:val="ro-RO" w:eastAsia="ru-RU"/>
        </w:rPr>
        <w:t>:</w:t>
      </w:r>
      <w:r w:rsidR="00FC62EB" w:rsidRPr="00D055D7">
        <w:rPr>
          <w:rFonts w:ascii="Times New Roman" w:hAnsi="Times New Roman" w:cs="Times New Roman"/>
          <w:sz w:val="26"/>
          <w:szCs w:val="26"/>
          <w:lang w:val="ro-RO" w:eastAsia="ru-RU"/>
        </w:rPr>
        <w:t xml:space="preserve"> </w:t>
      </w:r>
      <w:r w:rsidR="00D368B3" w:rsidRPr="00D055D7">
        <w:rPr>
          <w:rFonts w:ascii="Times New Roman" w:hAnsi="Times New Roman" w:cs="Times New Roman"/>
          <w:sz w:val="26"/>
          <w:szCs w:val="26"/>
          <w:lang w:val="ro-RO" w:eastAsia="ru-RU"/>
        </w:rPr>
        <w:t xml:space="preserve">producerea de </w:t>
      </w:r>
      <w:r w:rsidR="00FC62EB" w:rsidRPr="00D055D7">
        <w:rPr>
          <w:rFonts w:ascii="Times New Roman" w:hAnsi="Times New Roman" w:cs="Times New Roman"/>
          <w:sz w:val="26"/>
          <w:szCs w:val="26"/>
          <w:lang w:val="ro-RO" w:eastAsia="ru-RU"/>
        </w:rPr>
        <w:t>accident</w:t>
      </w:r>
      <w:r w:rsidR="00D368B3" w:rsidRPr="00D055D7">
        <w:rPr>
          <w:rFonts w:ascii="Times New Roman" w:hAnsi="Times New Roman" w:cs="Times New Roman"/>
          <w:sz w:val="26"/>
          <w:szCs w:val="26"/>
          <w:lang w:val="ro-RO" w:eastAsia="ru-RU"/>
        </w:rPr>
        <w:t>e</w:t>
      </w:r>
      <w:r w:rsidR="00FC62EB" w:rsidRPr="00D055D7">
        <w:rPr>
          <w:rFonts w:ascii="Times New Roman" w:hAnsi="Times New Roman" w:cs="Times New Roman"/>
          <w:sz w:val="26"/>
          <w:szCs w:val="26"/>
          <w:lang w:val="ro-RO" w:eastAsia="ru-RU"/>
        </w:rPr>
        <w:t xml:space="preserve"> tehnice grave sau lipsa de combustibil necesar pentru producerea energiei electrice la centralele electrice </w:t>
      </w:r>
      <w:r w:rsidR="0074030C" w:rsidRPr="00D055D7">
        <w:rPr>
          <w:rFonts w:ascii="Times New Roman" w:hAnsi="Times New Roman" w:cs="Times New Roman"/>
          <w:sz w:val="26"/>
          <w:szCs w:val="26"/>
          <w:lang w:val="ro-RO" w:eastAsia="ru-RU"/>
        </w:rPr>
        <w:t>din partea dreaptă a Nistrului</w:t>
      </w:r>
      <w:r w:rsidR="00FC62EB" w:rsidRPr="00D055D7">
        <w:rPr>
          <w:rFonts w:ascii="Times New Roman" w:hAnsi="Times New Roman" w:cs="Times New Roman"/>
          <w:sz w:val="26"/>
          <w:szCs w:val="26"/>
          <w:lang w:val="ro-RO" w:eastAsia="ru-RU"/>
        </w:rPr>
        <w:t xml:space="preserve">, </w:t>
      </w:r>
      <w:r w:rsidR="0074030C" w:rsidRPr="00D055D7">
        <w:rPr>
          <w:rFonts w:ascii="Times New Roman" w:hAnsi="Times New Roman" w:cs="Times New Roman"/>
          <w:sz w:val="26"/>
          <w:szCs w:val="26"/>
          <w:lang w:val="ro-RO" w:eastAsia="ru-RU"/>
        </w:rPr>
        <w:t>întreruperea</w:t>
      </w:r>
      <w:r w:rsidR="00FC62EB" w:rsidRPr="00D055D7">
        <w:rPr>
          <w:rFonts w:ascii="Times New Roman" w:hAnsi="Times New Roman" w:cs="Times New Roman"/>
          <w:sz w:val="26"/>
          <w:szCs w:val="26"/>
          <w:lang w:val="ro-RO" w:eastAsia="ru-RU"/>
        </w:rPr>
        <w:t xml:space="preserve"> livr</w:t>
      </w:r>
      <w:r w:rsidR="0074030C" w:rsidRPr="00D055D7">
        <w:rPr>
          <w:rFonts w:ascii="Times New Roman" w:hAnsi="Times New Roman" w:cs="Times New Roman"/>
          <w:sz w:val="26"/>
          <w:szCs w:val="26"/>
          <w:lang w:val="ro-RO" w:eastAsia="ru-RU"/>
        </w:rPr>
        <w:t>ării</w:t>
      </w:r>
      <w:r w:rsidR="00FC62EB" w:rsidRPr="00D055D7">
        <w:rPr>
          <w:rFonts w:ascii="Times New Roman" w:hAnsi="Times New Roman" w:cs="Times New Roman"/>
          <w:sz w:val="26"/>
          <w:szCs w:val="26"/>
          <w:lang w:val="ro-RO" w:eastAsia="ru-RU"/>
        </w:rPr>
        <w:t xml:space="preserve"> energiei electrice </w:t>
      </w:r>
      <w:r w:rsidR="0036612B" w:rsidRPr="00D055D7">
        <w:rPr>
          <w:rFonts w:ascii="Times New Roman" w:hAnsi="Times New Roman" w:cs="Times New Roman"/>
          <w:sz w:val="26"/>
          <w:szCs w:val="26"/>
          <w:lang w:val="ro-RO" w:eastAsia="ru-RU"/>
        </w:rPr>
        <w:t xml:space="preserve">de </w:t>
      </w:r>
      <w:r w:rsidR="00FC62EB" w:rsidRPr="00D055D7">
        <w:rPr>
          <w:rFonts w:ascii="Times New Roman" w:hAnsi="Times New Roman" w:cs="Times New Roman"/>
          <w:sz w:val="26"/>
          <w:szCs w:val="26"/>
          <w:lang w:val="ro-RO" w:eastAsia="ru-RU"/>
        </w:rPr>
        <w:t xml:space="preserve">la CERS Moldovenească </w:t>
      </w:r>
      <w:r w:rsidR="0074030C" w:rsidRPr="00D055D7">
        <w:rPr>
          <w:rFonts w:ascii="Times New Roman" w:hAnsi="Times New Roman" w:cs="Times New Roman"/>
          <w:sz w:val="26"/>
          <w:szCs w:val="26"/>
          <w:lang w:val="ro-RO" w:eastAsia="ru-RU"/>
        </w:rPr>
        <w:t xml:space="preserve">sau din Ucraina </w:t>
      </w:r>
      <w:r w:rsidR="00FC62EB" w:rsidRPr="00D055D7">
        <w:rPr>
          <w:rFonts w:ascii="Times New Roman" w:hAnsi="Times New Roman" w:cs="Times New Roman"/>
          <w:sz w:val="26"/>
          <w:szCs w:val="26"/>
          <w:lang w:val="ro-RO" w:eastAsia="ru-RU"/>
        </w:rPr>
        <w:t xml:space="preserve">din cauza lipsei de combustibil, </w:t>
      </w:r>
      <w:r w:rsidR="0074030C" w:rsidRPr="00D055D7">
        <w:rPr>
          <w:rFonts w:ascii="Times New Roman" w:hAnsi="Times New Roman" w:cs="Times New Roman"/>
          <w:sz w:val="26"/>
          <w:szCs w:val="26"/>
          <w:lang w:val="ro-RO" w:eastAsia="ru-RU"/>
        </w:rPr>
        <w:t xml:space="preserve">a </w:t>
      </w:r>
      <w:r w:rsidR="00FC62EB" w:rsidRPr="00D055D7">
        <w:rPr>
          <w:rFonts w:ascii="Times New Roman" w:hAnsi="Times New Roman" w:cs="Times New Roman"/>
          <w:sz w:val="26"/>
          <w:szCs w:val="26"/>
          <w:lang w:val="ro-RO" w:eastAsia="ru-RU"/>
        </w:rPr>
        <w:t>accidente</w:t>
      </w:r>
      <w:r w:rsidR="0074030C" w:rsidRPr="00D055D7">
        <w:rPr>
          <w:rFonts w:ascii="Times New Roman" w:hAnsi="Times New Roman" w:cs="Times New Roman"/>
          <w:sz w:val="26"/>
          <w:szCs w:val="26"/>
          <w:lang w:val="ro-RO" w:eastAsia="ru-RU"/>
        </w:rPr>
        <w:t>lor</w:t>
      </w:r>
      <w:r w:rsidR="00FC62EB" w:rsidRPr="00D055D7">
        <w:rPr>
          <w:rFonts w:ascii="Times New Roman" w:hAnsi="Times New Roman" w:cs="Times New Roman"/>
          <w:sz w:val="26"/>
          <w:szCs w:val="26"/>
          <w:lang w:val="ro-RO" w:eastAsia="ru-RU"/>
        </w:rPr>
        <w:t xml:space="preserve"> tehnice grave, inclusiv în interconexiun</w:t>
      </w:r>
      <w:r w:rsidR="0074030C" w:rsidRPr="00D055D7">
        <w:rPr>
          <w:rFonts w:ascii="Times New Roman" w:hAnsi="Times New Roman" w:cs="Times New Roman"/>
          <w:sz w:val="26"/>
          <w:szCs w:val="26"/>
          <w:lang w:val="ro-RO" w:eastAsia="ru-RU"/>
        </w:rPr>
        <w:t>i</w:t>
      </w:r>
      <w:r w:rsidR="00FC62EB" w:rsidRPr="00D055D7">
        <w:rPr>
          <w:rFonts w:ascii="Times New Roman" w:hAnsi="Times New Roman" w:cs="Times New Roman"/>
          <w:sz w:val="26"/>
          <w:szCs w:val="26"/>
          <w:lang w:val="ro-RO" w:eastAsia="ru-RU"/>
        </w:rPr>
        <w:t xml:space="preserve">, </w:t>
      </w:r>
      <w:r w:rsidR="00D368B3" w:rsidRPr="00D055D7">
        <w:rPr>
          <w:rFonts w:ascii="Times New Roman" w:hAnsi="Times New Roman" w:cs="Times New Roman"/>
          <w:sz w:val="26"/>
          <w:szCs w:val="26"/>
          <w:lang w:val="ro-RO" w:eastAsia="ru-RU"/>
        </w:rPr>
        <w:t xml:space="preserve">din cauza dezastrelor naturale, a condițiilor climaterice nefavorabile, </w:t>
      </w:r>
      <w:r w:rsidR="00FC62EB" w:rsidRPr="00D055D7">
        <w:rPr>
          <w:rFonts w:ascii="Times New Roman" w:hAnsi="Times New Roman" w:cs="Times New Roman"/>
          <w:sz w:val="26"/>
          <w:szCs w:val="26"/>
          <w:lang w:val="ro-RO" w:eastAsia="ru-RU"/>
        </w:rPr>
        <w:t xml:space="preserve">precum şi </w:t>
      </w:r>
      <w:r w:rsidR="0036612B" w:rsidRPr="00D055D7">
        <w:rPr>
          <w:rFonts w:ascii="Times New Roman" w:hAnsi="Times New Roman" w:cs="Times New Roman"/>
          <w:sz w:val="26"/>
          <w:szCs w:val="26"/>
          <w:lang w:val="ro-RO" w:eastAsia="ru-RU"/>
        </w:rPr>
        <w:t>din</w:t>
      </w:r>
      <w:r w:rsidR="00D368B3" w:rsidRPr="00D055D7">
        <w:rPr>
          <w:rFonts w:ascii="Times New Roman" w:hAnsi="Times New Roman" w:cs="Times New Roman"/>
          <w:sz w:val="26"/>
          <w:szCs w:val="26"/>
          <w:lang w:val="ro-RO" w:eastAsia="ru-RU"/>
        </w:rPr>
        <w:t xml:space="preserve"> </w:t>
      </w:r>
      <w:r w:rsidR="00FC62EB" w:rsidRPr="00D055D7">
        <w:rPr>
          <w:rFonts w:ascii="Times New Roman" w:hAnsi="Times New Roman" w:cs="Times New Roman"/>
          <w:sz w:val="26"/>
          <w:szCs w:val="26"/>
          <w:lang w:val="ro-RO" w:eastAsia="ru-RU"/>
        </w:rPr>
        <w:t xml:space="preserve">motive economice, politice, </w:t>
      </w:r>
      <w:r w:rsidR="00D368B3" w:rsidRPr="00D055D7">
        <w:rPr>
          <w:rFonts w:ascii="Times New Roman" w:hAnsi="Times New Roman" w:cs="Times New Roman"/>
          <w:sz w:val="26"/>
          <w:szCs w:val="26"/>
          <w:lang w:val="ro-RO" w:eastAsia="ru-RU"/>
        </w:rPr>
        <w:t>inclusiv în caz de</w:t>
      </w:r>
      <w:r w:rsidR="00FC62EB" w:rsidRPr="00D055D7">
        <w:rPr>
          <w:rFonts w:ascii="Times New Roman" w:hAnsi="Times New Roman" w:cs="Times New Roman"/>
          <w:sz w:val="26"/>
          <w:szCs w:val="26"/>
          <w:lang w:val="ro-RO" w:eastAsia="ru-RU"/>
        </w:rPr>
        <w:t xml:space="preserve"> </w:t>
      </w:r>
      <w:r w:rsidR="00D368B3" w:rsidRPr="00D055D7">
        <w:rPr>
          <w:rFonts w:ascii="Times New Roman" w:hAnsi="Times New Roman" w:cs="Times New Roman"/>
          <w:sz w:val="26"/>
          <w:szCs w:val="26"/>
          <w:lang w:val="ro-RO" w:eastAsia="ru-RU"/>
        </w:rPr>
        <w:t xml:space="preserve">terorism sau conflicte armate, </w:t>
      </w:r>
      <w:r w:rsidR="00FC62EB" w:rsidRPr="00D055D7">
        <w:rPr>
          <w:rFonts w:ascii="Times New Roman" w:hAnsi="Times New Roman" w:cs="Times New Roman"/>
          <w:sz w:val="26"/>
          <w:szCs w:val="26"/>
          <w:lang w:val="ro-RO" w:eastAsia="ru-RU"/>
        </w:rPr>
        <w:t xml:space="preserve">etc. </w:t>
      </w:r>
    </w:p>
    <w:p w:rsidR="00FC62EB" w:rsidRPr="00D055D7" w:rsidRDefault="00FC62EB" w:rsidP="008B42F2">
      <w:pPr>
        <w:pStyle w:val="ListParagraph"/>
        <w:numPr>
          <w:ilvl w:val="0"/>
          <w:numId w:val="20"/>
        </w:numPr>
        <w:tabs>
          <w:tab w:val="left" w:pos="1134"/>
        </w:tabs>
        <w:spacing w:after="120" w:line="240" w:lineRule="auto"/>
        <w:ind w:left="0" w:firstLine="720"/>
        <w:contextualSpacing w:val="0"/>
        <w:jc w:val="both"/>
        <w:rPr>
          <w:rFonts w:ascii="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De menționat </w:t>
      </w:r>
      <w:r w:rsidR="00D368B3" w:rsidRPr="00D055D7">
        <w:rPr>
          <w:rFonts w:ascii="Times New Roman" w:eastAsia="Times New Roman" w:hAnsi="Times New Roman" w:cs="Times New Roman"/>
          <w:color w:val="000000"/>
          <w:sz w:val="26"/>
          <w:szCs w:val="26"/>
          <w:lang w:val="ro-RO" w:eastAsia="ru-RU"/>
        </w:rPr>
        <w:t xml:space="preserve">şi </w:t>
      </w:r>
      <w:r w:rsidR="00581E59" w:rsidRPr="00D055D7">
        <w:rPr>
          <w:rFonts w:ascii="Times New Roman" w:eastAsia="Times New Roman" w:hAnsi="Times New Roman" w:cs="Times New Roman"/>
          <w:color w:val="000000"/>
          <w:sz w:val="26"/>
          <w:szCs w:val="26"/>
          <w:lang w:val="ro-RO" w:eastAsia="ru-RU"/>
        </w:rPr>
        <w:t xml:space="preserve">faptul </w:t>
      </w:r>
      <w:r w:rsidRPr="00D055D7">
        <w:rPr>
          <w:rFonts w:ascii="Times New Roman" w:eastAsia="Times New Roman" w:hAnsi="Times New Roman" w:cs="Times New Roman"/>
          <w:color w:val="000000"/>
          <w:sz w:val="26"/>
          <w:szCs w:val="26"/>
          <w:lang w:val="ro-RO" w:eastAsia="ru-RU"/>
        </w:rPr>
        <w:t>că</w:t>
      </w:r>
      <w:r w:rsidR="00D368B3" w:rsidRPr="00D055D7">
        <w:rPr>
          <w:rFonts w:ascii="Times New Roman" w:eastAsia="Times New Roman" w:hAnsi="Times New Roman" w:cs="Times New Roman"/>
          <w:color w:val="000000"/>
          <w:sz w:val="26"/>
          <w:szCs w:val="26"/>
          <w:lang w:val="ro-RO" w:eastAsia="ru-RU"/>
        </w:rPr>
        <w:t>,</w:t>
      </w:r>
      <w:r w:rsidRPr="00D055D7">
        <w:rPr>
          <w:rFonts w:ascii="Times New Roman" w:eastAsia="Times New Roman" w:hAnsi="Times New Roman" w:cs="Times New Roman"/>
          <w:color w:val="000000"/>
          <w:sz w:val="26"/>
          <w:szCs w:val="26"/>
          <w:lang w:val="ro-RO" w:eastAsia="ru-RU"/>
        </w:rPr>
        <w:t xml:space="preserve"> </w:t>
      </w:r>
      <w:r w:rsidR="00D368B3" w:rsidRPr="00D055D7">
        <w:rPr>
          <w:rFonts w:ascii="Times New Roman" w:eastAsia="Times New Roman" w:hAnsi="Times New Roman" w:cs="Times New Roman"/>
          <w:color w:val="000000"/>
          <w:sz w:val="26"/>
          <w:szCs w:val="26"/>
          <w:lang w:val="ro-RO" w:eastAsia="ru-RU"/>
        </w:rPr>
        <w:t xml:space="preserve">actualmente, </w:t>
      </w:r>
      <w:r w:rsidRPr="00D055D7">
        <w:rPr>
          <w:rFonts w:ascii="Times New Roman" w:eastAsia="Times New Roman" w:hAnsi="Times New Roman" w:cs="Times New Roman"/>
          <w:color w:val="000000"/>
          <w:sz w:val="26"/>
          <w:szCs w:val="26"/>
          <w:lang w:val="ro-RO" w:eastAsia="ru-RU"/>
        </w:rPr>
        <w:t>Republica Moldova nu-și poate diversifica sursele de</w:t>
      </w:r>
      <w:r w:rsidRPr="00D055D7">
        <w:rPr>
          <w:rFonts w:ascii="Times New Roman" w:hAnsi="Times New Roman" w:cs="Times New Roman"/>
          <w:sz w:val="26"/>
          <w:szCs w:val="26"/>
          <w:lang w:val="ro-RO" w:eastAsia="ru-RU"/>
        </w:rPr>
        <w:t xml:space="preserve"> aprovizionare cu energie electrică, </w:t>
      </w:r>
      <w:r w:rsidR="003F5BAA" w:rsidRPr="00D055D7">
        <w:rPr>
          <w:rFonts w:ascii="Times New Roman" w:hAnsi="Times New Roman" w:cs="Times New Roman"/>
          <w:sz w:val="26"/>
          <w:szCs w:val="26"/>
          <w:lang w:val="ro-RO" w:eastAsia="ru-RU"/>
        </w:rPr>
        <w:t>deoarece</w:t>
      </w:r>
      <w:r w:rsidRPr="00D055D7">
        <w:rPr>
          <w:rFonts w:ascii="Times New Roman" w:hAnsi="Times New Roman" w:cs="Times New Roman"/>
          <w:sz w:val="26"/>
          <w:szCs w:val="26"/>
          <w:lang w:val="ro-RO" w:eastAsia="ru-RU"/>
        </w:rPr>
        <w:t xml:space="preserve"> </w:t>
      </w:r>
      <w:r w:rsidR="00F47CBF" w:rsidRPr="00D055D7">
        <w:rPr>
          <w:rFonts w:ascii="Times New Roman" w:hAnsi="Times New Roman" w:cs="Times New Roman"/>
          <w:sz w:val="26"/>
          <w:szCs w:val="26"/>
          <w:lang w:val="ro-RO" w:eastAsia="ru-RU"/>
        </w:rPr>
        <w:t>SE</w:t>
      </w:r>
      <w:r w:rsidRPr="00D055D7">
        <w:rPr>
          <w:rFonts w:ascii="Times New Roman" w:hAnsi="Times New Roman" w:cs="Times New Roman"/>
          <w:sz w:val="26"/>
          <w:szCs w:val="26"/>
          <w:lang w:val="ro-RO" w:eastAsia="ru-RU"/>
        </w:rPr>
        <w:t xml:space="preserve"> </w:t>
      </w:r>
      <w:r w:rsidR="00170B56" w:rsidRPr="00D055D7">
        <w:rPr>
          <w:rFonts w:ascii="Times New Roman" w:hAnsi="Times New Roman" w:cs="Times New Roman"/>
          <w:sz w:val="26"/>
          <w:szCs w:val="26"/>
          <w:lang w:val="ro-RO" w:eastAsia="ru-RU"/>
        </w:rPr>
        <w:t xml:space="preserve">MD </w:t>
      </w:r>
      <w:r w:rsidRPr="00D055D7">
        <w:rPr>
          <w:rFonts w:ascii="Times New Roman" w:hAnsi="Times New Roman" w:cs="Times New Roman"/>
          <w:sz w:val="26"/>
          <w:szCs w:val="26"/>
          <w:lang w:val="ro-RO" w:eastAsia="ru-RU"/>
        </w:rPr>
        <w:t xml:space="preserve">nu este conectat la sistemul electroenergetic </w:t>
      </w:r>
      <w:r w:rsidR="00F47CBF" w:rsidRPr="00D055D7">
        <w:rPr>
          <w:rFonts w:ascii="Times New Roman" w:hAnsi="Times New Roman" w:cs="Times New Roman"/>
          <w:sz w:val="26"/>
          <w:szCs w:val="26"/>
          <w:lang w:val="ro-RO" w:eastAsia="ru-RU"/>
        </w:rPr>
        <w:lastRenderedPageBreak/>
        <w:t xml:space="preserve">european </w:t>
      </w:r>
      <w:r w:rsidRPr="00D055D7">
        <w:rPr>
          <w:rFonts w:ascii="Times New Roman" w:hAnsi="Times New Roman" w:cs="Times New Roman"/>
          <w:sz w:val="26"/>
          <w:szCs w:val="26"/>
          <w:lang w:val="ro-RO" w:eastAsia="ru-RU"/>
        </w:rPr>
        <w:t xml:space="preserve">(ENTSO-E) şi, astfel, Republica Moldova nu poate adera la piaţa internă </w:t>
      </w:r>
      <w:r w:rsidR="003F5BAA" w:rsidRPr="00D055D7">
        <w:rPr>
          <w:rFonts w:ascii="Times New Roman" w:hAnsi="Times New Roman" w:cs="Times New Roman"/>
          <w:sz w:val="26"/>
          <w:szCs w:val="26"/>
          <w:lang w:val="ro-RO" w:eastAsia="ru-RU"/>
        </w:rPr>
        <w:t xml:space="preserve">a </w:t>
      </w:r>
      <w:r w:rsidRPr="00D055D7">
        <w:rPr>
          <w:rFonts w:ascii="Times New Roman" w:hAnsi="Times New Roman" w:cs="Times New Roman"/>
          <w:sz w:val="26"/>
          <w:szCs w:val="26"/>
          <w:lang w:val="ro-RO" w:eastAsia="ru-RU"/>
        </w:rPr>
        <w:t>energie</w:t>
      </w:r>
      <w:r w:rsidR="003F5BAA" w:rsidRPr="00D055D7">
        <w:rPr>
          <w:rFonts w:ascii="Times New Roman" w:hAnsi="Times New Roman" w:cs="Times New Roman"/>
          <w:sz w:val="26"/>
          <w:szCs w:val="26"/>
          <w:lang w:val="ro-RO" w:eastAsia="ru-RU"/>
        </w:rPr>
        <w:t>i</w:t>
      </w:r>
      <w:r w:rsidRPr="00D055D7">
        <w:rPr>
          <w:rFonts w:ascii="Times New Roman" w:hAnsi="Times New Roman" w:cs="Times New Roman"/>
          <w:sz w:val="26"/>
          <w:szCs w:val="26"/>
          <w:lang w:val="ro-RO" w:eastAsia="ru-RU"/>
        </w:rPr>
        <w:t xml:space="preserve"> </w:t>
      </w:r>
      <w:r w:rsidR="003F5BAA" w:rsidRPr="00D055D7">
        <w:rPr>
          <w:rFonts w:ascii="Times New Roman" w:hAnsi="Times New Roman" w:cs="Times New Roman"/>
          <w:sz w:val="26"/>
          <w:szCs w:val="26"/>
          <w:lang w:val="ro-RO" w:eastAsia="ru-RU"/>
        </w:rPr>
        <w:t xml:space="preserve">electrice din </w:t>
      </w:r>
      <w:r w:rsidRPr="00D055D7">
        <w:rPr>
          <w:rFonts w:ascii="Times New Roman" w:hAnsi="Times New Roman" w:cs="Times New Roman"/>
          <w:sz w:val="26"/>
          <w:szCs w:val="26"/>
          <w:lang w:val="ro-RO" w:eastAsia="ru-RU"/>
        </w:rPr>
        <w:t xml:space="preserve">UE. </w:t>
      </w:r>
    </w:p>
    <w:p w:rsidR="00FC62EB" w:rsidRPr="00D055D7" w:rsidRDefault="0015710E"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Riscurile asociate </w:t>
      </w:r>
      <w:r w:rsidR="00FC62EB" w:rsidRPr="00D055D7">
        <w:rPr>
          <w:rFonts w:ascii="Times New Roman" w:eastAsia="Times New Roman" w:hAnsi="Times New Roman" w:cs="Times New Roman"/>
          <w:sz w:val="26"/>
          <w:szCs w:val="26"/>
          <w:lang w:val="ro-RO" w:eastAsia="ru-RU"/>
        </w:rPr>
        <w:t>aprovizion</w:t>
      </w:r>
      <w:r w:rsidRPr="00D055D7">
        <w:rPr>
          <w:rFonts w:ascii="Times New Roman" w:eastAsia="Times New Roman" w:hAnsi="Times New Roman" w:cs="Times New Roman"/>
          <w:sz w:val="26"/>
          <w:szCs w:val="26"/>
          <w:lang w:val="ro-RO" w:eastAsia="ru-RU"/>
        </w:rPr>
        <w:t>ării</w:t>
      </w:r>
      <w:r w:rsidR="00FC62EB" w:rsidRPr="00D055D7">
        <w:rPr>
          <w:rFonts w:ascii="Times New Roman" w:eastAsia="Times New Roman" w:hAnsi="Times New Roman" w:cs="Times New Roman"/>
          <w:sz w:val="26"/>
          <w:szCs w:val="26"/>
          <w:lang w:val="ro-RO" w:eastAsia="ru-RU"/>
        </w:rPr>
        <w:t xml:space="preserve"> cu energie electrică </w:t>
      </w:r>
      <w:r w:rsidRPr="00D055D7">
        <w:rPr>
          <w:rFonts w:ascii="Times New Roman" w:eastAsia="Times New Roman" w:hAnsi="Times New Roman" w:cs="Times New Roman"/>
          <w:sz w:val="26"/>
          <w:szCs w:val="26"/>
          <w:lang w:val="ro-RO" w:eastAsia="ru-RU"/>
        </w:rPr>
        <w:t>în cazul reţelel</w:t>
      </w:r>
      <w:r w:rsidR="00581E59" w:rsidRPr="00D055D7">
        <w:rPr>
          <w:rFonts w:ascii="Times New Roman" w:eastAsia="Times New Roman" w:hAnsi="Times New Roman" w:cs="Times New Roman"/>
          <w:sz w:val="26"/>
          <w:szCs w:val="26"/>
          <w:lang w:val="ro-RO" w:eastAsia="ru-RU"/>
        </w:rPr>
        <w:t>or</w:t>
      </w:r>
      <w:r w:rsidRPr="00D055D7">
        <w:rPr>
          <w:rFonts w:ascii="Times New Roman" w:eastAsia="Times New Roman" w:hAnsi="Times New Roman" w:cs="Times New Roman"/>
          <w:sz w:val="26"/>
          <w:szCs w:val="26"/>
          <w:lang w:val="ro-RO" w:eastAsia="ru-RU"/>
        </w:rPr>
        <w:t xml:space="preserve"> electrice de transport şi de distribuție se referă la defecţiunile</w:t>
      </w:r>
      <w:r w:rsidR="00FC62EB" w:rsidRPr="00D055D7">
        <w:rPr>
          <w:rFonts w:ascii="Times New Roman" w:eastAsia="Times New Roman" w:hAnsi="Times New Roman" w:cs="Times New Roman"/>
          <w:sz w:val="26"/>
          <w:szCs w:val="26"/>
          <w:lang w:val="ro-RO" w:eastAsia="ru-RU"/>
        </w:rPr>
        <w:t xml:space="preserve"> tehnice </w:t>
      </w:r>
      <w:r w:rsidRPr="00D055D7">
        <w:rPr>
          <w:rFonts w:ascii="Times New Roman" w:eastAsia="Times New Roman" w:hAnsi="Times New Roman" w:cs="Times New Roman"/>
          <w:sz w:val="26"/>
          <w:szCs w:val="26"/>
          <w:lang w:val="ro-RO" w:eastAsia="ru-RU"/>
        </w:rPr>
        <w:t xml:space="preserve">grave </w:t>
      </w:r>
      <w:r w:rsidR="00FC62EB" w:rsidRPr="00D055D7">
        <w:rPr>
          <w:rFonts w:ascii="Times New Roman" w:eastAsia="Times New Roman" w:hAnsi="Times New Roman" w:cs="Times New Roman"/>
          <w:sz w:val="26"/>
          <w:szCs w:val="26"/>
          <w:lang w:val="ro-RO" w:eastAsia="ru-RU"/>
        </w:rPr>
        <w:t xml:space="preserve">care pot apărea în rezultatul </w:t>
      </w:r>
      <w:r w:rsidRPr="00D055D7">
        <w:rPr>
          <w:rFonts w:ascii="Times New Roman" w:eastAsia="Times New Roman" w:hAnsi="Times New Roman" w:cs="Times New Roman"/>
          <w:sz w:val="26"/>
          <w:szCs w:val="26"/>
          <w:lang w:val="ro-RO" w:eastAsia="ru-RU"/>
        </w:rPr>
        <w:t xml:space="preserve">producerii </w:t>
      </w:r>
      <w:r w:rsidR="00FC62EB" w:rsidRPr="00D055D7">
        <w:rPr>
          <w:rFonts w:ascii="Times New Roman" w:eastAsia="Times New Roman" w:hAnsi="Times New Roman" w:cs="Times New Roman"/>
          <w:sz w:val="26"/>
          <w:szCs w:val="26"/>
          <w:lang w:val="ro-RO" w:eastAsia="ru-RU"/>
        </w:rPr>
        <w:t xml:space="preserve">dezastrelor naturale, </w:t>
      </w:r>
      <w:r w:rsidRPr="00D055D7">
        <w:rPr>
          <w:rFonts w:ascii="Times New Roman" w:eastAsia="Times New Roman" w:hAnsi="Times New Roman" w:cs="Times New Roman"/>
          <w:sz w:val="26"/>
          <w:szCs w:val="26"/>
          <w:lang w:val="ro-RO" w:eastAsia="ru-RU"/>
        </w:rPr>
        <w:t xml:space="preserve">al </w:t>
      </w:r>
      <w:r w:rsidR="00FC62EB" w:rsidRPr="00D055D7">
        <w:rPr>
          <w:rFonts w:ascii="Times New Roman" w:eastAsia="Times New Roman" w:hAnsi="Times New Roman" w:cs="Times New Roman"/>
          <w:sz w:val="26"/>
          <w:szCs w:val="26"/>
          <w:lang w:val="ro-RO" w:eastAsia="ru-RU"/>
        </w:rPr>
        <w:t>condițiilor climaterice nefavorabile</w:t>
      </w:r>
      <w:r w:rsidRPr="00D055D7">
        <w:rPr>
          <w:rFonts w:ascii="Times New Roman" w:eastAsia="Times New Roman" w:hAnsi="Times New Roman" w:cs="Times New Roman"/>
          <w:sz w:val="26"/>
          <w:szCs w:val="26"/>
          <w:lang w:val="ro-RO" w:eastAsia="ru-RU"/>
        </w:rPr>
        <w:t xml:space="preserve"> sau al accidentelor grave, provocate inclusiv </w:t>
      </w:r>
      <w:r w:rsidRPr="00D055D7">
        <w:rPr>
          <w:rFonts w:ascii="Times New Roman" w:hAnsi="Times New Roman" w:cs="Times New Roman"/>
          <w:sz w:val="26"/>
          <w:szCs w:val="26"/>
          <w:lang w:val="ro-RO" w:eastAsia="ru-RU"/>
        </w:rPr>
        <w:t>în caz de terorism sau conflicte armate</w:t>
      </w:r>
      <w:r w:rsidR="00FC62EB" w:rsidRPr="00D055D7">
        <w:rPr>
          <w:rFonts w:ascii="Times New Roman" w:eastAsia="Times New Roman" w:hAnsi="Times New Roman" w:cs="Times New Roman"/>
          <w:sz w:val="26"/>
          <w:szCs w:val="26"/>
          <w:lang w:val="ro-RO" w:eastAsia="ru-RU"/>
        </w:rPr>
        <w:t xml:space="preserve">. Alte defecțiuni tehnice </w:t>
      </w:r>
      <w:r w:rsidRPr="00D055D7">
        <w:rPr>
          <w:rFonts w:ascii="Times New Roman" w:eastAsia="Times New Roman" w:hAnsi="Times New Roman" w:cs="Times New Roman"/>
          <w:sz w:val="26"/>
          <w:szCs w:val="26"/>
          <w:lang w:val="ro-RO" w:eastAsia="ru-RU"/>
        </w:rPr>
        <w:t>ale reţel</w:t>
      </w:r>
      <w:r w:rsidR="00581E59" w:rsidRPr="00D055D7">
        <w:rPr>
          <w:rFonts w:ascii="Times New Roman" w:eastAsia="Times New Roman" w:hAnsi="Times New Roman" w:cs="Times New Roman"/>
          <w:sz w:val="26"/>
          <w:szCs w:val="26"/>
          <w:lang w:val="ro-RO" w:eastAsia="ru-RU"/>
        </w:rPr>
        <w:t>e</w:t>
      </w:r>
      <w:r w:rsidRPr="00D055D7">
        <w:rPr>
          <w:rFonts w:ascii="Times New Roman" w:eastAsia="Times New Roman" w:hAnsi="Times New Roman" w:cs="Times New Roman"/>
          <w:sz w:val="26"/>
          <w:szCs w:val="26"/>
          <w:lang w:val="ro-RO" w:eastAsia="ru-RU"/>
        </w:rPr>
        <w:t>lor electrice de transport şi de distribuţie</w:t>
      </w:r>
      <w:r w:rsidR="00FC62EB" w:rsidRPr="00D055D7">
        <w:rPr>
          <w:rFonts w:ascii="Times New Roman" w:eastAsia="Times New Roman" w:hAnsi="Times New Roman" w:cs="Times New Roman"/>
          <w:sz w:val="26"/>
          <w:szCs w:val="26"/>
          <w:lang w:val="ro-RO" w:eastAsia="ru-RU"/>
        </w:rPr>
        <w:t xml:space="preserve"> nu pot avea un impact determinant </w:t>
      </w:r>
      <w:r w:rsidR="00816655" w:rsidRPr="00D055D7">
        <w:rPr>
          <w:rFonts w:ascii="Times New Roman" w:eastAsia="Times New Roman" w:hAnsi="Times New Roman" w:cs="Times New Roman"/>
          <w:sz w:val="26"/>
          <w:szCs w:val="26"/>
          <w:lang w:val="ro-RO" w:eastAsia="ru-RU"/>
        </w:rPr>
        <w:t xml:space="preserve">pentru </w:t>
      </w:r>
      <w:r w:rsidR="00FC62EB" w:rsidRPr="00D055D7">
        <w:rPr>
          <w:rFonts w:ascii="Times New Roman" w:eastAsia="Times New Roman" w:hAnsi="Times New Roman" w:cs="Times New Roman"/>
          <w:sz w:val="26"/>
          <w:szCs w:val="26"/>
          <w:lang w:val="ro-RO" w:eastAsia="ru-RU"/>
        </w:rPr>
        <w:t xml:space="preserve">declanșarea unei crize </w:t>
      </w:r>
      <w:r w:rsidRPr="00D055D7">
        <w:rPr>
          <w:rFonts w:ascii="Times New Roman" w:eastAsia="Times New Roman" w:hAnsi="Times New Roman" w:cs="Times New Roman"/>
          <w:sz w:val="26"/>
          <w:szCs w:val="26"/>
          <w:lang w:val="ro-RO" w:eastAsia="ru-RU"/>
        </w:rPr>
        <w:t xml:space="preserve">majore </w:t>
      </w:r>
      <w:r w:rsidR="00FC62EB" w:rsidRPr="00D055D7">
        <w:rPr>
          <w:rFonts w:ascii="Times New Roman" w:eastAsia="Times New Roman" w:hAnsi="Times New Roman" w:cs="Times New Roman"/>
          <w:sz w:val="26"/>
          <w:szCs w:val="26"/>
          <w:lang w:val="ro-RO" w:eastAsia="ru-RU"/>
        </w:rPr>
        <w:t xml:space="preserve">în aprovizionarea cu energie electrică, </w:t>
      </w:r>
      <w:r w:rsidRPr="00D055D7">
        <w:rPr>
          <w:rFonts w:ascii="Times New Roman" w:eastAsia="Times New Roman" w:hAnsi="Times New Roman" w:cs="Times New Roman"/>
          <w:sz w:val="26"/>
          <w:szCs w:val="26"/>
          <w:lang w:val="ro-RO" w:eastAsia="ru-RU"/>
        </w:rPr>
        <w:t xml:space="preserve">întrucât operatorii de sistem (ÎS „Moldelectrica”, RED </w:t>
      </w:r>
      <w:r w:rsidR="00E768A6">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Union Fenosa</w:t>
      </w:r>
      <w:r w:rsidR="00E768A6">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RED Nord) </w:t>
      </w:r>
      <w:r w:rsidR="00FC62EB" w:rsidRPr="00D055D7">
        <w:rPr>
          <w:rFonts w:ascii="Times New Roman" w:eastAsia="Times New Roman" w:hAnsi="Times New Roman" w:cs="Times New Roman"/>
          <w:sz w:val="26"/>
          <w:szCs w:val="26"/>
          <w:lang w:val="ro-RO" w:eastAsia="ru-RU"/>
        </w:rPr>
        <w:t xml:space="preserve">dispun de toate mijloacele și procedurile necesare pentru </w:t>
      </w:r>
      <w:r w:rsidRPr="00D055D7">
        <w:rPr>
          <w:rFonts w:ascii="Times New Roman" w:eastAsia="Times New Roman" w:hAnsi="Times New Roman" w:cs="Times New Roman"/>
          <w:sz w:val="26"/>
          <w:szCs w:val="26"/>
          <w:lang w:val="ro-RO" w:eastAsia="ru-RU"/>
        </w:rPr>
        <w:t xml:space="preserve">exploatarea </w:t>
      </w:r>
      <w:r w:rsidR="00FC62EB" w:rsidRPr="00D055D7">
        <w:rPr>
          <w:rFonts w:ascii="Times New Roman" w:eastAsia="Times New Roman" w:hAnsi="Times New Roman" w:cs="Times New Roman"/>
          <w:sz w:val="26"/>
          <w:szCs w:val="26"/>
          <w:lang w:val="ro-RO" w:eastAsia="ru-RU"/>
        </w:rPr>
        <w:t xml:space="preserve">şi întreținerea în stare tehnică normală a </w:t>
      </w:r>
      <w:r w:rsidRPr="00D055D7">
        <w:rPr>
          <w:rFonts w:ascii="Times New Roman" w:eastAsia="Times New Roman" w:hAnsi="Times New Roman" w:cs="Times New Roman"/>
          <w:sz w:val="26"/>
          <w:szCs w:val="26"/>
          <w:lang w:val="ro-RO" w:eastAsia="ru-RU"/>
        </w:rPr>
        <w:t>reţelelor electrice</w:t>
      </w:r>
      <w:r w:rsidR="00FC62EB" w:rsidRPr="00D055D7">
        <w:rPr>
          <w:rFonts w:ascii="Times New Roman" w:eastAsia="Times New Roman" w:hAnsi="Times New Roman" w:cs="Times New Roman"/>
          <w:sz w:val="26"/>
          <w:szCs w:val="26"/>
          <w:lang w:val="ro-RO" w:eastAsia="ru-RU"/>
        </w:rPr>
        <w:t xml:space="preserve">, precum şi </w:t>
      </w:r>
      <w:r w:rsidRPr="00D055D7">
        <w:rPr>
          <w:rFonts w:ascii="Times New Roman" w:eastAsia="Times New Roman" w:hAnsi="Times New Roman" w:cs="Times New Roman"/>
          <w:sz w:val="26"/>
          <w:szCs w:val="26"/>
          <w:lang w:val="ro-RO" w:eastAsia="ru-RU"/>
        </w:rPr>
        <w:t xml:space="preserve">pentru </w:t>
      </w:r>
      <w:r w:rsidR="00816655" w:rsidRPr="00D055D7">
        <w:rPr>
          <w:rFonts w:ascii="Times New Roman" w:eastAsia="Times New Roman" w:hAnsi="Times New Roman" w:cs="Times New Roman"/>
          <w:sz w:val="26"/>
          <w:szCs w:val="26"/>
          <w:lang w:val="ro-RO" w:eastAsia="ru-RU"/>
        </w:rPr>
        <w:t xml:space="preserve">intervenția </w:t>
      </w:r>
      <w:r w:rsidR="00FC62EB" w:rsidRPr="00D055D7">
        <w:rPr>
          <w:rFonts w:ascii="Times New Roman" w:eastAsia="Times New Roman" w:hAnsi="Times New Roman" w:cs="Times New Roman"/>
          <w:sz w:val="26"/>
          <w:szCs w:val="26"/>
          <w:lang w:val="ro-RO" w:eastAsia="ru-RU"/>
        </w:rPr>
        <w:t>promptă în caz de apariți</w:t>
      </w:r>
      <w:r w:rsidRPr="00D055D7">
        <w:rPr>
          <w:rFonts w:ascii="Times New Roman" w:eastAsia="Times New Roman" w:hAnsi="Times New Roman" w:cs="Times New Roman"/>
          <w:sz w:val="26"/>
          <w:szCs w:val="26"/>
          <w:lang w:val="ro-RO" w:eastAsia="ru-RU"/>
        </w:rPr>
        <w:t xml:space="preserve">e </w:t>
      </w:r>
      <w:r w:rsidR="00FC62EB" w:rsidRPr="00D055D7">
        <w:rPr>
          <w:rFonts w:ascii="Times New Roman" w:eastAsia="Times New Roman" w:hAnsi="Times New Roman" w:cs="Times New Roman"/>
          <w:sz w:val="26"/>
          <w:szCs w:val="26"/>
          <w:lang w:val="ro-RO" w:eastAsia="ru-RU"/>
        </w:rPr>
        <w:t xml:space="preserve">a unor defecțiuni în anumite zone ale </w:t>
      </w:r>
      <w:r w:rsidR="00C7606B" w:rsidRPr="00D055D7">
        <w:rPr>
          <w:rFonts w:ascii="Times New Roman" w:eastAsia="Times New Roman" w:hAnsi="Times New Roman" w:cs="Times New Roman"/>
          <w:sz w:val="26"/>
          <w:szCs w:val="26"/>
          <w:lang w:val="ro-RO" w:eastAsia="ru-RU"/>
        </w:rPr>
        <w:t>reţelelor electrice</w:t>
      </w:r>
      <w:r w:rsidR="00FC62EB" w:rsidRPr="00D055D7">
        <w:rPr>
          <w:rFonts w:ascii="Times New Roman" w:eastAsia="Times New Roman" w:hAnsi="Times New Roman" w:cs="Times New Roman"/>
          <w:sz w:val="26"/>
          <w:szCs w:val="26"/>
          <w:lang w:val="ro-RO" w:eastAsia="ru-RU"/>
        </w:rPr>
        <w:t>, astfel încît restabilirea aprovizionării consumatorilor cu energie electrică să fie asigurată în termeni c</w:t>
      </w:r>
      <w:r w:rsidRPr="00D055D7">
        <w:rPr>
          <w:rFonts w:ascii="Times New Roman" w:eastAsia="Times New Roman" w:hAnsi="Times New Roman" w:cs="Times New Roman"/>
          <w:sz w:val="26"/>
          <w:szCs w:val="26"/>
          <w:lang w:val="ro-RO" w:eastAsia="ru-RU"/>
        </w:rPr>
        <w:t>â</w:t>
      </w:r>
      <w:r w:rsidR="00FC62EB" w:rsidRPr="00D055D7">
        <w:rPr>
          <w:rFonts w:ascii="Times New Roman" w:eastAsia="Times New Roman" w:hAnsi="Times New Roman" w:cs="Times New Roman"/>
          <w:sz w:val="26"/>
          <w:szCs w:val="26"/>
          <w:lang w:val="ro-RO" w:eastAsia="ru-RU"/>
        </w:rPr>
        <w:t>t mai restr</w:t>
      </w:r>
      <w:r w:rsidRPr="00D055D7">
        <w:rPr>
          <w:rFonts w:ascii="Times New Roman" w:eastAsia="Times New Roman" w:hAnsi="Times New Roman" w:cs="Times New Roman"/>
          <w:sz w:val="26"/>
          <w:szCs w:val="26"/>
          <w:lang w:val="ro-RO" w:eastAsia="ru-RU"/>
        </w:rPr>
        <w:t>â</w:t>
      </w:r>
      <w:r w:rsidR="00FC62EB" w:rsidRPr="00D055D7">
        <w:rPr>
          <w:rFonts w:ascii="Times New Roman" w:eastAsia="Times New Roman" w:hAnsi="Times New Roman" w:cs="Times New Roman"/>
          <w:sz w:val="26"/>
          <w:szCs w:val="26"/>
          <w:lang w:val="ro-RO" w:eastAsia="ru-RU"/>
        </w:rPr>
        <w:t xml:space="preserve">nși. </w:t>
      </w:r>
      <w:r w:rsidRPr="00D055D7">
        <w:rPr>
          <w:rFonts w:ascii="Times New Roman" w:eastAsia="Times New Roman" w:hAnsi="Times New Roman" w:cs="Times New Roman"/>
          <w:sz w:val="26"/>
          <w:szCs w:val="26"/>
          <w:lang w:val="ro-RO" w:eastAsia="ru-RU"/>
        </w:rPr>
        <w:t>A se menţion</w:t>
      </w:r>
      <w:r w:rsidR="00C7606B" w:rsidRPr="00D055D7">
        <w:rPr>
          <w:rFonts w:ascii="Times New Roman" w:eastAsia="Times New Roman" w:hAnsi="Times New Roman" w:cs="Times New Roman"/>
          <w:sz w:val="26"/>
          <w:szCs w:val="26"/>
          <w:lang w:val="ro-RO" w:eastAsia="ru-RU"/>
        </w:rPr>
        <w:t>a</w:t>
      </w:r>
      <w:r w:rsidRPr="00D055D7">
        <w:rPr>
          <w:rFonts w:ascii="Times New Roman" w:eastAsia="Times New Roman" w:hAnsi="Times New Roman" w:cs="Times New Roman"/>
          <w:sz w:val="26"/>
          <w:szCs w:val="26"/>
          <w:lang w:val="ro-RO" w:eastAsia="ru-RU"/>
        </w:rPr>
        <w:t xml:space="preserve"> şi</w:t>
      </w:r>
      <w:r w:rsidR="00581E59" w:rsidRPr="00D055D7">
        <w:rPr>
          <w:rFonts w:ascii="Times New Roman" w:eastAsia="Times New Roman" w:hAnsi="Times New Roman" w:cs="Times New Roman"/>
          <w:sz w:val="26"/>
          <w:szCs w:val="26"/>
          <w:lang w:val="ro-RO" w:eastAsia="ru-RU"/>
        </w:rPr>
        <w:t xml:space="preserve"> faptul</w:t>
      </w:r>
      <w:r w:rsidR="00FC62EB" w:rsidRPr="00D055D7">
        <w:rPr>
          <w:rFonts w:ascii="Times New Roman" w:eastAsia="Times New Roman" w:hAnsi="Times New Roman" w:cs="Times New Roman"/>
          <w:sz w:val="26"/>
          <w:szCs w:val="26"/>
          <w:lang w:val="ro-RO" w:eastAsia="ru-RU"/>
        </w:rPr>
        <w:t xml:space="preserve"> că </w:t>
      </w:r>
      <w:r w:rsidRPr="00D055D7">
        <w:rPr>
          <w:rFonts w:ascii="Times New Roman" w:eastAsia="Times New Roman" w:hAnsi="Times New Roman" w:cs="Times New Roman"/>
          <w:sz w:val="26"/>
          <w:szCs w:val="26"/>
          <w:lang w:val="ro-RO" w:eastAsia="ru-RU"/>
        </w:rPr>
        <w:t>în pofida</w:t>
      </w:r>
      <w:r w:rsidR="00FC62EB" w:rsidRPr="00D055D7">
        <w:rPr>
          <w:rFonts w:ascii="Times New Roman" w:eastAsia="Times New Roman" w:hAnsi="Times New Roman" w:cs="Times New Roman"/>
          <w:sz w:val="26"/>
          <w:szCs w:val="26"/>
          <w:lang w:val="ro-RO" w:eastAsia="ru-RU"/>
        </w:rPr>
        <w:t xml:space="preserve"> gradul</w:t>
      </w:r>
      <w:r w:rsidRPr="00D055D7">
        <w:rPr>
          <w:rFonts w:ascii="Times New Roman" w:eastAsia="Times New Roman" w:hAnsi="Times New Roman" w:cs="Times New Roman"/>
          <w:sz w:val="26"/>
          <w:szCs w:val="26"/>
          <w:lang w:val="ro-RO" w:eastAsia="ru-RU"/>
        </w:rPr>
        <w:t>ui</w:t>
      </w:r>
      <w:r w:rsidR="00FC62EB" w:rsidRPr="00D055D7">
        <w:rPr>
          <w:rFonts w:ascii="Times New Roman" w:eastAsia="Times New Roman" w:hAnsi="Times New Roman" w:cs="Times New Roman"/>
          <w:sz w:val="26"/>
          <w:szCs w:val="26"/>
          <w:lang w:val="ro-RO" w:eastAsia="ru-RU"/>
        </w:rPr>
        <w:t xml:space="preserve"> avansat de uzură a</w:t>
      </w:r>
      <w:r w:rsidRPr="00D055D7">
        <w:rPr>
          <w:rFonts w:ascii="Times New Roman" w:eastAsia="Times New Roman" w:hAnsi="Times New Roman" w:cs="Times New Roman"/>
          <w:sz w:val="26"/>
          <w:szCs w:val="26"/>
          <w:lang w:val="ro-RO" w:eastAsia="ru-RU"/>
        </w:rPr>
        <w:t>l</w:t>
      </w:r>
      <w:r w:rsidR="00FC62EB" w:rsidRPr="00D055D7">
        <w:rPr>
          <w:rFonts w:ascii="Times New Roman" w:eastAsia="Times New Roman" w:hAnsi="Times New Roman" w:cs="Times New Roman"/>
          <w:sz w:val="26"/>
          <w:szCs w:val="26"/>
          <w:lang w:val="ro-RO" w:eastAsia="ru-RU"/>
        </w:rPr>
        <w:t xml:space="preserve"> unor </w:t>
      </w:r>
      <w:r w:rsidRPr="00D055D7">
        <w:rPr>
          <w:rFonts w:ascii="Times New Roman" w:eastAsia="Times New Roman" w:hAnsi="Times New Roman" w:cs="Times New Roman"/>
          <w:sz w:val="26"/>
          <w:szCs w:val="26"/>
          <w:lang w:val="ro-RO" w:eastAsia="ru-RU"/>
        </w:rPr>
        <w:t xml:space="preserve">elemente </w:t>
      </w:r>
      <w:r w:rsidR="00172EFF" w:rsidRPr="00D055D7">
        <w:rPr>
          <w:rFonts w:ascii="Times New Roman" w:eastAsia="Times New Roman" w:hAnsi="Times New Roman" w:cs="Times New Roman"/>
          <w:sz w:val="26"/>
          <w:szCs w:val="26"/>
          <w:lang w:val="ro-RO" w:eastAsia="ru-RU"/>
        </w:rPr>
        <w:t xml:space="preserve">din </w:t>
      </w:r>
      <w:r w:rsidR="00FC62EB" w:rsidRPr="00D055D7">
        <w:rPr>
          <w:rFonts w:ascii="Times New Roman" w:eastAsia="Times New Roman" w:hAnsi="Times New Roman" w:cs="Times New Roman"/>
          <w:sz w:val="26"/>
          <w:szCs w:val="26"/>
          <w:lang w:val="ro-RO" w:eastAsia="ru-RU"/>
        </w:rPr>
        <w:t>rețele</w:t>
      </w:r>
      <w:r w:rsidR="00C7606B" w:rsidRPr="00D055D7">
        <w:rPr>
          <w:rFonts w:ascii="Times New Roman" w:eastAsia="Times New Roman" w:hAnsi="Times New Roman" w:cs="Times New Roman"/>
          <w:sz w:val="26"/>
          <w:szCs w:val="26"/>
          <w:lang w:val="ro-RO" w:eastAsia="ru-RU"/>
        </w:rPr>
        <w:t>le</w:t>
      </w:r>
      <w:r w:rsidR="00FC62EB" w:rsidRPr="00D055D7">
        <w:rPr>
          <w:rFonts w:ascii="Times New Roman" w:eastAsia="Times New Roman" w:hAnsi="Times New Roman" w:cs="Times New Roman"/>
          <w:sz w:val="26"/>
          <w:szCs w:val="26"/>
          <w:lang w:val="ro-RO" w:eastAsia="ru-RU"/>
        </w:rPr>
        <w:t xml:space="preserve"> electrice </w:t>
      </w:r>
      <w:r w:rsidR="00172EFF" w:rsidRPr="00D055D7">
        <w:rPr>
          <w:rFonts w:ascii="Times New Roman" w:eastAsia="Times New Roman" w:hAnsi="Times New Roman" w:cs="Times New Roman"/>
          <w:sz w:val="26"/>
          <w:szCs w:val="26"/>
          <w:lang w:val="ro-RO" w:eastAsia="ru-RU"/>
        </w:rPr>
        <w:t xml:space="preserve">de transport şi de distribuţie, </w:t>
      </w:r>
      <w:r w:rsidR="00FC62EB" w:rsidRPr="00D055D7">
        <w:rPr>
          <w:rFonts w:ascii="Times New Roman" w:eastAsia="Times New Roman" w:hAnsi="Times New Roman" w:cs="Times New Roman"/>
          <w:sz w:val="26"/>
          <w:szCs w:val="26"/>
          <w:lang w:val="ro-RO" w:eastAsia="ru-RU"/>
        </w:rPr>
        <w:t xml:space="preserve">acestea se află încă într-o </w:t>
      </w:r>
      <w:r w:rsidR="00172EFF" w:rsidRPr="00D055D7">
        <w:rPr>
          <w:rFonts w:ascii="Times New Roman" w:eastAsia="Times New Roman" w:hAnsi="Times New Roman" w:cs="Times New Roman"/>
          <w:sz w:val="26"/>
          <w:szCs w:val="26"/>
          <w:lang w:val="ro-RO" w:eastAsia="ru-RU"/>
        </w:rPr>
        <w:t xml:space="preserve">stare </w:t>
      </w:r>
      <w:r w:rsidR="00FC62EB" w:rsidRPr="00D055D7">
        <w:rPr>
          <w:rFonts w:ascii="Times New Roman" w:eastAsia="Times New Roman" w:hAnsi="Times New Roman" w:cs="Times New Roman"/>
          <w:sz w:val="26"/>
          <w:szCs w:val="26"/>
          <w:lang w:val="ro-RO" w:eastAsia="ru-RU"/>
        </w:rPr>
        <w:t xml:space="preserve">satisfăcătoare de funcționare şi </w:t>
      </w:r>
      <w:r w:rsidR="00172EFF" w:rsidRPr="00D055D7">
        <w:rPr>
          <w:rFonts w:ascii="Times New Roman" w:eastAsia="Times New Roman" w:hAnsi="Times New Roman" w:cs="Times New Roman"/>
          <w:sz w:val="26"/>
          <w:szCs w:val="26"/>
          <w:lang w:val="ro-RO" w:eastAsia="ru-RU"/>
        </w:rPr>
        <w:t>sunt în măsură</w:t>
      </w:r>
      <w:r w:rsidR="00FC62EB"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să </w:t>
      </w:r>
      <w:r w:rsidR="00FC62EB" w:rsidRPr="00D055D7">
        <w:rPr>
          <w:rFonts w:ascii="Times New Roman" w:eastAsia="Times New Roman" w:hAnsi="Times New Roman" w:cs="Times New Roman"/>
          <w:sz w:val="26"/>
          <w:szCs w:val="26"/>
          <w:lang w:val="ro-RO" w:eastAsia="ru-RU"/>
        </w:rPr>
        <w:t xml:space="preserve">asigure securitatea aprovizionării cu energie electrică. </w:t>
      </w:r>
    </w:p>
    <w:p w:rsidR="00FC62EB" w:rsidRPr="00D055D7" w:rsidRDefault="00FC62EB"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Astfel, </w:t>
      </w:r>
      <w:r w:rsidR="0022331A" w:rsidRPr="00D055D7">
        <w:rPr>
          <w:rFonts w:ascii="Times New Roman" w:eastAsia="Times New Roman" w:hAnsi="Times New Roman" w:cs="Times New Roman"/>
          <w:sz w:val="26"/>
          <w:szCs w:val="26"/>
          <w:lang w:val="ro-RO" w:eastAsia="ru-RU"/>
        </w:rPr>
        <w:t xml:space="preserve">securitatea aprovizionării </w:t>
      </w:r>
      <w:r w:rsidRPr="00D055D7">
        <w:rPr>
          <w:rFonts w:ascii="Times New Roman" w:eastAsia="Times New Roman" w:hAnsi="Times New Roman" w:cs="Times New Roman"/>
          <w:sz w:val="26"/>
          <w:szCs w:val="26"/>
          <w:lang w:val="ro-RO" w:eastAsia="ru-RU"/>
        </w:rPr>
        <w:t xml:space="preserve">cu energie electrică poate fi </w:t>
      </w:r>
      <w:r w:rsidR="00C4302B" w:rsidRPr="00D055D7">
        <w:rPr>
          <w:rFonts w:ascii="Times New Roman" w:eastAsia="Times New Roman" w:hAnsi="Times New Roman" w:cs="Times New Roman"/>
          <w:sz w:val="26"/>
          <w:szCs w:val="26"/>
          <w:lang w:val="ro-RO" w:eastAsia="ru-RU"/>
        </w:rPr>
        <w:t xml:space="preserve">afectată </w:t>
      </w:r>
      <w:r w:rsidRPr="00D055D7">
        <w:rPr>
          <w:rFonts w:ascii="Times New Roman" w:eastAsia="Times New Roman" w:hAnsi="Times New Roman" w:cs="Times New Roman"/>
          <w:sz w:val="26"/>
          <w:szCs w:val="26"/>
          <w:lang w:val="ro-RO" w:eastAsia="ru-RU"/>
        </w:rPr>
        <w:t>at</w:t>
      </w:r>
      <w:r w:rsidR="00C4302B" w:rsidRPr="00D055D7">
        <w:rPr>
          <w:rFonts w:ascii="Times New Roman" w:eastAsia="Times New Roman" w:hAnsi="Times New Roman" w:cs="Times New Roman"/>
          <w:sz w:val="26"/>
          <w:szCs w:val="26"/>
          <w:lang w:val="ro-RO" w:eastAsia="ru-RU"/>
        </w:rPr>
        <w:t>â</w:t>
      </w:r>
      <w:r w:rsidRPr="00D055D7">
        <w:rPr>
          <w:rFonts w:ascii="Times New Roman" w:eastAsia="Times New Roman" w:hAnsi="Times New Roman" w:cs="Times New Roman"/>
          <w:sz w:val="26"/>
          <w:szCs w:val="26"/>
          <w:lang w:val="ro-RO" w:eastAsia="ru-RU"/>
        </w:rPr>
        <w:t>t de factori externi</w:t>
      </w:r>
      <w:r w:rsidR="00C4302B" w:rsidRPr="00D055D7">
        <w:rPr>
          <w:rFonts w:ascii="Times New Roman" w:eastAsia="Times New Roman" w:hAnsi="Times New Roman" w:cs="Times New Roman"/>
          <w:sz w:val="26"/>
          <w:szCs w:val="26"/>
          <w:lang w:val="ro-RO" w:eastAsia="ru-RU"/>
        </w:rPr>
        <w:t>, precum</w:t>
      </w:r>
      <w:r w:rsidRPr="00D055D7">
        <w:rPr>
          <w:rFonts w:ascii="Times New Roman" w:eastAsia="Times New Roman" w:hAnsi="Times New Roman" w:cs="Times New Roman"/>
          <w:sz w:val="26"/>
          <w:szCs w:val="26"/>
          <w:lang w:val="ro-RO" w:eastAsia="ru-RU"/>
        </w:rPr>
        <w:t xml:space="preserve"> şi de factori interni</w:t>
      </w:r>
      <w:r w:rsidR="0022251E" w:rsidRPr="00D055D7">
        <w:rPr>
          <w:rFonts w:ascii="Times New Roman" w:eastAsia="Times New Roman" w:hAnsi="Times New Roman" w:cs="Times New Roman"/>
          <w:sz w:val="26"/>
          <w:szCs w:val="26"/>
          <w:lang w:val="ro-RO" w:eastAsia="ru-RU"/>
        </w:rPr>
        <w:t xml:space="preserve">, care </w:t>
      </w:r>
      <w:r w:rsidR="00296BF5" w:rsidRPr="00D055D7">
        <w:rPr>
          <w:rFonts w:ascii="Times New Roman" w:eastAsia="Times New Roman" w:hAnsi="Times New Roman" w:cs="Times New Roman"/>
          <w:sz w:val="26"/>
          <w:szCs w:val="26"/>
          <w:lang w:val="ro-RO" w:eastAsia="ru-RU"/>
        </w:rPr>
        <w:t>pot avea legătură cu</w:t>
      </w:r>
      <w:r w:rsidR="00816655" w:rsidRPr="00D055D7">
        <w:rPr>
          <w:rFonts w:ascii="Times New Roman" w:eastAsia="Times New Roman" w:hAnsi="Times New Roman" w:cs="Times New Roman"/>
          <w:sz w:val="26"/>
          <w:szCs w:val="26"/>
          <w:lang w:val="ro-RO" w:eastAsia="ru-RU"/>
        </w:rPr>
        <w:t>:</w:t>
      </w:r>
      <w:r w:rsidR="0022251E"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fiabilitatea operațională a </w:t>
      </w:r>
      <w:r w:rsidR="0022331A" w:rsidRPr="00D055D7">
        <w:rPr>
          <w:rFonts w:ascii="Times New Roman" w:eastAsia="Times New Roman" w:hAnsi="Times New Roman" w:cs="Times New Roman"/>
          <w:sz w:val="26"/>
          <w:szCs w:val="26"/>
          <w:lang w:val="ro-RO" w:eastAsia="ru-RU"/>
        </w:rPr>
        <w:t>SE</w:t>
      </w:r>
      <w:r w:rsidRPr="00D055D7">
        <w:rPr>
          <w:rFonts w:ascii="Times New Roman" w:eastAsia="Times New Roman" w:hAnsi="Times New Roman" w:cs="Times New Roman"/>
          <w:sz w:val="26"/>
          <w:szCs w:val="26"/>
          <w:lang w:val="ro-RO" w:eastAsia="ru-RU"/>
        </w:rPr>
        <w:t>, asigurarea cu resurse energetice primare necesare pentru producerea energiei electrice</w:t>
      </w:r>
      <w:r w:rsidR="00245385"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245385"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asigurarea echilibrului între cerere şi oferta</w:t>
      </w:r>
      <w:r w:rsidR="00E547CB" w:rsidRPr="00D055D7">
        <w:rPr>
          <w:rFonts w:ascii="Times New Roman" w:eastAsia="Times New Roman" w:hAnsi="Times New Roman" w:cs="Times New Roman"/>
          <w:sz w:val="26"/>
          <w:szCs w:val="26"/>
          <w:lang w:val="ro-RO" w:eastAsia="ru-RU"/>
        </w:rPr>
        <w:t>. La rândul lor, riscurile pot fi grupate în</w:t>
      </w:r>
      <w:r w:rsidRPr="00D055D7">
        <w:rPr>
          <w:rFonts w:ascii="Times New Roman" w:eastAsia="Times New Roman" w:hAnsi="Times New Roman" w:cs="Times New Roman"/>
          <w:sz w:val="26"/>
          <w:szCs w:val="26"/>
          <w:lang w:val="ro-RO" w:eastAsia="ru-RU"/>
        </w:rPr>
        <w:t xml:space="preserve"> riscuri tehnice, </w:t>
      </w:r>
      <w:r w:rsidR="00E547CB" w:rsidRPr="00D055D7">
        <w:rPr>
          <w:rFonts w:ascii="Times New Roman" w:eastAsia="Times New Roman" w:hAnsi="Times New Roman" w:cs="Times New Roman"/>
          <w:sz w:val="26"/>
          <w:szCs w:val="26"/>
          <w:lang w:val="ro-RO" w:eastAsia="ru-RU"/>
        </w:rPr>
        <w:t xml:space="preserve">riscuri </w:t>
      </w:r>
      <w:r w:rsidRPr="00D055D7">
        <w:rPr>
          <w:rFonts w:ascii="Times New Roman" w:eastAsia="Times New Roman" w:hAnsi="Times New Roman" w:cs="Times New Roman"/>
          <w:sz w:val="26"/>
          <w:szCs w:val="26"/>
          <w:lang w:val="ro-RO" w:eastAsia="ru-RU"/>
        </w:rPr>
        <w:t xml:space="preserve">economice, </w:t>
      </w:r>
      <w:r w:rsidR="00E547CB" w:rsidRPr="00D055D7">
        <w:rPr>
          <w:rFonts w:ascii="Times New Roman" w:eastAsia="Times New Roman" w:hAnsi="Times New Roman" w:cs="Times New Roman"/>
          <w:sz w:val="26"/>
          <w:szCs w:val="26"/>
          <w:lang w:val="ro-RO" w:eastAsia="ru-RU"/>
        </w:rPr>
        <w:t xml:space="preserve">riscuri </w:t>
      </w:r>
      <w:r w:rsidRPr="00D055D7">
        <w:rPr>
          <w:rFonts w:ascii="Times New Roman" w:eastAsia="Times New Roman" w:hAnsi="Times New Roman" w:cs="Times New Roman"/>
          <w:sz w:val="26"/>
          <w:szCs w:val="26"/>
          <w:lang w:val="ro-RO" w:eastAsia="ru-RU"/>
        </w:rPr>
        <w:t xml:space="preserve">politice, </w:t>
      </w:r>
      <w:r w:rsidR="00E547CB" w:rsidRPr="00D055D7">
        <w:rPr>
          <w:rFonts w:ascii="Times New Roman" w:eastAsia="Times New Roman" w:hAnsi="Times New Roman" w:cs="Times New Roman"/>
          <w:sz w:val="26"/>
          <w:szCs w:val="26"/>
          <w:lang w:val="ro-RO" w:eastAsia="ru-RU"/>
        </w:rPr>
        <w:t xml:space="preserve">riscuri </w:t>
      </w:r>
      <w:r w:rsidRPr="00D055D7">
        <w:rPr>
          <w:rFonts w:ascii="Times New Roman" w:eastAsia="Times New Roman" w:hAnsi="Times New Roman" w:cs="Times New Roman"/>
          <w:sz w:val="26"/>
          <w:szCs w:val="26"/>
          <w:lang w:val="ro-RO" w:eastAsia="ru-RU"/>
        </w:rPr>
        <w:t xml:space="preserve">fizice și </w:t>
      </w:r>
      <w:r w:rsidR="00E547CB" w:rsidRPr="00D055D7">
        <w:rPr>
          <w:rFonts w:ascii="Times New Roman" w:eastAsia="Times New Roman" w:hAnsi="Times New Roman" w:cs="Times New Roman"/>
          <w:sz w:val="26"/>
          <w:szCs w:val="26"/>
          <w:lang w:val="ro-RO" w:eastAsia="ru-RU"/>
        </w:rPr>
        <w:t xml:space="preserve">riscuri </w:t>
      </w:r>
      <w:r w:rsidR="00245385" w:rsidRPr="00D055D7">
        <w:rPr>
          <w:rFonts w:ascii="Times New Roman" w:eastAsia="Times New Roman" w:hAnsi="Times New Roman" w:cs="Times New Roman"/>
          <w:sz w:val="26"/>
          <w:szCs w:val="26"/>
          <w:lang w:val="ro-RO" w:eastAsia="ru-RU"/>
        </w:rPr>
        <w:t>climaterice</w:t>
      </w:r>
      <w:r w:rsidR="00E547CB" w:rsidRPr="00D055D7">
        <w:rPr>
          <w:rFonts w:ascii="Times New Roman" w:eastAsia="Times New Roman" w:hAnsi="Times New Roman" w:cs="Times New Roman"/>
          <w:sz w:val="26"/>
          <w:szCs w:val="26"/>
          <w:lang w:val="ro-RO" w:eastAsia="ru-RU"/>
        </w:rPr>
        <w:t>, după cum urmează</w:t>
      </w:r>
      <w:r w:rsidRPr="00D055D7">
        <w:rPr>
          <w:rFonts w:ascii="Times New Roman" w:eastAsia="Times New Roman" w:hAnsi="Times New Roman" w:cs="Times New Roman"/>
          <w:sz w:val="26"/>
          <w:szCs w:val="26"/>
          <w:lang w:val="ro-RO" w:eastAsia="ru-RU"/>
        </w:rPr>
        <w:t xml:space="preserve">: </w:t>
      </w:r>
    </w:p>
    <w:p w:rsidR="00FC62EB" w:rsidRPr="00D055D7" w:rsidRDefault="00FC62EB" w:rsidP="004E34D7">
      <w:pPr>
        <w:pStyle w:val="ListParagraph"/>
        <w:spacing w:after="120" w:line="240" w:lineRule="auto"/>
        <w:ind w:left="0" w:firstLine="54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a) riscurile tehnice </w:t>
      </w:r>
      <w:r w:rsidR="0088598F" w:rsidRPr="00D055D7">
        <w:rPr>
          <w:rFonts w:ascii="Times New Roman" w:eastAsia="Times New Roman" w:hAnsi="Times New Roman" w:cs="Times New Roman"/>
          <w:sz w:val="26"/>
          <w:szCs w:val="26"/>
          <w:lang w:val="ro-RO" w:eastAsia="ru-RU"/>
        </w:rPr>
        <w:t>pot apărea din cauza</w:t>
      </w:r>
      <w:r w:rsidRPr="00D055D7">
        <w:rPr>
          <w:rFonts w:ascii="Times New Roman" w:eastAsia="Times New Roman" w:hAnsi="Times New Roman" w:cs="Times New Roman"/>
          <w:sz w:val="26"/>
          <w:szCs w:val="26"/>
          <w:lang w:val="ro-RO" w:eastAsia="ru-RU"/>
        </w:rPr>
        <w:t xml:space="preserve"> </w:t>
      </w:r>
      <w:r w:rsidR="0088598F" w:rsidRPr="00D055D7">
        <w:rPr>
          <w:rFonts w:ascii="Times New Roman" w:eastAsia="Times New Roman" w:hAnsi="Times New Roman" w:cs="Times New Roman"/>
          <w:sz w:val="26"/>
          <w:szCs w:val="26"/>
          <w:lang w:val="ro-RO" w:eastAsia="ru-RU"/>
        </w:rPr>
        <w:t xml:space="preserve">lipsei </w:t>
      </w:r>
      <w:r w:rsidRPr="00D055D7">
        <w:rPr>
          <w:rFonts w:ascii="Times New Roman" w:eastAsia="Times New Roman" w:hAnsi="Times New Roman" w:cs="Times New Roman"/>
          <w:sz w:val="26"/>
          <w:szCs w:val="26"/>
          <w:lang w:val="ro-RO" w:eastAsia="ru-RU"/>
        </w:rPr>
        <w:t>investițiilor necesare pentru dezvoltarea şi  </w:t>
      </w:r>
      <w:r w:rsidR="0088598F" w:rsidRPr="00D055D7">
        <w:rPr>
          <w:rFonts w:ascii="Times New Roman" w:eastAsia="Times New Roman" w:hAnsi="Times New Roman" w:cs="Times New Roman"/>
          <w:sz w:val="26"/>
          <w:szCs w:val="26"/>
          <w:lang w:val="ro-RO" w:eastAsia="ru-RU"/>
        </w:rPr>
        <w:t>modernizarea </w:t>
      </w:r>
      <w:r w:rsidRPr="00D055D7">
        <w:rPr>
          <w:rFonts w:ascii="Times New Roman" w:eastAsia="Times New Roman" w:hAnsi="Times New Roman" w:cs="Times New Roman"/>
          <w:sz w:val="26"/>
          <w:szCs w:val="26"/>
          <w:lang w:val="ro-RO" w:eastAsia="ru-RU"/>
        </w:rPr>
        <w:t xml:space="preserve">infrastructurii </w:t>
      </w:r>
      <w:r w:rsidR="000178AF" w:rsidRPr="00D055D7">
        <w:rPr>
          <w:rFonts w:ascii="Times New Roman" w:eastAsia="Times New Roman" w:hAnsi="Times New Roman" w:cs="Times New Roman"/>
          <w:sz w:val="26"/>
          <w:szCs w:val="26"/>
          <w:lang w:val="ro-RO" w:eastAsia="ru-RU"/>
        </w:rPr>
        <w:t>SE</w:t>
      </w:r>
      <w:r w:rsidRPr="00D055D7">
        <w:rPr>
          <w:rFonts w:ascii="Times New Roman" w:eastAsia="Times New Roman" w:hAnsi="Times New Roman" w:cs="Times New Roman"/>
          <w:sz w:val="26"/>
          <w:szCs w:val="26"/>
          <w:lang w:val="ro-RO" w:eastAsia="ru-RU"/>
        </w:rPr>
        <w:t xml:space="preserve">, precum și </w:t>
      </w:r>
      <w:r w:rsidR="0088598F" w:rsidRPr="00D055D7">
        <w:rPr>
          <w:rFonts w:ascii="Times New Roman" w:eastAsia="Times New Roman" w:hAnsi="Times New Roman" w:cs="Times New Roman"/>
          <w:sz w:val="26"/>
          <w:szCs w:val="26"/>
          <w:lang w:val="ro-RO" w:eastAsia="ru-RU"/>
        </w:rPr>
        <w:t>din cauza efectu</w:t>
      </w:r>
      <w:r w:rsidR="00581E59" w:rsidRPr="00D055D7">
        <w:rPr>
          <w:rFonts w:ascii="Times New Roman" w:eastAsia="Times New Roman" w:hAnsi="Times New Roman" w:cs="Times New Roman"/>
          <w:sz w:val="26"/>
          <w:szCs w:val="26"/>
          <w:lang w:val="ro-RO" w:eastAsia="ru-RU"/>
        </w:rPr>
        <w:t>ă</w:t>
      </w:r>
      <w:r w:rsidR="0088598F" w:rsidRPr="00D055D7">
        <w:rPr>
          <w:rFonts w:ascii="Times New Roman" w:eastAsia="Times New Roman" w:hAnsi="Times New Roman" w:cs="Times New Roman"/>
          <w:sz w:val="26"/>
          <w:szCs w:val="26"/>
          <w:lang w:val="ro-RO" w:eastAsia="ru-RU"/>
        </w:rPr>
        <w:t>rii lucrărilor de întreţinere şi de exploatare a reţelelor electr</w:t>
      </w:r>
      <w:r w:rsidR="00581E59" w:rsidRPr="00D055D7">
        <w:rPr>
          <w:rFonts w:ascii="Times New Roman" w:eastAsia="Times New Roman" w:hAnsi="Times New Roman" w:cs="Times New Roman"/>
          <w:sz w:val="26"/>
          <w:szCs w:val="26"/>
          <w:lang w:val="ro-RO" w:eastAsia="ru-RU"/>
        </w:rPr>
        <w:t>i</w:t>
      </w:r>
      <w:r w:rsidR="0088598F" w:rsidRPr="00D055D7">
        <w:rPr>
          <w:rFonts w:ascii="Times New Roman" w:eastAsia="Times New Roman" w:hAnsi="Times New Roman" w:cs="Times New Roman"/>
          <w:sz w:val="26"/>
          <w:szCs w:val="26"/>
          <w:lang w:val="ro-RO" w:eastAsia="ru-RU"/>
        </w:rPr>
        <w:t>ce, inclusiv a interconexiunilor, cu întârziere sau cu încălcarea documentelor normativ</w:t>
      </w:r>
      <w:r w:rsidR="00A648BA" w:rsidRPr="00D055D7">
        <w:rPr>
          <w:rFonts w:ascii="Times New Roman" w:eastAsia="Times New Roman" w:hAnsi="Times New Roman" w:cs="Times New Roman"/>
          <w:sz w:val="26"/>
          <w:szCs w:val="26"/>
          <w:lang w:val="ro-RO" w:eastAsia="ru-RU"/>
        </w:rPr>
        <w:t>-</w:t>
      </w:r>
      <w:r w:rsidR="0088598F" w:rsidRPr="00D055D7">
        <w:rPr>
          <w:rFonts w:ascii="Times New Roman" w:eastAsia="Times New Roman" w:hAnsi="Times New Roman" w:cs="Times New Roman"/>
          <w:sz w:val="26"/>
          <w:szCs w:val="26"/>
          <w:lang w:val="ro-RO" w:eastAsia="ru-RU"/>
        </w:rPr>
        <w:t>tehnice şi a standardelor de calitate</w:t>
      </w:r>
      <w:r w:rsidRPr="00D055D7">
        <w:rPr>
          <w:rFonts w:ascii="Times New Roman" w:eastAsia="Times New Roman" w:hAnsi="Times New Roman" w:cs="Times New Roman"/>
          <w:sz w:val="26"/>
          <w:szCs w:val="26"/>
          <w:lang w:val="ro-RO" w:eastAsia="ru-RU"/>
        </w:rPr>
        <w:t>;</w:t>
      </w:r>
    </w:p>
    <w:p w:rsidR="00FC62EB" w:rsidRPr="00D055D7" w:rsidRDefault="00FC62EB" w:rsidP="004E34D7">
      <w:pPr>
        <w:pStyle w:val="ListParagraph"/>
        <w:spacing w:after="120" w:line="240" w:lineRule="auto"/>
        <w:ind w:left="0" w:right="45" w:firstLine="567"/>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b) riscuri</w:t>
      </w:r>
      <w:r w:rsidR="00296BF5" w:rsidRPr="00D055D7">
        <w:rPr>
          <w:rFonts w:ascii="Times New Roman" w:eastAsia="Times New Roman" w:hAnsi="Times New Roman" w:cs="Times New Roman"/>
          <w:sz w:val="26"/>
          <w:szCs w:val="26"/>
          <w:lang w:val="ro-RO" w:eastAsia="ru-RU"/>
        </w:rPr>
        <w:t>le</w:t>
      </w:r>
      <w:r w:rsidRPr="00D055D7">
        <w:rPr>
          <w:rFonts w:ascii="Times New Roman" w:eastAsia="Times New Roman" w:hAnsi="Times New Roman" w:cs="Times New Roman"/>
          <w:sz w:val="26"/>
          <w:szCs w:val="26"/>
          <w:lang w:val="ro-RO" w:eastAsia="ru-RU"/>
        </w:rPr>
        <w:t xml:space="preserve"> economice </w:t>
      </w:r>
      <w:r w:rsidR="00296BF5" w:rsidRPr="00D055D7">
        <w:rPr>
          <w:rFonts w:ascii="Times New Roman" w:eastAsia="Times New Roman" w:hAnsi="Times New Roman" w:cs="Times New Roman"/>
          <w:sz w:val="26"/>
          <w:szCs w:val="26"/>
          <w:lang w:val="ro-RO" w:eastAsia="ru-RU"/>
        </w:rPr>
        <w:t>ţin de</w:t>
      </w:r>
      <w:r w:rsidRPr="00D055D7">
        <w:rPr>
          <w:rFonts w:ascii="Times New Roman" w:eastAsia="Times New Roman" w:hAnsi="Times New Roman" w:cs="Times New Roman"/>
          <w:sz w:val="26"/>
          <w:szCs w:val="26"/>
          <w:lang w:val="ro-RO" w:eastAsia="ru-RU"/>
        </w:rPr>
        <w:t xml:space="preserve"> dezechilibrul dintre cerere şi </w:t>
      </w:r>
      <w:r w:rsidR="00296BF5" w:rsidRPr="00D055D7">
        <w:rPr>
          <w:rFonts w:ascii="Times New Roman" w:eastAsia="Times New Roman" w:hAnsi="Times New Roman" w:cs="Times New Roman"/>
          <w:sz w:val="26"/>
          <w:szCs w:val="26"/>
          <w:lang w:val="ro-RO" w:eastAsia="ru-RU"/>
        </w:rPr>
        <w:t>ofertă</w:t>
      </w:r>
      <w:r w:rsidRPr="00D055D7">
        <w:rPr>
          <w:rFonts w:ascii="Times New Roman" w:eastAsia="Times New Roman" w:hAnsi="Times New Roman" w:cs="Times New Roman"/>
          <w:sz w:val="26"/>
          <w:szCs w:val="26"/>
          <w:lang w:val="ro-RO" w:eastAsia="ru-RU"/>
        </w:rPr>
        <w:t xml:space="preserve">, </w:t>
      </w:r>
      <w:r w:rsidR="00EC2A63" w:rsidRPr="00D055D7">
        <w:rPr>
          <w:rFonts w:ascii="Times New Roman" w:eastAsia="Times New Roman" w:hAnsi="Times New Roman" w:cs="Times New Roman"/>
          <w:sz w:val="26"/>
          <w:szCs w:val="26"/>
          <w:lang w:val="ro-RO" w:eastAsia="ru-RU"/>
        </w:rPr>
        <w:t xml:space="preserve">de </w:t>
      </w:r>
      <w:r w:rsidRPr="00D055D7">
        <w:rPr>
          <w:rFonts w:ascii="Times New Roman" w:eastAsia="Times New Roman" w:hAnsi="Times New Roman" w:cs="Times New Roman"/>
          <w:sz w:val="26"/>
          <w:szCs w:val="26"/>
          <w:lang w:val="ro-RO" w:eastAsia="ru-RU"/>
        </w:rPr>
        <w:t>pi</w:t>
      </w:r>
      <w:r w:rsidR="00DC4BC4" w:rsidRPr="00D055D7">
        <w:rPr>
          <w:rFonts w:ascii="Times New Roman" w:eastAsia="Times New Roman" w:hAnsi="Times New Roman" w:cs="Times New Roman"/>
          <w:sz w:val="26"/>
          <w:szCs w:val="26"/>
          <w:lang w:val="ro-RO" w:eastAsia="ru-RU"/>
        </w:rPr>
        <w:t>aţa</w:t>
      </w:r>
      <w:r w:rsidRPr="00D055D7">
        <w:rPr>
          <w:rFonts w:ascii="Times New Roman" w:eastAsia="Times New Roman" w:hAnsi="Times New Roman" w:cs="Times New Roman"/>
          <w:sz w:val="26"/>
          <w:szCs w:val="26"/>
          <w:lang w:val="ro-RO" w:eastAsia="ru-RU"/>
        </w:rPr>
        <w:t xml:space="preserve"> energiei electrice </w:t>
      </w:r>
      <w:r w:rsidR="00DC4BC4" w:rsidRPr="00D055D7">
        <w:rPr>
          <w:rFonts w:ascii="Times New Roman" w:eastAsia="Times New Roman" w:hAnsi="Times New Roman" w:cs="Times New Roman"/>
          <w:sz w:val="26"/>
          <w:szCs w:val="26"/>
          <w:lang w:val="ro-RO" w:eastAsia="ru-RU"/>
        </w:rPr>
        <w:t>imatură</w:t>
      </w:r>
      <w:r w:rsidRPr="00D055D7">
        <w:rPr>
          <w:rFonts w:ascii="Times New Roman" w:eastAsia="Times New Roman" w:hAnsi="Times New Roman" w:cs="Times New Roman"/>
          <w:sz w:val="26"/>
          <w:szCs w:val="26"/>
          <w:lang w:val="ro-RO" w:eastAsia="ru-RU"/>
        </w:rPr>
        <w:t>,</w:t>
      </w:r>
      <w:r w:rsidR="00DC4BC4" w:rsidRPr="00D055D7">
        <w:rPr>
          <w:rFonts w:ascii="Times New Roman" w:eastAsia="Times New Roman" w:hAnsi="Times New Roman" w:cs="Times New Roman"/>
          <w:sz w:val="26"/>
          <w:szCs w:val="26"/>
          <w:lang w:val="ro-RO" w:eastAsia="ru-RU"/>
        </w:rPr>
        <w:t xml:space="preserve"> unde se desfăşoară activităţi </w:t>
      </w:r>
      <w:r w:rsidRPr="00D055D7">
        <w:rPr>
          <w:rFonts w:ascii="Times New Roman" w:eastAsia="Times New Roman" w:hAnsi="Times New Roman" w:cs="Times New Roman"/>
          <w:sz w:val="26"/>
          <w:szCs w:val="26"/>
          <w:lang w:val="ro-RO" w:eastAsia="ru-RU"/>
        </w:rPr>
        <w:t xml:space="preserve">comerciale subdezvoltate, </w:t>
      </w:r>
      <w:r w:rsidR="00EC2A63" w:rsidRPr="00D055D7">
        <w:rPr>
          <w:rFonts w:ascii="Times New Roman" w:eastAsia="Times New Roman" w:hAnsi="Times New Roman" w:cs="Times New Roman"/>
          <w:sz w:val="26"/>
          <w:szCs w:val="26"/>
          <w:lang w:val="ro-RO" w:eastAsia="ru-RU"/>
        </w:rPr>
        <w:t xml:space="preserve">de </w:t>
      </w:r>
      <w:r w:rsidR="00DC4BC4" w:rsidRPr="00D055D7">
        <w:rPr>
          <w:rFonts w:ascii="Times New Roman" w:eastAsia="Times New Roman" w:hAnsi="Times New Roman" w:cs="Times New Roman"/>
          <w:sz w:val="26"/>
          <w:szCs w:val="26"/>
          <w:lang w:val="ro-RO" w:eastAsia="ru-RU"/>
        </w:rPr>
        <w:t xml:space="preserve">lipsa </w:t>
      </w:r>
      <w:r w:rsidRPr="00D055D7">
        <w:rPr>
          <w:rFonts w:ascii="Times New Roman" w:eastAsia="Times New Roman" w:hAnsi="Times New Roman" w:cs="Times New Roman"/>
          <w:sz w:val="26"/>
          <w:szCs w:val="26"/>
          <w:lang w:val="ro-RO" w:eastAsia="ru-RU"/>
        </w:rPr>
        <w:t xml:space="preserve">de combustibili, </w:t>
      </w:r>
      <w:r w:rsidR="00EC2A63" w:rsidRPr="00D055D7">
        <w:rPr>
          <w:rFonts w:ascii="Times New Roman" w:eastAsia="Times New Roman" w:hAnsi="Times New Roman" w:cs="Times New Roman"/>
          <w:sz w:val="26"/>
          <w:szCs w:val="26"/>
          <w:lang w:val="ro-RO" w:eastAsia="ru-RU"/>
        </w:rPr>
        <w:t xml:space="preserve">de </w:t>
      </w:r>
      <w:r w:rsidR="00DC4BC4" w:rsidRPr="00D055D7">
        <w:rPr>
          <w:rFonts w:ascii="Times New Roman" w:eastAsia="Times New Roman" w:hAnsi="Times New Roman" w:cs="Times New Roman"/>
          <w:sz w:val="26"/>
          <w:szCs w:val="26"/>
          <w:lang w:val="ro-RO" w:eastAsia="ru-RU"/>
        </w:rPr>
        <w:t xml:space="preserve">instabilitatea </w:t>
      </w:r>
      <w:r w:rsidRPr="00D055D7">
        <w:rPr>
          <w:rFonts w:ascii="Times New Roman" w:eastAsia="Times New Roman" w:hAnsi="Times New Roman" w:cs="Times New Roman"/>
          <w:sz w:val="26"/>
          <w:szCs w:val="26"/>
          <w:lang w:val="ro-RO" w:eastAsia="ru-RU"/>
        </w:rPr>
        <w:t xml:space="preserve">prețurilor, </w:t>
      </w:r>
      <w:r w:rsidR="00EC2A63" w:rsidRPr="00D055D7">
        <w:rPr>
          <w:rFonts w:ascii="Times New Roman" w:eastAsia="Times New Roman" w:hAnsi="Times New Roman" w:cs="Times New Roman"/>
          <w:sz w:val="26"/>
          <w:szCs w:val="26"/>
          <w:lang w:val="ro-RO" w:eastAsia="ru-RU"/>
        </w:rPr>
        <w:t xml:space="preserve">de </w:t>
      </w:r>
      <w:r w:rsidR="00DC4BC4" w:rsidRPr="00D055D7">
        <w:rPr>
          <w:rFonts w:ascii="Times New Roman" w:eastAsia="Times New Roman" w:hAnsi="Times New Roman" w:cs="Times New Roman"/>
          <w:sz w:val="26"/>
          <w:szCs w:val="26"/>
          <w:lang w:val="ro-RO" w:eastAsia="ru-RU"/>
        </w:rPr>
        <w:t xml:space="preserve">lipsa </w:t>
      </w:r>
      <w:r w:rsidRPr="00D055D7">
        <w:rPr>
          <w:rFonts w:ascii="Times New Roman" w:eastAsia="Times New Roman" w:hAnsi="Times New Roman" w:cs="Times New Roman"/>
          <w:sz w:val="26"/>
          <w:szCs w:val="26"/>
          <w:lang w:val="ro-RO" w:eastAsia="ru-RU"/>
        </w:rPr>
        <w:t xml:space="preserve">surselor financiare necesare, </w:t>
      </w:r>
      <w:r w:rsidR="00EC2A63" w:rsidRPr="00D055D7">
        <w:rPr>
          <w:rFonts w:ascii="Times New Roman" w:eastAsia="Times New Roman" w:hAnsi="Times New Roman" w:cs="Times New Roman"/>
          <w:sz w:val="26"/>
          <w:szCs w:val="26"/>
          <w:lang w:val="ro-RO" w:eastAsia="ru-RU"/>
        </w:rPr>
        <w:t xml:space="preserve">de </w:t>
      </w:r>
      <w:r w:rsidR="00DC4BC4" w:rsidRPr="00D055D7">
        <w:rPr>
          <w:rFonts w:ascii="Times New Roman" w:eastAsia="Times New Roman" w:hAnsi="Times New Roman" w:cs="Times New Roman"/>
          <w:sz w:val="26"/>
          <w:szCs w:val="26"/>
          <w:lang w:val="ro-RO" w:eastAsia="ru-RU"/>
        </w:rPr>
        <w:t>in</w:t>
      </w:r>
      <w:r w:rsidR="00DC4BC4" w:rsidRPr="00D055D7">
        <w:rPr>
          <w:rFonts w:ascii="Times New Roman" w:eastAsia="Times New Roman" w:hAnsi="Times New Roman" w:cs="Times New Roman"/>
          <w:color w:val="000000"/>
          <w:sz w:val="26"/>
          <w:szCs w:val="26"/>
          <w:lang w:val="ro-RO" w:eastAsia="ru-RU"/>
        </w:rPr>
        <w:t xml:space="preserve">stabilitatea </w:t>
      </w:r>
      <w:r w:rsidRPr="00D055D7">
        <w:rPr>
          <w:rFonts w:ascii="Times New Roman" w:eastAsia="Times New Roman" w:hAnsi="Times New Roman" w:cs="Times New Roman"/>
          <w:color w:val="000000"/>
          <w:sz w:val="26"/>
          <w:szCs w:val="26"/>
          <w:lang w:val="ro-RO" w:eastAsia="ru-RU"/>
        </w:rPr>
        <w:t xml:space="preserve">şi </w:t>
      </w:r>
      <w:r w:rsidR="001E15DC" w:rsidRPr="00D055D7">
        <w:rPr>
          <w:rFonts w:ascii="Times New Roman" w:eastAsia="Times New Roman" w:hAnsi="Times New Roman" w:cs="Times New Roman"/>
          <w:color w:val="000000"/>
          <w:sz w:val="26"/>
          <w:szCs w:val="26"/>
          <w:lang w:val="ro-RO" w:eastAsia="ru-RU"/>
        </w:rPr>
        <w:t xml:space="preserve">de </w:t>
      </w:r>
      <w:r w:rsidR="00DC4BC4" w:rsidRPr="00D055D7">
        <w:rPr>
          <w:rFonts w:ascii="Times New Roman" w:eastAsia="Times New Roman" w:hAnsi="Times New Roman" w:cs="Times New Roman"/>
          <w:color w:val="000000"/>
          <w:sz w:val="26"/>
          <w:szCs w:val="26"/>
          <w:lang w:val="ro-RO" w:eastAsia="ru-RU"/>
        </w:rPr>
        <w:t xml:space="preserve">nesiguranța </w:t>
      </w:r>
      <w:r w:rsidRPr="00D055D7">
        <w:rPr>
          <w:rFonts w:ascii="Times New Roman" w:eastAsia="Times New Roman" w:hAnsi="Times New Roman" w:cs="Times New Roman"/>
          <w:color w:val="000000"/>
          <w:sz w:val="26"/>
          <w:szCs w:val="26"/>
          <w:lang w:val="ro-RO" w:eastAsia="ru-RU"/>
        </w:rPr>
        <w:t xml:space="preserve">veniturilor participanților la piața energiei electrice, etc.; </w:t>
      </w:r>
    </w:p>
    <w:p w:rsidR="00FC62EB" w:rsidRPr="00D055D7" w:rsidRDefault="00FC62EB" w:rsidP="004E34D7">
      <w:pPr>
        <w:pStyle w:val="ListParagraph"/>
        <w:spacing w:after="120" w:line="240" w:lineRule="auto"/>
        <w:ind w:left="0" w:right="45" w:firstLine="567"/>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c) riscuri</w:t>
      </w:r>
      <w:r w:rsidR="00DC4BC4" w:rsidRPr="00D055D7">
        <w:rPr>
          <w:rFonts w:ascii="Times New Roman" w:eastAsia="Times New Roman" w:hAnsi="Times New Roman" w:cs="Times New Roman"/>
          <w:color w:val="000000"/>
          <w:sz w:val="26"/>
          <w:szCs w:val="26"/>
          <w:lang w:val="ro-RO" w:eastAsia="ru-RU"/>
        </w:rPr>
        <w:t>le</w:t>
      </w:r>
      <w:r w:rsidRPr="00D055D7">
        <w:rPr>
          <w:rFonts w:ascii="Times New Roman" w:eastAsia="Times New Roman" w:hAnsi="Times New Roman" w:cs="Times New Roman"/>
          <w:color w:val="000000"/>
          <w:sz w:val="26"/>
          <w:szCs w:val="26"/>
          <w:lang w:val="ro-RO" w:eastAsia="ru-RU"/>
        </w:rPr>
        <w:t xml:space="preserve"> politice </w:t>
      </w:r>
      <w:r w:rsidR="00EC2A63" w:rsidRPr="00D055D7">
        <w:rPr>
          <w:rFonts w:ascii="Times New Roman" w:eastAsia="Times New Roman" w:hAnsi="Times New Roman" w:cs="Times New Roman"/>
          <w:color w:val="000000"/>
          <w:sz w:val="26"/>
          <w:szCs w:val="26"/>
          <w:lang w:val="ro-RO" w:eastAsia="ru-RU"/>
        </w:rPr>
        <w:t>pot apărea din cauza</w:t>
      </w:r>
      <w:r w:rsidRPr="00D055D7">
        <w:rPr>
          <w:rFonts w:ascii="Times New Roman" w:eastAsia="Times New Roman" w:hAnsi="Times New Roman" w:cs="Times New Roman"/>
          <w:color w:val="000000"/>
          <w:sz w:val="26"/>
          <w:szCs w:val="26"/>
          <w:lang w:val="ro-RO" w:eastAsia="ru-RU"/>
        </w:rPr>
        <w:t xml:space="preserve"> </w:t>
      </w:r>
      <w:r w:rsidR="00EC2A63" w:rsidRPr="00D055D7">
        <w:rPr>
          <w:rFonts w:ascii="Times New Roman" w:eastAsia="Times New Roman" w:hAnsi="Times New Roman" w:cs="Times New Roman"/>
          <w:color w:val="000000"/>
          <w:sz w:val="26"/>
          <w:szCs w:val="26"/>
          <w:lang w:val="ro-RO" w:eastAsia="ru-RU"/>
        </w:rPr>
        <w:t xml:space="preserve">tensiunilor </w:t>
      </w:r>
      <w:r w:rsidRPr="00D055D7">
        <w:rPr>
          <w:rFonts w:ascii="Times New Roman" w:eastAsia="Times New Roman" w:hAnsi="Times New Roman" w:cs="Times New Roman"/>
          <w:color w:val="000000"/>
          <w:sz w:val="26"/>
          <w:szCs w:val="26"/>
          <w:lang w:val="ro-RO" w:eastAsia="ru-RU"/>
        </w:rPr>
        <w:t xml:space="preserve">politice </w:t>
      </w:r>
      <w:r w:rsidR="00EC2A63" w:rsidRPr="00D055D7">
        <w:rPr>
          <w:rFonts w:ascii="Times New Roman" w:eastAsia="Times New Roman" w:hAnsi="Times New Roman" w:cs="Times New Roman"/>
          <w:color w:val="000000"/>
          <w:sz w:val="26"/>
          <w:szCs w:val="26"/>
          <w:lang w:val="ro-RO" w:eastAsia="ru-RU"/>
        </w:rPr>
        <w:t xml:space="preserve">dintre </w:t>
      </w:r>
      <w:r w:rsidRPr="00D055D7">
        <w:rPr>
          <w:rFonts w:ascii="Times New Roman" w:eastAsia="Times New Roman" w:hAnsi="Times New Roman" w:cs="Times New Roman"/>
          <w:color w:val="000000"/>
          <w:sz w:val="26"/>
          <w:szCs w:val="26"/>
          <w:lang w:val="ro-RO" w:eastAsia="ru-RU"/>
        </w:rPr>
        <w:t xml:space="preserve">ţări şi </w:t>
      </w:r>
      <w:r w:rsidR="00EC2A63" w:rsidRPr="00D055D7">
        <w:rPr>
          <w:rFonts w:ascii="Times New Roman" w:eastAsia="Times New Roman" w:hAnsi="Times New Roman" w:cs="Times New Roman"/>
          <w:color w:val="000000"/>
          <w:sz w:val="26"/>
          <w:szCs w:val="26"/>
          <w:lang w:val="ro-RO" w:eastAsia="ru-RU"/>
        </w:rPr>
        <w:t xml:space="preserve">a deficienţelor </w:t>
      </w:r>
      <w:r w:rsidRPr="00D055D7">
        <w:rPr>
          <w:rFonts w:ascii="Times New Roman" w:eastAsia="Times New Roman" w:hAnsi="Times New Roman" w:cs="Times New Roman"/>
          <w:color w:val="000000"/>
          <w:sz w:val="26"/>
          <w:szCs w:val="26"/>
          <w:lang w:val="ro-RO" w:eastAsia="ru-RU"/>
        </w:rPr>
        <w:t xml:space="preserve">sistemelor de reglementare, </w:t>
      </w:r>
      <w:r w:rsidR="00EC2A63" w:rsidRPr="00D055D7">
        <w:rPr>
          <w:rFonts w:ascii="Times New Roman" w:eastAsia="Times New Roman" w:hAnsi="Times New Roman" w:cs="Times New Roman"/>
          <w:color w:val="000000"/>
          <w:sz w:val="26"/>
          <w:szCs w:val="26"/>
          <w:lang w:val="ro-RO" w:eastAsia="ru-RU"/>
        </w:rPr>
        <w:t xml:space="preserve">a presiunilor </w:t>
      </w:r>
      <w:r w:rsidRPr="00D055D7">
        <w:rPr>
          <w:rFonts w:ascii="Times New Roman" w:eastAsia="Times New Roman" w:hAnsi="Times New Roman" w:cs="Times New Roman"/>
          <w:color w:val="000000"/>
          <w:sz w:val="26"/>
          <w:szCs w:val="26"/>
          <w:lang w:val="ro-RO" w:eastAsia="ru-RU"/>
        </w:rPr>
        <w:t>exercitate de unii participanți la piața energiei electrice prin anumite pârghii legate de rivalităţi geopolitice, de monopol, de preţ, de cantitate şi de calitate,  etc.;</w:t>
      </w:r>
    </w:p>
    <w:p w:rsidR="00FC62EB" w:rsidRPr="00D055D7" w:rsidRDefault="00FC62EB" w:rsidP="004E34D7">
      <w:pPr>
        <w:pStyle w:val="ListParagraph"/>
        <w:spacing w:after="120" w:line="240" w:lineRule="auto"/>
        <w:ind w:left="0" w:right="45" w:firstLine="567"/>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d) riscuri</w:t>
      </w:r>
      <w:r w:rsidR="00EC2A63" w:rsidRPr="00D055D7">
        <w:rPr>
          <w:rFonts w:ascii="Times New Roman" w:eastAsia="Times New Roman" w:hAnsi="Times New Roman" w:cs="Times New Roman"/>
          <w:sz w:val="26"/>
          <w:szCs w:val="26"/>
          <w:lang w:val="ro-RO" w:eastAsia="ru-RU"/>
        </w:rPr>
        <w:t>le</w:t>
      </w:r>
      <w:r w:rsidRPr="00D055D7">
        <w:rPr>
          <w:rFonts w:ascii="Times New Roman" w:eastAsia="Times New Roman" w:hAnsi="Times New Roman" w:cs="Times New Roman"/>
          <w:sz w:val="26"/>
          <w:szCs w:val="26"/>
          <w:lang w:val="ro-RO" w:eastAsia="ru-RU"/>
        </w:rPr>
        <w:t xml:space="preserve"> fizice</w:t>
      </w:r>
      <w:r w:rsidR="00504DB3" w:rsidRPr="00D055D7">
        <w:rPr>
          <w:rFonts w:ascii="Times New Roman" w:eastAsia="Times New Roman" w:hAnsi="Times New Roman" w:cs="Times New Roman"/>
          <w:sz w:val="26"/>
          <w:szCs w:val="26"/>
          <w:lang w:val="ro-RO" w:eastAsia="ru-RU"/>
        </w:rPr>
        <w:t xml:space="preserve"> şi</w:t>
      </w:r>
      <w:r w:rsidRPr="00D055D7">
        <w:rPr>
          <w:rFonts w:ascii="Times New Roman" w:eastAsia="Times New Roman" w:hAnsi="Times New Roman" w:cs="Times New Roman"/>
          <w:sz w:val="26"/>
          <w:szCs w:val="26"/>
          <w:lang w:val="ro-RO" w:eastAsia="ru-RU"/>
        </w:rPr>
        <w:t xml:space="preserve"> </w:t>
      </w:r>
      <w:r w:rsidR="00E547CB" w:rsidRPr="00D055D7">
        <w:rPr>
          <w:rFonts w:ascii="Times New Roman" w:eastAsia="Times New Roman" w:hAnsi="Times New Roman" w:cs="Times New Roman"/>
          <w:sz w:val="26"/>
          <w:szCs w:val="26"/>
          <w:lang w:val="ro-RO" w:eastAsia="ru-RU"/>
        </w:rPr>
        <w:t>riscuri</w:t>
      </w:r>
      <w:r w:rsidR="00EC2A63" w:rsidRPr="00D055D7">
        <w:rPr>
          <w:rFonts w:ascii="Times New Roman" w:eastAsia="Times New Roman" w:hAnsi="Times New Roman" w:cs="Times New Roman"/>
          <w:sz w:val="26"/>
          <w:szCs w:val="26"/>
          <w:lang w:val="ro-RO" w:eastAsia="ru-RU"/>
        </w:rPr>
        <w:t>le</w:t>
      </w:r>
      <w:r w:rsidRPr="00D055D7">
        <w:rPr>
          <w:rFonts w:ascii="Times New Roman" w:eastAsia="Times New Roman" w:hAnsi="Times New Roman" w:cs="Times New Roman"/>
          <w:sz w:val="26"/>
          <w:szCs w:val="26"/>
          <w:lang w:val="ro-RO" w:eastAsia="ru-RU"/>
        </w:rPr>
        <w:t xml:space="preserve"> </w:t>
      </w:r>
      <w:r w:rsidR="00245385" w:rsidRPr="00D055D7">
        <w:rPr>
          <w:rFonts w:ascii="Times New Roman" w:eastAsia="Times New Roman" w:hAnsi="Times New Roman" w:cs="Times New Roman"/>
          <w:sz w:val="26"/>
          <w:szCs w:val="26"/>
          <w:lang w:val="ro-RO" w:eastAsia="ru-RU"/>
        </w:rPr>
        <w:t>climaterice</w:t>
      </w:r>
      <w:r w:rsidRPr="00D055D7">
        <w:rPr>
          <w:rFonts w:ascii="Times New Roman" w:eastAsia="Times New Roman" w:hAnsi="Times New Roman" w:cs="Times New Roman"/>
          <w:sz w:val="26"/>
          <w:szCs w:val="26"/>
          <w:lang w:val="ro-RO" w:eastAsia="ru-RU"/>
        </w:rPr>
        <w:t xml:space="preserve"> </w:t>
      </w:r>
      <w:r w:rsidR="00EC2A63" w:rsidRPr="00D055D7">
        <w:rPr>
          <w:rFonts w:ascii="Times New Roman" w:eastAsia="Times New Roman" w:hAnsi="Times New Roman" w:cs="Times New Roman"/>
          <w:sz w:val="26"/>
          <w:szCs w:val="26"/>
          <w:lang w:val="ro-RO" w:eastAsia="ru-RU"/>
        </w:rPr>
        <w:t>ţin de</w:t>
      </w:r>
      <w:r w:rsidRPr="00D055D7">
        <w:rPr>
          <w:rFonts w:ascii="Times New Roman" w:eastAsia="Times New Roman" w:hAnsi="Times New Roman" w:cs="Times New Roman"/>
          <w:sz w:val="26"/>
          <w:szCs w:val="26"/>
          <w:lang w:val="ro-RO" w:eastAsia="ru-RU"/>
        </w:rPr>
        <w:t xml:space="preserve"> conflicte</w:t>
      </w:r>
      <w:r w:rsidR="00EC2A63" w:rsidRPr="00D055D7">
        <w:rPr>
          <w:rFonts w:ascii="Times New Roman" w:eastAsia="Times New Roman" w:hAnsi="Times New Roman" w:cs="Times New Roman"/>
          <w:sz w:val="26"/>
          <w:szCs w:val="26"/>
          <w:lang w:val="ro-RO" w:eastAsia="ru-RU"/>
        </w:rPr>
        <w:t>le</w:t>
      </w:r>
      <w:r w:rsidRPr="00D055D7">
        <w:rPr>
          <w:rFonts w:ascii="Times New Roman" w:eastAsia="Times New Roman" w:hAnsi="Times New Roman" w:cs="Times New Roman"/>
          <w:sz w:val="26"/>
          <w:szCs w:val="26"/>
          <w:lang w:val="ro-RO" w:eastAsia="ru-RU"/>
        </w:rPr>
        <w:t xml:space="preserve"> armate,</w:t>
      </w:r>
      <w:r w:rsidR="00EC2A63" w:rsidRPr="00D055D7">
        <w:rPr>
          <w:rFonts w:ascii="Times New Roman" w:eastAsia="Times New Roman" w:hAnsi="Times New Roman" w:cs="Times New Roman"/>
          <w:sz w:val="26"/>
          <w:szCs w:val="26"/>
          <w:lang w:val="ro-RO" w:eastAsia="ru-RU"/>
        </w:rPr>
        <w:t xml:space="preserve"> de</w:t>
      </w:r>
      <w:r w:rsidRPr="00D055D7">
        <w:rPr>
          <w:rFonts w:ascii="Times New Roman" w:eastAsia="Times New Roman" w:hAnsi="Times New Roman" w:cs="Times New Roman"/>
          <w:sz w:val="26"/>
          <w:szCs w:val="26"/>
          <w:lang w:val="ro-RO" w:eastAsia="ru-RU"/>
        </w:rPr>
        <w:t xml:space="preserve"> terorism, </w:t>
      </w:r>
      <w:r w:rsidR="00EC2A63" w:rsidRPr="00D055D7">
        <w:rPr>
          <w:rFonts w:ascii="Times New Roman" w:eastAsia="Times New Roman" w:hAnsi="Times New Roman" w:cs="Times New Roman"/>
          <w:sz w:val="26"/>
          <w:szCs w:val="26"/>
          <w:lang w:val="ro-RO" w:eastAsia="ru-RU"/>
        </w:rPr>
        <w:t xml:space="preserve">de </w:t>
      </w:r>
      <w:r w:rsidRPr="00D055D7">
        <w:rPr>
          <w:rFonts w:ascii="Times New Roman" w:eastAsia="Times New Roman" w:hAnsi="Times New Roman" w:cs="Times New Roman"/>
          <w:sz w:val="26"/>
          <w:szCs w:val="26"/>
          <w:lang w:val="ro-RO" w:eastAsia="ru-RU"/>
        </w:rPr>
        <w:t xml:space="preserve">dezastre naturale, </w:t>
      </w:r>
      <w:r w:rsidR="00EC2A63" w:rsidRPr="00D055D7">
        <w:rPr>
          <w:rFonts w:ascii="Times New Roman" w:eastAsia="Times New Roman" w:hAnsi="Times New Roman" w:cs="Times New Roman"/>
          <w:sz w:val="26"/>
          <w:szCs w:val="26"/>
          <w:lang w:val="ro-RO" w:eastAsia="ru-RU"/>
        </w:rPr>
        <w:t xml:space="preserve">de </w:t>
      </w:r>
      <w:r w:rsidRPr="00D055D7">
        <w:rPr>
          <w:rFonts w:ascii="Times New Roman" w:eastAsia="Times New Roman" w:hAnsi="Times New Roman" w:cs="Times New Roman"/>
          <w:sz w:val="26"/>
          <w:szCs w:val="26"/>
          <w:lang w:val="ro-RO" w:eastAsia="ru-RU"/>
        </w:rPr>
        <w:t xml:space="preserve">accidente, </w:t>
      </w:r>
      <w:r w:rsidR="00EC2A63" w:rsidRPr="00D055D7">
        <w:rPr>
          <w:rFonts w:ascii="Times New Roman" w:eastAsia="Times New Roman" w:hAnsi="Times New Roman" w:cs="Times New Roman"/>
          <w:sz w:val="26"/>
          <w:szCs w:val="26"/>
          <w:lang w:val="ro-RO" w:eastAsia="ru-RU"/>
        </w:rPr>
        <w:t xml:space="preserve">de </w:t>
      </w:r>
      <w:r w:rsidRPr="00D055D7">
        <w:rPr>
          <w:rFonts w:ascii="Times New Roman" w:eastAsia="Times New Roman" w:hAnsi="Times New Roman" w:cs="Times New Roman"/>
          <w:sz w:val="26"/>
          <w:szCs w:val="26"/>
          <w:lang w:val="ro-RO" w:eastAsia="ru-RU"/>
        </w:rPr>
        <w:t>condiţii climaterice nefavorabile, etc.</w:t>
      </w:r>
    </w:p>
    <w:p w:rsidR="00FC62EB" w:rsidRPr="00D055D7" w:rsidRDefault="00FC62EB"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La identificarea și evaluarea riscurilor care pot afecta securitatea aprovizionării cu energie electrică s</w:t>
      </w:r>
      <w:r w:rsidR="00581E59"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a ținut cont de cazurile </w:t>
      </w:r>
      <w:r w:rsidR="00A2111C" w:rsidRPr="00D055D7">
        <w:rPr>
          <w:rFonts w:ascii="Times New Roman" w:eastAsia="Times New Roman" w:hAnsi="Times New Roman" w:cs="Times New Roman"/>
          <w:sz w:val="26"/>
          <w:szCs w:val="26"/>
          <w:lang w:val="ro-RO" w:eastAsia="ru-RU"/>
        </w:rPr>
        <w:t xml:space="preserve">anterioare în care a fost </w:t>
      </w:r>
      <w:r w:rsidR="00504DB3" w:rsidRPr="00D055D7">
        <w:rPr>
          <w:rFonts w:ascii="Times New Roman" w:eastAsia="Times New Roman" w:hAnsi="Times New Roman" w:cs="Times New Roman"/>
          <w:sz w:val="26"/>
          <w:szCs w:val="26"/>
          <w:lang w:val="ro-RO" w:eastAsia="ru-RU"/>
        </w:rPr>
        <w:t xml:space="preserve">periclitată securitatea aprovizionării </w:t>
      </w:r>
      <w:r w:rsidR="005D382B" w:rsidRPr="00D055D7">
        <w:rPr>
          <w:rFonts w:ascii="Times New Roman" w:eastAsia="Times New Roman" w:hAnsi="Times New Roman" w:cs="Times New Roman"/>
          <w:sz w:val="26"/>
          <w:szCs w:val="26"/>
          <w:lang w:val="ro-RO" w:eastAsia="ru-RU"/>
        </w:rPr>
        <w:t>cu energie electrică. Astfel</w:t>
      </w:r>
      <w:r w:rsidRPr="00D055D7">
        <w:rPr>
          <w:rFonts w:ascii="Times New Roman" w:eastAsia="Times New Roman" w:hAnsi="Times New Roman" w:cs="Times New Roman"/>
          <w:sz w:val="26"/>
          <w:szCs w:val="26"/>
          <w:lang w:val="ro-RO" w:eastAsia="ru-RU"/>
        </w:rPr>
        <w:t xml:space="preserve">, </w:t>
      </w:r>
      <w:r w:rsidR="00D20733" w:rsidRPr="00D055D7">
        <w:rPr>
          <w:rFonts w:ascii="Times New Roman" w:eastAsia="Times New Roman" w:hAnsi="Times New Roman" w:cs="Times New Roman"/>
          <w:sz w:val="26"/>
          <w:szCs w:val="26"/>
          <w:lang w:val="ro-RO" w:eastAsia="ru-RU"/>
        </w:rPr>
        <w:t xml:space="preserve">din motive economice şi politice, </w:t>
      </w:r>
      <w:r w:rsidRPr="00D055D7">
        <w:rPr>
          <w:rFonts w:ascii="Times New Roman" w:eastAsia="Times New Roman" w:hAnsi="Times New Roman" w:cs="Times New Roman"/>
          <w:sz w:val="26"/>
          <w:szCs w:val="26"/>
          <w:lang w:val="ro-RO" w:eastAsia="ru-RU"/>
        </w:rPr>
        <w:t xml:space="preserve">în 1992 şi </w:t>
      </w:r>
      <w:r w:rsidR="000477DA" w:rsidRPr="00D055D7">
        <w:rPr>
          <w:rFonts w:ascii="Times New Roman" w:eastAsia="Times New Roman" w:hAnsi="Times New Roman" w:cs="Times New Roman"/>
          <w:sz w:val="26"/>
          <w:szCs w:val="26"/>
          <w:lang w:val="ro-RO" w:eastAsia="ru-RU"/>
        </w:rPr>
        <w:t xml:space="preserve">în </w:t>
      </w:r>
      <w:r w:rsidRPr="00D055D7">
        <w:rPr>
          <w:rFonts w:ascii="Times New Roman" w:eastAsia="Times New Roman" w:hAnsi="Times New Roman" w:cs="Times New Roman"/>
          <w:sz w:val="26"/>
          <w:szCs w:val="26"/>
          <w:lang w:val="ro-RO" w:eastAsia="ru-RU"/>
        </w:rPr>
        <w:t>2009</w:t>
      </w:r>
      <w:r w:rsidR="005D382B"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a fost sistat</w:t>
      </w:r>
      <w:r w:rsidR="000477DA" w:rsidRPr="00D055D7">
        <w:rPr>
          <w:rFonts w:ascii="Times New Roman" w:eastAsia="Times New Roman" w:hAnsi="Times New Roman" w:cs="Times New Roman"/>
          <w:sz w:val="26"/>
          <w:szCs w:val="26"/>
          <w:lang w:val="ro-RO" w:eastAsia="ru-RU"/>
        </w:rPr>
        <w:t>ă</w:t>
      </w:r>
      <w:r w:rsidRPr="00D055D7">
        <w:rPr>
          <w:rFonts w:ascii="Times New Roman" w:eastAsia="Times New Roman" w:hAnsi="Times New Roman" w:cs="Times New Roman"/>
          <w:sz w:val="26"/>
          <w:szCs w:val="26"/>
          <w:lang w:val="ro-RO" w:eastAsia="ru-RU"/>
        </w:rPr>
        <w:t xml:space="preserve"> livrarea gazelor naturale de către Federația Rusă, </w:t>
      </w:r>
      <w:r w:rsidR="005D382B" w:rsidRPr="00D055D7">
        <w:rPr>
          <w:rFonts w:ascii="Times New Roman" w:eastAsia="Times New Roman" w:hAnsi="Times New Roman" w:cs="Times New Roman"/>
          <w:sz w:val="26"/>
          <w:szCs w:val="26"/>
          <w:lang w:val="ro-RO" w:eastAsia="ru-RU"/>
        </w:rPr>
        <w:t>iar în</w:t>
      </w:r>
      <w:r w:rsidRPr="00D055D7">
        <w:rPr>
          <w:rFonts w:ascii="Times New Roman" w:eastAsia="Times New Roman" w:hAnsi="Times New Roman" w:cs="Times New Roman"/>
          <w:sz w:val="26"/>
          <w:szCs w:val="26"/>
          <w:lang w:val="ro-RO" w:eastAsia="ru-RU"/>
        </w:rPr>
        <w:t xml:space="preserve"> 1998 și </w:t>
      </w:r>
      <w:r w:rsidR="005D382B" w:rsidRPr="00D055D7">
        <w:rPr>
          <w:rFonts w:ascii="Times New Roman" w:eastAsia="Times New Roman" w:hAnsi="Times New Roman" w:cs="Times New Roman"/>
          <w:sz w:val="26"/>
          <w:szCs w:val="26"/>
          <w:lang w:val="ro-RO" w:eastAsia="ru-RU"/>
        </w:rPr>
        <w:t xml:space="preserve">în </w:t>
      </w:r>
      <w:r w:rsidRPr="00D055D7">
        <w:rPr>
          <w:rFonts w:ascii="Times New Roman" w:eastAsia="Times New Roman" w:hAnsi="Times New Roman" w:cs="Times New Roman"/>
          <w:sz w:val="26"/>
          <w:szCs w:val="26"/>
          <w:lang w:val="ro-RO" w:eastAsia="ru-RU"/>
        </w:rPr>
        <w:t xml:space="preserve">1999, din cauza limitării livrării energiei electrice din </w:t>
      </w:r>
      <w:r w:rsidR="000477DA" w:rsidRPr="00D055D7">
        <w:rPr>
          <w:rFonts w:ascii="Times New Roman" w:eastAsia="Times New Roman" w:hAnsi="Times New Roman" w:cs="Times New Roman"/>
          <w:sz w:val="26"/>
          <w:szCs w:val="26"/>
          <w:lang w:val="ro-RO" w:eastAsia="ru-RU"/>
        </w:rPr>
        <w:t>E</w:t>
      </w:r>
      <w:r w:rsidRPr="00D055D7">
        <w:rPr>
          <w:rFonts w:ascii="Times New Roman" w:eastAsia="Times New Roman" w:hAnsi="Times New Roman" w:cs="Times New Roman"/>
          <w:sz w:val="26"/>
          <w:szCs w:val="26"/>
          <w:lang w:val="ro-RO" w:eastAsia="ru-RU"/>
        </w:rPr>
        <w:t>st</w:t>
      </w:r>
      <w:r w:rsidR="000477DA"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0477DA" w:rsidRPr="00D055D7">
        <w:rPr>
          <w:rFonts w:ascii="Times New Roman" w:eastAsia="Times New Roman" w:hAnsi="Times New Roman" w:cs="Times New Roman"/>
          <w:sz w:val="26"/>
          <w:szCs w:val="26"/>
          <w:lang w:val="ro-RO" w:eastAsia="ru-RU"/>
        </w:rPr>
        <w:t xml:space="preserve">Republica </w:t>
      </w:r>
      <w:r w:rsidRPr="00D055D7">
        <w:rPr>
          <w:rFonts w:ascii="Times New Roman" w:eastAsia="Times New Roman" w:hAnsi="Times New Roman" w:cs="Times New Roman"/>
          <w:sz w:val="26"/>
          <w:szCs w:val="26"/>
          <w:lang w:val="ro-RO" w:eastAsia="ru-RU"/>
        </w:rPr>
        <w:t xml:space="preserve">Moldova a </w:t>
      </w:r>
      <w:r w:rsidR="000477DA" w:rsidRPr="00D055D7">
        <w:rPr>
          <w:rFonts w:ascii="Times New Roman" w:eastAsia="Times New Roman" w:hAnsi="Times New Roman" w:cs="Times New Roman"/>
          <w:sz w:val="26"/>
          <w:szCs w:val="26"/>
          <w:lang w:val="ro-RO" w:eastAsia="ru-RU"/>
        </w:rPr>
        <w:t xml:space="preserve">recurs </w:t>
      </w:r>
      <w:r w:rsidRPr="00D055D7">
        <w:rPr>
          <w:rFonts w:ascii="Times New Roman" w:eastAsia="Times New Roman" w:hAnsi="Times New Roman" w:cs="Times New Roman"/>
          <w:sz w:val="26"/>
          <w:szCs w:val="26"/>
          <w:lang w:val="ro-RO" w:eastAsia="ru-RU"/>
        </w:rPr>
        <w:t>la importul energiei electrice din vest (România) în regim insular</w:t>
      </w:r>
      <w:r w:rsidR="005D382B" w:rsidRPr="00D055D7">
        <w:rPr>
          <w:rFonts w:ascii="Times New Roman" w:eastAsia="Times New Roman" w:hAnsi="Times New Roman" w:cs="Times New Roman"/>
          <w:sz w:val="26"/>
          <w:szCs w:val="26"/>
          <w:lang w:val="ro-RO" w:eastAsia="ru-RU"/>
        </w:rPr>
        <w:t>. Totodată,</w:t>
      </w:r>
      <w:r w:rsidRPr="00D055D7">
        <w:rPr>
          <w:rFonts w:ascii="Times New Roman" w:eastAsia="Times New Roman" w:hAnsi="Times New Roman" w:cs="Times New Roman"/>
          <w:sz w:val="26"/>
          <w:szCs w:val="26"/>
          <w:lang w:val="ro-RO" w:eastAsia="ru-RU"/>
        </w:rPr>
        <w:t xml:space="preserve"> </w:t>
      </w:r>
      <w:r w:rsidR="005D382B" w:rsidRPr="00D055D7">
        <w:rPr>
          <w:rFonts w:ascii="Times New Roman" w:eastAsia="Times New Roman" w:hAnsi="Times New Roman" w:cs="Times New Roman"/>
          <w:sz w:val="26"/>
          <w:szCs w:val="26"/>
          <w:lang w:val="ro-RO" w:eastAsia="ru-RU"/>
        </w:rPr>
        <w:t>în</w:t>
      </w:r>
      <w:r w:rsidRPr="00D055D7">
        <w:rPr>
          <w:rFonts w:ascii="Times New Roman" w:eastAsia="Times New Roman" w:hAnsi="Times New Roman" w:cs="Times New Roman"/>
          <w:sz w:val="26"/>
          <w:szCs w:val="26"/>
          <w:lang w:val="ro-RO" w:eastAsia="ru-RU"/>
        </w:rPr>
        <w:t xml:space="preserve"> noiembrie 2000 şi</w:t>
      </w:r>
      <w:r w:rsidR="005D382B" w:rsidRPr="00D055D7">
        <w:rPr>
          <w:rFonts w:ascii="Times New Roman" w:eastAsia="Times New Roman" w:hAnsi="Times New Roman" w:cs="Times New Roman"/>
          <w:sz w:val="26"/>
          <w:szCs w:val="26"/>
          <w:lang w:val="ro-RO" w:eastAsia="ru-RU"/>
        </w:rPr>
        <w:t xml:space="preserve"> în</w:t>
      </w:r>
      <w:r w:rsidRPr="00D055D7">
        <w:rPr>
          <w:rFonts w:ascii="Times New Roman" w:eastAsia="Times New Roman" w:hAnsi="Times New Roman" w:cs="Times New Roman"/>
          <w:sz w:val="26"/>
          <w:szCs w:val="26"/>
          <w:lang w:val="ro-RO" w:eastAsia="ru-RU"/>
        </w:rPr>
        <w:t xml:space="preserve"> ianuarie 2007, din cauza condițiilor climaterice (formarea chiciurii)</w:t>
      </w:r>
      <w:r w:rsidR="00C7396B"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au fost grav deteriorate o parte din linii</w:t>
      </w:r>
      <w:r w:rsidR="00D20733" w:rsidRPr="00D055D7">
        <w:rPr>
          <w:rFonts w:ascii="Times New Roman" w:eastAsia="Times New Roman" w:hAnsi="Times New Roman" w:cs="Times New Roman"/>
          <w:sz w:val="26"/>
          <w:szCs w:val="26"/>
          <w:lang w:val="ro-RO" w:eastAsia="ru-RU"/>
        </w:rPr>
        <w:t>le</w:t>
      </w:r>
      <w:r w:rsidRPr="00D055D7">
        <w:rPr>
          <w:rFonts w:ascii="Times New Roman" w:eastAsia="Times New Roman" w:hAnsi="Times New Roman" w:cs="Times New Roman"/>
          <w:sz w:val="26"/>
          <w:szCs w:val="26"/>
          <w:lang w:val="ro-RO" w:eastAsia="ru-RU"/>
        </w:rPr>
        <w:t xml:space="preserve"> electrice de transport şi de distribuție și</w:t>
      </w:r>
      <w:r w:rsidR="00D20733" w:rsidRPr="00D055D7">
        <w:rPr>
          <w:rFonts w:ascii="Times New Roman" w:eastAsia="Times New Roman" w:hAnsi="Times New Roman" w:cs="Times New Roman"/>
          <w:sz w:val="26"/>
          <w:szCs w:val="26"/>
          <w:lang w:val="ro-RO" w:eastAsia="ru-RU"/>
        </w:rPr>
        <w:t xml:space="preserve">, pe cale de </w:t>
      </w:r>
      <w:r w:rsidR="00C7396B" w:rsidRPr="00D055D7">
        <w:rPr>
          <w:rFonts w:ascii="Times New Roman" w:eastAsia="Times New Roman" w:hAnsi="Times New Roman" w:cs="Times New Roman"/>
          <w:sz w:val="26"/>
          <w:szCs w:val="26"/>
          <w:lang w:val="ro-RO" w:eastAsia="ru-RU"/>
        </w:rPr>
        <w:t>consecință</w:t>
      </w:r>
      <w:r w:rsidR="00D20733"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mai mulți consumatori au rămas fără energie electrică</w:t>
      </w:r>
      <w:r w:rsidR="00D20733" w:rsidRPr="00D055D7">
        <w:rPr>
          <w:rFonts w:ascii="Times New Roman" w:eastAsia="Times New Roman" w:hAnsi="Times New Roman" w:cs="Times New Roman"/>
          <w:sz w:val="26"/>
          <w:szCs w:val="26"/>
          <w:lang w:val="ro-RO" w:eastAsia="ru-RU"/>
        </w:rPr>
        <w:t xml:space="preserve">, iar, recent, în </w:t>
      </w:r>
      <w:r w:rsidRPr="00D055D7">
        <w:rPr>
          <w:rFonts w:ascii="Times New Roman" w:eastAsia="Times New Roman" w:hAnsi="Times New Roman" w:cs="Times New Roman"/>
          <w:sz w:val="26"/>
          <w:szCs w:val="26"/>
          <w:lang w:val="ro-RO" w:eastAsia="ru-RU"/>
        </w:rPr>
        <w:t>aprilie 2017, din cauza condițiilor meteo extreme (</w:t>
      </w:r>
      <w:r w:rsidR="00E32D78" w:rsidRPr="00D055D7">
        <w:rPr>
          <w:rFonts w:ascii="Times New Roman" w:eastAsia="Times New Roman" w:hAnsi="Times New Roman" w:cs="Times New Roman"/>
          <w:sz w:val="26"/>
          <w:szCs w:val="26"/>
          <w:lang w:val="ro-RO" w:eastAsia="ru-RU"/>
        </w:rPr>
        <w:t>ninsori abundente</w:t>
      </w:r>
      <w:r w:rsidRPr="00D055D7">
        <w:rPr>
          <w:rFonts w:ascii="Times New Roman" w:eastAsia="Times New Roman" w:hAnsi="Times New Roman" w:cs="Times New Roman"/>
          <w:sz w:val="26"/>
          <w:szCs w:val="26"/>
          <w:lang w:val="ro-RO" w:eastAsia="ru-RU"/>
        </w:rPr>
        <w:t xml:space="preserve"> și </w:t>
      </w:r>
      <w:r w:rsidR="00D20733" w:rsidRPr="00D055D7">
        <w:rPr>
          <w:rFonts w:ascii="Times New Roman" w:eastAsia="Times New Roman" w:hAnsi="Times New Roman" w:cs="Times New Roman"/>
          <w:sz w:val="26"/>
          <w:szCs w:val="26"/>
          <w:lang w:val="ro-RO" w:eastAsia="ru-RU"/>
        </w:rPr>
        <w:t xml:space="preserve">căderea </w:t>
      </w:r>
      <w:r w:rsidRPr="00D055D7">
        <w:rPr>
          <w:rFonts w:ascii="Times New Roman" w:eastAsia="Times New Roman" w:hAnsi="Times New Roman" w:cs="Times New Roman"/>
          <w:sz w:val="26"/>
          <w:szCs w:val="26"/>
          <w:lang w:val="ro-RO" w:eastAsia="ru-RU"/>
        </w:rPr>
        <w:t>copaci</w:t>
      </w:r>
      <w:r w:rsidR="00E32D78" w:rsidRPr="00D055D7">
        <w:rPr>
          <w:rFonts w:ascii="Times New Roman" w:eastAsia="Times New Roman" w:hAnsi="Times New Roman" w:cs="Times New Roman"/>
          <w:sz w:val="26"/>
          <w:szCs w:val="26"/>
          <w:lang w:val="ro-RO" w:eastAsia="ru-RU"/>
        </w:rPr>
        <w:t>lor</w:t>
      </w:r>
      <w:r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lastRenderedPageBreak/>
        <w:t>au fost deteriorate mai multe rețelele electrice de transport și de distribuție</w:t>
      </w:r>
      <w:r w:rsidR="00D20733"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7D35E6" w:rsidRPr="00D055D7">
        <w:rPr>
          <w:rFonts w:ascii="Times New Roman" w:eastAsia="Times New Roman" w:hAnsi="Times New Roman" w:cs="Times New Roman"/>
          <w:sz w:val="26"/>
          <w:szCs w:val="26"/>
          <w:lang w:val="ro-RO" w:eastAsia="ru-RU"/>
        </w:rPr>
        <w:t>afectând</w:t>
      </w:r>
      <w:r w:rsidRPr="00D055D7">
        <w:rPr>
          <w:rFonts w:ascii="Times New Roman" w:eastAsia="Times New Roman" w:hAnsi="Times New Roman" w:cs="Times New Roman"/>
          <w:sz w:val="26"/>
          <w:szCs w:val="26"/>
          <w:lang w:val="ro-RO" w:eastAsia="ru-RU"/>
        </w:rPr>
        <w:t xml:space="preserve"> aprovizionarea cu energie electrică a unui număr mare de consumatori. De asemenea</w:t>
      </w:r>
      <w:r w:rsidR="000F79FF"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s</w:t>
      </w:r>
      <w:r w:rsidR="000F79FF"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au luat în calcul și:</w:t>
      </w:r>
    </w:p>
    <w:p w:rsidR="00FC62EB" w:rsidRPr="00D055D7" w:rsidRDefault="00FC62EB" w:rsidP="004E34D7">
      <w:pPr>
        <w:pStyle w:val="ListParagraph"/>
        <w:spacing w:after="120" w:line="240" w:lineRule="auto"/>
        <w:ind w:left="0" w:firstLine="567"/>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a) scenariile posibile de risc, care pot afecta </w:t>
      </w:r>
      <w:r w:rsidR="001E15DC" w:rsidRPr="00D055D7">
        <w:rPr>
          <w:rFonts w:ascii="Times New Roman" w:eastAsia="Times New Roman" w:hAnsi="Times New Roman" w:cs="Times New Roman"/>
          <w:sz w:val="26"/>
          <w:szCs w:val="26"/>
          <w:lang w:val="ro-RO" w:eastAsia="ru-RU"/>
        </w:rPr>
        <w:t xml:space="preserve">securitatea aprovizionării </w:t>
      </w:r>
      <w:r w:rsidRPr="00D055D7">
        <w:rPr>
          <w:rFonts w:ascii="Times New Roman" w:eastAsia="Times New Roman" w:hAnsi="Times New Roman" w:cs="Times New Roman"/>
          <w:sz w:val="26"/>
          <w:szCs w:val="26"/>
          <w:lang w:val="ro-RO" w:eastAsia="ru-RU"/>
        </w:rPr>
        <w:t xml:space="preserve">cu energie electrică sau care pot duce la creșterea excepțional de mare a cererii de energie electrică, </w:t>
      </w:r>
      <w:r w:rsidR="007D29D4" w:rsidRPr="00D055D7">
        <w:rPr>
          <w:rFonts w:ascii="Times New Roman" w:eastAsia="Times New Roman" w:hAnsi="Times New Roman" w:cs="Times New Roman"/>
          <w:sz w:val="26"/>
          <w:szCs w:val="26"/>
          <w:lang w:val="ro-RO" w:eastAsia="ru-RU"/>
        </w:rPr>
        <w:t xml:space="preserve">cauzele </w:t>
      </w:r>
      <w:r w:rsidRPr="00D055D7">
        <w:rPr>
          <w:rFonts w:ascii="Times New Roman" w:eastAsia="Times New Roman" w:hAnsi="Times New Roman" w:cs="Times New Roman"/>
          <w:sz w:val="26"/>
          <w:szCs w:val="26"/>
          <w:lang w:val="ro-RO" w:eastAsia="ru-RU"/>
        </w:rPr>
        <w:t xml:space="preserve">apariției, durata posibilă și nivelul de criză care poate fi </w:t>
      </w:r>
      <w:r w:rsidR="007D29D4" w:rsidRPr="00D055D7">
        <w:rPr>
          <w:rFonts w:ascii="Times New Roman" w:eastAsia="Times New Roman" w:hAnsi="Times New Roman" w:cs="Times New Roman"/>
          <w:sz w:val="26"/>
          <w:szCs w:val="26"/>
          <w:lang w:val="ro-RO" w:eastAsia="ru-RU"/>
        </w:rPr>
        <w:t>declanşat</w:t>
      </w:r>
      <w:r w:rsidRPr="00D055D7">
        <w:rPr>
          <w:rFonts w:ascii="Times New Roman" w:eastAsia="Times New Roman" w:hAnsi="Times New Roman" w:cs="Times New Roman"/>
          <w:sz w:val="26"/>
          <w:szCs w:val="26"/>
          <w:lang w:val="ro-RO" w:eastAsia="ru-RU"/>
        </w:rPr>
        <w:t xml:space="preserve"> urma</w:t>
      </w:r>
      <w:r w:rsidR="007D29D4" w:rsidRPr="00D055D7">
        <w:rPr>
          <w:rFonts w:ascii="Times New Roman" w:eastAsia="Times New Roman" w:hAnsi="Times New Roman" w:cs="Times New Roman"/>
          <w:sz w:val="26"/>
          <w:szCs w:val="26"/>
          <w:lang w:val="ro-RO" w:eastAsia="ru-RU"/>
        </w:rPr>
        <w:t>re a</w:t>
      </w:r>
      <w:r w:rsidRPr="00D055D7">
        <w:rPr>
          <w:rFonts w:ascii="Times New Roman" w:eastAsia="Times New Roman" w:hAnsi="Times New Roman" w:cs="Times New Roman"/>
          <w:sz w:val="26"/>
          <w:szCs w:val="26"/>
          <w:lang w:val="ro-RO" w:eastAsia="ru-RU"/>
        </w:rPr>
        <w:t xml:space="preserve"> apariției riscuri</w:t>
      </w:r>
      <w:r w:rsidR="007D29D4" w:rsidRPr="00D055D7">
        <w:rPr>
          <w:rFonts w:ascii="Times New Roman" w:eastAsia="Times New Roman" w:hAnsi="Times New Roman" w:cs="Times New Roman"/>
          <w:sz w:val="26"/>
          <w:szCs w:val="26"/>
          <w:lang w:val="ro-RO" w:eastAsia="ru-RU"/>
        </w:rPr>
        <w:t>lor respective</w:t>
      </w:r>
      <w:r w:rsidRPr="00D055D7">
        <w:rPr>
          <w:rFonts w:ascii="Times New Roman" w:eastAsia="Times New Roman" w:hAnsi="Times New Roman" w:cs="Times New Roman"/>
          <w:sz w:val="26"/>
          <w:szCs w:val="26"/>
          <w:lang w:val="ro-RO" w:eastAsia="ru-RU"/>
        </w:rPr>
        <w:t xml:space="preserve">; </w:t>
      </w:r>
    </w:p>
    <w:p w:rsidR="00FC62EB" w:rsidRPr="00D055D7" w:rsidRDefault="00FC62EB" w:rsidP="004E34D7">
      <w:pPr>
        <w:pStyle w:val="ListParagraph"/>
        <w:spacing w:after="120" w:line="240" w:lineRule="auto"/>
        <w:ind w:left="0" w:firstLine="567"/>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b) caracteristica sistemului </w:t>
      </w:r>
      <w:r w:rsidR="007D29D4" w:rsidRPr="00D055D7">
        <w:rPr>
          <w:rFonts w:ascii="Times New Roman" w:eastAsia="Times New Roman" w:hAnsi="Times New Roman" w:cs="Times New Roman"/>
          <w:sz w:val="26"/>
          <w:szCs w:val="26"/>
          <w:lang w:val="ro-RO" w:eastAsia="ru-RU"/>
        </w:rPr>
        <w:t>electroenergetic naţional</w:t>
      </w:r>
      <w:r w:rsidRPr="00D055D7">
        <w:rPr>
          <w:rFonts w:ascii="Times New Roman" w:eastAsia="Times New Roman" w:hAnsi="Times New Roman" w:cs="Times New Roman"/>
          <w:sz w:val="26"/>
          <w:szCs w:val="26"/>
          <w:lang w:val="ro-RO" w:eastAsia="ru-RU"/>
        </w:rPr>
        <w:t>, configurația, capacitatea şi starea tehnică a rețelelor electrice de transport;</w:t>
      </w:r>
    </w:p>
    <w:p w:rsidR="00FC62EB" w:rsidRPr="00D055D7" w:rsidRDefault="00FC62EB" w:rsidP="004E34D7">
      <w:pPr>
        <w:pStyle w:val="ListParagraph"/>
        <w:spacing w:after="120" w:line="240" w:lineRule="auto"/>
        <w:ind w:left="0" w:firstLine="567"/>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c) interconexiunile și fluxurile transfrontaliere de energie electrică; </w:t>
      </w:r>
    </w:p>
    <w:p w:rsidR="00FC62EB" w:rsidRPr="00D055D7" w:rsidRDefault="00FC62EB" w:rsidP="004E34D7">
      <w:pPr>
        <w:pStyle w:val="ListParagraph"/>
        <w:spacing w:after="120" w:line="240" w:lineRule="auto"/>
        <w:ind w:left="0" w:firstLine="567"/>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d) capacitățile locale existente de producere a energiei electrice</w:t>
      </w:r>
      <w:r w:rsidR="007D29D4" w:rsidRPr="00D055D7">
        <w:rPr>
          <w:rFonts w:ascii="Times New Roman" w:eastAsia="Times New Roman" w:hAnsi="Times New Roman" w:cs="Times New Roman"/>
          <w:sz w:val="26"/>
          <w:szCs w:val="26"/>
          <w:lang w:val="ro-RO" w:eastAsia="ru-RU"/>
        </w:rPr>
        <w:t xml:space="preserve"> (din partea dreaptă a Nistrului)</w:t>
      </w:r>
      <w:r w:rsidRPr="00D055D7">
        <w:rPr>
          <w:rFonts w:ascii="Times New Roman" w:eastAsia="Times New Roman" w:hAnsi="Times New Roman" w:cs="Times New Roman"/>
          <w:sz w:val="26"/>
          <w:szCs w:val="26"/>
          <w:lang w:val="ro-RO" w:eastAsia="ru-RU"/>
        </w:rPr>
        <w:t>, starea de exploatare şi dependența acestora de combustibilii necesar</w:t>
      </w:r>
      <w:r w:rsidR="007D29D4" w:rsidRPr="00D055D7">
        <w:rPr>
          <w:rFonts w:ascii="Times New Roman" w:eastAsia="Times New Roman" w:hAnsi="Times New Roman" w:cs="Times New Roman"/>
          <w:sz w:val="26"/>
          <w:szCs w:val="26"/>
          <w:lang w:val="ro-RO" w:eastAsia="ru-RU"/>
        </w:rPr>
        <w:t>i</w:t>
      </w:r>
      <w:r w:rsidRPr="00D055D7">
        <w:rPr>
          <w:rFonts w:ascii="Times New Roman" w:eastAsia="Times New Roman" w:hAnsi="Times New Roman" w:cs="Times New Roman"/>
          <w:sz w:val="26"/>
          <w:szCs w:val="26"/>
          <w:lang w:val="ro-RO" w:eastAsia="ru-RU"/>
        </w:rPr>
        <w:t xml:space="preserve"> pentru producerea energiei</w:t>
      </w:r>
      <w:r w:rsidR="007D29D4" w:rsidRPr="00D055D7">
        <w:rPr>
          <w:rFonts w:ascii="Times New Roman" w:eastAsia="Times New Roman" w:hAnsi="Times New Roman" w:cs="Times New Roman"/>
          <w:sz w:val="26"/>
          <w:szCs w:val="26"/>
          <w:lang w:val="ro-RO" w:eastAsia="ru-RU"/>
        </w:rPr>
        <w:t xml:space="preserve"> electrice</w:t>
      </w:r>
      <w:r w:rsidRPr="00D055D7">
        <w:rPr>
          <w:rFonts w:ascii="Times New Roman" w:eastAsia="Times New Roman" w:hAnsi="Times New Roman" w:cs="Times New Roman"/>
          <w:sz w:val="26"/>
          <w:szCs w:val="26"/>
          <w:lang w:val="ro-RO" w:eastAsia="ru-RU"/>
        </w:rPr>
        <w:t>;</w:t>
      </w:r>
    </w:p>
    <w:p w:rsidR="00FC62EB" w:rsidRPr="00D055D7" w:rsidRDefault="00FC62EB" w:rsidP="004E34D7">
      <w:pPr>
        <w:pStyle w:val="ListParagraph"/>
        <w:spacing w:after="120" w:line="240" w:lineRule="auto"/>
        <w:ind w:left="0" w:firstLine="567"/>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d) proiectele de investiții planificate de a fi realizate</w:t>
      </w:r>
      <w:r w:rsidR="007D29D4" w:rsidRPr="00D055D7">
        <w:rPr>
          <w:rFonts w:ascii="Times New Roman" w:eastAsia="Times New Roman" w:hAnsi="Times New Roman" w:cs="Times New Roman"/>
          <w:sz w:val="26"/>
          <w:szCs w:val="26"/>
          <w:lang w:val="ro-RO" w:eastAsia="ru-RU"/>
        </w:rPr>
        <w:t xml:space="preserve"> şi</w:t>
      </w:r>
      <w:r w:rsidRPr="00D055D7">
        <w:rPr>
          <w:rFonts w:ascii="Times New Roman" w:eastAsia="Times New Roman" w:hAnsi="Times New Roman" w:cs="Times New Roman"/>
          <w:sz w:val="26"/>
          <w:szCs w:val="26"/>
          <w:lang w:val="ro-RO" w:eastAsia="ru-RU"/>
        </w:rPr>
        <w:t xml:space="preserve"> care sunt în măsură să influențeze pozitiv securitatea aprovizionării cu energie electrică; </w:t>
      </w:r>
    </w:p>
    <w:p w:rsidR="00FC62EB" w:rsidRPr="00D055D7" w:rsidRDefault="00FC62EB" w:rsidP="004E34D7">
      <w:pPr>
        <w:pStyle w:val="ListParagraph"/>
        <w:spacing w:after="120" w:line="240" w:lineRule="auto"/>
        <w:ind w:left="0" w:firstLine="567"/>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e) </w:t>
      </w:r>
      <w:r w:rsidR="007D29D4" w:rsidRPr="00D055D7">
        <w:rPr>
          <w:rFonts w:ascii="Times New Roman" w:eastAsia="Times New Roman" w:hAnsi="Times New Roman" w:cs="Times New Roman"/>
          <w:sz w:val="26"/>
          <w:szCs w:val="26"/>
          <w:lang w:val="ro-RO" w:eastAsia="ru-RU"/>
        </w:rPr>
        <w:t xml:space="preserve">alte </w:t>
      </w:r>
      <w:r w:rsidRPr="00D055D7">
        <w:rPr>
          <w:rFonts w:ascii="Times New Roman" w:eastAsia="Times New Roman" w:hAnsi="Times New Roman" w:cs="Times New Roman"/>
          <w:sz w:val="26"/>
          <w:szCs w:val="26"/>
          <w:lang w:val="ro-RO" w:eastAsia="ru-RU"/>
        </w:rPr>
        <w:t xml:space="preserve">circumstanțe naționale și regionale relevante </w:t>
      </w:r>
      <w:r w:rsidR="007D29D4" w:rsidRPr="00D055D7">
        <w:rPr>
          <w:rFonts w:ascii="Times New Roman" w:eastAsia="Times New Roman" w:hAnsi="Times New Roman" w:cs="Times New Roman"/>
          <w:sz w:val="26"/>
          <w:szCs w:val="26"/>
          <w:lang w:val="ro-RO" w:eastAsia="ru-RU"/>
        </w:rPr>
        <w:t>pentru</w:t>
      </w:r>
      <w:r w:rsidRPr="00D055D7">
        <w:rPr>
          <w:rFonts w:ascii="Times New Roman" w:eastAsia="Times New Roman" w:hAnsi="Times New Roman" w:cs="Times New Roman"/>
          <w:sz w:val="26"/>
          <w:szCs w:val="26"/>
          <w:lang w:val="ro-RO" w:eastAsia="ru-RU"/>
        </w:rPr>
        <w:t xml:space="preserve"> piața energie</w:t>
      </w:r>
      <w:r w:rsidR="007D29D4" w:rsidRPr="00D055D7">
        <w:rPr>
          <w:rFonts w:ascii="Times New Roman" w:eastAsia="Times New Roman" w:hAnsi="Times New Roman" w:cs="Times New Roman"/>
          <w:sz w:val="26"/>
          <w:szCs w:val="26"/>
          <w:lang w:val="ro-RO" w:eastAsia="ru-RU"/>
        </w:rPr>
        <w:t>i</w:t>
      </w:r>
      <w:r w:rsidRPr="00D055D7">
        <w:rPr>
          <w:rFonts w:ascii="Times New Roman" w:eastAsia="Times New Roman" w:hAnsi="Times New Roman" w:cs="Times New Roman"/>
          <w:sz w:val="26"/>
          <w:szCs w:val="26"/>
          <w:lang w:val="ro-RO" w:eastAsia="ru-RU"/>
        </w:rPr>
        <w:t xml:space="preserve"> </w:t>
      </w:r>
      <w:r w:rsidR="007D29D4" w:rsidRPr="00D055D7">
        <w:rPr>
          <w:rFonts w:ascii="Times New Roman" w:eastAsia="Times New Roman" w:hAnsi="Times New Roman" w:cs="Times New Roman"/>
          <w:sz w:val="26"/>
          <w:szCs w:val="26"/>
          <w:lang w:val="ro-RO" w:eastAsia="ru-RU"/>
        </w:rPr>
        <w:t>electrice din Republica Moldova</w:t>
      </w:r>
      <w:r w:rsidRPr="00D055D7">
        <w:rPr>
          <w:rFonts w:ascii="Times New Roman" w:eastAsia="Times New Roman" w:hAnsi="Times New Roman" w:cs="Times New Roman"/>
          <w:sz w:val="26"/>
          <w:szCs w:val="26"/>
          <w:lang w:val="ro-RO" w:eastAsia="ru-RU"/>
        </w:rPr>
        <w:t xml:space="preserve">, etc. </w:t>
      </w:r>
    </w:p>
    <w:p w:rsidR="00FC62EB" w:rsidRPr="00D055D7" w:rsidRDefault="00FC62EB"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Reieșind din situația creată în </w:t>
      </w:r>
      <w:r w:rsidR="00066145" w:rsidRPr="00D055D7">
        <w:rPr>
          <w:rFonts w:ascii="Times New Roman" w:eastAsia="Times New Roman" w:hAnsi="Times New Roman" w:cs="Times New Roman"/>
          <w:sz w:val="26"/>
          <w:szCs w:val="26"/>
          <w:lang w:val="ro-RO" w:eastAsia="ru-RU"/>
        </w:rPr>
        <w:t>SE</w:t>
      </w:r>
      <w:r w:rsidR="00717F0A" w:rsidRPr="00D055D7">
        <w:rPr>
          <w:rFonts w:ascii="Times New Roman" w:eastAsia="Times New Roman" w:hAnsi="Times New Roman" w:cs="Times New Roman"/>
          <w:sz w:val="26"/>
          <w:szCs w:val="26"/>
          <w:lang w:val="ro-RO" w:eastAsia="ru-RU"/>
        </w:rPr>
        <w:t xml:space="preserve">, precum </w:t>
      </w:r>
      <w:r w:rsidRPr="00D055D7">
        <w:rPr>
          <w:rFonts w:ascii="Times New Roman" w:eastAsia="Times New Roman" w:hAnsi="Times New Roman" w:cs="Times New Roman"/>
          <w:sz w:val="26"/>
          <w:szCs w:val="26"/>
          <w:lang w:val="ro-RO" w:eastAsia="ru-RU"/>
        </w:rPr>
        <w:t xml:space="preserve">şi </w:t>
      </w:r>
      <w:r w:rsidR="00197724" w:rsidRPr="00D055D7">
        <w:rPr>
          <w:rFonts w:ascii="Times New Roman" w:eastAsia="Times New Roman" w:hAnsi="Times New Roman" w:cs="Times New Roman"/>
          <w:sz w:val="26"/>
          <w:szCs w:val="26"/>
          <w:lang w:val="ro-RO" w:eastAsia="ru-RU"/>
        </w:rPr>
        <w:t>luând</w:t>
      </w:r>
      <w:r w:rsidRPr="00D055D7">
        <w:rPr>
          <w:rFonts w:ascii="Times New Roman" w:eastAsia="Times New Roman" w:hAnsi="Times New Roman" w:cs="Times New Roman"/>
          <w:sz w:val="26"/>
          <w:szCs w:val="26"/>
          <w:lang w:val="ro-RO" w:eastAsia="ru-RU"/>
        </w:rPr>
        <w:t xml:space="preserve"> în considerație factorii </w:t>
      </w:r>
      <w:r w:rsidR="00DB6F07" w:rsidRPr="00D055D7">
        <w:rPr>
          <w:rFonts w:ascii="Times New Roman" w:eastAsia="Times New Roman" w:hAnsi="Times New Roman" w:cs="Times New Roman"/>
          <w:sz w:val="26"/>
          <w:szCs w:val="26"/>
          <w:lang w:val="ro-RO" w:eastAsia="ru-RU"/>
        </w:rPr>
        <w:t xml:space="preserve">externi, inclusiv contextul regional, factorii </w:t>
      </w:r>
      <w:r w:rsidRPr="00D055D7">
        <w:rPr>
          <w:rFonts w:ascii="Times New Roman" w:eastAsia="Times New Roman" w:hAnsi="Times New Roman" w:cs="Times New Roman"/>
          <w:sz w:val="26"/>
          <w:szCs w:val="26"/>
          <w:lang w:val="ro-RO" w:eastAsia="ru-RU"/>
        </w:rPr>
        <w:t>interni</w:t>
      </w:r>
      <w:r w:rsidR="00DB6F07" w:rsidRPr="00D055D7">
        <w:rPr>
          <w:rFonts w:ascii="Times New Roman" w:eastAsia="Times New Roman" w:hAnsi="Times New Roman" w:cs="Times New Roman"/>
          <w:sz w:val="26"/>
          <w:szCs w:val="26"/>
          <w:lang w:val="ro-RO" w:eastAsia="ru-RU"/>
        </w:rPr>
        <w:t xml:space="preserve"> şi factorii climaterici,</w:t>
      </w:r>
      <w:r w:rsidRPr="00D055D7">
        <w:rPr>
          <w:rFonts w:ascii="Times New Roman" w:eastAsia="Times New Roman" w:hAnsi="Times New Roman" w:cs="Times New Roman"/>
          <w:sz w:val="26"/>
          <w:szCs w:val="26"/>
          <w:lang w:val="ro-RO" w:eastAsia="ru-RU"/>
        </w:rPr>
        <w:t xml:space="preserve"> care pot afecta securitatea aprovizionării cu energie electrică, la elaborarea prezentului Plan </w:t>
      </w:r>
      <w:r w:rsidR="00717F0A" w:rsidRPr="00D055D7">
        <w:rPr>
          <w:rFonts w:ascii="Times New Roman" w:eastAsia="Times New Roman" w:hAnsi="Times New Roman" w:cs="Times New Roman"/>
          <w:sz w:val="26"/>
          <w:szCs w:val="26"/>
          <w:lang w:val="ro-RO" w:eastAsia="ru-RU"/>
        </w:rPr>
        <w:t>de acţiuni</w:t>
      </w:r>
      <w:r w:rsidR="00A61856" w:rsidRPr="00D055D7">
        <w:rPr>
          <w:rFonts w:ascii="Times New Roman" w:eastAsia="Times New Roman" w:hAnsi="Times New Roman" w:cs="Times New Roman"/>
          <w:sz w:val="26"/>
          <w:szCs w:val="26"/>
          <w:lang w:val="ro-RO" w:eastAsia="ru-RU"/>
        </w:rPr>
        <w:t>,</w:t>
      </w:r>
      <w:r w:rsidR="00717F0A"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au fost identificate următoarele scenarii de risc, care pot duce la limitarea sau </w:t>
      </w:r>
      <w:r w:rsidR="00DB6F07" w:rsidRPr="00D055D7">
        <w:rPr>
          <w:rFonts w:ascii="Times New Roman" w:eastAsia="Times New Roman" w:hAnsi="Times New Roman" w:cs="Times New Roman"/>
          <w:sz w:val="26"/>
          <w:szCs w:val="26"/>
          <w:lang w:val="ro-RO" w:eastAsia="ru-RU"/>
        </w:rPr>
        <w:t xml:space="preserve">la </w:t>
      </w:r>
      <w:r w:rsidRPr="00D055D7">
        <w:rPr>
          <w:rFonts w:ascii="Times New Roman" w:eastAsia="Times New Roman" w:hAnsi="Times New Roman" w:cs="Times New Roman"/>
          <w:sz w:val="26"/>
          <w:szCs w:val="26"/>
          <w:lang w:val="ro-RO" w:eastAsia="ru-RU"/>
        </w:rPr>
        <w:t xml:space="preserve">sistarea furnizării energiei electrice de la </w:t>
      </w:r>
      <w:r w:rsidR="00717F0A" w:rsidRPr="00D055D7">
        <w:rPr>
          <w:rFonts w:ascii="Times New Roman" w:eastAsia="Times New Roman" w:hAnsi="Times New Roman" w:cs="Times New Roman"/>
          <w:sz w:val="26"/>
          <w:szCs w:val="26"/>
          <w:lang w:val="ro-RO" w:eastAsia="ru-RU"/>
        </w:rPr>
        <w:t>centralele electrice din partea dreaptă a Nistrului</w:t>
      </w:r>
      <w:r w:rsidRPr="00D055D7">
        <w:rPr>
          <w:rFonts w:ascii="Times New Roman" w:eastAsia="Times New Roman" w:hAnsi="Times New Roman" w:cs="Times New Roman"/>
          <w:sz w:val="26"/>
          <w:szCs w:val="26"/>
          <w:lang w:val="ro-RO" w:eastAsia="ru-RU"/>
        </w:rPr>
        <w:t>, de la CERS Moldovenească sau din import</w:t>
      </w:r>
      <w:r w:rsidR="00717F0A" w:rsidRPr="00D055D7">
        <w:rPr>
          <w:rFonts w:ascii="Times New Roman" w:eastAsia="Times New Roman" w:hAnsi="Times New Roman" w:cs="Times New Roman"/>
          <w:sz w:val="26"/>
          <w:szCs w:val="26"/>
          <w:lang w:val="ro-RO" w:eastAsia="ru-RU"/>
        </w:rPr>
        <w:t xml:space="preserve"> (din Ucraina)</w:t>
      </w:r>
      <w:r w:rsidRPr="00D055D7">
        <w:rPr>
          <w:rFonts w:ascii="Times New Roman" w:eastAsia="Times New Roman" w:hAnsi="Times New Roman" w:cs="Times New Roman"/>
          <w:sz w:val="26"/>
          <w:szCs w:val="26"/>
          <w:lang w:val="ro-RO" w:eastAsia="ru-RU"/>
        </w:rPr>
        <w:t xml:space="preserve">, la afectarea semnificativă a livrării energiei electrice pe teritoriul </w:t>
      </w:r>
      <w:r w:rsidR="00DB6F07" w:rsidRPr="00D055D7">
        <w:rPr>
          <w:rFonts w:ascii="Times New Roman" w:eastAsia="Times New Roman" w:hAnsi="Times New Roman" w:cs="Times New Roman"/>
          <w:sz w:val="26"/>
          <w:szCs w:val="26"/>
          <w:lang w:val="ro-RO" w:eastAsia="ru-RU"/>
        </w:rPr>
        <w:t>ţ</w:t>
      </w:r>
      <w:r w:rsidRPr="00D055D7">
        <w:rPr>
          <w:rFonts w:ascii="Times New Roman" w:eastAsia="Times New Roman" w:hAnsi="Times New Roman" w:cs="Times New Roman"/>
          <w:sz w:val="26"/>
          <w:szCs w:val="26"/>
          <w:lang w:val="ro-RO" w:eastAsia="ru-RU"/>
        </w:rPr>
        <w:t>ării, precum şi la creșterea excepțional de mare</w:t>
      </w:r>
      <w:r w:rsidR="00DB6F07"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în anumite perioade de timp</w:t>
      </w:r>
      <w:r w:rsidR="00DB6F07"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a consumului de energie electrică pe piața internă, și anume:</w:t>
      </w:r>
    </w:p>
    <w:p w:rsidR="00FC62EB" w:rsidRPr="00D055D7" w:rsidRDefault="00FC62EB" w:rsidP="000B4353">
      <w:pPr>
        <w:pStyle w:val="ListParagraph"/>
        <w:spacing w:after="120" w:line="240" w:lineRule="auto"/>
        <w:ind w:right="45"/>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sz w:val="26"/>
          <w:szCs w:val="26"/>
          <w:lang w:val="ro-RO" w:eastAsia="ru-RU"/>
        </w:rPr>
        <w:t xml:space="preserve">Scenariul 1. </w:t>
      </w:r>
      <w:r w:rsidRPr="00D055D7">
        <w:rPr>
          <w:rFonts w:ascii="Times New Roman" w:eastAsia="Times New Roman" w:hAnsi="Times New Roman" w:cs="Times New Roman"/>
          <w:sz w:val="26"/>
          <w:szCs w:val="26"/>
          <w:lang w:val="ro-RO" w:eastAsia="ru-RU"/>
        </w:rPr>
        <w:t xml:space="preserve">Limitarea sau sistarea furnizării energiei electrice din Ucraina </w:t>
      </w:r>
      <w:r w:rsidR="00510F2D" w:rsidRPr="00D055D7">
        <w:rPr>
          <w:rFonts w:ascii="Times New Roman" w:eastAsia="Times New Roman" w:hAnsi="Times New Roman" w:cs="Times New Roman"/>
          <w:sz w:val="26"/>
          <w:szCs w:val="26"/>
          <w:lang w:val="ro-RO" w:eastAsia="ru-RU"/>
        </w:rPr>
        <w:t xml:space="preserve">pentru </w:t>
      </w:r>
      <w:r w:rsidRPr="00D055D7">
        <w:rPr>
          <w:rFonts w:ascii="Times New Roman" w:eastAsia="Times New Roman" w:hAnsi="Times New Roman" w:cs="Times New Roman"/>
          <w:sz w:val="26"/>
          <w:szCs w:val="26"/>
          <w:lang w:val="ro-RO" w:eastAsia="ru-RU"/>
        </w:rPr>
        <w:t>diferite motive tehnice, economice, politice, fizice și</w:t>
      </w:r>
      <w:r w:rsidR="00510F2D" w:rsidRPr="00D055D7">
        <w:rPr>
          <w:rFonts w:ascii="Times New Roman" w:eastAsia="Times New Roman" w:hAnsi="Times New Roman" w:cs="Times New Roman"/>
          <w:sz w:val="26"/>
          <w:szCs w:val="26"/>
          <w:lang w:val="ro-RO" w:eastAsia="ru-RU"/>
        </w:rPr>
        <w:t>/sau</w:t>
      </w:r>
      <w:r w:rsidRPr="00D055D7">
        <w:rPr>
          <w:rFonts w:ascii="Times New Roman" w:eastAsia="Times New Roman" w:hAnsi="Times New Roman" w:cs="Times New Roman"/>
          <w:sz w:val="26"/>
          <w:szCs w:val="26"/>
          <w:lang w:val="ro-RO" w:eastAsia="ru-RU"/>
        </w:rPr>
        <w:t xml:space="preserve"> climaterice</w:t>
      </w:r>
      <w:r w:rsidR="00510F2D" w:rsidRPr="00D055D7">
        <w:rPr>
          <w:rFonts w:ascii="Times New Roman" w:eastAsia="Times New Roman" w:hAnsi="Times New Roman" w:cs="Times New Roman"/>
          <w:sz w:val="26"/>
          <w:szCs w:val="26"/>
          <w:lang w:val="ro-RO" w:eastAsia="ru-RU"/>
        </w:rPr>
        <w:t>.</w:t>
      </w:r>
    </w:p>
    <w:p w:rsidR="00FC62EB" w:rsidRPr="00D055D7" w:rsidRDefault="00FC62EB" w:rsidP="000B4353">
      <w:pPr>
        <w:pStyle w:val="ListParagraph"/>
        <w:spacing w:after="120" w:line="240" w:lineRule="auto"/>
        <w:ind w:right="45"/>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sz w:val="26"/>
          <w:szCs w:val="26"/>
          <w:lang w:val="ro-RO" w:eastAsia="ru-RU"/>
        </w:rPr>
        <w:t>Scenariul 2.</w:t>
      </w:r>
      <w:r w:rsidRPr="00D055D7">
        <w:rPr>
          <w:rFonts w:ascii="Times New Roman" w:eastAsia="Times New Roman" w:hAnsi="Times New Roman" w:cs="Times New Roman"/>
          <w:sz w:val="26"/>
          <w:szCs w:val="26"/>
          <w:lang w:val="ro-RO" w:eastAsia="ru-RU"/>
        </w:rPr>
        <w:t xml:space="preserve"> Limitarea sau sistarea furnizării energiei electrice de la CERS Moldovenească </w:t>
      </w:r>
      <w:r w:rsidR="00510F2D" w:rsidRPr="00D055D7">
        <w:rPr>
          <w:rFonts w:ascii="Times New Roman" w:eastAsia="Times New Roman" w:hAnsi="Times New Roman" w:cs="Times New Roman"/>
          <w:sz w:val="26"/>
          <w:szCs w:val="26"/>
          <w:lang w:val="ro-RO" w:eastAsia="ru-RU"/>
        </w:rPr>
        <w:t xml:space="preserve">pentru </w:t>
      </w:r>
      <w:r w:rsidRPr="00D055D7">
        <w:rPr>
          <w:rFonts w:ascii="Times New Roman" w:eastAsia="Times New Roman" w:hAnsi="Times New Roman" w:cs="Times New Roman"/>
          <w:sz w:val="26"/>
          <w:szCs w:val="26"/>
          <w:lang w:val="ro-RO" w:eastAsia="ru-RU"/>
        </w:rPr>
        <w:t>motive tehnice, economice, politice, fizice și</w:t>
      </w:r>
      <w:r w:rsidR="00510F2D" w:rsidRPr="00D055D7">
        <w:rPr>
          <w:rFonts w:ascii="Times New Roman" w:eastAsia="Times New Roman" w:hAnsi="Times New Roman" w:cs="Times New Roman"/>
          <w:sz w:val="26"/>
          <w:szCs w:val="26"/>
          <w:lang w:val="ro-RO" w:eastAsia="ru-RU"/>
        </w:rPr>
        <w:t>/sau</w:t>
      </w:r>
      <w:r w:rsidRPr="00D055D7">
        <w:rPr>
          <w:rFonts w:ascii="Times New Roman" w:eastAsia="Times New Roman" w:hAnsi="Times New Roman" w:cs="Times New Roman"/>
          <w:sz w:val="26"/>
          <w:szCs w:val="26"/>
          <w:lang w:val="ro-RO" w:eastAsia="ru-RU"/>
        </w:rPr>
        <w:t xml:space="preserve"> climaterice.</w:t>
      </w:r>
    </w:p>
    <w:p w:rsidR="00FC62EB" w:rsidRPr="00D055D7" w:rsidRDefault="00FC62EB" w:rsidP="000B4353">
      <w:pPr>
        <w:pStyle w:val="ListParagraph"/>
        <w:spacing w:after="120" w:line="240" w:lineRule="auto"/>
        <w:ind w:right="45"/>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sz w:val="26"/>
          <w:szCs w:val="26"/>
          <w:lang w:val="ro-RO" w:eastAsia="ru-RU"/>
        </w:rPr>
        <w:t>Scenariul 3.</w:t>
      </w:r>
      <w:r w:rsidRPr="00D055D7">
        <w:rPr>
          <w:rFonts w:ascii="Times New Roman" w:eastAsia="Times New Roman" w:hAnsi="Times New Roman" w:cs="Times New Roman"/>
          <w:sz w:val="26"/>
          <w:szCs w:val="26"/>
          <w:lang w:val="ro-RO" w:eastAsia="ru-RU"/>
        </w:rPr>
        <w:t xml:space="preserve"> Deconectarea de către autoritățile din </w:t>
      </w:r>
      <w:r w:rsidR="00E40CEA" w:rsidRPr="00D055D7">
        <w:rPr>
          <w:rFonts w:ascii="Times New Roman" w:eastAsia="Times New Roman" w:hAnsi="Times New Roman" w:cs="Times New Roman"/>
          <w:sz w:val="26"/>
          <w:szCs w:val="26"/>
          <w:lang w:val="ro-RO" w:eastAsia="ru-RU"/>
        </w:rPr>
        <w:t>stânga</w:t>
      </w:r>
      <w:r w:rsidRPr="00D055D7">
        <w:rPr>
          <w:rFonts w:ascii="Times New Roman" w:eastAsia="Times New Roman" w:hAnsi="Times New Roman" w:cs="Times New Roman"/>
          <w:sz w:val="26"/>
          <w:szCs w:val="26"/>
          <w:lang w:val="ro-RO" w:eastAsia="ru-RU"/>
        </w:rPr>
        <w:t xml:space="preserve"> Nistrului, </w:t>
      </w:r>
      <w:r w:rsidR="00E45BFA" w:rsidRPr="00D055D7">
        <w:rPr>
          <w:rFonts w:ascii="Times New Roman" w:eastAsia="Times New Roman" w:hAnsi="Times New Roman" w:cs="Times New Roman"/>
          <w:sz w:val="26"/>
          <w:szCs w:val="26"/>
          <w:lang w:val="ro-RO" w:eastAsia="ru-RU"/>
        </w:rPr>
        <w:t xml:space="preserve">pentru </w:t>
      </w:r>
      <w:r w:rsidRPr="00D055D7">
        <w:rPr>
          <w:rFonts w:ascii="Times New Roman" w:eastAsia="Times New Roman" w:hAnsi="Times New Roman" w:cs="Times New Roman"/>
          <w:sz w:val="26"/>
          <w:szCs w:val="26"/>
          <w:lang w:val="ro-RO" w:eastAsia="ru-RU"/>
        </w:rPr>
        <w:t>motive economice și</w:t>
      </w:r>
      <w:r w:rsidR="00E435A0" w:rsidRPr="00D055D7">
        <w:rPr>
          <w:rFonts w:ascii="Times New Roman" w:eastAsia="Times New Roman" w:hAnsi="Times New Roman" w:cs="Times New Roman"/>
          <w:sz w:val="26"/>
          <w:szCs w:val="26"/>
          <w:lang w:val="ro-RO" w:eastAsia="ru-RU"/>
        </w:rPr>
        <w:t>/sau</w:t>
      </w:r>
      <w:r w:rsidRPr="00D055D7">
        <w:rPr>
          <w:rFonts w:ascii="Times New Roman" w:eastAsia="Times New Roman" w:hAnsi="Times New Roman" w:cs="Times New Roman"/>
          <w:sz w:val="26"/>
          <w:szCs w:val="26"/>
          <w:lang w:val="ro-RO" w:eastAsia="ru-RU"/>
        </w:rPr>
        <w:t xml:space="preserve"> politice, a rețelelor electrice de transport care </w:t>
      </w:r>
      <w:r w:rsidR="00E435A0" w:rsidRPr="00D055D7">
        <w:rPr>
          <w:rFonts w:ascii="Times New Roman" w:eastAsia="Times New Roman" w:hAnsi="Times New Roman" w:cs="Times New Roman"/>
          <w:sz w:val="26"/>
          <w:szCs w:val="26"/>
          <w:lang w:val="ro-RO" w:eastAsia="ru-RU"/>
        </w:rPr>
        <w:t>conect</w:t>
      </w:r>
      <w:r w:rsidR="000368F9" w:rsidRPr="00D055D7">
        <w:rPr>
          <w:rFonts w:ascii="Times New Roman" w:eastAsia="Times New Roman" w:hAnsi="Times New Roman" w:cs="Times New Roman"/>
          <w:sz w:val="26"/>
          <w:szCs w:val="26"/>
          <w:lang w:val="ro-RO" w:eastAsia="ru-RU"/>
        </w:rPr>
        <w:t>ează</w:t>
      </w:r>
      <w:r w:rsidR="00E435A0" w:rsidRPr="00D055D7">
        <w:rPr>
          <w:rFonts w:ascii="Times New Roman" w:eastAsia="Times New Roman" w:hAnsi="Times New Roman" w:cs="Times New Roman"/>
          <w:sz w:val="26"/>
          <w:szCs w:val="26"/>
          <w:lang w:val="ro-RO" w:eastAsia="ru-RU"/>
        </w:rPr>
        <w:t xml:space="preserve"> </w:t>
      </w:r>
      <w:r w:rsidR="00F019CF" w:rsidRPr="00D055D7">
        <w:rPr>
          <w:rFonts w:ascii="Times New Roman" w:eastAsia="Times New Roman" w:hAnsi="Times New Roman" w:cs="Times New Roman"/>
          <w:sz w:val="26"/>
          <w:szCs w:val="26"/>
          <w:lang w:val="ro-RO" w:eastAsia="ru-RU"/>
        </w:rPr>
        <w:t xml:space="preserve">atât </w:t>
      </w:r>
      <w:r w:rsidRPr="00D055D7">
        <w:rPr>
          <w:rFonts w:ascii="Times New Roman" w:eastAsia="Times New Roman" w:hAnsi="Times New Roman" w:cs="Times New Roman"/>
          <w:sz w:val="26"/>
          <w:szCs w:val="26"/>
          <w:lang w:val="ro-RO" w:eastAsia="ru-RU"/>
        </w:rPr>
        <w:t xml:space="preserve">CERS </w:t>
      </w:r>
      <w:r w:rsidR="00E435A0" w:rsidRPr="00D055D7">
        <w:rPr>
          <w:rFonts w:ascii="Times New Roman" w:eastAsia="Times New Roman" w:hAnsi="Times New Roman" w:cs="Times New Roman"/>
          <w:sz w:val="26"/>
          <w:szCs w:val="26"/>
          <w:lang w:val="ro-RO" w:eastAsia="ru-RU"/>
        </w:rPr>
        <w:t>Moldovenească</w:t>
      </w:r>
      <w:r w:rsidR="00F019CF" w:rsidRPr="00D055D7">
        <w:rPr>
          <w:rFonts w:ascii="Times New Roman" w:eastAsia="Times New Roman" w:hAnsi="Times New Roman" w:cs="Times New Roman"/>
          <w:sz w:val="26"/>
          <w:szCs w:val="26"/>
          <w:lang w:val="ro-RO" w:eastAsia="ru-RU"/>
        </w:rPr>
        <w:t xml:space="preserve">, </w:t>
      </w:r>
      <w:r w:rsidR="00E40CEA" w:rsidRPr="00D055D7">
        <w:rPr>
          <w:rFonts w:ascii="Times New Roman" w:eastAsia="Times New Roman" w:hAnsi="Times New Roman" w:cs="Times New Roman"/>
          <w:sz w:val="26"/>
          <w:szCs w:val="26"/>
          <w:lang w:val="ro-RO" w:eastAsia="ru-RU"/>
        </w:rPr>
        <w:t xml:space="preserve">precum </w:t>
      </w:r>
      <w:r w:rsidR="00F019CF" w:rsidRPr="00D055D7">
        <w:rPr>
          <w:rFonts w:ascii="Times New Roman" w:eastAsia="Times New Roman" w:hAnsi="Times New Roman" w:cs="Times New Roman"/>
          <w:sz w:val="26"/>
          <w:szCs w:val="26"/>
          <w:lang w:val="ro-RO" w:eastAsia="ru-RU"/>
        </w:rPr>
        <w:t xml:space="preserve">şi </w:t>
      </w:r>
      <w:r w:rsidR="00E40CEA" w:rsidRPr="00D055D7">
        <w:rPr>
          <w:rFonts w:ascii="Times New Roman" w:eastAsia="Times New Roman" w:hAnsi="Times New Roman" w:cs="Times New Roman"/>
          <w:sz w:val="26"/>
          <w:szCs w:val="26"/>
          <w:lang w:val="ro-RO" w:eastAsia="ru-RU"/>
        </w:rPr>
        <w:t>SE UA</w:t>
      </w:r>
      <w:r w:rsidR="000368F9" w:rsidRPr="00D055D7">
        <w:rPr>
          <w:rFonts w:ascii="Times New Roman" w:eastAsia="Times New Roman" w:hAnsi="Times New Roman" w:cs="Times New Roman"/>
          <w:sz w:val="26"/>
          <w:szCs w:val="26"/>
          <w:lang w:val="ro-RO" w:eastAsia="ru-RU"/>
        </w:rPr>
        <w:t xml:space="preserve"> </w:t>
      </w:r>
      <w:r w:rsidR="00F019CF" w:rsidRPr="00D055D7">
        <w:rPr>
          <w:rFonts w:ascii="Times New Roman" w:eastAsia="Times New Roman" w:hAnsi="Times New Roman" w:cs="Times New Roman"/>
          <w:sz w:val="26"/>
          <w:szCs w:val="26"/>
          <w:lang w:val="ro-RO" w:eastAsia="ru-RU"/>
        </w:rPr>
        <w:t>cu</w:t>
      </w:r>
      <w:r w:rsidR="000368F9" w:rsidRPr="00D055D7">
        <w:rPr>
          <w:rFonts w:ascii="Times New Roman" w:eastAsia="Times New Roman" w:hAnsi="Times New Roman" w:cs="Times New Roman"/>
          <w:sz w:val="26"/>
          <w:szCs w:val="26"/>
          <w:lang w:val="ro-RO" w:eastAsia="ru-RU"/>
        </w:rPr>
        <w:t xml:space="preserve"> </w:t>
      </w:r>
      <w:r w:rsidR="00546446" w:rsidRPr="00D055D7">
        <w:rPr>
          <w:rFonts w:ascii="Times New Roman" w:eastAsia="Times New Roman" w:hAnsi="Times New Roman" w:cs="Times New Roman"/>
          <w:sz w:val="26"/>
          <w:szCs w:val="26"/>
          <w:lang w:val="ro-RO" w:eastAsia="ru-RU"/>
        </w:rPr>
        <w:t>SE</w:t>
      </w:r>
      <w:r w:rsidR="000368F9" w:rsidRPr="00D055D7">
        <w:rPr>
          <w:rFonts w:ascii="Times New Roman" w:eastAsia="Times New Roman" w:hAnsi="Times New Roman" w:cs="Times New Roman"/>
          <w:sz w:val="26"/>
          <w:szCs w:val="26"/>
          <w:lang w:val="ro-RO" w:eastAsia="ru-RU"/>
        </w:rPr>
        <w:t xml:space="preserve"> </w:t>
      </w:r>
      <w:r w:rsidR="00A61856" w:rsidRPr="00D055D7">
        <w:rPr>
          <w:rFonts w:ascii="Times New Roman" w:eastAsia="Times New Roman" w:hAnsi="Times New Roman" w:cs="Times New Roman"/>
          <w:sz w:val="26"/>
          <w:szCs w:val="26"/>
          <w:lang w:val="ro-RO" w:eastAsia="ru-RU"/>
        </w:rPr>
        <w:t xml:space="preserve">MD </w:t>
      </w:r>
      <w:r w:rsidR="000368F9" w:rsidRPr="00D055D7">
        <w:rPr>
          <w:rFonts w:ascii="Times New Roman" w:eastAsia="Times New Roman" w:hAnsi="Times New Roman" w:cs="Times New Roman"/>
          <w:sz w:val="26"/>
          <w:szCs w:val="26"/>
          <w:lang w:val="ro-RO" w:eastAsia="ru-RU"/>
        </w:rPr>
        <w:t>din partea dreaptă a Nistrului</w:t>
      </w:r>
      <w:r w:rsidRPr="00D055D7">
        <w:rPr>
          <w:rFonts w:ascii="Times New Roman" w:eastAsia="Times New Roman" w:hAnsi="Times New Roman" w:cs="Times New Roman"/>
          <w:sz w:val="26"/>
          <w:szCs w:val="26"/>
          <w:lang w:val="ro-RO" w:eastAsia="ru-RU"/>
        </w:rPr>
        <w:t>.</w:t>
      </w:r>
    </w:p>
    <w:p w:rsidR="00FC62EB" w:rsidRPr="00D055D7" w:rsidRDefault="00FC62EB" w:rsidP="000B4353">
      <w:pPr>
        <w:pStyle w:val="ListParagraph"/>
        <w:spacing w:after="120" w:line="240" w:lineRule="auto"/>
        <w:ind w:right="45"/>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sz w:val="26"/>
          <w:szCs w:val="26"/>
          <w:lang w:val="ro-RO" w:eastAsia="ru-RU"/>
        </w:rPr>
        <w:t>Scenariul 4</w:t>
      </w:r>
      <w:r w:rsidRPr="00D055D7">
        <w:rPr>
          <w:rFonts w:ascii="Times New Roman" w:eastAsia="Times New Roman" w:hAnsi="Times New Roman" w:cs="Times New Roman"/>
          <w:sz w:val="26"/>
          <w:szCs w:val="26"/>
          <w:lang w:val="ro-RO" w:eastAsia="ru-RU"/>
        </w:rPr>
        <w:t>. Limitarea sau sistare</w:t>
      </w:r>
      <w:r w:rsidR="00E435A0" w:rsidRPr="00D055D7">
        <w:rPr>
          <w:rFonts w:ascii="Times New Roman" w:eastAsia="Times New Roman" w:hAnsi="Times New Roman" w:cs="Times New Roman"/>
          <w:sz w:val="26"/>
          <w:szCs w:val="26"/>
          <w:lang w:val="ro-RO" w:eastAsia="ru-RU"/>
        </w:rPr>
        <w:t>a</w:t>
      </w:r>
      <w:r w:rsidRPr="00D055D7">
        <w:rPr>
          <w:rFonts w:ascii="Times New Roman" w:eastAsia="Times New Roman" w:hAnsi="Times New Roman" w:cs="Times New Roman"/>
          <w:sz w:val="26"/>
          <w:szCs w:val="26"/>
          <w:lang w:val="ro-RO" w:eastAsia="ru-RU"/>
        </w:rPr>
        <w:t xml:space="preserve"> furnizării energiei electrice de la centralele electrice locale (</w:t>
      </w:r>
      <w:r w:rsidR="00E435A0" w:rsidRPr="00D055D7">
        <w:rPr>
          <w:rFonts w:ascii="Times New Roman" w:eastAsia="Times New Roman" w:hAnsi="Times New Roman" w:cs="Times New Roman"/>
          <w:sz w:val="26"/>
          <w:szCs w:val="26"/>
          <w:lang w:val="ro-RO" w:eastAsia="ru-RU"/>
        </w:rPr>
        <w:t xml:space="preserve">preponderent </w:t>
      </w:r>
      <w:r w:rsidR="00932141" w:rsidRPr="00D055D7">
        <w:rPr>
          <w:rFonts w:ascii="Times New Roman" w:eastAsia="Times New Roman" w:hAnsi="Times New Roman" w:cs="Times New Roman"/>
          <w:sz w:val="26"/>
          <w:szCs w:val="26"/>
          <w:lang w:val="ro-RO" w:eastAsia="ru-RU"/>
        </w:rPr>
        <w:t xml:space="preserve">de la </w:t>
      </w:r>
      <w:r w:rsidRPr="00D055D7">
        <w:rPr>
          <w:rFonts w:ascii="Times New Roman" w:eastAsia="Times New Roman" w:hAnsi="Times New Roman" w:cs="Times New Roman"/>
          <w:sz w:val="26"/>
          <w:szCs w:val="26"/>
          <w:lang w:val="ro-RO" w:eastAsia="ru-RU"/>
        </w:rPr>
        <w:t>CET) din motive tehnice, economice</w:t>
      </w:r>
      <w:r w:rsidR="00E435A0"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fizice și</w:t>
      </w:r>
      <w:r w:rsidR="00E435A0" w:rsidRPr="00D055D7">
        <w:rPr>
          <w:rFonts w:ascii="Times New Roman" w:eastAsia="Times New Roman" w:hAnsi="Times New Roman" w:cs="Times New Roman"/>
          <w:sz w:val="26"/>
          <w:szCs w:val="26"/>
          <w:lang w:val="ro-RO" w:eastAsia="ru-RU"/>
        </w:rPr>
        <w:t>/sau</w:t>
      </w:r>
      <w:r w:rsidRPr="00D055D7">
        <w:rPr>
          <w:rFonts w:ascii="Times New Roman" w:eastAsia="Times New Roman" w:hAnsi="Times New Roman" w:cs="Times New Roman"/>
          <w:sz w:val="26"/>
          <w:szCs w:val="26"/>
          <w:lang w:val="ro-RO" w:eastAsia="ru-RU"/>
        </w:rPr>
        <w:t xml:space="preserve"> climaterice. </w:t>
      </w:r>
    </w:p>
    <w:p w:rsidR="00BB6463" w:rsidRPr="00D055D7" w:rsidRDefault="00FC62EB" w:rsidP="000B4353">
      <w:pPr>
        <w:pStyle w:val="ListParagraph"/>
        <w:spacing w:after="120" w:line="240" w:lineRule="auto"/>
        <w:ind w:right="45"/>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sz w:val="26"/>
          <w:szCs w:val="26"/>
          <w:lang w:val="ro-RO" w:eastAsia="ru-RU"/>
        </w:rPr>
        <w:t>Scenariul 5.</w:t>
      </w:r>
      <w:r w:rsidRPr="00D055D7">
        <w:rPr>
          <w:rFonts w:ascii="Times New Roman" w:eastAsia="Times New Roman" w:hAnsi="Times New Roman" w:cs="Times New Roman"/>
          <w:sz w:val="26"/>
          <w:szCs w:val="26"/>
          <w:lang w:val="ro-RO" w:eastAsia="ru-RU"/>
        </w:rPr>
        <w:t xml:space="preserve"> Defecțiuni tehnice grave în rețelele electrice de</w:t>
      </w:r>
      <w:r w:rsidR="00BB6463" w:rsidRPr="00D055D7">
        <w:rPr>
          <w:rFonts w:ascii="Times New Roman" w:eastAsia="Times New Roman" w:hAnsi="Times New Roman" w:cs="Times New Roman"/>
          <w:sz w:val="26"/>
          <w:szCs w:val="26"/>
          <w:lang w:val="ro-RO" w:eastAsia="ru-RU"/>
        </w:rPr>
        <w:t xml:space="preserve"> transport naționale</w:t>
      </w:r>
      <w:r w:rsidR="00E435A0" w:rsidRPr="00D055D7">
        <w:rPr>
          <w:rFonts w:ascii="Times New Roman" w:eastAsia="Times New Roman" w:hAnsi="Times New Roman" w:cs="Times New Roman"/>
          <w:sz w:val="26"/>
          <w:szCs w:val="26"/>
          <w:lang w:val="ro-RO" w:eastAsia="ru-RU"/>
        </w:rPr>
        <w:t>,</w:t>
      </w:r>
      <w:r w:rsidR="00BB6463" w:rsidRPr="00D055D7">
        <w:rPr>
          <w:rFonts w:ascii="Times New Roman" w:eastAsia="Times New Roman" w:hAnsi="Times New Roman" w:cs="Times New Roman"/>
          <w:sz w:val="26"/>
          <w:szCs w:val="26"/>
          <w:lang w:val="ro-RO" w:eastAsia="ru-RU"/>
        </w:rPr>
        <w:t xml:space="preserve"> din motive tehnice, fizice și</w:t>
      </w:r>
      <w:r w:rsidR="00E435A0" w:rsidRPr="00D055D7">
        <w:rPr>
          <w:rFonts w:ascii="Times New Roman" w:eastAsia="Times New Roman" w:hAnsi="Times New Roman" w:cs="Times New Roman"/>
          <w:sz w:val="26"/>
          <w:szCs w:val="26"/>
          <w:lang w:val="ro-RO" w:eastAsia="ru-RU"/>
        </w:rPr>
        <w:t>/sau</w:t>
      </w:r>
      <w:r w:rsidR="00BB6463" w:rsidRPr="00D055D7">
        <w:rPr>
          <w:rFonts w:ascii="Times New Roman" w:eastAsia="Times New Roman" w:hAnsi="Times New Roman" w:cs="Times New Roman"/>
          <w:sz w:val="26"/>
          <w:szCs w:val="26"/>
          <w:lang w:val="ro-RO" w:eastAsia="ru-RU"/>
        </w:rPr>
        <w:t xml:space="preserve"> </w:t>
      </w:r>
      <w:r w:rsidR="00E435A0" w:rsidRPr="00D055D7">
        <w:rPr>
          <w:rFonts w:ascii="Times New Roman" w:eastAsia="Times New Roman" w:hAnsi="Times New Roman" w:cs="Times New Roman"/>
          <w:sz w:val="26"/>
          <w:szCs w:val="26"/>
          <w:lang w:val="ro-RO" w:eastAsia="ru-RU"/>
        </w:rPr>
        <w:t>climaterice</w:t>
      </w:r>
      <w:r w:rsidR="00BB6463" w:rsidRPr="00D055D7">
        <w:rPr>
          <w:rFonts w:ascii="Times New Roman" w:eastAsia="Times New Roman" w:hAnsi="Times New Roman" w:cs="Times New Roman"/>
          <w:sz w:val="26"/>
          <w:szCs w:val="26"/>
          <w:lang w:val="ro-RO" w:eastAsia="ru-RU"/>
        </w:rPr>
        <w:t>.</w:t>
      </w:r>
    </w:p>
    <w:p w:rsidR="00BB6463" w:rsidRPr="00D055D7" w:rsidRDefault="00FC62EB" w:rsidP="000B4353">
      <w:pPr>
        <w:pStyle w:val="ListParagraph"/>
        <w:spacing w:after="120" w:line="240" w:lineRule="auto"/>
        <w:ind w:right="45"/>
        <w:contextualSpacing w:val="0"/>
        <w:jc w:val="both"/>
        <w:rPr>
          <w:rFonts w:ascii="Times New Roman" w:hAnsi="Times New Roman" w:cs="Times New Roman"/>
          <w:sz w:val="26"/>
          <w:szCs w:val="26"/>
          <w:lang w:val="ro-RO"/>
        </w:rPr>
      </w:pPr>
      <w:r w:rsidRPr="00D055D7">
        <w:rPr>
          <w:rFonts w:ascii="Times New Roman" w:hAnsi="Times New Roman" w:cs="Times New Roman"/>
          <w:i/>
          <w:iCs/>
          <w:sz w:val="26"/>
          <w:szCs w:val="26"/>
          <w:lang w:val="ro-RO"/>
        </w:rPr>
        <w:t xml:space="preserve">Scenariul 6. </w:t>
      </w:r>
      <w:r w:rsidRPr="00D055D7">
        <w:rPr>
          <w:rFonts w:ascii="Times New Roman" w:hAnsi="Times New Roman" w:cs="Times New Roman"/>
          <w:sz w:val="26"/>
          <w:szCs w:val="26"/>
          <w:lang w:val="ro-RO"/>
        </w:rPr>
        <w:t xml:space="preserve">Dezechilibru în </w:t>
      </w:r>
      <w:r w:rsidR="000858BB" w:rsidRPr="00D055D7">
        <w:rPr>
          <w:rFonts w:ascii="Times New Roman" w:hAnsi="Times New Roman" w:cs="Times New Roman"/>
          <w:sz w:val="26"/>
          <w:szCs w:val="26"/>
          <w:lang w:val="ro-RO"/>
        </w:rPr>
        <w:t>SE</w:t>
      </w:r>
      <w:r w:rsidRPr="00D055D7">
        <w:rPr>
          <w:rFonts w:ascii="Times New Roman" w:hAnsi="Times New Roman" w:cs="Times New Roman"/>
          <w:sz w:val="26"/>
          <w:szCs w:val="26"/>
          <w:lang w:val="ro-RO"/>
        </w:rPr>
        <w:t xml:space="preserve"> (creșterea bruscă a consumului, lipsa rezervelor suficiente pentru reglaj, pierderea stabilității </w:t>
      </w:r>
      <w:r w:rsidR="00932141" w:rsidRPr="00D055D7">
        <w:rPr>
          <w:rFonts w:ascii="Times New Roman" w:hAnsi="Times New Roman" w:cs="Times New Roman"/>
          <w:sz w:val="26"/>
          <w:szCs w:val="26"/>
          <w:lang w:val="ro-RO"/>
        </w:rPr>
        <w:t>SE</w:t>
      </w:r>
      <w:r w:rsidRPr="00D055D7">
        <w:rPr>
          <w:rFonts w:ascii="Times New Roman" w:hAnsi="Times New Roman" w:cs="Times New Roman"/>
          <w:sz w:val="26"/>
          <w:szCs w:val="26"/>
          <w:lang w:val="ro-RO"/>
        </w:rPr>
        <w:t>, scăderea sau majorarea frecvenței/tensiunii, etc.)</w:t>
      </w:r>
      <w:r w:rsidR="00E435A0" w:rsidRPr="00D055D7">
        <w:rPr>
          <w:rFonts w:ascii="Times New Roman" w:hAnsi="Times New Roman" w:cs="Times New Roman"/>
          <w:sz w:val="26"/>
          <w:szCs w:val="26"/>
          <w:lang w:val="ro-RO"/>
        </w:rPr>
        <w:t>.</w:t>
      </w:r>
      <w:r w:rsidRPr="00D055D7">
        <w:rPr>
          <w:rFonts w:ascii="Times New Roman" w:hAnsi="Times New Roman" w:cs="Times New Roman"/>
          <w:sz w:val="26"/>
          <w:szCs w:val="26"/>
          <w:lang w:val="ro-RO"/>
        </w:rPr>
        <w:t xml:space="preserve"> </w:t>
      </w:r>
    </w:p>
    <w:p w:rsidR="00FC62EB" w:rsidRPr="00D055D7" w:rsidRDefault="00FC62EB" w:rsidP="000B4353">
      <w:pPr>
        <w:pStyle w:val="ListParagraph"/>
        <w:spacing w:after="120" w:line="240" w:lineRule="auto"/>
        <w:ind w:right="45"/>
        <w:contextualSpacing w:val="0"/>
        <w:jc w:val="both"/>
        <w:rPr>
          <w:sz w:val="26"/>
          <w:szCs w:val="26"/>
          <w:lang w:val="ro-RO"/>
        </w:rPr>
      </w:pPr>
      <w:r w:rsidRPr="00D055D7">
        <w:rPr>
          <w:rFonts w:ascii="Times New Roman" w:hAnsi="Times New Roman" w:cs="Times New Roman"/>
          <w:sz w:val="26"/>
          <w:szCs w:val="26"/>
          <w:lang w:val="ro-RO"/>
        </w:rPr>
        <w:t>S</w:t>
      </w:r>
      <w:r w:rsidRPr="00D055D7">
        <w:rPr>
          <w:rFonts w:ascii="Times New Roman" w:hAnsi="Times New Roman" w:cs="Times New Roman"/>
          <w:i/>
          <w:iCs/>
          <w:sz w:val="26"/>
          <w:szCs w:val="26"/>
          <w:lang w:val="ro-RO"/>
        </w:rPr>
        <w:t xml:space="preserve">cenariul 7. </w:t>
      </w:r>
      <w:r w:rsidRPr="00D055D7">
        <w:rPr>
          <w:rFonts w:ascii="Times New Roman" w:hAnsi="Times New Roman" w:cs="Times New Roman"/>
          <w:sz w:val="26"/>
          <w:szCs w:val="26"/>
          <w:lang w:val="ro-RO"/>
        </w:rPr>
        <w:t>Defecțiuni</w:t>
      </w:r>
      <w:r w:rsidRPr="00D055D7">
        <w:rPr>
          <w:sz w:val="26"/>
          <w:szCs w:val="26"/>
          <w:lang w:val="ro-RO"/>
        </w:rPr>
        <w:t xml:space="preserve"> </w:t>
      </w:r>
      <w:r w:rsidR="00E435A0" w:rsidRPr="00D055D7">
        <w:rPr>
          <w:sz w:val="26"/>
          <w:szCs w:val="26"/>
          <w:lang w:val="ro-RO"/>
        </w:rPr>
        <w:t xml:space="preserve">tehnice grave </w:t>
      </w:r>
      <w:r w:rsidRPr="00D055D7">
        <w:rPr>
          <w:sz w:val="26"/>
          <w:szCs w:val="26"/>
          <w:lang w:val="ro-RO"/>
        </w:rPr>
        <w:t xml:space="preserve">în </w:t>
      </w:r>
      <w:r w:rsidR="00A61856" w:rsidRPr="00D055D7">
        <w:rPr>
          <w:sz w:val="26"/>
          <w:szCs w:val="26"/>
          <w:lang w:val="ro-RO"/>
        </w:rPr>
        <w:t>rețelele</w:t>
      </w:r>
      <w:r w:rsidRPr="00D055D7">
        <w:rPr>
          <w:sz w:val="26"/>
          <w:szCs w:val="26"/>
          <w:lang w:val="ro-RO"/>
        </w:rPr>
        <w:t xml:space="preserve"> electrice </w:t>
      </w:r>
      <w:r w:rsidR="00E435A0" w:rsidRPr="00D055D7">
        <w:rPr>
          <w:sz w:val="26"/>
          <w:szCs w:val="26"/>
          <w:lang w:val="ro-RO"/>
        </w:rPr>
        <w:t xml:space="preserve">de distribuţie, din </w:t>
      </w:r>
      <w:r w:rsidRPr="00D055D7">
        <w:rPr>
          <w:sz w:val="26"/>
          <w:szCs w:val="26"/>
          <w:lang w:val="ro-RO"/>
        </w:rPr>
        <w:t>motive tehnice, fizice și</w:t>
      </w:r>
      <w:r w:rsidR="00E435A0" w:rsidRPr="00D055D7">
        <w:rPr>
          <w:sz w:val="26"/>
          <w:szCs w:val="26"/>
          <w:lang w:val="ro-RO"/>
        </w:rPr>
        <w:t>/sau</w:t>
      </w:r>
      <w:r w:rsidRPr="00D055D7">
        <w:rPr>
          <w:sz w:val="26"/>
          <w:szCs w:val="26"/>
          <w:lang w:val="ro-RO"/>
        </w:rPr>
        <w:t xml:space="preserve"> climaterice.</w:t>
      </w:r>
    </w:p>
    <w:p w:rsidR="00FC62EB" w:rsidRPr="00D055D7" w:rsidRDefault="00FC62EB"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Scenariile </w:t>
      </w:r>
      <w:r w:rsidR="00E547CB" w:rsidRPr="00D055D7">
        <w:rPr>
          <w:rFonts w:ascii="Times New Roman" w:eastAsia="Times New Roman" w:hAnsi="Times New Roman" w:cs="Times New Roman"/>
          <w:sz w:val="26"/>
          <w:szCs w:val="26"/>
          <w:lang w:val="ro-RO" w:eastAsia="ru-RU"/>
        </w:rPr>
        <w:t>enumerate la p</w:t>
      </w:r>
      <w:r w:rsidR="00CC36FE" w:rsidRPr="00D055D7">
        <w:rPr>
          <w:rFonts w:ascii="Times New Roman" w:eastAsia="Times New Roman" w:hAnsi="Times New Roman" w:cs="Times New Roman"/>
          <w:sz w:val="26"/>
          <w:szCs w:val="26"/>
          <w:lang w:val="ro-RO" w:eastAsia="ru-RU"/>
        </w:rPr>
        <w:t>unctul</w:t>
      </w:r>
      <w:r w:rsidR="00E547CB" w:rsidRPr="00D055D7">
        <w:rPr>
          <w:rFonts w:ascii="Times New Roman" w:eastAsia="Times New Roman" w:hAnsi="Times New Roman" w:cs="Times New Roman"/>
          <w:sz w:val="26"/>
          <w:szCs w:val="26"/>
          <w:lang w:val="ro-RO" w:eastAsia="ru-RU"/>
        </w:rPr>
        <w:t xml:space="preserve"> </w:t>
      </w:r>
      <w:r w:rsidR="0045391A" w:rsidRPr="00D055D7">
        <w:rPr>
          <w:rFonts w:ascii="Times New Roman" w:eastAsia="Times New Roman" w:hAnsi="Times New Roman" w:cs="Times New Roman"/>
          <w:sz w:val="26"/>
          <w:szCs w:val="26"/>
          <w:lang w:val="ro-RO" w:eastAsia="ru-RU"/>
        </w:rPr>
        <w:t>13</w:t>
      </w:r>
      <w:r w:rsidRPr="00D055D7">
        <w:rPr>
          <w:rFonts w:ascii="Times New Roman" w:eastAsia="Times New Roman" w:hAnsi="Times New Roman" w:cs="Times New Roman"/>
          <w:sz w:val="26"/>
          <w:szCs w:val="26"/>
          <w:lang w:val="ro-RO" w:eastAsia="ru-RU"/>
        </w:rPr>
        <w:t xml:space="preserve">, </w:t>
      </w:r>
      <w:r w:rsidR="00E547CB" w:rsidRPr="00D055D7">
        <w:rPr>
          <w:rFonts w:ascii="Times New Roman" w:eastAsia="Times New Roman" w:hAnsi="Times New Roman" w:cs="Times New Roman"/>
          <w:sz w:val="26"/>
          <w:szCs w:val="26"/>
          <w:lang w:val="ro-RO" w:eastAsia="ru-RU"/>
        </w:rPr>
        <w:t>precum</w:t>
      </w:r>
      <w:r w:rsidRPr="00D055D7">
        <w:rPr>
          <w:rFonts w:ascii="Times New Roman" w:eastAsia="Times New Roman" w:hAnsi="Times New Roman" w:cs="Times New Roman"/>
          <w:sz w:val="26"/>
          <w:szCs w:val="26"/>
          <w:lang w:val="ro-RO" w:eastAsia="ru-RU"/>
        </w:rPr>
        <w:t xml:space="preserve"> și consecințele </w:t>
      </w:r>
      <w:r w:rsidR="00632556" w:rsidRPr="00D055D7">
        <w:rPr>
          <w:rFonts w:ascii="Times New Roman" w:eastAsia="Times New Roman" w:hAnsi="Times New Roman" w:cs="Times New Roman"/>
          <w:sz w:val="26"/>
          <w:szCs w:val="26"/>
          <w:lang w:val="ro-RO" w:eastAsia="ru-RU"/>
        </w:rPr>
        <w:t>aferente</w:t>
      </w:r>
      <w:r w:rsidRPr="00D055D7">
        <w:rPr>
          <w:rFonts w:ascii="Times New Roman" w:eastAsia="Times New Roman" w:hAnsi="Times New Roman" w:cs="Times New Roman"/>
          <w:sz w:val="26"/>
          <w:szCs w:val="26"/>
          <w:lang w:val="ro-RO" w:eastAsia="ru-RU"/>
        </w:rPr>
        <w:t xml:space="preserve"> </w:t>
      </w:r>
      <w:r w:rsidR="00E547CB" w:rsidRPr="00D055D7">
        <w:rPr>
          <w:rFonts w:ascii="Times New Roman" w:eastAsia="Times New Roman" w:hAnsi="Times New Roman" w:cs="Times New Roman"/>
          <w:sz w:val="26"/>
          <w:szCs w:val="26"/>
          <w:lang w:val="ro-RO" w:eastAsia="ru-RU"/>
        </w:rPr>
        <w:t>sunt descrise</w:t>
      </w:r>
      <w:r w:rsidRPr="00D055D7">
        <w:rPr>
          <w:rFonts w:ascii="Times New Roman" w:eastAsia="Times New Roman" w:hAnsi="Times New Roman" w:cs="Times New Roman"/>
          <w:sz w:val="26"/>
          <w:szCs w:val="26"/>
          <w:lang w:val="ro-RO" w:eastAsia="ru-RU"/>
        </w:rPr>
        <w:t xml:space="preserve"> în Tabelul </w:t>
      </w:r>
      <w:r w:rsidR="00481786" w:rsidRPr="00D055D7">
        <w:rPr>
          <w:rFonts w:ascii="Times New Roman" w:eastAsia="Times New Roman" w:hAnsi="Times New Roman" w:cs="Times New Roman"/>
          <w:sz w:val="26"/>
          <w:szCs w:val="26"/>
          <w:lang w:val="ro-RO" w:eastAsia="ru-RU"/>
        </w:rPr>
        <w:t>nr.</w:t>
      </w:r>
      <w:r w:rsidR="007A3EF1" w:rsidRPr="00D055D7">
        <w:rPr>
          <w:rFonts w:ascii="Times New Roman" w:eastAsia="Times New Roman" w:hAnsi="Times New Roman" w:cs="Times New Roman"/>
          <w:sz w:val="26"/>
          <w:szCs w:val="26"/>
          <w:lang w:val="ro-RO" w:eastAsia="ru-RU"/>
        </w:rPr>
        <w:t>1</w:t>
      </w:r>
      <w:r w:rsidR="00481786" w:rsidRPr="00D055D7">
        <w:rPr>
          <w:rFonts w:ascii="Times New Roman" w:eastAsia="Times New Roman" w:hAnsi="Times New Roman" w:cs="Times New Roman"/>
          <w:sz w:val="26"/>
          <w:szCs w:val="26"/>
          <w:lang w:val="ro-RO" w:eastAsia="ru-RU"/>
        </w:rPr>
        <w:t xml:space="preserve"> </w:t>
      </w:r>
      <w:r w:rsidR="00790BEE" w:rsidRPr="00D055D7">
        <w:rPr>
          <w:rFonts w:ascii="Times New Roman" w:eastAsia="Times New Roman" w:hAnsi="Times New Roman" w:cs="Times New Roman"/>
          <w:sz w:val="26"/>
          <w:szCs w:val="26"/>
          <w:lang w:val="ro-RO" w:eastAsia="ru-RU"/>
        </w:rPr>
        <w:t>din prezentul plan de acţiuni.</w:t>
      </w:r>
    </w:p>
    <w:p w:rsidR="00932141" w:rsidRPr="00D055D7" w:rsidRDefault="00932141" w:rsidP="00932141">
      <w:pPr>
        <w:pStyle w:val="NoSpacing"/>
        <w:jc w:val="center"/>
        <w:rPr>
          <w:rFonts w:ascii="Times New Roman" w:hAnsi="Times New Roman" w:cs="Times New Roman"/>
          <w:lang w:val="ro-RO" w:eastAsia="ru-RU"/>
        </w:rPr>
      </w:pPr>
      <w:r w:rsidRPr="00D055D7">
        <w:rPr>
          <w:rFonts w:ascii="Times New Roman" w:hAnsi="Times New Roman" w:cs="Times New Roman"/>
          <w:b/>
          <w:lang w:val="ro-RO" w:eastAsia="ru-RU"/>
        </w:rPr>
        <w:lastRenderedPageBreak/>
        <w:t xml:space="preserve">Tabelul </w:t>
      </w:r>
      <w:r w:rsidR="0045391A" w:rsidRPr="00D055D7">
        <w:rPr>
          <w:rFonts w:ascii="Times New Roman" w:hAnsi="Times New Roman" w:cs="Times New Roman"/>
          <w:b/>
          <w:lang w:val="ro-RO" w:eastAsia="ru-RU"/>
        </w:rPr>
        <w:t>1</w:t>
      </w:r>
      <w:r w:rsidRPr="00D055D7">
        <w:rPr>
          <w:rFonts w:ascii="Times New Roman" w:hAnsi="Times New Roman" w:cs="Times New Roman"/>
          <w:lang w:val="ro-RO" w:eastAsia="ru-RU"/>
        </w:rPr>
        <w:t>. Scenariile de risc</w:t>
      </w:r>
    </w:p>
    <w:p w:rsidR="00932141" w:rsidRPr="00D055D7" w:rsidRDefault="00932141" w:rsidP="00932141">
      <w:pPr>
        <w:pStyle w:val="NoSpacing"/>
        <w:jc w:val="center"/>
        <w:rPr>
          <w:rFonts w:ascii="Times New Roman" w:hAnsi="Times New Roman" w:cs="Times New Roman"/>
          <w:b/>
          <w:lang w:val="ro-RO" w:eastAsia="ru-RU"/>
        </w:rPr>
      </w:pPr>
    </w:p>
    <w:tbl>
      <w:tblPr>
        <w:tblW w:w="5000" w:type="pct"/>
        <w:tblCellSpacing w:w="0" w:type="dxa"/>
        <w:tblInd w:w="16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1203"/>
        <w:gridCol w:w="2905"/>
        <w:gridCol w:w="1364"/>
        <w:gridCol w:w="1096"/>
        <w:gridCol w:w="1592"/>
        <w:gridCol w:w="2480"/>
      </w:tblGrid>
      <w:tr w:rsidR="00BB6463" w:rsidRPr="00D055D7" w:rsidTr="004E34D7">
        <w:trPr>
          <w:tblCellSpacing w:w="0" w:type="dxa"/>
        </w:trPr>
        <w:tc>
          <w:tcPr>
            <w:tcW w:w="575" w:type="pct"/>
            <w:tcBorders>
              <w:top w:val="outset" w:sz="6" w:space="0" w:color="000000"/>
              <w:left w:val="outset" w:sz="6" w:space="0" w:color="000000"/>
              <w:bottom w:val="outset" w:sz="6" w:space="0" w:color="000000"/>
              <w:right w:val="outset" w:sz="6" w:space="0" w:color="000000"/>
            </w:tcBorders>
            <w:vAlign w:val="center"/>
            <w:hideMark/>
          </w:tcPr>
          <w:p w:rsidR="00BB6463" w:rsidRPr="00D055D7" w:rsidRDefault="00BB6463" w:rsidP="004E34D7">
            <w:pPr>
              <w:spacing w:after="120" w:line="240" w:lineRule="auto"/>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lang w:val="ro-RO" w:eastAsia="ru-RU"/>
              </w:rPr>
              <w:t>Scenariu de risc</w:t>
            </w:r>
          </w:p>
        </w:tc>
        <w:tc>
          <w:tcPr>
            <w:tcW w:w="1375" w:type="pct"/>
            <w:tcBorders>
              <w:top w:val="outset" w:sz="6" w:space="0" w:color="000000"/>
              <w:left w:val="outset" w:sz="6" w:space="0" w:color="000000"/>
              <w:bottom w:val="outset" w:sz="6" w:space="0" w:color="000000"/>
              <w:right w:val="outset" w:sz="6" w:space="0" w:color="000000"/>
            </w:tcBorders>
            <w:vAlign w:val="center"/>
            <w:hideMark/>
          </w:tcPr>
          <w:p w:rsidR="00BB6463" w:rsidRPr="00D055D7" w:rsidRDefault="00BB6463" w:rsidP="004E34D7">
            <w:pPr>
              <w:spacing w:after="120" w:line="240" w:lineRule="auto"/>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lang w:val="ro-RO" w:eastAsia="ru-RU"/>
              </w:rPr>
              <w:t>Proveni</w:t>
            </w:r>
            <w:r w:rsidR="00CA1505" w:rsidRPr="00D055D7">
              <w:rPr>
                <w:rFonts w:ascii="Times New Roman" w:eastAsia="Times New Roman" w:hAnsi="Times New Roman" w:cs="Times New Roman"/>
                <w:b/>
                <w:bCs/>
                <w:lang w:val="ro-RO" w:eastAsia="ru-RU"/>
              </w:rPr>
              <w:t>e</w:t>
            </w:r>
            <w:r w:rsidRPr="00D055D7">
              <w:rPr>
                <w:rFonts w:ascii="Times New Roman" w:eastAsia="Times New Roman" w:hAnsi="Times New Roman" w:cs="Times New Roman"/>
                <w:b/>
                <w:bCs/>
                <w:lang w:val="ro-RO" w:eastAsia="ru-RU"/>
              </w:rPr>
              <w:t xml:space="preserve">nța și tipul de risc </w:t>
            </w:r>
          </w:p>
        </w:tc>
        <w:tc>
          <w:tcPr>
            <w:tcW w:w="651" w:type="pct"/>
            <w:tcBorders>
              <w:top w:val="outset" w:sz="6" w:space="0" w:color="000000"/>
              <w:left w:val="outset" w:sz="6" w:space="0" w:color="000000"/>
              <w:bottom w:val="outset" w:sz="6" w:space="0" w:color="000000"/>
              <w:right w:val="outset" w:sz="6" w:space="0" w:color="000000"/>
            </w:tcBorders>
            <w:vAlign w:val="center"/>
            <w:hideMark/>
          </w:tcPr>
          <w:p w:rsidR="00BB6463" w:rsidRPr="00D055D7" w:rsidRDefault="00BB6463" w:rsidP="004E34D7">
            <w:pPr>
              <w:spacing w:after="120" w:line="240" w:lineRule="auto"/>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lang w:val="ro-RO" w:eastAsia="ru-RU"/>
              </w:rPr>
              <w:t>Probabilita-tea apariției</w:t>
            </w:r>
          </w:p>
        </w:tc>
        <w:tc>
          <w:tcPr>
            <w:tcW w:w="525" w:type="pct"/>
            <w:tcBorders>
              <w:top w:val="outset" w:sz="6" w:space="0" w:color="000000"/>
              <w:left w:val="outset" w:sz="6" w:space="0" w:color="000000"/>
              <w:bottom w:val="outset" w:sz="6" w:space="0" w:color="000000"/>
              <w:right w:val="outset" w:sz="6" w:space="0" w:color="000000"/>
            </w:tcBorders>
            <w:vAlign w:val="center"/>
            <w:hideMark/>
          </w:tcPr>
          <w:p w:rsidR="00BB6463" w:rsidRPr="00D055D7" w:rsidRDefault="00BB6463" w:rsidP="004E34D7">
            <w:pPr>
              <w:spacing w:after="120" w:line="240" w:lineRule="auto"/>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lang w:val="ro-RO" w:eastAsia="ru-RU"/>
              </w:rPr>
              <w:t>Perioada de timp</w:t>
            </w:r>
          </w:p>
        </w:tc>
        <w:tc>
          <w:tcPr>
            <w:tcW w:w="699" w:type="pct"/>
            <w:tcBorders>
              <w:top w:val="outset" w:sz="6" w:space="0" w:color="000000"/>
              <w:left w:val="outset" w:sz="6" w:space="0" w:color="000000"/>
              <w:bottom w:val="outset" w:sz="6" w:space="0" w:color="000000"/>
              <w:right w:val="outset" w:sz="6" w:space="0" w:color="000000"/>
            </w:tcBorders>
            <w:vAlign w:val="center"/>
            <w:hideMark/>
          </w:tcPr>
          <w:p w:rsidR="00BB6463" w:rsidRPr="00D055D7" w:rsidRDefault="00EE260C" w:rsidP="00EE260C">
            <w:pPr>
              <w:spacing w:after="120" w:line="240" w:lineRule="auto"/>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lang w:val="ro-RO" w:eastAsia="ru-RU"/>
              </w:rPr>
              <w:t xml:space="preserve">Consecințe </w:t>
            </w:r>
          </w:p>
        </w:tc>
        <w:tc>
          <w:tcPr>
            <w:tcW w:w="1175" w:type="pct"/>
            <w:tcBorders>
              <w:top w:val="outset" w:sz="6" w:space="0" w:color="000000"/>
              <w:left w:val="outset" w:sz="6" w:space="0" w:color="000000"/>
              <w:bottom w:val="outset" w:sz="6" w:space="0" w:color="000000"/>
              <w:right w:val="outset" w:sz="6" w:space="0" w:color="000000"/>
            </w:tcBorders>
            <w:vAlign w:val="center"/>
            <w:hideMark/>
          </w:tcPr>
          <w:p w:rsidR="00BB6463" w:rsidRPr="00D055D7" w:rsidRDefault="00BB6463" w:rsidP="004E34D7">
            <w:pPr>
              <w:spacing w:after="120" w:line="240" w:lineRule="auto"/>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lang w:val="ro-RO" w:eastAsia="ru-RU"/>
              </w:rPr>
              <w:t>Explicații</w:t>
            </w:r>
          </w:p>
        </w:tc>
      </w:tr>
      <w:tr w:rsidR="00BB6463" w:rsidRPr="00D055D7" w:rsidTr="004E34D7">
        <w:trPr>
          <w:tblCellSpacing w:w="0" w:type="dxa"/>
        </w:trPr>
        <w:tc>
          <w:tcPr>
            <w:tcW w:w="575" w:type="pct"/>
            <w:vMerge w:val="restart"/>
            <w:tcBorders>
              <w:top w:val="outset" w:sz="6" w:space="0" w:color="000000"/>
              <w:left w:val="outset" w:sz="6" w:space="0" w:color="000000"/>
              <w:bottom w:val="outset" w:sz="6" w:space="0" w:color="000000"/>
              <w:right w:val="outset" w:sz="6" w:space="0" w:color="000000"/>
            </w:tcBorders>
            <w:vAlign w:val="center"/>
            <w:hideMark/>
          </w:tcPr>
          <w:p w:rsidR="00BB6463" w:rsidRPr="00D055D7" w:rsidRDefault="00BB6463" w:rsidP="004E34D7">
            <w:pPr>
              <w:spacing w:after="120" w:line="240" w:lineRule="auto"/>
              <w:rPr>
                <w:rFonts w:ascii="Times New Roman" w:eastAsia="Times New Roman" w:hAnsi="Times New Roman" w:cs="Times New Roman"/>
                <w:b/>
                <w:bCs/>
                <w:lang w:val="ro-RO" w:eastAsia="ru-RU"/>
              </w:rPr>
            </w:pPr>
          </w:p>
          <w:p w:rsidR="00BB6463" w:rsidRPr="00D055D7" w:rsidRDefault="00BB6463" w:rsidP="004E34D7">
            <w:pPr>
              <w:spacing w:after="120" w:line="240" w:lineRule="auto"/>
              <w:rPr>
                <w:rFonts w:ascii="Times New Roman" w:eastAsia="Times New Roman" w:hAnsi="Times New Roman" w:cs="Times New Roman"/>
                <w:b/>
                <w:bCs/>
                <w:lang w:val="ro-RO" w:eastAsia="ru-RU"/>
              </w:rPr>
            </w:pPr>
          </w:p>
          <w:p w:rsidR="00BB6463" w:rsidRPr="00D055D7" w:rsidRDefault="00BB6463" w:rsidP="004E34D7">
            <w:pPr>
              <w:spacing w:after="120" w:line="240" w:lineRule="auto"/>
              <w:rPr>
                <w:rFonts w:ascii="Times New Roman" w:eastAsia="Times New Roman" w:hAnsi="Times New Roman" w:cs="Times New Roman"/>
                <w:b/>
                <w:bCs/>
                <w:lang w:val="ro-RO" w:eastAsia="ru-RU"/>
              </w:rPr>
            </w:pPr>
          </w:p>
          <w:p w:rsidR="00BB6463" w:rsidRPr="00D055D7" w:rsidRDefault="00BB6463" w:rsidP="004E34D7">
            <w:pPr>
              <w:spacing w:after="120" w:line="240" w:lineRule="auto"/>
              <w:rPr>
                <w:rFonts w:ascii="Times New Roman" w:eastAsia="Times New Roman" w:hAnsi="Times New Roman" w:cs="Times New Roman"/>
                <w:b/>
                <w:bCs/>
                <w:lang w:val="ro-RO" w:eastAsia="ru-RU"/>
              </w:rPr>
            </w:pPr>
          </w:p>
          <w:p w:rsidR="00BB6463" w:rsidRPr="00D055D7" w:rsidRDefault="00BB6463" w:rsidP="004E34D7">
            <w:pPr>
              <w:spacing w:after="120" w:line="240" w:lineRule="auto"/>
              <w:rPr>
                <w:rFonts w:ascii="Times New Roman" w:eastAsia="Times New Roman" w:hAnsi="Times New Roman" w:cs="Times New Roman"/>
                <w:b/>
                <w:bCs/>
                <w:lang w:val="ro-RO" w:eastAsia="ru-RU"/>
              </w:rPr>
            </w:pPr>
          </w:p>
          <w:p w:rsidR="00BB6463" w:rsidRPr="00D055D7" w:rsidRDefault="00BB6463" w:rsidP="004E34D7">
            <w:pPr>
              <w:spacing w:after="120" w:line="240" w:lineRule="auto"/>
              <w:rPr>
                <w:rFonts w:ascii="Times New Roman" w:eastAsia="Times New Roman" w:hAnsi="Times New Roman" w:cs="Times New Roman"/>
                <w:b/>
                <w:bCs/>
                <w:lang w:val="ro-RO" w:eastAsia="ru-RU"/>
              </w:rPr>
            </w:pPr>
          </w:p>
          <w:p w:rsidR="00BB6463" w:rsidRPr="00D055D7" w:rsidRDefault="00BB6463" w:rsidP="004E34D7">
            <w:pPr>
              <w:spacing w:after="120" w:line="240" w:lineRule="auto"/>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lang w:val="ro-RO" w:eastAsia="ru-RU"/>
              </w:rPr>
              <w:t>Scenariul 1</w:t>
            </w:r>
          </w:p>
        </w:tc>
        <w:tc>
          <w:tcPr>
            <w:tcW w:w="13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C35D71">
            <w:pPr>
              <w:tabs>
                <w:tab w:val="left" w:pos="262"/>
              </w:tabs>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a) Limitarea sau sistarea furnizării energiei </w:t>
            </w:r>
            <w:r w:rsidR="0089729A" w:rsidRPr="00D055D7">
              <w:rPr>
                <w:rFonts w:ascii="Times New Roman" w:eastAsia="Times New Roman" w:hAnsi="Times New Roman" w:cs="Times New Roman"/>
                <w:lang w:val="ro-RO" w:eastAsia="ru-RU"/>
              </w:rPr>
              <w:t xml:space="preserve">electrice </w:t>
            </w:r>
            <w:r w:rsidRPr="00D055D7">
              <w:rPr>
                <w:rFonts w:ascii="Times New Roman" w:eastAsia="Times New Roman" w:hAnsi="Times New Roman" w:cs="Times New Roman"/>
                <w:lang w:val="ro-RO" w:eastAsia="ru-RU"/>
              </w:rPr>
              <w:t xml:space="preserve">din Ucraina din cauza ieșirii din funcțiune a unor centrale electrice, </w:t>
            </w:r>
            <w:r w:rsidR="0089729A" w:rsidRPr="00D055D7">
              <w:rPr>
                <w:rFonts w:ascii="Times New Roman" w:eastAsia="Times New Roman" w:hAnsi="Times New Roman" w:cs="Times New Roman"/>
                <w:lang w:val="ro-RO" w:eastAsia="ru-RU"/>
              </w:rPr>
              <w:t xml:space="preserve">a </w:t>
            </w:r>
            <w:r w:rsidRPr="00D055D7">
              <w:rPr>
                <w:rFonts w:ascii="Times New Roman" w:eastAsia="Times New Roman" w:hAnsi="Times New Roman" w:cs="Times New Roman"/>
                <w:lang w:val="ro-RO" w:eastAsia="ru-RU"/>
              </w:rPr>
              <w:t>defecțiunilor tehnice pe una sau mai multe interconexiun</w:t>
            </w:r>
            <w:r w:rsidR="0089729A" w:rsidRPr="00D055D7">
              <w:rPr>
                <w:rFonts w:ascii="Times New Roman" w:eastAsia="Times New Roman" w:hAnsi="Times New Roman" w:cs="Times New Roman"/>
                <w:lang w:val="ro-RO" w:eastAsia="ru-RU"/>
              </w:rPr>
              <w:t>i</w:t>
            </w:r>
            <w:r w:rsidRPr="00D055D7">
              <w:rPr>
                <w:rFonts w:ascii="Times New Roman" w:eastAsia="Times New Roman" w:hAnsi="Times New Roman" w:cs="Times New Roman"/>
                <w:lang w:val="ro-RO" w:eastAsia="ru-RU"/>
              </w:rPr>
              <w:t xml:space="preserve"> </w:t>
            </w:r>
            <w:r w:rsidR="0089729A" w:rsidRPr="00D055D7">
              <w:rPr>
                <w:rFonts w:ascii="Times New Roman" w:eastAsia="Times New Roman" w:hAnsi="Times New Roman" w:cs="Times New Roman"/>
                <w:lang w:val="ro-RO" w:eastAsia="ru-RU"/>
              </w:rPr>
              <w:t xml:space="preserve">cu </w:t>
            </w:r>
            <w:r w:rsidR="009008B4" w:rsidRPr="00D055D7">
              <w:rPr>
                <w:rFonts w:ascii="Times New Roman" w:eastAsia="Times New Roman" w:hAnsi="Times New Roman" w:cs="Times New Roman"/>
                <w:lang w:val="ro-RO" w:eastAsia="ru-RU"/>
              </w:rPr>
              <w:t xml:space="preserve">SE UA </w:t>
            </w:r>
            <w:r w:rsidRPr="00D055D7">
              <w:rPr>
                <w:rFonts w:ascii="Times New Roman" w:eastAsia="Times New Roman" w:hAnsi="Times New Roman" w:cs="Times New Roman"/>
                <w:lang w:val="ro-RO" w:eastAsia="ru-RU"/>
              </w:rPr>
              <w:t xml:space="preserve">(avarii, dezastre naturale, condiții meteo extreme, atac terorist sau cibernetic, etc.). Risc tehnic, fizic </w:t>
            </w:r>
            <w:r w:rsidR="00312EBC" w:rsidRPr="00D055D7">
              <w:rPr>
                <w:rFonts w:ascii="Times New Roman" w:eastAsia="Times New Roman" w:hAnsi="Times New Roman" w:cs="Times New Roman"/>
                <w:lang w:val="ro-RO" w:eastAsia="ru-RU"/>
              </w:rPr>
              <w:t>și/</w:t>
            </w:r>
            <w:r w:rsidRPr="00D055D7">
              <w:rPr>
                <w:rFonts w:ascii="Times New Roman" w:eastAsia="Times New Roman" w:hAnsi="Times New Roman" w:cs="Times New Roman"/>
                <w:lang w:val="ro-RO" w:eastAsia="ru-RU"/>
              </w:rPr>
              <w:t xml:space="preserve">sau </w:t>
            </w:r>
            <w:r w:rsidR="00571CC6" w:rsidRPr="00D055D7">
              <w:rPr>
                <w:rFonts w:ascii="Times New Roman" w:eastAsia="Times New Roman" w:hAnsi="Times New Roman" w:cs="Times New Roman"/>
                <w:lang w:val="ro-RO" w:eastAsia="ru-RU"/>
              </w:rPr>
              <w:t>climateric</w:t>
            </w:r>
            <w:r w:rsidRPr="00D055D7">
              <w:rPr>
                <w:rFonts w:ascii="Times New Roman" w:eastAsia="Times New Roman" w:hAnsi="Times New Roman" w:cs="Times New Roman"/>
                <w:lang w:val="ro-RO" w:eastAsia="ru-RU"/>
              </w:rPr>
              <w:t>. Risc extern</w:t>
            </w:r>
            <w:r w:rsidR="00C35D71" w:rsidRPr="00D055D7">
              <w:rPr>
                <w:rFonts w:ascii="Times New Roman" w:eastAsia="Times New Roman" w:hAnsi="Times New Roman" w:cs="Times New Roman"/>
                <w:lang w:val="ro-RO" w:eastAsia="ru-RU"/>
              </w:rPr>
              <w:t>.</w:t>
            </w:r>
          </w:p>
        </w:tc>
        <w:tc>
          <w:tcPr>
            <w:tcW w:w="651"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Mică</w:t>
            </w:r>
          </w:p>
        </w:tc>
        <w:tc>
          <w:tcPr>
            <w:tcW w:w="52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Termen scurt sau mediu (</w:t>
            </w:r>
            <w:r w:rsidR="003D1789" w:rsidRPr="00D055D7">
              <w:rPr>
                <w:rFonts w:ascii="Times New Roman" w:eastAsia="Times New Roman" w:hAnsi="Times New Roman" w:cs="Times New Roman"/>
                <w:lang w:val="ro-RO" w:eastAsia="ru-RU"/>
              </w:rPr>
              <w:t>până</w:t>
            </w:r>
            <w:r w:rsidRPr="00D055D7">
              <w:rPr>
                <w:rFonts w:ascii="Times New Roman" w:eastAsia="Times New Roman" w:hAnsi="Times New Roman" w:cs="Times New Roman"/>
                <w:lang w:val="ro-RO" w:eastAsia="ru-RU"/>
              </w:rPr>
              <w:t xml:space="preserve"> la 30 zile)</w:t>
            </w:r>
          </w:p>
        </w:tc>
        <w:tc>
          <w:tcPr>
            <w:tcW w:w="699"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De la nesemnifi-cativ</w:t>
            </w:r>
            <w:r w:rsidR="00C35D71" w:rsidRPr="00D055D7">
              <w:rPr>
                <w:rFonts w:ascii="Times New Roman" w:eastAsia="Times New Roman" w:hAnsi="Times New Roman" w:cs="Times New Roman"/>
                <w:lang w:val="ro-RO" w:eastAsia="ru-RU"/>
              </w:rPr>
              <w:t>e</w:t>
            </w:r>
            <w:r w:rsidRPr="00D055D7">
              <w:rPr>
                <w:rFonts w:ascii="Times New Roman" w:eastAsia="Times New Roman" w:hAnsi="Times New Roman" w:cs="Times New Roman"/>
                <w:lang w:val="ro-RO" w:eastAsia="ru-RU"/>
              </w:rPr>
              <w:t xml:space="preserve"> </w:t>
            </w:r>
            <w:r w:rsidR="003D1789" w:rsidRPr="00D055D7">
              <w:rPr>
                <w:rFonts w:ascii="Times New Roman" w:eastAsia="Times New Roman" w:hAnsi="Times New Roman" w:cs="Times New Roman"/>
                <w:lang w:val="ro-RO" w:eastAsia="ru-RU"/>
              </w:rPr>
              <w:t>până</w:t>
            </w:r>
            <w:r w:rsidRPr="00D055D7">
              <w:rPr>
                <w:rFonts w:ascii="Times New Roman" w:eastAsia="Times New Roman" w:hAnsi="Times New Roman" w:cs="Times New Roman"/>
                <w:lang w:val="ro-RO" w:eastAsia="ru-RU"/>
              </w:rPr>
              <w:t xml:space="preserve"> la foarte grav</w:t>
            </w:r>
            <w:r w:rsidR="00C35D71" w:rsidRPr="00D055D7">
              <w:rPr>
                <w:rFonts w:ascii="Times New Roman" w:eastAsia="Times New Roman" w:hAnsi="Times New Roman" w:cs="Times New Roman"/>
                <w:lang w:val="ro-RO" w:eastAsia="ru-RU"/>
              </w:rPr>
              <w:t>e</w:t>
            </w:r>
          </w:p>
        </w:tc>
        <w:tc>
          <w:tcPr>
            <w:tcW w:w="11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9008B4">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În cazul existenței contractelor de </w:t>
            </w:r>
            <w:r w:rsidR="00B62F31" w:rsidRPr="00D055D7">
              <w:rPr>
                <w:rFonts w:ascii="Times New Roman" w:eastAsia="Times New Roman" w:hAnsi="Times New Roman" w:cs="Times New Roman"/>
                <w:lang w:val="ro-RO" w:eastAsia="ru-RU"/>
              </w:rPr>
              <w:t xml:space="preserve">procurare </w:t>
            </w:r>
            <w:r w:rsidRPr="00D055D7">
              <w:rPr>
                <w:rFonts w:ascii="Times New Roman" w:eastAsia="Times New Roman" w:hAnsi="Times New Roman" w:cs="Times New Roman"/>
                <w:lang w:val="ro-RO" w:eastAsia="ru-RU"/>
              </w:rPr>
              <w:t>a energiei electrice at</w:t>
            </w:r>
            <w:r w:rsidR="00B62F31" w:rsidRPr="00D055D7">
              <w:rPr>
                <w:rFonts w:ascii="Times New Roman" w:eastAsia="Times New Roman" w:hAnsi="Times New Roman" w:cs="Times New Roman"/>
                <w:lang w:val="ro-RO" w:eastAsia="ru-RU"/>
              </w:rPr>
              <w:t>â</w:t>
            </w:r>
            <w:r w:rsidRPr="00D055D7">
              <w:rPr>
                <w:rFonts w:ascii="Times New Roman" w:eastAsia="Times New Roman" w:hAnsi="Times New Roman" w:cs="Times New Roman"/>
                <w:lang w:val="ro-RO" w:eastAsia="ru-RU"/>
              </w:rPr>
              <w:t xml:space="preserve">t </w:t>
            </w:r>
            <w:r w:rsidR="00894CD4" w:rsidRPr="00D055D7">
              <w:rPr>
                <w:rFonts w:ascii="Times New Roman" w:eastAsia="Times New Roman" w:hAnsi="Times New Roman" w:cs="Times New Roman"/>
                <w:lang w:val="ro-RO" w:eastAsia="ru-RU"/>
              </w:rPr>
              <w:t xml:space="preserve">de la furnizorii </w:t>
            </w:r>
            <w:r w:rsidRPr="00D055D7">
              <w:rPr>
                <w:rFonts w:ascii="Times New Roman" w:eastAsia="Times New Roman" w:hAnsi="Times New Roman" w:cs="Times New Roman"/>
                <w:lang w:val="ro-RO" w:eastAsia="ru-RU"/>
              </w:rPr>
              <w:t>din Ucraina</w:t>
            </w:r>
            <w:r w:rsidR="00B62F31" w:rsidRPr="00D055D7">
              <w:rPr>
                <w:rFonts w:ascii="Times New Roman" w:eastAsia="Times New Roman" w:hAnsi="Times New Roman" w:cs="Times New Roman"/>
                <w:lang w:val="ro-RO" w:eastAsia="ru-RU"/>
              </w:rPr>
              <w:t>, precum</w:t>
            </w:r>
            <w:r w:rsidRPr="00D055D7">
              <w:rPr>
                <w:rFonts w:ascii="Times New Roman" w:eastAsia="Times New Roman" w:hAnsi="Times New Roman" w:cs="Times New Roman"/>
                <w:lang w:val="ro-RO" w:eastAsia="ru-RU"/>
              </w:rPr>
              <w:t xml:space="preserve"> și de la CERS </w:t>
            </w:r>
            <w:r w:rsidR="00B62F31" w:rsidRPr="00D055D7">
              <w:rPr>
                <w:rFonts w:ascii="Times New Roman" w:eastAsia="Times New Roman" w:hAnsi="Times New Roman" w:cs="Times New Roman"/>
                <w:lang w:val="ro-RO" w:eastAsia="ru-RU"/>
              </w:rPr>
              <w:t xml:space="preserve">Moldovenească, urmările </w:t>
            </w:r>
            <w:r w:rsidRPr="00D055D7">
              <w:rPr>
                <w:rFonts w:ascii="Times New Roman" w:eastAsia="Times New Roman" w:hAnsi="Times New Roman" w:cs="Times New Roman"/>
                <w:lang w:val="ro-RO" w:eastAsia="ru-RU"/>
              </w:rPr>
              <w:t>v</w:t>
            </w:r>
            <w:r w:rsidR="00B62F31" w:rsidRPr="00D055D7">
              <w:rPr>
                <w:rFonts w:ascii="Times New Roman" w:eastAsia="Times New Roman" w:hAnsi="Times New Roman" w:cs="Times New Roman"/>
                <w:lang w:val="ro-RO" w:eastAsia="ru-RU"/>
              </w:rPr>
              <w:t>or</w:t>
            </w:r>
            <w:r w:rsidRPr="00D055D7">
              <w:rPr>
                <w:rFonts w:ascii="Times New Roman" w:eastAsia="Times New Roman" w:hAnsi="Times New Roman" w:cs="Times New Roman"/>
                <w:lang w:val="ro-RO" w:eastAsia="ru-RU"/>
              </w:rPr>
              <w:t xml:space="preserve"> fi nesemnificativ</w:t>
            </w:r>
            <w:r w:rsidR="00B62F31" w:rsidRPr="00D055D7">
              <w:rPr>
                <w:rFonts w:ascii="Times New Roman" w:eastAsia="Times New Roman" w:hAnsi="Times New Roman" w:cs="Times New Roman"/>
                <w:lang w:val="ro-RO" w:eastAsia="ru-RU"/>
              </w:rPr>
              <w:t>e. Totodată, î</w:t>
            </w:r>
            <w:r w:rsidRPr="00D055D7">
              <w:rPr>
                <w:rFonts w:ascii="Times New Roman" w:eastAsia="Times New Roman" w:hAnsi="Times New Roman" w:cs="Times New Roman"/>
                <w:lang w:val="ro-RO" w:eastAsia="ru-RU"/>
              </w:rPr>
              <w:t xml:space="preserve">n cazul </w:t>
            </w:r>
            <w:r w:rsidR="00B62F31" w:rsidRPr="00D055D7">
              <w:rPr>
                <w:rFonts w:ascii="Times New Roman" w:eastAsia="Times New Roman" w:hAnsi="Times New Roman" w:cs="Times New Roman"/>
                <w:lang w:val="ro-RO" w:eastAsia="ru-RU"/>
              </w:rPr>
              <w:t xml:space="preserve">încheierii </w:t>
            </w:r>
            <w:r w:rsidRPr="00D055D7">
              <w:rPr>
                <w:rFonts w:ascii="Times New Roman" w:eastAsia="Times New Roman" w:hAnsi="Times New Roman" w:cs="Times New Roman"/>
                <w:lang w:val="ro-RO" w:eastAsia="ru-RU"/>
              </w:rPr>
              <w:t xml:space="preserve">contractelor de </w:t>
            </w:r>
            <w:r w:rsidR="00B62F31" w:rsidRPr="00D055D7">
              <w:rPr>
                <w:rFonts w:ascii="Times New Roman" w:eastAsia="Times New Roman" w:hAnsi="Times New Roman" w:cs="Times New Roman"/>
                <w:lang w:val="ro-RO" w:eastAsia="ru-RU"/>
              </w:rPr>
              <w:t xml:space="preserve">procurare </w:t>
            </w:r>
            <w:r w:rsidRPr="00D055D7">
              <w:rPr>
                <w:rFonts w:ascii="Times New Roman" w:eastAsia="Times New Roman" w:hAnsi="Times New Roman" w:cs="Times New Roman"/>
                <w:lang w:val="ro-RO" w:eastAsia="ru-RU"/>
              </w:rPr>
              <w:t xml:space="preserve">doar cu </w:t>
            </w:r>
            <w:r w:rsidR="00894CD4" w:rsidRPr="00D055D7">
              <w:rPr>
                <w:rFonts w:ascii="Times New Roman" w:eastAsia="Times New Roman" w:hAnsi="Times New Roman" w:cs="Times New Roman"/>
                <w:lang w:val="ro-RO" w:eastAsia="ru-RU"/>
              </w:rPr>
              <w:t xml:space="preserve">furnizorii din </w:t>
            </w:r>
            <w:r w:rsidRPr="00D055D7">
              <w:rPr>
                <w:rFonts w:ascii="Times New Roman" w:eastAsia="Times New Roman" w:hAnsi="Times New Roman" w:cs="Times New Roman"/>
                <w:lang w:val="ro-RO" w:eastAsia="ru-RU"/>
              </w:rPr>
              <w:t>Ucraina</w:t>
            </w:r>
            <w:r w:rsidR="00B62F31" w:rsidRPr="00D055D7">
              <w:rPr>
                <w:rFonts w:ascii="Times New Roman" w:eastAsia="Times New Roman" w:hAnsi="Times New Roman" w:cs="Times New Roman"/>
                <w:lang w:val="ro-RO" w:eastAsia="ru-RU"/>
              </w:rPr>
              <w:t>,</w:t>
            </w:r>
            <w:r w:rsidRPr="00D055D7">
              <w:rPr>
                <w:rFonts w:ascii="Times New Roman" w:eastAsia="Times New Roman" w:hAnsi="Times New Roman" w:cs="Times New Roman"/>
                <w:lang w:val="ro-RO" w:eastAsia="ru-RU"/>
              </w:rPr>
              <w:t xml:space="preserve"> </w:t>
            </w:r>
            <w:r w:rsidR="00B62F31" w:rsidRPr="00D055D7">
              <w:rPr>
                <w:rFonts w:ascii="Times New Roman" w:eastAsia="Times New Roman" w:hAnsi="Times New Roman" w:cs="Times New Roman"/>
                <w:lang w:val="ro-RO" w:eastAsia="ru-RU"/>
              </w:rPr>
              <w:t xml:space="preserve">consecințele </w:t>
            </w:r>
            <w:r w:rsidRPr="00D055D7">
              <w:rPr>
                <w:rFonts w:ascii="Times New Roman" w:eastAsia="Times New Roman" w:hAnsi="Times New Roman" w:cs="Times New Roman"/>
                <w:lang w:val="ro-RO" w:eastAsia="ru-RU"/>
              </w:rPr>
              <w:t>po</w:t>
            </w:r>
            <w:r w:rsidR="00B62F31" w:rsidRPr="00D055D7">
              <w:rPr>
                <w:rFonts w:ascii="Times New Roman" w:eastAsia="Times New Roman" w:hAnsi="Times New Roman" w:cs="Times New Roman"/>
                <w:lang w:val="ro-RO" w:eastAsia="ru-RU"/>
              </w:rPr>
              <w:t>t</w:t>
            </w:r>
            <w:r w:rsidRPr="00D055D7">
              <w:rPr>
                <w:rFonts w:ascii="Times New Roman" w:eastAsia="Times New Roman" w:hAnsi="Times New Roman" w:cs="Times New Roman"/>
                <w:lang w:val="ro-RO" w:eastAsia="ru-RU"/>
              </w:rPr>
              <w:t xml:space="preserve"> fi </w:t>
            </w:r>
            <w:r w:rsidR="00B62F31" w:rsidRPr="00D055D7">
              <w:rPr>
                <w:rFonts w:ascii="Times New Roman" w:eastAsia="Times New Roman" w:hAnsi="Times New Roman" w:cs="Times New Roman"/>
                <w:lang w:val="ro-RO" w:eastAsia="ru-RU"/>
              </w:rPr>
              <w:t xml:space="preserve">grave </w:t>
            </w:r>
            <w:r w:rsidRPr="00D055D7">
              <w:rPr>
                <w:rFonts w:ascii="Times New Roman" w:eastAsia="Times New Roman" w:hAnsi="Times New Roman" w:cs="Times New Roman"/>
                <w:lang w:val="ro-RO" w:eastAsia="ru-RU"/>
              </w:rPr>
              <w:t xml:space="preserve">sau chiar foarte </w:t>
            </w:r>
            <w:r w:rsidR="00B62F31" w:rsidRPr="00D055D7">
              <w:rPr>
                <w:rFonts w:ascii="Times New Roman" w:eastAsia="Times New Roman" w:hAnsi="Times New Roman" w:cs="Times New Roman"/>
                <w:lang w:val="ro-RO" w:eastAsia="ru-RU"/>
              </w:rPr>
              <w:t xml:space="preserve">grave dacă </w:t>
            </w:r>
            <w:r w:rsidR="009008B4" w:rsidRPr="00D055D7">
              <w:rPr>
                <w:rFonts w:ascii="Times New Roman" w:eastAsia="Times New Roman" w:hAnsi="Times New Roman" w:cs="Times New Roman"/>
                <w:lang w:val="ro-RO" w:eastAsia="ru-RU"/>
              </w:rPr>
              <w:t>SE MD</w:t>
            </w:r>
            <w:r w:rsidRPr="00D055D7">
              <w:rPr>
                <w:rFonts w:ascii="Times New Roman" w:eastAsia="Times New Roman" w:hAnsi="Times New Roman" w:cs="Times New Roman"/>
                <w:lang w:val="ro-RO" w:eastAsia="ru-RU"/>
              </w:rPr>
              <w:t xml:space="preserve"> </w:t>
            </w:r>
            <w:r w:rsidR="00B62F31" w:rsidRPr="00D055D7">
              <w:rPr>
                <w:rFonts w:ascii="Times New Roman" w:eastAsia="Times New Roman" w:hAnsi="Times New Roman" w:cs="Times New Roman"/>
                <w:lang w:val="ro-RO" w:eastAsia="ru-RU"/>
              </w:rPr>
              <w:t>va fi deconecta</w:t>
            </w:r>
            <w:r w:rsidR="009008B4" w:rsidRPr="00D055D7">
              <w:rPr>
                <w:rFonts w:ascii="Times New Roman" w:eastAsia="Times New Roman" w:hAnsi="Times New Roman" w:cs="Times New Roman"/>
                <w:lang w:val="ro-RO" w:eastAsia="ru-RU"/>
              </w:rPr>
              <w:t>t</w:t>
            </w:r>
            <w:r w:rsidR="00B62F31" w:rsidRPr="00D055D7">
              <w:rPr>
                <w:rFonts w:ascii="Times New Roman" w:eastAsia="Times New Roman" w:hAnsi="Times New Roman" w:cs="Times New Roman"/>
                <w:lang w:val="ro-RO" w:eastAsia="ru-RU"/>
              </w:rPr>
              <w:t xml:space="preserve"> </w:t>
            </w:r>
            <w:r w:rsidRPr="00D055D7">
              <w:rPr>
                <w:rFonts w:ascii="Times New Roman" w:eastAsia="Times New Roman" w:hAnsi="Times New Roman" w:cs="Times New Roman"/>
                <w:lang w:val="ro-RO" w:eastAsia="ru-RU"/>
              </w:rPr>
              <w:t xml:space="preserve">de </w:t>
            </w:r>
            <w:r w:rsidR="009008B4" w:rsidRPr="00D055D7">
              <w:rPr>
                <w:rFonts w:ascii="Times New Roman" w:eastAsia="Times New Roman" w:hAnsi="Times New Roman" w:cs="Times New Roman"/>
                <w:lang w:val="ro-RO" w:eastAsia="ru-RU"/>
              </w:rPr>
              <w:t>SE UA</w:t>
            </w:r>
            <w:r w:rsidRPr="00D055D7">
              <w:rPr>
                <w:rFonts w:ascii="Times New Roman" w:eastAsia="Times New Roman" w:hAnsi="Times New Roman" w:cs="Times New Roman"/>
                <w:lang w:val="ro-RO" w:eastAsia="ru-RU"/>
              </w:rPr>
              <w:t>.</w:t>
            </w:r>
          </w:p>
        </w:tc>
      </w:tr>
      <w:tr w:rsidR="00BB6463" w:rsidRPr="00D055D7" w:rsidTr="004E34D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B6463" w:rsidRPr="00D055D7" w:rsidRDefault="00BB6463" w:rsidP="004E34D7">
            <w:pPr>
              <w:spacing w:after="120" w:line="240" w:lineRule="auto"/>
              <w:rPr>
                <w:rFonts w:ascii="Times New Roman" w:eastAsia="Times New Roman" w:hAnsi="Times New Roman" w:cs="Times New Roman"/>
                <w:lang w:val="ro-RO" w:eastAsia="ru-RU"/>
              </w:rPr>
            </w:pPr>
          </w:p>
        </w:tc>
        <w:tc>
          <w:tcPr>
            <w:tcW w:w="13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b) Limitarea sau sistarea furnizării energiei electrice din Ucraina pe una sau mai multe direcții de import din alte motive </w:t>
            </w:r>
            <w:r w:rsidR="00476B91" w:rsidRPr="00D055D7">
              <w:rPr>
                <w:rFonts w:ascii="Times New Roman" w:eastAsia="Times New Roman" w:hAnsi="Times New Roman" w:cs="Times New Roman"/>
                <w:lang w:val="ro-RO" w:eastAsia="ru-RU"/>
              </w:rPr>
              <w:t>decât</w:t>
            </w:r>
            <w:r w:rsidRPr="00D055D7">
              <w:rPr>
                <w:rFonts w:ascii="Times New Roman" w:eastAsia="Times New Roman" w:hAnsi="Times New Roman" w:cs="Times New Roman"/>
                <w:lang w:val="ro-RO" w:eastAsia="ru-RU"/>
              </w:rPr>
              <w:t xml:space="preserve"> tehnice (lipsa de combustibili, condiții meteo extreme</w:t>
            </w:r>
            <w:r w:rsidR="007F2FCC" w:rsidRPr="00D055D7">
              <w:rPr>
                <w:rFonts w:ascii="Times New Roman" w:eastAsia="Times New Roman" w:hAnsi="Times New Roman" w:cs="Times New Roman"/>
                <w:lang w:val="ro-RO" w:eastAsia="ru-RU"/>
              </w:rPr>
              <w:t>,</w:t>
            </w:r>
            <w:r w:rsidRPr="00D055D7">
              <w:rPr>
                <w:rFonts w:ascii="Times New Roman" w:eastAsia="Times New Roman" w:hAnsi="Times New Roman" w:cs="Times New Roman"/>
                <w:lang w:val="ro-RO" w:eastAsia="ru-RU"/>
              </w:rPr>
              <w:t xml:space="preserve"> care au condus la majorarea consumului, sau alte motive care au condus la deficit de energie electrică pe piața </w:t>
            </w:r>
            <w:r w:rsidR="00FC694A" w:rsidRPr="00D055D7">
              <w:rPr>
                <w:rFonts w:ascii="Times New Roman" w:eastAsia="Times New Roman" w:hAnsi="Times New Roman" w:cs="Times New Roman"/>
                <w:lang w:val="ro-RO" w:eastAsia="ru-RU"/>
              </w:rPr>
              <w:t xml:space="preserve">energiei electrice </w:t>
            </w:r>
            <w:r w:rsidRPr="00D055D7">
              <w:rPr>
                <w:rFonts w:ascii="Times New Roman" w:eastAsia="Times New Roman" w:hAnsi="Times New Roman" w:cs="Times New Roman"/>
                <w:lang w:val="ro-RO" w:eastAsia="ru-RU"/>
              </w:rPr>
              <w:t xml:space="preserve">din Ucraina). Risc economic, </w:t>
            </w:r>
            <w:r w:rsidR="009B0AAB" w:rsidRPr="00D055D7">
              <w:rPr>
                <w:rFonts w:ascii="Times New Roman" w:eastAsia="Times New Roman" w:hAnsi="Times New Roman" w:cs="Times New Roman"/>
                <w:lang w:val="ro-RO" w:eastAsia="ru-RU"/>
              </w:rPr>
              <w:t>climateric</w:t>
            </w:r>
            <w:r w:rsidRPr="00D055D7">
              <w:rPr>
                <w:rFonts w:ascii="Times New Roman" w:eastAsia="Times New Roman" w:hAnsi="Times New Roman" w:cs="Times New Roman"/>
                <w:lang w:val="ro-RO" w:eastAsia="ru-RU"/>
              </w:rPr>
              <w:t>. Risc extern</w:t>
            </w:r>
            <w:r w:rsidR="007F2FCC" w:rsidRPr="00D055D7">
              <w:rPr>
                <w:rFonts w:ascii="Times New Roman" w:eastAsia="Times New Roman" w:hAnsi="Times New Roman" w:cs="Times New Roman"/>
                <w:lang w:val="ro-RO" w:eastAsia="ru-RU"/>
              </w:rPr>
              <w:t>.</w:t>
            </w:r>
            <w:r w:rsidRPr="00D055D7">
              <w:rPr>
                <w:rFonts w:ascii="Times New Roman" w:eastAsia="Times New Roman" w:hAnsi="Times New Roman" w:cs="Times New Roman"/>
                <w:lang w:val="ro-RO" w:eastAsia="ru-RU"/>
              </w:rPr>
              <w:t xml:space="preserve"> </w:t>
            </w:r>
          </w:p>
        </w:tc>
        <w:tc>
          <w:tcPr>
            <w:tcW w:w="651"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Medie</w:t>
            </w:r>
          </w:p>
        </w:tc>
        <w:tc>
          <w:tcPr>
            <w:tcW w:w="52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Termen mediu sau lung (mai mult de 30 zile)</w:t>
            </w:r>
          </w:p>
        </w:tc>
        <w:tc>
          <w:tcPr>
            <w:tcW w:w="699"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De la nesemnificativ</w:t>
            </w:r>
            <w:r w:rsidR="007F2FCC" w:rsidRPr="00D055D7">
              <w:rPr>
                <w:rFonts w:ascii="Times New Roman" w:eastAsia="Times New Roman" w:hAnsi="Times New Roman" w:cs="Times New Roman"/>
                <w:lang w:val="ro-RO" w:eastAsia="ru-RU"/>
              </w:rPr>
              <w:t>e</w:t>
            </w:r>
            <w:r w:rsidRPr="00D055D7">
              <w:rPr>
                <w:rFonts w:ascii="Times New Roman" w:eastAsia="Times New Roman" w:hAnsi="Times New Roman" w:cs="Times New Roman"/>
                <w:lang w:val="ro-RO" w:eastAsia="ru-RU"/>
              </w:rPr>
              <w:t xml:space="preserve"> </w:t>
            </w:r>
            <w:r w:rsidR="00CA1F3F" w:rsidRPr="00D055D7">
              <w:rPr>
                <w:rFonts w:ascii="Times New Roman" w:eastAsia="Times New Roman" w:hAnsi="Times New Roman" w:cs="Times New Roman"/>
                <w:lang w:val="ro-RO" w:eastAsia="ru-RU"/>
              </w:rPr>
              <w:t>până</w:t>
            </w:r>
            <w:r w:rsidRPr="00D055D7">
              <w:rPr>
                <w:rFonts w:ascii="Times New Roman" w:eastAsia="Times New Roman" w:hAnsi="Times New Roman" w:cs="Times New Roman"/>
                <w:lang w:val="ro-RO" w:eastAsia="ru-RU"/>
              </w:rPr>
              <w:t xml:space="preserve"> la grav</w:t>
            </w:r>
            <w:r w:rsidR="007F2FCC" w:rsidRPr="00D055D7">
              <w:rPr>
                <w:rFonts w:ascii="Times New Roman" w:eastAsia="Times New Roman" w:hAnsi="Times New Roman" w:cs="Times New Roman"/>
                <w:lang w:val="ro-RO" w:eastAsia="ru-RU"/>
              </w:rPr>
              <w:t>e</w:t>
            </w:r>
          </w:p>
        </w:tc>
        <w:tc>
          <w:tcPr>
            <w:tcW w:w="11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A se vedea explicația de la </w:t>
            </w:r>
            <w:r w:rsidR="00E26660" w:rsidRPr="00D055D7">
              <w:rPr>
                <w:rFonts w:ascii="Times New Roman" w:eastAsia="Times New Roman" w:hAnsi="Times New Roman" w:cs="Times New Roman"/>
                <w:lang w:val="ro-RO" w:eastAsia="ru-RU"/>
              </w:rPr>
              <w:t xml:space="preserve">lit. a). </w:t>
            </w:r>
            <w:r w:rsidRPr="00D055D7">
              <w:rPr>
                <w:rFonts w:ascii="Times New Roman" w:eastAsia="Times New Roman" w:hAnsi="Times New Roman" w:cs="Times New Roman"/>
                <w:lang w:val="ro-RO" w:eastAsia="ru-RU"/>
              </w:rPr>
              <w:t xml:space="preserve"> </w:t>
            </w:r>
          </w:p>
        </w:tc>
      </w:tr>
      <w:tr w:rsidR="00BB6463" w:rsidRPr="00D055D7" w:rsidTr="004E34D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B6463" w:rsidRPr="00D055D7" w:rsidRDefault="00BB6463" w:rsidP="004E34D7">
            <w:pPr>
              <w:spacing w:after="120" w:line="240" w:lineRule="auto"/>
              <w:rPr>
                <w:rFonts w:ascii="Times New Roman" w:eastAsia="Times New Roman" w:hAnsi="Times New Roman" w:cs="Times New Roman"/>
                <w:lang w:val="ro-RO" w:eastAsia="ru-RU"/>
              </w:rPr>
            </w:pPr>
          </w:p>
        </w:tc>
        <w:tc>
          <w:tcPr>
            <w:tcW w:w="13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tabs>
                <w:tab w:val="left" w:pos="330"/>
              </w:tabs>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c) Limitarea sau sistarea furnizării energiei electrice din Ucraina din cauza neachitării de către </w:t>
            </w:r>
            <w:r w:rsidR="007B5D62" w:rsidRPr="00D055D7">
              <w:rPr>
                <w:rFonts w:ascii="Times New Roman" w:eastAsia="Times New Roman" w:hAnsi="Times New Roman" w:cs="Times New Roman"/>
                <w:lang w:val="ro-RO" w:eastAsia="ru-RU"/>
              </w:rPr>
              <w:t xml:space="preserve">Republica </w:t>
            </w:r>
            <w:r w:rsidRPr="00D055D7">
              <w:rPr>
                <w:rFonts w:ascii="Times New Roman" w:eastAsia="Times New Roman" w:hAnsi="Times New Roman" w:cs="Times New Roman"/>
                <w:lang w:val="ro-RO" w:eastAsia="ru-RU"/>
              </w:rPr>
              <w:t xml:space="preserve">Moldova a energiei electrice </w:t>
            </w:r>
            <w:r w:rsidR="00475655" w:rsidRPr="00D055D7">
              <w:rPr>
                <w:rFonts w:ascii="Times New Roman" w:eastAsia="Times New Roman" w:hAnsi="Times New Roman" w:cs="Times New Roman"/>
                <w:lang w:val="ro-RO" w:eastAsia="ru-RU"/>
              </w:rPr>
              <w:t>procurate</w:t>
            </w:r>
            <w:r w:rsidRPr="00D055D7">
              <w:rPr>
                <w:rFonts w:ascii="Times New Roman" w:eastAsia="Times New Roman" w:hAnsi="Times New Roman" w:cs="Times New Roman"/>
                <w:lang w:val="ro-RO" w:eastAsia="ru-RU"/>
              </w:rPr>
              <w:t>. Risc economic. Risc intern</w:t>
            </w:r>
            <w:r w:rsidR="007F2FCC" w:rsidRPr="00D055D7">
              <w:rPr>
                <w:rFonts w:ascii="Times New Roman" w:eastAsia="Times New Roman" w:hAnsi="Times New Roman" w:cs="Times New Roman"/>
                <w:lang w:val="ro-RO" w:eastAsia="ru-RU"/>
              </w:rPr>
              <w:t>.</w:t>
            </w:r>
            <w:r w:rsidRPr="00D055D7">
              <w:rPr>
                <w:rFonts w:ascii="Times New Roman" w:eastAsia="Times New Roman" w:hAnsi="Times New Roman" w:cs="Times New Roman"/>
                <w:lang w:val="ro-RO" w:eastAsia="ru-RU"/>
              </w:rPr>
              <w:t xml:space="preserve"> </w:t>
            </w:r>
          </w:p>
        </w:tc>
        <w:tc>
          <w:tcPr>
            <w:tcW w:w="651"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Foarte mică</w:t>
            </w:r>
          </w:p>
        </w:tc>
        <w:tc>
          <w:tcPr>
            <w:tcW w:w="52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Termen scurt (</w:t>
            </w:r>
            <w:r w:rsidR="00AE3FAC" w:rsidRPr="00D055D7">
              <w:rPr>
                <w:rFonts w:ascii="Times New Roman" w:eastAsia="Times New Roman" w:hAnsi="Times New Roman" w:cs="Times New Roman"/>
                <w:lang w:val="ro-RO" w:eastAsia="ru-RU"/>
              </w:rPr>
              <w:t>până</w:t>
            </w:r>
            <w:r w:rsidRPr="00D055D7">
              <w:rPr>
                <w:rFonts w:ascii="Times New Roman" w:eastAsia="Times New Roman" w:hAnsi="Times New Roman" w:cs="Times New Roman"/>
                <w:lang w:val="ro-RO" w:eastAsia="ru-RU"/>
              </w:rPr>
              <w:t xml:space="preserve"> la 10 zile)</w:t>
            </w:r>
          </w:p>
        </w:tc>
        <w:tc>
          <w:tcPr>
            <w:tcW w:w="699" w:type="pct"/>
            <w:tcBorders>
              <w:top w:val="outset" w:sz="6" w:space="0" w:color="000000"/>
              <w:left w:val="outset" w:sz="6" w:space="0" w:color="000000"/>
              <w:bottom w:val="outset" w:sz="6" w:space="0" w:color="000000"/>
              <w:right w:val="outset" w:sz="6" w:space="0" w:color="000000"/>
            </w:tcBorders>
            <w:hideMark/>
          </w:tcPr>
          <w:p w:rsidR="00BB6463" w:rsidRPr="00D055D7" w:rsidRDefault="00E26660"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De la n</w:t>
            </w:r>
            <w:r w:rsidR="00BB6463" w:rsidRPr="00D055D7">
              <w:rPr>
                <w:rFonts w:ascii="Times New Roman" w:eastAsia="Times New Roman" w:hAnsi="Times New Roman" w:cs="Times New Roman"/>
                <w:lang w:val="ro-RO" w:eastAsia="ru-RU"/>
              </w:rPr>
              <w:t>esemnifi – cativ</w:t>
            </w:r>
            <w:r w:rsidR="007F2FCC" w:rsidRPr="00D055D7">
              <w:rPr>
                <w:rFonts w:ascii="Times New Roman" w:eastAsia="Times New Roman" w:hAnsi="Times New Roman" w:cs="Times New Roman"/>
                <w:lang w:val="ro-RO" w:eastAsia="ru-RU"/>
              </w:rPr>
              <w:t>e</w:t>
            </w:r>
            <w:r w:rsidR="00BB6463" w:rsidRPr="00D055D7">
              <w:rPr>
                <w:rFonts w:ascii="Times New Roman" w:eastAsia="Times New Roman" w:hAnsi="Times New Roman" w:cs="Times New Roman"/>
                <w:lang w:val="ro-RO" w:eastAsia="ru-RU"/>
              </w:rPr>
              <w:t xml:space="preserve"> </w:t>
            </w:r>
            <w:r w:rsidR="00CA1F3F" w:rsidRPr="00D055D7">
              <w:rPr>
                <w:rFonts w:ascii="Times New Roman" w:eastAsia="Times New Roman" w:hAnsi="Times New Roman" w:cs="Times New Roman"/>
                <w:lang w:val="ro-RO" w:eastAsia="ru-RU"/>
              </w:rPr>
              <w:t>până</w:t>
            </w:r>
            <w:r w:rsidR="00BB6463" w:rsidRPr="00D055D7">
              <w:rPr>
                <w:rFonts w:ascii="Times New Roman" w:eastAsia="Times New Roman" w:hAnsi="Times New Roman" w:cs="Times New Roman"/>
                <w:lang w:val="ro-RO" w:eastAsia="ru-RU"/>
              </w:rPr>
              <w:t xml:space="preserve"> la moderat</w:t>
            </w:r>
            <w:r w:rsidR="007F2FCC" w:rsidRPr="00D055D7">
              <w:rPr>
                <w:rFonts w:ascii="Times New Roman" w:eastAsia="Times New Roman" w:hAnsi="Times New Roman" w:cs="Times New Roman"/>
                <w:lang w:val="ro-RO" w:eastAsia="ru-RU"/>
              </w:rPr>
              <w:t>e</w:t>
            </w:r>
          </w:p>
        </w:tc>
        <w:tc>
          <w:tcPr>
            <w:tcW w:w="11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În </w:t>
            </w:r>
            <w:r w:rsidR="009B0AAB" w:rsidRPr="00D055D7">
              <w:rPr>
                <w:rFonts w:ascii="Times New Roman" w:eastAsia="Times New Roman" w:hAnsi="Times New Roman" w:cs="Times New Roman"/>
                <w:lang w:val="ro-RO" w:eastAsia="ru-RU"/>
              </w:rPr>
              <w:t xml:space="preserve">funcţie </w:t>
            </w:r>
            <w:r w:rsidRPr="00D055D7">
              <w:rPr>
                <w:rFonts w:ascii="Times New Roman" w:eastAsia="Times New Roman" w:hAnsi="Times New Roman" w:cs="Times New Roman"/>
                <w:lang w:val="ro-RO" w:eastAsia="ru-RU"/>
              </w:rPr>
              <w:t xml:space="preserve">de gradul de limitare (neachitare). </w:t>
            </w:r>
          </w:p>
        </w:tc>
      </w:tr>
      <w:tr w:rsidR="00BB6463" w:rsidRPr="00D055D7" w:rsidTr="004E34D7">
        <w:trPr>
          <w:tblCellSpacing w:w="0" w:type="dxa"/>
        </w:trPr>
        <w:tc>
          <w:tcPr>
            <w:tcW w:w="575" w:type="pct"/>
            <w:vMerge w:val="restar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rPr>
                <w:rFonts w:ascii="Times New Roman" w:eastAsia="Times New Roman" w:hAnsi="Times New Roman" w:cs="Times New Roman"/>
                <w:lang w:val="ro-RO" w:eastAsia="ru-RU"/>
              </w:rPr>
            </w:pPr>
          </w:p>
          <w:p w:rsidR="00BB6463" w:rsidRPr="00D055D7" w:rsidRDefault="00BB6463" w:rsidP="004E34D7">
            <w:pPr>
              <w:spacing w:after="120" w:line="240" w:lineRule="auto"/>
              <w:rPr>
                <w:rFonts w:ascii="Times New Roman" w:eastAsia="Times New Roman" w:hAnsi="Times New Roman" w:cs="Times New Roman"/>
                <w:lang w:val="ro-RO" w:eastAsia="ru-RU"/>
              </w:rPr>
            </w:pPr>
          </w:p>
          <w:p w:rsidR="00BB6463" w:rsidRPr="00D055D7" w:rsidRDefault="00BB6463" w:rsidP="004E34D7">
            <w:pPr>
              <w:spacing w:after="120" w:line="240" w:lineRule="auto"/>
              <w:rPr>
                <w:rFonts w:ascii="Times New Roman" w:eastAsia="Times New Roman" w:hAnsi="Times New Roman" w:cs="Times New Roman"/>
                <w:lang w:val="ro-RO" w:eastAsia="ru-RU"/>
              </w:rPr>
            </w:pPr>
          </w:p>
          <w:p w:rsidR="00BB6463" w:rsidRPr="00D055D7" w:rsidRDefault="00BB6463" w:rsidP="004E34D7">
            <w:pPr>
              <w:spacing w:after="120" w:line="240" w:lineRule="auto"/>
              <w:rPr>
                <w:rFonts w:ascii="Times New Roman" w:eastAsia="Times New Roman" w:hAnsi="Times New Roman" w:cs="Times New Roman"/>
                <w:lang w:val="ro-RO" w:eastAsia="ru-RU"/>
              </w:rPr>
            </w:pPr>
          </w:p>
          <w:p w:rsidR="00BB6463" w:rsidRPr="00D055D7" w:rsidRDefault="00BB6463" w:rsidP="004E34D7">
            <w:pPr>
              <w:spacing w:after="120" w:line="240" w:lineRule="auto"/>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lang w:val="ro-RO" w:eastAsia="ru-RU"/>
              </w:rPr>
              <w:t>Scenariul 2</w:t>
            </w:r>
          </w:p>
        </w:tc>
        <w:tc>
          <w:tcPr>
            <w:tcW w:w="13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a) Limitarea sau sistarea furnizării energiei electrice de</w:t>
            </w:r>
            <w:r w:rsidR="00B8785A" w:rsidRPr="00D055D7">
              <w:rPr>
                <w:rFonts w:ascii="Times New Roman" w:eastAsia="Times New Roman" w:hAnsi="Times New Roman" w:cs="Times New Roman"/>
                <w:lang w:val="ro-RO" w:eastAsia="ru-RU"/>
              </w:rPr>
              <w:t xml:space="preserve"> </w:t>
            </w:r>
            <w:r w:rsidRPr="00D055D7">
              <w:rPr>
                <w:rFonts w:ascii="Times New Roman" w:eastAsia="Times New Roman" w:hAnsi="Times New Roman" w:cs="Times New Roman"/>
                <w:lang w:val="ro-RO" w:eastAsia="ru-RU"/>
              </w:rPr>
              <w:t>la CERS Moldovenească din motive tehnice</w:t>
            </w:r>
            <w:r w:rsidR="005727FF" w:rsidRPr="00D055D7">
              <w:rPr>
                <w:rFonts w:ascii="Times New Roman" w:eastAsia="Times New Roman" w:hAnsi="Times New Roman" w:cs="Times New Roman"/>
                <w:lang w:val="ro-RO" w:eastAsia="ru-RU"/>
              </w:rPr>
              <w:t>, fizice şi/sau climaterice</w:t>
            </w:r>
            <w:r w:rsidRPr="00D055D7">
              <w:rPr>
                <w:rFonts w:ascii="Times New Roman" w:eastAsia="Times New Roman" w:hAnsi="Times New Roman" w:cs="Times New Roman"/>
                <w:lang w:val="ro-RO" w:eastAsia="ru-RU"/>
              </w:rPr>
              <w:t xml:space="preserve"> (defecțiuni</w:t>
            </w:r>
            <w:r w:rsidR="00B8785A" w:rsidRPr="00D055D7">
              <w:rPr>
                <w:rFonts w:ascii="Times New Roman" w:eastAsia="Times New Roman" w:hAnsi="Times New Roman" w:cs="Times New Roman"/>
                <w:lang w:val="ro-RO" w:eastAsia="ru-RU"/>
              </w:rPr>
              <w:t>,</w:t>
            </w:r>
            <w:r w:rsidRPr="00D055D7">
              <w:rPr>
                <w:rFonts w:ascii="Times New Roman" w:eastAsia="Times New Roman" w:hAnsi="Times New Roman" w:cs="Times New Roman"/>
                <w:lang w:val="ro-RO" w:eastAsia="ru-RU"/>
              </w:rPr>
              <w:t xml:space="preserve"> cu deconectarea concomitentă a mai multor bare </w:t>
            </w:r>
            <w:r w:rsidR="008D1C02" w:rsidRPr="00D055D7">
              <w:rPr>
                <w:rFonts w:ascii="Times New Roman" w:eastAsia="Times New Roman" w:hAnsi="Times New Roman" w:cs="Times New Roman"/>
                <w:lang w:val="ro-RO" w:eastAsia="ru-RU"/>
              </w:rPr>
              <w:t xml:space="preserve">de </w:t>
            </w:r>
            <w:r w:rsidRPr="00D055D7">
              <w:rPr>
                <w:rFonts w:ascii="Times New Roman" w:eastAsia="Times New Roman" w:hAnsi="Times New Roman" w:cs="Times New Roman"/>
                <w:lang w:val="ro-RO" w:eastAsia="ru-RU"/>
              </w:rPr>
              <w:t xml:space="preserve">330 kV sau a mai multor generatoare). Risc tehnic, fizic </w:t>
            </w:r>
            <w:r w:rsidR="00312EBC" w:rsidRPr="00D055D7">
              <w:rPr>
                <w:rFonts w:ascii="Times New Roman" w:eastAsia="Times New Roman" w:hAnsi="Times New Roman" w:cs="Times New Roman"/>
                <w:lang w:val="ro-RO" w:eastAsia="ru-RU"/>
              </w:rPr>
              <w:t>și/</w:t>
            </w:r>
            <w:r w:rsidRPr="00D055D7">
              <w:rPr>
                <w:rFonts w:ascii="Times New Roman" w:eastAsia="Times New Roman" w:hAnsi="Times New Roman" w:cs="Times New Roman"/>
                <w:lang w:val="ro-RO" w:eastAsia="ru-RU"/>
              </w:rPr>
              <w:t xml:space="preserve">sau </w:t>
            </w:r>
            <w:r w:rsidR="00B8785A" w:rsidRPr="00D055D7">
              <w:rPr>
                <w:rFonts w:ascii="Times New Roman" w:eastAsia="Times New Roman" w:hAnsi="Times New Roman" w:cs="Times New Roman"/>
                <w:lang w:val="ro-RO" w:eastAsia="ru-RU"/>
              </w:rPr>
              <w:t>climateric</w:t>
            </w:r>
            <w:r w:rsidRPr="00D055D7">
              <w:rPr>
                <w:rFonts w:ascii="Times New Roman" w:eastAsia="Times New Roman" w:hAnsi="Times New Roman" w:cs="Times New Roman"/>
                <w:lang w:val="ro-RO" w:eastAsia="ru-RU"/>
              </w:rPr>
              <w:t>. Risc extern</w:t>
            </w:r>
            <w:r w:rsidR="008D1C02" w:rsidRPr="00D055D7">
              <w:rPr>
                <w:rFonts w:ascii="Times New Roman" w:eastAsia="Times New Roman" w:hAnsi="Times New Roman" w:cs="Times New Roman"/>
                <w:lang w:val="ro-RO" w:eastAsia="ru-RU"/>
              </w:rPr>
              <w:t>.</w:t>
            </w:r>
          </w:p>
        </w:tc>
        <w:tc>
          <w:tcPr>
            <w:tcW w:w="651"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Mică</w:t>
            </w:r>
          </w:p>
        </w:tc>
        <w:tc>
          <w:tcPr>
            <w:tcW w:w="52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Termen mediu </w:t>
            </w:r>
          </w:p>
        </w:tc>
        <w:tc>
          <w:tcPr>
            <w:tcW w:w="699"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De la </w:t>
            </w:r>
            <w:r w:rsidR="00E26660" w:rsidRPr="00D055D7">
              <w:rPr>
                <w:rFonts w:ascii="Times New Roman" w:eastAsia="Times New Roman" w:hAnsi="Times New Roman" w:cs="Times New Roman"/>
                <w:lang w:val="ro-RO" w:eastAsia="ru-RU"/>
              </w:rPr>
              <w:t>n</w:t>
            </w:r>
            <w:r w:rsidRPr="00D055D7">
              <w:rPr>
                <w:rFonts w:ascii="Times New Roman" w:eastAsia="Times New Roman" w:hAnsi="Times New Roman" w:cs="Times New Roman"/>
                <w:lang w:val="ro-RO" w:eastAsia="ru-RU"/>
              </w:rPr>
              <w:t>esemnificativ</w:t>
            </w:r>
            <w:r w:rsidR="00000D14" w:rsidRPr="00D055D7">
              <w:rPr>
                <w:rFonts w:ascii="Times New Roman" w:eastAsia="Times New Roman" w:hAnsi="Times New Roman" w:cs="Times New Roman"/>
                <w:lang w:val="ro-RO" w:eastAsia="ru-RU"/>
              </w:rPr>
              <w:t>e</w:t>
            </w:r>
            <w:r w:rsidRPr="00D055D7">
              <w:rPr>
                <w:rFonts w:ascii="Times New Roman" w:eastAsia="Times New Roman" w:hAnsi="Times New Roman" w:cs="Times New Roman"/>
                <w:lang w:val="ro-RO" w:eastAsia="ru-RU"/>
              </w:rPr>
              <w:t xml:space="preserve"> </w:t>
            </w:r>
            <w:r w:rsidR="00AE3667" w:rsidRPr="00D055D7">
              <w:rPr>
                <w:rFonts w:ascii="Times New Roman" w:eastAsia="Times New Roman" w:hAnsi="Times New Roman" w:cs="Times New Roman"/>
                <w:lang w:val="ro-RO" w:eastAsia="ru-RU"/>
              </w:rPr>
              <w:t>până</w:t>
            </w:r>
            <w:r w:rsidRPr="00D055D7">
              <w:rPr>
                <w:rFonts w:ascii="Times New Roman" w:eastAsia="Times New Roman" w:hAnsi="Times New Roman" w:cs="Times New Roman"/>
                <w:lang w:val="ro-RO" w:eastAsia="ru-RU"/>
              </w:rPr>
              <w:t xml:space="preserve"> la foarte grav</w:t>
            </w:r>
            <w:r w:rsidR="00000D14" w:rsidRPr="00D055D7">
              <w:rPr>
                <w:rFonts w:ascii="Times New Roman" w:eastAsia="Times New Roman" w:hAnsi="Times New Roman" w:cs="Times New Roman"/>
                <w:lang w:val="ro-RO" w:eastAsia="ru-RU"/>
              </w:rPr>
              <w:t>e</w:t>
            </w:r>
          </w:p>
        </w:tc>
        <w:tc>
          <w:tcPr>
            <w:tcW w:w="11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Nesemnificativ</w:t>
            </w:r>
            <w:r w:rsidR="00000D14" w:rsidRPr="00D055D7">
              <w:rPr>
                <w:rFonts w:ascii="Times New Roman" w:eastAsia="Times New Roman" w:hAnsi="Times New Roman" w:cs="Times New Roman"/>
                <w:lang w:val="ro-RO" w:eastAsia="ru-RU"/>
              </w:rPr>
              <w:t>e</w:t>
            </w:r>
            <w:r w:rsidRPr="00D055D7">
              <w:rPr>
                <w:rFonts w:ascii="Times New Roman" w:eastAsia="Times New Roman" w:hAnsi="Times New Roman" w:cs="Times New Roman"/>
                <w:lang w:val="ro-RO" w:eastAsia="ru-RU"/>
              </w:rPr>
              <w:t xml:space="preserve"> – în cazul existenței contractelor de procurare a energiei electrice </w:t>
            </w:r>
            <w:r w:rsidR="00AE3667" w:rsidRPr="00D055D7">
              <w:rPr>
                <w:rFonts w:ascii="Times New Roman" w:eastAsia="Times New Roman" w:hAnsi="Times New Roman" w:cs="Times New Roman"/>
                <w:lang w:val="ro-RO" w:eastAsia="ru-RU"/>
              </w:rPr>
              <w:t>atât</w:t>
            </w:r>
            <w:r w:rsidRPr="00D055D7">
              <w:rPr>
                <w:rFonts w:ascii="Times New Roman" w:eastAsia="Times New Roman" w:hAnsi="Times New Roman" w:cs="Times New Roman"/>
                <w:lang w:val="ro-RO" w:eastAsia="ru-RU"/>
              </w:rPr>
              <w:t xml:space="preserve"> de la CERS</w:t>
            </w:r>
            <w:r w:rsidR="002544D3" w:rsidRPr="00D055D7">
              <w:rPr>
                <w:rFonts w:ascii="Times New Roman" w:eastAsia="Times New Roman" w:hAnsi="Times New Roman" w:cs="Times New Roman"/>
                <w:lang w:val="ro-RO" w:eastAsia="ru-RU"/>
              </w:rPr>
              <w:t xml:space="preserve"> Moldovenească</w:t>
            </w:r>
            <w:r w:rsidR="00894CD4" w:rsidRPr="00D055D7">
              <w:rPr>
                <w:rFonts w:ascii="Times New Roman" w:eastAsia="Times New Roman" w:hAnsi="Times New Roman" w:cs="Times New Roman"/>
                <w:lang w:val="ro-RO" w:eastAsia="ru-RU"/>
              </w:rPr>
              <w:t xml:space="preserve">, </w:t>
            </w:r>
            <w:r w:rsidRPr="00D055D7">
              <w:rPr>
                <w:rFonts w:ascii="Times New Roman" w:eastAsia="Times New Roman" w:hAnsi="Times New Roman" w:cs="Times New Roman"/>
                <w:lang w:val="ro-RO" w:eastAsia="ru-RU"/>
              </w:rPr>
              <w:t xml:space="preserve"> </w:t>
            </w:r>
            <w:r w:rsidR="00894CD4" w:rsidRPr="00D055D7">
              <w:rPr>
                <w:rFonts w:ascii="Times New Roman" w:eastAsia="Times New Roman" w:hAnsi="Times New Roman" w:cs="Times New Roman"/>
                <w:lang w:val="ro-RO" w:eastAsia="ru-RU"/>
              </w:rPr>
              <w:t>precum</w:t>
            </w:r>
            <w:r w:rsidRPr="00D055D7">
              <w:rPr>
                <w:rFonts w:ascii="Times New Roman" w:eastAsia="Times New Roman" w:hAnsi="Times New Roman" w:cs="Times New Roman"/>
                <w:lang w:val="ro-RO" w:eastAsia="ru-RU"/>
              </w:rPr>
              <w:t xml:space="preserve"> și </w:t>
            </w:r>
            <w:r w:rsidR="00894CD4" w:rsidRPr="00D055D7">
              <w:rPr>
                <w:rFonts w:ascii="Times New Roman" w:eastAsia="Times New Roman" w:hAnsi="Times New Roman" w:cs="Times New Roman"/>
                <w:lang w:val="ro-RO" w:eastAsia="ru-RU"/>
              </w:rPr>
              <w:t xml:space="preserve">de la furnizorii </w:t>
            </w:r>
            <w:r w:rsidRPr="00D055D7">
              <w:rPr>
                <w:rFonts w:ascii="Times New Roman" w:eastAsia="Times New Roman" w:hAnsi="Times New Roman" w:cs="Times New Roman"/>
                <w:lang w:val="ro-RO" w:eastAsia="ru-RU"/>
              </w:rPr>
              <w:t xml:space="preserve">din Ucraina. </w:t>
            </w:r>
          </w:p>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Grav</w:t>
            </w:r>
            <w:r w:rsidR="00000D14" w:rsidRPr="00D055D7">
              <w:rPr>
                <w:rFonts w:ascii="Times New Roman" w:eastAsia="Times New Roman" w:hAnsi="Times New Roman" w:cs="Times New Roman"/>
                <w:lang w:val="ro-RO" w:eastAsia="ru-RU"/>
              </w:rPr>
              <w:t>e</w:t>
            </w:r>
            <w:r w:rsidRPr="00D055D7">
              <w:rPr>
                <w:rFonts w:ascii="Times New Roman" w:eastAsia="Times New Roman" w:hAnsi="Times New Roman" w:cs="Times New Roman"/>
                <w:lang w:val="ro-RO" w:eastAsia="ru-RU"/>
              </w:rPr>
              <w:t xml:space="preserve"> sau foarte grav</w:t>
            </w:r>
            <w:r w:rsidR="00000D14" w:rsidRPr="00D055D7">
              <w:rPr>
                <w:rFonts w:ascii="Times New Roman" w:eastAsia="Times New Roman" w:hAnsi="Times New Roman" w:cs="Times New Roman"/>
                <w:lang w:val="ro-RO" w:eastAsia="ru-RU"/>
              </w:rPr>
              <w:t>e</w:t>
            </w:r>
            <w:r w:rsidR="00F019CF" w:rsidRPr="00D055D7">
              <w:rPr>
                <w:rFonts w:ascii="Times New Roman" w:eastAsia="Times New Roman" w:hAnsi="Times New Roman" w:cs="Times New Roman"/>
                <w:lang w:val="ro-RO" w:eastAsia="ru-RU"/>
              </w:rPr>
              <w:t xml:space="preserve"> </w:t>
            </w:r>
            <w:r w:rsidRPr="00D055D7">
              <w:rPr>
                <w:rFonts w:ascii="Times New Roman" w:eastAsia="Times New Roman" w:hAnsi="Times New Roman" w:cs="Times New Roman"/>
                <w:lang w:val="ro-RO" w:eastAsia="ru-RU"/>
              </w:rPr>
              <w:t>- în cazul sistării totale și existenței doar a contractului cu CERS</w:t>
            </w:r>
            <w:r w:rsidR="002544D3" w:rsidRPr="00D055D7">
              <w:rPr>
                <w:rFonts w:ascii="Times New Roman" w:eastAsia="Times New Roman" w:hAnsi="Times New Roman" w:cs="Times New Roman"/>
                <w:lang w:val="ro-RO" w:eastAsia="ru-RU"/>
              </w:rPr>
              <w:t xml:space="preserve"> </w:t>
            </w:r>
            <w:r w:rsidR="002544D3" w:rsidRPr="00D055D7">
              <w:rPr>
                <w:rFonts w:ascii="Times New Roman" w:eastAsia="Times New Roman" w:hAnsi="Times New Roman" w:cs="Times New Roman"/>
                <w:lang w:val="ro-RO" w:eastAsia="ru-RU"/>
              </w:rPr>
              <w:lastRenderedPageBreak/>
              <w:t>Moldovenească.</w:t>
            </w:r>
          </w:p>
        </w:tc>
      </w:tr>
      <w:tr w:rsidR="00BB6463" w:rsidRPr="00D055D7" w:rsidTr="004E34D7">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B6463" w:rsidRPr="00D055D7" w:rsidRDefault="00BB6463" w:rsidP="004E34D7">
            <w:pPr>
              <w:spacing w:after="120" w:line="240" w:lineRule="auto"/>
              <w:rPr>
                <w:rFonts w:ascii="Times New Roman" w:eastAsia="Times New Roman" w:hAnsi="Times New Roman" w:cs="Times New Roman"/>
                <w:lang w:val="ro-RO" w:eastAsia="ru-RU"/>
              </w:rPr>
            </w:pPr>
          </w:p>
        </w:tc>
        <w:tc>
          <w:tcPr>
            <w:tcW w:w="13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b) Limitarea sau sistarea furnizării energiei electrice de la CERS </w:t>
            </w:r>
            <w:r w:rsidR="00B8785A" w:rsidRPr="00D055D7">
              <w:rPr>
                <w:rFonts w:ascii="Times New Roman" w:eastAsia="Times New Roman" w:hAnsi="Times New Roman" w:cs="Times New Roman"/>
                <w:lang w:val="ro-RO" w:eastAsia="ru-RU"/>
              </w:rPr>
              <w:t xml:space="preserve">Moldovenească </w:t>
            </w:r>
            <w:r w:rsidRPr="00D055D7">
              <w:rPr>
                <w:rFonts w:ascii="Times New Roman" w:eastAsia="Times New Roman" w:hAnsi="Times New Roman" w:cs="Times New Roman"/>
                <w:lang w:val="ro-RO" w:eastAsia="ru-RU"/>
              </w:rPr>
              <w:t>din motive economice</w:t>
            </w:r>
            <w:r w:rsidR="005727FF" w:rsidRPr="00D055D7">
              <w:rPr>
                <w:rFonts w:ascii="Times New Roman" w:eastAsia="Times New Roman" w:hAnsi="Times New Roman" w:cs="Times New Roman"/>
                <w:lang w:val="ro-RO" w:eastAsia="ru-RU"/>
              </w:rPr>
              <w:t xml:space="preserve"> şi/sau politice</w:t>
            </w:r>
            <w:r w:rsidRPr="00D055D7">
              <w:rPr>
                <w:rFonts w:ascii="Times New Roman" w:eastAsia="Times New Roman" w:hAnsi="Times New Roman" w:cs="Times New Roman"/>
                <w:lang w:val="ro-RO" w:eastAsia="ru-RU"/>
              </w:rPr>
              <w:t xml:space="preserve"> (lipsa de combustibili, neachitarea energiei, etc</w:t>
            </w:r>
            <w:r w:rsidR="00701B47" w:rsidRPr="00D055D7">
              <w:rPr>
                <w:rFonts w:ascii="Times New Roman" w:eastAsia="Times New Roman" w:hAnsi="Times New Roman" w:cs="Times New Roman"/>
                <w:lang w:val="ro-RO" w:eastAsia="ru-RU"/>
              </w:rPr>
              <w:t xml:space="preserve">.). </w:t>
            </w:r>
            <w:r w:rsidRPr="00D055D7">
              <w:rPr>
                <w:rFonts w:ascii="Times New Roman" w:eastAsia="Times New Roman" w:hAnsi="Times New Roman" w:cs="Times New Roman"/>
                <w:lang w:val="ro-RO" w:eastAsia="ru-RU"/>
              </w:rPr>
              <w:t>Risc economic</w:t>
            </w:r>
            <w:r w:rsidR="005727FF" w:rsidRPr="00D055D7">
              <w:rPr>
                <w:rFonts w:ascii="Times New Roman" w:eastAsia="Times New Roman" w:hAnsi="Times New Roman" w:cs="Times New Roman"/>
                <w:lang w:val="ro-RO" w:eastAsia="ru-RU"/>
              </w:rPr>
              <w:t xml:space="preserve"> şi politic</w:t>
            </w:r>
            <w:r w:rsidRPr="00D055D7">
              <w:rPr>
                <w:rFonts w:ascii="Times New Roman" w:eastAsia="Times New Roman" w:hAnsi="Times New Roman" w:cs="Times New Roman"/>
                <w:lang w:val="ro-RO" w:eastAsia="ru-RU"/>
              </w:rPr>
              <w:t>. Risc extern și intern</w:t>
            </w:r>
            <w:r w:rsidR="0085754B" w:rsidRPr="00D055D7">
              <w:rPr>
                <w:rFonts w:ascii="Times New Roman" w:eastAsia="Times New Roman" w:hAnsi="Times New Roman" w:cs="Times New Roman"/>
                <w:lang w:val="ro-RO" w:eastAsia="ru-RU"/>
              </w:rPr>
              <w:t>.</w:t>
            </w:r>
          </w:p>
        </w:tc>
        <w:tc>
          <w:tcPr>
            <w:tcW w:w="651"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Mică </w:t>
            </w:r>
          </w:p>
        </w:tc>
        <w:tc>
          <w:tcPr>
            <w:tcW w:w="52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Termen mediu și scurt</w:t>
            </w:r>
          </w:p>
        </w:tc>
        <w:tc>
          <w:tcPr>
            <w:tcW w:w="699"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De la nesemnificativ</w:t>
            </w:r>
            <w:r w:rsidR="0085754B" w:rsidRPr="00D055D7">
              <w:rPr>
                <w:rFonts w:ascii="Times New Roman" w:eastAsia="Times New Roman" w:hAnsi="Times New Roman" w:cs="Times New Roman"/>
                <w:lang w:val="ro-RO" w:eastAsia="ru-RU"/>
              </w:rPr>
              <w:t>e</w:t>
            </w:r>
            <w:r w:rsidRPr="00D055D7">
              <w:rPr>
                <w:rFonts w:ascii="Times New Roman" w:eastAsia="Times New Roman" w:hAnsi="Times New Roman" w:cs="Times New Roman"/>
                <w:lang w:val="ro-RO" w:eastAsia="ru-RU"/>
              </w:rPr>
              <w:t xml:space="preserve"> </w:t>
            </w:r>
            <w:r w:rsidR="00AE3FAC" w:rsidRPr="00D055D7">
              <w:rPr>
                <w:rFonts w:ascii="Times New Roman" w:eastAsia="Times New Roman" w:hAnsi="Times New Roman" w:cs="Times New Roman"/>
                <w:lang w:val="ro-RO" w:eastAsia="ru-RU"/>
              </w:rPr>
              <w:t>până</w:t>
            </w:r>
            <w:r w:rsidRPr="00D055D7">
              <w:rPr>
                <w:rFonts w:ascii="Times New Roman" w:eastAsia="Times New Roman" w:hAnsi="Times New Roman" w:cs="Times New Roman"/>
                <w:lang w:val="ro-RO" w:eastAsia="ru-RU"/>
              </w:rPr>
              <w:t xml:space="preserve"> la foarte grav</w:t>
            </w:r>
            <w:r w:rsidR="0085754B" w:rsidRPr="00D055D7">
              <w:rPr>
                <w:rFonts w:ascii="Times New Roman" w:eastAsia="Times New Roman" w:hAnsi="Times New Roman" w:cs="Times New Roman"/>
                <w:lang w:val="ro-RO" w:eastAsia="ru-RU"/>
              </w:rPr>
              <w:t>e</w:t>
            </w:r>
            <w:r w:rsidRPr="00D055D7">
              <w:rPr>
                <w:rFonts w:ascii="Times New Roman" w:eastAsia="Times New Roman" w:hAnsi="Times New Roman" w:cs="Times New Roman"/>
                <w:lang w:val="ro-RO" w:eastAsia="ru-RU"/>
              </w:rPr>
              <w:t xml:space="preserve"> </w:t>
            </w:r>
          </w:p>
        </w:tc>
        <w:tc>
          <w:tcPr>
            <w:tcW w:w="11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Nesemnificativ</w:t>
            </w:r>
            <w:r w:rsidR="0085754B" w:rsidRPr="00D055D7">
              <w:rPr>
                <w:rFonts w:ascii="Times New Roman" w:eastAsia="Times New Roman" w:hAnsi="Times New Roman" w:cs="Times New Roman"/>
                <w:lang w:val="ro-RO" w:eastAsia="ru-RU"/>
              </w:rPr>
              <w:t>e</w:t>
            </w:r>
            <w:r w:rsidR="00B8785A" w:rsidRPr="00D055D7">
              <w:rPr>
                <w:rFonts w:ascii="Times New Roman" w:eastAsia="Times New Roman" w:hAnsi="Times New Roman" w:cs="Times New Roman"/>
                <w:lang w:val="ro-RO" w:eastAsia="ru-RU"/>
              </w:rPr>
              <w:t xml:space="preserve"> </w:t>
            </w:r>
            <w:r w:rsidRPr="00D055D7">
              <w:rPr>
                <w:rFonts w:ascii="Times New Roman" w:eastAsia="Times New Roman" w:hAnsi="Times New Roman" w:cs="Times New Roman"/>
                <w:lang w:val="ro-RO" w:eastAsia="ru-RU"/>
              </w:rPr>
              <w:t>-</w:t>
            </w:r>
            <w:r w:rsidR="00B8785A" w:rsidRPr="00D055D7">
              <w:rPr>
                <w:rFonts w:ascii="Times New Roman" w:eastAsia="Times New Roman" w:hAnsi="Times New Roman" w:cs="Times New Roman"/>
                <w:lang w:val="ro-RO" w:eastAsia="ru-RU"/>
              </w:rPr>
              <w:t xml:space="preserve"> </w:t>
            </w:r>
            <w:r w:rsidRPr="00D055D7">
              <w:rPr>
                <w:rFonts w:ascii="Times New Roman" w:eastAsia="Times New Roman" w:hAnsi="Times New Roman" w:cs="Times New Roman"/>
                <w:lang w:val="ro-RO" w:eastAsia="ru-RU"/>
              </w:rPr>
              <w:t xml:space="preserve">în cazul existenței contractelor de </w:t>
            </w:r>
            <w:r w:rsidR="00B8785A" w:rsidRPr="00D055D7">
              <w:rPr>
                <w:rFonts w:ascii="Times New Roman" w:eastAsia="Times New Roman" w:hAnsi="Times New Roman" w:cs="Times New Roman"/>
                <w:lang w:val="ro-RO" w:eastAsia="ru-RU"/>
              </w:rPr>
              <w:t>procurare a energiei electrice</w:t>
            </w:r>
            <w:r w:rsidRPr="00D055D7">
              <w:rPr>
                <w:rFonts w:ascii="Times New Roman" w:eastAsia="Times New Roman" w:hAnsi="Times New Roman" w:cs="Times New Roman"/>
                <w:lang w:val="ro-RO" w:eastAsia="ru-RU"/>
              </w:rPr>
              <w:t xml:space="preserve"> at</w:t>
            </w:r>
            <w:r w:rsidR="00B8785A" w:rsidRPr="00D055D7">
              <w:rPr>
                <w:rFonts w:ascii="Times New Roman" w:eastAsia="Times New Roman" w:hAnsi="Times New Roman" w:cs="Times New Roman"/>
                <w:lang w:val="ro-RO" w:eastAsia="ru-RU"/>
              </w:rPr>
              <w:t>â</w:t>
            </w:r>
            <w:r w:rsidRPr="00D055D7">
              <w:rPr>
                <w:rFonts w:ascii="Times New Roman" w:eastAsia="Times New Roman" w:hAnsi="Times New Roman" w:cs="Times New Roman"/>
                <w:lang w:val="ro-RO" w:eastAsia="ru-RU"/>
              </w:rPr>
              <w:t xml:space="preserve">t cu </w:t>
            </w:r>
            <w:r w:rsidR="00894CD4" w:rsidRPr="00D055D7">
              <w:rPr>
                <w:rFonts w:ascii="Times New Roman" w:eastAsia="Times New Roman" w:hAnsi="Times New Roman" w:cs="Times New Roman"/>
                <w:lang w:val="ro-RO" w:eastAsia="ru-RU"/>
              </w:rPr>
              <w:t xml:space="preserve">furnizorii din </w:t>
            </w:r>
            <w:r w:rsidRPr="00D055D7">
              <w:rPr>
                <w:rFonts w:ascii="Times New Roman" w:eastAsia="Times New Roman" w:hAnsi="Times New Roman" w:cs="Times New Roman"/>
                <w:lang w:val="ro-RO" w:eastAsia="ru-RU"/>
              </w:rPr>
              <w:t>Ucraina</w:t>
            </w:r>
            <w:r w:rsidR="00B8785A" w:rsidRPr="00D055D7">
              <w:rPr>
                <w:rFonts w:ascii="Times New Roman" w:eastAsia="Times New Roman" w:hAnsi="Times New Roman" w:cs="Times New Roman"/>
                <w:lang w:val="ro-RO" w:eastAsia="ru-RU"/>
              </w:rPr>
              <w:t>, precum</w:t>
            </w:r>
            <w:r w:rsidRPr="00D055D7">
              <w:rPr>
                <w:rFonts w:ascii="Times New Roman" w:eastAsia="Times New Roman" w:hAnsi="Times New Roman" w:cs="Times New Roman"/>
                <w:lang w:val="ro-RO" w:eastAsia="ru-RU"/>
              </w:rPr>
              <w:t xml:space="preserve"> și cu CERS</w:t>
            </w:r>
            <w:r w:rsidR="00B8785A" w:rsidRPr="00D055D7">
              <w:rPr>
                <w:rFonts w:ascii="Times New Roman" w:eastAsia="Times New Roman" w:hAnsi="Times New Roman" w:cs="Times New Roman"/>
                <w:lang w:val="ro-RO" w:eastAsia="ru-RU"/>
              </w:rPr>
              <w:t xml:space="preserve"> Moldovenească</w:t>
            </w:r>
            <w:r w:rsidRPr="00D055D7">
              <w:rPr>
                <w:rFonts w:ascii="Times New Roman" w:eastAsia="Times New Roman" w:hAnsi="Times New Roman" w:cs="Times New Roman"/>
                <w:lang w:val="ro-RO" w:eastAsia="ru-RU"/>
              </w:rPr>
              <w:t>.</w:t>
            </w:r>
          </w:p>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Grav</w:t>
            </w:r>
            <w:r w:rsidR="0085754B" w:rsidRPr="00D055D7">
              <w:rPr>
                <w:rFonts w:ascii="Times New Roman" w:eastAsia="Times New Roman" w:hAnsi="Times New Roman" w:cs="Times New Roman"/>
                <w:lang w:val="ro-RO" w:eastAsia="ru-RU"/>
              </w:rPr>
              <w:t>e</w:t>
            </w:r>
            <w:r w:rsidRPr="00D055D7">
              <w:rPr>
                <w:rFonts w:ascii="Times New Roman" w:eastAsia="Times New Roman" w:hAnsi="Times New Roman" w:cs="Times New Roman"/>
                <w:lang w:val="ro-RO" w:eastAsia="ru-RU"/>
              </w:rPr>
              <w:t xml:space="preserve"> sau foarte grav</w:t>
            </w:r>
            <w:r w:rsidR="0085754B" w:rsidRPr="00D055D7">
              <w:rPr>
                <w:rFonts w:ascii="Times New Roman" w:eastAsia="Times New Roman" w:hAnsi="Times New Roman" w:cs="Times New Roman"/>
                <w:lang w:val="ro-RO" w:eastAsia="ru-RU"/>
              </w:rPr>
              <w:t>e</w:t>
            </w:r>
            <w:r w:rsidR="00B8785A" w:rsidRPr="00D055D7">
              <w:rPr>
                <w:rFonts w:ascii="Times New Roman" w:eastAsia="Times New Roman" w:hAnsi="Times New Roman" w:cs="Times New Roman"/>
                <w:lang w:val="ro-RO" w:eastAsia="ru-RU"/>
              </w:rPr>
              <w:t xml:space="preserve"> </w:t>
            </w:r>
            <w:r w:rsidRPr="00D055D7">
              <w:rPr>
                <w:rFonts w:ascii="Times New Roman" w:eastAsia="Times New Roman" w:hAnsi="Times New Roman" w:cs="Times New Roman"/>
                <w:lang w:val="ro-RO" w:eastAsia="ru-RU"/>
              </w:rPr>
              <w:t xml:space="preserve">- în cazul sistării totale și </w:t>
            </w:r>
            <w:r w:rsidR="00222F25" w:rsidRPr="00D055D7">
              <w:rPr>
                <w:rFonts w:ascii="Times New Roman" w:eastAsia="Times New Roman" w:hAnsi="Times New Roman" w:cs="Times New Roman"/>
                <w:lang w:val="ro-RO" w:eastAsia="ru-RU"/>
              </w:rPr>
              <w:t xml:space="preserve">în </w:t>
            </w:r>
            <w:r w:rsidR="00701B47" w:rsidRPr="00D055D7">
              <w:rPr>
                <w:rFonts w:ascii="Times New Roman" w:eastAsia="Times New Roman" w:hAnsi="Times New Roman" w:cs="Times New Roman"/>
                <w:lang w:val="ro-RO" w:eastAsia="ru-RU"/>
              </w:rPr>
              <w:t>cazul</w:t>
            </w:r>
            <w:r w:rsidR="00222F25" w:rsidRPr="00D055D7">
              <w:rPr>
                <w:rFonts w:ascii="Times New Roman" w:eastAsia="Times New Roman" w:hAnsi="Times New Roman" w:cs="Times New Roman"/>
                <w:lang w:val="ro-RO" w:eastAsia="ru-RU"/>
              </w:rPr>
              <w:t xml:space="preserve"> în care </w:t>
            </w:r>
            <w:r w:rsidRPr="00D055D7">
              <w:rPr>
                <w:rFonts w:ascii="Times New Roman" w:eastAsia="Times New Roman" w:hAnsi="Times New Roman" w:cs="Times New Roman"/>
                <w:lang w:val="ro-RO" w:eastAsia="ru-RU"/>
              </w:rPr>
              <w:t xml:space="preserve">contractul </w:t>
            </w:r>
            <w:r w:rsidR="00B8785A" w:rsidRPr="00D055D7">
              <w:rPr>
                <w:rFonts w:ascii="Times New Roman" w:eastAsia="Times New Roman" w:hAnsi="Times New Roman" w:cs="Times New Roman"/>
                <w:lang w:val="ro-RO" w:eastAsia="ru-RU"/>
              </w:rPr>
              <w:t xml:space="preserve">de procurare  a energiei electrice </w:t>
            </w:r>
            <w:r w:rsidR="00222F25" w:rsidRPr="00D055D7">
              <w:rPr>
                <w:rFonts w:ascii="Times New Roman" w:eastAsia="Times New Roman" w:hAnsi="Times New Roman" w:cs="Times New Roman"/>
                <w:lang w:val="ro-RO" w:eastAsia="ru-RU"/>
              </w:rPr>
              <w:t xml:space="preserve">a fost încheiat </w:t>
            </w:r>
            <w:r w:rsidR="00B8785A" w:rsidRPr="00D055D7">
              <w:rPr>
                <w:rFonts w:ascii="Times New Roman" w:eastAsia="Times New Roman" w:hAnsi="Times New Roman" w:cs="Times New Roman"/>
                <w:lang w:val="ro-RO" w:eastAsia="ru-RU"/>
              </w:rPr>
              <w:t xml:space="preserve">doar </w:t>
            </w:r>
            <w:r w:rsidRPr="00D055D7">
              <w:rPr>
                <w:rFonts w:ascii="Times New Roman" w:eastAsia="Times New Roman" w:hAnsi="Times New Roman" w:cs="Times New Roman"/>
                <w:lang w:val="ro-RO" w:eastAsia="ru-RU"/>
              </w:rPr>
              <w:t>cu CERS</w:t>
            </w:r>
            <w:r w:rsidR="00B8785A" w:rsidRPr="00D055D7">
              <w:rPr>
                <w:rFonts w:ascii="Times New Roman" w:eastAsia="Times New Roman" w:hAnsi="Times New Roman" w:cs="Times New Roman"/>
                <w:lang w:val="ro-RO" w:eastAsia="ru-RU"/>
              </w:rPr>
              <w:t xml:space="preserve"> Moldovenească.</w:t>
            </w:r>
          </w:p>
        </w:tc>
      </w:tr>
      <w:tr w:rsidR="00BB6463" w:rsidRPr="00D055D7" w:rsidTr="004E34D7">
        <w:trPr>
          <w:tblCellSpacing w:w="0" w:type="dxa"/>
        </w:trPr>
        <w:tc>
          <w:tcPr>
            <w:tcW w:w="5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rPr>
                <w:rFonts w:ascii="Times New Roman" w:eastAsia="Times New Roman" w:hAnsi="Times New Roman" w:cs="Times New Roman"/>
                <w:b/>
                <w:bCs/>
                <w:lang w:val="ro-RO" w:eastAsia="ru-RU"/>
              </w:rPr>
            </w:pPr>
          </w:p>
          <w:p w:rsidR="00BB6463" w:rsidRPr="00D055D7" w:rsidRDefault="00BB6463" w:rsidP="004E34D7">
            <w:pPr>
              <w:spacing w:after="120" w:line="240" w:lineRule="auto"/>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lang w:val="ro-RO" w:eastAsia="ru-RU"/>
              </w:rPr>
              <w:t>Scenariul 3</w:t>
            </w:r>
          </w:p>
        </w:tc>
        <w:tc>
          <w:tcPr>
            <w:tcW w:w="13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EE570D">
            <w:pPr>
              <w:spacing w:after="120" w:line="240" w:lineRule="auto"/>
              <w:ind w:right="45"/>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Deconectarea rețelelor electrice de transport care </w:t>
            </w:r>
            <w:r w:rsidR="006E015A" w:rsidRPr="00D055D7">
              <w:rPr>
                <w:rFonts w:ascii="Times New Roman" w:eastAsia="Times New Roman" w:hAnsi="Times New Roman" w:cs="Times New Roman"/>
                <w:lang w:val="ro-RO" w:eastAsia="ru-RU"/>
              </w:rPr>
              <w:t>conectează</w:t>
            </w:r>
            <w:r w:rsidRPr="00D055D7">
              <w:rPr>
                <w:rFonts w:ascii="Times New Roman" w:eastAsia="Times New Roman" w:hAnsi="Times New Roman" w:cs="Times New Roman"/>
                <w:lang w:val="ro-RO" w:eastAsia="ru-RU"/>
              </w:rPr>
              <w:t xml:space="preserve"> CERS </w:t>
            </w:r>
            <w:r w:rsidR="006E015A" w:rsidRPr="00D055D7">
              <w:rPr>
                <w:rFonts w:ascii="Times New Roman" w:eastAsia="Times New Roman" w:hAnsi="Times New Roman" w:cs="Times New Roman"/>
                <w:lang w:val="ro-RO" w:eastAsia="ru-RU"/>
              </w:rPr>
              <w:t>Moldoven</w:t>
            </w:r>
            <w:r w:rsidR="00701B47" w:rsidRPr="00D055D7">
              <w:rPr>
                <w:rFonts w:ascii="Times New Roman" w:eastAsia="Times New Roman" w:hAnsi="Times New Roman" w:cs="Times New Roman"/>
                <w:lang w:val="ro-RO" w:eastAsia="ru-RU"/>
              </w:rPr>
              <w:t>e</w:t>
            </w:r>
            <w:r w:rsidR="006E015A" w:rsidRPr="00D055D7">
              <w:rPr>
                <w:rFonts w:ascii="Times New Roman" w:eastAsia="Times New Roman" w:hAnsi="Times New Roman" w:cs="Times New Roman"/>
                <w:lang w:val="ro-RO" w:eastAsia="ru-RU"/>
              </w:rPr>
              <w:t xml:space="preserve">ască şi </w:t>
            </w:r>
            <w:r w:rsidR="00EE570D" w:rsidRPr="00D055D7">
              <w:rPr>
                <w:rFonts w:ascii="Times New Roman" w:eastAsia="Times New Roman" w:hAnsi="Times New Roman" w:cs="Times New Roman"/>
                <w:lang w:val="ro-RO" w:eastAsia="ru-RU"/>
              </w:rPr>
              <w:t>SE</w:t>
            </w:r>
            <w:r w:rsidR="00641C1F" w:rsidRPr="00D055D7">
              <w:rPr>
                <w:rFonts w:ascii="Times New Roman" w:eastAsia="Times New Roman" w:hAnsi="Times New Roman" w:cs="Times New Roman"/>
                <w:lang w:val="ro-RO" w:eastAsia="ru-RU"/>
              </w:rPr>
              <w:t xml:space="preserve"> </w:t>
            </w:r>
            <w:r w:rsidR="0085754B" w:rsidRPr="00D055D7">
              <w:rPr>
                <w:rFonts w:ascii="Times New Roman" w:eastAsia="Times New Roman" w:hAnsi="Times New Roman" w:cs="Times New Roman"/>
                <w:lang w:val="ro-RO" w:eastAsia="ru-RU"/>
              </w:rPr>
              <w:t xml:space="preserve">MD </w:t>
            </w:r>
            <w:r w:rsidR="00641C1F" w:rsidRPr="00D055D7">
              <w:rPr>
                <w:rFonts w:ascii="Times New Roman" w:eastAsia="Times New Roman" w:hAnsi="Times New Roman" w:cs="Times New Roman"/>
                <w:lang w:val="ro-RO" w:eastAsia="ru-RU"/>
              </w:rPr>
              <w:t>din partea dreaptă a Nistrului</w:t>
            </w:r>
            <w:r w:rsidRPr="00D055D7">
              <w:rPr>
                <w:rFonts w:ascii="Times New Roman" w:eastAsia="Times New Roman" w:hAnsi="Times New Roman" w:cs="Times New Roman"/>
                <w:lang w:val="ro-RO" w:eastAsia="ru-RU"/>
              </w:rPr>
              <w:t>. Risc economic, politic. Risc extern și intern.</w:t>
            </w:r>
          </w:p>
        </w:tc>
        <w:tc>
          <w:tcPr>
            <w:tcW w:w="651"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Medie</w:t>
            </w:r>
          </w:p>
        </w:tc>
        <w:tc>
          <w:tcPr>
            <w:tcW w:w="52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Termen mediu</w:t>
            </w:r>
          </w:p>
        </w:tc>
        <w:tc>
          <w:tcPr>
            <w:tcW w:w="699"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Grav</w:t>
            </w:r>
            <w:r w:rsidR="0085754B" w:rsidRPr="00D055D7">
              <w:rPr>
                <w:rFonts w:ascii="Times New Roman" w:eastAsia="Times New Roman" w:hAnsi="Times New Roman" w:cs="Times New Roman"/>
                <w:lang w:val="ro-RO" w:eastAsia="ru-RU"/>
              </w:rPr>
              <w:t>e</w:t>
            </w:r>
          </w:p>
        </w:tc>
        <w:tc>
          <w:tcPr>
            <w:tcW w:w="11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Astfel de deconectare poate avea loc doar în cazul în care </w:t>
            </w:r>
            <w:r w:rsidR="00894CD4" w:rsidRPr="00D055D7">
              <w:rPr>
                <w:rFonts w:ascii="Times New Roman" w:eastAsia="Times New Roman" w:hAnsi="Times New Roman" w:cs="Times New Roman"/>
                <w:lang w:val="ro-RO" w:eastAsia="ru-RU"/>
              </w:rPr>
              <w:t xml:space="preserve">Republica </w:t>
            </w:r>
            <w:r w:rsidRPr="00D055D7">
              <w:rPr>
                <w:rFonts w:ascii="Times New Roman" w:eastAsia="Times New Roman" w:hAnsi="Times New Roman" w:cs="Times New Roman"/>
                <w:lang w:val="ro-RO" w:eastAsia="ru-RU"/>
              </w:rPr>
              <w:t xml:space="preserve">Moldova </w:t>
            </w:r>
            <w:r w:rsidR="00894CD4" w:rsidRPr="00D055D7">
              <w:rPr>
                <w:rFonts w:ascii="Times New Roman" w:eastAsia="Times New Roman" w:hAnsi="Times New Roman" w:cs="Times New Roman"/>
                <w:lang w:val="ro-RO" w:eastAsia="ru-RU"/>
              </w:rPr>
              <w:t xml:space="preserve">va încheia contract de </w:t>
            </w:r>
            <w:r w:rsidRPr="00D055D7">
              <w:rPr>
                <w:rFonts w:ascii="Times New Roman" w:eastAsia="Times New Roman" w:hAnsi="Times New Roman" w:cs="Times New Roman"/>
                <w:lang w:val="ro-RO" w:eastAsia="ru-RU"/>
              </w:rPr>
              <w:t>procur</w:t>
            </w:r>
            <w:r w:rsidR="00894CD4" w:rsidRPr="00D055D7">
              <w:rPr>
                <w:rFonts w:ascii="Times New Roman" w:eastAsia="Times New Roman" w:hAnsi="Times New Roman" w:cs="Times New Roman"/>
                <w:lang w:val="ro-RO" w:eastAsia="ru-RU"/>
              </w:rPr>
              <w:t>are</w:t>
            </w:r>
            <w:r w:rsidRPr="00D055D7">
              <w:rPr>
                <w:rFonts w:ascii="Times New Roman" w:eastAsia="Times New Roman" w:hAnsi="Times New Roman" w:cs="Times New Roman"/>
                <w:lang w:val="ro-RO" w:eastAsia="ru-RU"/>
              </w:rPr>
              <w:t xml:space="preserve"> </w:t>
            </w:r>
            <w:r w:rsidR="00894CD4" w:rsidRPr="00D055D7">
              <w:rPr>
                <w:rFonts w:ascii="Times New Roman" w:eastAsia="Times New Roman" w:hAnsi="Times New Roman" w:cs="Times New Roman"/>
                <w:lang w:val="ro-RO" w:eastAsia="ru-RU"/>
              </w:rPr>
              <w:t xml:space="preserve">a </w:t>
            </w:r>
            <w:r w:rsidRPr="00D055D7">
              <w:rPr>
                <w:rFonts w:ascii="Times New Roman" w:eastAsia="Times New Roman" w:hAnsi="Times New Roman" w:cs="Times New Roman"/>
                <w:lang w:val="ro-RO" w:eastAsia="ru-RU"/>
              </w:rPr>
              <w:t>energie</w:t>
            </w:r>
            <w:r w:rsidR="00E26660" w:rsidRPr="00D055D7">
              <w:rPr>
                <w:rFonts w:ascii="Times New Roman" w:eastAsia="Times New Roman" w:hAnsi="Times New Roman" w:cs="Times New Roman"/>
                <w:lang w:val="ro-RO" w:eastAsia="ru-RU"/>
              </w:rPr>
              <w:t>i</w:t>
            </w:r>
            <w:r w:rsidRPr="00D055D7">
              <w:rPr>
                <w:rFonts w:ascii="Times New Roman" w:eastAsia="Times New Roman" w:hAnsi="Times New Roman" w:cs="Times New Roman"/>
                <w:lang w:val="ro-RO" w:eastAsia="ru-RU"/>
              </w:rPr>
              <w:t xml:space="preserve"> electric</w:t>
            </w:r>
            <w:r w:rsidR="00E26660" w:rsidRPr="00D055D7">
              <w:rPr>
                <w:rFonts w:ascii="Times New Roman" w:eastAsia="Times New Roman" w:hAnsi="Times New Roman" w:cs="Times New Roman"/>
                <w:lang w:val="ro-RO" w:eastAsia="ru-RU"/>
              </w:rPr>
              <w:t>e</w:t>
            </w:r>
            <w:r w:rsidRPr="00D055D7">
              <w:rPr>
                <w:rFonts w:ascii="Times New Roman" w:eastAsia="Times New Roman" w:hAnsi="Times New Roman" w:cs="Times New Roman"/>
                <w:lang w:val="ro-RO" w:eastAsia="ru-RU"/>
              </w:rPr>
              <w:t xml:space="preserve"> doar </w:t>
            </w:r>
            <w:r w:rsidR="00894CD4" w:rsidRPr="00D055D7">
              <w:rPr>
                <w:rFonts w:ascii="Times New Roman" w:eastAsia="Times New Roman" w:hAnsi="Times New Roman" w:cs="Times New Roman"/>
                <w:lang w:val="ro-RO" w:eastAsia="ru-RU"/>
              </w:rPr>
              <w:t xml:space="preserve">cu </w:t>
            </w:r>
            <w:r w:rsidR="0085754B" w:rsidRPr="00D055D7">
              <w:rPr>
                <w:rFonts w:ascii="Times New Roman" w:eastAsia="Times New Roman" w:hAnsi="Times New Roman" w:cs="Times New Roman"/>
                <w:lang w:val="ro-RO" w:eastAsia="ru-RU"/>
              </w:rPr>
              <w:t xml:space="preserve">furnizorii din </w:t>
            </w:r>
            <w:r w:rsidRPr="00D055D7">
              <w:rPr>
                <w:rFonts w:ascii="Times New Roman" w:eastAsia="Times New Roman" w:hAnsi="Times New Roman" w:cs="Times New Roman"/>
                <w:lang w:val="ro-RO" w:eastAsia="ru-RU"/>
              </w:rPr>
              <w:t>Ucraina.</w:t>
            </w:r>
          </w:p>
        </w:tc>
      </w:tr>
      <w:tr w:rsidR="00BB6463" w:rsidRPr="00D055D7" w:rsidTr="004E34D7">
        <w:trPr>
          <w:trHeight w:val="2806"/>
          <w:tblCellSpacing w:w="0" w:type="dxa"/>
        </w:trPr>
        <w:tc>
          <w:tcPr>
            <w:tcW w:w="5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rPr>
                <w:rFonts w:ascii="Times New Roman" w:eastAsia="Times New Roman" w:hAnsi="Times New Roman" w:cs="Times New Roman"/>
                <w:b/>
                <w:bCs/>
                <w:lang w:val="ro-RO" w:eastAsia="ru-RU"/>
              </w:rPr>
            </w:pPr>
          </w:p>
          <w:p w:rsidR="00BB6463" w:rsidRPr="00D055D7" w:rsidRDefault="00BB6463" w:rsidP="004E34D7">
            <w:pPr>
              <w:spacing w:after="120" w:line="240" w:lineRule="auto"/>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lang w:val="ro-RO" w:eastAsia="ru-RU"/>
              </w:rPr>
              <w:t>Scenariul 4</w:t>
            </w:r>
          </w:p>
        </w:tc>
        <w:tc>
          <w:tcPr>
            <w:tcW w:w="13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ind w:right="45"/>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Limitarea sau sistare</w:t>
            </w:r>
            <w:r w:rsidR="00E43800" w:rsidRPr="00D055D7">
              <w:rPr>
                <w:rFonts w:ascii="Times New Roman" w:eastAsia="Times New Roman" w:hAnsi="Times New Roman" w:cs="Times New Roman"/>
                <w:lang w:val="ro-RO" w:eastAsia="ru-RU"/>
              </w:rPr>
              <w:t>a</w:t>
            </w:r>
            <w:r w:rsidRPr="00D055D7">
              <w:rPr>
                <w:rFonts w:ascii="Times New Roman" w:eastAsia="Times New Roman" w:hAnsi="Times New Roman" w:cs="Times New Roman"/>
                <w:lang w:val="ro-RO" w:eastAsia="ru-RU"/>
              </w:rPr>
              <w:t xml:space="preserve"> furnizării energiei electrice de la centralele electrice </w:t>
            </w:r>
            <w:r w:rsidR="00E43800" w:rsidRPr="00D055D7">
              <w:rPr>
                <w:rFonts w:ascii="Times New Roman" w:eastAsia="Times New Roman" w:hAnsi="Times New Roman" w:cs="Times New Roman"/>
                <w:lang w:val="ro-RO" w:eastAsia="ru-RU"/>
              </w:rPr>
              <w:t xml:space="preserve">din partea dreaptă a Nistrului </w:t>
            </w:r>
            <w:r w:rsidRPr="00D055D7">
              <w:rPr>
                <w:rFonts w:ascii="Times New Roman" w:eastAsia="Times New Roman" w:hAnsi="Times New Roman" w:cs="Times New Roman"/>
                <w:lang w:val="ro-RO" w:eastAsia="ru-RU"/>
              </w:rPr>
              <w:t>(CET) din motive tehnice, economice fizice și</w:t>
            </w:r>
            <w:r w:rsidR="00312EBC" w:rsidRPr="00D055D7">
              <w:rPr>
                <w:rFonts w:ascii="Times New Roman" w:eastAsia="Times New Roman" w:hAnsi="Times New Roman" w:cs="Times New Roman"/>
                <w:lang w:val="ro-RO" w:eastAsia="ru-RU"/>
              </w:rPr>
              <w:t>/sau</w:t>
            </w:r>
            <w:r w:rsidRPr="00D055D7">
              <w:rPr>
                <w:rFonts w:ascii="Times New Roman" w:eastAsia="Times New Roman" w:hAnsi="Times New Roman" w:cs="Times New Roman"/>
                <w:lang w:val="ro-RO" w:eastAsia="ru-RU"/>
              </w:rPr>
              <w:t xml:space="preserve"> </w:t>
            </w:r>
            <w:r w:rsidR="00E43800" w:rsidRPr="00D055D7">
              <w:rPr>
                <w:rFonts w:ascii="Times New Roman" w:eastAsia="Times New Roman" w:hAnsi="Times New Roman" w:cs="Times New Roman"/>
                <w:lang w:val="ro-RO" w:eastAsia="ru-RU"/>
              </w:rPr>
              <w:t>climaterice.</w:t>
            </w:r>
          </w:p>
          <w:p w:rsidR="00E43800" w:rsidRPr="00D055D7" w:rsidRDefault="00E43800" w:rsidP="004E34D7">
            <w:pPr>
              <w:spacing w:after="120" w:line="240" w:lineRule="auto"/>
              <w:ind w:right="45"/>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Risc tehnic, economic, fizic şi climateric. Risc intern.</w:t>
            </w:r>
          </w:p>
        </w:tc>
        <w:tc>
          <w:tcPr>
            <w:tcW w:w="651"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Foarte mică</w:t>
            </w:r>
          </w:p>
        </w:tc>
        <w:tc>
          <w:tcPr>
            <w:tcW w:w="52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Termen scurt</w:t>
            </w:r>
          </w:p>
        </w:tc>
        <w:tc>
          <w:tcPr>
            <w:tcW w:w="699"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Nesemnificativ</w:t>
            </w:r>
            <w:r w:rsidR="0085754B" w:rsidRPr="00D055D7">
              <w:rPr>
                <w:rFonts w:ascii="Times New Roman" w:eastAsia="Times New Roman" w:hAnsi="Times New Roman" w:cs="Times New Roman"/>
                <w:lang w:val="ro-RO" w:eastAsia="ru-RU"/>
              </w:rPr>
              <w:t>e</w:t>
            </w:r>
          </w:p>
        </w:tc>
        <w:tc>
          <w:tcPr>
            <w:tcW w:w="11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În caz</w:t>
            </w:r>
            <w:r w:rsidR="00CE42C0" w:rsidRPr="00D055D7">
              <w:rPr>
                <w:rFonts w:ascii="Times New Roman" w:eastAsia="Times New Roman" w:hAnsi="Times New Roman" w:cs="Times New Roman"/>
                <w:lang w:val="ro-RO" w:eastAsia="ru-RU"/>
              </w:rPr>
              <w:t>ul</w:t>
            </w:r>
            <w:r w:rsidRPr="00D055D7">
              <w:rPr>
                <w:rFonts w:ascii="Times New Roman" w:eastAsia="Times New Roman" w:hAnsi="Times New Roman" w:cs="Times New Roman"/>
                <w:lang w:val="ro-RO" w:eastAsia="ru-RU"/>
              </w:rPr>
              <w:t xml:space="preserve"> limitării sau </w:t>
            </w:r>
            <w:r w:rsidR="00CE42C0" w:rsidRPr="00D055D7">
              <w:rPr>
                <w:rFonts w:ascii="Times New Roman" w:eastAsia="Times New Roman" w:hAnsi="Times New Roman" w:cs="Times New Roman"/>
                <w:lang w:val="ro-RO" w:eastAsia="ru-RU"/>
              </w:rPr>
              <w:t xml:space="preserve">al </w:t>
            </w:r>
            <w:r w:rsidRPr="00D055D7">
              <w:rPr>
                <w:rFonts w:ascii="Times New Roman" w:eastAsia="Times New Roman" w:hAnsi="Times New Roman" w:cs="Times New Roman"/>
                <w:lang w:val="ro-RO" w:eastAsia="ru-RU"/>
              </w:rPr>
              <w:t xml:space="preserve">sistării producerii energiei electrice de </w:t>
            </w:r>
            <w:r w:rsidR="00CE42C0" w:rsidRPr="00D055D7">
              <w:rPr>
                <w:rFonts w:ascii="Times New Roman" w:eastAsia="Times New Roman" w:hAnsi="Times New Roman" w:cs="Times New Roman"/>
                <w:lang w:val="ro-RO" w:eastAsia="ru-RU"/>
              </w:rPr>
              <w:t xml:space="preserve">către </w:t>
            </w:r>
            <w:r w:rsidRPr="00D055D7">
              <w:rPr>
                <w:rFonts w:ascii="Times New Roman" w:eastAsia="Times New Roman" w:hAnsi="Times New Roman" w:cs="Times New Roman"/>
                <w:lang w:val="ro-RO" w:eastAsia="ru-RU"/>
              </w:rPr>
              <w:t xml:space="preserve">centralele </w:t>
            </w:r>
            <w:r w:rsidR="00CE42C0" w:rsidRPr="00D055D7">
              <w:rPr>
                <w:rFonts w:ascii="Times New Roman" w:eastAsia="Times New Roman" w:hAnsi="Times New Roman" w:cs="Times New Roman"/>
                <w:lang w:val="ro-RO" w:eastAsia="ru-RU"/>
              </w:rPr>
              <w:t>electrice din partea dreaptă a Nistrului,</w:t>
            </w:r>
            <w:r w:rsidRPr="00D055D7">
              <w:rPr>
                <w:rFonts w:ascii="Times New Roman" w:eastAsia="Times New Roman" w:hAnsi="Times New Roman" w:cs="Times New Roman"/>
                <w:lang w:val="ro-RO" w:eastAsia="ru-RU"/>
              </w:rPr>
              <w:t xml:space="preserve"> diferenț</w:t>
            </w:r>
            <w:r w:rsidR="00CE42C0" w:rsidRPr="00D055D7">
              <w:rPr>
                <w:rFonts w:ascii="Times New Roman" w:eastAsia="Times New Roman" w:hAnsi="Times New Roman" w:cs="Times New Roman"/>
                <w:lang w:val="ro-RO" w:eastAsia="ru-RU"/>
              </w:rPr>
              <w:t>a respectivă</w:t>
            </w:r>
            <w:r w:rsidRPr="00D055D7">
              <w:rPr>
                <w:rFonts w:ascii="Times New Roman" w:eastAsia="Times New Roman" w:hAnsi="Times New Roman" w:cs="Times New Roman"/>
                <w:lang w:val="ro-RO" w:eastAsia="ru-RU"/>
              </w:rPr>
              <w:t xml:space="preserve"> poate fi acoperită din </w:t>
            </w:r>
            <w:r w:rsidR="00CE42C0" w:rsidRPr="00D055D7">
              <w:rPr>
                <w:rFonts w:ascii="Times New Roman" w:eastAsia="Times New Roman" w:hAnsi="Times New Roman" w:cs="Times New Roman"/>
                <w:lang w:val="ro-RO" w:eastAsia="ru-RU"/>
              </w:rPr>
              <w:t>contul energiei electrice de la CERS Moldovenească sau de la furnizorii din Ucraina</w:t>
            </w:r>
            <w:r w:rsidRPr="00D055D7">
              <w:rPr>
                <w:rFonts w:ascii="Times New Roman" w:eastAsia="Times New Roman" w:hAnsi="Times New Roman" w:cs="Times New Roman"/>
                <w:lang w:val="ro-RO" w:eastAsia="ru-RU"/>
              </w:rPr>
              <w:t>.</w:t>
            </w:r>
          </w:p>
        </w:tc>
      </w:tr>
      <w:tr w:rsidR="00BB6463" w:rsidRPr="00D055D7" w:rsidTr="004E34D7">
        <w:trPr>
          <w:tblCellSpacing w:w="0" w:type="dxa"/>
        </w:trPr>
        <w:tc>
          <w:tcPr>
            <w:tcW w:w="5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rPr>
                <w:rFonts w:ascii="Times New Roman" w:eastAsia="Times New Roman" w:hAnsi="Times New Roman" w:cs="Times New Roman"/>
                <w:b/>
                <w:bCs/>
                <w:lang w:val="ro-RO" w:eastAsia="ru-RU"/>
              </w:rPr>
            </w:pPr>
          </w:p>
          <w:p w:rsidR="00BB6463" w:rsidRPr="00D055D7" w:rsidRDefault="00BB6463" w:rsidP="004E34D7">
            <w:pPr>
              <w:spacing w:after="120" w:line="240" w:lineRule="auto"/>
              <w:rPr>
                <w:rFonts w:ascii="Times New Roman" w:eastAsia="Times New Roman" w:hAnsi="Times New Roman" w:cs="Times New Roman"/>
                <w:b/>
                <w:bCs/>
                <w:lang w:val="ro-RO" w:eastAsia="ru-RU"/>
              </w:rPr>
            </w:pPr>
          </w:p>
          <w:p w:rsidR="00BB6463" w:rsidRPr="00D055D7" w:rsidRDefault="00BB6463" w:rsidP="004E34D7">
            <w:pPr>
              <w:spacing w:after="120" w:line="240" w:lineRule="auto"/>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lang w:val="ro-RO" w:eastAsia="ru-RU"/>
              </w:rPr>
              <w:t>Scenariul 5</w:t>
            </w:r>
          </w:p>
        </w:tc>
        <w:tc>
          <w:tcPr>
            <w:tcW w:w="13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ind w:right="45"/>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Defecțiuni tehnice în rețelele electrice de transport naționale</w:t>
            </w:r>
            <w:r w:rsidR="00CE42C0" w:rsidRPr="00D055D7">
              <w:rPr>
                <w:rFonts w:ascii="Times New Roman" w:eastAsia="Times New Roman" w:hAnsi="Times New Roman" w:cs="Times New Roman"/>
                <w:lang w:val="ro-RO" w:eastAsia="ru-RU"/>
              </w:rPr>
              <w:t>.</w:t>
            </w:r>
            <w:r w:rsidRPr="00D055D7">
              <w:rPr>
                <w:rFonts w:ascii="Times New Roman" w:eastAsia="Times New Roman" w:hAnsi="Times New Roman" w:cs="Times New Roman"/>
                <w:lang w:val="ro-RO" w:eastAsia="ru-RU"/>
              </w:rPr>
              <w:t xml:space="preserve"> Risc tehnic, fizic și </w:t>
            </w:r>
            <w:r w:rsidR="004C42D4" w:rsidRPr="00D055D7">
              <w:rPr>
                <w:rFonts w:ascii="Times New Roman" w:eastAsia="Times New Roman" w:hAnsi="Times New Roman" w:cs="Times New Roman"/>
                <w:lang w:val="ro-RO" w:eastAsia="ru-RU"/>
              </w:rPr>
              <w:t>climateric</w:t>
            </w:r>
            <w:r w:rsidRPr="00D055D7">
              <w:rPr>
                <w:rFonts w:ascii="Times New Roman" w:eastAsia="Times New Roman" w:hAnsi="Times New Roman" w:cs="Times New Roman"/>
                <w:lang w:val="ro-RO" w:eastAsia="ru-RU"/>
              </w:rPr>
              <w:t>. Risc intern</w:t>
            </w:r>
            <w:r w:rsidR="004C42D4" w:rsidRPr="00D055D7">
              <w:rPr>
                <w:rFonts w:ascii="Times New Roman" w:eastAsia="Times New Roman" w:hAnsi="Times New Roman" w:cs="Times New Roman"/>
                <w:lang w:val="ro-RO" w:eastAsia="ru-RU"/>
              </w:rPr>
              <w:t>.</w:t>
            </w:r>
          </w:p>
        </w:tc>
        <w:tc>
          <w:tcPr>
            <w:tcW w:w="651"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Medie </w:t>
            </w:r>
          </w:p>
        </w:tc>
        <w:tc>
          <w:tcPr>
            <w:tcW w:w="52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Termen scurt și mediu</w:t>
            </w:r>
          </w:p>
        </w:tc>
        <w:tc>
          <w:tcPr>
            <w:tcW w:w="699"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De la moderat</w:t>
            </w:r>
            <w:r w:rsidR="0085754B" w:rsidRPr="00D055D7">
              <w:rPr>
                <w:rFonts w:ascii="Times New Roman" w:eastAsia="Times New Roman" w:hAnsi="Times New Roman" w:cs="Times New Roman"/>
                <w:lang w:val="ro-RO" w:eastAsia="ru-RU"/>
              </w:rPr>
              <w:t>e</w:t>
            </w:r>
            <w:r w:rsidRPr="00D055D7">
              <w:rPr>
                <w:rFonts w:ascii="Times New Roman" w:eastAsia="Times New Roman" w:hAnsi="Times New Roman" w:cs="Times New Roman"/>
                <w:lang w:val="ro-RO" w:eastAsia="ru-RU"/>
              </w:rPr>
              <w:t xml:space="preserve"> </w:t>
            </w:r>
            <w:r w:rsidR="00AE3FAC" w:rsidRPr="00D055D7">
              <w:rPr>
                <w:rFonts w:ascii="Times New Roman" w:eastAsia="Times New Roman" w:hAnsi="Times New Roman" w:cs="Times New Roman"/>
                <w:lang w:val="ro-RO" w:eastAsia="ru-RU"/>
              </w:rPr>
              <w:t>până</w:t>
            </w:r>
            <w:r w:rsidRPr="00D055D7">
              <w:rPr>
                <w:rFonts w:ascii="Times New Roman" w:eastAsia="Times New Roman" w:hAnsi="Times New Roman" w:cs="Times New Roman"/>
                <w:lang w:val="ro-RO" w:eastAsia="ru-RU"/>
              </w:rPr>
              <w:t xml:space="preserve"> la semnificativ</w:t>
            </w:r>
            <w:r w:rsidR="0085754B" w:rsidRPr="00D055D7">
              <w:rPr>
                <w:rFonts w:ascii="Times New Roman" w:eastAsia="Times New Roman" w:hAnsi="Times New Roman" w:cs="Times New Roman"/>
                <w:lang w:val="ro-RO" w:eastAsia="ru-RU"/>
              </w:rPr>
              <w:t>e</w:t>
            </w:r>
            <w:r w:rsidRPr="00D055D7">
              <w:rPr>
                <w:rFonts w:ascii="Times New Roman" w:eastAsia="Times New Roman" w:hAnsi="Times New Roman" w:cs="Times New Roman"/>
                <w:lang w:val="ro-RO" w:eastAsia="ru-RU"/>
              </w:rPr>
              <w:t xml:space="preserve"> </w:t>
            </w:r>
          </w:p>
        </w:tc>
        <w:tc>
          <w:tcPr>
            <w:tcW w:w="11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În </w:t>
            </w:r>
            <w:r w:rsidR="004A6383" w:rsidRPr="00D055D7">
              <w:rPr>
                <w:rFonts w:ascii="Times New Roman" w:eastAsia="Times New Roman" w:hAnsi="Times New Roman" w:cs="Times New Roman"/>
                <w:lang w:val="ro-RO" w:eastAsia="ru-RU"/>
              </w:rPr>
              <w:t xml:space="preserve">funcţie </w:t>
            </w:r>
            <w:r w:rsidRPr="00D055D7">
              <w:rPr>
                <w:rFonts w:ascii="Times New Roman" w:eastAsia="Times New Roman" w:hAnsi="Times New Roman" w:cs="Times New Roman"/>
                <w:lang w:val="ro-RO" w:eastAsia="ru-RU"/>
              </w:rPr>
              <w:t xml:space="preserve">de gravitatea defecțiunilor, tipul rețelelor electrice </w:t>
            </w:r>
            <w:r w:rsidR="004C42D4" w:rsidRPr="00D055D7">
              <w:rPr>
                <w:rFonts w:ascii="Times New Roman" w:eastAsia="Times New Roman" w:hAnsi="Times New Roman" w:cs="Times New Roman"/>
                <w:lang w:val="ro-RO" w:eastAsia="ru-RU"/>
              </w:rPr>
              <w:t>în defecţiune</w:t>
            </w:r>
            <w:r w:rsidRPr="00D055D7">
              <w:rPr>
                <w:rFonts w:ascii="Times New Roman" w:eastAsia="Times New Roman" w:hAnsi="Times New Roman" w:cs="Times New Roman"/>
                <w:lang w:val="ro-RO" w:eastAsia="ru-RU"/>
              </w:rPr>
              <w:t xml:space="preserve">, zona afectată, posibilitatea de realimentare prin alte rețele </w:t>
            </w:r>
            <w:r w:rsidR="00E26660" w:rsidRPr="00D055D7">
              <w:rPr>
                <w:rFonts w:ascii="Times New Roman" w:eastAsia="Times New Roman" w:hAnsi="Times New Roman" w:cs="Times New Roman"/>
                <w:lang w:val="ro-RO" w:eastAsia="ru-RU"/>
              </w:rPr>
              <w:t xml:space="preserve">electrice </w:t>
            </w:r>
            <w:r w:rsidRPr="00D055D7">
              <w:rPr>
                <w:rFonts w:ascii="Times New Roman" w:eastAsia="Times New Roman" w:hAnsi="Times New Roman" w:cs="Times New Roman"/>
                <w:lang w:val="ro-RO" w:eastAsia="ru-RU"/>
              </w:rPr>
              <w:t xml:space="preserve">funcționale sau punerea în funcțiune </w:t>
            </w:r>
            <w:r w:rsidR="00982257" w:rsidRPr="00D055D7">
              <w:rPr>
                <w:rFonts w:ascii="Times New Roman" w:eastAsia="Times New Roman" w:hAnsi="Times New Roman" w:cs="Times New Roman"/>
                <w:lang w:val="ro-RO" w:eastAsia="ru-RU"/>
              </w:rPr>
              <w:t xml:space="preserve">a </w:t>
            </w:r>
            <w:r w:rsidRPr="00D055D7">
              <w:rPr>
                <w:rFonts w:ascii="Times New Roman" w:eastAsia="Times New Roman" w:hAnsi="Times New Roman" w:cs="Times New Roman"/>
                <w:lang w:val="ro-RO" w:eastAsia="ru-RU"/>
              </w:rPr>
              <w:t>celor aflate în reparații, etc.</w:t>
            </w:r>
          </w:p>
        </w:tc>
      </w:tr>
      <w:tr w:rsidR="00BB6463" w:rsidRPr="00D055D7" w:rsidTr="004E34D7">
        <w:trPr>
          <w:tblCellSpacing w:w="0" w:type="dxa"/>
        </w:trPr>
        <w:tc>
          <w:tcPr>
            <w:tcW w:w="5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rPr>
                <w:rFonts w:ascii="Times New Roman" w:eastAsia="Times New Roman" w:hAnsi="Times New Roman" w:cs="Times New Roman"/>
                <w:b/>
                <w:bCs/>
                <w:lang w:val="ro-RO" w:eastAsia="ru-RU"/>
              </w:rPr>
            </w:pPr>
          </w:p>
          <w:p w:rsidR="00BB6463" w:rsidRPr="00D055D7" w:rsidRDefault="00BB6463" w:rsidP="004E34D7">
            <w:pPr>
              <w:spacing w:after="120" w:line="240" w:lineRule="auto"/>
              <w:rPr>
                <w:rFonts w:ascii="Times New Roman" w:eastAsia="Times New Roman" w:hAnsi="Times New Roman" w:cs="Times New Roman"/>
                <w:b/>
                <w:bCs/>
                <w:lang w:val="ro-RO" w:eastAsia="ru-RU"/>
              </w:rPr>
            </w:pPr>
          </w:p>
          <w:p w:rsidR="00BB6463" w:rsidRPr="00D055D7" w:rsidRDefault="00BB6463" w:rsidP="004E34D7">
            <w:pPr>
              <w:spacing w:after="120" w:line="240" w:lineRule="auto"/>
              <w:rPr>
                <w:rFonts w:ascii="Times New Roman" w:eastAsia="Times New Roman" w:hAnsi="Times New Roman" w:cs="Times New Roman"/>
                <w:b/>
                <w:bCs/>
                <w:lang w:val="ro-RO" w:eastAsia="ru-RU"/>
              </w:rPr>
            </w:pPr>
          </w:p>
          <w:p w:rsidR="00BB6463" w:rsidRPr="00D055D7" w:rsidRDefault="00BB6463" w:rsidP="004E34D7">
            <w:pPr>
              <w:spacing w:after="120" w:line="240" w:lineRule="auto"/>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lang w:val="ro-RO" w:eastAsia="ru-RU"/>
              </w:rPr>
              <w:t>Scenariul 6</w:t>
            </w:r>
          </w:p>
        </w:tc>
        <w:tc>
          <w:tcPr>
            <w:tcW w:w="13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0858BB">
            <w:pPr>
              <w:spacing w:after="120" w:line="240" w:lineRule="auto"/>
              <w:ind w:right="45"/>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Dezechilibru în </w:t>
            </w:r>
            <w:r w:rsidR="000858BB" w:rsidRPr="00D055D7">
              <w:rPr>
                <w:rFonts w:ascii="Times New Roman" w:eastAsia="Times New Roman" w:hAnsi="Times New Roman" w:cs="Times New Roman"/>
                <w:lang w:val="ro-RO" w:eastAsia="ru-RU"/>
              </w:rPr>
              <w:t>SE</w:t>
            </w:r>
            <w:r w:rsidRPr="00D055D7">
              <w:rPr>
                <w:rFonts w:ascii="Times New Roman" w:eastAsia="Times New Roman" w:hAnsi="Times New Roman" w:cs="Times New Roman"/>
                <w:lang w:val="ro-RO" w:eastAsia="ru-RU"/>
              </w:rPr>
              <w:t xml:space="preserve"> (creșterea bruscă a consumului, lipsa rezervelor suficiente pentru reglaj, pierderea stabilității sistemului, scăderea sau majorarea frecvenței/ </w:t>
            </w:r>
            <w:r w:rsidRPr="00D055D7">
              <w:rPr>
                <w:rFonts w:ascii="Times New Roman" w:eastAsia="Times New Roman" w:hAnsi="Times New Roman" w:cs="Times New Roman"/>
                <w:lang w:val="ro-RO" w:eastAsia="ru-RU"/>
              </w:rPr>
              <w:lastRenderedPageBreak/>
              <w:t>tensiunii, etc.) . Risc tehnic, economic</w:t>
            </w:r>
            <w:r w:rsidR="004C42D4" w:rsidRPr="00D055D7">
              <w:rPr>
                <w:rFonts w:ascii="Times New Roman" w:eastAsia="Times New Roman" w:hAnsi="Times New Roman" w:cs="Times New Roman"/>
                <w:lang w:val="ro-RO" w:eastAsia="ru-RU"/>
              </w:rPr>
              <w:t xml:space="preserve"> şi climateric</w:t>
            </w:r>
            <w:r w:rsidRPr="00D055D7">
              <w:rPr>
                <w:rFonts w:ascii="Times New Roman" w:eastAsia="Times New Roman" w:hAnsi="Times New Roman" w:cs="Times New Roman"/>
                <w:lang w:val="ro-RO" w:eastAsia="ru-RU"/>
              </w:rPr>
              <w:t>. Risc intern și extern</w:t>
            </w:r>
            <w:r w:rsidR="004C42D4" w:rsidRPr="00D055D7">
              <w:rPr>
                <w:rFonts w:ascii="Times New Roman" w:eastAsia="Times New Roman" w:hAnsi="Times New Roman" w:cs="Times New Roman"/>
                <w:lang w:val="ro-RO" w:eastAsia="ru-RU"/>
              </w:rPr>
              <w:t>.</w:t>
            </w:r>
          </w:p>
        </w:tc>
        <w:tc>
          <w:tcPr>
            <w:tcW w:w="651"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lastRenderedPageBreak/>
              <w:t>Medie</w:t>
            </w:r>
          </w:p>
        </w:tc>
        <w:tc>
          <w:tcPr>
            <w:tcW w:w="52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Termen scurt</w:t>
            </w:r>
          </w:p>
        </w:tc>
        <w:tc>
          <w:tcPr>
            <w:tcW w:w="699"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De la moderat</w:t>
            </w:r>
            <w:r w:rsidR="0085754B" w:rsidRPr="00D055D7">
              <w:rPr>
                <w:rFonts w:ascii="Times New Roman" w:eastAsia="Times New Roman" w:hAnsi="Times New Roman" w:cs="Times New Roman"/>
                <w:lang w:val="ro-RO" w:eastAsia="ru-RU"/>
              </w:rPr>
              <w:t>e</w:t>
            </w:r>
            <w:r w:rsidRPr="00D055D7">
              <w:rPr>
                <w:rFonts w:ascii="Times New Roman" w:eastAsia="Times New Roman" w:hAnsi="Times New Roman" w:cs="Times New Roman"/>
                <w:lang w:val="ro-RO" w:eastAsia="ru-RU"/>
              </w:rPr>
              <w:t xml:space="preserve"> </w:t>
            </w:r>
            <w:r w:rsidR="00AE3FAC" w:rsidRPr="00D055D7">
              <w:rPr>
                <w:rFonts w:ascii="Times New Roman" w:eastAsia="Times New Roman" w:hAnsi="Times New Roman" w:cs="Times New Roman"/>
                <w:lang w:val="ro-RO" w:eastAsia="ru-RU"/>
              </w:rPr>
              <w:t>până</w:t>
            </w:r>
            <w:r w:rsidRPr="00D055D7">
              <w:rPr>
                <w:rFonts w:ascii="Times New Roman" w:eastAsia="Times New Roman" w:hAnsi="Times New Roman" w:cs="Times New Roman"/>
                <w:lang w:val="ro-RO" w:eastAsia="ru-RU"/>
              </w:rPr>
              <w:t xml:space="preserve"> la semnificativ</w:t>
            </w:r>
            <w:r w:rsidR="0085754B" w:rsidRPr="00D055D7">
              <w:rPr>
                <w:rFonts w:ascii="Times New Roman" w:eastAsia="Times New Roman" w:hAnsi="Times New Roman" w:cs="Times New Roman"/>
                <w:lang w:val="ro-RO" w:eastAsia="ru-RU"/>
              </w:rPr>
              <w:t>e</w:t>
            </w:r>
          </w:p>
        </w:tc>
        <w:tc>
          <w:tcPr>
            <w:tcW w:w="11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În </w:t>
            </w:r>
            <w:r w:rsidR="00783AB2" w:rsidRPr="00D055D7">
              <w:rPr>
                <w:rFonts w:ascii="Times New Roman" w:eastAsia="Times New Roman" w:hAnsi="Times New Roman" w:cs="Times New Roman"/>
                <w:lang w:val="ro-RO" w:eastAsia="ru-RU"/>
              </w:rPr>
              <w:t xml:space="preserve">funcţie </w:t>
            </w:r>
            <w:r w:rsidRPr="00D055D7">
              <w:rPr>
                <w:rFonts w:ascii="Times New Roman" w:eastAsia="Times New Roman" w:hAnsi="Times New Roman" w:cs="Times New Roman"/>
                <w:lang w:val="ro-RO" w:eastAsia="ru-RU"/>
              </w:rPr>
              <w:t xml:space="preserve">de cauza apariției și </w:t>
            </w:r>
            <w:r w:rsidR="009E495C" w:rsidRPr="00D055D7">
              <w:rPr>
                <w:rFonts w:ascii="Times New Roman" w:eastAsia="Times New Roman" w:hAnsi="Times New Roman" w:cs="Times New Roman"/>
                <w:lang w:val="ro-RO" w:eastAsia="ru-RU"/>
              </w:rPr>
              <w:t xml:space="preserve">de posibilitatea </w:t>
            </w:r>
            <w:r w:rsidRPr="00D055D7">
              <w:rPr>
                <w:rFonts w:ascii="Times New Roman" w:eastAsia="Times New Roman" w:hAnsi="Times New Roman" w:cs="Times New Roman"/>
                <w:lang w:val="ro-RO" w:eastAsia="ru-RU"/>
              </w:rPr>
              <w:t xml:space="preserve">de reglare prin aplicarea contractelor de echilibrare, prin aplicarea măsurilor de majorare sau </w:t>
            </w:r>
            <w:r w:rsidR="009D7885" w:rsidRPr="00D055D7">
              <w:rPr>
                <w:rFonts w:ascii="Times New Roman" w:eastAsia="Times New Roman" w:hAnsi="Times New Roman" w:cs="Times New Roman"/>
                <w:lang w:val="ro-RO" w:eastAsia="ru-RU"/>
              </w:rPr>
              <w:lastRenderedPageBreak/>
              <w:t xml:space="preserve">de </w:t>
            </w:r>
            <w:r w:rsidRPr="00D055D7">
              <w:rPr>
                <w:rFonts w:ascii="Times New Roman" w:eastAsia="Times New Roman" w:hAnsi="Times New Roman" w:cs="Times New Roman"/>
                <w:lang w:val="ro-RO" w:eastAsia="ru-RU"/>
              </w:rPr>
              <w:t xml:space="preserve">scădere a </w:t>
            </w:r>
            <w:r w:rsidR="009D7885" w:rsidRPr="00D055D7">
              <w:rPr>
                <w:rFonts w:ascii="Times New Roman" w:eastAsia="Times New Roman" w:hAnsi="Times New Roman" w:cs="Times New Roman"/>
                <w:lang w:val="ro-RO" w:eastAsia="ru-RU"/>
              </w:rPr>
              <w:t>producerii</w:t>
            </w:r>
            <w:r w:rsidRPr="00D055D7">
              <w:rPr>
                <w:rFonts w:ascii="Times New Roman" w:eastAsia="Times New Roman" w:hAnsi="Times New Roman" w:cs="Times New Roman"/>
                <w:lang w:val="ro-RO" w:eastAsia="ru-RU"/>
              </w:rPr>
              <w:t xml:space="preserve">, </w:t>
            </w:r>
            <w:r w:rsidR="009D7885" w:rsidRPr="00D055D7">
              <w:rPr>
                <w:rFonts w:ascii="Times New Roman" w:eastAsia="Times New Roman" w:hAnsi="Times New Roman" w:cs="Times New Roman"/>
                <w:lang w:val="ro-RO" w:eastAsia="ru-RU"/>
              </w:rPr>
              <w:t xml:space="preserve">prin </w:t>
            </w:r>
            <w:r w:rsidRPr="00D055D7">
              <w:rPr>
                <w:rFonts w:ascii="Times New Roman" w:eastAsia="Times New Roman" w:hAnsi="Times New Roman" w:cs="Times New Roman"/>
                <w:lang w:val="ro-RO" w:eastAsia="ru-RU"/>
              </w:rPr>
              <w:t xml:space="preserve">deconectarea parțială a consumatorilor, </w:t>
            </w:r>
            <w:r w:rsidR="009D7885" w:rsidRPr="00D055D7">
              <w:rPr>
                <w:rFonts w:ascii="Times New Roman" w:eastAsia="Times New Roman" w:hAnsi="Times New Roman" w:cs="Times New Roman"/>
                <w:lang w:val="ro-RO" w:eastAsia="ru-RU"/>
              </w:rPr>
              <w:t xml:space="preserve">prin </w:t>
            </w:r>
            <w:r w:rsidRPr="00D055D7">
              <w:rPr>
                <w:rFonts w:ascii="Times New Roman" w:eastAsia="Times New Roman" w:hAnsi="Times New Roman" w:cs="Times New Roman"/>
                <w:lang w:val="ro-RO" w:eastAsia="ru-RU"/>
              </w:rPr>
              <w:t xml:space="preserve">deconectarea centralelor electrice, </w:t>
            </w:r>
            <w:r w:rsidR="009E495C" w:rsidRPr="00D055D7">
              <w:rPr>
                <w:rFonts w:ascii="Times New Roman" w:eastAsia="Times New Roman" w:hAnsi="Times New Roman" w:cs="Times New Roman"/>
                <w:lang w:val="ro-RO" w:eastAsia="ru-RU"/>
              </w:rPr>
              <w:t>precum şi în funcţie de posibilitatea</w:t>
            </w:r>
            <w:r w:rsidR="009D7885" w:rsidRPr="00D055D7">
              <w:rPr>
                <w:rFonts w:ascii="Times New Roman" w:eastAsia="Times New Roman" w:hAnsi="Times New Roman" w:cs="Times New Roman"/>
                <w:lang w:val="ro-RO" w:eastAsia="ru-RU"/>
              </w:rPr>
              <w:t xml:space="preserve"> </w:t>
            </w:r>
            <w:r w:rsidRPr="00D055D7">
              <w:rPr>
                <w:rFonts w:ascii="Times New Roman" w:eastAsia="Times New Roman" w:hAnsi="Times New Roman" w:cs="Times New Roman"/>
                <w:lang w:val="ro-RO" w:eastAsia="ru-RU"/>
              </w:rPr>
              <w:t>de funcționare cu rezervă scăzută, etc.</w:t>
            </w:r>
          </w:p>
        </w:tc>
      </w:tr>
      <w:tr w:rsidR="00BB6463" w:rsidRPr="00D055D7" w:rsidTr="004E34D7">
        <w:trPr>
          <w:trHeight w:val="1020"/>
          <w:tblCellSpacing w:w="0" w:type="dxa"/>
        </w:trPr>
        <w:tc>
          <w:tcPr>
            <w:tcW w:w="5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rPr>
                <w:rFonts w:ascii="Times New Roman" w:eastAsia="Times New Roman" w:hAnsi="Times New Roman" w:cs="Times New Roman"/>
                <w:b/>
                <w:bCs/>
                <w:lang w:val="ro-RO" w:eastAsia="ru-RU"/>
              </w:rPr>
            </w:pPr>
          </w:p>
          <w:p w:rsidR="00BB6463" w:rsidRPr="00D055D7" w:rsidRDefault="00BB6463" w:rsidP="004E34D7">
            <w:pPr>
              <w:spacing w:after="120" w:line="240" w:lineRule="auto"/>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lang w:val="ro-RO" w:eastAsia="ru-RU"/>
              </w:rPr>
              <w:t>Scenariul 7</w:t>
            </w:r>
          </w:p>
        </w:tc>
        <w:tc>
          <w:tcPr>
            <w:tcW w:w="13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ind w:right="45"/>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Defecțiuni în rețelele electrice de distribuție. Risc tehnic, fizic și </w:t>
            </w:r>
            <w:r w:rsidR="004C42D4" w:rsidRPr="00D055D7">
              <w:rPr>
                <w:rFonts w:ascii="Times New Roman" w:eastAsia="Times New Roman" w:hAnsi="Times New Roman" w:cs="Times New Roman"/>
                <w:lang w:val="ro-RO" w:eastAsia="ru-RU"/>
              </w:rPr>
              <w:t>climateric.</w:t>
            </w:r>
            <w:r w:rsidRPr="00D055D7">
              <w:rPr>
                <w:rFonts w:ascii="Times New Roman" w:eastAsia="Times New Roman" w:hAnsi="Times New Roman" w:cs="Times New Roman"/>
                <w:lang w:val="ro-RO" w:eastAsia="ru-RU"/>
              </w:rPr>
              <w:t xml:space="preserve"> </w:t>
            </w:r>
          </w:p>
        </w:tc>
        <w:tc>
          <w:tcPr>
            <w:tcW w:w="651"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Medie</w:t>
            </w:r>
          </w:p>
        </w:tc>
        <w:tc>
          <w:tcPr>
            <w:tcW w:w="52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Termen scurt și mediu </w:t>
            </w:r>
          </w:p>
        </w:tc>
        <w:tc>
          <w:tcPr>
            <w:tcW w:w="699"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Zonal, de la moderat</w:t>
            </w:r>
            <w:r w:rsidR="0085754B" w:rsidRPr="00D055D7">
              <w:rPr>
                <w:rFonts w:ascii="Times New Roman" w:eastAsia="Times New Roman" w:hAnsi="Times New Roman" w:cs="Times New Roman"/>
                <w:lang w:val="ro-RO" w:eastAsia="ru-RU"/>
              </w:rPr>
              <w:t>e</w:t>
            </w:r>
            <w:r w:rsidRPr="00D055D7">
              <w:rPr>
                <w:rFonts w:ascii="Times New Roman" w:eastAsia="Times New Roman" w:hAnsi="Times New Roman" w:cs="Times New Roman"/>
                <w:lang w:val="ro-RO" w:eastAsia="ru-RU"/>
              </w:rPr>
              <w:t xml:space="preserve"> </w:t>
            </w:r>
            <w:r w:rsidR="00AE3FAC" w:rsidRPr="00D055D7">
              <w:rPr>
                <w:rFonts w:ascii="Times New Roman" w:eastAsia="Times New Roman" w:hAnsi="Times New Roman" w:cs="Times New Roman"/>
                <w:lang w:val="ro-RO" w:eastAsia="ru-RU"/>
              </w:rPr>
              <w:t>până</w:t>
            </w:r>
            <w:r w:rsidRPr="00D055D7">
              <w:rPr>
                <w:rFonts w:ascii="Times New Roman" w:eastAsia="Times New Roman" w:hAnsi="Times New Roman" w:cs="Times New Roman"/>
                <w:lang w:val="ro-RO" w:eastAsia="ru-RU"/>
              </w:rPr>
              <w:t xml:space="preserve"> la grav</w:t>
            </w:r>
            <w:r w:rsidR="0085754B" w:rsidRPr="00D055D7">
              <w:rPr>
                <w:rFonts w:ascii="Times New Roman" w:eastAsia="Times New Roman" w:hAnsi="Times New Roman" w:cs="Times New Roman"/>
                <w:lang w:val="ro-RO" w:eastAsia="ru-RU"/>
              </w:rPr>
              <w:t>e</w:t>
            </w:r>
          </w:p>
        </w:tc>
        <w:tc>
          <w:tcPr>
            <w:tcW w:w="1175" w:type="pct"/>
            <w:tcBorders>
              <w:top w:val="outset" w:sz="6" w:space="0" w:color="000000"/>
              <w:left w:val="outset" w:sz="6" w:space="0" w:color="000000"/>
              <w:bottom w:val="outset" w:sz="6" w:space="0" w:color="000000"/>
              <w:right w:val="outset" w:sz="6" w:space="0" w:color="000000"/>
            </w:tcBorders>
            <w:hideMark/>
          </w:tcPr>
          <w:p w:rsidR="00BB6463" w:rsidRPr="00D055D7" w:rsidRDefault="00BB6463" w:rsidP="004E34D7">
            <w:pPr>
              <w:spacing w:after="120" w:line="240" w:lineRule="auto"/>
              <w:jc w:val="both"/>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În </w:t>
            </w:r>
            <w:r w:rsidR="00783AB2" w:rsidRPr="00D055D7">
              <w:rPr>
                <w:rFonts w:ascii="Times New Roman" w:eastAsia="Times New Roman" w:hAnsi="Times New Roman" w:cs="Times New Roman"/>
                <w:lang w:val="ro-RO" w:eastAsia="ru-RU"/>
              </w:rPr>
              <w:t xml:space="preserve">funcţie </w:t>
            </w:r>
            <w:r w:rsidRPr="00D055D7">
              <w:rPr>
                <w:rFonts w:ascii="Times New Roman" w:eastAsia="Times New Roman" w:hAnsi="Times New Roman" w:cs="Times New Roman"/>
                <w:lang w:val="ro-RO" w:eastAsia="ru-RU"/>
              </w:rPr>
              <w:t>de gravitatea defecțiunii, zona afectată, posibilitatea alimentării prin al</w:t>
            </w:r>
            <w:r w:rsidR="009E495C" w:rsidRPr="00D055D7">
              <w:rPr>
                <w:rFonts w:ascii="Times New Roman" w:eastAsia="Times New Roman" w:hAnsi="Times New Roman" w:cs="Times New Roman"/>
                <w:lang w:val="ro-RO" w:eastAsia="ru-RU"/>
              </w:rPr>
              <w:t>t</w:t>
            </w:r>
            <w:r w:rsidRPr="00D055D7">
              <w:rPr>
                <w:rFonts w:ascii="Times New Roman" w:eastAsia="Times New Roman" w:hAnsi="Times New Roman" w:cs="Times New Roman"/>
                <w:lang w:val="ro-RO" w:eastAsia="ru-RU"/>
              </w:rPr>
              <w:t xml:space="preserve">e rețele </w:t>
            </w:r>
            <w:r w:rsidR="00AA15A0" w:rsidRPr="00D055D7">
              <w:rPr>
                <w:rFonts w:ascii="Times New Roman" w:eastAsia="Times New Roman" w:hAnsi="Times New Roman" w:cs="Times New Roman"/>
                <w:lang w:val="ro-RO" w:eastAsia="ru-RU"/>
              </w:rPr>
              <w:t xml:space="preserve">electrice </w:t>
            </w:r>
            <w:r w:rsidRPr="00D055D7">
              <w:rPr>
                <w:rFonts w:ascii="Times New Roman" w:eastAsia="Times New Roman" w:hAnsi="Times New Roman" w:cs="Times New Roman"/>
                <w:lang w:val="ro-RO" w:eastAsia="ru-RU"/>
              </w:rPr>
              <w:t>în funcțiune, etc.</w:t>
            </w:r>
          </w:p>
        </w:tc>
      </w:tr>
    </w:tbl>
    <w:p w:rsidR="00EE570D" w:rsidRPr="00D055D7" w:rsidRDefault="00EE570D" w:rsidP="004E34D7">
      <w:pPr>
        <w:spacing w:after="120" w:line="240" w:lineRule="auto"/>
        <w:ind w:firstLine="540"/>
        <w:jc w:val="both"/>
        <w:rPr>
          <w:rFonts w:ascii="Times New Roman" w:eastAsia="Times New Roman" w:hAnsi="Times New Roman" w:cs="Times New Roman"/>
          <w:color w:val="000000"/>
          <w:sz w:val="26"/>
          <w:szCs w:val="26"/>
          <w:lang w:val="ro-RO" w:eastAsia="ru-RU"/>
        </w:rPr>
      </w:pPr>
    </w:p>
    <w:p w:rsidR="00BB6463" w:rsidRPr="00D055D7" w:rsidRDefault="00BB6463"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color w:val="000000"/>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În </w:t>
      </w:r>
      <w:r w:rsidR="009A6C97" w:rsidRPr="00D055D7">
        <w:rPr>
          <w:rFonts w:ascii="Times New Roman" w:eastAsia="Times New Roman" w:hAnsi="Times New Roman" w:cs="Times New Roman"/>
          <w:color w:val="000000"/>
          <w:sz w:val="26"/>
          <w:szCs w:val="26"/>
          <w:lang w:val="ro-RO" w:eastAsia="ru-RU"/>
        </w:rPr>
        <w:t xml:space="preserve">conformitate cu prezentul </w:t>
      </w:r>
      <w:r w:rsidRPr="00D055D7">
        <w:rPr>
          <w:rFonts w:ascii="Times New Roman" w:eastAsia="Times New Roman" w:hAnsi="Times New Roman" w:cs="Times New Roman"/>
          <w:color w:val="000000"/>
          <w:sz w:val="26"/>
          <w:szCs w:val="26"/>
          <w:lang w:val="ro-RO" w:eastAsia="ru-RU"/>
        </w:rPr>
        <w:t xml:space="preserve">Plan </w:t>
      </w:r>
      <w:r w:rsidR="009E495C" w:rsidRPr="00D055D7">
        <w:rPr>
          <w:rFonts w:ascii="Times New Roman" w:eastAsia="Times New Roman" w:hAnsi="Times New Roman" w:cs="Times New Roman"/>
          <w:color w:val="000000"/>
          <w:sz w:val="26"/>
          <w:szCs w:val="26"/>
          <w:lang w:val="ro-RO" w:eastAsia="ru-RU"/>
        </w:rPr>
        <w:t>de acţiuni</w:t>
      </w:r>
      <w:r w:rsidR="009A6C97" w:rsidRPr="00D055D7">
        <w:rPr>
          <w:rFonts w:ascii="Times New Roman" w:eastAsia="Times New Roman" w:hAnsi="Times New Roman" w:cs="Times New Roman"/>
          <w:color w:val="000000"/>
          <w:sz w:val="26"/>
          <w:szCs w:val="26"/>
          <w:lang w:val="ro-RO" w:eastAsia="ru-RU"/>
        </w:rPr>
        <w:t>,</w:t>
      </w:r>
      <w:r w:rsidRPr="00D055D7">
        <w:rPr>
          <w:rFonts w:ascii="Times New Roman" w:eastAsia="Times New Roman" w:hAnsi="Times New Roman" w:cs="Times New Roman"/>
          <w:color w:val="000000"/>
          <w:sz w:val="26"/>
          <w:szCs w:val="26"/>
          <w:lang w:val="ro-RO" w:eastAsia="ru-RU"/>
        </w:rPr>
        <w:t xml:space="preserve"> </w:t>
      </w:r>
      <w:r w:rsidR="009A6C97" w:rsidRPr="00D055D7">
        <w:rPr>
          <w:rFonts w:ascii="Times New Roman" w:eastAsia="Times New Roman" w:hAnsi="Times New Roman" w:cs="Times New Roman"/>
          <w:color w:val="000000"/>
          <w:sz w:val="26"/>
          <w:szCs w:val="26"/>
          <w:lang w:val="ro-RO" w:eastAsia="ru-RU"/>
        </w:rPr>
        <w:t xml:space="preserve">în legătură cu evaluarea </w:t>
      </w:r>
      <w:r w:rsidR="00F63D8B" w:rsidRPr="00D055D7">
        <w:rPr>
          <w:rFonts w:ascii="Times New Roman" w:eastAsia="Times New Roman" w:hAnsi="Times New Roman" w:cs="Times New Roman"/>
          <w:color w:val="000000"/>
          <w:sz w:val="26"/>
          <w:szCs w:val="26"/>
          <w:lang w:val="ro-RO" w:eastAsia="ru-RU"/>
        </w:rPr>
        <w:t>riscurilor</w:t>
      </w:r>
      <w:r w:rsidR="009A6C97" w:rsidRPr="00D055D7">
        <w:rPr>
          <w:rFonts w:ascii="Times New Roman" w:eastAsia="Times New Roman" w:hAnsi="Times New Roman" w:cs="Times New Roman"/>
          <w:color w:val="000000"/>
          <w:sz w:val="26"/>
          <w:szCs w:val="26"/>
          <w:lang w:val="ro-RO" w:eastAsia="ru-RU"/>
        </w:rPr>
        <w:t xml:space="preserve">, </w:t>
      </w:r>
      <w:r w:rsidR="003F5B89" w:rsidRPr="00D055D7">
        <w:rPr>
          <w:rFonts w:ascii="Times New Roman" w:eastAsia="Times New Roman" w:hAnsi="Times New Roman" w:cs="Times New Roman"/>
          <w:color w:val="000000"/>
          <w:sz w:val="26"/>
          <w:szCs w:val="26"/>
          <w:lang w:val="ro-RO" w:eastAsia="ru-RU"/>
        </w:rPr>
        <w:t>au fost luate în consideraţie</w:t>
      </w:r>
      <w:r w:rsidR="009A6C97" w:rsidRPr="00D055D7">
        <w:rPr>
          <w:rFonts w:ascii="Times New Roman" w:eastAsia="Times New Roman" w:hAnsi="Times New Roman" w:cs="Times New Roman"/>
          <w:color w:val="000000"/>
          <w:sz w:val="26"/>
          <w:szCs w:val="26"/>
          <w:lang w:val="ro-RO" w:eastAsia="ru-RU"/>
        </w:rPr>
        <w:t xml:space="preserve"> şi probabilitatea </w:t>
      </w:r>
      <w:r w:rsidRPr="00D055D7">
        <w:rPr>
          <w:rFonts w:ascii="Times New Roman" w:eastAsia="Times New Roman" w:hAnsi="Times New Roman" w:cs="Times New Roman"/>
          <w:color w:val="000000"/>
          <w:sz w:val="26"/>
          <w:szCs w:val="26"/>
          <w:lang w:val="ro-RO" w:eastAsia="ru-RU"/>
        </w:rPr>
        <w:t>de apariție a riscurilor, precum și consecințele posibile asupra aprovizionării cu energie electrică în cazul apariției riscurilor</w:t>
      </w:r>
      <w:r w:rsidR="009A6C97" w:rsidRPr="00D055D7">
        <w:rPr>
          <w:rFonts w:ascii="Times New Roman" w:eastAsia="Times New Roman" w:hAnsi="Times New Roman" w:cs="Times New Roman"/>
          <w:color w:val="000000"/>
          <w:sz w:val="26"/>
          <w:szCs w:val="26"/>
          <w:lang w:val="ro-RO" w:eastAsia="ru-RU"/>
        </w:rPr>
        <w:t>, după cum urmează</w:t>
      </w:r>
      <w:r w:rsidRPr="00D055D7">
        <w:rPr>
          <w:rFonts w:ascii="Times New Roman" w:eastAsia="Times New Roman" w:hAnsi="Times New Roman" w:cs="Times New Roman"/>
          <w:color w:val="000000"/>
          <w:sz w:val="26"/>
          <w:szCs w:val="26"/>
          <w:lang w:val="ro-RO" w:eastAsia="ru-RU"/>
        </w:rPr>
        <w:t>:</w:t>
      </w:r>
    </w:p>
    <w:p w:rsidR="00BB6463" w:rsidRPr="00D055D7" w:rsidRDefault="00BB6463" w:rsidP="004E34D7">
      <w:pPr>
        <w:pStyle w:val="NoSpacing"/>
        <w:spacing w:after="120"/>
        <w:ind w:firstLine="540"/>
        <w:jc w:val="both"/>
        <w:rPr>
          <w:rFonts w:ascii="Times New Roman" w:hAnsi="Times New Roman" w:cs="Times New Roman"/>
          <w:i/>
          <w:sz w:val="26"/>
          <w:szCs w:val="26"/>
          <w:lang w:val="ro-RO" w:eastAsia="ru-RU"/>
        </w:rPr>
      </w:pPr>
      <w:r w:rsidRPr="00D055D7">
        <w:rPr>
          <w:rFonts w:ascii="Times New Roman" w:hAnsi="Times New Roman" w:cs="Times New Roman"/>
          <w:i/>
          <w:sz w:val="26"/>
          <w:szCs w:val="26"/>
          <w:lang w:val="ro-RO" w:eastAsia="ru-RU"/>
        </w:rPr>
        <w:t xml:space="preserve">1.  Probabilitatea apariției riscurilor identificate: </w:t>
      </w:r>
    </w:p>
    <w:p w:rsidR="00BB6463" w:rsidRPr="00D055D7" w:rsidRDefault="00BB6463" w:rsidP="008B42F2">
      <w:pPr>
        <w:pStyle w:val="ListParagraph"/>
        <w:numPr>
          <w:ilvl w:val="0"/>
          <w:numId w:val="9"/>
        </w:numPr>
        <w:tabs>
          <w:tab w:val="clear" w:pos="720"/>
          <w:tab w:val="num" w:pos="0"/>
          <w:tab w:val="left" w:pos="1080"/>
        </w:tabs>
        <w:spacing w:after="120" w:line="240" w:lineRule="auto"/>
        <w:ind w:left="0" w:firstLine="810"/>
        <w:contextualSpacing w:val="0"/>
        <w:jc w:val="both"/>
        <w:rPr>
          <w:rFonts w:ascii="Times New Roman" w:hAnsi="Times New Roman" w:cs="Times New Roman"/>
          <w:sz w:val="26"/>
          <w:szCs w:val="26"/>
          <w:lang w:val="ro-RO" w:eastAsia="ru-RU"/>
        </w:rPr>
      </w:pPr>
      <w:r w:rsidRPr="00D055D7">
        <w:rPr>
          <w:rFonts w:ascii="Times New Roman" w:hAnsi="Times New Roman" w:cs="Times New Roman"/>
          <w:i/>
          <w:sz w:val="26"/>
          <w:szCs w:val="26"/>
          <w:lang w:val="ro-RO" w:eastAsia="ru-RU"/>
        </w:rPr>
        <w:t>Foarte mică</w:t>
      </w:r>
      <w:r w:rsidRPr="00D055D7">
        <w:rPr>
          <w:rFonts w:ascii="Times New Roman" w:hAnsi="Times New Roman" w:cs="Times New Roman"/>
          <w:sz w:val="26"/>
          <w:szCs w:val="26"/>
          <w:lang w:val="ro-RO" w:eastAsia="ru-RU"/>
        </w:rPr>
        <w:t xml:space="preserve"> – este foarte puțin probabil că incidentul va avea loc </w:t>
      </w:r>
      <w:r w:rsidR="00707283" w:rsidRPr="00D055D7">
        <w:rPr>
          <w:rFonts w:ascii="Times New Roman" w:hAnsi="Times New Roman" w:cs="Times New Roman"/>
          <w:sz w:val="26"/>
          <w:szCs w:val="26"/>
          <w:lang w:val="ro-RO" w:eastAsia="ru-RU"/>
        </w:rPr>
        <w:t>pe parcursul</w:t>
      </w:r>
      <w:r w:rsidRPr="00D055D7">
        <w:rPr>
          <w:rFonts w:ascii="Times New Roman" w:hAnsi="Times New Roman" w:cs="Times New Roman"/>
          <w:sz w:val="26"/>
          <w:szCs w:val="26"/>
          <w:lang w:val="ro-RO" w:eastAsia="ru-RU"/>
        </w:rPr>
        <w:t xml:space="preserve"> următorilor 10 ani;</w:t>
      </w:r>
    </w:p>
    <w:p w:rsidR="00BB6463" w:rsidRPr="00D055D7" w:rsidRDefault="00BB6463" w:rsidP="008B42F2">
      <w:pPr>
        <w:pStyle w:val="ListParagraph"/>
        <w:numPr>
          <w:ilvl w:val="0"/>
          <w:numId w:val="9"/>
        </w:numPr>
        <w:tabs>
          <w:tab w:val="clear" w:pos="720"/>
          <w:tab w:val="num" w:pos="0"/>
          <w:tab w:val="left" w:pos="1080"/>
        </w:tabs>
        <w:spacing w:after="120" w:line="240" w:lineRule="auto"/>
        <w:ind w:left="0" w:firstLine="810"/>
        <w:contextualSpacing w:val="0"/>
        <w:jc w:val="both"/>
        <w:rPr>
          <w:rFonts w:ascii="Times New Roman" w:hAnsi="Times New Roman" w:cs="Times New Roman"/>
          <w:sz w:val="26"/>
          <w:szCs w:val="26"/>
          <w:lang w:val="ro-RO" w:eastAsia="ru-RU"/>
        </w:rPr>
      </w:pPr>
      <w:r w:rsidRPr="00D055D7">
        <w:rPr>
          <w:rFonts w:ascii="Times New Roman" w:hAnsi="Times New Roman" w:cs="Times New Roman"/>
          <w:i/>
          <w:sz w:val="26"/>
          <w:szCs w:val="26"/>
          <w:lang w:val="ro-RO" w:eastAsia="ru-RU"/>
        </w:rPr>
        <w:t xml:space="preserve">Mică </w:t>
      </w:r>
      <w:r w:rsidRPr="00D055D7">
        <w:rPr>
          <w:rFonts w:ascii="Times New Roman" w:hAnsi="Times New Roman" w:cs="Times New Roman"/>
          <w:sz w:val="26"/>
          <w:szCs w:val="26"/>
          <w:lang w:val="ro-RO" w:eastAsia="ru-RU"/>
        </w:rPr>
        <w:t xml:space="preserve">- este puțin probabil ca riscul să apară </w:t>
      </w:r>
      <w:r w:rsidR="009A6C97" w:rsidRPr="00D055D7">
        <w:rPr>
          <w:rFonts w:ascii="Times New Roman" w:hAnsi="Times New Roman" w:cs="Times New Roman"/>
          <w:sz w:val="26"/>
          <w:szCs w:val="26"/>
          <w:lang w:val="ro-RO" w:eastAsia="ru-RU"/>
        </w:rPr>
        <w:t>pe parcursul</w:t>
      </w:r>
      <w:r w:rsidRPr="00D055D7">
        <w:rPr>
          <w:rFonts w:ascii="Times New Roman" w:hAnsi="Times New Roman" w:cs="Times New Roman"/>
          <w:sz w:val="26"/>
          <w:szCs w:val="26"/>
          <w:lang w:val="ro-RO" w:eastAsia="ru-RU"/>
        </w:rPr>
        <w:t xml:space="preserve"> următorilor 5 ani;</w:t>
      </w:r>
    </w:p>
    <w:p w:rsidR="00BB6463" w:rsidRPr="00D055D7" w:rsidRDefault="00BB6463" w:rsidP="008B42F2">
      <w:pPr>
        <w:pStyle w:val="ListParagraph"/>
        <w:numPr>
          <w:ilvl w:val="0"/>
          <w:numId w:val="9"/>
        </w:numPr>
        <w:tabs>
          <w:tab w:val="clear" w:pos="720"/>
          <w:tab w:val="num" w:pos="0"/>
          <w:tab w:val="left" w:pos="1080"/>
        </w:tabs>
        <w:spacing w:after="120" w:line="240" w:lineRule="auto"/>
        <w:ind w:left="0" w:firstLine="810"/>
        <w:contextualSpacing w:val="0"/>
        <w:jc w:val="both"/>
        <w:rPr>
          <w:rFonts w:ascii="Times New Roman" w:hAnsi="Times New Roman" w:cs="Times New Roman"/>
          <w:sz w:val="26"/>
          <w:szCs w:val="26"/>
          <w:lang w:val="ro-RO" w:eastAsia="ru-RU"/>
        </w:rPr>
      </w:pPr>
      <w:r w:rsidRPr="00D055D7">
        <w:rPr>
          <w:rFonts w:ascii="Times New Roman" w:hAnsi="Times New Roman" w:cs="Times New Roman"/>
          <w:i/>
          <w:sz w:val="26"/>
          <w:szCs w:val="26"/>
          <w:lang w:val="ro-RO" w:eastAsia="ru-RU"/>
        </w:rPr>
        <w:t>Medie</w:t>
      </w:r>
      <w:r w:rsidRPr="00D055D7">
        <w:rPr>
          <w:rFonts w:ascii="Times New Roman" w:hAnsi="Times New Roman" w:cs="Times New Roman"/>
          <w:sz w:val="26"/>
          <w:szCs w:val="26"/>
          <w:lang w:val="ro-RO" w:eastAsia="ru-RU"/>
        </w:rPr>
        <w:t xml:space="preserve"> – este probabil ca riscul să apară </w:t>
      </w:r>
      <w:r w:rsidR="009A6C97" w:rsidRPr="00D055D7">
        <w:rPr>
          <w:rFonts w:ascii="Times New Roman" w:hAnsi="Times New Roman" w:cs="Times New Roman"/>
          <w:sz w:val="26"/>
          <w:szCs w:val="26"/>
          <w:lang w:val="ro-RO" w:eastAsia="ru-RU"/>
        </w:rPr>
        <w:t>pe parcursul</w:t>
      </w:r>
      <w:r w:rsidRPr="00D055D7">
        <w:rPr>
          <w:rFonts w:ascii="Times New Roman" w:hAnsi="Times New Roman" w:cs="Times New Roman"/>
          <w:sz w:val="26"/>
          <w:szCs w:val="26"/>
          <w:lang w:val="ro-RO" w:eastAsia="ru-RU"/>
        </w:rPr>
        <w:t xml:space="preserve"> următorilor 5 ani;</w:t>
      </w:r>
    </w:p>
    <w:p w:rsidR="00BB6463" w:rsidRPr="00D055D7" w:rsidRDefault="00BB6463" w:rsidP="008B42F2">
      <w:pPr>
        <w:pStyle w:val="ListParagraph"/>
        <w:numPr>
          <w:ilvl w:val="0"/>
          <w:numId w:val="9"/>
        </w:numPr>
        <w:tabs>
          <w:tab w:val="clear" w:pos="720"/>
          <w:tab w:val="num" w:pos="0"/>
          <w:tab w:val="left" w:pos="1080"/>
        </w:tabs>
        <w:spacing w:after="120" w:line="240" w:lineRule="auto"/>
        <w:ind w:left="0" w:firstLine="81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sz w:val="26"/>
          <w:szCs w:val="26"/>
          <w:lang w:val="ro-RO" w:eastAsia="ru-RU"/>
        </w:rPr>
        <w:t>Ridicată</w:t>
      </w:r>
      <w:r w:rsidRPr="00D055D7">
        <w:rPr>
          <w:rFonts w:ascii="Times New Roman" w:eastAsia="Times New Roman" w:hAnsi="Times New Roman" w:cs="Times New Roman"/>
          <w:sz w:val="26"/>
          <w:szCs w:val="26"/>
          <w:lang w:val="ro-RO" w:eastAsia="ru-RU"/>
        </w:rPr>
        <w:t xml:space="preserve"> –</w:t>
      </w:r>
      <w:r w:rsidR="009A6C97"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este probabil ca riscul să apară </w:t>
      </w:r>
      <w:r w:rsidR="009A6C97" w:rsidRPr="00D055D7">
        <w:rPr>
          <w:rFonts w:ascii="Times New Roman" w:eastAsia="Times New Roman" w:hAnsi="Times New Roman" w:cs="Times New Roman"/>
          <w:sz w:val="26"/>
          <w:szCs w:val="26"/>
          <w:lang w:val="ro-RO" w:eastAsia="ru-RU"/>
        </w:rPr>
        <w:t>pe parcursul</w:t>
      </w:r>
      <w:r w:rsidRPr="00D055D7">
        <w:rPr>
          <w:rFonts w:ascii="Times New Roman" w:eastAsia="Times New Roman" w:hAnsi="Times New Roman" w:cs="Times New Roman"/>
          <w:sz w:val="26"/>
          <w:szCs w:val="26"/>
          <w:lang w:val="ro-RO" w:eastAsia="ru-RU"/>
        </w:rPr>
        <w:t xml:space="preserve"> următorilor 3 ani;</w:t>
      </w:r>
    </w:p>
    <w:p w:rsidR="00BB6463" w:rsidRPr="00D055D7" w:rsidRDefault="00BB6463" w:rsidP="008B42F2">
      <w:pPr>
        <w:pStyle w:val="ListParagraph"/>
        <w:numPr>
          <w:ilvl w:val="0"/>
          <w:numId w:val="9"/>
        </w:numPr>
        <w:tabs>
          <w:tab w:val="clear" w:pos="720"/>
          <w:tab w:val="num" w:pos="0"/>
          <w:tab w:val="left" w:pos="1080"/>
        </w:tabs>
        <w:spacing w:after="120" w:line="240" w:lineRule="auto"/>
        <w:ind w:left="0" w:firstLine="81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sz w:val="26"/>
          <w:szCs w:val="26"/>
          <w:lang w:val="ro-RO" w:eastAsia="ru-RU"/>
        </w:rPr>
        <w:t>Foarte ridicată</w:t>
      </w:r>
      <w:r w:rsidR="009A6C97" w:rsidRPr="00D055D7">
        <w:rPr>
          <w:rFonts w:ascii="Times New Roman" w:eastAsia="Times New Roman" w:hAnsi="Times New Roman" w:cs="Times New Roman"/>
          <w:i/>
          <w:iCs/>
          <w:sz w:val="26"/>
          <w:szCs w:val="26"/>
          <w:lang w:val="ro-RO" w:eastAsia="ru-RU"/>
        </w:rPr>
        <w:t xml:space="preserve"> </w:t>
      </w:r>
      <w:r w:rsidRPr="00D055D7">
        <w:rPr>
          <w:rFonts w:ascii="Times New Roman" w:eastAsia="Times New Roman" w:hAnsi="Times New Roman" w:cs="Times New Roman"/>
          <w:sz w:val="26"/>
          <w:szCs w:val="26"/>
          <w:lang w:val="ro-RO" w:eastAsia="ru-RU"/>
        </w:rPr>
        <w:t>- cu certitudine riscul poate apărea în viitorul apropiat.</w:t>
      </w:r>
    </w:p>
    <w:p w:rsidR="00BB6463" w:rsidRPr="00D055D7" w:rsidRDefault="00BB6463" w:rsidP="004E34D7">
      <w:pPr>
        <w:spacing w:after="120" w:line="240" w:lineRule="auto"/>
        <w:ind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sz w:val="26"/>
          <w:szCs w:val="26"/>
          <w:lang w:val="ro-RO" w:eastAsia="ru-RU"/>
        </w:rPr>
        <w:t xml:space="preserve">2. </w:t>
      </w:r>
      <w:r w:rsidR="00640014" w:rsidRPr="00D055D7">
        <w:rPr>
          <w:rFonts w:ascii="Times New Roman" w:eastAsia="Times New Roman" w:hAnsi="Times New Roman" w:cs="Times New Roman"/>
          <w:i/>
          <w:iCs/>
          <w:sz w:val="26"/>
          <w:szCs w:val="26"/>
          <w:lang w:val="ro-RO" w:eastAsia="ru-RU"/>
        </w:rPr>
        <w:t xml:space="preserve">Consecința </w:t>
      </w:r>
      <w:r w:rsidRPr="00D055D7">
        <w:rPr>
          <w:rFonts w:ascii="Times New Roman" w:eastAsia="Times New Roman" w:hAnsi="Times New Roman" w:cs="Times New Roman"/>
          <w:i/>
          <w:iCs/>
          <w:sz w:val="26"/>
          <w:szCs w:val="26"/>
          <w:lang w:val="ro-RO" w:eastAsia="ru-RU"/>
        </w:rPr>
        <w:t>asupra aprovizionării cu energie electrică</w:t>
      </w:r>
      <w:r w:rsidR="001077F7" w:rsidRPr="00D055D7">
        <w:rPr>
          <w:rFonts w:ascii="Times New Roman" w:eastAsia="Times New Roman" w:hAnsi="Times New Roman" w:cs="Times New Roman"/>
          <w:i/>
          <w:iCs/>
          <w:sz w:val="26"/>
          <w:szCs w:val="26"/>
          <w:lang w:val="ro-RO" w:eastAsia="ru-RU"/>
        </w:rPr>
        <w:t xml:space="preserve"> în cazul apariției riscurilor identificate</w:t>
      </w:r>
      <w:r w:rsidRPr="00D055D7">
        <w:rPr>
          <w:rFonts w:ascii="Times New Roman" w:eastAsia="Times New Roman" w:hAnsi="Times New Roman" w:cs="Times New Roman"/>
          <w:i/>
          <w:iCs/>
          <w:sz w:val="26"/>
          <w:szCs w:val="26"/>
          <w:lang w:val="ro-RO" w:eastAsia="ru-RU"/>
        </w:rPr>
        <w:t>:</w:t>
      </w:r>
      <w:r w:rsidRPr="00D055D7">
        <w:rPr>
          <w:rFonts w:ascii="Times New Roman" w:eastAsia="Times New Roman" w:hAnsi="Times New Roman" w:cs="Times New Roman"/>
          <w:sz w:val="26"/>
          <w:szCs w:val="26"/>
          <w:lang w:val="ro-RO" w:eastAsia="ru-RU"/>
        </w:rPr>
        <w:t xml:space="preserve"> </w:t>
      </w:r>
    </w:p>
    <w:p w:rsidR="00BB6463" w:rsidRPr="00D055D7" w:rsidRDefault="00BB6463" w:rsidP="008B42F2">
      <w:pPr>
        <w:pStyle w:val="ListParagraph"/>
        <w:numPr>
          <w:ilvl w:val="0"/>
          <w:numId w:val="19"/>
        </w:numPr>
        <w:tabs>
          <w:tab w:val="clear" w:pos="720"/>
          <w:tab w:val="left" w:pos="900"/>
        </w:tabs>
        <w:spacing w:after="120" w:line="240" w:lineRule="auto"/>
        <w:ind w:left="0" w:firstLine="54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sz w:val="26"/>
          <w:szCs w:val="26"/>
          <w:lang w:val="ro-RO" w:eastAsia="ru-RU"/>
        </w:rPr>
        <w:t>Nesemnificativă</w:t>
      </w:r>
      <w:r w:rsidRPr="00D055D7">
        <w:rPr>
          <w:rFonts w:ascii="Times New Roman" w:eastAsia="Times New Roman" w:hAnsi="Times New Roman" w:cs="Times New Roman"/>
          <w:sz w:val="26"/>
          <w:szCs w:val="26"/>
          <w:lang w:val="ro-RO" w:eastAsia="ru-RU"/>
        </w:rPr>
        <w:t xml:space="preserve"> - atunci </w:t>
      </w:r>
      <w:r w:rsidR="001077F7" w:rsidRPr="00D055D7">
        <w:rPr>
          <w:rFonts w:ascii="Times New Roman" w:eastAsia="Times New Roman" w:hAnsi="Times New Roman" w:cs="Times New Roman"/>
          <w:sz w:val="26"/>
          <w:szCs w:val="26"/>
          <w:lang w:val="ro-RO" w:eastAsia="ru-RU"/>
        </w:rPr>
        <w:t xml:space="preserve">când </w:t>
      </w:r>
      <w:r w:rsidRPr="00D055D7">
        <w:rPr>
          <w:rFonts w:ascii="Times New Roman" w:eastAsia="Times New Roman" w:hAnsi="Times New Roman" w:cs="Times New Roman"/>
          <w:sz w:val="26"/>
          <w:szCs w:val="26"/>
          <w:lang w:val="ro-RO" w:eastAsia="ru-RU"/>
        </w:rPr>
        <w:t>riscul</w:t>
      </w:r>
      <w:r w:rsidR="009D23D4" w:rsidRPr="00D055D7">
        <w:rPr>
          <w:rFonts w:ascii="Times New Roman" w:eastAsia="Times New Roman" w:hAnsi="Times New Roman" w:cs="Times New Roman"/>
          <w:sz w:val="26"/>
          <w:szCs w:val="26"/>
          <w:lang w:val="ro-RO" w:eastAsia="ru-RU"/>
        </w:rPr>
        <w:t xml:space="preserve"> survenit</w:t>
      </w:r>
      <w:r w:rsidRPr="00D055D7">
        <w:rPr>
          <w:rFonts w:ascii="Times New Roman" w:eastAsia="Times New Roman" w:hAnsi="Times New Roman" w:cs="Times New Roman"/>
          <w:sz w:val="26"/>
          <w:szCs w:val="26"/>
          <w:lang w:val="ro-RO" w:eastAsia="ru-RU"/>
        </w:rPr>
        <w:t xml:space="preserve"> duce la o mică perturbare </w:t>
      </w:r>
      <w:r w:rsidR="009D23D4" w:rsidRPr="00D055D7">
        <w:rPr>
          <w:rFonts w:ascii="Times New Roman" w:eastAsia="Times New Roman" w:hAnsi="Times New Roman" w:cs="Times New Roman"/>
          <w:sz w:val="26"/>
          <w:szCs w:val="26"/>
          <w:lang w:val="ro-RO" w:eastAsia="ru-RU"/>
        </w:rPr>
        <w:t>care</w:t>
      </w:r>
      <w:r w:rsidRPr="00D055D7">
        <w:rPr>
          <w:rFonts w:ascii="Times New Roman" w:eastAsia="Times New Roman" w:hAnsi="Times New Roman" w:cs="Times New Roman"/>
          <w:sz w:val="26"/>
          <w:szCs w:val="26"/>
          <w:lang w:val="ro-RO" w:eastAsia="ru-RU"/>
        </w:rPr>
        <w:t xml:space="preserve"> poate fi ușor gestionată de întreprinderile electroenergetic</w:t>
      </w:r>
      <w:r w:rsidR="009D23D4" w:rsidRPr="00D055D7">
        <w:rPr>
          <w:rFonts w:ascii="Times New Roman" w:eastAsia="Times New Roman" w:hAnsi="Times New Roman" w:cs="Times New Roman"/>
          <w:sz w:val="26"/>
          <w:szCs w:val="26"/>
          <w:lang w:val="ro-RO" w:eastAsia="ru-RU"/>
        </w:rPr>
        <w:t>e</w:t>
      </w:r>
      <w:r w:rsidRPr="00D055D7">
        <w:rPr>
          <w:rFonts w:ascii="Times New Roman" w:eastAsia="Times New Roman" w:hAnsi="Times New Roman" w:cs="Times New Roman"/>
          <w:sz w:val="26"/>
          <w:szCs w:val="26"/>
          <w:lang w:val="ro-RO" w:eastAsia="ru-RU"/>
        </w:rPr>
        <w:t xml:space="preserve"> prin </w:t>
      </w:r>
      <w:r w:rsidR="009D23D4" w:rsidRPr="00D055D7">
        <w:rPr>
          <w:rFonts w:ascii="Times New Roman" w:eastAsia="Times New Roman" w:hAnsi="Times New Roman" w:cs="Times New Roman"/>
          <w:sz w:val="26"/>
          <w:szCs w:val="26"/>
          <w:lang w:val="ro-RO" w:eastAsia="ru-RU"/>
        </w:rPr>
        <w:t xml:space="preserve">aplicarea de </w:t>
      </w:r>
      <w:r w:rsidRPr="00D055D7">
        <w:rPr>
          <w:rFonts w:ascii="Times New Roman" w:eastAsia="Times New Roman" w:hAnsi="Times New Roman" w:cs="Times New Roman"/>
          <w:sz w:val="26"/>
          <w:szCs w:val="26"/>
          <w:lang w:val="ro-RO" w:eastAsia="ru-RU"/>
        </w:rPr>
        <w:t>măsuri operative</w:t>
      </w:r>
      <w:r w:rsidR="009D23D4" w:rsidRPr="00D055D7">
        <w:rPr>
          <w:rFonts w:ascii="Times New Roman" w:eastAsia="Times New Roman" w:hAnsi="Times New Roman" w:cs="Times New Roman"/>
          <w:sz w:val="26"/>
          <w:szCs w:val="26"/>
          <w:lang w:val="ro-RO" w:eastAsia="ru-RU"/>
        </w:rPr>
        <w:t>, iar</w:t>
      </w:r>
      <w:r w:rsidRPr="00D055D7">
        <w:rPr>
          <w:rFonts w:ascii="Times New Roman" w:eastAsia="Times New Roman" w:hAnsi="Times New Roman" w:cs="Times New Roman"/>
          <w:sz w:val="26"/>
          <w:szCs w:val="26"/>
          <w:lang w:val="ro-RO" w:eastAsia="ru-RU"/>
        </w:rPr>
        <w:t xml:space="preserve"> aprovizionarea consumatorilor cu energie electrică </w:t>
      </w:r>
      <w:r w:rsidR="00E257EF" w:rsidRPr="00D055D7">
        <w:rPr>
          <w:rFonts w:ascii="Times New Roman" w:eastAsia="Times New Roman" w:hAnsi="Times New Roman" w:cs="Times New Roman"/>
          <w:sz w:val="26"/>
          <w:szCs w:val="26"/>
          <w:lang w:val="ro-RO" w:eastAsia="ru-RU"/>
        </w:rPr>
        <w:t>nu este</w:t>
      </w:r>
      <w:r w:rsidRPr="00D055D7">
        <w:rPr>
          <w:rFonts w:ascii="Times New Roman" w:eastAsia="Times New Roman" w:hAnsi="Times New Roman" w:cs="Times New Roman"/>
          <w:sz w:val="26"/>
          <w:szCs w:val="26"/>
          <w:lang w:val="ro-RO" w:eastAsia="ru-RU"/>
        </w:rPr>
        <w:t xml:space="preserve"> afectată</w:t>
      </w:r>
      <w:r w:rsidR="00996C11"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p>
    <w:p w:rsidR="00BB6463" w:rsidRPr="00D055D7" w:rsidRDefault="00BB6463" w:rsidP="008B42F2">
      <w:pPr>
        <w:numPr>
          <w:ilvl w:val="0"/>
          <w:numId w:val="19"/>
        </w:numPr>
        <w:tabs>
          <w:tab w:val="clear" w:pos="720"/>
          <w:tab w:val="left" w:pos="900"/>
        </w:tabs>
        <w:spacing w:after="120" w:line="240" w:lineRule="auto"/>
        <w:ind w:left="0"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sz w:val="26"/>
          <w:szCs w:val="26"/>
          <w:lang w:val="ro-RO" w:eastAsia="ru-RU"/>
        </w:rPr>
        <w:t>Moderată</w:t>
      </w:r>
      <w:r w:rsidRPr="00D055D7">
        <w:rPr>
          <w:rFonts w:ascii="Times New Roman" w:eastAsia="Times New Roman" w:hAnsi="Times New Roman" w:cs="Times New Roman"/>
          <w:sz w:val="26"/>
          <w:szCs w:val="26"/>
          <w:lang w:val="ro-RO" w:eastAsia="ru-RU"/>
        </w:rPr>
        <w:t xml:space="preserve"> </w:t>
      </w:r>
      <w:r w:rsidR="00E257EF"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w:t>
      </w:r>
      <w:r w:rsidR="00E257EF"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atunci c</w:t>
      </w:r>
      <w:r w:rsidR="00996C11" w:rsidRPr="00D055D7">
        <w:rPr>
          <w:rFonts w:ascii="Times New Roman" w:eastAsia="Times New Roman" w:hAnsi="Times New Roman" w:cs="Times New Roman"/>
          <w:sz w:val="26"/>
          <w:szCs w:val="26"/>
          <w:lang w:val="ro-RO" w:eastAsia="ru-RU"/>
        </w:rPr>
        <w:t>â</w:t>
      </w:r>
      <w:r w:rsidRPr="00D055D7">
        <w:rPr>
          <w:rFonts w:ascii="Times New Roman" w:eastAsia="Times New Roman" w:hAnsi="Times New Roman" w:cs="Times New Roman"/>
          <w:sz w:val="26"/>
          <w:szCs w:val="26"/>
          <w:lang w:val="ro-RO" w:eastAsia="ru-RU"/>
        </w:rPr>
        <w:t>nd riscul</w:t>
      </w:r>
      <w:r w:rsidR="00996C11" w:rsidRPr="00D055D7">
        <w:rPr>
          <w:rFonts w:ascii="Times New Roman" w:eastAsia="Times New Roman" w:hAnsi="Times New Roman" w:cs="Times New Roman"/>
          <w:sz w:val="26"/>
          <w:szCs w:val="26"/>
          <w:lang w:val="ro-RO" w:eastAsia="ru-RU"/>
        </w:rPr>
        <w:t xml:space="preserve"> survenit</w:t>
      </w:r>
      <w:r w:rsidRPr="00D055D7">
        <w:rPr>
          <w:rFonts w:ascii="Times New Roman" w:eastAsia="Times New Roman" w:hAnsi="Times New Roman" w:cs="Times New Roman"/>
          <w:sz w:val="26"/>
          <w:szCs w:val="26"/>
          <w:lang w:val="ro-RO" w:eastAsia="ru-RU"/>
        </w:rPr>
        <w:t xml:space="preserve"> afectează aprovizionare</w:t>
      </w:r>
      <w:r w:rsidR="00996C11" w:rsidRPr="00D055D7">
        <w:rPr>
          <w:rFonts w:ascii="Times New Roman" w:eastAsia="Times New Roman" w:hAnsi="Times New Roman" w:cs="Times New Roman"/>
          <w:sz w:val="26"/>
          <w:szCs w:val="26"/>
          <w:lang w:val="ro-RO" w:eastAsia="ru-RU"/>
        </w:rPr>
        <w:t>a cu energie electrică,</w:t>
      </w:r>
      <w:r w:rsidRPr="00D055D7">
        <w:rPr>
          <w:rFonts w:ascii="Times New Roman" w:eastAsia="Times New Roman" w:hAnsi="Times New Roman" w:cs="Times New Roman"/>
          <w:sz w:val="26"/>
          <w:szCs w:val="26"/>
          <w:lang w:val="ro-RO" w:eastAsia="ru-RU"/>
        </w:rPr>
        <w:t xml:space="preserve"> dar situația poate fi rezolvată prin </w:t>
      </w:r>
      <w:r w:rsidR="00996C11" w:rsidRPr="00D055D7">
        <w:rPr>
          <w:rFonts w:ascii="Times New Roman" w:eastAsia="Times New Roman" w:hAnsi="Times New Roman" w:cs="Times New Roman"/>
          <w:sz w:val="26"/>
          <w:szCs w:val="26"/>
          <w:lang w:val="ro-RO" w:eastAsia="ru-RU"/>
        </w:rPr>
        <w:t xml:space="preserve">aplicarea de </w:t>
      </w:r>
      <w:r w:rsidRPr="00D055D7">
        <w:rPr>
          <w:rFonts w:ascii="Times New Roman" w:eastAsia="Times New Roman" w:hAnsi="Times New Roman" w:cs="Times New Roman"/>
          <w:sz w:val="26"/>
          <w:szCs w:val="26"/>
          <w:lang w:val="ro-RO" w:eastAsia="ru-RU"/>
        </w:rPr>
        <w:t xml:space="preserve">măsuri bazate pe </w:t>
      </w:r>
      <w:r w:rsidR="00996C11" w:rsidRPr="00D055D7">
        <w:rPr>
          <w:rFonts w:ascii="Times New Roman" w:eastAsia="Times New Roman" w:hAnsi="Times New Roman" w:cs="Times New Roman"/>
          <w:sz w:val="26"/>
          <w:szCs w:val="26"/>
          <w:lang w:val="ro-RO" w:eastAsia="ru-RU"/>
        </w:rPr>
        <w:t xml:space="preserve">mecanisme </w:t>
      </w:r>
      <w:r w:rsidRPr="00D055D7">
        <w:rPr>
          <w:rFonts w:ascii="Times New Roman" w:eastAsia="Times New Roman" w:hAnsi="Times New Roman" w:cs="Times New Roman"/>
          <w:sz w:val="26"/>
          <w:szCs w:val="26"/>
          <w:lang w:val="ro-RO" w:eastAsia="ru-RU"/>
        </w:rPr>
        <w:t>piață</w:t>
      </w:r>
      <w:r w:rsidR="00996C11" w:rsidRPr="00D055D7">
        <w:rPr>
          <w:rFonts w:ascii="Times New Roman" w:eastAsia="Times New Roman" w:hAnsi="Times New Roman" w:cs="Times New Roman"/>
          <w:sz w:val="26"/>
          <w:szCs w:val="26"/>
          <w:lang w:val="ro-RO" w:eastAsia="ru-RU"/>
        </w:rPr>
        <w:t>, iar</w:t>
      </w:r>
      <w:r w:rsidRPr="00D055D7">
        <w:rPr>
          <w:rFonts w:ascii="Times New Roman" w:eastAsia="Times New Roman" w:hAnsi="Times New Roman" w:cs="Times New Roman"/>
          <w:sz w:val="26"/>
          <w:szCs w:val="26"/>
          <w:lang w:val="ro-RO" w:eastAsia="ru-RU"/>
        </w:rPr>
        <w:t xml:space="preserve"> consumatorii nu sunt afectați semnificativ</w:t>
      </w:r>
      <w:r w:rsidR="00996C11" w:rsidRPr="00D055D7">
        <w:rPr>
          <w:rFonts w:ascii="Times New Roman" w:eastAsia="Times New Roman" w:hAnsi="Times New Roman" w:cs="Times New Roman"/>
          <w:sz w:val="26"/>
          <w:szCs w:val="26"/>
          <w:lang w:val="ro-RO" w:eastAsia="ru-RU"/>
        </w:rPr>
        <w:t>;</w:t>
      </w:r>
    </w:p>
    <w:p w:rsidR="00BB6463" w:rsidRPr="00D055D7" w:rsidRDefault="00BB6463" w:rsidP="008B42F2">
      <w:pPr>
        <w:numPr>
          <w:ilvl w:val="0"/>
          <w:numId w:val="19"/>
        </w:numPr>
        <w:tabs>
          <w:tab w:val="clear" w:pos="720"/>
          <w:tab w:val="left" w:pos="900"/>
        </w:tabs>
        <w:spacing w:after="120" w:line="240" w:lineRule="auto"/>
        <w:ind w:left="0"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sz w:val="26"/>
          <w:szCs w:val="26"/>
          <w:lang w:val="ro-RO" w:eastAsia="ru-RU"/>
        </w:rPr>
        <w:t>Semnificativă</w:t>
      </w:r>
      <w:r w:rsidR="00E257EF" w:rsidRPr="00D055D7">
        <w:rPr>
          <w:rFonts w:ascii="Times New Roman" w:eastAsia="Times New Roman" w:hAnsi="Times New Roman" w:cs="Times New Roman"/>
          <w:i/>
          <w:iCs/>
          <w:sz w:val="26"/>
          <w:szCs w:val="26"/>
          <w:lang w:val="ro-RO" w:eastAsia="ru-RU"/>
        </w:rPr>
        <w:t xml:space="preserve"> </w:t>
      </w:r>
      <w:r w:rsidRPr="00D055D7">
        <w:rPr>
          <w:rFonts w:ascii="Times New Roman" w:eastAsia="Times New Roman" w:hAnsi="Times New Roman" w:cs="Times New Roman"/>
          <w:sz w:val="26"/>
          <w:szCs w:val="26"/>
          <w:lang w:val="ro-RO" w:eastAsia="ru-RU"/>
        </w:rPr>
        <w:t>- atunci c</w:t>
      </w:r>
      <w:r w:rsidR="000B7DCF" w:rsidRPr="00D055D7">
        <w:rPr>
          <w:rFonts w:ascii="Times New Roman" w:eastAsia="Times New Roman" w:hAnsi="Times New Roman" w:cs="Times New Roman"/>
          <w:sz w:val="26"/>
          <w:szCs w:val="26"/>
          <w:lang w:val="ro-RO" w:eastAsia="ru-RU"/>
        </w:rPr>
        <w:t>â</w:t>
      </w:r>
      <w:r w:rsidRPr="00D055D7">
        <w:rPr>
          <w:rFonts w:ascii="Times New Roman" w:eastAsia="Times New Roman" w:hAnsi="Times New Roman" w:cs="Times New Roman"/>
          <w:sz w:val="26"/>
          <w:szCs w:val="26"/>
          <w:lang w:val="ro-RO" w:eastAsia="ru-RU"/>
        </w:rPr>
        <w:t>nd riscul</w:t>
      </w:r>
      <w:r w:rsidR="000B7DCF" w:rsidRPr="00D055D7">
        <w:rPr>
          <w:rFonts w:ascii="Times New Roman" w:eastAsia="Times New Roman" w:hAnsi="Times New Roman" w:cs="Times New Roman"/>
          <w:sz w:val="26"/>
          <w:szCs w:val="26"/>
          <w:lang w:val="ro-RO" w:eastAsia="ru-RU"/>
        </w:rPr>
        <w:t xml:space="preserve"> survenit</w:t>
      </w:r>
      <w:r w:rsidRPr="00D055D7">
        <w:rPr>
          <w:rFonts w:ascii="Times New Roman" w:eastAsia="Times New Roman" w:hAnsi="Times New Roman" w:cs="Times New Roman"/>
          <w:sz w:val="26"/>
          <w:szCs w:val="26"/>
          <w:lang w:val="ro-RO" w:eastAsia="ru-RU"/>
        </w:rPr>
        <w:t xml:space="preserve"> afectează semnificativ aprovizionarea cu energie electrică</w:t>
      </w:r>
      <w:r w:rsidR="000B7DCF"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iar măsurile bazate pe </w:t>
      </w:r>
      <w:r w:rsidR="000B7DCF" w:rsidRPr="00D055D7">
        <w:rPr>
          <w:rFonts w:ascii="Times New Roman" w:eastAsia="Times New Roman" w:hAnsi="Times New Roman" w:cs="Times New Roman"/>
          <w:sz w:val="26"/>
          <w:szCs w:val="26"/>
          <w:lang w:val="ro-RO" w:eastAsia="ru-RU"/>
        </w:rPr>
        <w:t xml:space="preserve">mecanisme de </w:t>
      </w:r>
      <w:r w:rsidRPr="00D055D7">
        <w:rPr>
          <w:rFonts w:ascii="Times New Roman" w:eastAsia="Times New Roman" w:hAnsi="Times New Roman" w:cs="Times New Roman"/>
          <w:sz w:val="26"/>
          <w:szCs w:val="26"/>
          <w:lang w:val="ro-RO" w:eastAsia="ru-RU"/>
        </w:rPr>
        <w:t>piață nu mai sunt suficiente și este necesar</w:t>
      </w:r>
      <w:r w:rsidR="000B7DCF" w:rsidRPr="00D055D7">
        <w:rPr>
          <w:rFonts w:ascii="Times New Roman" w:eastAsia="Times New Roman" w:hAnsi="Times New Roman" w:cs="Times New Roman"/>
          <w:sz w:val="26"/>
          <w:szCs w:val="26"/>
          <w:lang w:val="ro-RO" w:eastAsia="ru-RU"/>
        </w:rPr>
        <w:t>ă</w:t>
      </w:r>
      <w:r w:rsidRPr="00D055D7">
        <w:rPr>
          <w:rFonts w:ascii="Times New Roman" w:eastAsia="Times New Roman" w:hAnsi="Times New Roman" w:cs="Times New Roman"/>
          <w:sz w:val="26"/>
          <w:szCs w:val="26"/>
          <w:lang w:val="ro-RO" w:eastAsia="ru-RU"/>
        </w:rPr>
        <w:t xml:space="preserve"> aplica</w:t>
      </w:r>
      <w:r w:rsidR="000B7DCF" w:rsidRPr="00D055D7">
        <w:rPr>
          <w:rFonts w:ascii="Times New Roman" w:eastAsia="Times New Roman" w:hAnsi="Times New Roman" w:cs="Times New Roman"/>
          <w:sz w:val="26"/>
          <w:szCs w:val="26"/>
          <w:lang w:val="ro-RO" w:eastAsia="ru-RU"/>
        </w:rPr>
        <w:t>rea</w:t>
      </w:r>
      <w:r w:rsidRPr="00D055D7">
        <w:rPr>
          <w:rFonts w:ascii="Times New Roman" w:eastAsia="Times New Roman" w:hAnsi="Times New Roman" w:cs="Times New Roman"/>
          <w:sz w:val="26"/>
          <w:szCs w:val="26"/>
          <w:lang w:val="ro-RO" w:eastAsia="ru-RU"/>
        </w:rPr>
        <w:t xml:space="preserve"> măsuri</w:t>
      </w:r>
      <w:r w:rsidR="000B7DCF" w:rsidRPr="00D055D7">
        <w:rPr>
          <w:rFonts w:ascii="Times New Roman" w:eastAsia="Times New Roman" w:hAnsi="Times New Roman" w:cs="Times New Roman"/>
          <w:sz w:val="26"/>
          <w:szCs w:val="26"/>
          <w:lang w:val="ro-RO" w:eastAsia="ru-RU"/>
        </w:rPr>
        <w:t>lor</w:t>
      </w:r>
      <w:r w:rsidRPr="00D055D7">
        <w:rPr>
          <w:rFonts w:ascii="Times New Roman" w:eastAsia="Times New Roman" w:hAnsi="Times New Roman" w:cs="Times New Roman"/>
          <w:sz w:val="26"/>
          <w:szCs w:val="26"/>
          <w:lang w:val="ro-RO" w:eastAsia="ru-RU"/>
        </w:rPr>
        <w:t xml:space="preserve"> de urgență pentru asigurarea aprovizionării cu energie electrică a consumatorilor afectați</w:t>
      </w:r>
      <w:r w:rsidR="00996C11" w:rsidRPr="00D055D7">
        <w:rPr>
          <w:rFonts w:ascii="Times New Roman" w:eastAsia="Times New Roman" w:hAnsi="Times New Roman" w:cs="Times New Roman"/>
          <w:sz w:val="26"/>
          <w:szCs w:val="26"/>
          <w:lang w:val="ro-RO" w:eastAsia="ru-RU"/>
        </w:rPr>
        <w:t>;</w:t>
      </w:r>
    </w:p>
    <w:p w:rsidR="00BB6463" w:rsidRPr="00D055D7" w:rsidRDefault="00BB6463" w:rsidP="008B42F2">
      <w:pPr>
        <w:numPr>
          <w:ilvl w:val="0"/>
          <w:numId w:val="19"/>
        </w:numPr>
        <w:tabs>
          <w:tab w:val="clear" w:pos="720"/>
          <w:tab w:val="left" w:pos="900"/>
        </w:tabs>
        <w:spacing w:after="120" w:line="240" w:lineRule="auto"/>
        <w:ind w:left="0"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sz w:val="26"/>
          <w:szCs w:val="26"/>
          <w:lang w:val="ro-RO" w:eastAsia="ru-RU"/>
        </w:rPr>
        <w:t>Gravă</w:t>
      </w:r>
      <w:r w:rsidR="00E257EF" w:rsidRPr="00D055D7">
        <w:rPr>
          <w:rFonts w:ascii="Times New Roman" w:eastAsia="Times New Roman" w:hAnsi="Times New Roman" w:cs="Times New Roman"/>
          <w:i/>
          <w:iCs/>
          <w:sz w:val="26"/>
          <w:szCs w:val="26"/>
          <w:lang w:val="ro-RO" w:eastAsia="ru-RU"/>
        </w:rPr>
        <w:t xml:space="preserve"> </w:t>
      </w:r>
      <w:r w:rsidRPr="00D055D7">
        <w:rPr>
          <w:rFonts w:ascii="Times New Roman" w:eastAsia="Times New Roman" w:hAnsi="Times New Roman" w:cs="Times New Roman"/>
          <w:sz w:val="26"/>
          <w:szCs w:val="26"/>
          <w:lang w:val="ro-RO" w:eastAsia="ru-RU"/>
        </w:rPr>
        <w:t>-</w:t>
      </w:r>
      <w:r w:rsidR="00E257EF"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atunci c</w:t>
      </w:r>
      <w:r w:rsidR="002A4872" w:rsidRPr="00D055D7">
        <w:rPr>
          <w:rFonts w:ascii="Times New Roman" w:eastAsia="Times New Roman" w:hAnsi="Times New Roman" w:cs="Times New Roman"/>
          <w:sz w:val="26"/>
          <w:szCs w:val="26"/>
          <w:lang w:val="ro-RO" w:eastAsia="ru-RU"/>
        </w:rPr>
        <w:t>â</w:t>
      </w:r>
      <w:r w:rsidRPr="00D055D7">
        <w:rPr>
          <w:rFonts w:ascii="Times New Roman" w:eastAsia="Times New Roman" w:hAnsi="Times New Roman" w:cs="Times New Roman"/>
          <w:sz w:val="26"/>
          <w:szCs w:val="26"/>
          <w:lang w:val="ro-RO" w:eastAsia="ru-RU"/>
        </w:rPr>
        <w:t>nd riscul</w:t>
      </w:r>
      <w:r w:rsidR="002A4872" w:rsidRPr="00D055D7">
        <w:rPr>
          <w:rFonts w:ascii="Times New Roman" w:eastAsia="Times New Roman" w:hAnsi="Times New Roman" w:cs="Times New Roman"/>
          <w:sz w:val="26"/>
          <w:szCs w:val="26"/>
          <w:lang w:val="ro-RO" w:eastAsia="ru-RU"/>
        </w:rPr>
        <w:t xml:space="preserve"> survenit</w:t>
      </w:r>
      <w:r w:rsidRPr="00D055D7">
        <w:rPr>
          <w:rFonts w:ascii="Times New Roman" w:eastAsia="Times New Roman" w:hAnsi="Times New Roman" w:cs="Times New Roman"/>
          <w:sz w:val="26"/>
          <w:szCs w:val="26"/>
          <w:lang w:val="ro-RO" w:eastAsia="ru-RU"/>
        </w:rPr>
        <w:t xml:space="preserve"> provoacă întreruper</w:t>
      </w:r>
      <w:r w:rsidR="00DB0A4E" w:rsidRPr="00D055D7">
        <w:rPr>
          <w:rFonts w:ascii="Times New Roman" w:eastAsia="Times New Roman" w:hAnsi="Times New Roman" w:cs="Times New Roman"/>
          <w:sz w:val="26"/>
          <w:szCs w:val="26"/>
          <w:lang w:val="ro-RO" w:eastAsia="ru-RU"/>
        </w:rPr>
        <w:t>i grave</w:t>
      </w:r>
      <w:r w:rsidRPr="00D055D7">
        <w:rPr>
          <w:rFonts w:ascii="Times New Roman" w:eastAsia="Times New Roman" w:hAnsi="Times New Roman" w:cs="Times New Roman"/>
          <w:sz w:val="26"/>
          <w:szCs w:val="26"/>
          <w:lang w:val="ro-RO" w:eastAsia="ru-RU"/>
        </w:rPr>
        <w:t xml:space="preserve"> în aprovizionarea cu energie electrică a unui număr semnificativ de consumatori și este necesar</w:t>
      </w:r>
      <w:r w:rsidR="00DB0A4E" w:rsidRPr="00D055D7">
        <w:rPr>
          <w:rFonts w:ascii="Times New Roman" w:eastAsia="Times New Roman" w:hAnsi="Times New Roman" w:cs="Times New Roman"/>
          <w:sz w:val="26"/>
          <w:szCs w:val="26"/>
          <w:lang w:val="ro-RO" w:eastAsia="ru-RU"/>
        </w:rPr>
        <w:t>ă</w:t>
      </w:r>
      <w:r w:rsidRPr="00D055D7">
        <w:rPr>
          <w:rFonts w:ascii="Times New Roman" w:eastAsia="Times New Roman" w:hAnsi="Times New Roman" w:cs="Times New Roman"/>
          <w:sz w:val="26"/>
          <w:szCs w:val="26"/>
          <w:lang w:val="ro-RO" w:eastAsia="ru-RU"/>
        </w:rPr>
        <w:t xml:space="preserve"> introduce</w:t>
      </w:r>
      <w:r w:rsidR="00DB0A4E" w:rsidRPr="00D055D7">
        <w:rPr>
          <w:rFonts w:ascii="Times New Roman" w:eastAsia="Times New Roman" w:hAnsi="Times New Roman" w:cs="Times New Roman"/>
          <w:sz w:val="26"/>
          <w:szCs w:val="26"/>
          <w:lang w:val="ro-RO" w:eastAsia="ru-RU"/>
        </w:rPr>
        <w:t>rea</w:t>
      </w:r>
      <w:r w:rsidRPr="00D055D7">
        <w:rPr>
          <w:rFonts w:ascii="Times New Roman" w:eastAsia="Times New Roman" w:hAnsi="Times New Roman" w:cs="Times New Roman"/>
          <w:sz w:val="26"/>
          <w:szCs w:val="26"/>
          <w:lang w:val="ro-RO" w:eastAsia="ru-RU"/>
        </w:rPr>
        <w:t xml:space="preserve"> </w:t>
      </w:r>
      <w:r w:rsidR="00DB0A4E" w:rsidRPr="00D055D7">
        <w:rPr>
          <w:rFonts w:ascii="Times New Roman" w:eastAsia="Times New Roman" w:hAnsi="Times New Roman" w:cs="Times New Roman"/>
          <w:sz w:val="26"/>
          <w:szCs w:val="26"/>
          <w:lang w:val="ro-RO" w:eastAsia="ru-RU"/>
        </w:rPr>
        <w:t xml:space="preserve">măsurilor </w:t>
      </w:r>
      <w:r w:rsidRPr="00D055D7">
        <w:rPr>
          <w:rFonts w:ascii="Times New Roman" w:eastAsia="Times New Roman" w:hAnsi="Times New Roman" w:cs="Times New Roman"/>
          <w:sz w:val="26"/>
          <w:szCs w:val="26"/>
          <w:lang w:val="ro-RO" w:eastAsia="ru-RU"/>
        </w:rPr>
        <w:t xml:space="preserve">de </w:t>
      </w:r>
      <w:r w:rsidR="00DB0A4E" w:rsidRPr="00D055D7">
        <w:rPr>
          <w:rFonts w:ascii="Times New Roman" w:eastAsia="Times New Roman" w:hAnsi="Times New Roman" w:cs="Times New Roman"/>
          <w:sz w:val="26"/>
          <w:szCs w:val="26"/>
          <w:lang w:val="ro-RO" w:eastAsia="ru-RU"/>
        </w:rPr>
        <w:t xml:space="preserve">urgenţă </w:t>
      </w:r>
      <w:r w:rsidRPr="00D055D7">
        <w:rPr>
          <w:rFonts w:ascii="Times New Roman" w:eastAsia="Times New Roman" w:hAnsi="Times New Roman" w:cs="Times New Roman"/>
          <w:sz w:val="26"/>
          <w:szCs w:val="26"/>
          <w:lang w:val="ro-RO" w:eastAsia="ru-RU"/>
        </w:rPr>
        <w:t xml:space="preserve">pentru a asigura aprovizionarea cu energie electrică, în termeni </w:t>
      </w:r>
      <w:r w:rsidR="00CA1F3F" w:rsidRPr="00D055D7">
        <w:rPr>
          <w:rFonts w:ascii="Times New Roman" w:eastAsia="Times New Roman" w:hAnsi="Times New Roman" w:cs="Times New Roman"/>
          <w:sz w:val="26"/>
          <w:szCs w:val="26"/>
          <w:lang w:val="ro-RO" w:eastAsia="ru-RU"/>
        </w:rPr>
        <w:t>cât</w:t>
      </w:r>
      <w:r w:rsidRPr="00D055D7">
        <w:rPr>
          <w:rFonts w:ascii="Times New Roman" w:eastAsia="Times New Roman" w:hAnsi="Times New Roman" w:cs="Times New Roman"/>
          <w:sz w:val="26"/>
          <w:szCs w:val="26"/>
          <w:lang w:val="ro-RO" w:eastAsia="ru-RU"/>
        </w:rPr>
        <w:t xml:space="preserve"> mai </w:t>
      </w:r>
      <w:r w:rsidR="00CA1F3F" w:rsidRPr="00D055D7">
        <w:rPr>
          <w:rFonts w:ascii="Times New Roman" w:eastAsia="Times New Roman" w:hAnsi="Times New Roman" w:cs="Times New Roman"/>
          <w:sz w:val="26"/>
          <w:szCs w:val="26"/>
          <w:lang w:val="ro-RO" w:eastAsia="ru-RU"/>
        </w:rPr>
        <w:t>restrânși</w:t>
      </w:r>
      <w:r w:rsidR="00DB0A4E" w:rsidRPr="00D055D7">
        <w:rPr>
          <w:rFonts w:ascii="Times New Roman" w:eastAsia="Times New Roman" w:hAnsi="Times New Roman" w:cs="Times New Roman"/>
          <w:sz w:val="26"/>
          <w:szCs w:val="26"/>
          <w:lang w:val="ro-RO" w:eastAsia="ru-RU"/>
        </w:rPr>
        <w:t xml:space="preserve"> şi a unui număr cât mai mare de</w:t>
      </w:r>
      <w:r w:rsidRPr="00D055D7">
        <w:rPr>
          <w:rFonts w:ascii="Times New Roman" w:eastAsia="Times New Roman" w:hAnsi="Times New Roman" w:cs="Times New Roman"/>
          <w:sz w:val="26"/>
          <w:szCs w:val="26"/>
          <w:lang w:val="ro-RO" w:eastAsia="ru-RU"/>
        </w:rPr>
        <w:t xml:space="preserve"> consumatori afectați</w:t>
      </w:r>
      <w:r w:rsidR="00996C11"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p>
    <w:p w:rsidR="00BB6463" w:rsidRPr="00D055D7" w:rsidRDefault="00BB6463" w:rsidP="008B42F2">
      <w:pPr>
        <w:numPr>
          <w:ilvl w:val="0"/>
          <w:numId w:val="19"/>
        </w:numPr>
        <w:tabs>
          <w:tab w:val="clear" w:pos="720"/>
          <w:tab w:val="left" w:pos="900"/>
        </w:tabs>
        <w:spacing w:after="120" w:line="240" w:lineRule="auto"/>
        <w:ind w:left="0"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sz w:val="26"/>
          <w:szCs w:val="26"/>
          <w:lang w:val="ro-RO" w:eastAsia="ru-RU"/>
        </w:rPr>
        <w:t>Foarte gravă</w:t>
      </w:r>
      <w:r w:rsidRPr="00D055D7">
        <w:rPr>
          <w:rFonts w:ascii="Times New Roman" w:eastAsia="Times New Roman" w:hAnsi="Times New Roman" w:cs="Times New Roman"/>
          <w:sz w:val="26"/>
          <w:szCs w:val="26"/>
          <w:lang w:val="ro-RO" w:eastAsia="ru-RU"/>
        </w:rPr>
        <w:t xml:space="preserve"> – </w:t>
      </w:r>
      <w:r w:rsidR="002F0A44" w:rsidRPr="00D055D7">
        <w:rPr>
          <w:rFonts w:ascii="Times New Roman" w:eastAsia="Times New Roman" w:hAnsi="Times New Roman" w:cs="Times New Roman"/>
          <w:sz w:val="26"/>
          <w:szCs w:val="26"/>
          <w:lang w:val="ro-RO" w:eastAsia="ru-RU"/>
        </w:rPr>
        <w:t>atunci când</w:t>
      </w:r>
      <w:r w:rsidR="00640014" w:rsidRPr="00D055D7">
        <w:rPr>
          <w:rFonts w:ascii="Times New Roman" w:eastAsia="Times New Roman" w:hAnsi="Times New Roman" w:cs="Times New Roman"/>
          <w:sz w:val="26"/>
          <w:szCs w:val="26"/>
          <w:lang w:val="ro-RO" w:eastAsia="ru-RU"/>
        </w:rPr>
        <w:t>,</w:t>
      </w:r>
      <w:r w:rsidR="002F0A44"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în rezultatul apariției riscului</w:t>
      </w:r>
      <w:r w:rsidR="00AA15A0"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aprovizionarea cu energie electrică este afectată grav pentru marea parte de consumatori sau </w:t>
      </w:r>
      <w:r w:rsidR="002F0A44" w:rsidRPr="00D055D7">
        <w:rPr>
          <w:rFonts w:ascii="Times New Roman" w:eastAsia="Times New Roman" w:hAnsi="Times New Roman" w:cs="Times New Roman"/>
          <w:sz w:val="26"/>
          <w:szCs w:val="26"/>
          <w:lang w:val="ro-RO" w:eastAsia="ru-RU"/>
        </w:rPr>
        <w:t xml:space="preserve">pentru toţi consumatorii de gaze </w:t>
      </w:r>
      <w:r w:rsidR="002F0A44" w:rsidRPr="00D055D7">
        <w:rPr>
          <w:rFonts w:ascii="Times New Roman" w:eastAsia="Times New Roman" w:hAnsi="Times New Roman" w:cs="Times New Roman"/>
          <w:sz w:val="26"/>
          <w:szCs w:val="26"/>
          <w:lang w:val="ro-RO" w:eastAsia="ru-RU"/>
        </w:rPr>
        <w:lastRenderedPageBreak/>
        <w:t>naturale</w:t>
      </w:r>
      <w:r w:rsidRPr="00D055D7">
        <w:rPr>
          <w:rFonts w:ascii="Times New Roman" w:eastAsia="Times New Roman" w:hAnsi="Times New Roman" w:cs="Times New Roman"/>
          <w:sz w:val="26"/>
          <w:szCs w:val="26"/>
          <w:lang w:val="ro-RO" w:eastAsia="ru-RU"/>
        </w:rPr>
        <w:t xml:space="preserve"> și este necesar</w:t>
      </w:r>
      <w:r w:rsidR="002F0A44" w:rsidRPr="00D055D7">
        <w:rPr>
          <w:rFonts w:ascii="Times New Roman" w:eastAsia="Times New Roman" w:hAnsi="Times New Roman" w:cs="Times New Roman"/>
          <w:sz w:val="26"/>
          <w:szCs w:val="26"/>
          <w:lang w:val="ro-RO" w:eastAsia="ru-RU"/>
        </w:rPr>
        <w:t>ă</w:t>
      </w:r>
      <w:r w:rsidRPr="00D055D7">
        <w:rPr>
          <w:rFonts w:ascii="Times New Roman" w:eastAsia="Times New Roman" w:hAnsi="Times New Roman" w:cs="Times New Roman"/>
          <w:sz w:val="26"/>
          <w:szCs w:val="26"/>
          <w:lang w:val="ro-RO" w:eastAsia="ru-RU"/>
        </w:rPr>
        <w:t xml:space="preserve"> aplicarea </w:t>
      </w:r>
      <w:r w:rsidR="002F0A44" w:rsidRPr="00D055D7">
        <w:rPr>
          <w:rFonts w:ascii="Times New Roman" w:eastAsia="Times New Roman" w:hAnsi="Times New Roman" w:cs="Times New Roman"/>
          <w:sz w:val="26"/>
          <w:szCs w:val="26"/>
          <w:lang w:val="ro-RO" w:eastAsia="ru-RU"/>
        </w:rPr>
        <w:t xml:space="preserve">de </w:t>
      </w:r>
      <w:r w:rsidRPr="00D055D7">
        <w:rPr>
          <w:rFonts w:ascii="Times New Roman" w:eastAsia="Times New Roman" w:hAnsi="Times New Roman" w:cs="Times New Roman"/>
          <w:sz w:val="26"/>
          <w:szCs w:val="26"/>
          <w:lang w:val="ro-RO" w:eastAsia="ru-RU"/>
        </w:rPr>
        <w:t>măsuri de urgență pentru restabilirea aprovizionării cu energie electrică a tuturor consumatorilor afectați</w:t>
      </w:r>
      <w:r w:rsidR="002F0A44"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în termen</w:t>
      </w:r>
      <w:r w:rsidR="00640014" w:rsidRPr="00D055D7">
        <w:rPr>
          <w:rFonts w:ascii="Times New Roman" w:eastAsia="Times New Roman" w:hAnsi="Times New Roman" w:cs="Times New Roman"/>
          <w:sz w:val="26"/>
          <w:szCs w:val="26"/>
          <w:lang w:val="ro-RO" w:eastAsia="ru-RU"/>
        </w:rPr>
        <w:t>i</w:t>
      </w:r>
      <w:r w:rsidRPr="00D055D7">
        <w:rPr>
          <w:rFonts w:ascii="Times New Roman" w:eastAsia="Times New Roman" w:hAnsi="Times New Roman" w:cs="Times New Roman"/>
          <w:sz w:val="26"/>
          <w:szCs w:val="26"/>
          <w:lang w:val="ro-RO" w:eastAsia="ru-RU"/>
        </w:rPr>
        <w:t xml:space="preserve"> </w:t>
      </w:r>
      <w:r w:rsidR="002F0A44" w:rsidRPr="00D055D7">
        <w:rPr>
          <w:rFonts w:ascii="Times New Roman" w:eastAsia="Times New Roman" w:hAnsi="Times New Roman" w:cs="Times New Roman"/>
          <w:sz w:val="26"/>
          <w:szCs w:val="26"/>
          <w:lang w:val="ro-RO" w:eastAsia="ru-RU"/>
        </w:rPr>
        <w:t xml:space="preserve">cât </w:t>
      </w:r>
      <w:r w:rsidRPr="00D055D7">
        <w:rPr>
          <w:rFonts w:ascii="Times New Roman" w:eastAsia="Times New Roman" w:hAnsi="Times New Roman" w:cs="Times New Roman"/>
          <w:sz w:val="26"/>
          <w:szCs w:val="26"/>
          <w:lang w:val="ro-RO" w:eastAsia="ru-RU"/>
        </w:rPr>
        <w:t xml:space="preserve">mai </w:t>
      </w:r>
      <w:r w:rsidR="00CA1F3F" w:rsidRPr="00D055D7">
        <w:rPr>
          <w:rFonts w:ascii="Times New Roman" w:eastAsia="Times New Roman" w:hAnsi="Times New Roman" w:cs="Times New Roman"/>
          <w:sz w:val="26"/>
          <w:szCs w:val="26"/>
          <w:lang w:val="ro-RO" w:eastAsia="ru-RU"/>
        </w:rPr>
        <w:t>restrânși</w:t>
      </w:r>
      <w:r w:rsidRPr="00D055D7">
        <w:rPr>
          <w:rFonts w:ascii="Times New Roman" w:eastAsia="Times New Roman" w:hAnsi="Times New Roman" w:cs="Times New Roman"/>
          <w:sz w:val="26"/>
          <w:szCs w:val="26"/>
          <w:lang w:val="ro-RO" w:eastAsia="ru-RU"/>
        </w:rPr>
        <w:t xml:space="preserve"> posibil</w:t>
      </w:r>
      <w:r w:rsidR="00640014" w:rsidRPr="00D055D7">
        <w:rPr>
          <w:rFonts w:ascii="Times New Roman" w:eastAsia="Times New Roman" w:hAnsi="Times New Roman" w:cs="Times New Roman"/>
          <w:sz w:val="26"/>
          <w:szCs w:val="26"/>
          <w:lang w:val="ro-RO" w:eastAsia="ru-RU"/>
        </w:rPr>
        <w:t>i</w:t>
      </w:r>
      <w:r w:rsidRPr="00D055D7">
        <w:rPr>
          <w:rFonts w:ascii="Times New Roman" w:eastAsia="Times New Roman" w:hAnsi="Times New Roman" w:cs="Times New Roman"/>
          <w:sz w:val="26"/>
          <w:szCs w:val="26"/>
          <w:lang w:val="ro-RO" w:eastAsia="ru-RU"/>
        </w:rPr>
        <w:t xml:space="preserve">. </w:t>
      </w:r>
    </w:p>
    <w:p w:rsidR="00BB6463" w:rsidRPr="00D055D7" w:rsidRDefault="00BB6463"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Rezultatele evaluări</w:t>
      </w:r>
      <w:r w:rsidR="002F0A44" w:rsidRPr="00D055D7">
        <w:rPr>
          <w:rFonts w:ascii="Times New Roman" w:eastAsia="Times New Roman" w:hAnsi="Times New Roman" w:cs="Times New Roman"/>
          <w:sz w:val="26"/>
          <w:szCs w:val="26"/>
          <w:lang w:val="ro-RO" w:eastAsia="ru-RU"/>
        </w:rPr>
        <w:t>i</w:t>
      </w:r>
      <w:r w:rsidRPr="00D055D7">
        <w:rPr>
          <w:rFonts w:ascii="Times New Roman" w:eastAsia="Times New Roman" w:hAnsi="Times New Roman" w:cs="Times New Roman"/>
          <w:sz w:val="26"/>
          <w:szCs w:val="26"/>
          <w:lang w:val="ro-RO" w:eastAsia="ru-RU"/>
        </w:rPr>
        <w:t xml:space="preserve"> calitative a riscurilor identificate s</w:t>
      </w:r>
      <w:r w:rsidR="002F0A44" w:rsidRPr="00D055D7">
        <w:rPr>
          <w:rFonts w:ascii="Times New Roman" w:eastAsia="Times New Roman" w:hAnsi="Times New Roman" w:cs="Times New Roman"/>
          <w:sz w:val="26"/>
          <w:szCs w:val="26"/>
          <w:lang w:val="ro-RO" w:eastAsia="ru-RU"/>
        </w:rPr>
        <w:t>u</w:t>
      </w:r>
      <w:r w:rsidRPr="00D055D7">
        <w:rPr>
          <w:rFonts w:ascii="Times New Roman" w:eastAsia="Times New Roman" w:hAnsi="Times New Roman" w:cs="Times New Roman"/>
          <w:sz w:val="26"/>
          <w:szCs w:val="26"/>
          <w:lang w:val="ro-RO" w:eastAsia="ru-RU"/>
        </w:rPr>
        <w:t xml:space="preserve">nt </w:t>
      </w:r>
      <w:r w:rsidR="002F0A44" w:rsidRPr="00D055D7">
        <w:rPr>
          <w:rFonts w:ascii="Times New Roman" w:eastAsia="Times New Roman" w:hAnsi="Times New Roman" w:cs="Times New Roman"/>
          <w:sz w:val="26"/>
          <w:szCs w:val="26"/>
          <w:lang w:val="ro-RO" w:eastAsia="ru-RU"/>
        </w:rPr>
        <w:t xml:space="preserve">reflectate </w:t>
      </w:r>
      <w:r w:rsidRPr="00D055D7">
        <w:rPr>
          <w:rFonts w:ascii="Times New Roman" w:eastAsia="Times New Roman" w:hAnsi="Times New Roman" w:cs="Times New Roman"/>
          <w:sz w:val="26"/>
          <w:szCs w:val="26"/>
          <w:lang w:val="ro-RO" w:eastAsia="ru-RU"/>
        </w:rPr>
        <w:t>în matricea riscurilor</w:t>
      </w:r>
      <w:r w:rsidR="006E3497" w:rsidRPr="00D055D7">
        <w:rPr>
          <w:rFonts w:ascii="Times New Roman" w:eastAsia="Times New Roman" w:hAnsi="Times New Roman" w:cs="Times New Roman"/>
          <w:sz w:val="26"/>
          <w:szCs w:val="26"/>
          <w:lang w:val="ro-RO" w:eastAsia="ru-RU"/>
        </w:rPr>
        <w:t xml:space="preserve"> </w:t>
      </w:r>
      <w:r w:rsidR="00447ED6" w:rsidRPr="00D055D7">
        <w:rPr>
          <w:rFonts w:ascii="Times New Roman" w:eastAsia="Times New Roman" w:hAnsi="Times New Roman" w:cs="Times New Roman"/>
          <w:sz w:val="26"/>
          <w:szCs w:val="26"/>
          <w:lang w:val="ro-RO" w:eastAsia="ru-RU"/>
        </w:rPr>
        <w:t>(</w:t>
      </w:r>
      <w:r w:rsidR="002F0A44" w:rsidRPr="00D055D7">
        <w:rPr>
          <w:rFonts w:ascii="Times New Roman" w:eastAsia="Times New Roman" w:hAnsi="Times New Roman" w:cs="Times New Roman"/>
          <w:sz w:val="26"/>
          <w:szCs w:val="26"/>
          <w:lang w:val="ro-RO" w:eastAsia="ru-RU"/>
        </w:rPr>
        <w:t xml:space="preserve">a se vedea </w:t>
      </w:r>
      <w:r w:rsidR="00447ED6" w:rsidRPr="00D055D7">
        <w:rPr>
          <w:rFonts w:ascii="Times New Roman" w:eastAsia="Times New Roman" w:hAnsi="Times New Roman" w:cs="Times New Roman"/>
          <w:sz w:val="26"/>
          <w:szCs w:val="26"/>
          <w:lang w:val="ro-RO" w:eastAsia="ru-RU"/>
        </w:rPr>
        <w:t>Figura</w:t>
      </w:r>
      <w:r w:rsidR="002F0A44" w:rsidRPr="00D055D7">
        <w:rPr>
          <w:rFonts w:ascii="Times New Roman" w:eastAsia="Times New Roman" w:hAnsi="Times New Roman" w:cs="Times New Roman"/>
          <w:sz w:val="26"/>
          <w:szCs w:val="26"/>
          <w:lang w:val="ro-RO" w:eastAsia="ru-RU"/>
        </w:rPr>
        <w:t xml:space="preserve"> nr. </w:t>
      </w:r>
      <w:r w:rsidR="00FF64E2" w:rsidRPr="00D055D7">
        <w:rPr>
          <w:rFonts w:ascii="Times New Roman" w:eastAsia="Times New Roman" w:hAnsi="Times New Roman" w:cs="Times New Roman"/>
          <w:sz w:val="26"/>
          <w:szCs w:val="26"/>
          <w:lang w:val="ro-RO" w:eastAsia="ru-RU"/>
        </w:rPr>
        <w:t>1</w:t>
      </w:r>
      <w:r w:rsidR="003D044C" w:rsidRPr="00D055D7">
        <w:rPr>
          <w:rFonts w:ascii="Times New Roman" w:eastAsia="Times New Roman" w:hAnsi="Times New Roman" w:cs="Times New Roman"/>
          <w:sz w:val="26"/>
          <w:szCs w:val="26"/>
          <w:lang w:val="ro-RO" w:eastAsia="ru-RU"/>
        </w:rPr>
        <w:t xml:space="preserve"> din prezentul Plan de acţiuni</w:t>
      </w:r>
      <w:r w:rsidR="00447ED6"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Pe axa </w:t>
      </w:r>
      <w:r w:rsidRPr="00D055D7">
        <w:rPr>
          <w:rFonts w:ascii="Times New Roman" w:eastAsia="Times New Roman" w:hAnsi="Times New Roman" w:cs="Times New Roman"/>
          <w:b/>
          <w:bCs/>
          <w:sz w:val="26"/>
          <w:szCs w:val="26"/>
          <w:lang w:val="ro-RO" w:eastAsia="ru-RU"/>
        </w:rPr>
        <w:t>X</w:t>
      </w:r>
      <w:r w:rsidRPr="00D055D7">
        <w:rPr>
          <w:rFonts w:ascii="Times New Roman" w:eastAsia="Times New Roman" w:hAnsi="Times New Roman" w:cs="Times New Roman"/>
          <w:sz w:val="26"/>
          <w:szCs w:val="26"/>
          <w:lang w:val="ro-RO" w:eastAsia="ru-RU"/>
        </w:rPr>
        <w:t xml:space="preserve"> a matricei sunt prezentate consecințele (cu creșterea </w:t>
      </w:r>
      <w:r w:rsidR="002F0A44" w:rsidRPr="00D055D7">
        <w:rPr>
          <w:rFonts w:ascii="Times New Roman" w:eastAsia="Times New Roman" w:hAnsi="Times New Roman" w:cs="Times New Roman"/>
          <w:sz w:val="26"/>
          <w:szCs w:val="26"/>
          <w:lang w:val="ro-RO" w:eastAsia="ru-RU"/>
        </w:rPr>
        <w:t xml:space="preserve">daunelor </w:t>
      </w:r>
      <w:r w:rsidRPr="00D055D7">
        <w:rPr>
          <w:rFonts w:ascii="Times New Roman" w:eastAsia="Times New Roman" w:hAnsi="Times New Roman" w:cs="Times New Roman"/>
          <w:sz w:val="26"/>
          <w:szCs w:val="26"/>
          <w:lang w:val="ro-RO" w:eastAsia="ru-RU"/>
        </w:rPr>
        <w:t xml:space="preserve">de la </w:t>
      </w:r>
      <w:r w:rsidR="00AA15A0" w:rsidRPr="00D055D7">
        <w:rPr>
          <w:rFonts w:ascii="Times New Roman" w:eastAsia="Times New Roman" w:hAnsi="Times New Roman" w:cs="Times New Roman"/>
          <w:sz w:val="26"/>
          <w:szCs w:val="26"/>
          <w:lang w:val="ro-RO" w:eastAsia="ru-RU"/>
        </w:rPr>
        <w:t>stânga</w:t>
      </w:r>
      <w:r w:rsidRPr="00D055D7">
        <w:rPr>
          <w:rFonts w:ascii="Times New Roman" w:eastAsia="Times New Roman" w:hAnsi="Times New Roman" w:cs="Times New Roman"/>
          <w:sz w:val="26"/>
          <w:szCs w:val="26"/>
          <w:lang w:val="ro-RO" w:eastAsia="ru-RU"/>
        </w:rPr>
        <w:t xml:space="preserve"> la dreapta), care pot avea loc în cazul apariție</w:t>
      </w:r>
      <w:r w:rsidR="002F0A44" w:rsidRPr="00D055D7">
        <w:rPr>
          <w:rFonts w:ascii="Times New Roman" w:eastAsia="Times New Roman" w:hAnsi="Times New Roman" w:cs="Times New Roman"/>
          <w:sz w:val="26"/>
          <w:szCs w:val="26"/>
          <w:lang w:val="ro-RO" w:eastAsia="ru-RU"/>
        </w:rPr>
        <w:t>i</w:t>
      </w:r>
      <w:r w:rsidRPr="00D055D7">
        <w:rPr>
          <w:rFonts w:ascii="Times New Roman" w:eastAsia="Times New Roman" w:hAnsi="Times New Roman" w:cs="Times New Roman"/>
          <w:sz w:val="26"/>
          <w:szCs w:val="26"/>
          <w:lang w:val="ro-RO" w:eastAsia="ru-RU"/>
        </w:rPr>
        <w:t xml:space="preserve"> riscurilor, iar pe axa </w:t>
      </w:r>
      <w:r w:rsidRPr="00D055D7">
        <w:rPr>
          <w:rFonts w:ascii="Times New Roman" w:eastAsia="Times New Roman" w:hAnsi="Times New Roman" w:cs="Times New Roman"/>
          <w:b/>
          <w:bCs/>
          <w:sz w:val="26"/>
          <w:szCs w:val="26"/>
          <w:lang w:val="ro-RO" w:eastAsia="ru-RU"/>
        </w:rPr>
        <w:t xml:space="preserve">Y </w:t>
      </w:r>
      <w:r w:rsidRPr="00D055D7">
        <w:rPr>
          <w:rFonts w:ascii="Times New Roman" w:eastAsia="Times New Roman" w:hAnsi="Times New Roman" w:cs="Times New Roman"/>
          <w:sz w:val="26"/>
          <w:szCs w:val="26"/>
          <w:lang w:val="ro-RO" w:eastAsia="ru-RU"/>
        </w:rPr>
        <w:t>este prezentată probabilitatea de apariție a riscurilor (cu o creștere a probabilităților de jos în sus). Produsul cartezian al ambelor axe oferă toate combinațiile posibile de probabilități și consecințe, adică severitatea combinației probabilitate-consecință.</w:t>
      </w:r>
    </w:p>
    <w:p w:rsidR="00D51572" w:rsidRPr="00D055D7" w:rsidRDefault="00627BAD" w:rsidP="00790BEE">
      <w:pPr>
        <w:pStyle w:val="NoSpacing"/>
        <w:tabs>
          <w:tab w:val="left" w:pos="7125"/>
        </w:tabs>
        <w:rPr>
          <w:rFonts w:ascii="Times New Roman" w:hAnsi="Times New Roman" w:cs="Times New Roman"/>
          <w:b/>
          <w:sz w:val="26"/>
          <w:szCs w:val="26"/>
          <w:lang w:val="ro-RO" w:eastAsia="ru-RU"/>
        </w:rPr>
      </w:pPr>
      <w:r w:rsidRPr="00D055D7">
        <w:rPr>
          <w:rFonts w:ascii="Times New Roman" w:hAnsi="Times New Roman" w:cs="Times New Roman"/>
          <w:b/>
          <w:sz w:val="26"/>
          <w:szCs w:val="26"/>
          <w:lang w:val="ro-RO" w:eastAsia="ru-RU"/>
        </w:rPr>
        <w:tab/>
      </w:r>
    </w:p>
    <w:p w:rsidR="00225EB3" w:rsidRPr="00D055D7" w:rsidRDefault="0028131A" w:rsidP="0028131A">
      <w:pPr>
        <w:pStyle w:val="NoSpacing"/>
        <w:jc w:val="center"/>
        <w:rPr>
          <w:lang w:val="ro-RO" w:eastAsia="ru-RU"/>
        </w:rPr>
      </w:pPr>
      <w:r w:rsidRPr="00D055D7">
        <w:rPr>
          <w:rFonts w:ascii="Times New Roman" w:hAnsi="Times New Roman" w:cs="Times New Roman"/>
          <w:b/>
          <w:lang w:val="ro-RO" w:eastAsia="ru-RU"/>
        </w:rPr>
        <w:t xml:space="preserve">Figura 1. </w:t>
      </w:r>
      <w:r w:rsidRPr="00D055D7">
        <w:rPr>
          <w:rFonts w:ascii="Times New Roman" w:hAnsi="Times New Roman" w:cs="Times New Roman"/>
          <w:lang w:val="ro-RO" w:eastAsia="ru-RU"/>
        </w:rPr>
        <w:t>Matricea riscurilor identificate</w:t>
      </w:r>
    </w:p>
    <w:tbl>
      <w:tblPr>
        <w:tblW w:w="4844" w:type="pct"/>
        <w:tblCellSpacing w:w="0" w:type="dxa"/>
        <w:tblInd w:w="21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1709"/>
        <w:gridCol w:w="2052"/>
        <w:gridCol w:w="1374"/>
        <w:gridCol w:w="1757"/>
        <w:gridCol w:w="1865"/>
        <w:gridCol w:w="1638"/>
      </w:tblGrid>
      <w:tr w:rsidR="00447ED6" w:rsidRPr="00D055D7" w:rsidTr="004E34D7">
        <w:trPr>
          <w:trHeight w:val="585"/>
          <w:tblCellSpacing w:w="0" w:type="dxa"/>
        </w:trPr>
        <w:tc>
          <w:tcPr>
            <w:tcW w:w="822" w:type="pct"/>
            <w:tcBorders>
              <w:top w:val="outset" w:sz="6" w:space="0" w:color="00000A"/>
              <w:left w:val="outset" w:sz="6" w:space="0" w:color="00000A"/>
              <w:bottom w:val="outset" w:sz="6" w:space="0" w:color="00000A"/>
              <w:right w:val="outset" w:sz="6" w:space="0" w:color="00000A"/>
            </w:tcBorders>
            <w:shd w:val="clear" w:color="auto" w:fill="FFFFFF"/>
            <w:hideMark/>
          </w:tcPr>
          <w:p w:rsidR="00447ED6" w:rsidRPr="00D055D7" w:rsidRDefault="00447ED6" w:rsidP="004E34D7">
            <w:pPr>
              <w:spacing w:after="120" w:line="240" w:lineRule="auto"/>
              <w:ind w:left="-85" w:right="45"/>
              <w:rPr>
                <w:rFonts w:ascii="Times New Roman" w:eastAsia="Times New Roman" w:hAnsi="Times New Roman" w:cs="Times New Roman"/>
                <w:lang w:val="ro-RO" w:eastAsia="ru-RU"/>
              </w:rPr>
            </w:pPr>
            <w:r w:rsidRPr="00D055D7">
              <w:rPr>
                <w:rFonts w:ascii="Times New Roman" w:eastAsia="Times New Roman" w:hAnsi="Times New Roman" w:cs="Times New Roman"/>
                <w:b/>
                <w:bCs/>
                <w:i/>
                <w:iCs/>
                <w:color w:val="000080"/>
                <w:lang w:val="ro-RO" w:eastAsia="ru-RU"/>
              </w:rPr>
              <w:t>Probabilitatea</w:t>
            </w:r>
          </w:p>
        </w:tc>
        <w:tc>
          <w:tcPr>
            <w:tcW w:w="4178" w:type="pct"/>
            <w:gridSpan w:val="5"/>
            <w:tcBorders>
              <w:top w:val="outset" w:sz="6" w:space="0" w:color="00000A"/>
              <w:left w:val="outset" w:sz="6" w:space="0" w:color="00000A"/>
              <w:bottom w:val="outset" w:sz="6" w:space="0" w:color="00000A"/>
              <w:right w:val="outset" w:sz="6" w:space="0" w:color="00000A"/>
            </w:tcBorders>
            <w:shd w:val="clear" w:color="auto" w:fill="BDD6EE"/>
            <w:vAlign w:val="bottom"/>
            <w:hideMark/>
          </w:tcPr>
          <w:p w:rsidR="00447ED6" w:rsidRPr="00D055D7" w:rsidRDefault="00447ED6" w:rsidP="004E34D7">
            <w:pPr>
              <w:spacing w:after="120" w:line="240" w:lineRule="auto"/>
              <w:ind w:left="-85" w:right="45"/>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i/>
                <w:iCs/>
                <w:lang w:val="ro-RO" w:eastAsia="ru-RU"/>
              </w:rPr>
              <w:t>Severitatea probabilitate-consecință</w:t>
            </w:r>
          </w:p>
        </w:tc>
      </w:tr>
      <w:tr w:rsidR="00447ED6" w:rsidRPr="00D055D7" w:rsidTr="004E34D7">
        <w:trPr>
          <w:trHeight w:val="285"/>
          <w:tblCellSpacing w:w="0" w:type="dxa"/>
        </w:trPr>
        <w:tc>
          <w:tcPr>
            <w:tcW w:w="822" w:type="pct"/>
            <w:tcBorders>
              <w:top w:val="outset" w:sz="6" w:space="0" w:color="00000A"/>
              <w:left w:val="outset" w:sz="6" w:space="0" w:color="00000A"/>
              <w:bottom w:val="outset" w:sz="6" w:space="0" w:color="00000A"/>
              <w:right w:val="outset" w:sz="6" w:space="0" w:color="00000A"/>
            </w:tcBorders>
            <w:shd w:val="clear" w:color="auto" w:fill="BDD6EE"/>
            <w:hideMark/>
          </w:tcPr>
          <w:p w:rsidR="00447ED6" w:rsidRPr="00D055D7" w:rsidRDefault="00447ED6" w:rsidP="004E34D7">
            <w:pPr>
              <w:spacing w:after="120" w:line="240" w:lineRule="auto"/>
              <w:ind w:left="-85" w:right="45"/>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i/>
                <w:iCs/>
                <w:color w:val="000080"/>
                <w:lang w:val="ro-RO" w:eastAsia="ru-RU"/>
              </w:rPr>
              <w:t>Foarte ridicată</w:t>
            </w:r>
          </w:p>
        </w:tc>
        <w:tc>
          <w:tcPr>
            <w:tcW w:w="987"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D055D7" w:rsidRDefault="00447ED6" w:rsidP="004E34D7">
            <w:pPr>
              <w:spacing w:after="120" w:line="240" w:lineRule="auto"/>
              <w:ind w:left="-85" w:right="45" w:firstLine="726"/>
              <w:rPr>
                <w:rFonts w:ascii="Times New Roman" w:eastAsia="Times New Roman" w:hAnsi="Times New Roman" w:cs="Times New Roman"/>
                <w:lang w:val="ro-RO" w:eastAsia="ru-RU"/>
              </w:rPr>
            </w:pPr>
          </w:p>
        </w:tc>
        <w:tc>
          <w:tcPr>
            <w:tcW w:w="661" w:type="pct"/>
            <w:tcBorders>
              <w:top w:val="outset" w:sz="6" w:space="0" w:color="00000A"/>
              <w:left w:val="outset" w:sz="6" w:space="0" w:color="00000A"/>
              <w:bottom w:val="outset" w:sz="6" w:space="0" w:color="00000A"/>
              <w:right w:val="outset" w:sz="6" w:space="0" w:color="00000A"/>
            </w:tcBorders>
            <w:shd w:val="clear" w:color="auto" w:fill="FFFF00"/>
            <w:hideMark/>
          </w:tcPr>
          <w:p w:rsidR="00447ED6" w:rsidRPr="00D055D7" w:rsidRDefault="00447ED6" w:rsidP="004E34D7">
            <w:pPr>
              <w:spacing w:after="120" w:line="240" w:lineRule="auto"/>
              <w:ind w:left="-85" w:right="45" w:firstLine="726"/>
              <w:rPr>
                <w:rFonts w:ascii="Times New Roman" w:eastAsia="Times New Roman" w:hAnsi="Times New Roman" w:cs="Times New Roman"/>
                <w:lang w:val="ro-RO" w:eastAsia="ru-RU"/>
              </w:rPr>
            </w:pPr>
          </w:p>
        </w:tc>
        <w:tc>
          <w:tcPr>
            <w:tcW w:w="845" w:type="pct"/>
            <w:tcBorders>
              <w:top w:val="outset" w:sz="6" w:space="0" w:color="00000A"/>
              <w:left w:val="outset" w:sz="6" w:space="0" w:color="00000A"/>
              <w:bottom w:val="outset" w:sz="6" w:space="0" w:color="00000A"/>
              <w:right w:val="outset" w:sz="6" w:space="0" w:color="00000A"/>
            </w:tcBorders>
            <w:shd w:val="clear" w:color="auto" w:fill="FF0000"/>
            <w:hideMark/>
          </w:tcPr>
          <w:p w:rsidR="00447ED6" w:rsidRPr="00D055D7" w:rsidRDefault="00447ED6" w:rsidP="004E34D7">
            <w:pPr>
              <w:spacing w:after="120" w:line="240" w:lineRule="auto"/>
              <w:ind w:left="-85" w:right="45" w:firstLine="726"/>
              <w:rPr>
                <w:rFonts w:ascii="Times New Roman" w:eastAsia="Times New Roman" w:hAnsi="Times New Roman" w:cs="Times New Roman"/>
                <w:lang w:val="ro-RO" w:eastAsia="ru-RU"/>
              </w:rPr>
            </w:pPr>
          </w:p>
        </w:tc>
        <w:tc>
          <w:tcPr>
            <w:tcW w:w="897" w:type="pct"/>
            <w:tcBorders>
              <w:top w:val="outset" w:sz="6" w:space="0" w:color="00000A"/>
              <w:left w:val="outset" w:sz="6" w:space="0" w:color="00000A"/>
              <w:bottom w:val="outset" w:sz="6" w:space="0" w:color="00000A"/>
              <w:right w:val="outset" w:sz="6" w:space="0" w:color="00000A"/>
            </w:tcBorders>
            <w:shd w:val="clear" w:color="auto" w:fill="FF0000"/>
            <w:hideMark/>
          </w:tcPr>
          <w:p w:rsidR="00447ED6" w:rsidRPr="00D055D7" w:rsidRDefault="00447ED6" w:rsidP="004E34D7">
            <w:pPr>
              <w:spacing w:after="120" w:line="240" w:lineRule="auto"/>
              <w:ind w:left="-85" w:right="45" w:firstLine="726"/>
              <w:rPr>
                <w:rFonts w:ascii="Times New Roman" w:eastAsia="Times New Roman" w:hAnsi="Times New Roman" w:cs="Times New Roman"/>
                <w:lang w:val="ro-RO" w:eastAsia="ru-RU"/>
              </w:rPr>
            </w:pPr>
          </w:p>
        </w:tc>
        <w:tc>
          <w:tcPr>
            <w:tcW w:w="788" w:type="pct"/>
            <w:tcBorders>
              <w:top w:val="outset" w:sz="6" w:space="0" w:color="00000A"/>
              <w:left w:val="outset" w:sz="6" w:space="0" w:color="00000A"/>
              <w:bottom w:val="outset" w:sz="6" w:space="0" w:color="00000A"/>
              <w:right w:val="outset" w:sz="6" w:space="0" w:color="00000A"/>
            </w:tcBorders>
            <w:shd w:val="clear" w:color="auto" w:fill="FF0000"/>
            <w:hideMark/>
          </w:tcPr>
          <w:p w:rsidR="00447ED6" w:rsidRPr="00D055D7" w:rsidRDefault="00447ED6" w:rsidP="004E34D7">
            <w:pPr>
              <w:spacing w:after="120" w:line="240" w:lineRule="auto"/>
              <w:ind w:left="-85" w:right="45" w:firstLine="726"/>
              <w:rPr>
                <w:rFonts w:ascii="Times New Roman" w:eastAsia="Times New Roman" w:hAnsi="Times New Roman" w:cs="Times New Roman"/>
                <w:lang w:val="ro-RO" w:eastAsia="ru-RU"/>
              </w:rPr>
            </w:pPr>
          </w:p>
        </w:tc>
      </w:tr>
      <w:tr w:rsidR="00447ED6" w:rsidRPr="00D055D7" w:rsidTr="004E34D7">
        <w:trPr>
          <w:trHeight w:val="315"/>
          <w:tblCellSpacing w:w="0" w:type="dxa"/>
        </w:trPr>
        <w:tc>
          <w:tcPr>
            <w:tcW w:w="822" w:type="pct"/>
            <w:tcBorders>
              <w:top w:val="outset" w:sz="6" w:space="0" w:color="00000A"/>
              <w:left w:val="outset" w:sz="6" w:space="0" w:color="00000A"/>
              <w:bottom w:val="outset" w:sz="6" w:space="0" w:color="00000A"/>
              <w:right w:val="outset" w:sz="6" w:space="0" w:color="00000A"/>
            </w:tcBorders>
            <w:shd w:val="clear" w:color="auto" w:fill="BDD6EE"/>
            <w:vAlign w:val="center"/>
            <w:hideMark/>
          </w:tcPr>
          <w:p w:rsidR="00447ED6" w:rsidRPr="00D055D7" w:rsidRDefault="00447ED6" w:rsidP="004E34D7">
            <w:pPr>
              <w:spacing w:after="120" w:line="240" w:lineRule="auto"/>
              <w:ind w:right="45"/>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i/>
                <w:iCs/>
                <w:color w:val="000080"/>
                <w:lang w:val="ro-RO" w:eastAsia="ru-RU"/>
              </w:rPr>
              <w:t>Ridicată</w:t>
            </w:r>
          </w:p>
        </w:tc>
        <w:tc>
          <w:tcPr>
            <w:tcW w:w="987"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D055D7" w:rsidRDefault="00447ED6" w:rsidP="004E34D7">
            <w:pPr>
              <w:spacing w:after="120" w:line="240" w:lineRule="auto"/>
              <w:ind w:left="-85" w:right="45" w:firstLine="726"/>
              <w:rPr>
                <w:rFonts w:ascii="Times New Roman" w:eastAsia="Times New Roman" w:hAnsi="Times New Roman" w:cs="Times New Roman"/>
                <w:lang w:val="ro-RO" w:eastAsia="ru-RU"/>
              </w:rPr>
            </w:pPr>
          </w:p>
        </w:tc>
        <w:tc>
          <w:tcPr>
            <w:tcW w:w="661" w:type="pct"/>
            <w:tcBorders>
              <w:top w:val="outset" w:sz="6" w:space="0" w:color="00000A"/>
              <w:left w:val="outset" w:sz="6" w:space="0" w:color="00000A"/>
              <w:bottom w:val="outset" w:sz="6" w:space="0" w:color="00000A"/>
              <w:right w:val="outset" w:sz="6" w:space="0" w:color="00000A"/>
            </w:tcBorders>
            <w:shd w:val="clear" w:color="auto" w:fill="FFFF00"/>
            <w:hideMark/>
          </w:tcPr>
          <w:p w:rsidR="00447ED6" w:rsidRPr="00D055D7" w:rsidRDefault="00447ED6" w:rsidP="004E34D7">
            <w:pPr>
              <w:spacing w:after="120" w:line="240" w:lineRule="auto"/>
              <w:ind w:left="-85" w:right="45" w:firstLine="726"/>
              <w:rPr>
                <w:rFonts w:ascii="Times New Roman" w:eastAsia="Times New Roman" w:hAnsi="Times New Roman" w:cs="Times New Roman"/>
                <w:lang w:val="ro-RO" w:eastAsia="ru-RU"/>
              </w:rPr>
            </w:pPr>
          </w:p>
        </w:tc>
        <w:tc>
          <w:tcPr>
            <w:tcW w:w="845" w:type="pct"/>
            <w:tcBorders>
              <w:top w:val="outset" w:sz="6" w:space="0" w:color="00000A"/>
              <w:left w:val="outset" w:sz="6" w:space="0" w:color="00000A"/>
              <w:bottom w:val="outset" w:sz="6" w:space="0" w:color="00000A"/>
              <w:right w:val="outset" w:sz="6" w:space="0" w:color="00000A"/>
            </w:tcBorders>
            <w:shd w:val="clear" w:color="auto" w:fill="FFFF00"/>
            <w:hideMark/>
          </w:tcPr>
          <w:p w:rsidR="00447ED6" w:rsidRPr="00D055D7" w:rsidRDefault="00447ED6" w:rsidP="004E34D7">
            <w:pPr>
              <w:spacing w:after="120" w:line="240" w:lineRule="auto"/>
              <w:ind w:left="-85" w:right="45" w:firstLine="726"/>
              <w:rPr>
                <w:rFonts w:ascii="Times New Roman" w:eastAsia="Times New Roman" w:hAnsi="Times New Roman" w:cs="Times New Roman"/>
                <w:lang w:val="ro-RO" w:eastAsia="ru-RU"/>
              </w:rPr>
            </w:pPr>
          </w:p>
        </w:tc>
        <w:tc>
          <w:tcPr>
            <w:tcW w:w="897" w:type="pct"/>
            <w:tcBorders>
              <w:top w:val="outset" w:sz="6" w:space="0" w:color="00000A"/>
              <w:left w:val="outset" w:sz="6" w:space="0" w:color="00000A"/>
              <w:bottom w:val="outset" w:sz="6" w:space="0" w:color="00000A"/>
              <w:right w:val="outset" w:sz="6" w:space="0" w:color="00000A"/>
            </w:tcBorders>
            <w:shd w:val="clear" w:color="auto" w:fill="FF0000"/>
            <w:hideMark/>
          </w:tcPr>
          <w:p w:rsidR="00447ED6" w:rsidRPr="00D055D7" w:rsidRDefault="00447ED6" w:rsidP="004E34D7">
            <w:pPr>
              <w:spacing w:after="120" w:line="240" w:lineRule="auto"/>
              <w:ind w:left="-85" w:right="45" w:firstLine="726"/>
              <w:rPr>
                <w:rFonts w:ascii="Times New Roman" w:eastAsia="Times New Roman" w:hAnsi="Times New Roman" w:cs="Times New Roman"/>
                <w:lang w:val="ro-RO" w:eastAsia="ru-RU"/>
              </w:rPr>
            </w:pPr>
          </w:p>
        </w:tc>
        <w:tc>
          <w:tcPr>
            <w:tcW w:w="788" w:type="pct"/>
            <w:tcBorders>
              <w:top w:val="outset" w:sz="6" w:space="0" w:color="00000A"/>
              <w:left w:val="outset" w:sz="6" w:space="0" w:color="00000A"/>
              <w:bottom w:val="outset" w:sz="6" w:space="0" w:color="00000A"/>
              <w:right w:val="outset" w:sz="6" w:space="0" w:color="00000A"/>
            </w:tcBorders>
            <w:shd w:val="clear" w:color="auto" w:fill="FF0000"/>
            <w:hideMark/>
          </w:tcPr>
          <w:p w:rsidR="00447ED6" w:rsidRPr="00D055D7" w:rsidRDefault="00447ED6" w:rsidP="004E34D7">
            <w:pPr>
              <w:spacing w:after="120" w:line="240" w:lineRule="auto"/>
              <w:ind w:left="-85" w:right="45" w:firstLine="726"/>
              <w:rPr>
                <w:rFonts w:ascii="Times New Roman" w:eastAsia="Times New Roman" w:hAnsi="Times New Roman" w:cs="Times New Roman"/>
                <w:lang w:val="ro-RO" w:eastAsia="ru-RU"/>
              </w:rPr>
            </w:pPr>
          </w:p>
        </w:tc>
      </w:tr>
      <w:tr w:rsidR="00447ED6" w:rsidRPr="00D055D7" w:rsidTr="004E34D7">
        <w:trPr>
          <w:trHeight w:val="120"/>
          <w:tblCellSpacing w:w="0" w:type="dxa"/>
        </w:trPr>
        <w:tc>
          <w:tcPr>
            <w:tcW w:w="822" w:type="pct"/>
            <w:tcBorders>
              <w:top w:val="outset" w:sz="6" w:space="0" w:color="00000A"/>
              <w:left w:val="outset" w:sz="6" w:space="0" w:color="00000A"/>
              <w:bottom w:val="outset" w:sz="6" w:space="0" w:color="00000A"/>
              <w:right w:val="outset" w:sz="6" w:space="0" w:color="00000A"/>
            </w:tcBorders>
            <w:shd w:val="clear" w:color="auto" w:fill="BDD6EE"/>
            <w:vAlign w:val="center"/>
            <w:hideMark/>
          </w:tcPr>
          <w:p w:rsidR="00447ED6" w:rsidRPr="00D055D7" w:rsidRDefault="00447ED6" w:rsidP="004E34D7">
            <w:pPr>
              <w:spacing w:after="120" w:line="240" w:lineRule="auto"/>
              <w:ind w:right="45"/>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i/>
                <w:iCs/>
                <w:color w:val="000080"/>
                <w:lang w:val="ro-RO" w:eastAsia="ru-RU"/>
              </w:rPr>
              <w:t>Medie</w:t>
            </w:r>
          </w:p>
        </w:tc>
        <w:tc>
          <w:tcPr>
            <w:tcW w:w="987"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D055D7" w:rsidRDefault="00447ED6" w:rsidP="004E34D7">
            <w:pPr>
              <w:spacing w:after="120" w:line="240" w:lineRule="auto"/>
              <w:ind w:left="-85" w:right="45"/>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Scenariul 1b) </w:t>
            </w:r>
          </w:p>
        </w:tc>
        <w:tc>
          <w:tcPr>
            <w:tcW w:w="661"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D055D7" w:rsidRDefault="00447ED6" w:rsidP="004E34D7">
            <w:pPr>
              <w:spacing w:after="120" w:line="240" w:lineRule="auto"/>
              <w:rPr>
                <w:rFonts w:ascii="Times New Roman" w:eastAsia="Times New Roman" w:hAnsi="Times New Roman" w:cs="Times New Roman"/>
                <w:lang w:val="ro-RO" w:eastAsia="ru-RU"/>
              </w:rPr>
            </w:pPr>
            <w:r w:rsidRPr="00D055D7">
              <w:rPr>
                <w:rFonts w:ascii="Times New Roman" w:eastAsia="Times New Roman" w:hAnsi="Times New Roman" w:cs="Times New Roman"/>
                <w:color w:val="000000"/>
                <w:lang w:val="ro-RO" w:eastAsia="ru-RU"/>
              </w:rPr>
              <w:t>Scenariul 5 Scenariul 6</w:t>
            </w:r>
          </w:p>
          <w:p w:rsidR="00447ED6" w:rsidRPr="00D055D7" w:rsidRDefault="00447ED6" w:rsidP="004E34D7">
            <w:pPr>
              <w:spacing w:after="120" w:line="240" w:lineRule="auto"/>
              <w:rPr>
                <w:rFonts w:ascii="Times New Roman" w:eastAsia="Times New Roman" w:hAnsi="Times New Roman" w:cs="Times New Roman"/>
                <w:lang w:val="ro-RO" w:eastAsia="ru-RU"/>
              </w:rPr>
            </w:pPr>
            <w:r w:rsidRPr="00D055D7">
              <w:rPr>
                <w:rFonts w:ascii="Times New Roman" w:eastAsia="Times New Roman" w:hAnsi="Times New Roman" w:cs="Times New Roman"/>
                <w:color w:val="000000"/>
                <w:lang w:val="ro-RO" w:eastAsia="ru-RU"/>
              </w:rPr>
              <w:t>Scenariul7</w:t>
            </w:r>
          </w:p>
        </w:tc>
        <w:tc>
          <w:tcPr>
            <w:tcW w:w="845" w:type="pct"/>
            <w:tcBorders>
              <w:top w:val="outset" w:sz="6" w:space="0" w:color="00000A"/>
              <w:left w:val="outset" w:sz="6" w:space="0" w:color="00000A"/>
              <w:bottom w:val="outset" w:sz="6" w:space="0" w:color="00000A"/>
              <w:right w:val="outset" w:sz="6" w:space="0" w:color="00000A"/>
            </w:tcBorders>
            <w:shd w:val="clear" w:color="auto" w:fill="FFFF00"/>
            <w:hideMark/>
          </w:tcPr>
          <w:p w:rsidR="00447ED6" w:rsidRPr="00D055D7" w:rsidRDefault="00447ED6" w:rsidP="004E34D7">
            <w:pPr>
              <w:spacing w:after="120" w:line="240" w:lineRule="auto"/>
              <w:ind w:left="-85" w:right="45"/>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Scenariul 5 Scenariul 6</w:t>
            </w:r>
          </w:p>
        </w:tc>
        <w:tc>
          <w:tcPr>
            <w:tcW w:w="897" w:type="pct"/>
            <w:tcBorders>
              <w:top w:val="outset" w:sz="6" w:space="0" w:color="00000A"/>
              <w:left w:val="outset" w:sz="6" w:space="0" w:color="00000A"/>
              <w:bottom w:val="outset" w:sz="6" w:space="0" w:color="00000A"/>
              <w:right w:val="outset" w:sz="6" w:space="0" w:color="00000A"/>
            </w:tcBorders>
            <w:shd w:val="clear" w:color="auto" w:fill="FF0000"/>
            <w:hideMark/>
          </w:tcPr>
          <w:p w:rsidR="00447ED6" w:rsidRPr="00D055D7" w:rsidRDefault="00447ED6" w:rsidP="004E34D7">
            <w:pPr>
              <w:spacing w:after="120" w:line="240" w:lineRule="auto"/>
              <w:ind w:left="-85" w:right="45"/>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Scenariul 1 b) Scenariul 3 Scenariul 7</w:t>
            </w:r>
          </w:p>
        </w:tc>
        <w:tc>
          <w:tcPr>
            <w:tcW w:w="788" w:type="pct"/>
            <w:tcBorders>
              <w:top w:val="outset" w:sz="6" w:space="0" w:color="00000A"/>
              <w:left w:val="outset" w:sz="6" w:space="0" w:color="00000A"/>
              <w:bottom w:val="outset" w:sz="6" w:space="0" w:color="00000A"/>
              <w:right w:val="outset" w:sz="6" w:space="0" w:color="00000A"/>
            </w:tcBorders>
            <w:shd w:val="clear" w:color="auto" w:fill="FF0000"/>
            <w:hideMark/>
          </w:tcPr>
          <w:p w:rsidR="00447ED6" w:rsidRPr="00D055D7" w:rsidRDefault="00447ED6" w:rsidP="004E34D7">
            <w:pPr>
              <w:spacing w:after="120" w:line="240" w:lineRule="auto"/>
              <w:ind w:left="-85" w:right="45"/>
              <w:rPr>
                <w:rFonts w:ascii="Times New Roman" w:eastAsia="Times New Roman" w:hAnsi="Times New Roman" w:cs="Times New Roman"/>
                <w:lang w:val="ro-RO" w:eastAsia="ru-RU"/>
              </w:rPr>
            </w:pPr>
          </w:p>
        </w:tc>
      </w:tr>
      <w:tr w:rsidR="00447ED6" w:rsidRPr="00D055D7" w:rsidTr="004E34D7">
        <w:trPr>
          <w:trHeight w:val="483"/>
          <w:tblCellSpacing w:w="0" w:type="dxa"/>
        </w:trPr>
        <w:tc>
          <w:tcPr>
            <w:tcW w:w="822" w:type="pct"/>
            <w:tcBorders>
              <w:top w:val="outset" w:sz="6" w:space="0" w:color="00000A"/>
              <w:left w:val="outset" w:sz="6" w:space="0" w:color="00000A"/>
              <w:bottom w:val="outset" w:sz="6" w:space="0" w:color="00000A"/>
              <w:right w:val="outset" w:sz="6" w:space="0" w:color="00000A"/>
            </w:tcBorders>
            <w:shd w:val="clear" w:color="auto" w:fill="BDD6EE"/>
            <w:hideMark/>
          </w:tcPr>
          <w:p w:rsidR="00447ED6" w:rsidRPr="00D055D7" w:rsidRDefault="00447ED6" w:rsidP="004E34D7">
            <w:pPr>
              <w:spacing w:after="120" w:line="240" w:lineRule="auto"/>
              <w:ind w:right="45"/>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i/>
                <w:iCs/>
                <w:color w:val="000080"/>
                <w:lang w:val="ro-RO" w:eastAsia="ru-RU"/>
              </w:rPr>
              <w:t xml:space="preserve">Mică </w:t>
            </w:r>
          </w:p>
        </w:tc>
        <w:tc>
          <w:tcPr>
            <w:tcW w:w="987"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D055D7" w:rsidRDefault="00447ED6" w:rsidP="004E34D7">
            <w:pPr>
              <w:spacing w:after="120" w:line="240" w:lineRule="auto"/>
              <w:ind w:left="-85" w:right="45"/>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Scenariul 1 a) Scenariul 2 a),b)</w:t>
            </w:r>
          </w:p>
        </w:tc>
        <w:tc>
          <w:tcPr>
            <w:tcW w:w="661"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D055D7" w:rsidRDefault="00447ED6" w:rsidP="004E34D7">
            <w:pPr>
              <w:spacing w:after="120" w:line="240" w:lineRule="auto"/>
              <w:ind w:right="45"/>
              <w:rPr>
                <w:rFonts w:ascii="Times New Roman" w:eastAsia="Times New Roman" w:hAnsi="Times New Roman" w:cs="Times New Roman"/>
                <w:lang w:val="ro-RO" w:eastAsia="ru-RU"/>
              </w:rPr>
            </w:pPr>
          </w:p>
        </w:tc>
        <w:tc>
          <w:tcPr>
            <w:tcW w:w="845"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D055D7" w:rsidRDefault="00447ED6" w:rsidP="004E34D7">
            <w:pPr>
              <w:spacing w:after="120" w:line="240" w:lineRule="auto"/>
              <w:ind w:left="-85" w:right="45"/>
              <w:rPr>
                <w:rFonts w:ascii="Times New Roman" w:eastAsia="Times New Roman" w:hAnsi="Times New Roman" w:cs="Times New Roman"/>
                <w:lang w:val="ro-RO" w:eastAsia="ru-RU"/>
              </w:rPr>
            </w:pPr>
          </w:p>
        </w:tc>
        <w:tc>
          <w:tcPr>
            <w:tcW w:w="897" w:type="pct"/>
            <w:tcBorders>
              <w:top w:val="outset" w:sz="6" w:space="0" w:color="00000A"/>
              <w:left w:val="outset" w:sz="6" w:space="0" w:color="00000A"/>
              <w:bottom w:val="outset" w:sz="6" w:space="0" w:color="00000A"/>
              <w:right w:val="outset" w:sz="6" w:space="0" w:color="00000A"/>
            </w:tcBorders>
            <w:shd w:val="clear" w:color="auto" w:fill="FFFF00"/>
            <w:hideMark/>
          </w:tcPr>
          <w:p w:rsidR="00447ED6" w:rsidRPr="00D055D7" w:rsidRDefault="00447ED6" w:rsidP="004E34D7">
            <w:pPr>
              <w:shd w:val="clear" w:color="auto" w:fill="FFFF00"/>
              <w:spacing w:after="120" w:line="240" w:lineRule="auto"/>
              <w:ind w:left="-85" w:right="45"/>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Scenariul 1a) Scenariul 2 a), b)</w:t>
            </w:r>
          </w:p>
        </w:tc>
        <w:tc>
          <w:tcPr>
            <w:tcW w:w="788" w:type="pct"/>
            <w:tcBorders>
              <w:top w:val="outset" w:sz="6" w:space="0" w:color="00000A"/>
              <w:left w:val="outset" w:sz="6" w:space="0" w:color="00000A"/>
              <w:bottom w:val="outset" w:sz="6" w:space="0" w:color="00000A"/>
              <w:right w:val="outset" w:sz="6" w:space="0" w:color="00000A"/>
            </w:tcBorders>
            <w:shd w:val="clear" w:color="auto" w:fill="FF0000"/>
            <w:hideMark/>
          </w:tcPr>
          <w:p w:rsidR="00447ED6" w:rsidRPr="00D055D7" w:rsidRDefault="00447ED6" w:rsidP="004E34D7">
            <w:pPr>
              <w:shd w:val="clear" w:color="auto" w:fill="C5000B"/>
              <w:spacing w:after="120" w:line="240" w:lineRule="auto"/>
              <w:ind w:left="-85" w:right="45"/>
              <w:rPr>
                <w:rFonts w:ascii="Times New Roman" w:eastAsia="Times New Roman" w:hAnsi="Times New Roman" w:cs="Times New Roman"/>
                <w:lang w:val="ro-RO" w:eastAsia="ru-RU"/>
              </w:rPr>
            </w:pPr>
            <w:r w:rsidRPr="00D055D7">
              <w:rPr>
                <w:rFonts w:ascii="Times New Roman" w:eastAsia="Times New Roman" w:hAnsi="Times New Roman" w:cs="Times New Roman"/>
                <w:color w:val="000000" w:themeColor="text1"/>
                <w:lang w:val="ro-RO" w:eastAsia="ru-RU"/>
              </w:rPr>
              <w:t>Scenariul 1 a) Scenariul 2 a), b)</w:t>
            </w:r>
          </w:p>
        </w:tc>
      </w:tr>
      <w:tr w:rsidR="00447ED6" w:rsidRPr="00D055D7" w:rsidTr="004E34D7">
        <w:trPr>
          <w:trHeight w:val="285"/>
          <w:tblCellSpacing w:w="0" w:type="dxa"/>
        </w:trPr>
        <w:tc>
          <w:tcPr>
            <w:tcW w:w="822" w:type="pct"/>
            <w:tcBorders>
              <w:top w:val="outset" w:sz="6" w:space="0" w:color="00000A"/>
              <w:left w:val="outset" w:sz="6" w:space="0" w:color="00000A"/>
              <w:bottom w:val="outset" w:sz="6" w:space="0" w:color="00000A"/>
              <w:right w:val="outset" w:sz="6" w:space="0" w:color="00000A"/>
            </w:tcBorders>
            <w:shd w:val="clear" w:color="auto" w:fill="BDD6EE"/>
            <w:vAlign w:val="center"/>
            <w:hideMark/>
          </w:tcPr>
          <w:p w:rsidR="00447ED6" w:rsidRPr="00D055D7" w:rsidRDefault="00447ED6" w:rsidP="004E34D7">
            <w:pPr>
              <w:spacing w:after="120" w:line="240" w:lineRule="auto"/>
              <w:ind w:left="-85" w:right="45"/>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i/>
                <w:iCs/>
                <w:color w:val="000080"/>
                <w:lang w:val="ro-RO" w:eastAsia="ru-RU"/>
              </w:rPr>
              <w:t>Foarte mică</w:t>
            </w:r>
          </w:p>
        </w:tc>
        <w:tc>
          <w:tcPr>
            <w:tcW w:w="987"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D055D7" w:rsidRDefault="00447ED6" w:rsidP="004E34D7">
            <w:pPr>
              <w:spacing w:after="120" w:line="240" w:lineRule="auto"/>
              <w:ind w:left="-85" w:right="45"/>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Scenariul1 c) </w:t>
            </w:r>
          </w:p>
          <w:p w:rsidR="00447ED6" w:rsidRPr="00D055D7" w:rsidRDefault="00447ED6" w:rsidP="004E34D7">
            <w:pPr>
              <w:spacing w:after="120" w:line="240" w:lineRule="auto"/>
              <w:ind w:left="-85" w:right="45"/>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Scenariul 4</w:t>
            </w:r>
          </w:p>
        </w:tc>
        <w:tc>
          <w:tcPr>
            <w:tcW w:w="661"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D055D7" w:rsidRDefault="00447ED6" w:rsidP="004E34D7">
            <w:pPr>
              <w:spacing w:after="120" w:line="240" w:lineRule="auto"/>
              <w:ind w:left="-85" w:right="45"/>
              <w:rPr>
                <w:rFonts w:ascii="Times New Roman" w:eastAsia="Times New Roman" w:hAnsi="Times New Roman" w:cs="Times New Roman"/>
                <w:lang w:val="ro-RO" w:eastAsia="ru-RU"/>
              </w:rPr>
            </w:pPr>
            <w:r w:rsidRPr="00D055D7">
              <w:rPr>
                <w:rFonts w:ascii="Times New Roman" w:eastAsia="Times New Roman" w:hAnsi="Times New Roman" w:cs="Times New Roman"/>
                <w:lang w:val="ro-RO" w:eastAsia="ru-RU"/>
              </w:rPr>
              <w:t xml:space="preserve">Scenariul 1 c) </w:t>
            </w:r>
          </w:p>
        </w:tc>
        <w:tc>
          <w:tcPr>
            <w:tcW w:w="845"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D055D7" w:rsidRDefault="00447ED6" w:rsidP="004E34D7">
            <w:pPr>
              <w:spacing w:after="120" w:line="240" w:lineRule="auto"/>
              <w:rPr>
                <w:rFonts w:ascii="Times New Roman" w:eastAsia="Times New Roman" w:hAnsi="Times New Roman" w:cs="Times New Roman"/>
                <w:lang w:val="ro-RO" w:eastAsia="ru-RU"/>
              </w:rPr>
            </w:pPr>
          </w:p>
        </w:tc>
        <w:tc>
          <w:tcPr>
            <w:tcW w:w="897" w:type="pct"/>
            <w:tcBorders>
              <w:top w:val="outset" w:sz="6" w:space="0" w:color="00000A"/>
              <w:left w:val="outset" w:sz="6" w:space="0" w:color="00000A"/>
              <w:bottom w:val="outset" w:sz="6" w:space="0" w:color="00000A"/>
              <w:right w:val="outset" w:sz="6" w:space="0" w:color="00000A"/>
            </w:tcBorders>
            <w:shd w:val="clear" w:color="auto" w:fill="00AE00"/>
            <w:hideMark/>
          </w:tcPr>
          <w:p w:rsidR="00447ED6" w:rsidRPr="00D055D7" w:rsidRDefault="00447ED6" w:rsidP="004E34D7">
            <w:pPr>
              <w:spacing w:after="120" w:line="240" w:lineRule="auto"/>
              <w:ind w:left="-85" w:right="45"/>
              <w:rPr>
                <w:rFonts w:ascii="Times New Roman" w:eastAsia="Times New Roman" w:hAnsi="Times New Roman" w:cs="Times New Roman"/>
                <w:lang w:val="ro-RO" w:eastAsia="ru-RU"/>
              </w:rPr>
            </w:pPr>
          </w:p>
        </w:tc>
        <w:tc>
          <w:tcPr>
            <w:tcW w:w="788" w:type="pct"/>
            <w:tcBorders>
              <w:top w:val="outset" w:sz="6" w:space="0" w:color="00000A"/>
              <w:left w:val="outset" w:sz="6" w:space="0" w:color="00000A"/>
              <w:bottom w:val="outset" w:sz="6" w:space="0" w:color="00000A"/>
              <w:right w:val="outset" w:sz="6" w:space="0" w:color="00000A"/>
            </w:tcBorders>
            <w:shd w:val="clear" w:color="auto" w:fill="FFFF00"/>
            <w:hideMark/>
          </w:tcPr>
          <w:p w:rsidR="00447ED6" w:rsidRPr="00D055D7" w:rsidRDefault="00447ED6" w:rsidP="004E34D7">
            <w:pPr>
              <w:spacing w:after="120" w:line="240" w:lineRule="auto"/>
              <w:rPr>
                <w:rFonts w:ascii="Times New Roman" w:eastAsia="Times New Roman" w:hAnsi="Times New Roman" w:cs="Times New Roman"/>
                <w:lang w:val="ro-RO" w:eastAsia="ru-RU"/>
              </w:rPr>
            </w:pPr>
          </w:p>
        </w:tc>
      </w:tr>
      <w:tr w:rsidR="00447ED6" w:rsidRPr="00D055D7" w:rsidTr="004E34D7">
        <w:trPr>
          <w:trHeight w:val="465"/>
          <w:tblCellSpacing w:w="0" w:type="dxa"/>
        </w:trPr>
        <w:tc>
          <w:tcPr>
            <w:tcW w:w="822" w:type="pct"/>
            <w:tcBorders>
              <w:top w:val="outset" w:sz="6" w:space="0" w:color="00000A"/>
              <w:left w:val="outset" w:sz="6" w:space="0" w:color="00000A"/>
              <w:bottom w:val="outset" w:sz="6" w:space="0" w:color="00000A"/>
              <w:right w:val="outset" w:sz="6" w:space="0" w:color="00000A"/>
            </w:tcBorders>
            <w:shd w:val="clear" w:color="auto" w:fill="BDD6EE"/>
            <w:vAlign w:val="center"/>
            <w:hideMark/>
          </w:tcPr>
          <w:p w:rsidR="00447ED6" w:rsidRPr="00D055D7" w:rsidRDefault="00447ED6" w:rsidP="004E34D7">
            <w:pPr>
              <w:spacing w:after="120" w:line="240" w:lineRule="auto"/>
              <w:ind w:right="45"/>
              <w:rPr>
                <w:rFonts w:ascii="Times New Roman" w:eastAsia="Times New Roman" w:hAnsi="Times New Roman" w:cs="Times New Roman"/>
                <w:lang w:val="ro-RO" w:eastAsia="ru-RU"/>
              </w:rPr>
            </w:pPr>
            <w:r w:rsidRPr="00D055D7">
              <w:rPr>
                <w:rFonts w:ascii="Times New Roman" w:eastAsia="Times New Roman" w:hAnsi="Times New Roman" w:cs="Times New Roman"/>
                <w:b/>
                <w:bCs/>
                <w:color w:val="800000"/>
                <w:lang w:val="ro-RO" w:eastAsia="ru-RU"/>
              </w:rPr>
              <w:t>Consecința</w:t>
            </w:r>
          </w:p>
        </w:tc>
        <w:tc>
          <w:tcPr>
            <w:tcW w:w="987" w:type="pct"/>
            <w:tcBorders>
              <w:top w:val="outset" w:sz="6" w:space="0" w:color="00000A"/>
              <w:left w:val="outset" w:sz="6" w:space="0" w:color="00000A"/>
              <w:bottom w:val="outset" w:sz="6" w:space="0" w:color="00000A"/>
              <w:right w:val="outset" w:sz="6" w:space="0" w:color="00000A"/>
            </w:tcBorders>
            <w:shd w:val="clear" w:color="auto" w:fill="BDD6EE"/>
            <w:vAlign w:val="center"/>
            <w:hideMark/>
          </w:tcPr>
          <w:p w:rsidR="00447ED6" w:rsidRPr="00D055D7" w:rsidRDefault="00447ED6" w:rsidP="004E34D7">
            <w:pPr>
              <w:spacing w:after="120" w:line="240" w:lineRule="auto"/>
              <w:ind w:right="45"/>
              <w:rPr>
                <w:rFonts w:ascii="Times New Roman" w:eastAsia="Times New Roman" w:hAnsi="Times New Roman" w:cs="Times New Roman"/>
                <w:lang w:val="ro-RO" w:eastAsia="ru-RU"/>
              </w:rPr>
            </w:pPr>
            <w:r w:rsidRPr="00D055D7">
              <w:rPr>
                <w:rFonts w:ascii="Times New Roman" w:eastAsia="Times New Roman" w:hAnsi="Times New Roman" w:cs="Times New Roman"/>
                <w:b/>
                <w:bCs/>
                <w:color w:val="800000"/>
                <w:lang w:val="ro-RO" w:eastAsia="ru-RU"/>
              </w:rPr>
              <w:t>Nesemnificativă</w:t>
            </w:r>
          </w:p>
        </w:tc>
        <w:tc>
          <w:tcPr>
            <w:tcW w:w="661" w:type="pct"/>
            <w:tcBorders>
              <w:top w:val="outset" w:sz="6" w:space="0" w:color="00000A"/>
              <w:left w:val="outset" w:sz="6" w:space="0" w:color="00000A"/>
              <w:bottom w:val="outset" w:sz="6" w:space="0" w:color="00000A"/>
              <w:right w:val="outset" w:sz="6" w:space="0" w:color="00000A"/>
            </w:tcBorders>
            <w:shd w:val="clear" w:color="auto" w:fill="BDD6EE"/>
            <w:vAlign w:val="center"/>
            <w:hideMark/>
          </w:tcPr>
          <w:p w:rsidR="00447ED6" w:rsidRPr="00D055D7" w:rsidRDefault="00447ED6" w:rsidP="004E34D7">
            <w:pPr>
              <w:spacing w:after="120" w:line="240" w:lineRule="auto"/>
              <w:ind w:left="-85" w:right="45"/>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color w:val="800000"/>
                <w:lang w:val="ro-RO" w:eastAsia="ru-RU"/>
              </w:rPr>
              <w:t>Moderată</w:t>
            </w:r>
          </w:p>
        </w:tc>
        <w:tc>
          <w:tcPr>
            <w:tcW w:w="845" w:type="pct"/>
            <w:tcBorders>
              <w:top w:val="outset" w:sz="6" w:space="0" w:color="00000A"/>
              <w:left w:val="outset" w:sz="6" w:space="0" w:color="00000A"/>
              <w:bottom w:val="outset" w:sz="6" w:space="0" w:color="00000A"/>
              <w:right w:val="outset" w:sz="6" w:space="0" w:color="00000A"/>
            </w:tcBorders>
            <w:shd w:val="clear" w:color="auto" w:fill="BDD6EE"/>
            <w:vAlign w:val="center"/>
            <w:hideMark/>
          </w:tcPr>
          <w:p w:rsidR="00447ED6" w:rsidRPr="00D055D7" w:rsidRDefault="00447ED6" w:rsidP="004E34D7">
            <w:pPr>
              <w:spacing w:after="120" w:line="240" w:lineRule="auto"/>
              <w:ind w:left="-85" w:right="45"/>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color w:val="800000"/>
                <w:lang w:val="ro-RO" w:eastAsia="ru-RU"/>
              </w:rPr>
              <w:t>Semnificativă</w:t>
            </w:r>
          </w:p>
        </w:tc>
        <w:tc>
          <w:tcPr>
            <w:tcW w:w="897" w:type="pct"/>
            <w:tcBorders>
              <w:top w:val="outset" w:sz="6" w:space="0" w:color="00000A"/>
              <w:left w:val="outset" w:sz="6" w:space="0" w:color="00000A"/>
              <w:bottom w:val="outset" w:sz="6" w:space="0" w:color="00000A"/>
              <w:right w:val="outset" w:sz="6" w:space="0" w:color="00000A"/>
            </w:tcBorders>
            <w:shd w:val="clear" w:color="auto" w:fill="BDD6EE"/>
            <w:vAlign w:val="center"/>
            <w:hideMark/>
          </w:tcPr>
          <w:p w:rsidR="00447ED6" w:rsidRPr="00D055D7" w:rsidRDefault="00447ED6" w:rsidP="004E34D7">
            <w:pPr>
              <w:spacing w:after="120" w:line="240" w:lineRule="auto"/>
              <w:ind w:left="-85" w:right="45"/>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color w:val="800000"/>
                <w:lang w:val="ro-RO" w:eastAsia="ru-RU"/>
              </w:rPr>
              <w:t>Gravă</w:t>
            </w:r>
          </w:p>
        </w:tc>
        <w:tc>
          <w:tcPr>
            <w:tcW w:w="788" w:type="pct"/>
            <w:tcBorders>
              <w:top w:val="outset" w:sz="6" w:space="0" w:color="00000A"/>
              <w:left w:val="outset" w:sz="6" w:space="0" w:color="00000A"/>
              <w:bottom w:val="outset" w:sz="6" w:space="0" w:color="00000A"/>
              <w:right w:val="outset" w:sz="6" w:space="0" w:color="00000A"/>
            </w:tcBorders>
            <w:shd w:val="clear" w:color="auto" w:fill="BDD6EE"/>
            <w:vAlign w:val="center"/>
            <w:hideMark/>
          </w:tcPr>
          <w:p w:rsidR="00447ED6" w:rsidRPr="00D055D7" w:rsidRDefault="00447ED6" w:rsidP="004E34D7">
            <w:pPr>
              <w:spacing w:after="120" w:line="240" w:lineRule="auto"/>
              <w:ind w:left="-85" w:right="45"/>
              <w:jc w:val="center"/>
              <w:rPr>
                <w:rFonts w:ascii="Times New Roman" w:eastAsia="Times New Roman" w:hAnsi="Times New Roman" w:cs="Times New Roman"/>
                <w:lang w:val="ro-RO" w:eastAsia="ru-RU"/>
              </w:rPr>
            </w:pPr>
            <w:r w:rsidRPr="00D055D7">
              <w:rPr>
                <w:rFonts w:ascii="Times New Roman" w:eastAsia="Times New Roman" w:hAnsi="Times New Roman" w:cs="Times New Roman"/>
                <w:b/>
                <w:bCs/>
                <w:color w:val="800000"/>
                <w:lang w:val="ro-RO" w:eastAsia="ru-RU"/>
              </w:rPr>
              <w:t>Foarte gravă</w:t>
            </w:r>
          </w:p>
        </w:tc>
      </w:tr>
    </w:tbl>
    <w:p w:rsidR="0098394A" w:rsidRPr="00D055D7" w:rsidRDefault="0098394A" w:rsidP="004E34D7">
      <w:pPr>
        <w:pStyle w:val="NoSpacing"/>
        <w:spacing w:after="120"/>
        <w:jc w:val="center"/>
        <w:rPr>
          <w:rFonts w:ascii="Times New Roman" w:hAnsi="Times New Roman" w:cs="Times New Roman"/>
          <w:b/>
          <w:sz w:val="26"/>
          <w:szCs w:val="26"/>
          <w:lang w:val="ro-RO" w:eastAsia="ru-RU"/>
        </w:rPr>
      </w:pPr>
    </w:p>
    <w:p w:rsidR="00BB6463" w:rsidRPr="00D055D7" w:rsidRDefault="00BB6463" w:rsidP="008B42F2">
      <w:pPr>
        <w:pStyle w:val="ListParagraph"/>
        <w:numPr>
          <w:ilvl w:val="0"/>
          <w:numId w:val="20"/>
        </w:numPr>
        <w:tabs>
          <w:tab w:val="left" w:pos="1134"/>
        </w:tabs>
        <w:spacing w:after="120" w:line="240" w:lineRule="auto"/>
        <w:ind w:left="0" w:firstLine="720"/>
        <w:contextualSpacing w:val="0"/>
        <w:jc w:val="both"/>
        <w:rPr>
          <w:rFonts w:ascii="Times New Roman" w:hAnsi="Times New Roman" w:cs="Times New Roman"/>
          <w:sz w:val="26"/>
          <w:szCs w:val="26"/>
          <w:lang w:val="ro-RO" w:eastAsia="ru-RU"/>
        </w:rPr>
      </w:pPr>
      <w:r w:rsidRPr="00D055D7">
        <w:rPr>
          <w:rFonts w:ascii="Times New Roman" w:hAnsi="Times New Roman" w:cs="Times New Roman"/>
          <w:sz w:val="26"/>
          <w:szCs w:val="26"/>
          <w:lang w:val="ro-RO" w:eastAsia="ru-RU"/>
        </w:rPr>
        <w:t>În matricea riscurilor</w:t>
      </w:r>
      <w:r w:rsidR="00640014" w:rsidRPr="00D055D7">
        <w:rPr>
          <w:rFonts w:ascii="Times New Roman" w:hAnsi="Times New Roman" w:cs="Times New Roman"/>
          <w:sz w:val="26"/>
          <w:szCs w:val="26"/>
          <w:lang w:val="ro-RO" w:eastAsia="ru-RU"/>
        </w:rPr>
        <w:t>,</w:t>
      </w:r>
      <w:r w:rsidRPr="00D055D7">
        <w:rPr>
          <w:rFonts w:ascii="Times New Roman" w:hAnsi="Times New Roman" w:cs="Times New Roman"/>
          <w:sz w:val="26"/>
          <w:szCs w:val="26"/>
          <w:lang w:val="ro-RO" w:eastAsia="ru-RU"/>
        </w:rPr>
        <w:t xml:space="preserve"> prezentată </w:t>
      </w:r>
      <w:r w:rsidR="00E90EAE" w:rsidRPr="00D055D7">
        <w:rPr>
          <w:rFonts w:ascii="Times New Roman" w:hAnsi="Times New Roman" w:cs="Times New Roman"/>
          <w:sz w:val="26"/>
          <w:szCs w:val="26"/>
          <w:lang w:val="ro-RO" w:eastAsia="ru-RU"/>
        </w:rPr>
        <w:t>în Figura nr.</w:t>
      </w:r>
      <w:r w:rsidR="0045391A" w:rsidRPr="00D055D7">
        <w:rPr>
          <w:rFonts w:ascii="Times New Roman" w:hAnsi="Times New Roman" w:cs="Times New Roman"/>
          <w:sz w:val="26"/>
          <w:szCs w:val="26"/>
          <w:lang w:val="ro-RO" w:eastAsia="ru-RU"/>
        </w:rPr>
        <w:t>1</w:t>
      </w:r>
      <w:r w:rsidR="00790BEE" w:rsidRPr="00D055D7">
        <w:rPr>
          <w:rFonts w:ascii="Times New Roman" w:hAnsi="Times New Roman" w:cs="Times New Roman"/>
          <w:sz w:val="26"/>
          <w:szCs w:val="26"/>
          <w:lang w:val="ro-RO" w:eastAsia="ru-RU"/>
        </w:rPr>
        <w:t xml:space="preserve"> din prezentul Plan de acţiuni</w:t>
      </w:r>
      <w:r w:rsidR="00E90EAE" w:rsidRPr="00D055D7">
        <w:rPr>
          <w:rFonts w:ascii="Times New Roman" w:hAnsi="Times New Roman" w:cs="Times New Roman"/>
          <w:sz w:val="26"/>
          <w:szCs w:val="26"/>
          <w:lang w:val="ro-RO" w:eastAsia="ru-RU"/>
        </w:rPr>
        <w:t xml:space="preserve">, </w:t>
      </w:r>
      <w:r w:rsidRPr="00D055D7">
        <w:rPr>
          <w:rFonts w:ascii="Times New Roman" w:hAnsi="Times New Roman" w:cs="Times New Roman"/>
          <w:sz w:val="26"/>
          <w:szCs w:val="26"/>
          <w:lang w:val="ro-RO" w:eastAsia="ru-RU"/>
        </w:rPr>
        <w:t>fiecare combinație probabilitate – consecință (severitatea) este  indicată în cod de  culoare verde-galben-roșu, după cum este prezentat mai jos.</w:t>
      </w:r>
    </w:p>
    <w:p w:rsidR="0098394A" w:rsidRPr="00D055D7" w:rsidRDefault="0098394A" w:rsidP="004E34D7">
      <w:pPr>
        <w:pStyle w:val="NoSpacing"/>
        <w:spacing w:after="120"/>
        <w:ind w:firstLine="720"/>
        <w:jc w:val="both"/>
        <w:rPr>
          <w:rFonts w:ascii="Times New Roman" w:hAnsi="Times New Roman" w:cs="Times New Roman"/>
          <w:sz w:val="26"/>
          <w:szCs w:val="26"/>
          <w:lang w:val="ro-RO" w:eastAsia="ru-RU"/>
        </w:rPr>
      </w:pPr>
    </w:p>
    <w:tbl>
      <w:tblPr>
        <w:tblStyle w:val="TableGrid"/>
        <w:tblW w:w="0" w:type="auto"/>
        <w:tblInd w:w="468" w:type="dxa"/>
        <w:tblLook w:val="04A0" w:firstRow="1" w:lastRow="0" w:firstColumn="1" w:lastColumn="0" w:noHBand="0" w:noVBand="1"/>
      </w:tblPr>
      <w:tblGrid>
        <w:gridCol w:w="4770"/>
        <w:gridCol w:w="5040"/>
      </w:tblGrid>
      <w:tr w:rsidR="00447ED6" w:rsidRPr="00D055D7" w:rsidTr="00447ED6">
        <w:tc>
          <w:tcPr>
            <w:tcW w:w="4770" w:type="dxa"/>
          </w:tcPr>
          <w:p w:rsidR="00AF4499" w:rsidRPr="00D055D7" w:rsidRDefault="00447ED6" w:rsidP="004E34D7">
            <w:pPr>
              <w:pStyle w:val="NoSpacing"/>
              <w:spacing w:after="120"/>
              <w:jc w:val="center"/>
              <w:rPr>
                <w:rFonts w:ascii="Times New Roman" w:hAnsi="Times New Roman" w:cs="Times New Roman"/>
                <w:b/>
                <w:bCs/>
                <w:lang w:val="ro-RO" w:eastAsia="ru-RU"/>
              </w:rPr>
            </w:pPr>
            <w:r w:rsidRPr="00D055D7">
              <w:rPr>
                <w:rFonts w:ascii="Times New Roman" w:hAnsi="Times New Roman" w:cs="Times New Roman"/>
                <w:b/>
                <w:bCs/>
                <w:lang w:val="ro-RO" w:eastAsia="ru-RU"/>
              </w:rPr>
              <w:t>Culoarea</w:t>
            </w:r>
          </w:p>
        </w:tc>
        <w:tc>
          <w:tcPr>
            <w:tcW w:w="5040" w:type="dxa"/>
          </w:tcPr>
          <w:p w:rsidR="00447ED6" w:rsidRPr="00D055D7" w:rsidRDefault="00447ED6" w:rsidP="004E34D7">
            <w:pPr>
              <w:pStyle w:val="NoSpacing"/>
              <w:spacing w:after="120"/>
              <w:jc w:val="center"/>
              <w:rPr>
                <w:rFonts w:ascii="Times New Roman" w:hAnsi="Times New Roman" w:cs="Times New Roman"/>
                <w:b/>
                <w:bCs/>
                <w:lang w:val="ro-RO" w:eastAsia="ru-RU"/>
              </w:rPr>
            </w:pPr>
            <w:r w:rsidRPr="00D055D7">
              <w:rPr>
                <w:rFonts w:ascii="Times New Roman" w:hAnsi="Times New Roman" w:cs="Times New Roman"/>
                <w:b/>
                <w:bCs/>
                <w:lang w:val="ro-RO" w:eastAsia="ru-RU"/>
              </w:rPr>
              <w:t>Severitatea</w:t>
            </w:r>
          </w:p>
        </w:tc>
      </w:tr>
      <w:tr w:rsidR="00447ED6" w:rsidRPr="00D055D7" w:rsidTr="00447ED6">
        <w:tc>
          <w:tcPr>
            <w:tcW w:w="4770" w:type="dxa"/>
            <w:shd w:val="clear" w:color="auto" w:fill="009900"/>
          </w:tcPr>
          <w:p w:rsidR="00447ED6" w:rsidRPr="00D055D7" w:rsidRDefault="00447ED6" w:rsidP="004E34D7">
            <w:pPr>
              <w:pStyle w:val="NoSpacing"/>
              <w:spacing w:after="120"/>
              <w:jc w:val="center"/>
              <w:rPr>
                <w:rFonts w:ascii="Times New Roman" w:hAnsi="Times New Roman" w:cs="Times New Roman"/>
                <w:b/>
                <w:bCs/>
                <w:lang w:val="ro-RO" w:eastAsia="ru-RU"/>
              </w:rPr>
            </w:pPr>
          </w:p>
        </w:tc>
        <w:tc>
          <w:tcPr>
            <w:tcW w:w="5040" w:type="dxa"/>
          </w:tcPr>
          <w:p w:rsidR="00447ED6" w:rsidRPr="00D055D7" w:rsidRDefault="00447ED6" w:rsidP="004E34D7">
            <w:pPr>
              <w:pStyle w:val="NoSpacing"/>
              <w:spacing w:after="120"/>
              <w:jc w:val="center"/>
              <w:rPr>
                <w:rFonts w:ascii="Times New Roman" w:hAnsi="Times New Roman" w:cs="Times New Roman"/>
                <w:bCs/>
                <w:lang w:val="ro-RO" w:eastAsia="ru-RU"/>
              </w:rPr>
            </w:pPr>
            <w:r w:rsidRPr="00D055D7">
              <w:rPr>
                <w:rFonts w:ascii="Times New Roman" w:hAnsi="Times New Roman" w:cs="Times New Roman"/>
                <w:bCs/>
                <w:lang w:val="ro-RO" w:eastAsia="ru-RU"/>
              </w:rPr>
              <w:t>Joasă</w:t>
            </w:r>
          </w:p>
        </w:tc>
      </w:tr>
      <w:tr w:rsidR="00447ED6" w:rsidRPr="00D055D7" w:rsidTr="00447ED6">
        <w:tc>
          <w:tcPr>
            <w:tcW w:w="4770" w:type="dxa"/>
            <w:shd w:val="clear" w:color="auto" w:fill="FFFF00"/>
          </w:tcPr>
          <w:p w:rsidR="00447ED6" w:rsidRPr="00D055D7" w:rsidRDefault="00447ED6" w:rsidP="004E34D7">
            <w:pPr>
              <w:pStyle w:val="NoSpacing"/>
              <w:spacing w:after="120"/>
              <w:rPr>
                <w:rFonts w:ascii="Times New Roman" w:hAnsi="Times New Roman" w:cs="Times New Roman"/>
                <w:b/>
                <w:bCs/>
                <w:lang w:val="ro-RO" w:eastAsia="ru-RU"/>
              </w:rPr>
            </w:pPr>
          </w:p>
        </w:tc>
        <w:tc>
          <w:tcPr>
            <w:tcW w:w="5040" w:type="dxa"/>
          </w:tcPr>
          <w:p w:rsidR="00447ED6" w:rsidRPr="00D055D7" w:rsidRDefault="00447ED6" w:rsidP="004E34D7">
            <w:pPr>
              <w:pStyle w:val="NoSpacing"/>
              <w:spacing w:after="120"/>
              <w:jc w:val="center"/>
              <w:rPr>
                <w:rFonts w:ascii="Times New Roman" w:hAnsi="Times New Roman" w:cs="Times New Roman"/>
                <w:bCs/>
                <w:lang w:val="ro-RO" w:eastAsia="ru-RU"/>
              </w:rPr>
            </w:pPr>
            <w:r w:rsidRPr="00D055D7">
              <w:rPr>
                <w:rFonts w:ascii="Times New Roman" w:hAnsi="Times New Roman" w:cs="Times New Roman"/>
                <w:bCs/>
                <w:lang w:val="ro-RO" w:eastAsia="ru-RU"/>
              </w:rPr>
              <w:t>Medie</w:t>
            </w:r>
          </w:p>
        </w:tc>
      </w:tr>
      <w:tr w:rsidR="00447ED6" w:rsidRPr="00D055D7" w:rsidTr="00AF4499">
        <w:tc>
          <w:tcPr>
            <w:tcW w:w="4770" w:type="dxa"/>
            <w:shd w:val="clear" w:color="auto" w:fill="FF0000"/>
          </w:tcPr>
          <w:p w:rsidR="00447ED6" w:rsidRPr="00D055D7" w:rsidRDefault="00447ED6" w:rsidP="004E34D7">
            <w:pPr>
              <w:pStyle w:val="NoSpacing"/>
              <w:tabs>
                <w:tab w:val="left" w:pos="495"/>
              </w:tabs>
              <w:spacing w:after="120"/>
              <w:rPr>
                <w:rFonts w:ascii="Times New Roman" w:hAnsi="Times New Roman" w:cs="Times New Roman"/>
                <w:b/>
                <w:bCs/>
                <w:lang w:val="ro-RO" w:eastAsia="ru-RU"/>
              </w:rPr>
            </w:pPr>
            <w:r w:rsidRPr="00D055D7">
              <w:rPr>
                <w:rFonts w:ascii="Times New Roman" w:hAnsi="Times New Roman" w:cs="Times New Roman"/>
                <w:b/>
                <w:bCs/>
                <w:lang w:val="ro-RO" w:eastAsia="ru-RU"/>
              </w:rPr>
              <w:tab/>
            </w:r>
          </w:p>
        </w:tc>
        <w:tc>
          <w:tcPr>
            <w:tcW w:w="5040" w:type="dxa"/>
          </w:tcPr>
          <w:p w:rsidR="00447ED6" w:rsidRPr="00D055D7" w:rsidRDefault="00447ED6" w:rsidP="004E34D7">
            <w:pPr>
              <w:pStyle w:val="NoSpacing"/>
              <w:spacing w:after="120"/>
              <w:jc w:val="center"/>
              <w:rPr>
                <w:rFonts w:ascii="Times New Roman" w:hAnsi="Times New Roman" w:cs="Times New Roman"/>
                <w:bCs/>
                <w:lang w:val="ro-RO" w:eastAsia="ru-RU"/>
              </w:rPr>
            </w:pPr>
            <w:r w:rsidRPr="00D055D7">
              <w:rPr>
                <w:rFonts w:ascii="Times New Roman" w:hAnsi="Times New Roman" w:cs="Times New Roman"/>
                <w:bCs/>
                <w:lang w:val="ro-RO" w:eastAsia="ru-RU"/>
              </w:rPr>
              <w:t>Ridicată</w:t>
            </w:r>
          </w:p>
        </w:tc>
      </w:tr>
    </w:tbl>
    <w:p w:rsidR="00F654D5" w:rsidRDefault="00F654D5" w:rsidP="004E34D7">
      <w:pPr>
        <w:pStyle w:val="NoSpacing"/>
        <w:spacing w:after="120"/>
        <w:jc w:val="center"/>
        <w:rPr>
          <w:rFonts w:ascii="Times New Roman" w:hAnsi="Times New Roman" w:cs="Times New Roman"/>
          <w:b/>
          <w:bCs/>
          <w:sz w:val="26"/>
          <w:szCs w:val="26"/>
          <w:lang w:val="ro-RO" w:eastAsia="ru-RU"/>
        </w:rPr>
      </w:pPr>
    </w:p>
    <w:p w:rsidR="006A0B51" w:rsidRDefault="006A0B51" w:rsidP="004E34D7">
      <w:pPr>
        <w:pStyle w:val="NoSpacing"/>
        <w:spacing w:after="120"/>
        <w:jc w:val="center"/>
        <w:rPr>
          <w:rFonts w:ascii="Times New Roman" w:hAnsi="Times New Roman" w:cs="Times New Roman"/>
          <w:b/>
          <w:bCs/>
          <w:sz w:val="26"/>
          <w:szCs w:val="26"/>
          <w:lang w:val="ro-RO" w:eastAsia="ru-RU"/>
        </w:rPr>
      </w:pPr>
    </w:p>
    <w:p w:rsidR="006A0B51" w:rsidRPr="00D055D7" w:rsidRDefault="006A0B51" w:rsidP="004E34D7">
      <w:pPr>
        <w:pStyle w:val="NoSpacing"/>
        <w:spacing w:after="120"/>
        <w:jc w:val="center"/>
        <w:rPr>
          <w:rFonts w:ascii="Times New Roman" w:hAnsi="Times New Roman" w:cs="Times New Roman"/>
          <w:b/>
          <w:bCs/>
          <w:sz w:val="26"/>
          <w:szCs w:val="26"/>
          <w:lang w:val="ro-RO" w:eastAsia="ru-RU"/>
        </w:rPr>
      </w:pPr>
    </w:p>
    <w:p w:rsidR="00AF4499" w:rsidRPr="00D055D7" w:rsidRDefault="00AF4499" w:rsidP="004E34D7">
      <w:pPr>
        <w:tabs>
          <w:tab w:val="left" w:pos="567"/>
        </w:tabs>
        <w:spacing w:after="120" w:line="240" w:lineRule="auto"/>
        <w:jc w:val="center"/>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b/>
          <w:bCs/>
          <w:color w:val="000000"/>
          <w:sz w:val="26"/>
          <w:szCs w:val="26"/>
          <w:lang w:val="ro-RO" w:eastAsia="ru-RU"/>
        </w:rPr>
        <w:lastRenderedPageBreak/>
        <w:t>IV</w:t>
      </w:r>
      <w:r w:rsidR="00E90EAE" w:rsidRPr="00D055D7">
        <w:rPr>
          <w:rFonts w:ascii="Times New Roman" w:eastAsia="Times New Roman" w:hAnsi="Times New Roman" w:cs="Times New Roman"/>
          <w:b/>
          <w:bCs/>
          <w:color w:val="000000"/>
          <w:sz w:val="26"/>
          <w:szCs w:val="26"/>
          <w:lang w:val="ro-RO" w:eastAsia="ru-RU"/>
        </w:rPr>
        <w:t>.</w:t>
      </w:r>
      <w:r w:rsidRPr="00D055D7">
        <w:rPr>
          <w:rFonts w:ascii="Times New Roman" w:eastAsia="Times New Roman" w:hAnsi="Times New Roman" w:cs="Times New Roman"/>
          <w:b/>
          <w:bCs/>
          <w:color w:val="000000"/>
          <w:sz w:val="26"/>
          <w:szCs w:val="26"/>
          <w:lang w:val="ro-RO" w:eastAsia="ru-RU"/>
        </w:rPr>
        <w:t xml:space="preserve"> Măsurile preventive de asigurare a securității aprovizionării cu energie electrică</w:t>
      </w:r>
    </w:p>
    <w:p w:rsidR="00AF4499" w:rsidRPr="00D055D7" w:rsidRDefault="00246F8A"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Urmare a</w:t>
      </w:r>
      <w:r w:rsidR="00AF4499" w:rsidRPr="00D055D7">
        <w:rPr>
          <w:rFonts w:ascii="Times New Roman" w:eastAsia="Times New Roman" w:hAnsi="Times New Roman" w:cs="Times New Roman"/>
          <w:sz w:val="26"/>
          <w:szCs w:val="26"/>
          <w:lang w:val="ro-RO" w:eastAsia="ru-RU"/>
        </w:rPr>
        <w:t xml:space="preserve"> analizei situației existente în </w:t>
      </w:r>
      <w:r w:rsidR="00640014" w:rsidRPr="00D055D7">
        <w:rPr>
          <w:rFonts w:ascii="Times New Roman" w:eastAsia="Times New Roman" w:hAnsi="Times New Roman" w:cs="Times New Roman"/>
          <w:sz w:val="26"/>
          <w:szCs w:val="26"/>
          <w:lang w:val="ro-RO" w:eastAsia="ru-RU"/>
        </w:rPr>
        <w:t xml:space="preserve">sectorul electroenergetic </w:t>
      </w:r>
      <w:r w:rsidR="00AF4499" w:rsidRPr="00D055D7">
        <w:rPr>
          <w:rFonts w:ascii="Times New Roman" w:eastAsia="Times New Roman" w:hAnsi="Times New Roman" w:cs="Times New Roman"/>
          <w:sz w:val="26"/>
          <w:szCs w:val="26"/>
          <w:lang w:val="ro-RO" w:eastAsia="ru-RU"/>
        </w:rPr>
        <w:t xml:space="preserve">și </w:t>
      </w:r>
      <w:r w:rsidRPr="00D055D7">
        <w:rPr>
          <w:rFonts w:ascii="Times New Roman" w:eastAsia="Times New Roman" w:hAnsi="Times New Roman" w:cs="Times New Roman"/>
          <w:sz w:val="26"/>
          <w:szCs w:val="26"/>
          <w:lang w:val="ro-RO" w:eastAsia="ru-RU"/>
        </w:rPr>
        <w:t xml:space="preserve">a </w:t>
      </w:r>
      <w:r w:rsidR="00AF4499" w:rsidRPr="00D055D7">
        <w:rPr>
          <w:rFonts w:ascii="Times New Roman" w:eastAsia="Times New Roman" w:hAnsi="Times New Roman" w:cs="Times New Roman"/>
          <w:sz w:val="26"/>
          <w:szCs w:val="26"/>
          <w:lang w:val="ro-RO" w:eastAsia="ru-RU"/>
        </w:rPr>
        <w:t xml:space="preserve">rezultatelor evaluării riscurilor, </w:t>
      </w:r>
      <w:r w:rsidR="004325D2" w:rsidRPr="00D055D7">
        <w:rPr>
          <w:rFonts w:ascii="Times New Roman" w:eastAsia="Times New Roman" w:hAnsi="Times New Roman" w:cs="Times New Roman"/>
          <w:sz w:val="26"/>
          <w:szCs w:val="26"/>
          <w:lang w:val="ro-RO" w:eastAsia="ru-RU"/>
        </w:rPr>
        <w:t>inclusiv reieşind</w:t>
      </w:r>
      <w:r w:rsidR="00AF4499" w:rsidRPr="00D055D7">
        <w:rPr>
          <w:rFonts w:ascii="Times New Roman" w:eastAsia="Times New Roman" w:hAnsi="Times New Roman" w:cs="Times New Roman"/>
          <w:sz w:val="26"/>
          <w:szCs w:val="26"/>
          <w:lang w:val="ro-RO" w:eastAsia="ru-RU"/>
        </w:rPr>
        <w:t xml:space="preserve"> </w:t>
      </w:r>
      <w:r w:rsidR="00453E07" w:rsidRPr="00D055D7">
        <w:rPr>
          <w:rFonts w:ascii="Times New Roman" w:eastAsia="Times New Roman" w:hAnsi="Times New Roman" w:cs="Times New Roman"/>
          <w:sz w:val="26"/>
          <w:szCs w:val="26"/>
          <w:lang w:val="ro-RO" w:eastAsia="ru-RU"/>
        </w:rPr>
        <w:t xml:space="preserve">din </w:t>
      </w:r>
      <w:r w:rsidR="00AF4499" w:rsidRPr="00D055D7">
        <w:rPr>
          <w:rFonts w:ascii="Times New Roman" w:eastAsia="Times New Roman" w:hAnsi="Times New Roman" w:cs="Times New Roman"/>
          <w:sz w:val="26"/>
          <w:szCs w:val="26"/>
          <w:lang w:val="ro-RO" w:eastAsia="ru-RU"/>
        </w:rPr>
        <w:t>specificul de aprovizionare a Republicii Moldova cu surse energetice primare și cu energie electrică din exterior</w:t>
      </w:r>
      <w:r w:rsidR="00453E07" w:rsidRPr="00D055D7">
        <w:rPr>
          <w:rFonts w:ascii="Times New Roman" w:eastAsia="Times New Roman" w:hAnsi="Times New Roman" w:cs="Times New Roman"/>
          <w:sz w:val="26"/>
          <w:szCs w:val="26"/>
          <w:lang w:val="ro-RO" w:eastAsia="ru-RU"/>
        </w:rPr>
        <w:t>,</w:t>
      </w:r>
      <w:r w:rsidR="00AF4499" w:rsidRPr="00D055D7">
        <w:rPr>
          <w:rFonts w:ascii="Times New Roman" w:eastAsia="Times New Roman" w:hAnsi="Times New Roman" w:cs="Times New Roman"/>
          <w:sz w:val="26"/>
          <w:szCs w:val="26"/>
          <w:lang w:val="ro-RO" w:eastAsia="ru-RU"/>
        </w:rPr>
        <w:t xml:space="preserve"> </w:t>
      </w:r>
      <w:r w:rsidR="00453E07" w:rsidRPr="00D055D7">
        <w:rPr>
          <w:rFonts w:ascii="Times New Roman" w:eastAsia="Times New Roman" w:hAnsi="Times New Roman" w:cs="Times New Roman"/>
          <w:sz w:val="26"/>
          <w:szCs w:val="26"/>
          <w:lang w:val="ro-RO" w:eastAsia="ru-RU"/>
        </w:rPr>
        <w:t>a</w:t>
      </w:r>
      <w:r w:rsidRPr="00D055D7">
        <w:rPr>
          <w:rFonts w:ascii="Times New Roman" w:eastAsia="Times New Roman" w:hAnsi="Times New Roman" w:cs="Times New Roman"/>
          <w:sz w:val="26"/>
          <w:szCs w:val="26"/>
          <w:lang w:val="ro-RO" w:eastAsia="ru-RU"/>
        </w:rPr>
        <w:t xml:space="preserve"> fost </w:t>
      </w:r>
      <w:r w:rsidR="00AF4499" w:rsidRPr="00D055D7">
        <w:rPr>
          <w:rFonts w:ascii="Times New Roman" w:eastAsia="Times New Roman" w:hAnsi="Times New Roman" w:cs="Times New Roman"/>
          <w:sz w:val="26"/>
          <w:szCs w:val="26"/>
          <w:lang w:val="ro-RO" w:eastAsia="ru-RU"/>
        </w:rPr>
        <w:t>identificat</w:t>
      </w:r>
      <w:r w:rsidR="00453E07" w:rsidRPr="00D055D7">
        <w:rPr>
          <w:rFonts w:ascii="Times New Roman" w:eastAsia="Times New Roman" w:hAnsi="Times New Roman" w:cs="Times New Roman"/>
          <w:sz w:val="26"/>
          <w:szCs w:val="26"/>
          <w:lang w:val="ro-RO" w:eastAsia="ru-RU"/>
        </w:rPr>
        <w:t>ă</w:t>
      </w:r>
      <w:r w:rsidR="00AF4499" w:rsidRPr="00D055D7">
        <w:rPr>
          <w:rFonts w:ascii="Times New Roman" w:eastAsia="Times New Roman" w:hAnsi="Times New Roman" w:cs="Times New Roman"/>
          <w:sz w:val="26"/>
          <w:szCs w:val="26"/>
          <w:lang w:val="ro-RO" w:eastAsia="ru-RU"/>
        </w:rPr>
        <w:t xml:space="preserve"> </w:t>
      </w:r>
      <w:r w:rsidR="00BE6003" w:rsidRPr="00D055D7">
        <w:rPr>
          <w:rFonts w:ascii="Times New Roman" w:eastAsia="Times New Roman" w:hAnsi="Times New Roman" w:cs="Times New Roman"/>
          <w:sz w:val="26"/>
          <w:szCs w:val="26"/>
          <w:lang w:val="ro-RO" w:eastAsia="ru-RU"/>
        </w:rPr>
        <w:t xml:space="preserve">o serie de </w:t>
      </w:r>
      <w:r w:rsidR="00AF4499" w:rsidRPr="00D055D7">
        <w:rPr>
          <w:rFonts w:ascii="Times New Roman" w:eastAsia="Times New Roman" w:hAnsi="Times New Roman" w:cs="Times New Roman"/>
          <w:sz w:val="26"/>
          <w:szCs w:val="26"/>
          <w:lang w:val="ro-RO" w:eastAsia="ru-RU"/>
        </w:rPr>
        <w:t xml:space="preserve">măsuri preventive care pot elimina sau reduce apariția </w:t>
      </w:r>
      <w:r w:rsidRPr="00D055D7">
        <w:rPr>
          <w:rFonts w:ascii="Times New Roman" w:eastAsia="Times New Roman" w:hAnsi="Times New Roman" w:cs="Times New Roman"/>
          <w:sz w:val="26"/>
          <w:szCs w:val="26"/>
          <w:lang w:val="ro-RO" w:eastAsia="ru-RU"/>
        </w:rPr>
        <w:t>riscurilor</w:t>
      </w:r>
      <w:r w:rsidR="00520A12" w:rsidRPr="00D055D7">
        <w:rPr>
          <w:rFonts w:ascii="Times New Roman" w:eastAsia="Times New Roman" w:hAnsi="Times New Roman" w:cs="Times New Roman"/>
          <w:sz w:val="26"/>
          <w:szCs w:val="26"/>
          <w:lang w:val="ro-RO" w:eastAsia="ru-RU"/>
        </w:rPr>
        <w:t>.</w:t>
      </w:r>
      <w:r w:rsidR="001C51B0" w:rsidRPr="00D055D7">
        <w:rPr>
          <w:rFonts w:ascii="Times New Roman" w:eastAsia="Times New Roman" w:hAnsi="Times New Roman" w:cs="Times New Roman"/>
          <w:sz w:val="26"/>
          <w:szCs w:val="26"/>
          <w:lang w:val="ro-RO" w:eastAsia="ru-RU"/>
        </w:rPr>
        <w:t xml:space="preserve"> </w:t>
      </w:r>
    </w:p>
    <w:p w:rsidR="00AF4499" w:rsidRPr="00D055D7" w:rsidRDefault="00811BC5"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În legătură cu prevenirea situaţiilor excepţionale, </w:t>
      </w:r>
      <w:r w:rsidRPr="00D055D7">
        <w:rPr>
          <w:rFonts w:ascii="Times New Roman" w:eastAsia="Times New Roman" w:hAnsi="Times New Roman" w:cs="Times New Roman"/>
          <w:iCs/>
          <w:sz w:val="26"/>
          <w:szCs w:val="26"/>
          <w:lang w:val="ro-RO" w:eastAsia="ru-RU"/>
        </w:rPr>
        <w:t>m</w:t>
      </w:r>
      <w:r w:rsidR="00AF4499" w:rsidRPr="00D055D7">
        <w:rPr>
          <w:rFonts w:ascii="Times New Roman" w:eastAsia="Times New Roman" w:hAnsi="Times New Roman" w:cs="Times New Roman"/>
          <w:iCs/>
          <w:sz w:val="26"/>
          <w:szCs w:val="26"/>
          <w:lang w:val="ro-RO" w:eastAsia="ru-RU"/>
        </w:rPr>
        <w:t>ăsuri</w:t>
      </w:r>
      <w:r w:rsidRPr="00D055D7">
        <w:rPr>
          <w:rFonts w:ascii="Times New Roman" w:eastAsia="Times New Roman" w:hAnsi="Times New Roman" w:cs="Times New Roman"/>
          <w:iCs/>
          <w:sz w:val="26"/>
          <w:szCs w:val="26"/>
          <w:lang w:val="ro-RO" w:eastAsia="ru-RU"/>
        </w:rPr>
        <w:t xml:space="preserve">le </w:t>
      </w:r>
      <w:r w:rsidR="00AF4499" w:rsidRPr="00D055D7">
        <w:rPr>
          <w:rFonts w:ascii="Times New Roman" w:eastAsia="Times New Roman" w:hAnsi="Times New Roman" w:cs="Times New Roman"/>
          <w:iCs/>
          <w:sz w:val="26"/>
          <w:szCs w:val="26"/>
          <w:lang w:val="ro-RO" w:eastAsia="ru-RU"/>
        </w:rPr>
        <w:t xml:space="preserve"> </w:t>
      </w:r>
      <w:r w:rsidR="00F5335B" w:rsidRPr="00D055D7">
        <w:rPr>
          <w:rFonts w:ascii="Times New Roman" w:eastAsia="Times New Roman" w:hAnsi="Times New Roman" w:cs="Times New Roman"/>
          <w:iCs/>
          <w:sz w:val="26"/>
          <w:szCs w:val="26"/>
          <w:lang w:val="ro-RO" w:eastAsia="ru-RU"/>
        </w:rPr>
        <w:t>preventi</w:t>
      </w:r>
      <w:r w:rsidRPr="00D055D7">
        <w:rPr>
          <w:rFonts w:ascii="Times New Roman" w:eastAsia="Times New Roman" w:hAnsi="Times New Roman" w:cs="Times New Roman"/>
          <w:iCs/>
          <w:sz w:val="26"/>
          <w:szCs w:val="26"/>
          <w:lang w:val="ro-RO" w:eastAsia="ru-RU"/>
        </w:rPr>
        <w:t>v</w:t>
      </w:r>
      <w:r w:rsidR="00F5335B" w:rsidRPr="00D055D7">
        <w:rPr>
          <w:rFonts w:ascii="Times New Roman" w:eastAsia="Times New Roman" w:hAnsi="Times New Roman" w:cs="Times New Roman"/>
          <w:iCs/>
          <w:sz w:val="26"/>
          <w:szCs w:val="26"/>
          <w:lang w:val="ro-RO" w:eastAsia="ru-RU"/>
        </w:rPr>
        <w:t xml:space="preserve">e ce ţin de  </w:t>
      </w:r>
      <w:r w:rsidR="00AF4499" w:rsidRPr="00D055D7">
        <w:rPr>
          <w:rFonts w:ascii="Times New Roman" w:eastAsia="Times New Roman" w:hAnsi="Times New Roman" w:cs="Times New Roman"/>
          <w:iCs/>
          <w:sz w:val="26"/>
          <w:szCs w:val="26"/>
          <w:lang w:val="ro-RO" w:eastAsia="ru-RU"/>
        </w:rPr>
        <w:t>cerer</w:t>
      </w:r>
      <w:r w:rsidR="00F5335B" w:rsidRPr="00D055D7">
        <w:rPr>
          <w:rFonts w:ascii="Times New Roman" w:eastAsia="Times New Roman" w:hAnsi="Times New Roman" w:cs="Times New Roman"/>
          <w:iCs/>
          <w:sz w:val="26"/>
          <w:szCs w:val="26"/>
          <w:lang w:val="ro-RO" w:eastAsia="ru-RU"/>
        </w:rPr>
        <w:t>ea</w:t>
      </w:r>
      <w:r w:rsidR="00AF4499" w:rsidRPr="00D055D7">
        <w:rPr>
          <w:rFonts w:ascii="Times New Roman" w:eastAsia="Times New Roman" w:hAnsi="Times New Roman" w:cs="Times New Roman"/>
          <w:iCs/>
          <w:sz w:val="26"/>
          <w:szCs w:val="26"/>
          <w:lang w:val="ro-RO" w:eastAsia="ru-RU"/>
        </w:rPr>
        <w:t xml:space="preserve"> și </w:t>
      </w:r>
      <w:r w:rsidR="00F5335B" w:rsidRPr="00D055D7">
        <w:rPr>
          <w:rFonts w:ascii="Times New Roman" w:eastAsia="Times New Roman" w:hAnsi="Times New Roman" w:cs="Times New Roman"/>
          <w:iCs/>
          <w:sz w:val="26"/>
          <w:szCs w:val="26"/>
          <w:lang w:val="ro-RO" w:eastAsia="ru-RU"/>
        </w:rPr>
        <w:t xml:space="preserve">oferta  </w:t>
      </w:r>
      <w:r w:rsidR="00AF4499" w:rsidRPr="00D055D7">
        <w:rPr>
          <w:rFonts w:ascii="Times New Roman" w:eastAsia="Times New Roman" w:hAnsi="Times New Roman" w:cs="Times New Roman"/>
          <w:iCs/>
          <w:sz w:val="26"/>
          <w:szCs w:val="26"/>
          <w:lang w:val="ro-RO" w:eastAsia="ru-RU"/>
        </w:rPr>
        <w:t>energie</w:t>
      </w:r>
      <w:r w:rsidR="00F5335B" w:rsidRPr="00D055D7">
        <w:rPr>
          <w:rFonts w:ascii="Times New Roman" w:eastAsia="Times New Roman" w:hAnsi="Times New Roman" w:cs="Times New Roman"/>
          <w:iCs/>
          <w:sz w:val="26"/>
          <w:szCs w:val="26"/>
          <w:lang w:val="ro-RO" w:eastAsia="ru-RU"/>
        </w:rPr>
        <w:t xml:space="preserve">i </w:t>
      </w:r>
      <w:r w:rsidR="00AF4499" w:rsidRPr="00D055D7">
        <w:rPr>
          <w:rFonts w:ascii="Times New Roman" w:eastAsia="Times New Roman" w:hAnsi="Times New Roman" w:cs="Times New Roman"/>
          <w:iCs/>
          <w:sz w:val="26"/>
          <w:szCs w:val="26"/>
          <w:lang w:val="ro-RO" w:eastAsia="ru-RU"/>
        </w:rPr>
        <w:t xml:space="preserve"> electric</w:t>
      </w:r>
      <w:r w:rsidRPr="00D055D7">
        <w:rPr>
          <w:rFonts w:ascii="Times New Roman" w:eastAsia="Times New Roman" w:hAnsi="Times New Roman" w:cs="Times New Roman"/>
          <w:iCs/>
          <w:sz w:val="26"/>
          <w:szCs w:val="26"/>
          <w:lang w:val="ro-RO" w:eastAsia="ru-RU"/>
        </w:rPr>
        <w:t>e</w:t>
      </w:r>
      <w:r w:rsidR="00AF4499"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sunt următoarele:</w:t>
      </w:r>
    </w:p>
    <w:p w:rsidR="00AF4499" w:rsidRPr="00D055D7" w:rsidRDefault="00AF4499" w:rsidP="004E34D7">
      <w:pPr>
        <w:spacing w:after="120" w:line="240" w:lineRule="auto"/>
        <w:ind w:firstLine="72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a) </w:t>
      </w:r>
      <w:r w:rsidR="0080720C" w:rsidRPr="00D055D7">
        <w:rPr>
          <w:rFonts w:ascii="Times New Roman" w:eastAsia="Times New Roman" w:hAnsi="Times New Roman" w:cs="Times New Roman"/>
          <w:sz w:val="26"/>
          <w:szCs w:val="26"/>
          <w:lang w:val="ro-RO" w:eastAsia="ru-RU"/>
        </w:rPr>
        <w:t xml:space="preserve">organizarea </w:t>
      </w:r>
      <w:r w:rsidRPr="00D055D7">
        <w:rPr>
          <w:rFonts w:ascii="Times New Roman" w:eastAsia="Times New Roman" w:hAnsi="Times New Roman" w:cs="Times New Roman"/>
          <w:sz w:val="26"/>
          <w:szCs w:val="26"/>
          <w:lang w:val="ro-RO" w:eastAsia="ru-RU"/>
        </w:rPr>
        <w:t>și desfășurarea licitațiilor de procurare a energiei electrice din exterior</w:t>
      </w:r>
      <w:r w:rsidR="001C51B0"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42075D" w:rsidRPr="00D055D7">
        <w:rPr>
          <w:rFonts w:ascii="Times New Roman" w:eastAsia="Times New Roman" w:hAnsi="Times New Roman" w:cs="Times New Roman"/>
          <w:sz w:val="26"/>
          <w:szCs w:val="26"/>
          <w:lang w:val="ro-RO" w:eastAsia="ru-RU"/>
        </w:rPr>
        <w:t xml:space="preserve">în </w:t>
      </w:r>
      <w:r w:rsidR="00640014" w:rsidRPr="00D055D7">
        <w:rPr>
          <w:rFonts w:ascii="Times New Roman" w:eastAsia="Times New Roman" w:hAnsi="Times New Roman" w:cs="Times New Roman"/>
          <w:sz w:val="26"/>
          <w:szCs w:val="26"/>
          <w:lang w:val="ro-RO" w:eastAsia="ru-RU"/>
        </w:rPr>
        <w:t>condiții</w:t>
      </w:r>
      <w:r w:rsidR="001C51B0"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clare, </w:t>
      </w:r>
      <w:r w:rsidR="001C51B0" w:rsidRPr="00D055D7">
        <w:rPr>
          <w:rFonts w:ascii="Times New Roman" w:eastAsia="Times New Roman" w:hAnsi="Times New Roman" w:cs="Times New Roman"/>
          <w:sz w:val="26"/>
          <w:szCs w:val="26"/>
          <w:lang w:val="ro-RO" w:eastAsia="ru-RU"/>
        </w:rPr>
        <w:t>transparente şi neechivoce</w:t>
      </w:r>
      <w:r w:rsidR="0042075D" w:rsidRPr="00D055D7">
        <w:rPr>
          <w:rFonts w:ascii="Times New Roman" w:eastAsia="Times New Roman" w:hAnsi="Times New Roman" w:cs="Times New Roman"/>
          <w:sz w:val="26"/>
          <w:szCs w:val="26"/>
          <w:lang w:val="ro-RO" w:eastAsia="ru-RU"/>
        </w:rPr>
        <w:t xml:space="preserve">, care să permită </w:t>
      </w:r>
      <w:r w:rsidRPr="00D055D7">
        <w:rPr>
          <w:rFonts w:ascii="Times New Roman" w:eastAsia="Times New Roman" w:hAnsi="Times New Roman" w:cs="Times New Roman"/>
          <w:sz w:val="26"/>
          <w:szCs w:val="26"/>
          <w:lang w:val="ro-RO" w:eastAsia="ru-RU"/>
        </w:rPr>
        <w:t xml:space="preserve">nu doar </w:t>
      </w:r>
      <w:r w:rsidR="006E3497" w:rsidRPr="00D055D7">
        <w:rPr>
          <w:rFonts w:ascii="Times New Roman" w:eastAsia="Times New Roman" w:hAnsi="Times New Roman" w:cs="Times New Roman"/>
          <w:sz w:val="26"/>
          <w:szCs w:val="26"/>
          <w:lang w:val="ro-RO" w:eastAsia="ru-RU"/>
        </w:rPr>
        <w:t>obținerea</w:t>
      </w:r>
      <w:r w:rsidRPr="00D055D7">
        <w:rPr>
          <w:rFonts w:ascii="Times New Roman" w:eastAsia="Times New Roman" w:hAnsi="Times New Roman" w:cs="Times New Roman"/>
          <w:sz w:val="26"/>
          <w:szCs w:val="26"/>
          <w:lang w:val="ro-RO" w:eastAsia="ru-RU"/>
        </w:rPr>
        <w:t xml:space="preserve"> </w:t>
      </w:r>
      <w:r w:rsidR="0042075D" w:rsidRPr="00D055D7">
        <w:rPr>
          <w:rFonts w:ascii="Times New Roman" w:eastAsia="Times New Roman" w:hAnsi="Times New Roman" w:cs="Times New Roman"/>
          <w:sz w:val="26"/>
          <w:szCs w:val="26"/>
          <w:lang w:val="ro-RO" w:eastAsia="ru-RU"/>
        </w:rPr>
        <w:t xml:space="preserve">de </w:t>
      </w:r>
      <w:r w:rsidRPr="00D055D7">
        <w:rPr>
          <w:rFonts w:ascii="Times New Roman" w:eastAsia="Times New Roman" w:hAnsi="Times New Roman" w:cs="Times New Roman"/>
          <w:sz w:val="26"/>
          <w:szCs w:val="26"/>
          <w:lang w:val="ro-RO" w:eastAsia="ru-RU"/>
        </w:rPr>
        <w:t>prețuri minime de procurare a energie</w:t>
      </w:r>
      <w:r w:rsidR="0042075D" w:rsidRPr="00D055D7">
        <w:rPr>
          <w:rFonts w:ascii="Times New Roman" w:eastAsia="Times New Roman" w:hAnsi="Times New Roman" w:cs="Times New Roman"/>
          <w:sz w:val="26"/>
          <w:szCs w:val="26"/>
          <w:lang w:val="ro-RO" w:eastAsia="ru-RU"/>
        </w:rPr>
        <w:t>i</w:t>
      </w:r>
      <w:r w:rsidRPr="00D055D7">
        <w:rPr>
          <w:rFonts w:ascii="Times New Roman" w:eastAsia="Times New Roman" w:hAnsi="Times New Roman" w:cs="Times New Roman"/>
          <w:sz w:val="26"/>
          <w:szCs w:val="26"/>
          <w:lang w:val="ro-RO" w:eastAsia="ru-RU"/>
        </w:rPr>
        <w:t xml:space="preserve"> electrice</w:t>
      </w:r>
      <w:r w:rsidR="0042075D"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dar și asigurarea aprovizionării cu energie electrică în condiții de fiabilitate și siguranță, inclusiv în situații excepționale</w:t>
      </w:r>
      <w:r w:rsidR="00882560"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p>
    <w:p w:rsidR="00AF4499" w:rsidRPr="00D055D7" w:rsidRDefault="00AF4499" w:rsidP="004E34D7">
      <w:pPr>
        <w:spacing w:after="120" w:line="240" w:lineRule="auto"/>
        <w:ind w:firstLine="72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b)  </w:t>
      </w:r>
      <w:r w:rsidR="0080720C" w:rsidRPr="00D055D7">
        <w:rPr>
          <w:rFonts w:ascii="Times New Roman" w:eastAsia="Times New Roman" w:hAnsi="Times New Roman" w:cs="Times New Roman"/>
          <w:sz w:val="26"/>
          <w:szCs w:val="26"/>
          <w:lang w:val="ro-RO" w:eastAsia="ru-RU"/>
        </w:rPr>
        <w:t>implementarea</w:t>
      </w:r>
      <w:r w:rsidRPr="00D055D7">
        <w:rPr>
          <w:rFonts w:ascii="Times New Roman" w:eastAsia="Times New Roman" w:hAnsi="Times New Roman" w:cs="Times New Roman"/>
          <w:sz w:val="26"/>
          <w:szCs w:val="26"/>
          <w:lang w:val="ro-RO" w:eastAsia="ru-RU"/>
        </w:rPr>
        <w:t xml:space="preserve">, în </w:t>
      </w:r>
      <w:r w:rsidR="00B751D8" w:rsidRPr="00D055D7">
        <w:rPr>
          <w:rFonts w:ascii="Times New Roman" w:eastAsia="Times New Roman" w:hAnsi="Times New Roman" w:cs="Times New Roman"/>
          <w:sz w:val="26"/>
          <w:szCs w:val="26"/>
          <w:lang w:val="ro-RO" w:eastAsia="ru-RU"/>
        </w:rPr>
        <w:t xml:space="preserve">conformitate cu rezultatele </w:t>
      </w:r>
      <w:r w:rsidRPr="00D055D7">
        <w:rPr>
          <w:rFonts w:ascii="Times New Roman" w:eastAsia="Times New Roman" w:hAnsi="Times New Roman" w:cs="Times New Roman"/>
          <w:sz w:val="26"/>
          <w:szCs w:val="26"/>
          <w:lang w:val="ro-RO" w:eastAsia="ru-RU"/>
        </w:rPr>
        <w:t xml:space="preserve">studiului de fezabilitate finalizat în 2016, a măsurilor necesare pentru realizarea obiectivelor de conectare a </w:t>
      </w:r>
      <w:r w:rsidR="00170B56" w:rsidRPr="00D055D7">
        <w:rPr>
          <w:rFonts w:ascii="Times New Roman" w:eastAsia="Times New Roman" w:hAnsi="Times New Roman" w:cs="Times New Roman"/>
          <w:sz w:val="26"/>
          <w:szCs w:val="26"/>
          <w:lang w:val="ro-RO" w:eastAsia="ru-RU"/>
        </w:rPr>
        <w:t>SE MD</w:t>
      </w:r>
      <w:r w:rsidR="0080720C"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la sistemul ENTSO-E </w:t>
      </w:r>
      <w:r w:rsidR="0042075D" w:rsidRPr="00D055D7">
        <w:rPr>
          <w:rFonts w:ascii="Times New Roman" w:eastAsia="Times New Roman" w:hAnsi="Times New Roman" w:cs="Times New Roman"/>
          <w:sz w:val="26"/>
          <w:szCs w:val="26"/>
          <w:lang w:val="ro-RO" w:eastAsia="ru-RU"/>
        </w:rPr>
        <w:t xml:space="preserve">(în comun cu Ucraina) </w:t>
      </w:r>
      <w:r w:rsidRPr="00D055D7">
        <w:rPr>
          <w:rFonts w:ascii="Times New Roman" w:eastAsia="Times New Roman" w:hAnsi="Times New Roman" w:cs="Times New Roman"/>
          <w:sz w:val="26"/>
          <w:szCs w:val="26"/>
          <w:lang w:val="ro-RO" w:eastAsia="ru-RU"/>
        </w:rPr>
        <w:t xml:space="preserve">și de integrare a pieței interne de energie electrică </w:t>
      </w:r>
      <w:r w:rsidR="0080720C" w:rsidRPr="00D055D7">
        <w:rPr>
          <w:rFonts w:ascii="Times New Roman" w:eastAsia="Times New Roman" w:hAnsi="Times New Roman" w:cs="Times New Roman"/>
          <w:sz w:val="26"/>
          <w:szCs w:val="26"/>
          <w:lang w:val="ro-RO" w:eastAsia="ru-RU"/>
        </w:rPr>
        <w:t xml:space="preserve">în </w:t>
      </w:r>
      <w:r w:rsidRPr="00D055D7">
        <w:rPr>
          <w:rFonts w:ascii="Times New Roman" w:eastAsia="Times New Roman" w:hAnsi="Times New Roman" w:cs="Times New Roman"/>
          <w:sz w:val="26"/>
          <w:szCs w:val="26"/>
          <w:lang w:val="ro-RO" w:eastAsia="ru-RU"/>
        </w:rPr>
        <w:t>piața de energie electrică a UE;</w:t>
      </w:r>
    </w:p>
    <w:p w:rsidR="00AF4499" w:rsidRPr="00D055D7" w:rsidRDefault="00AF4499" w:rsidP="004E34D7">
      <w:pPr>
        <w:spacing w:after="120" w:line="240" w:lineRule="auto"/>
        <w:ind w:firstLine="72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c) finalizarea studiului de fezabilitate, identificarea surselor de finanțare și dezvoltarea proiectelor privind interconexiunea asincronă a rețelelor electrice ale </w:t>
      </w:r>
      <w:r w:rsidR="0080720C" w:rsidRPr="00D055D7">
        <w:rPr>
          <w:rFonts w:ascii="Times New Roman" w:eastAsia="Times New Roman" w:hAnsi="Times New Roman" w:cs="Times New Roman"/>
          <w:sz w:val="26"/>
          <w:szCs w:val="26"/>
          <w:lang w:val="ro-RO" w:eastAsia="ru-RU"/>
        </w:rPr>
        <w:t xml:space="preserve">Republicii </w:t>
      </w:r>
      <w:r w:rsidRPr="00D055D7">
        <w:rPr>
          <w:rFonts w:ascii="Times New Roman" w:eastAsia="Times New Roman" w:hAnsi="Times New Roman" w:cs="Times New Roman"/>
          <w:sz w:val="26"/>
          <w:szCs w:val="26"/>
          <w:lang w:val="ro-RO" w:eastAsia="ru-RU"/>
        </w:rPr>
        <w:t>Moldovei cu cele din România (constr</w:t>
      </w:r>
      <w:r w:rsidR="0080720C" w:rsidRPr="00D055D7">
        <w:rPr>
          <w:rFonts w:ascii="Times New Roman" w:eastAsia="Times New Roman" w:hAnsi="Times New Roman" w:cs="Times New Roman"/>
          <w:sz w:val="26"/>
          <w:szCs w:val="26"/>
          <w:lang w:val="ro-RO" w:eastAsia="ru-RU"/>
        </w:rPr>
        <w:t>u</w:t>
      </w:r>
      <w:r w:rsidRPr="00D055D7">
        <w:rPr>
          <w:rFonts w:ascii="Times New Roman" w:eastAsia="Times New Roman" w:hAnsi="Times New Roman" w:cs="Times New Roman"/>
          <w:sz w:val="26"/>
          <w:szCs w:val="26"/>
          <w:lang w:val="ro-RO" w:eastAsia="ru-RU"/>
        </w:rPr>
        <w:t xml:space="preserve">cția </w:t>
      </w:r>
      <w:r w:rsidR="00882560" w:rsidRPr="00D055D7">
        <w:rPr>
          <w:rFonts w:ascii="Times New Roman" w:eastAsia="Times New Roman" w:hAnsi="Times New Roman" w:cs="Times New Roman"/>
          <w:sz w:val="26"/>
          <w:szCs w:val="26"/>
          <w:lang w:val="ro-RO" w:eastAsia="ru-RU"/>
        </w:rPr>
        <w:t xml:space="preserve">liniei </w:t>
      </w:r>
      <w:r w:rsidRPr="00D055D7">
        <w:rPr>
          <w:rFonts w:ascii="Times New Roman" w:eastAsia="Times New Roman" w:hAnsi="Times New Roman" w:cs="Times New Roman"/>
          <w:sz w:val="26"/>
          <w:szCs w:val="26"/>
          <w:lang w:val="ro-RO" w:eastAsia="ru-RU"/>
        </w:rPr>
        <w:t xml:space="preserve">electrice de transport LEA 400 kV Vulcănești-Chișinău și </w:t>
      </w:r>
      <w:r w:rsidR="00882560" w:rsidRPr="00D055D7">
        <w:rPr>
          <w:rFonts w:ascii="Times New Roman" w:eastAsia="Times New Roman" w:hAnsi="Times New Roman" w:cs="Times New Roman"/>
          <w:sz w:val="26"/>
          <w:szCs w:val="26"/>
          <w:lang w:val="ro-RO" w:eastAsia="ru-RU"/>
        </w:rPr>
        <w:t xml:space="preserve">a stației </w:t>
      </w:r>
      <w:r w:rsidRPr="00D055D7">
        <w:rPr>
          <w:rFonts w:ascii="Times New Roman" w:eastAsia="Times New Roman" w:hAnsi="Times New Roman" w:cs="Times New Roman"/>
          <w:sz w:val="26"/>
          <w:szCs w:val="26"/>
          <w:lang w:val="ro-RO" w:eastAsia="ru-RU"/>
        </w:rPr>
        <w:t xml:space="preserve">”Back to Back” Vulcănești, </w:t>
      </w:r>
      <w:r w:rsidR="00882560" w:rsidRPr="00D055D7">
        <w:rPr>
          <w:rFonts w:ascii="Times New Roman" w:eastAsia="Times New Roman" w:hAnsi="Times New Roman" w:cs="Times New Roman"/>
          <w:sz w:val="26"/>
          <w:szCs w:val="26"/>
          <w:lang w:val="ro-RO" w:eastAsia="ru-RU"/>
        </w:rPr>
        <w:t xml:space="preserve">a liniei electrice </w:t>
      </w:r>
      <w:r w:rsidRPr="00D055D7">
        <w:rPr>
          <w:rFonts w:ascii="Times New Roman" w:eastAsia="Times New Roman" w:hAnsi="Times New Roman" w:cs="Times New Roman"/>
          <w:sz w:val="26"/>
          <w:szCs w:val="26"/>
          <w:lang w:val="ro-RO" w:eastAsia="ru-RU"/>
        </w:rPr>
        <w:t>LEA 400 kV Bălți -</w:t>
      </w:r>
      <w:r w:rsidR="001231AD"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Suceava și </w:t>
      </w:r>
      <w:r w:rsidR="00882560" w:rsidRPr="00D055D7">
        <w:rPr>
          <w:rFonts w:ascii="Times New Roman" w:eastAsia="Times New Roman" w:hAnsi="Times New Roman" w:cs="Times New Roman"/>
          <w:sz w:val="26"/>
          <w:szCs w:val="26"/>
          <w:lang w:val="ro-RO" w:eastAsia="ru-RU"/>
        </w:rPr>
        <w:t xml:space="preserve">a stației </w:t>
      </w:r>
      <w:r w:rsidRPr="00D055D7">
        <w:rPr>
          <w:rFonts w:ascii="Times New Roman" w:eastAsia="Times New Roman" w:hAnsi="Times New Roman" w:cs="Times New Roman"/>
          <w:sz w:val="26"/>
          <w:szCs w:val="26"/>
          <w:lang w:val="ro-RO" w:eastAsia="ru-RU"/>
        </w:rPr>
        <w:t xml:space="preserve">”Back to Back” </w:t>
      </w:r>
      <w:r w:rsidR="00763F6D" w:rsidRPr="00D055D7">
        <w:rPr>
          <w:rFonts w:ascii="Times New Roman" w:eastAsia="Times New Roman" w:hAnsi="Times New Roman" w:cs="Times New Roman"/>
          <w:sz w:val="26"/>
          <w:szCs w:val="26"/>
          <w:lang w:val="ro-RO" w:eastAsia="ru-RU"/>
        </w:rPr>
        <w:t xml:space="preserve">din </w:t>
      </w:r>
      <w:r w:rsidRPr="00D055D7">
        <w:rPr>
          <w:rFonts w:ascii="Times New Roman" w:eastAsia="Times New Roman" w:hAnsi="Times New Roman" w:cs="Times New Roman"/>
          <w:sz w:val="26"/>
          <w:szCs w:val="26"/>
          <w:lang w:val="ro-RO" w:eastAsia="ru-RU"/>
        </w:rPr>
        <w:t>Bălți);</w:t>
      </w:r>
    </w:p>
    <w:p w:rsidR="00AF4499" w:rsidRPr="00D055D7" w:rsidRDefault="00AF4499" w:rsidP="004E34D7">
      <w:pPr>
        <w:spacing w:after="120" w:line="240" w:lineRule="auto"/>
        <w:ind w:firstLine="72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d) </w:t>
      </w:r>
      <w:r w:rsidR="004E34D7" w:rsidRPr="00D055D7">
        <w:rPr>
          <w:rFonts w:ascii="Times New Roman" w:eastAsia="Times New Roman" w:hAnsi="Times New Roman" w:cs="Times New Roman"/>
          <w:sz w:val="26"/>
          <w:szCs w:val="26"/>
          <w:lang w:val="ro-RO" w:eastAsia="ru-RU"/>
        </w:rPr>
        <w:t>întreprinderea</w:t>
      </w:r>
      <w:r w:rsidR="00CA6BC8"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măsurilor necesare pentru realiz</w:t>
      </w:r>
      <w:r w:rsidR="002E3E78" w:rsidRPr="00D055D7">
        <w:rPr>
          <w:rFonts w:ascii="Times New Roman" w:eastAsia="Times New Roman" w:hAnsi="Times New Roman" w:cs="Times New Roman"/>
          <w:sz w:val="26"/>
          <w:szCs w:val="26"/>
          <w:lang w:val="ro-RO" w:eastAsia="ru-RU"/>
        </w:rPr>
        <w:t>area</w:t>
      </w:r>
      <w:r w:rsidRPr="00D055D7">
        <w:rPr>
          <w:rFonts w:ascii="Times New Roman" w:eastAsia="Times New Roman" w:hAnsi="Times New Roman" w:cs="Times New Roman"/>
          <w:sz w:val="26"/>
          <w:szCs w:val="26"/>
          <w:lang w:val="ro-RO" w:eastAsia="ru-RU"/>
        </w:rPr>
        <w:t xml:space="preserve"> obiectivelor </w:t>
      </w:r>
      <w:r w:rsidR="00927EAB" w:rsidRPr="00D055D7">
        <w:rPr>
          <w:rFonts w:ascii="Times New Roman" w:eastAsia="Times New Roman" w:hAnsi="Times New Roman" w:cs="Times New Roman"/>
          <w:color w:val="000000"/>
          <w:sz w:val="26"/>
          <w:szCs w:val="26"/>
          <w:lang w:val="ro-RO" w:eastAsia="ru-RU"/>
        </w:rPr>
        <w:t xml:space="preserve">strategice </w:t>
      </w:r>
      <w:r w:rsidRPr="00D055D7">
        <w:rPr>
          <w:rFonts w:ascii="Times New Roman" w:eastAsia="Times New Roman" w:hAnsi="Times New Roman" w:cs="Times New Roman"/>
          <w:color w:val="000000"/>
          <w:sz w:val="26"/>
          <w:szCs w:val="26"/>
          <w:lang w:val="ro-RO" w:eastAsia="ru-RU"/>
        </w:rPr>
        <w:t xml:space="preserve">ale </w:t>
      </w:r>
      <w:r w:rsidR="002E3E78" w:rsidRPr="00D055D7">
        <w:rPr>
          <w:rFonts w:ascii="Times New Roman" w:eastAsia="Times New Roman" w:hAnsi="Times New Roman" w:cs="Times New Roman"/>
          <w:color w:val="000000"/>
          <w:sz w:val="26"/>
          <w:szCs w:val="26"/>
          <w:lang w:val="ro-RO" w:eastAsia="ru-RU"/>
        </w:rPr>
        <w:t>politicii de stat</w:t>
      </w:r>
      <w:r w:rsidR="00927EAB" w:rsidRPr="00D055D7">
        <w:rPr>
          <w:rFonts w:ascii="Times New Roman" w:eastAsia="Times New Roman" w:hAnsi="Times New Roman" w:cs="Times New Roman"/>
          <w:color w:val="000000"/>
          <w:sz w:val="26"/>
          <w:szCs w:val="26"/>
          <w:lang w:val="ro-RO" w:eastAsia="ru-RU"/>
        </w:rPr>
        <w:t xml:space="preserve"> în domeniul energeticii</w:t>
      </w:r>
      <w:r w:rsidR="002E3E78" w:rsidRPr="00D055D7">
        <w:rPr>
          <w:rFonts w:ascii="Times New Roman" w:eastAsia="Times New Roman" w:hAnsi="Times New Roman" w:cs="Times New Roman"/>
          <w:color w:val="000000"/>
          <w:sz w:val="26"/>
          <w:szCs w:val="26"/>
          <w:lang w:val="ro-RO" w:eastAsia="ru-RU"/>
        </w:rPr>
        <w:t>,</w:t>
      </w:r>
      <w:r w:rsidRPr="00D055D7">
        <w:rPr>
          <w:rFonts w:ascii="Times New Roman" w:eastAsia="Times New Roman" w:hAnsi="Times New Roman" w:cs="Times New Roman"/>
          <w:color w:val="000000"/>
          <w:sz w:val="26"/>
          <w:szCs w:val="26"/>
          <w:lang w:val="ro-RO" w:eastAsia="ru-RU"/>
        </w:rPr>
        <w:t xml:space="preserve"> stabilite în Strategia Naționala de Dezvoltare „Moldova 2020”, </w:t>
      </w:r>
      <w:r w:rsidR="00C63EBD" w:rsidRPr="00D055D7">
        <w:rPr>
          <w:rFonts w:ascii="Times New Roman" w:eastAsia="Times New Roman" w:hAnsi="Times New Roman" w:cs="Times New Roman"/>
          <w:color w:val="000000"/>
          <w:sz w:val="26"/>
          <w:szCs w:val="26"/>
          <w:lang w:val="ro-RO" w:eastAsia="ru-RU"/>
        </w:rPr>
        <w:t xml:space="preserve">în </w:t>
      </w:r>
      <w:r w:rsidRPr="00D055D7">
        <w:rPr>
          <w:rFonts w:ascii="Times New Roman" w:eastAsia="Times New Roman" w:hAnsi="Times New Roman" w:cs="Times New Roman"/>
          <w:color w:val="000000"/>
          <w:sz w:val="26"/>
          <w:szCs w:val="26"/>
          <w:lang w:val="ro-RO" w:eastAsia="ru-RU"/>
        </w:rPr>
        <w:t xml:space="preserve">Strategia Energetică a Republicii Moldova </w:t>
      </w:r>
      <w:r w:rsidR="000A0D42" w:rsidRPr="00D055D7">
        <w:rPr>
          <w:rFonts w:ascii="Times New Roman" w:eastAsia="Times New Roman" w:hAnsi="Times New Roman" w:cs="Times New Roman"/>
          <w:color w:val="000000"/>
          <w:sz w:val="26"/>
          <w:szCs w:val="26"/>
          <w:lang w:val="ro-RO" w:eastAsia="ru-RU"/>
        </w:rPr>
        <w:t>până</w:t>
      </w:r>
      <w:r w:rsidRPr="00D055D7">
        <w:rPr>
          <w:rFonts w:ascii="Times New Roman" w:eastAsia="Times New Roman" w:hAnsi="Times New Roman" w:cs="Times New Roman"/>
          <w:color w:val="000000"/>
          <w:sz w:val="26"/>
          <w:szCs w:val="26"/>
          <w:lang w:val="ro-RO" w:eastAsia="ru-RU"/>
        </w:rPr>
        <w:t xml:space="preserve"> în anul 2030, </w:t>
      </w:r>
      <w:r w:rsidR="00C63EBD" w:rsidRPr="00D055D7">
        <w:rPr>
          <w:rFonts w:ascii="Times New Roman" w:eastAsia="Times New Roman" w:hAnsi="Times New Roman" w:cs="Times New Roman"/>
          <w:color w:val="000000"/>
          <w:sz w:val="26"/>
          <w:szCs w:val="26"/>
          <w:lang w:val="ro-RO" w:eastAsia="ru-RU"/>
        </w:rPr>
        <w:t xml:space="preserve">în </w:t>
      </w:r>
      <w:r w:rsidRPr="00D055D7">
        <w:rPr>
          <w:rFonts w:ascii="Times New Roman" w:eastAsia="Times New Roman" w:hAnsi="Times New Roman" w:cs="Times New Roman"/>
          <w:color w:val="000000"/>
          <w:sz w:val="26"/>
          <w:szCs w:val="26"/>
          <w:lang w:val="ro-RO" w:eastAsia="ru-RU"/>
        </w:rPr>
        <w:t xml:space="preserve">Programul Național pentru Eficiență Energetică 2011-2020 și </w:t>
      </w:r>
      <w:r w:rsidR="00C63EBD" w:rsidRPr="00D055D7">
        <w:rPr>
          <w:rFonts w:ascii="Times New Roman" w:eastAsia="Times New Roman" w:hAnsi="Times New Roman" w:cs="Times New Roman"/>
          <w:color w:val="000000"/>
          <w:sz w:val="26"/>
          <w:szCs w:val="26"/>
          <w:lang w:val="ro-RO" w:eastAsia="ru-RU"/>
        </w:rPr>
        <w:t xml:space="preserve">în </w:t>
      </w:r>
      <w:r w:rsidRPr="00D055D7">
        <w:rPr>
          <w:rFonts w:ascii="Times New Roman" w:eastAsia="Times New Roman" w:hAnsi="Times New Roman" w:cs="Times New Roman"/>
          <w:color w:val="000000"/>
          <w:sz w:val="26"/>
          <w:szCs w:val="26"/>
          <w:lang w:val="ro-RO" w:eastAsia="ru-RU"/>
        </w:rPr>
        <w:t>Planul Național de Acțiuni în Domeniul Energiei din Surse Regenerabile pentru anii 2013-2020</w:t>
      </w:r>
      <w:r w:rsidR="00211325" w:rsidRPr="00D055D7">
        <w:rPr>
          <w:rFonts w:ascii="Times New Roman" w:eastAsia="Times New Roman" w:hAnsi="Times New Roman" w:cs="Times New Roman"/>
          <w:color w:val="000000"/>
          <w:sz w:val="26"/>
          <w:szCs w:val="26"/>
          <w:lang w:val="ro-RO" w:eastAsia="ru-RU"/>
        </w:rPr>
        <w:t>, cu privire la</w:t>
      </w:r>
      <w:r w:rsidRPr="00D055D7">
        <w:rPr>
          <w:rFonts w:ascii="Times New Roman" w:eastAsia="Times New Roman" w:hAnsi="Times New Roman" w:cs="Times New Roman"/>
          <w:color w:val="000000"/>
          <w:sz w:val="26"/>
          <w:szCs w:val="26"/>
          <w:lang w:val="ro-RO" w:eastAsia="ru-RU"/>
        </w:rPr>
        <w:t xml:space="preserve"> majorarea capacităților interne de producere a energiei electrice cu </w:t>
      </w:r>
      <w:r w:rsidR="000A0D42" w:rsidRPr="00D055D7">
        <w:rPr>
          <w:rFonts w:ascii="Times New Roman" w:eastAsia="Times New Roman" w:hAnsi="Times New Roman" w:cs="Times New Roman"/>
          <w:color w:val="000000"/>
          <w:sz w:val="26"/>
          <w:szCs w:val="26"/>
          <w:lang w:val="ro-RO" w:eastAsia="ru-RU"/>
        </w:rPr>
        <w:t>până</w:t>
      </w:r>
      <w:r w:rsidRPr="00D055D7">
        <w:rPr>
          <w:rFonts w:ascii="Times New Roman" w:eastAsia="Times New Roman" w:hAnsi="Times New Roman" w:cs="Times New Roman"/>
          <w:color w:val="000000"/>
          <w:sz w:val="26"/>
          <w:szCs w:val="26"/>
          <w:lang w:val="ro-RO" w:eastAsia="ru-RU"/>
        </w:rPr>
        <w:t xml:space="preserve"> la 800 MW, </w:t>
      </w:r>
      <w:r w:rsidR="00C63EBD" w:rsidRPr="00D055D7">
        <w:rPr>
          <w:rFonts w:ascii="Times New Roman" w:eastAsia="Times New Roman" w:hAnsi="Times New Roman" w:cs="Times New Roman"/>
          <w:color w:val="000000"/>
          <w:sz w:val="26"/>
          <w:szCs w:val="26"/>
          <w:lang w:val="ro-RO" w:eastAsia="ru-RU"/>
        </w:rPr>
        <w:t xml:space="preserve">cu privire la </w:t>
      </w:r>
      <w:r w:rsidR="00211325" w:rsidRPr="00D055D7">
        <w:rPr>
          <w:rFonts w:ascii="Times New Roman" w:eastAsia="Times New Roman" w:hAnsi="Times New Roman" w:cs="Times New Roman"/>
          <w:color w:val="000000"/>
          <w:sz w:val="26"/>
          <w:szCs w:val="26"/>
          <w:lang w:val="ro-RO" w:eastAsia="ru-RU"/>
        </w:rPr>
        <w:t xml:space="preserve">asigurarea ponderii </w:t>
      </w:r>
      <w:r w:rsidRPr="00D055D7">
        <w:rPr>
          <w:rFonts w:ascii="Times New Roman" w:eastAsia="Times New Roman" w:hAnsi="Times New Roman" w:cs="Times New Roman"/>
          <w:color w:val="000000"/>
          <w:sz w:val="26"/>
          <w:szCs w:val="26"/>
          <w:lang w:val="ro-RO" w:eastAsia="ru-RU"/>
        </w:rPr>
        <w:t xml:space="preserve">energiei electrice produse din surse regenerabile la nivel de 10% anual, precum și </w:t>
      </w:r>
      <w:r w:rsidR="00C63EBD" w:rsidRPr="00D055D7">
        <w:rPr>
          <w:rFonts w:ascii="Times New Roman" w:eastAsia="Times New Roman" w:hAnsi="Times New Roman" w:cs="Times New Roman"/>
          <w:color w:val="000000"/>
          <w:sz w:val="26"/>
          <w:szCs w:val="26"/>
          <w:lang w:val="ro-RO" w:eastAsia="ru-RU"/>
        </w:rPr>
        <w:t xml:space="preserve">cu privire la </w:t>
      </w:r>
      <w:r w:rsidR="00211325" w:rsidRPr="00D055D7">
        <w:rPr>
          <w:rFonts w:ascii="Times New Roman" w:eastAsia="Times New Roman" w:hAnsi="Times New Roman" w:cs="Times New Roman"/>
          <w:color w:val="000000"/>
          <w:sz w:val="26"/>
          <w:szCs w:val="26"/>
          <w:lang w:val="ro-RO" w:eastAsia="ru-RU"/>
        </w:rPr>
        <w:t xml:space="preserve">realizarea </w:t>
      </w:r>
      <w:r w:rsidRPr="00D055D7">
        <w:rPr>
          <w:rFonts w:ascii="Times New Roman" w:eastAsia="Times New Roman" w:hAnsi="Times New Roman" w:cs="Times New Roman"/>
          <w:color w:val="000000"/>
          <w:sz w:val="26"/>
          <w:szCs w:val="26"/>
          <w:lang w:val="ro-RO" w:eastAsia="ru-RU"/>
        </w:rPr>
        <w:t>măsurilor de eficiență energetică menite să asigure reducerea intensității energetice cu 10%, inclusiv reducerea intensității energiei electrice;</w:t>
      </w:r>
      <w:r w:rsidRPr="00D055D7">
        <w:rPr>
          <w:rFonts w:ascii="Times New Roman" w:eastAsia="Times New Roman" w:hAnsi="Times New Roman" w:cs="Times New Roman"/>
          <w:sz w:val="26"/>
          <w:szCs w:val="26"/>
          <w:lang w:val="ro-RO" w:eastAsia="ru-RU"/>
        </w:rPr>
        <w:t xml:space="preserve"> </w:t>
      </w:r>
    </w:p>
    <w:p w:rsidR="00AF4499" w:rsidRPr="00D055D7" w:rsidRDefault="00AF4499" w:rsidP="004E34D7">
      <w:pPr>
        <w:tabs>
          <w:tab w:val="left" w:pos="993"/>
        </w:tabs>
        <w:spacing w:after="120" w:line="240" w:lineRule="auto"/>
        <w:ind w:firstLine="72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e)  </w:t>
      </w:r>
      <w:r w:rsidR="0080720C" w:rsidRPr="00D055D7">
        <w:rPr>
          <w:rFonts w:ascii="Times New Roman" w:eastAsia="Times New Roman" w:hAnsi="Times New Roman" w:cs="Times New Roman"/>
          <w:sz w:val="26"/>
          <w:szCs w:val="26"/>
          <w:lang w:val="ro-RO" w:eastAsia="ru-RU"/>
        </w:rPr>
        <w:t xml:space="preserve">implementarea </w:t>
      </w:r>
      <w:r w:rsidRPr="00D055D7">
        <w:rPr>
          <w:rFonts w:ascii="Times New Roman" w:eastAsia="Times New Roman" w:hAnsi="Times New Roman" w:cs="Times New Roman"/>
          <w:sz w:val="26"/>
          <w:szCs w:val="26"/>
          <w:lang w:val="ro-RO" w:eastAsia="ru-RU"/>
        </w:rPr>
        <w:t xml:space="preserve">unui model de piață a energiei electrice </w:t>
      </w:r>
      <w:r w:rsidR="00211325" w:rsidRPr="00D055D7">
        <w:rPr>
          <w:rFonts w:ascii="Times New Roman" w:eastAsia="Times New Roman" w:hAnsi="Times New Roman" w:cs="Times New Roman"/>
          <w:sz w:val="26"/>
          <w:szCs w:val="26"/>
          <w:lang w:val="ro-RO" w:eastAsia="ru-RU"/>
        </w:rPr>
        <w:t xml:space="preserve">funcţională, competitivă şi </w:t>
      </w:r>
      <w:r w:rsidRPr="00D055D7">
        <w:rPr>
          <w:rFonts w:ascii="Times New Roman" w:eastAsia="Times New Roman" w:hAnsi="Times New Roman" w:cs="Times New Roman"/>
          <w:sz w:val="26"/>
          <w:szCs w:val="26"/>
          <w:lang w:val="ro-RO" w:eastAsia="ru-RU"/>
        </w:rPr>
        <w:t xml:space="preserve">bine dezvoltată, </w:t>
      </w:r>
      <w:r w:rsidR="00211325" w:rsidRPr="00D055D7">
        <w:rPr>
          <w:rFonts w:ascii="Times New Roman" w:eastAsia="Times New Roman" w:hAnsi="Times New Roman" w:cs="Times New Roman"/>
          <w:sz w:val="26"/>
          <w:szCs w:val="26"/>
          <w:lang w:val="ro-RO" w:eastAsia="ru-RU"/>
        </w:rPr>
        <w:t>care să poată fi integrată, ulterior,</w:t>
      </w:r>
      <w:r w:rsidR="006E3497" w:rsidRPr="00D055D7">
        <w:rPr>
          <w:rFonts w:ascii="Times New Roman" w:eastAsia="Times New Roman" w:hAnsi="Times New Roman" w:cs="Times New Roman"/>
          <w:sz w:val="26"/>
          <w:szCs w:val="26"/>
          <w:lang w:val="ro-RO" w:eastAsia="ru-RU"/>
        </w:rPr>
        <w:t xml:space="preserve"> în</w:t>
      </w:r>
      <w:r w:rsidRPr="00D055D7">
        <w:rPr>
          <w:rFonts w:ascii="Times New Roman" w:eastAsia="Times New Roman" w:hAnsi="Times New Roman" w:cs="Times New Roman"/>
          <w:sz w:val="26"/>
          <w:szCs w:val="26"/>
          <w:lang w:val="ro-RO" w:eastAsia="ru-RU"/>
        </w:rPr>
        <w:t xml:space="preserve"> piața internă a UE</w:t>
      </w:r>
      <w:r w:rsidR="002E3E78" w:rsidRPr="00D055D7">
        <w:rPr>
          <w:rFonts w:ascii="Times New Roman" w:eastAsia="Times New Roman" w:hAnsi="Times New Roman" w:cs="Times New Roman"/>
          <w:sz w:val="26"/>
          <w:szCs w:val="26"/>
          <w:lang w:val="ro-RO" w:eastAsia="ru-RU"/>
        </w:rPr>
        <w:t>;</w:t>
      </w:r>
    </w:p>
    <w:p w:rsidR="00AF4499" w:rsidRPr="00D055D7" w:rsidRDefault="00AF4499" w:rsidP="004E34D7">
      <w:pPr>
        <w:tabs>
          <w:tab w:val="left" w:pos="993"/>
        </w:tabs>
        <w:spacing w:after="120" w:line="240" w:lineRule="auto"/>
        <w:ind w:firstLine="72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f)  </w:t>
      </w:r>
      <w:r w:rsidR="0080720C" w:rsidRPr="00D055D7">
        <w:rPr>
          <w:rFonts w:ascii="Times New Roman" w:eastAsia="Times New Roman" w:hAnsi="Times New Roman" w:cs="Times New Roman"/>
          <w:sz w:val="26"/>
          <w:szCs w:val="26"/>
          <w:lang w:val="ro-RO" w:eastAsia="ru-RU"/>
        </w:rPr>
        <w:t>promovarea</w:t>
      </w:r>
      <w:r w:rsidR="00B150EF"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încheier</w:t>
      </w:r>
      <w:r w:rsidR="00B150EF" w:rsidRPr="00D055D7">
        <w:rPr>
          <w:rFonts w:ascii="Times New Roman" w:eastAsia="Times New Roman" w:hAnsi="Times New Roman" w:cs="Times New Roman"/>
          <w:sz w:val="26"/>
          <w:szCs w:val="26"/>
          <w:lang w:val="ro-RO" w:eastAsia="ru-RU"/>
        </w:rPr>
        <w:t>ii</w:t>
      </w:r>
      <w:r w:rsidRPr="00D055D7">
        <w:rPr>
          <w:rFonts w:ascii="Times New Roman" w:eastAsia="Times New Roman" w:hAnsi="Times New Roman" w:cs="Times New Roman"/>
          <w:sz w:val="26"/>
          <w:szCs w:val="26"/>
          <w:lang w:val="ro-RO" w:eastAsia="ru-RU"/>
        </w:rPr>
        <w:t xml:space="preserve"> contractelor întreruptibile de transport al energiei electrice</w:t>
      </w:r>
      <w:r w:rsidR="00B150EF" w:rsidRPr="00D055D7">
        <w:rPr>
          <w:rFonts w:ascii="Times New Roman" w:eastAsia="Times New Roman" w:hAnsi="Times New Roman" w:cs="Times New Roman"/>
          <w:sz w:val="26"/>
          <w:szCs w:val="26"/>
          <w:lang w:val="ro-RO" w:eastAsia="ru-RU"/>
        </w:rPr>
        <w:t xml:space="preserve">, astfel încât în cazul apariţiei unei situaţii excepţionale, </w:t>
      </w:r>
      <w:r w:rsidRPr="00D055D7">
        <w:rPr>
          <w:rFonts w:ascii="Times New Roman" w:eastAsia="Times New Roman" w:hAnsi="Times New Roman" w:cs="Times New Roman"/>
          <w:sz w:val="26"/>
          <w:szCs w:val="26"/>
          <w:lang w:val="ro-RO" w:eastAsia="ru-RU"/>
        </w:rPr>
        <w:t xml:space="preserve">operatorul sistemului de transport </w:t>
      </w:r>
      <w:r w:rsidR="00B150EF" w:rsidRPr="00D055D7">
        <w:rPr>
          <w:rFonts w:ascii="Times New Roman" w:eastAsia="Times New Roman" w:hAnsi="Times New Roman" w:cs="Times New Roman"/>
          <w:sz w:val="26"/>
          <w:szCs w:val="26"/>
          <w:lang w:val="ro-RO" w:eastAsia="ru-RU"/>
        </w:rPr>
        <w:t xml:space="preserve">să fie în </w:t>
      </w:r>
      <w:r w:rsidRPr="00D055D7">
        <w:rPr>
          <w:rFonts w:ascii="Times New Roman" w:eastAsia="Times New Roman" w:hAnsi="Times New Roman" w:cs="Times New Roman"/>
          <w:sz w:val="26"/>
          <w:szCs w:val="26"/>
          <w:lang w:val="ro-RO" w:eastAsia="ru-RU"/>
        </w:rPr>
        <w:t>drept să limiteze/</w:t>
      </w:r>
      <w:r w:rsidR="00B150EF" w:rsidRPr="00D055D7">
        <w:rPr>
          <w:rFonts w:ascii="Times New Roman" w:eastAsia="Times New Roman" w:hAnsi="Times New Roman" w:cs="Times New Roman"/>
          <w:sz w:val="26"/>
          <w:szCs w:val="26"/>
          <w:lang w:val="ro-RO" w:eastAsia="ru-RU"/>
        </w:rPr>
        <w:t xml:space="preserve">să </w:t>
      </w:r>
      <w:r w:rsidRPr="00D055D7">
        <w:rPr>
          <w:rFonts w:ascii="Times New Roman" w:eastAsia="Times New Roman" w:hAnsi="Times New Roman" w:cs="Times New Roman"/>
          <w:sz w:val="26"/>
          <w:szCs w:val="26"/>
          <w:lang w:val="ro-RO" w:eastAsia="ru-RU"/>
        </w:rPr>
        <w:t xml:space="preserve">întrerupă prestarea </w:t>
      </w:r>
      <w:r w:rsidR="00B150EF" w:rsidRPr="00D055D7">
        <w:rPr>
          <w:rFonts w:ascii="Times New Roman" w:eastAsia="Times New Roman" w:hAnsi="Times New Roman" w:cs="Times New Roman"/>
          <w:sz w:val="26"/>
          <w:szCs w:val="26"/>
          <w:lang w:val="ro-RO" w:eastAsia="ru-RU"/>
        </w:rPr>
        <w:t xml:space="preserve">serviciului </w:t>
      </w:r>
      <w:r w:rsidRPr="00D055D7">
        <w:rPr>
          <w:rFonts w:ascii="Times New Roman" w:eastAsia="Times New Roman" w:hAnsi="Times New Roman" w:cs="Times New Roman"/>
          <w:sz w:val="26"/>
          <w:szCs w:val="26"/>
          <w:lang w:val="ro-RO" w:eastAsia="ru-RU"/>
        </w:rPr>
        <w:t xml:space="preserve">de transport în scopul asigurării funcționării </w:t>
      </w:r>
      <w:r w:rsidR="00B150EF" w:rsidRPr="00D055D7">
        <w:rPr>
          <w:rFonts w:ascii="Times New Roman" w:eastAsia="Times New Roman" w:hAnsi="Times New Roman" w:cs="Times New Roman"/>
          <w:sz w:val="26"/>
          <w:szCs w:val="26"/>
          <w:lang w:val="ro-RO" w:eastAsia="ru-RU"/>
        </w:rPr>
        <w:t>reţelelor electrice</w:t>
      </w:r>
      <w:r w:rsidRPr="00D055D7">
        <w:rPr>
          <w:rFonts w:ascii="Times New Roman" w:eastAsia="Times New Roman" w:hAnsi="Times New Roman" w:cs="Times New Roman"/>
          <w:sz w:val="26"/>
          <w:szCs w:val="26"/>
          <w:lang w:val="ro-RO" w:eastAsia="ru-RU"/>
        </w:rPr>
        <w:t xml:space="preserve"> de transport în condiții de siguranță şi echilibru</w:t>
      </w:r>
      <w:r w:rsidR="002E3E78" w:rsidRPr="00D055D7">
        <w:rPr>
          <w:rFonts w:ascii="Times New Roman" w:eastAsia="Times New Roman" w:hAnsi="Times New Roman" w:cs="Times New Roman"/>
          <w:sz w:val="26"/>
          <w:szCs w:val="26"/>
          <w:lang w:val="ro-RO" w:eastAsia="ru-RU"/>
        </w:rPr>
        <w:t>;</w:t>
      </w:r>
    </w:p>
    <w:p w:rsidR="00AF4499" w:rsidRPr="00D055D7" w:rsidRDefault="00AF4499" w:rsidP="004E34D7">
      <w:pPr>
        <w:pStyle w:val="NormalWeb"/>
        <w:tabs>
          <w:tab w:val="left" w:pos="993"/>
        </w:tabs>
        <w:spacing w:after="120"/>
        <w:rPr>
          <w:sz w:val="26"/>
          <w:szCs w:val="26"/>
          <w:lang w:val="ro-RO"/>
        </w:rPr>
      </w:pPr>
      <w:r w:rsidRPr="00D055D7">
        <w:rPr>
          <w:sz w:val="26"/>
          <w:szCs w:val="26"/>
          <w:lang w:val="ro-RO"/>
        </w:rPr>
        <w:t>g)    </w:t>
      </w:r>
      <w:r w:rsidR="0080720C" w:rsidRPr="00D055D7">
        <w:rPr>
          <w:sz w:val="26"/>
          <w:szCs w:val="26"/>
          <w:lang w:val="ro-RO"/>
        </w:rPr>
        <w:t>promovarea</w:t>
      </w:r>
      <w:r w:rsidR="00A73C64" w:rsidRPr="00D055D7">
        <w:rPr>
          <w:sz w:val="26"/>
          <w:szCs w:val="26"/>
          <w:lang w:val="ro-RO"/>
        </w:rPr>
        <w:t xml:space="preserve"> </w:t>
      </w:r>
      <w:r w:rsidRPr="00D055D7">
        <w:rPr>
          <w:sz w:val="26"/>
          <w:szCs w:val="26"/>
          <w:lang w:val="ro-RO"/>
        </w:rPr>
        <w:t>încheier</w:t>
      </w:r>
      <w:r w:rsidR="00A73C64" w:rsidRPr="00D055D7">
        <w:rPr>
          <w:sz w:val="26"/>
          <w:szCs w:val="26"/>
          <w:lang w:val="ro-RO"/>
        </w:rPr>
        <w:t>ii</w:t>
      </w:r>
      <w:r w:rsidRPr="00D055D7">
        <w:rPr>
          <w:sz w:val="26"/>
          <w:szCs w:val="26"/>
          <w:lang w:val="ro-RO"/>
        </w:rPr>
        <w:t xml:space="preserve"> contractelor de furnizare </w:t>
      </w:r>
      <w:r w:rsidR="008022BB" w:rsidRPr="00D055D7">
        <w:rPr>
          <w:sz w:val="26"/>
          <w:szCs w:val="26"/>
          <w:lang w:val="ro-RO"/>
        </w:rPr>
        <w:t xml:space="preserve">întreruptibilă </w:t>
      </w:r>
      <w:r w:rsidRPr="00D055D7">
        <w:rPr>
          <w:sz w:val="26"/>
          <w:szCs w:val="26"/>
          <w:lang w:val="ro-RO"/>
        </w:rPr>
        <w:t>a energiei electrice cu consumatori</w:t>
      </w:r>
      <w:r w:rsidR="003E3E1B" w:rsidRPr="00D055D7">
        <w:rPr>
          <w:sz w:val="26"/>
          <w:szCs w:val="26"/>
          <w:lang w:val="ro-RO"/>
        </w:rPr>
        <w:t>i</w:t>
      </w:r>
      <w:r w:rsidRPr="00D055D7">
        <w:rPr>
          <w:sz w:val="26"/>
          <w:szCs w:val="26"/>
          <w:lang w:val="ro-RO"/>
        </w:rPr>
        <w:t xml:space="preserve"> mari</w:t>
      </w:r>
      <w:r w:rsidR="00A73C64" w:rsidRPr="00D055D7">
        <w:rPr>
          <w:sz w:val="26"/>
          <w:szCs w:val="26"/>
          <w:lang w:val="ro-RO"/>
        </w:rPr>
        <w:t>,</w:t>
      </w:r>
      <w:r w:rsidRPr="00D055D7">
        <w:rPr>
          <w:sz w:val="26"/>
          <w:szCs w:val="26"/>
          <w:lang w:val="ro-RO"/>
        </w:rPr>
        <w:t xml:space="preserve"> </w:t>
      </w:r>
      <w:r w:rsidR="00A73C64" w:rsidRPr="00D055D7">
        <w:rPr>
          <w:sz w:val="26"/>
          <w:szCs w:val="26"/>
          <w:lang w:val="ro-RO"/>
        </w:rPr>
        <w:t xml:space="preserve">astfel încât în cazul apariţiei unei situaţii excepţionale, furnizorii să fie în drept să limiteze/să întrerupă furnizarea energiei electrice către consumatorii respectivi </w:t>
      </w:r>
      <w:r w:rsidRPr="00D055D7">
        <w:rPr>
          <w:sz w:val="26"/>
          <w:szCs w:val="26"/>
          <w:lang w:val="ro-RO"/>
        </w:rPr>
        <w:t xml:space="preserve">și/sau </w:t>
      </w:r>
      <w:r w:rsidR="00A73C64" w:rsidRPr="00D055D7">
        <w:rPr>
          <w:sz w:val="26"/>
          <w:szCs w:val="26"/>
          <w:lang w:val="ro-RO"/>
        </w:rPr>
        <w:t>promovare</w:t>
      </w:r>
      <w:r w:rsidRPr="00D055D7">
        <w:rPr>
          <w:sz w:val="26"/>
          <w:szCs w:val="26"/>
          <w:lang w:val="ro-RO"/>
        </w:rPr>
        <w:t xml:space="preserve">a </w:t>
      </w:r>
      <w:r w:rsidR="00D32D49" w:rsidRPr="00D055D7">
        <w:rPr>
          <w:sz w:val="26"/>
          <w:szCs w:val="26"/>
          <w:lang w:val="ro-RO"/>
        </w:rPr>
        <w:t xml:space="preserve">instituirii </w:t>
      </w:r>
      <w:r w:rsidRPr="00D055D7">
        <w:rPr>
          <w:sz w:val="26"/>
          <w:szCs w:val="26"/>
          <w:lang w:val="ro-RO"/>
        </w:rPr>
        <w:t xml:space="preserve">unui mecanism care </w:t>
      </w:r>
      <w:r w:rsidR="00A73C64" w:rsidRPr="00D055D7">
        <w:rPr>
          <w:sz w:val="26"/>
          <w:szCs w:val="26"/>
          <w:lang w:val="ro-RO"/>
        </w:rPr>
        <w:t xml:space="preserve">să </w:t>
      </w:r>
      <w:r w:rsidRPr="00D055D7">
        <w:rPr>
          <w:sz w:val="26"/>
          <w:szCs w:val="26"/>
          <w:lang w:val="ro-RO"/>
        </w:rPr>
        <w:t>stimul</w:t>
      </w:r>
      <w:r w:rsidR="00A73C64" w:rsidRPr="00D055D7">
        <w:rPr>
          <w:sz w:val="26"/>
          <w:szCs w:val="26"/>
          <w:lang w:val="ro-RO"/>
        </w:rPr>
        <w:t>eze</w:t>
      </w:r>
      <w:r w:rsidRPr="00D055D7">
        <w:rPr>
          <w:sz w:val="26"/>
          <w:szCs w:val="26"/>
          <w:lang w:val="ro-RO"/>
        </w:rPr>
        <w:t xml:space="preserve"> </w:t>
      </w:r>
      <w:r w:rsidR="00A73C64" w:rsidRPr="00D055D7">
        <w:rPr>
          <w:sz w:val="26"/>
          <w:szCs w:val="26"/>
          <w:lang w:val="ro-RO"/>
        </w:rPr>
        <w:t xml:space="preserve">consumatorii </w:t>
      </w:r>
      <w:r w:rsidRPr="00D055D7">
        <w:rPr>
          <w:sz w:val="26"/>
          <w:szCs w:val="26"/>
          <w:lang w:val="ro-RO"/>
        </w:rPr>
        <w:t xml:space="preserve">mari de energie electrică </w:t>
      </w:r>
      <w:r w:rsidR="00A73C64" w:rsidRPr="00D055D7">
        <w:rPr>
          <w:sz w:val="26"/>
          <w:szCs w:val="26"/>
          <w:lang w:val="ro-RO"/>
        </w:rPr>
        <w:t>să</w:t>
      </w:r>
      <w:r w:rsidRPr="00D055D7">
        <w:rPr>
          <w:sz w:val="26"/>
          <w:szCs w:val="26"/>
          <w:lang w:val="ro-RO"/>
        </w:rPr>
        <w:t xml:space="preserve"> </w:t>
      </w:r>
      <w:r w:rsidR="00A73C64" w:rsidRPr="00D055D7">
        <w:rPr>
          <w:sz w:val="26"/>
          <w:szCs w:val="26"/>
          <w:lang w:val="ro-RO"/>
        </w:rPr>
        <w:t xml:space="preserve">reducă </w:t>
      </w:r>
      <w:r w:rsidRPr="00D055D7">
        <w:rPr>
          <w:sz w:val="26"/>
          <w:szCs w:val="26"/>
          <w:lang w:val="ro-RO"/>
        </w:rPr>
        <w:t xml:space="preserve">sau </w:t>
      </w:r>
      <w:r w:rsidR="00A73C64" w:rsidRPr="00D055D7">
        <w:rPr>
          <w:sz w:val="26"/>
          <w:szCs w:val="26"/>
          <w:lang w:val="ro-RO"/>
        </w:rPr>
        <w:t xml:space="preserve">să sisteze </w:t>
      </w:r>
      <w:r w:rsidRPr="00D055D7">
        <w:rPr>
          <w:sz w:val="26"/>
          <w:szCs w:val="26"/>
          <w:lang w:val="ro-RO"/>
        </w:rPr>
        <w:t>consumul în mod voluntar</w:t>
      </w:r>
      <w:r w:rsidR="00A73C64" w:rsidRPr="00D055D7">
        <w:rPr>
          <w:sz w:val="26"/>
          <w:szCs w:val="26"/>
          <w:lang w:val="ro-RO"/>
        </w:rPr>
        <w:t xml:space="preserve"> în cazul apariţiei unei situaţii excepţionale</w:t>
      </w:r>
      <w:r w:rsidR="002E3E78" w:rsidRPr="00D055D7">
        <w:rPr>
          <w:sz w:val="26"/>
          <w:szCs w:val="26"/>
          <w:lang w:val="ro-RO"/>
        </w:rPr>
        <w:t>;</w:t>
      </w:r>
    </w:p>
    <w:p w:rsidR="00AF4499" w:rsidRPr="00D055D7" w:rsidRDefault="00AF4499" w:rsidP="004E34D7">
      <w:pPr>
        <w:pStyle w:val="NormalWeb"/>
        <w:tabs>
          <w:tab w:val="left" w:pos="993"/>
        </w:tabs>
        <w:spacing w:after="120"/>
        <w:rPr>
          <w:sz w:val="26"/>
          <w:szCs w:val="26"/>
          <w:lang w:val="ro-RO"/>
        </w:rPr>
      </w:pPr>
      <w:r w:rsidRPr="00D055D7">
        <w:rPr>
          <w:sz w:val="26"/>
          <w:szCs w:val="26"/>
          <w:lang w:val="ro-RO"/>
        </w:rPr>
        <w:t>h)  </w:t>
      </w:r>
      <w:r w:rsidR="0080720C" w:rsidRPr="00D055D7">
        <w:rPr>
          <w:sz w:val="26"/>
          <w:szCs w:val="26"/>
          <w:lang w:val="ro-RO"/>
        </w:rPr>
        <w:t xml:space="preserve">aplicarea </w:t>
      </w:r>
      <w:r w:rsidRPr="00D055D7">
        <w:rPr>
          <w:sz w:val="26"/>
          <w:szCs w:val="26"/>
          <w:lang w:val="ro-RO"/>
        </w:rPr>
        <w:t>de către întreprinderile electroenergetic</w:t>
      </w:r>
      <w:r w:rsidR="001B741E" w:rsidRPr="00D055D7">
        <w:rPr>
          <w:sz w:val="26"/>
          <w:szCs w:val="26"/>
          <w:lang w:val="ro-RO"/>
        </w:rPr>
        <w:t>e</w:t>
      </w:r>
      <w:r w:rsidRPr="00D055D7">
        <w:rPr>
          <w:sz w:val="26"/>
          <w:szCs w:val="26"/>
          <w:lang w:val="ro-RO"/>
        </w:rPr>
        <w:t xml:space="preserve"> a metodelor </w:t>
      </w:r>
      <w:r w:rsidRPr="00D055D7">
        <w:rPr>
          <w:color w:val="000000"/>
          <w:sz w:val="26"/>
          <w:szCs w:val="26"/>
          <w:lang w:val="ro-RO"/>
        </w:rPr>
        <w:t>de management al eficien</w:t>
      </w:r>
      <w:r w:rsidR="00FF05CC" w:rsidRPr="00D055D7">
        <w:rPr>
          <w:color w:val="000000"/>
          <w:sz w:val="26"/>
          <w:szCs w:val="26"/>
          <w:lang w:val="ro-RO"/>
        </w:rPr>
        <w:t>ţ</w:t>
      </w:r>
      <w:r w:rsidRPr="00D055D7">
        <w:rPr>
          <w:color w:val="000000"/>
          <w:sz w:val="26"/>
          <w:szCs w:val="26"/>
          <w:lang w:val="ro-RO"/>
        </w:rPr>
        <w:t>ei energetice şi de gestionare a cererii.</w:t>
      </w:r>
    </w:p>
    <w:p w:rsidR="00AF4499" w:rsidRPr="00D055D7" w:rsidRDefault="00AF4499"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Cs/>
          <w:sz w:val="26"/>
          <w:szCs w:val="26"/>
          <w:lang w:val="ro-RO" w:eastAsia="ru-RU"/>
        </w:rPr>
        <w:lastRenderedPageBreak/>
        <w:t>Alte măsuri preventive</w:t>
      </w:r>
      <w:r w:rsidR="006947CE" w:rsidRPr="00D055D7">
        <w:rPr>
          <w:rFonts w:ascii="Times New Roman" w:eastAsia="Times New Roman" w:hAnsi="Times New Roman" w:cs="Times New Roman"/>
          <w:iCs/>
          <w:sz w:val="26"/>
          <w:szCs w:val="26"/>
          <w:lang w:val="ro-RO" w:eastAsia="ru-RU"/>
        </w:rPr>
        <w:t xml:space="preserve"> sunt:</w:t>
      </w:r>
    </w:p>
    <w:p w:rsidR="00AF4499" w:rsidRPr="00D055D7" w:rsidRDefault="00AF4499" w:rsidP="004E34D7">
      <w:pPr>
        <w:spacing w:after="120" w:line="240" w:lineRule="auto"/>
        <w:ind w:firstLine="72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a)  </w:t>
      </w:r>
      <w:r w:rsidR="00F83D37" w:rsidRPr="00D055D7">
        <w:rPr>
          <w:rFonts w:ascii="Times New Roman" w:eastAsia="Times New Roman" w:hAnsi="Times New Roman" w:cs="Times New Roman"/>
          <w:sz w:val="26"/>
          <w:szCs w:val="26"/>
          <w:lang w:val="ro-RO" w:eastAsia="ru-RU"/>
        </w:rPr>
        <w:t>realizarea</w:t>
      </w:r>
      <w:r w:rsidRPr="00D055D7">
        <w:rPr>
          <w:rFonts w:ascii="Times New Roman" w:eastAsia="Times New Roman" w:hAnsi="Times New Roman" w:cs="Times New Roman"/>
          <w:sz w:val="26"/>
          <w:szCs w:val="26"/>
          <w:lang w:val="ro-RO" w:eastAsia="ru-RU"/>
        </w:rPr>
        <w:t>, în termenii stabiliți, a proiectului investițional</w:t>
      </w:r>
      <w:r w:rsidR="004A3C8F"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aflat în derulare</w:t>
      </w:r>
      <w:r w:rsidR="004A3C8F"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privind renovarea rețelelor electrice de transport</w:t>
      </w:r>
      <w:r w:rsidR="00843DBD" w:rsidRPr="00D055D7">
        <w:rPr>
          <w:rFonts w:ascii="Times New Roman" w:eastAsia="Times New Roman" w:hAnsi="Times New Roman" w:cs="Times New Roman"/>
          <w:sz w:val="26"/>
          <w:szCs w:val="26"/>
          <w:lang w:val="ro-RO" w:eastAsia="ru-RU"/>
        </w:rPr>
        <w:t xml:space="preserve"> (proiect finanțat din surse BERD, BEI și UE, în valoare totală de 41,2 mil. Euro)</w:t>
      </w:r>
      <w:r w:rsidRPr="00D055D7">
        <w:rPr>
          <w:rFonts w:ascii="Times New Roman" w:eastAsia="Times New Roman" w:hAnsi="Times New Roman" w:cs="Times New Roman"/>
          <w:sz w:val="26"/>
          <w:szCs w:val="26"/>
          <w:lang w:val="ro-RO" w:eastAsia="ru-RU"/>
        </w:rPr>
        <w:t>, c</w:t>
      </w:r>
      <w:r w:rsidR="00282191" w:rsidRPr="00D055D7">
        <w:rPr>
          <w:rFonts w:ascii="Times New Roman" w:eastAsia="Times New Roman" w:hAnsi="Times New Roman" w:cs="Times New Roman"/>
          <w:sz w:val="26"/>
          <w:szCs w:val="26"/>
          <w:lang w:val="ro-RO" w:eastAsia="ru-RU"/>
        </w:rPr>
        <w:t>eea ce</w:t>
      </w:r>
      <w:r w:rsidRPr="00D055D7">
        <w:rPr>
          <w:rFonts w:ascii="Times New Roman" w:eastAsia="Times New Roman" w:hAnsi="Times New Roman" w:cs="Times New Roman"/>
          <w:sz w:val="26"/>
          <w:szCs w:val="26"/>
          <w:lang w:val="ro-RO" w:eastAsia="ru-RU"/>
        </w:rPr>
        <w:t xml:space="preserve"> va permite ridicarea nivelului de fiabilitate și </w:t>
      </w:r>
      <w:r w:rsidR="00843DBD" w:rsidRPr="00D055D7">
        <w:rPr>
          <w:rFonts w:ascii="Times New Roman" w:eastAsia="Times New Roman" w:hAnsi="Times New Roman" w:cs="Times New Roman"/>
          <w:sz w:val="26"/>
          <w:szCs w:val="26"/>
          <w:lang w:val="ro-RO" w:eastAsia="ru-RU"/>
        </w:rPr>
        <w:t xml:space="preserve">de </w:t>
      </w:r>
      <w:r w:rsidRPr="00D055D7">
        <w:rPr>
          <w:rFonts w:ascii="Times New Roman" w:eastAsia="Times New Roman" w:hAnsi="Times New Roman" w:cs="Times New Roman"/>
          <w:sz w:val="26"/>
          <w:szCs w:val="26"/>
          <w:lang w:val="ro-RO" w:eastAsia="ru-RU"/>
        </w:rPr>
        <w:t xml:space="preserve">siguranță </w:t>
      </w:r>
      <w:r w:rsidR="00843DBD" w:rsidRPr="00D055D7">
        <w:rPr>
          <w:rFonts w:ascii="Times New Roman" w:eastAsia="Times New Roman" w:hAnsi="Times New Roman" w:cs="Times New Roman"/>
          <w:sz w:val="26"/>
          <w:szCs w:val="26"/>
          <w:lang w:val="ro-RO" w:eastAsia="ru-RU"/>
        </w:rPr>
        <w:t>a acestora şi, pe cale de consecinţă, va</w:t>
      </w:r>
      <w:r w:rsidRPr="00D055D7">
        <w:rPr>
          <w:rFonts w:ascii="Times New Roman" w:eastAsia="Times New Roman" w:hAnsi="Times New Roman" w:cs="Times New Roman"/>
          <w:sz w:val="26"/>
          <w:szCs w:val="26"/>
          <w:lang w:val="ro-RO" w:eastAsia="ru-RU"/>
        </w:rPr>
        <w:t xml:space="preserve"> </w:t>
      </w:r>
      <w:r w:rsidR="00843DBD" w:rsidRPr="00D055D7">
        <w:rPr>
          <w:rFonts w:ascii="Times New Roman" w:eastAsia="Times New Roman" w:hAnsi="Times New Roman" w:cs="Times New Roman"/>
          <w:sz w:val="26"/>
          <w:szCs w:val="26"/>
          <w:lang w:val="ro-RO" w:eastAsia="ru-RU"/>
        </w:rPr>
        <w:t>contribui la</w:t>
      </w:r>
      <w:r w:rsidRPr="00D055D7">
        <w:rPr>
          <w:rFonts w:ascii="Times New Roman" w:eastAsia="Times New Roman" w:hAnsi="Times New Roman" w:cs="Times New Roman"/>
          <w:sz w:val="26"/>
          <w:szCs w:val="26"/>
          <w:lang w:val="ro-RO" w:eastAsia="ru-RU"/>
        </w:rPr>
        <w:t xml:space="preserve"> </w:t>
      </w:r>
      <w:r w:rsidR="00843DBD" w:rsidRPr="00D055D7">
        <w:rPr>
          <w:rFonts w:ascii="Times New Roman" w:eastAsia="Times New Roman" w:hAnsi="Times New Roman" w:cs="Times New Roman"/>
          <w:sz w:val="26"/>
          <w:szCs w:val="26"/>
          <w:lang w:val="ro-RO" w:eastAsia="ru-RU"/>
        </w:rPr>
        <w:t xml:space="preserve">securitatea </w:t>
      </w:r>
      <w:r w:rsidRPr="00D055D7">
        <w:rPr>
          <w:rFonts w:ascii="Times New Roman" w:eastAsia="Times New Roman" w:hAnsi="Times New Roman" w:cs="Times New Roman"/>
          <w:sz w:val="26"/>
          <w:szCs w:val="26"/>
          <w:lang w:val="ro-RO" w:eastAsia="ru-RU"/>
        </w:rPr>
        <w:t>aprovizionării cu energie electrică</w:t>
      </w:r>
      <w:r w:rsidR="00843DBD"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p>
    <w:p w:rsidR="00AF4499" w:rsidRPr="00D055D7" w:rsidRDefault="00AF4499" w:rsidP="004E34D7">
      <w:pPr>
        <w:spacing w:after="120" w:line="240" w:lineRule="auto"/>
        <w:ind w:firstLine="72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b)  </w:t>
      </w:r>
      <w:r w:rsidR="00F83D37" w:rsidRPr="00D055D7">
        <w:rPr>
          <w:rFonts w:ascii="Times New Roman" w:eastAsia="Times New Roman" w:hAnsi="Times New Roman" w:cs="Times New Roman"/>
          <w:sz w:val="26"/>
          <w:szCs w:val="26"/>
          <w:lang w:val="ro-RO" w:eastAsia="ru-RU"/>
        </w:rPr>
        <w:t>elaborarea</w:t>
      </w:r>
      <w:r w:rsidR="003D00D0"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și realizarea</w:t>
      </w:r>
      <w:r w:rsidR="003D00D0" w:rsidRPr="00D055D7">
        <w:rPr>
          <w:rFonts w:ascii="Times New Roman" w:eastAsia="Times New Roman" w:hAnsi="Times New Roman" w:cs="Times New Roman"/>
          <w:sz w:val="26"/>
          <w:szCs w:val="26"/>
          <w:lang w:val="ro-RO" w:eastAsia="ru-RU"/>
        </w:rPr>
        <w:t xml:space="preserve"> de către operatorul sistemului de transport şi de către operatorii sistemelor de distribuție</w:t>
      </w:r>
      <w:r w:rsidRPr="00D055D7">
        <w:rPr>
          <w:rFonts w:ascii="Times New Roman" w:eastAsia="Times New Roman" w:hAnsi="Times New Roman" w:cs="Times New Roman"/>
          <w:sz w:val="26"/>
          <w:szCs w:val="26"/>
          <w:lang w:val="ro-RO" w:eastAsia="ru-RU"/>
        </w:rPr>
        <w:t>, în conformitate cu Leg</w:t>
      </w:r>
      <w:r w:rsidR="003D00D0" w:rsidRPr="00D055D7">
        <w:rPr>
          <w:rFonts w:ascii="Times New Roman" w:eastAsia="Times New Roman" w:hAnsi="Times New Roman" w:cs="Times New Roman"/>
          <w:sz w:val="26"/>
          <w:szCs w:val="26"/>
          <w:lang w:val="ro-RO" w:eastAsia="ru-RU"/>
        </w:rPr>
        <w:t>ea</w:t>
      </w:r>
      <w:r w:rsidRPr="00D055D7">
        <w:rPr>
          <w:rFonts w:ascii="Times New Roman" w:eastAsia="Times New Roman" w:hAnsi="Times New Roman" w:cs="Times New Roman"/>
          <w:sz w:val="26"/>
          <w:szCs w:val="26"/>
          <w:lang w:val="ro-RO" w:eastAsia="ru-RU"/>
        </w:rPr>
        <w:t xml:space="preserve"> cu privire la energia electrică, a planurilor de dezvoltare a rețelelor electrice de transport</w:t>
      </w:r>
      <w:r w:rsidR="005758D6" w:rsidRPr="00D055D7">
        <w:rPr>
          <w:rFonts w:ascii="Times New Roman" w:eastAsia="Times New Roman" w:hAnsi="Times New Roman" w:cs="Times New Roman"/>
          <w:sz w:val="26"/>
          <w:szCs w:val="26"/>
          <w:lang w:val="ro-RO" w:eastAsia="ru-RU"/>
        </w:rPr>
        <w:t>,</w:t>
      </w:r>
      <w:r w:rsidR="00C74DBF" w:rsidRPr="00D055D7">
        <w:rPr>
          <w:rFonts w:ascii="Times New Roman" w:eastAsia="Times New Roman" w:hAnsi="Times New Roman" w:cs="Times New Roman"/>
          <w:sz w:val="26"/>
          <w:szCs w:val="26"/>
          <w:lang w:val="ro-RO" w:eastAsia="ru-RU"/>
        </w:rPr>
        <w:t xml:space="preserve"> pentru 10 ani</w:t>
      </w:r>
      <w:r w:rsidR="00007694" w:rsidRPr="00D055D7">
        <w:rPr>
          <w:rFonts w:ascii="Times New Roman" w:eastAsia="Times New Roman" w:hAnsi="Times New Roman" w:cs="Times New Roman"/>
          <w:sz w:val="26"/>
          <w:szCs w:val="26"/>
          <w:lang w:val="ro-RO" w:eastAsia="ru-RU"/>
        </w:rPr>
        <w:t xml:space="preserve">, </w:t>
      </w:r>
      <w:r w:rsidR="00C74DBF" w:rsidRPr="00D055D7">
        <w:rPr>
          <w:rFonts w:ascii="Times New Roman" w:eastAsia="Times New Roman" w:hAnsi="Times New Roman" w:cs="Times New Roman"/>
          <w:sz w:val="26"/>
          <w:szCs w:val="26"/>
          <w:lang w:val="ro-RO" w:eastAsia="ru-RU"/>
        </w:rPr>
        <w:t xml:space="preserve">a planurilor de dezvoltare </w:t>
      </w:r>
      <w:r w:rsidR="00007694" w:rsidRPr="00D055D7">
        <w:rPr>
          <w:rFonts w:ascii="Times New Roman" w:eastAsia="Times New Roman" w:hAnsi="Times New Roman" w:cs="Times New Roman"/>
          <w:sz w:val="26"/>
          <w:szCs w:val="26"/>
          <w:lang w:val="ro-RO" w:eastAsia="ru-RU"/>
        </w:rPr>
        <w:t>a</w:t>
      </w:r>
      <w:r w:rsidRPr="00D055D7">
        <w:rPr>
          <w:rFonts w:ascii="Times New Roman" w:eastAsia="Times New Roman" w:hAnsi="Times New Roman" w:cs="Times New Roman"/>
          <w:sz w:val="26"/>
          <w:szCs w:val="26"/>
          <w:lang w:val="ro-RO" w:eastAsia="ru-RU"/>
        </w:rPr>
        <w:t xml:space="preserve"> rețelelor electrice de distribuție</w:t>
      </w:r>
      <w:r w:rsidR="005758D6"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pe</w:t>
      </w:r>
      <w:r w:rsidR="00C74DBF" w:rsidRPr="00D055D7">
        <w:rPr>
          <w:rFonts w:ascii="Times New Roman" w:eastAsia="Times New Roman" w:hAnsi="Times New Roman" w:cs="Times New Roman"/>
          <w:sz w:val="26"/>
          <w:szCs w:val="26"/>
          <w:lang w:val="ro-RO" w:eastAsia="ru-RU"/>
        </w:rPr>
        <w:t>ntru</w:t>
      </w:r>
      <w:r w:rsidRPr="00D055D7">
        <w:rPr>
          <w:rFonts w:ascii="Times New Roman" w:eastAsia="Times New Roman" w:hAnsi="Times New Roman" w:cs="Times New Roman"/>
          <w:sz w:val="26"/>
          <w:szCs w:val="26"/>
          <w:lang w:val="ro-RO" w:eastAsia="ru-RU"/>
        </w:rPr>
        <w:t xml:space="preserve"> 3</w:t>
      </w:r>
      <w:r w:rsidR="00007694" w:rsidRPr="00D055D7">
        <w:rPr>
          <w:rFonts w:ascii="Times New Roman" w:eastAsia="Times New Roman" w:hAnsi="Times New Roman" w:cs="Times New Roman"/>
          <w:sz w:val="26"/>
          <w:szCs w:val="26"/>
          <w:lang w:val="ro-RO" w:eastAsia="ru-RU"/>
        </w:rPr>
        <w:t xml:space="preserve"> ani, precum</w:t>
      </w:r>
      <w:r w:rsidRPr="00D055D7">
        <w:rPr>
          <w:rFonts w:ascii="Times New Roman" w:eastAsia="Times New Roman" w:hAnsi="Times New Roman" w:cs="Times New Roman"/>
          <w:sz w:val="26"/>
          <w:szCs w:val="26"/>
          <w:lang w:val="ro-RO" w:eastAsia="ru-RU"/>
        </w:rPr>
        <w:t xml:space="preserve"> şi a planurilor </w:t>
      </w:r>
      <w:r w:rsidR="00007694" w:rsidRPr="00D055D7">
        <w:rPr>
          <w:rFonts w:ascii="Times New Roman" w:eastAsia="Times New Roman" w:hAnsi="Times New Roman" w:cs="Times New Roman"/>
          <w:sz w:val="26"/>
          <w:szCs w:val="26"/>
          <w:lang w:val="ro-RO" w:eastAsia="ru-RU"/>
        </w:rPr>
        <w:t xml:space="preserve">anuale </w:t>
      </w:r>
      <w:r w:rsidRPr="00D055D7">
        <w:rPr>
          <w:rFonts w:ascii="Times New Roman" w:eastAsia="Times New Roman" w:hAnsi="Times New Roman" w:cs="Times New Roman"/>
          <w:sz w:val="26"/>
          <w:szCs w:val="26"/>
          <w:lang w:val="ro-RO" w:eastAsia="ru-RU"/>
        </w:rPr>
        <w:t xml:space="preserve">de investiții, prin care </w:t>
      </w:r>
      <w:r w:rsidR="00380BF7" w:rsidRPr="00D055D7">
        <w:rPr>
          <w:rFonts w:ascii="Times New Roman" w:eastAsia="Times New Roman" w:hAnsi="Times New Roman" w:cs="Times New Roman"/>
          <w:sz w:val="26"/>
          <w:szCs w:val="26"/>
          <w:lang w:val="ro-RO" w:eastAsia="ru-RU"/>
        </w:rPr>
        <w:t>să fie</w:t>
      </w:r>
      <w:r w:rsidRPr="00D055D7">
        <w:rPr>
          <w:rFonts w:ascii="Times New Roman" w:eastAsia="Times New Roman" w:hAnsi="Times New Roman" w:cs="Times New Roman"/>
          <w:sz w:val="26"/>
          <w:szCs w:val="26"/>
          <w:lang w:val="ro-RO" w:eastAsia="ru-RU"/>
        </w:rPr>
        <w:t xml:space="preserve"> implementa</w:t>
      </w:r>
      <w:r w:rsidR="00380BF7" w:rsidRPr="00D055D7">
        <w:rPr>
          <w:rFonts w:ascii="Times New Roman" w:eastAsia="Times New Roman" w:hAnsi="Times New Roman" w:cs="Times New Roman"/>
          <w:sz w:val="26"/>
          <w:szCs w:val="26"/>
          <w:lang w:val="ro-RO" w:eastAsia="ru-RU"/>
        </w:rPr>
        <w:t>te</w:t>
      </w:r>
      <w:r w:rsidRPr="00D055D7">
        <w:rPr>
          <w:rFonts w:ascii="Times New Roman" w:eastAsia="Times New Roman" w:hAnsi="Times New Roman" w:cs="Times New Roman"/>
          <w:sz w:val="26"/>
          <w:szCs w:val="26"/>
          <w:lang w:val="ro-RO" w:eastAsia="ru-RU"/>
        </w:rPr>
        <w:t xml:space="preserve"> măsuri concrete şi eficiente pentru garantarea fiabilității </w:t>
      </w:r>
      <w:r w:rsidR="00923416" w:rsidRPr="00D055D7">
        <w:rPr>
          <w:rFonts w:ascii="Times New Roman" w:eastAsia="Times New Roman" w:hAnsi="Times New Roman" w:cs="Times New Roman"/>
          <w:sz w:val="26"/>
          <w:szCs w:val="26"/>
          <w:lang w:val="ro-RO" w:eastAsia="ru-RU"/>
        </w:rPr>
        <w:t>SE</w:t>
      </w:r>
      <w:r w:rsidRPr="00D055D7">
        <w:rPr>
          <w:rFonts w:ascii="Times New Roman" w:eastAsia="Times New Roman" w:hAnsi="Times New Roman" w:cs="Times New Roman"/>
          <w:sz w:val="26"/>
          <w:szCs w:val="26"/>
          <w:lang w:val="ro-RO" w:eastAsia="ru-RU"/>
        </w:rPr>
        <w:t xml:space="preserve"> şi </w:t>
      </w:r>
      <w:r w:rsidR="00380BF7" w:rsidRPr="00D055D7">
        <w:rPr>
          <w:rFonts w:ascii="Times New Roman" w:eastAsia="Times New Roman" w:hAnsi="Times New Roman" w:cs="Times New Roman"/>
          <w:sz w:val="26"/>
          <w:szCs w:val="26"/>
          <w:lang w:val="ro-RO" w:eastAsia="ru-RU"/>
        </w:rPr>
        <w:t xml:space="preserve">pentru </w:t>
      </w:r>
      <w:r w:rsidRPr="00D055D7">
        <w:rPr>
          <w:rFonts w:ascii="Times New Roman" w:eastAsia="Times New Roman" w:hAnsi="Times New Roman" w:cs="Times New Roman"/>
          <w:sz w:val="26"/>
          <w:szCs w:val="26"/>
          <w:lang w:val="ro-RO" w:eastAsia="ru-RU"/>
        </w:rPr>
        <w:t>asigurarea securității aprovizionării cu energie electrică</w:t>
      </w:r>
      <w:r w:rsidR="00BE6A2D" w:rsidRPr="00D055D7">
        <w:rPr>
          <w:rFonts w:ascii="Times New Roman" w:eastAsia="Times New Roman" w:hAnsi="Times New Roman" w:cs="Times New Roman"/>
          <w:sz w:val="26"/>
          <w:szCs w:val="26"/>
          <w:lang w:val="ro-RO" w:eastAsia="ru-RU"/>
        </w:rPr>
        <w:t>;</w:t>
      </w:r>
    </w:p>
    <w:p w:rsidR="00AF4499" w:rsidRPr="00D055D7" w:rsidRDefault="00AF4499" w:rsidP="004E34D7">
      <w:pPr>
        <w:spacing w:after="120" w:line="240" w:lineRule="auto"/>
        <w:ind w:firstLine="72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c) cre</w:t>
      </w:r>
      <w:r w:rsidR="00A4444D" w:rsidRPr="00D055D7">
        <w:rPr>
          <w:rFonts w:ascii="Times New Roman" w:eastAsia="Times New Roman" w:hAnsi="Times New Roman" w:cs="Times New Roman"/>
          <w:sz w:val="26"/>
          <w:szCs w:val="26"/>
          <w:lang w:val="ro-RO" w:eastAsia="ru-RU"/>
        </w:rPr>
        <w:t>area</w:t>
      </w:r>
      <w:r w:rsidRPr="00D055D7">
        <w:rPr>
          <w:rFonts w:ascii="Times New Roman" w:eastAsia="Times New Roman" w:hAnsi="Times New Roman" w:cs="Times New Roman"/>
          <w:sz w:val="26"/>
          <w:szCs w:val="26"/>
          <w:lang w:val="ro-RO" w:eastAsia="ru-RU"/>
        </w:rPr>
        <w:t xml:space="preserve"> şi </w:t>
      </w:r>
      <w:r w:rsidR="00A4444D" w:rsidRPr="00D055D7">
        <w:rPr>
          <w:rFonts w:ascii="Times New Roman" w:eastAsia="Times New Roman" w:hAnsi="Times New Roman" w:cs="Times New Roman"/>
          <w:sz w:val="26"/>
          <w:szCs w:val="26"/>
          <w:lang w:val="ro-RO" w:eastAsia="ru-RU"/>
        </w:rPr>
        <w:t xml:space="preserve">menținerea </w:t>
      </w:r>
      <w:r w:rsidRPr="00D055D7">
        <w:rPr>
          <w:rFonts w:ascii="Times New Roman" w:eastAsia="Times New Roman" w:hAnsi="Times New Roman" w:cs="Times New Roman"/>
          <w:sz w:val="26"/>
          <w:szCs w:val="26"/>
          <w:lang w:val="ro-RO" w:eastAsia="ru-RU"/>
        </w:rPr>
        <w:t>de către CET</w:t>
      </w:r>
      <w:r w:rsidR="00843DBD"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uri a stocurilor de combustibil</w:t>
      </w:r>
      <w:r w:rsidR="00C457F0" w:rsidRPr="00D055D7">
        <w:rPr>
          <w:rFonts w:ascii="Times New Roman" w:eastAsia="Times New Roman" w:hAnsi="Times New Roman" w:cs="Times New Roman"/>
          <w:sz w:val="26"/>
          <w:szCs w:val="26"/>
          <w:lang w:val="ro-RO" w:eastAsia="ru-RU"/>
        </w:rPr>
        <w:t>i</w:t>
      </w:r>
      <w:r w:rsidRPr="00D055D7">
        <w:rPr>
          <w:rFonts w:ascii="Times New Roman" w:eastAsia="Times New Roman" w:hAnsi="Times New Roman" w:cs="Times New Roman"/>
          <w:sz w:val="26"/>
          <w:szCs w:val="26"/>
          <w:lang w:val="ro-RO" w:eastAsia="ru-RU"/>
        </w:rPr>
        <w:t xml:space="preserve"> alternativ</w:t>
      </w:r>
      <w:r w:rsidR="00C457F0" w:rsidRPr="00D055D7">
        <w:rPr>
          <w:rFonts w:ascii="Times New Roman" w:eastAsia="Times New Roman" w:hAnsi="Times New Roman" w:cs="Times New Roman"/>
          <w:sz w:val="26"/>
          <w:szCs w:val="26"/>
          <w:lang w:val="ro-RO" w:eastAsia="ru-RU"/>
        </w:rPr>
        <w:t>i</w:t>
      </w:r>
      <w:r w:rsidR="00A4444D"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necesare pentru producerea energie</w:t>
      </w:r>
      <w:r w:rsidR="00A4444D" w:rsidRPr="00D055D7">
        <w:rPr>
          <w:rFonts w:ascii="Times New Roman" w:eastAsia="Times New Roman" w:hAnsi="Times New Roman" w:cs="Times New Roman"/>
          <w:sz w:val="26"/>
          <w:szCs w:val="26"/>
          <w:lang w:val="ro-RO" w:eastAsia="ru-RU"/>
        </w:rPr>
        <w:t>i</w:t>
      </w:r>
      <w:r w:rsidRPr="00D055D7">
        <w:rPr>
          <w:rFonts w:ascii="Times New Roman" w:eastAsia="Times New Roman" w:hAnsi="Times New Roman" w:cs="Times New Roman"/>
          <w:sz w:val="26"/>
          <w:szCs w:val="26"/>
          <w:lang w:val="ro-RO" w:eastAsia="ru-RU"/>
        </w:rPr>
        <w:t xml:space="preserve"> electrice şi termice în cazul apariției </w:t>
      </w:r>
      <w:r w:rsidR="00D12684" w:rsidRPr="00D055D7">
        <w:rPr>
          <w:rFonts w:ascii="Times New Roman" w:eastAsia="Times New Roman" w:hAnsi="Times New Roman" w:cs="Times New Roman"/>
          <w:sz w:val="26"/>
          <w:szCs w:val="26"/>
          <w:lang w:val="ro-RO" w:eastAsia="ru-RU"/>
        </w:rPr>
        <w:t xml:space="preserve">unei </w:t>
      </w:r>
      <w:r w:rsidRPr="00D055D7">
        <w:rPr>
          <w:rFonts w:ascii="Times New Roman" w:eastAsia="Times New Roman" w:hAnsi="Times New Roman" w:cs="Times New Roman"/>
          <w:sz w:val="26"/>
          <w:szCs w:val="26"/>
          <w:lang w:val="ro-RO" w:eastAsia="ru-RU"/>
        </w:rPr>
        <w:t>situații excepționale</w:t>
      </w:r>
      <w:r w:rsidR="00BE6A2D" w:rsidRPr="00D055D7">
        <w:rPr>
          <w:rFonts w:ascii="Times New Roman" w:eastAsia="Times New Roman" w:hAnsi="Times New Roman" w:cs="Times New Roman"/>
          <w:sz w:val="26"/>
          <w:szCs w:val="26"/>
          <w:lang w:val="ro-RO" w:eastAsia="ru-RU"/>
        </w:rPr>
        <w:t>;</w:t>
      </w:r>
    </w:p>
    <w:p w:rsidR="00AF4499" w:rsidRPr="00D055D7" w:rsidRDefault="00AF4499" w:rsidP="004E34D7">
      <w:pPr>
        <w:spacing w:after="120" w:line="240" w:lineRule="auto"/>
        <w:ind w:firstLine="72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d) </w:t>
      </w:r>
      <w:r w:rsidR="00F83D37" w:rsidRPr="00D055D7">
        <w:rPr>
          <w:rFonts w:ascii="Times New Roman" w:eastAsia="Times New Roman" w:hAnsi="Times New Roman" w:cs="Times New Roman"/>
          <w:sz w:val="26"/>
          <w:szCs w:val="26"/>
          <w:lang w:val="ro-RO" w:eastAsia="ru-RU"/>
        </w:rPr>
        <w:t>crearea</w:t>
      </w:r>
      <w:r w:rsidRPr="00D055D7">
        <w:rPr>
          <w:rFonts w:ascii="Times New Roman" w:eastAsia="Times New Roman" w:hAnsi="Times New Roman" w:cs="Times New Roman"/>
          <w:sz w:val="26"/>
          <w:szCs w:val="26"/>
          <w:lang w:val="ro-RO" w:eastAsia="ru-RU"/>
        </w:rPr>
        <w:t>, reînnoirea și menținerea</w:t>
      </w:r>
      <w:r w:rsidR="00D12684"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în permanență</w:t>
      </w:r>
      <w:r w:rsidR="00BE6A2D"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a stocurilor de materiale, echipament</w:t>
      </w:r>
      <w:r w:rsidR="00BE6A2D" w:rsidRPr="00D055D7">
        <w:rPr>
          <w:rFonts w:ascii="Times New Roman" w:eastAsia="Times New Roman" w:hAnsi="Times New Roman" w:cs="Times New Roman"/>
          <w:sz w:val="26"/>
          <w:szCs w:val="26"/>
          <w:lang w:val="ro-RO" w:eastAsia="ru-RU"/>
        </w:rPr>
        <w:t>e</w:t>
      </w:r>
      <w:r w:rsidRPr="00D055D7">
        <w:rPr>
          <w:rFonts w:ascii="Times New Roman" w:eastAsia="Times New Roman" w:hAnsi="Times New Roman" w:cs="Times New Roman"/>
          <w:sz w:val="26"/>
          <w:szCs w:val="26"/>
          <w:lang w:val="ro-RO" w:eastAsia="ru-RU"/>
        </w:rPr>
        <w:t>, utilaj</w:t>
      </w:r>
      <w:r w:rsidR="00BE6A2D" w:rsidRPr="00D055D7">
        <w:rPr>
          <w:rFonts w:ascii="Times New Roman" w:eastAsia="Times New Roman" w:hAnsi="Times New Roman" w:cs="Times New Roman"/>
          <w:sz w:val="26"/>
          <w:szCs w:val="26"/>
          <w:lang w:val="ro-RO" w:eastAsia="ru-RU"/>
        </w:rPr>
        <w:t>e</w:t>
      </w:r>
      <w:r w:rsidRPr="00D055D7">
        <w:rPr>
          <w:rFonts w:ascii="Times New Roman" w:eastAsia="Times New Roman" w:hAnsi="Times New Roman" w:cs="Times New Roman"/>
          <w:sz w:val="26"/>
          <w:szCs w:val="26"/>
          <w:lang w:val="ro-RO" w:eastAsia="ru-RU"/>
        </w:rPr>
        <w:t>, etc.</w:t>
      </w:r>
      <w:r w:rsidR="00D12684"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BE6A2D" w:rsidRPr="00D055D7">
        <w:rPr>
          <w:rFonts w:ascii="Times New Roman" w:eastAsia="Times New Roman" w:hAnsi="Times New Roman" w:cs="Times New Roman"/>
          <w:sz w:val="26"/>
          <w:szCs w:val="26"/>
          <w:lang w:val="ro-RO" w:eastAsia="ru-RU"/>
        </w:rPr>
        <w:t>n</w:t>
      </w:r>
      <w:r w:rsidRPr="00D055D7">
        <w:rPr>
          <w:rFonts w:ascii="Times New Roman" w:eastAsia="Times New Roman" w:hAnsi="Times New Roman" w:cs="Times New Roman"/>
          <w:sz w:val="26"/>
          <w:szCs w:val="26"/>
          <w:lang w:val="ro-RO" w:eastAsia="ru-RU"/>
        </w:rPr>
        <w:t>ecesar</w:t>
      </w:r>
      <w:r w:rsidR="00BE6A2D" w:rsidRPr="00D055D7">
        <w:rPr>
          <w:rFonts w:ascii="Times New Roman" w:eastAsia="Times New Roman" w:hAnsi="Times New Roman" w:cs="Times New Roman"/>
          <w:sz w:val="26"/>
          <w:szCs w:val="26"/>
          <w:lang w:val="ro-RO" w:eastAsia="ru-RU"/>
        </w:rPr>
        <w:t>e</w:t>
      </w:r>
      <w:r w:rsidRPr="00D055D7">
        <w:rPr>
          <w:rFonts w:ascii="Times New Roman" w:eastAsia="Times New Roman" w:hAnsi="Times New Roman" w:cs="Times New Roman"/>
          <w:sz w:val="26"/>
          <w:szCs w:val="26"/>
          <w:lang w:val="ro-RO" w:eastAsia="ru-RU"/>
        </w:rPr>
        <w:t xml:space="preserve"> </w:t>
      </w:r>
      <w:r w:rsidR="00BE6A2D" w:rsidRPr="00D055D7">
        <w:rPr>
          <w:rFonts w:ascii="Times New Roman" w:eastAsia="Times New Roman" w:hAnsi="Times New Roman" w:cs="Times New Roman"/>
          <w:sz w:val="26"/>
          <w:szCs w:val="26"/>
          <w:lang w:val="ro-RO" w:eastAsia="ru-RU"/>
        </w:rPr>
        <w:t xml:space="preserve">în cazul apariţiei unei </w:t>
      </w:r>
      <w:r w:rsidRPr="00D055D7">
        <w:rPr>
          <w:rFonts w:ascii="Times New Roman" w:eastAsia="Times New Roman" w:hAnsi="Times New Roman" w:cs="Times New Roman"/>
          <w:sz w:val="26"/>
          <w:szCs w:val="26"/>
          <w:lang w:val="ro-RO" w:eastAsia="ru-RU"/>
        </w:rPr>
        <w:t>situații de urgență</w:t>
      </w:r>
      <w:r w:rsidR="00BE6A2D" w:rsidRPr="00D055D7">
        <w:rPr>
          <w:rFonts w:ascii="Times New Roman" w:eastAsia="Times New Roman" w:hAnsi="Times New Roman" w:cs="Times New Roman"/>
          <w:sz w:val="26"/>
          <w:szCs w:val="26"/>
          <w:lang w:val="ro-RO" w:eastAsia="ru-RU"/>
        </w:rPr>
        <w:t>;</w:t>
      </w:r>
    </w:p>
    <w:p w:rsidR="00AF4499" w:rsidRPr="00D055D7" w:rsidRDefault="00AF4499" w:rsidP="004E34D7">
      <w:pPr>
        <w:spacing w:after="120" w:line="240" w:lineRule="auto"/>
        <w:ind w:firstLine="720"/>
        <w:jc w:val="both"/>
        <w:rPr>
          <w:rFonts w:ascii="Times New Roman" w:eastAsia="Times New Roman" w:hAnsi="Times New Roman" w:cs="Times New Roman"/>
          <w:color w:val="000000"/>
          <w:sz w:val="26"/>
          <w:szCs w:val="26"/>
          <w:lang w:val="ro-RO" w:eastAsia="ru-RU"/>
        </w:rPr>
      </w:pPr>
      <w:r w:rsidRPr="00D055D7">
        <w:rPr>
          <w:rFonts w:ascii="Times New Roman" w:eastAsia="Times New Roman" w:hAnsi="Times New Roman" w:cs="Times New Roman"/>
          <w:sz w:val="26"/>
          <w:szCs w:val="26"/>
          <w:lang w:val="ro-RO" w:eastAsia="ru-RU"/>
        </w:rPr>
        <w:t xml:space="preserve">e) </w:t>
      </w:r>
      <w:r w:rsidR="00F83D37" w:rsidRPr="00D055D7">
        <w:rPr>
          <w:rFonts w:ascii="Times New Roman" w:eastAsia="Times New Roman" w:hAnsi="Times New Roman" w:cs="Times New Roman"/>
          <w:sz w:val="26"/>
          <w:szCs w:val="26"/>
          <w:lang w:val="ro-RO" w:eastAsia="ru-RU"/>
        </w:rPr>
        <w:t xml:space="preserve">elaborarea </w:t>
      </w:r>
      <w:r w:rsidRPr="00D055D7">
        <w:rPr>
          <w:rFonts w:ascii="Times New Roman" w:eastAsia="Times New Roman" w:hAnsi="Times New Roman" w:cs="Times New Roman"/>
          <w:sz w:val="26"/>
          <w:szCs w:val="26"/>
          <w:lang w:val="ro-RO" w:eastAsia="ru-RU"/>
        </w:rPr>
        <w:t>și revizuirea periodică de către operatorul sistemului de transport</w:t>
      </w:r>
      <w:r w:rsidR="00D12684" w:rsidRPr="00D055D7">
        <w:rPr>
          <w:rFonts w:ascii="Times New Roman" w:eastAsia="Times New Roman" w:hAnsi="Times New Roman" w:cs="Times New Roman"/>
          <w:sz w:val="26"/>
          <w:szCs w:val="26"/>
          <w:lang w:val="ro-RO" w:eastAsia="ru-RU"/>
        </w:rPr>
        <w:t xml:space="preserve">, care deţine licenţă pentru conducerea centralizată a </w:t>
      </w:r>
      <w:r w:rsidR="00A31C60" w:rsidRPr="00D055D7">
        <w:rPr>
          <w:rFonts w:ascii="Times New Roman" w:eastAsia="Times New Roman" w:hAnsi="Times New Roman" w:cs="Times New Roman"/>
          <w:sz w:val="26"/>
          <w:szCs w:val="26"/>
          <w:lang w:val="ro-RO" w:eastAsia="ru-RU"/>
        </w:rPr>
        <w:t>sistemului electroenergetic,</w:t>
      </w:r>
      <w:r w:rsidRPr="00D055D7">
        <w:rPr>
          <w:rFonts w:ascii="Times New Roman" w:eastAsia="Times New Roman" w:hAnsi="Times New Roman" w:cs="Times New Roman"/>
          <w:sz w:val="26"/>
          <w:szCs w:val="26"/>
          <w:lang w:val="ro-RO" w:eastAsia="ru-RU"/>
        </w:rPr>
        <w:t xml:space="preserve"> a </w:t>
      </w:r>
      <w:r w:rsidRPr="00D055D7">
        <w:rPr>
          <w:rFonts w:ascii="Times New Roman" w:eastAsia="Times New Roman" w:hAnsi="Times New Roman" w:cs="Times New Roman"/>
          <w:color w:val="000000"/>
          <w:sz w:val="26"/>
          <w:szCs w:val="26"/>
          <w:lang w:val="ro-RO" w:eastAsia="ru-RU"/>
        </w:rPr>
        <w:t>Planul</w:t>
      </w:r>
      <w:r w:rsidR="00D12684" w:rsidRPr="00D055D7">
        <w:rPr>
          <w:rFonts w:ascii="Times New Roman" w:eastAsia="Times New Roman" w:hAnsi="Times New Roman" w:cs="Times New Roman"/>
          <w:color w:val="000000"/>
          <w:sz w:val="26"/>
          <w:szCs w:val="26"/>
          <w:lang w:val="ro-RO" w:eastAsia="ru-RU"/>
        </w:rPr>
        <w:t>ui</w:t>
      </w:r>
      <w:r w:rsidRPr="00D055D7">
        <w:rPr>
          <w:rFonts w:ascii="Times New Roman" w:eastAsia="Times New Roman" w:hAnsi="Times New Roman" w:cs="Times New Roman"/>
          <w:color w:val="000000"/>
          <w:sz w:val="26"/>
          <w:szCs w:val="26"/>
          <w:lang w:val="ro-RO" w:eastAsia="ru-RU"/>
        </w:rPr>
        <w:t xml:space="preserve"> de protecție a sistemului electroenergetic împotriva perturbațiilor majore</w:t>
      </w:r>
      <w:r w:rsidR="00A31C60" w:rsidRPr="00D055D7">
        <w:rPr>
          <w:rFonts w:ascii="Times New Roman" w:eastAsia="Times New Roman" w:hAnsi="Times New Roman" w:cs="Times New Roman"/>
          <w:color w:val="000000"/>
          <w:sz w:val="26"/>
          <w:szCs w:val="26"/>
          <w:lang w:val="ro-RO" w:eastAsia="ru-RU"/>
        </w:rPr>
        <w:t>, precum</w:t>
      </w:r>
      <w:r w:rsidRPr="00D055D7">
        <w:rPr>
          <w:rFonts w:ascii="Times New Roman" w:eastAsia="Times New Roman" w:hAnsi="Times New Roman" w:cs="Times New Roman"/>
          <w:color w:val="000000"/>
          <w:sz w:val="26"/>
          <w:szCs w:val="26"/>
          <w:lang w:val="ro-RO" w:eastAsia="ru-RU"/>
        </w:rPr>
        <w:t xml:space="preserve"> și a Planului de restaurare a funcționării sistemului </w:t>
      </w:r>
      <w:r w:rsidR="00A31C60" w:rsidRPr="00D055D7">
        <w:rPr>
          <w:rFonts w:ascii="Times New Roman" w:eastAsia="Times New Roman" w:hAnsi="Times New Roman" w:cs="Times New Roman"/>
          <w:color w:val="000000"/>
          <w:sz w:val="26"/>
          <w:szCs w:val="26"/>
          <w:lang w:val="ro-RO" w:eastAsia="ru-RU"/>
        </w:rPr>
        <w:t>electro</w:t>
      </w:r>
      <w:r w:rsidRPr="00D055D7">
        <w:rPr>
          <w:rFonts w:ascii="Times New Roman" w:eastAsia="Times New Roman" w:hAnsi="Times New Roman" w:cs="Times New Roman"/>
          <w:color w:val="000000"/>
          <w:sz w:val="26"/>
          <w:szCs w:val="26"/>
          <w:lang w:val="ro-RO" w:eastAsia="ru-RU"/>
        </w:rPr>
        <w:t>energetic</w:t>
      </w:r>
      <w:r w:rsidR="00D12684" w:rsidRPr="00D055D7">
        <w:rPr>
          <w:rFonts w:ascii="Times New Roman" w:eastAsia="Times New Roman" w:hAnsi="Times New Roman" w:cs="Times New Roman"/>
          <w:color w:val="000000"/>
          <w:sz w:val="26"/>
          <w:szCs w:val="26"/>
          <w:lang w:val="ro-RO" w:eastAsia="ru-RU"/>
        </w:rPr>
        <w:t>, precum</w:t>
      </w:r>
      <w:r w:rsidRPr="00D055D7">
        <w:rPr>
          <w:rFonts w:ascii="Times New Roman" w:eastAsia="Times New Roman" w:hAnsi="Times New Roman" w:cs="Times New Roman"/>
          <w:color w:val="000000"/>
          <w:sz w:val="26"/>
          <w:szCs w:val="26"/>
          <w:lang w:val="ro-RO" w:eastAsia="ru-RU"/>
        </w:rPr>
        <w:t xml:space="preserve"> și coordonarea </w:t>
      </w:r>
      <w:r w:rsidR="00A31C60" w:rsidRPr="00D055D7">
        <w:rPr>
          <w:rFonts w:ascii="Times New Roman" w:eastAsia="Times New Roman" w:hAnsi="Times New Roman" w:cs="Times New Roman"/>
          <w:color w:val="000000"/>
          <w:sz w:val="26"/>
          <w:szCs w:val="26"/>
          <w:lang w:val="ro-RO" w:eastAsia="ru-RU"/>
        </w:rPr>
        <w:t xml:space="preserve">planurilor de restaurare cu operatorii de transport </w:t>
      </w:r>
      <w:r w:rsidR="005758D6" w:rsidRPr="00D055D7">
        <w:rPr>
          <w:rFonts w:ascii="Times New Roman" w:eastAsia="Times New Roman" w:hAnsi="Times New Roman" w:cs="Times New Roman"/>
          <w:color w:val="000000"/>
          <w:sz w:val="26"/>
          <w:szCs w:val="26"/>
          <w:lang w:val="ro-RO" w:eastAsia="ru-RU"/>
        </w:rPr>
        <w:t xml:space="preserve">din </w:t>
      </w:r>
      <w:r w:rsidR="00A31C60" w:rsidRPr="00D055D7">
        <w:rPr>
          <w:rFonts w:ascii="Times New Roman" w:eastAsia="Times New Roman" w:hAnsi="Times New Roman" w:cs="Times New Roman"/>
          <w:color w:val="000000"/>
          <w:sz w:val="26"/>
          <w:szCs w:val="26"/>
          <w:lang w:val="ro-RO" w:eastAsia="ru-RU"/>
        </w:rPr>
        <w:t>ţăril</w:t>
      </w:r>
      <w:r w:rsidR="005758D6" w:rsidRPr="00D055D7">
        <w:rPr>
          <w:rFonts w:ascii="Times New Roman" w:eastAsia="Times New Roman" w:hAnsi="Times New Roman" w:cs="Times New Roman"/>
          <w:color w:val="000000"/>
          <w:sz w:val="26"/>
          <w:szCs w:val="26"/>
          <w:lang w:val="ro-RO" w:eastAsia="ru-RU"/>
        </w:rPr>
        <w:t>e</w:t>
      </w:r>
      <w:r w:rsidR="00A31C60" w:rsidRPr="00D055D7">
        <w:rPr>
          <w:rFonts w:ascii="Times New Roman" w:eastAsia="Times New Roman" w:hAnsi="Times New Roman" w:cs="Times New Roman"/>
          <w:color w:val="000000"/>
          <w:sz w:val="26"/>
          <w:szCs w:val="26"/>
          <w:lang w:val="ro-RO" w:eastAsia="ru-RU"/>
        </w:rPr>
        <w:t xml:space="preserve"> vecine cu care este interconecta</w:t>
      </w:r>
      <w:r w:rsidR="006E3497" w:rsidRPr="00D055D7">
        <w:rPr>
          <w:rFonts w:ascii="Times New Roman" w:eastAsia="Times New Roman" w:hAnsi="Times New Roman" w:cs="Times New Roman"/>
          <w:color w:val="000000"/>
          <w:sz w:val="26"/>
          <w:szCs w:val="26"/>
          <w:lang w:val="ro-RO" w:eastAsia="ru-RU"/>
        </w:rPr>
        <w:t>t</w:t>
      </w:r>
      <w:r w:rsidR="00A31C60" w:rsidRPr="00D055D7">
        <w:rPr>
          <w:rFonts w:ascii="Times New Roman" w:eastAsia="Times New Roman" w:hAnsi="Times New Roman" w:cs="Times New Roman"/>
          <w:color w:val="000000"/>
          <w:sz w:val="26"/>
          <w:szCs w:val="26"/>
          <w:lang w:val="ro-RO" w:eastAsia="ru-RU"/>
        </w:rPr>
        <w:t xml:space="preserve"> </w:t>
      </w:r>
      <w:r w:rsidR="00C457F0" w:rsidRPr="00D055D7">
        <w:rPr>
          <w:rFonts w:ascii="Times New Roman" w:eastAsia="Times New Roman" w:hAnsi="Times New Roman" w:cs="Times New Roman"/>
          <w:color w:val="000000"/>
          <w:sz w:val="26"/>
          <w:szCs w:val="26"/>
          <w:lang w:val="ro-RO" w:eastAsia="ru-RU"/>
        </w:rPr>
        <w:t>SE MD</w:t>
      </w:r>
      <w:r w:rsidR="00BE6A2D" w:rsidRPr="00D055D7">
        <w:rPr>
          <w:rFonts w:ascii="Times New Roman" w:eastAsia="Times New Roman" w:hAnsi="Times New Roman" w:cs="Times New Roman"/>
          <w:color w:val="000000"/>
          <w:sz w:val="26"/>
          <w:szCs w:val="26"/>
          <w:lang w:val="ro-RO" w:eastAsia="ru-RU"/>
        </w:rPr>
        <w:t>;</w:t>
      </w:r>
    </w:p>
    <w:p w:rsidR="00AF4499" w:rsidRPr="00D055D7" w:rsidRDefault="00AF4499" w:rsidP="004E34D7">
      <w:pPr>
        <w:spacing w:after="120" w:line="240" w:lineRule="auto"/>
        <w:ind w:firstLine="72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f) </w:t>
      </w:r>
      <w:r w:rsidR="00F83D37" w:rsidRPr="00D055D7">
        <w:rPr>
          <w:rFonts w:ascii="Times New Roman" w:eastAsia="Times New Roman" w:hAnsi="Times New Roman" w:cs="Times New Roman"/>
          <w:sz w:val="26"/>
          <w:szCs w:val="26"/>
          <w:lang w:val="ro-RO" w:eastAsia="ru-RU"/>
        </w:rPr>
        <w:t xml:space="preserve">crearea </w:t>
      </w:r>
      <w:r w:rsidRPr="00D055D7">
        <w:rPr>
          <w:rFonts w:ascii="Times New Roman" w:eastAsia="Times New Roman" w:hAnsi="Times New Roman" w:cs="Times New Roman"/>
          <w:sz w:val="26"/>
          <w:szCs w:val="26"/>
          <w:lang w:val="ro-RO" w:eastAsia="ru-RU"/>
        </w:rPr>
        <w:t>de către producători,</w:t>
      </w:r>
      <w:r w:rsidR="000D3AA7" w:rsidRPr="00D055D7">
        <w:rPr>
          <w:rFonts w:ascii="Times New Roman" w:eastAsia="Times New Roman" w:hAnsi="Times New Roman" w:cs="Times New Roman"/>
          <w:sz w:val="26"/>
          <w:szCs w:val="26"/>
          <w:lang w:val="ro-RO" w:eastAsia="ru-RU"/>
        </w:rPr>
        <w:t xml:space="preserve"> </w:t>
      </w:r>
      <w:r w:rsidR="00AC1BF6" w:rsidRPr="00D055D7">
        <w:rPr>
          <w:rFonts w:ascii="Times New Roman" w:eastAsia="Times New Roman" w:hAnsi="Times New Roman" w:cs="Times New Roman"/>
          <w:sz w:val="26"/>
          <w:szCs w:val="26"/>
          <w:lang w:val="ro-RO" w:eastAsia="ru-RU"/>
        </w:rPr>
        <w:t xml:space="preserve">de către </w:t>
      </w:r>
      <w:r w:rsidRPr="00D055D7">
        <w:rPr>
          <w:rFonts w:ascii="Times New Roman" w:eastAsia="Times New Roman" w:hAnsi="Times New Roman" w:cs="Times New Roman"/>
          <w:sz w:val="26"/>
          <w:szCs w:val="26"/>
          <w:lang w:val="ro-RO" w:eastAsia="ru-RU"/>
        </w:rPr>
        <w:t>operator</w:t>
      </w:r>
      <w:r w:rsidR="005758D6" w:rsidRPr="00D055D7">
        <w:rPr>
          <w:rFonts w:ascii="Times New Roman" w:eastAsia="Times New Roman" w:hAnsi="Times New Roman" w:cs="Times New Roman"/>
          <w:sz w:val="26"/>
          <w:szCs w:val="26"/>
          <w:lang w:val="ro-RO" w:eastAsia="ru-RU"/>
        </w:rPr>
        <w:t>ii de sistem</w:t>
      </w:r>
      <w:r w:rsidRPr="00D055D7">
        <w:rPr>
          <w:rFonts w:ascii="Times New Roman" w:eastAsia="Times New Roman" w:hAnsi="Times New Roman" w:cs="Times New Roman"/>
          <w:sz w:val="26"/>
          <w:szCs w:val="26"/>
          <w:lang w:val="ro-RO" w:eastAsia="ru-RU"/>
        </w:rPr>
        <w:t xml:space="preserve"> şi de către furnizorii de energie electrică a </w:t>
      </w:r>
      <w:r w:rsidR="005758D6" w:rsidRPr="00D055D7">
        <w:rPr>
          <w:rFonts w:ascii="Times New Roman" w:hAnsi="Times New Roman" w:cs="Times New Roman"/>
          <w:sz w:val="26"/>
          <w:szCs w:val="26"/>
          <w:lang w:val="ro-RO"/>
        </w:rPr>
        <w:t>c</w:t>
      </w:r>
      <w:r w:rsidR="006B33DF" w:rsidRPr="00D055D7">
        <w:rPr>
          <w:rFonts w:ascii="Times New Roman" w:hAnsi="Times New Roman" w:cs="Times New Roman"/>
          <w:sz w:val="26"/>
          <w:szCs w:val="26"/>
          <w:lang w:val="ro-RO"/>
        </w:rPr>
        <w:t>omisiilor pentru situaţii excepţionale de obiect şi a formaţiunilor nemilitarizate ale protecţiei civile</w:t>
      </w:r>
      <w:r w:rsidR="006B33DF"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şi stabilirea rolul</w:t>
      </w:r>
      <w:r w:rsidR="00E56566" w:rsidRPr="00D055D7">
        <w:rPr>
          <w:rFonts w:ascii="Times New Roman" w:eastAsia="Times New Roman" w:hAnsi="Times New Roman" w:cs="Times New Roman"/>
          <w:sz w:val="26"/>
          <w:szCs w:val="26"/>
          <w:lang w:val="ro-RO" w:eastAsia="ru-RU"/>
        </w:rPr>
        <w:t>ui</w:t>
      </w:r>
      <w:r w:rsidRPr="00D055D7">
        <w:rPr>
          <w:rFonts w:ascii="Times New Roman" w:eastAsia="Times New Roman" w:hAnsi="Times New Roman" w:cs="Times New Roman"/>
          <w:sz w:val="26"/>
          <w:szCs w:val="26"/>
          <w:lang w:val="ro-RO" w:eastAsia="ru-RU"/>
        </w:rPr>
        <w:t xml:space="preserve"> acestora</w:t>
      </w:r>
      <w:r w:rsidR="00BE6A2D" w:rsidRPr="00D055D7">
        <w:rPr>
          <w:rFonts w:ascii="Times New Roman" w:eastAsia="Times New Roman" w:hAnsi="Times New Roman" w:cs="Times New Roman"/>
          <w:sz w:val="26"/>
          <w:szCs w:val="26"/>
          <w:lang w:val="ro-RO" w:eastAsia="ru-RU"/>
        </w:rPr>
        <w:t>;</w:t>
      </w:r>
    </w:p>
    <w:p w:rsidR="00AF4499" w:rsidRPr="00D055D7" w:rsidRDefault="00AF4499" w:rsidP="004E34D7">
      <w:pPr>
        <w:tabs>
          <w:tab w:val="left" w:pos="1134"/>
        </w:tabs>
        <w:spacing w:after="120" w:line="240" w:lineRule="auto"/>
        <w:ind w:firstLine="72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g) </w:t>
      </w:r>
      <w:r w:rsidR="00F83D37" w:rsidRPr="00D055D7">
        <w:rPr>
          <w:rFonts w:ascii="Times New Roman" w:eastAsia="Times New Roman" w:hAnsi="Times New Roman" w:cs="Times New Roman"/>
          <w:sz w:val="26"/>
          <w:szCs w:val="26"/>
          <w:lang w:val="ro-RO" w:eastAsia="ru-RU"/>
        </w:rPr>
        <w:t>a</w:t>
      </w:r>
      <w:r w:rsidRPr="00D055D7">
        <w:rPr>
          <w:rFonts w:ascii="Times New Roman" w:eastAsia="Times New Roman" w:hAnsi="Times New Roman" w:cs="Times New Roman"/>
          <w:sz w:val="26"/>
          <w:szCs w:val="26"/>
          <w:lang w:val="ro-RO" w:eastAsia="ru-RU"/>
        </w:rPr>
        <w:t xml:space="preserve">plicarea unei politici tarifare adecvate, care </w:t>
      </w:r>
      <w:r w:rsidR="00E56566" w:rsidRPr="00D055D7">
        <w:rPr>
          <w:rFonts w:ascii="Times New Roman" w:eastAsia="Times New Roman" w:hAnsi="Times New Roman" w:cs="Times New Roman"/>
          <w:sz w:val="26"/>
          <w:szCs w:val="26"/>
          <w:lang w:val="ro-RO" w:eastAsia="ru-RU"/>
        </w:rPr>
        <w:t xml:space="preserve">să asigure </w:t>
      </w:r>
      <w:r w:rsidRPr="00D055D7">
        <w:rPr>
          <w:rFonts w:ascii="Times New Roman" w:eastAsia="Times New Roman" w:hAnsi="Times New Roman" w:cs="Times New Roman"/>
          <w:sz w:val="26"/>
          <w:szCs w:val="26"/>
          <w:lang w:val="ro-RO" w:eastAsia="ru-RU"/>
        </w:rPr>
        <w:t>c</w:t>
      </w:r>
      <w:r w:rsidR="00BF70B7" w:rsidRPr="00D055D7">
        <w:rPr>
          <w:rFonts w:ascii="Times New Roman" w:eastAsia="Times New Roman" w:hAnsi="Times New Roman" w:cs="Times New Roman"/>
          <w:sz w:val="26"/>
          <w:szCs w:val="26"/>
          <w:lang w:val="ro-RO" w:eastAsia="ru-RU"/>
        </w:rPr>
        <w:t>ă</w:t>
      </w:r>
      <w:r w:rsidRPr="00D055D7">
        <w:rPr>
          <w:rFonts w:ascii="Times New Roman" w:eastAsia="Times New Roman" w:hAnsi="Times New Roman" w:cs="Times New Roman"/>
          <w:sz w:val="26"/>
          <w:szCs w:val="26"/>
          <w:lang w:val="ro-RO" w:eastAsia="ru-RU"/>
        </w:rPr>
        <w:t xml:space="preserve"> tarifele şi prețurile </w:t>
      </w:r>
      <w:r w:rsidR="00125E8F" w:rsidRPr="00D055D7">
        <w:rPr>
          <w:rFonts w:ascii="Times New Roman" w:eastAsia="Times New Roman" w:hAnsi="Times New Roman" w:cs="Times New Roman"/>
          <w:sz w:val="26"/>
          <w:szCs w:val="26"/>
          <w:lang w:val="ro-RO" w:eastAsia="ru-RU"/>
        </w:rPr>
        <w:t>reglementate di</w:t>
      </w:r>
      <w:r w:rsidRPr="00D055D7">
        <w:rPr>
          <w:rFonts w:ascii="Times New Roman" w:eastAsia="Times New Roman" w:hAnsi="Times New Roman" w:cs="Times New Roman"/>
          <w:sz w:val="26"/>
          <w:szCs w:val="26"/>
          <w:lang w:val="ro-RO" w:eastAsia="ru-RU"/>
        </w:rPr>
        <w:t xml:space="preserve">n </w:t>
      </w:r>
      <w:r w:rsidR="001C5CDD" w:rsidRPr="00D055D7">
        <w:rPr>
          <w:rFonts w:ascii="Times New Roman" w:eastAsia="Times New Roman" w:hAnsi="Times New Roman" w:cs="Times New Roman"/>
          <w:sz w:val="26"/>
          <w:szCs w:val="26"/>
          <w:lang w:val="ro-RO" w:eastAsia="ru-RU"/>
        </w:rPr>
        <w:t xml:space="preserve">sectorul electroenergetic </w:t>
      </w:r>
      <w:r w:rsidRPr="00D055D7">
        <w:rPr>
          <w:rFonts w:ascii="Times New Roman" w:eastAsia="Times New Roman" w:hAnsi="Times New Roman" w:cs="Times New Roman"/>
          <w:sz w:val="26"/>
          <w:szCs w:val="26"/>
          <w:lang w:val="ro-RO" w:eastAsia="ru-RU"/>
        </w:rPr>
        <w:t xml:space="preserve">să acopere pe deplin costurile </w:t>
      </w:r>
      <w:r w:rsidR="00125E8F" w:rsidRPr="00D055D7">
        <w:rPr>
          <w:rFonts w:ascii="Times New Roman" w:eastAsia="Times New Roman" w:hAnsi="Times New Roman" w:cs="Times New Roman"/>
          <w:sz w:val="26"/>
          <w:szCs w:val="26"/>
          <w:lang w:val="ro-RO" w:eastAsia="ru-RU"/>
        </w:rPr>
        <w:t xml:space="preserve">minime reale, necesare şi </w:t>
      </w:r>
      <w:r w:rsidRPr="00D055D7">
        <w:rPr>
          <w:rFonts w:ascii="Times New Roman" w:eastAsia="Times New Roman" w:hAnsi="Times New Roman" w:cs="Times New Roman"/>
          <w:sz w:val="26"/>
          <w:szCs w:val="26"/>
          <w:lang w:val="ro-RO" w:eastAsia="ru-RU"/>
        </w:rPr>
        <w:t xml:space="preserve">justificate pentru desfășurarea activităților </w:t>
      </w:r>
      <w:r w:rsidR="00125E8F" w:rsidRPr="00D055D7">
        <w:rPr>
          <w:rFonts w:ascii="Times New Roman" w:eastAsia="Times New Roman" w:hAnsi="Times New Roman" w:cs="Times New Roman"/>
          <w:sz w:val="26"/>
          <w:szCs w:val="26"/>
          <w:lang w:val="ro-RO" w:eastAsia="ru-RU"/>
        </w:rPr>
        <w:t xml:space="preserve">lor pe piaţa energiei electrice, precum </w:t>
      </w:r>
      <w:r w:rsidRPr="00D055D7">
        <w:rPr>
          <w:rFonts w:ascii="Times New Roman" w:eastAsia="Times New Roman" w:hAnsi="Times New Roman" w:cs="Times New Roman"/>
          <w:sz w:val="26"/>
          <w:szCs w:val="26"/>
          <w:lang w:val="ro-RO" w:eastAsia="ru-RU"/>
        </w:rPr>
        <w:t>şi</w:t>
      </w:r>
      <w:r w:rsidR="00125E8F" w:rsidRPr="00D055D7">
        <w:rPr>
          <w:rFonts w:ascii="Times New Roman" w:eastAsia="Times New Roman" w:hAnsi="Times New Roman" w:cs="Times New Roman"/>
          <w:sz w:val="26"/>
          <w:szCs w:val="26"/>
          <w:lang w:val="ro-RO" w:eastAsia="ru-RU"/>
        </w:rPr>
        <w:t xml:space="preserve"> evitarea şi chiar</w:t>
      </w:r>
      <w:r w:rsidRPr="00D055D7">
        <w:rPr>
          <w:rFonts w:ascii="Times New Roman" w:eastAsia="Times New Roman" w:hAnsi="Times New Roman" w:cs="Times New Roman"/>
          <w:sz w:val="26"/>
          <w:szCs w:val="26"/>
          <w:lang w:val="ro-RO" w:eastAsia="ru-RU"/>
        </w:rPr>
        <w:t xml:space="preserve"> neadmiterea acumulării de datorii față de furnizorii de resurse energetice primare și față de furnizorii interni și externi de energie electrică</w:t>
      </w:r>
      <w:r w:rsidR="00BE6A2D" w:rsidRPr="00D055D7">
        <w:rPr>
          <w:rFonts w:ascii="Times New Roman" w:eastAsia="Times New Roman" w:hAnsi="Times New Roman" w:cs="Times New Roman"/>
          <w:sz w:val="26"/>
          <w:szCs w:val="26"/>
          <w:lang w:val="ro-RO" w:eastAsia="ru-RU"/>
        </w:rPr>
        <w:t>;</w:t>
      </w:r>
    </w:p>
    <w:p w:rsidR="00AF4499" w:rsidRPr="00D055D7" w:rsidRDefault="00AF4499" w:rsidP="004E34D7">
      <w:pPr>
        <w:tabs>
          <w:tab w:val="left" w:pos="1134"/>
        </w:tabs>
        <w:spacing w:after="120" w:line="240" w:lineRule="auto"/>
        <w:ind w:firstLine="72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h) </w:t>
      </w:r>
      <w:r w:rsidR="00F83D37" w:rsidRPr="00D055D7">
        <w:rPr>
          <w:rFonts w:ascii="Times New Roman" w:eastAsia="Times New Roman" w:hAnsi="Times New Roman" w:cs="Times New Roman"/>
          <w:sz w:val="26"/>
          <w:szCs w:val="26"/>
          <w:lang w:val="ro-RO" w:eastAsia="ru-RU"/>
        </w:rPr>
        <w:t>î</w:t>
      </w:r>
      <w:r w:rsidRPr="00D055D7">
        <w:rPr>
          <w:rFonts w:ascii="Times New Roman" w:eastAsia="Times New Roman" w:hAnsi="Times New Roman" w:cs="Times New Roman"/>
          <w:sz w:val="26"/>
          <w:szCs w:val="26"/>
          <w:lang w:val="ro-RO" w:eastAsia="ru-RU"/>
        </w:rPr>
        <w:t>ntocmirea și revizuirea</w:t>
      </w:r>
      <w:r w:rsidR="00C717BB"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C717BB" w:rsidRPr="00D055D7">
        <w:rPr>
          <w:rFonts w:ascii="Times New Roman" w:eastAsia="Times New Roman" w:hAnsi="Times New Roman" w:cs="Times New Roman"/>
          <w:sz w:val="26"/>
          <w:szCs w:val="26"/>
          <w:lang w:val="ro-RO" w:eastAsia="ru-RU"/>
        </w:rPr>
        <w:t>semestrială,</w:t>
      </w:r>
      <w:r w:rsidRPr="00D055D7">
        <w:rPr>
          <w:rFonts w:ascii="Times New Roman" w:eastAsia="Times New Roman" w:hAnsi="Times New Roman" w:cs="Times New Roman"/>
          <w:sz w:val="26"/>
          <w:szCs w:val="26"/>
          <w:lang w:val="ro-RO" w:eastAsia="ru-RU"/>
        </w:rPr>
        <w:t xml:space="preserve"> de către operatorul sistemului de transport</w:t>
      </w:r>
      <w:r w:rsidR="0042778E"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2573BC" w:rsidRPr="00D055D7">
        <w:rPr>
          <w:rFonts w:ascii="Times New Roman" w:hAnsi="Times New Roman" w:cs="Times New Roman"/>
          <w:sz w:val="26"/>
          <w:szCs w:val="26"/>
          <w:lang w:val="ro-RO"/>
        </w:rPr>
        <w:t>care deţine licenţă pentru conducerea centralizat</w:t>
      </w:r>
      <w:r w:rsidR="0042778E" w:rsidRPr="00D055D7">
        <w:rPr>
          <w:rFonts w:ascii="Times New Roman" w:hAnsi="Times New Roman" w:cs="Times New Roman"/>
          <w:sz w:val="26"/>
          <w:szCs w:val="26"/>
          <w:lang w:val="ro-RO"/>
        </w:rPr>
        <w:t>ă a sistemului electroenergetic,</w:t>
      </w:r>
      <w:r w:rsidR="002573BC" w:rsidRPr="00D055D7">
        <w:rPr>
          <w:rFonts w:ascii="Times New Roman" w:hAnsi="Times New Roman" w:cs="Times New Roman"/>
          <w:sz w:val="26"/>
          <w:szCs w:val="26"/>
          <w:lang w:val="ro-RO"/>
        </w:rPr>
        <w:t xml:space="preserve"> </w:t>
      </w:r>
      <w:r w:rsidRPr="00D055D7">
        <w:rPr>
          <w:rFonts w:ascii="Times New Roman" w:eastAsia="Times New Roman" w:hAnsi="Times New Roman" w:cs="Times New Roman"/>
          <w:sz w:val="26"/>
          <w:szCs w:val="26"/>
          <w:lang w:val="ro-RO" w:eastAsia="ru-RU"/>
        </w:rPr>
        <w:t xml:space="preserve">a </w:t>
      </w:r>
      <w:r w:rsidR="00D76565" w:rsidRPr="00D055D7">
        <w:rPr>
          <w:rFonts w:ascii="Times New Roman" w:eastAsia="Times New Roman" w:hAnsi="Times New Roman" w:cs="Times New Roman"/>
          <w:sz w:val="26"/>
          <w:szCs w:val="26"/>
          <w:lang w:val="ro-RO" w:eastAsia="ru-RU"/>
        </w:rPr>
        <w:t xml:space="preserve">listei </w:t>
      </w:r>
      <w:r w:rsidR="002573BC" w:rsidRPr="00D055D7">
        <w:rPr>
          <w:rFonts w:ascii="Times New Roman" w:eastAsia="Times New Roman" w:hAnsi="Times New Roman" w:cs="Times New Roman"/>
          <w:sz w:val="26"/>
          <w:szCs w:val="26"/>
          <w:lang w:val="ro-RO" w:eastAsia="ru-RU"/>
        </w:rPr>
        <w:t>N</w:t>
      </w:r>
      <w:r w:rsidRPr="00D055D7">
        <w:rPr>
          <w:rFonts w:ascii="Times New Roman" w:eastAsia="Times New Roman" w:hAnsi="Times New Roman" w:cs="Times New Roman"/>
          <w:color w:val="000000"/>
          <w:sz w:val="26"/>
          <w:szCs w:val="26"/>
          <w:lang w:val="ro-RO" w:eastAsia="ru-RU"/>
        </w:rPr>
        <w:t>ormativul</w:t>
      </w:r>
      <w:r w:rsidR="002573BC" w:rsidRPr="00D055D7">
        <w:rPr>
          <w:rFonts w:ascii="Times New Roman" w:eastAsia="Times New Roman" w:hAnsi="Times New Roman" w:cs="Times New Roman"/>
          <w:color w:val="000000"/>
          <w:sz w:val="26"/>
          <w:szCs w:val="26"/>
          <w:lang w:val="ro-RO" w:eastAsia="ru-RU"/>
        </w:rPr>
        <w:t>ui</w:t>
      </w:r>
      <w:r w:rsidRPr="00D055D7">
        <w:rPr>
          <w:rFonts w:ascii="Times New Roman" w:eastAsia="Times New Roman" w:hAnsi="Times New Roman" w:cs="Times New Roman"/>
          <w:color w:val="000000"/>
          <w:sz w:val="26"/>
          <w:szCs w:val="26"/>
          <w:lang w:val="ro-RO" w:eastAsia="ru-RU"/>
        </w:rPr>
        <w:t xml:space="preserve"> de deconectări manuale ale unor categorii de consumatori de energie electrică</w:t>
      </w:r>
      <w:r w:rsidR="00D76565" w:rsidRPr="00D055D7">
        <w:rPr>
          <w:rFonts w:ascii="Times New Roman" w:eastAsia="Times New Roman" w:hAnsi="Times New Roman" w:cs="Times New Roman"/>
          <w:color w:val="000000"/>
          <w:sz w:val="26"/>
          <w:szCs w:val="26"/>
          <w:lang w:val="ro-RO" w:eastAsia="ru-RU"/>
        </w:rPr>
        <w:t>, precum</w:t>
      </w:r>
      <w:r w:rsidRPr="00D055D7">
        <w:rPr>
          <w:rFonts w:ascii="Times New Roman" w:eastAsia="Times New Roman" w:hAnsi="Times New Roman" w:cs="Times New Roman"/>
          <w:color w:val="000000"/>
          <w:sz w:val="26"/>
          <w:szCs w:val="26"/>
          <w:lang w:val="ro-RO" w:eastAsia="ru-RU"/>
        </w:rPr>
        <w:t xml:space="preserve"> şi </w:t>
      </w:r>
      <w:r w:rsidR="002573BC" w:rsidRPr="00D055D7">
        <w:rPr>
          <w:rFonts w:ascii="Times New Roman" w:eastAsia="Times New Roman" w:hAnsi="Times New Roman" w:cs="Times New Roman"/>
          <w:color w:val="000000"/>
          <w:sz w:val="26"/>
          <w:szCs w:val="26"/>
          <w:lang w:val="ro-RO" w:eastAsia="ru-RU"/>
        </w:rPr>
        <w:t xml:space="preserve">a </w:t>
      </w:r>
      <w:r w:rsidR="00D76565" w:rsidRPr="00D055D7">
        <w:rPr>
          <w:rFonts w:ascii="Times New Roman" w:eastAsia="Times New Roman" w:hAnsi="Times New Roman" w:cs="Times New Roman"/>
          <w:color w:val="000000"/>
          <w:sz w:val="26"/>
          <w:szCs w:val="26"/>
          <w:lang w:val="ro-RO" w:eastAsia="ru-RU"/>
        </w:rPr>
        <w:t xml:space="preserve">listei </w:t>
      </w:r>
      <w:r w:rsidRPr="00D055D7">
        <w:rPr>
          <w:rFonts w:ascii="Times New Roman" w:eastAsia="Times New Roman" w:hAnsi="Times New Roman" w:cs="Times New Roman"/>
          <w:color w:val="000000"/>
          <w:sz w:val="26"/>
          <w:szCs w:val="26"/>
          <w:lang w:val="ro-RO" w:eastAsia="ru-RU"/>
        </w:rPr>
        <w:t>Normativul</w:t>
      </w:r>
      <w:r w:rsidR="002573BC" w:rsidRPr="00D055D7">
        <w:rPr>
          <w:rFonts w:ascii="Times New Roman" w:eastAsia="Times New Roman" w:hAnsi="Times New Roman" w:cs="Times New Roman"/>
          <w:color w:val="000000"/>
          <w:sz w:val="26"/>
          <w:szCs w:val="26"/>
          <w:lang w:val="ro-RO" w:eastAsia="ru-RU"/>
        </w:rPr>
        <w:t>ui</w:t>
      </w:r>
      <w:r w:rsidRPr="00D055D7">
        <w:rPr>
          <w:rFonts w:ascii="Times New Roman" w:eastAsia="Times New Roman" w:hAnsi="Times New Roman" w:cs="Times New Roman"/>
          <w:color w:val="000000"/>
          <w:sz w:val="26"/>
          <w:szCs w:val="26"/>
          <w:lang w:val="ro-RO" w:eastAsia="ru-RU"/>
        </w:rPr>
        <w:t xml:space="preserve"> de limitare a consumului de energie electrică pe tranșe în situații deosebite în sis</w:t>
      </w:r>
      <w:r w:rsidRPr="00D055D7">
        <w:rPr>
          <w:rFonts w:ascii="Times New Roman" w:eastAsia="Times New Roman" w:hAnsi="Times New Roman" w:cs="Times New Roman"/>
          <w:sz w:val="26"/>
          <w:szCs w:val="26"/>
          <w:lang w:val="ro-RO" w:eastAsia="ru-RU"/>
        </w:rPr>
        <w:t xml:space="preserve">temul electroenergetic, </w:t>
      </w:r>
      <w:r w:rsidR="002573BC" w:rsidRPr="00D055D7">
        <w:rPr>
          <w:rFonts w:ascii="Times New Roman" w:eastAsia="Times New Roman" w:hAnsi="Times New Roman" w:cs="Times New Roman"/>
          <w:sz w:val="26"/>
          <w:szCs w:val="26"/>
          <w:lang w:val="ro-RO" w:eastAsia="ru-RU"/>
        </w:rPr>
        <w:t xml:space="preserve">în </w:t>
      </w:r>
      <w:r w:rsidRPr="00D055D7">
        <w:rPr>
          <w:rFonts w:ascii="Times New Roman" w:eastAsia="Times New Roman" w:hAnsi="Times New Roman" w:cs="Times New Roman"/>
          <w:sz w:val="26"/>
          <w:szCs w:val="26"/>
          <w:lang w:val="ro-RO" w:eastAsia="ru-RU"/>
        </w:rPr>
        <w:t xml:space="preserve">conformitate cu </w:t>
      </w:r>
      <w:r w:rsidR="00C717BB" w:rsidRPr="00D055D7">
        <w:rPr>
          <w:rFonts w:ascii="Times New Roman" w:eastAsia="Times New Roman" w:hAnsi="Times New Roman" w:cs="Times New Roman"/>
          <w:sz w:val="26"/>
          <w:szCs w:val="26"/>
          <w:lang w:val="ro-RO" w:eastAsia="ru-RU"/>
        </w:rPr>
        <w:t>Normele</w:t>
      </w:r>
      <w:r w:rsidRPr="00D055D7">
        <w:rPr>
          <w:rFonts w:ascii="Times New Roman" w:eastAsia="Times New Roman" w:hAnsi="Times New Roman" w:cs="Times New Roman"/>
          <w:sz w:val="26"/>
          <w:szCs w:val="26"/>
          <w:lang w:val="ro-RO" w:eastAsia="ru-RU"/>
        </w:rPr>
        <w:t xml:space="preserve"> tehnice a</w:t>
      </w:r>
      <w:r w:rsidR="00C717BB" w:rsidRPr="00D055D7">
        <w:rPr>
          <w:rFonts w:ascii="Times New Roman" w:eastAsia="Times New Roman" w:hAnsi="Times New Roman" w:cs="Times New Roman"/>
          <w:sz w:val="26"/>
          <w:szCs w:val="26"/>
          <w:lang w:val="ro-RO" w:eastAsia="ru-RU"/>
        </w:rPr>
        <w:t>le</w:t>
      </w:r>
      <w:r w:rsidRPr="00D055D7">
        <w:rPr>
          <w:rFonts w:ascii="Times New Roman" w:eastAsia="Times New Roman" w:hAnsi="Times New Roman" w:cs="Times New Roman"/>
          <w:sz w:val="26"/>
          <w:szCs w:val="26"/>
          <w:lang w:val="ro-RO" w:eastAsia="ru-RU"/>
        </w:rPr>
        <w:t xml:space="preserve"> rețelelor electrice de transport</w:t>
      </w:r>
      <w:r w:rsidR="00C717BB" w:rsidRPr="00D055D7">
        <w:rPr>
          <w:rFonts w:ascii="Times New Roman" w:eastAsia="Times New Roman" w:hAnsi="Times New Roman" w:cs="Times New Roman"/>
          <w:sz w:val="26"/>
          <w:szCs w:val="26"/>
          <w:lang w:val="ro-RO" w:eastAsia="ru-RU"/>
        </w:rPr>
        <w:t xml:space="preserve">, aprobate </w:t>
      </w:r>
      <w:r w:rsidR="00EC1E26" w:rsidRPr="00D055D7">
        <w:rPr>
          <w:rFonts w:ascii="Times New Roman" w:eastAsia="Times New Roman" w:hAnsi="Times New Roman" w:cs="Times New Roman"/>
          <w:sz w:val="26"/>
          <w:szCs w:val="26"/>
          <w:lang w:val="ro-RO" w:eastAsia="ru-RU"/>
        </w:rPr>
        <w:t>de ANRE</w:t>
      </w:r>
      <w:r w:rsidR="00BE6A2D" w:rsidRPr="00D055D7">
        <w:rPr>
          <w:rFonts w:ascii="Times New Roman" w:eastAsia="Times New Roman" w:hAnsi="Times New Roman" w:cs="Times New Roman"/>
          <w:sz w:val="26"/>
          <w:szCs w:val="26"/>
          <w:lang w:val="ro-RO" w:eastAsia="ru-RU"/>
        </w:rPr>
        <w:t>;</w:t>
      </w:r>
    </w:p>
    <w:p w:rsidR="00AF4499" w:rsidRDefault="00627BAD" w:rsidP="004E34D7">
      <w:pPr>
        <w:spacing w:after="120" w:line="240" w:lineRule="auto"/>
        <w:ind w:firstLine="720"/>
        <w:jc w:val="both"/>
        <w:rPr>
          <w:rFonts w:ascii="Times New Roman" w:eastAsia="Times New Roman" w:hAnsi="Times New Roman" w:cs="Times New Roman"/>
          <w:color w:val="000000"/>
          <w:sz w:val="26"/>
          <w:szCs w:val="26"/>
          <w:lang w:val="ro-RO" w:eastAsia="ru-RU"/>
        </w:rPr>
      </w:pPr>
      <w:r w:rsidRPr="00D055D7">
        <w:rPr>
          <w:rFonts w:ascii="Times New Roman" w:eastAsia="Times New Roman" w:hAnsi="Times New Roman" w:cs="Times New Roman"/>
          <w:color w:val="000000"/>
          <w:sz w:val="26"/>
          <w:szCs w:val="26"/>
          <w:lang w:val="ro-RO" w:eastAsia="ru-RU"/>
        </w:rPr>
        <w:t>i</w:t>
      </w:r>
      <w:r w:rsidR="00AF4499" w:rsidRPr="00D055D7">
        <w:rPr>
          <w:rFonts w:ascii="Times New Roman" w:eastAsia="Times New Roman" w:hAnsi="Times New Roman" w:cs="Times New Roman"/>
          <w:color w:val="000000"/>
          <w:sz w:val="26"/>
          <w:szCs w:val="26"/>
          <w:lang w:val="ro-RO" w:eastAsia="ru-RU"/>
        </w:rPr>
        <w:t xml:space="preserve">) </w:t>
      </w:r>
      <w:r w:rsidR="00F83D37" w:rsidRPr="00D055D7">
        <w:rPr>
          <w:rFonts w:ascii="Times New Roman" w:eastAsia="Times New Roman" w:hAnsi="Times New Roman" w:cs="Times New Roman"/>
          <w:color w:val="000000"/>
          <w:sz w:val="26"/>
          <w:szCs w:val="26"/>
          <w:lang w:val="ro-RO" w:eastAsia="ru-RU"/>
        </w:rPr>
        <w:t xml:space="preserve">elaborarea </w:t>
      </w:r>
      <w:r w:rsidR="00AF4499" w:rsidRPr="00D055D7">
        <w:rPr>
          <w:rFonts w:ascii="Times New Roman" w:eastAsia="Times New Roman" w:hAnsi="Times New Roman" w:cs="Times New Roman"/>
          <w:color w:val="000000"/>
          <w:sz w:val="26"/>
          <w:szCs w:val="26"/>
          <w:lang w:val="ro-RO" w:eastAsia="ru-RU"/>
        </w:rPr>
        <w:t>și realizarea de către produc</w:t>
      </w:r>
      <w:r w:rsidR="00AC1BF6" w:rsidRPr="00D055D7">
        <w:rPr>
          <w:rFonts w:ascii="Times New Roman" w:eastAsia="Times New Roman" w:hAnsi="Times New Roman" w:cs="Times New Roman"/>
          <w:color w:val="000000"/>
          <w:sz w:val="26"/>
          <w:szCs w:val="26"/>
          <w:lang w:val="ro-RO" w:eastAsia="ru-RU"/>
        </w:rPr>
        <w:t>ători</w:t>
      </w:r>
      <w:r w:rsidR="00AF4499" w:rsidRPr="00D055D7">
        <w:rPr>
          <w:rFonts w:ascii="Times New Roman" w:eastAsia="Times New Roman" w:hAnsi="Times New Roman" w:cs="Times New Roman"/>
          <w:color w:val="000000"/>
          <w:sz w:val="26"/>
          <w:szCs w:val="26"/>
          <w:lang w:val="ro-RO" w:eastAsia="ru-RU"/>
        </w:rPr>
        <w:t xml:space="preserve">, </w:t>
      </w:r>
      <w:r w:rsidR="00AC1BF6" w:rsidRPr="00D055D7">
        <w:rPr>
          <w:rFonts w:ascii="Times New Roman" w:eastAsia="Times New Roman" w:hAnsi="Times New Roman" w:cs="Times New Roman"/>
          <w:color w:val="000000"/>
          <w:sz w:val="26"/>
          <w:szCs w:val="26"/>
          <w:lang w:val="ro-RO" w:eastAsia="ru-RU"/>
        </w:rPr>
        <w:t xml:space="preserve">de către </w:t>
      </w:r>
      <w:r w:rsidR="001C5CDD" w:rsidRPr="00D055D7">
        <w:rPr>
          <w:rFonts w:ascii="Times New Roman" w:eastAsia="Times New Roman" w:hAnsi="Times New Roman" w:cs="Times New Roman"/>
          <w:color w:val="000000"/>
          <w:sz w:val="26"/>
          <w:szCs w:val="26"/>
          <w:lang w:val="ro-RO" w:eastAsia="ru-RU"/>
        </w:rPr>
        <w:t>operatorii de sistem</w:t>
      </w:r>
      <w:r w:rsidR="00AF4499" w:rsidRPr="00D055D7">
        <w:rPr>
          <w:rFonts w:ascii="Times New Roman" w:eastAsia="Times New Roman" w:hAnsi="Times New Roman" w:cs="Times New Roman"/>
          <w:color w:val="000000"/>
          <w:sz w:val="26"/>
          <w:szCs w:val="26"/>
          <w:lang w:val="ro-RO" w:eastAsia="ru-RU"/>
        </w:rPr>
        <w:t xml:space="preserve"> a planurilor anuale de </w:t>
      </w:r>
      <w:r w:rsidR="00AE3667" w:rsidRPr="00D055D7">
        <w:rPr>
          <w:rFonts w:ascii="Times New Roman" w:eastAsia="Times New Roman" w:hAnsi="Times New Roman" w:cs="Times New Roman"/>
          <w:color w:val="000000"/>
          <w:sz w:val="26"/>
          <w:szCs w:val="26"/>
          <w:lang w:val="ro-RO" w:eastAsia="ru-RU"/>
        </w:rPr>
        <w:t>mentenanţă</w:t>
      </w:r>
      <w:r w:rsidR="004E2DBD" w:rsidRPr="00D055D7">
        <w:rPr>
          <w:rFonts w:ascii="Times New Roman" w:eastAsia="Times New Roman" w:hAnsi="Times New Roman" w:cs="Times New Roman"/>
          <w:color w:val="000000"/>
          <w:sz w:val="26"/>
          <w:szCs w:val="26"/>
          <w:lang w:val="ro-RO" w:eastAsia="ru-RU"/>
        </w:rPr>
        <w:t xml:space="preserve"> şi</w:t>
      </w:r>
      <w:r w:rsidR="00AF4499" w:rsidRPr="00D055D7">
        <w:rPr>
          <w:rFonts w:ascii="Times New Roman" w:eastAsia="Times New Roman" w:hAnsi="Times New Roman" w:cs="Times New Roman"/>
          <w:color w:val="000000"/>
          <w:sz w:val="26"/>
          <w:szCs w:val="26"/>
          <w:lang w:val="ro-RO" w:eastAsia="ru-RU"/>
        </w:rPr>
        <w:t xml:space="preserve"> </w:t>
      </w:r>
      <w:r w:rsidR="00AC1BF6" w:rsidRPr="00D055D7">
        <w:rPr>
          <w:rFonts w:ascii="Times New Roman" w:eastAsia="Times New Roman" w:hAnsi="Times New Roman" w:cs="Times New Roman"/>
          <w:color w:val="000000"/>
          <w:sz w:val="26"/>
          <w:szCs w:val="26"/>
          <w:lang w:val="ro-RO" w:eastAsia="ru-RU"/>
        </w:rPr>
        <w:t xml:space="preserve">de </w:t>
      </w:r>
      <w:r w:rsidR="00AF4499" w:rsidRPr="00D055D7">
        <w:rPr>
          <w:rFonts w:ascii="Times New Roman" w:eastAsia="Times New Roman" w:hAnsi="Times New Roman" w:cs="Times New Roman"/>
          <w:color w:val="000000"/>
          <w:sz w:val="26"/>
          <w:szCs w:val="26"/>
          <w:lang w:val="ro-RO" w:eastAsia="ru-RU"/>
        </w:rPr>
        <w:t xml:space="preserve">reparații curente și capitale a centralelor electrice, </w:t>
      </w:r>
      <w:r w:rsidR="00B05081" w:rsidRPr="00D055D7">
        <w:rPr>
          <w:rFonts w:ascii="Times New Roman" w:eastAsia="Times New Roman" w:hAnsi="Times New Roman" w:cs="Times New Roman"/>
          <w:color w:val="000000"/>
          <w:sz w:val="26"/>
          <w:szCs w:val="26"/>
          <w:lang w:val="ro-RO" w:eastAsia="ru-RU"/>
        </w:rPr>
        <w:t xml:space="preserve">a </w:t>
      </w:r>
      <w:r w:rsidR="00AF4499" w:rsidRPr="00D055D7">
        <w:rPr>
          <w:rFonts w:ascii="Times New Roman" w:eastAsia="Times New Roman" w:hAnsi="Times New Roman" w:cs="Times New Roman"/>
          <w:color w:val="000000"/>
          <w:sz w:val="26"/>
          <w:szCs w:val="26"/>
          <w:lang w:val="ro-RO" w:eastAsia="ru-RU"/>
        </w:rPr>
        <w:t>rețelelor electrice de transport</w:t>
      </w:r>
      <w:r w:rsidR="001C5CDD" w:rsidRPr="00D055D7">
        <w:rPr>
          <w:rFonts w:ascii="Times New Roman" w:eastAsia="Times New Roman" w:hAnsi="Times New Roman" w:cs="Times New Roman"/>
          <w:color w:val="000000"/>
          <w:sz w:val="26"/>
          <w:szCs w:val="26"/>
          <w:lang w:val="ro-RO" w:eastAsia="ru-RU"/>
        </w:rPr>
        <w:t>,</w:t>
      </w:r>
      <w:r w:rsidR="00AF4499" w:rsidRPr="00D055D7">
        <w:rPr>
          <w:rFonts w:ascii="Times New Roman" w:eastAsia="Times New Roman" w:hAnsi="Times New Roman" w:cs="Times New Roman"/>
          <w:color w:val="000000"/>
          <w:sz w:val="26"/>
          <w:szCs w:val="26"/>
          <w:lang w:val="ro-RO" w:eastAsia="ru-RU"/>
        </w:rPr>
        <w:t xml:space="preserve"> </w:t>
      </w:r>
      <w:r w:rsidR="001C5CDD" w:rsidRPr="00D055D7">
        <w:rPr>
          <w:rFonts w:ascii="Times New Roman" w:eastAsia="Times New Roman" w:hAnsi="Times New Roman" w:cs="Times New Roman"/>
          <w:color w:val="000000"/>
          <w:sz w:val="26"/>
          <w:szCs w:val="26"/>
          <w:lang w:val="ro-RO" w:eastAsia="ru-RU"/>
        </w:rPr>
        <w:t>a rețelelor electrice de</w:t>
      </w:r>
      <w:r w:rsidR="00AF4499" w:rsidRPr="00D055D7">
        <w:rPr>
          <w:rFonts w:ascii="Times New Roman" w:eastAsia="Times New Roman" w:hAnsi="Times New Roman" w:cs="Times New Roman"/>
          <w:color w:val="000000"/>
          <w:sz w:val="26"/>
          <w:szCs w:val="26"/>
          <w:lang w:val="ro-RO" w:eastAsia="ru-RU"/>
        </w:rPr>
        <w:t xml:space="preserve"> distribuție</w:t>
      </w:r>
      <w:r w:rsidR="00B05081" w:rsidRPr="00D055D7">
        <w:rPr>
          <w:rFonts w:ascii="Times New Roman" w:eastAsia="Times New Roman" w:hAnsi="Times New Roman" w:cs="Times New Roman"/>
          <w:color w:val="000000"/>
          <w:sz w:val="26"/>
          <w:szCs w:val="26"/>
          <w:lang w:val="ro-RO" w:eastAsia="ru-RU"/>
        </w:rPr>
        <w:t>,</w:t>
      </w:r>
      <w:r w:rsidR="00AF4499" w:rsidRPr="00D055D7">
        <w:rPr>
          <w:rFonts w:ascii="Times New Roman" w:eastAsia="Times New Roman" w:hAnsi="Times New Roman" w:cs="Times New Roman"/>
          <w:color w:val="000000"/>
          <w:sz w:val="26"/>
          <w:szCs w:val="26"/>
          <w:lang w:val="ro-RO" w:eastAsia="ru-RU"/>
        </w:rPr>
        <w:t xml:space="preserve"> astfel </w:t>
      </w:r>
      <w:r w:rsidR="00AE3667" w:rsidRPr="00D055D7">
        <w:rPr>
          <w:rFonts w:ascii="Times New Roman" w:eastAsia="Times New Roman" w:hAnsi="Times New Roman" w:cs="Times New Roman"/>
          <w:color w:val="000000"/>
          <w:sz w:val="26"/>
          <w:szCs w:val="26"/>
          <w:lang w:val="ro-RO" w:eastAsia="ru-RU"/>
        </w:rPr>
        <w:t>încât</w:t>
      </w:r>
      <w:r w:rsidR="00AF4499" w:rsidRPr="00D055D7">
        <w:rPr>
          <w:rFonts w:ascii="Times New Roman" w:eastAsia="Times New Roman" w:hAnsi="Times New Roman" w:cs="Times New Roman"/>
          <w:color w:val="000000"/>
          <w:sz w:val="26"/>
          <w:szCs w:val="26"/>
          <w:lang w:val="ro-RO" w:eastAsia="ru-RU"/>
        </w:rPr>
        <w:t xml:space="preserve"> să </w:t>
      </w:r>
      <w:r w:rsidR="00B05081" w:rsidRPr="00D055D7">
        <w:rPr>
          <w:rFonts w:ascii="Times New Roman" w:eastAsia="Times New Roman" w:hAnsi="Times New Roman" w:cs="Times New Roman"/>
          <w:color w:val="000000"/>
          <w:sz w:val="26"/>
          <w:szCs w:val="26"/>
          <w:lang w:val="ro-RO" w:eastAsia="ru-RU"/>
        </w:rPr>
        <w:t xml:space="preserve">fie asigurată </w:t>
      </w:r>
      <w:r w:rsidR="00AF4499" w:rsidRPr="00D055D7">
        <w:rPr>
          <w:rFonts w:ascii="Times New Roman" w:eastAsia="Times New Roman" w:hAnsi="Times New Roman" w:cs="Times New Roman"/>
          <w:color w:val="000000"/>
          <w:sz w:val="26"/>
          <w:szCs w:val="26"/>
          <w:lang w:val="ro-RO" w:eastAsia="ru-RU"/>
        </w:rPr>
        <w:t xml:space="preserve">funcționarea acestora în condiții de siguranța, fiabilitate, continuitate şi eficiență, iar </w:t>
      </w:r>
      <w:r w:rsidR="00923416" w:rsidRPr="00D055D7">
        <w:rPr>
          <w:rFonts w:ascii="Times New Roman" w:eastAsia="Times New Roman" w:hAnsi="Times New Roman" w:cs="Times New Roman"/>
          <w:color w:val="000000"/>
          <w:sz w:val="26"/>
          <w:szCs w:val="26"/>
          <w:lang w:val="ro-RO" w:eastAsia="ru-RU"/>
        </w:rPr>
        <w:t>SE</w:t>
      </w:r>
      <w:r w:rsidR="00AF4499" w:rsidRPr="00D055D7">
        <w:rPr>
          <w:rFonts w:ascii="Times New Roman" w:eastAsia="Times New Roman" w:hAnsi="Times New Roman" w:cs="Times New Roman"/>
          <w:color w:val="000000"/>
          <w:sz w:val="26"/>
          <w:szCs w:val="26"/>
          <w:lang w:val="ro-RO" w:eastAsia="ru-RU"/>
        </w:rPr>
        <w:t xml:space="preserve"> să activeze la parametrii normali de funcționare. </w:t>
      </w:r>
    </w:p>
    <w:p w:rsidR="002150E6" w:rsidRDefault="002150E6" w:rsidP="004E34D7">
      <w:pPr>
        <w:spacing w:after="120" w:line="240" w:lineRule="auto"/>
        <w:ind w:firstLine="720"/>
        <w:jc w:val="both"/>
        <w:rPr>
          <w:rFonts w:ascii="Times New Roman" w:eastAsia="Times New Roman" w:hAnsi="Times New Roman" w:cs="Times New Roman"/>
          <w:color w:val="000000"/>
          <w:sz w:val="26"/>
          <w:szCs w:val="26"/>
          <w:lang w:val="ro-RO" w:eastAsia="ru-RU"/>
        </w:rPr>
      </w:pPr>
    </w:p>
    <w:p w:rsidR="002150E6" w:rsidRDefault="002150E6" w:rsidP="004E34D7">
      <w:pPr>
        <w:spacing w:after="120" w:line="240" w:lineRule="auto"/>
        <w:ind w:firstLine="720"/>
        <w:jc w:val="both"/>
        <w:rPr>
          <w:rFonts w:ascii="Times New Roman" w:eastAsia="Times New Roman" w:hAnsi="Times New Roman" w:cs="Times New Roman"/>
          <w:color w:val="000000"/>
          <w:sz w:val="26"/>
          <w:szCs w:val="26"/>
          <w:lang w:val="ro-RO" w:eastAsia="ru-RU"/>
        </w:rPr>
      </w:pPr>
    </w:p>
    <w:p w:rsidR="002150E6" w:rsidRPr="00D055D7" w:rsidRDefault="002150E6" w:rsidP="004E34D7">
      <w:pPr>
        <w:spacing w:after="120" w:line="240" w:lineRule="auto"/>
        <w:ind w:firstLine="720"/>
        <w:jc w:val="both"/>
        <w:rPr>
          <w:rFonts w:ascii="Times New Roman" w:eastAsia="Times New Roman" w:hAnsi="Times New Roman" w:cs="Times New Roman"/>
          <w:sz w:val="26"/>
          <w:szCs w:val="26"/>
          <w:lang w:val="ro-RO" w:eastAsia="ru-RU"/>
        </w:rPr>
      </w:pPr>
    </w:p>
    <w:p w:rsidR="00AF4499" w:rsidRPr="00D055D7" w:rsidRDefault="00AF4499" w:rsidP="00F54046">
      <w:pPr>
        <w:spacing w:after="120" w:line="240" w:lineRule="auto"/>
        <w:ind w:left="720" w:hanging="153"/>
        <w:jc w:val="center"/>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b/>
          <w:sz w:val="26"/>
          <w:szCs w:val="26"/>
          <w:lang w:val="ro-RO" w:eastAsia="ru-RU"/>
        </w:rPr>
        <w:lastRenderedPageBreak/>
        <w:t>V</w:t>
      </w:r>
      <w:r w:rsidRPr="00D055D7">
        <w:rPr>
          <w:rFonts w:ascii="Times New Roman" w:eastAsia="Times New Roman" w:hAnsi="Times New Roman" w:cs="Times New Roman"/>
          <w:b/>
          <w:bCs/>
          <w:color w:val="000000"/>
          <w:sz w:val="26"/>
          <w:szCs w:val="26"/>
          <w:lang w:val="ro-RO" w:eastAsia="ru-RU"/>
        </w:rPr>
        <w:t>. Situația excepțională şi gestionarea acesteia</w:t>
      </w:r>
    </w:p>
    <w:p w:rsidR="00175D5B" w:rsidRPr="00D055D7" w:rsidRDefault="00F24B3F" w:rsidP="008B42F2">
      <w:pPr>
        <w:pStyle w:val="ListParagraph"/>
        <w:numPr>
          <w:ilvl w:val="0"/>
          <w:numId w:val="20"/>
        </w:numPr>
        <w:tabs>
          <w:tab w:val="left" w:pos="1134"/>
        </w:tabs>
        <w:spacing w:after="120" w:line="240" w:lineRule="auto"/>
        <w:ind w:left="0" w:firstLine="720"/>
        <w:contextualSpacing w:val="0"/>
        <w:jc w:val="both"/>
        <w:rPr>
          <w:rFonts w:ascii="Times New Roman" w:hAnsi="Times New Roman" w:cs="Times New Roman"/>
          <w:sz w:val="26"/>
          <w:szCs w:val="26"/>
          <w:lang w:val="ro-RO"/>
        </w:rPr>
      </w:pPr>
      <w:r w:rsidRPr="00D055D7">
        <w:rPr>
          <w:rFonts w:ascii="Times New Roman" w:hAnsi="Times New Roman" w:cs="Times New Roman"/>
          <w:sz w:val="26"/>
          <w:szCs w:val="26"/>
          <w:lang w:val="ro-RO"/>
        </w:rPr>
        <w:t xml:space="preserve">Situaţiile specifice </w:t>
      </w:r>
      <w:r w:rsidR="00591458" w:rsidRPr="00D055D7">
        <w:rPr>
          <w:rFonts w:ascii="Times New Roman" w:hAnsi="Times New Roman" w:cs="Times New Roman"/>
          <w:sz w:val="26"/>
          <w:szCs w:val="26"/>
          <w:lang w:val="ro-RO"/>
        </w:rPr>
        <w:t xml:space="preserve">pentru </w:t>
      </w:r>
      <w:r w:rsidRPr="00D055D7">
        <w:rPr>
          <w:rFonts w:ascii="Times New Roman" w:hAnsi="Times New Roman" w:cs="Times New Roman"/>
          <w:sz w:val="26"/>
          <w:szCs w:val="26"/>
          <w:lang w:val="ro-RO"/>
        </w:rPr>
        <w:t>s</w:t>
      </w:r>
      <w:r w:rsidR="00175D5B" w:rsidRPr="00D055D7">
        <w:rPr>
          <w:rFonts w:ascii="Times New Roman" w:hAnsi="Times New Roman" w:cs="Times New Roman"/>
          <w:sz w:val="26"/>
          <w:szCs w:val="26"/>
          <w:lang w:val="ro-RO"/>
        </w:rPr>
        <w:t>cenariile de risc</w:t>
      </w:r>
      <w:r w:rsidRPr="00D055D7">
        <w:rPr>
          <w:rFonts w:ascii="Times New Roman" w:hAnsi="Times New Roman" w:cs="Times New Roman"/>
          <w:sz w:val="26"/>
          <w:szCs w:val="26"/>
          <w:lang w:val="ro-RO"/>
        </w:rPr>
        <w:t xml:space="preserve"> descrise la </w:t>
      </w:r>
      <w:r w:rsidR="00126C32" w:rsidRPr="00D055D7">
        <w:rPr>
          <w:rFonts w:ascii="Times New Roman" w:hAnsi="Times New Roman" w:cs="Times New Roman"/>
          <w:sz w:val="26"/>
          <w:szCs w:val="26"/>
          <w:lang w:val="ro-RO"/>
        </w:rPr>
        <w:t>punctul</w:t>
      </w:r>
      <w:r w:rsidRPr="00D055D7">
        <w:rPr>
          <w:rFonts w:ascii="Times New Roman" w:hAnsi="Times New Roman" w:cs="Times New Roman"/>
          <w:sz w:val="26"/>
          <w:szCs w:val="26"/>
          <w:lang w:val="ro-RO"/>
        </w:rPr>
        <w:t xml:space="preserve"> </w:t>
      </w:r>
      <w:r w:rsidR="0045391A" w:rsidRPr="00D055D7">
        <w:rPr>
          <w:rFonts w:ascii="Times New Roman" w:hAnsi="Times New Roman" w:cs="Times New Roman"/>
          <w:sz w:val="26"/>
          <w:szCs w:val="26"/>
          <w:lang w:val="ro-RO"/>
        </w:rPr>
        <w:t xml:space="preserve">13 </w:t>
      </w:r>
      <w:r w:rsidRPr="00D055D7">
        <w:rPr>
          <w:rFonts w:ascii="Times New Roman" w:hAnsi="Times New Roman" w:cs="Times New Roman"/>
          <w:sz w:val="26"/>
          <w:szCs w:val="26"/>
          <w:lang w:val="ro-RO"/>
        </w:rPr>
        <w:t xml:space="preserve">şi în Tabelul nr. </w:t>
      </w:r>
      <w:r w:rsidR="0045391A" w:rsidRPr="00D055D7">
        <w:rPr>
          <w:rFonts w:ascii="Times New Roman" w:hAnsi="Times New Roman" w:cs="Times New Roman"/>
          <w:sz w:val="26"/>
          <w:szCs w:val="26"/>
          <w:lang w:val="ro-RO"/>
        </w:rPr>
        <w:t>1</w:t>
      </w:r>
      <w:r w:rsidR="00175D5B" w:rsidRPr="00D055D7">
        <w:rPr>
          <w:rFonts w:ascii="Times New Roman" w:hAnsi="Times New Roman" w:cs="Times New Roman"/>
          <w:sz w:val="26"/>
          <w:szCs w:val="26"/>
          <w:lang w:val="ro-RO"/>
        </w:rPr>
        <w:t xml:space="preserve"> </w:t>
      </w:r>
      <w:r w:rsidRPr="00D055D7">
        <w:rPr>
          <w:rFonts w:ascii="Times New Roman" w:hAnsi="Times New Roman" w:cs="Times New Roman"/>
          <w:sz w:val="26"/>
          <w:szCs w:val="26"/>
          <w:lang w:val="ro-RO"/>
        </w:rPr>
        <w:t xml:space="preserve">din </w:t>
      </w:r>
      <w:r w:rsidR="00591458" w:rsidRPr="00D055D7">
        <w:rPr>
          <w:rFonts w:ascii="Times New Roman" w:hAnsi="Times New Roman" w:cs="Times New Roman"/>
          <w:sz w:val="26"/>
          <w:szCs w:val="26"/>
          <w:lang w:val="ro-RO"/>
        </w:rPr>
        <w:t>p</w:t>
      </w:r>
      <w:r w:rsidRPr="00D055D7">
        <w:rPr>
          <w:rFonts w:ascii="Times New Roman" w:hAnsi="Times New Roman" w:cs="Times New Roman"/>
          <w:sz w:val="26"/>
          <w:szCs w:val="26"/>
          <w:lang w:val="ro-RO"/>
        </w:rPr>
        <w:t xml:space="preserve">rezentul Plan de acţiuni, </w:t>
      </w:r>
      <w:r w:rsidR="00175D5B" w:rsidRPr="00D055D7">
        <w:rPr>
          <w:rFonts w:ascii="Times New Roman" w:hAnsi="Times New Roman" w:cs="Times New Roman"/>
          <w:sz w:val="26"/>
          <w:szCs w:val="26"/>
          <w:lang w:val="ro-RO"/>
        </w:rPr>
        <w:t>pot fi declanșate de diferite evenimente, care pot fi grupate în două categorii principale:</w:t>
      </w:r>
    </w:p>
    <w:p w:rsidR="00175D5B" w:rsidRPr="00D055D7" w:rsidRDefault="00175D5B" w:rsidP="004E34D7">
      <w:pPr>
        <w:spacing w:after="120" w:line="240" w:lineRule="auto"/>
        <w:ind w:firstLine="567"/>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a) </w:t>
      </w:r>
      <w:r w:rsidRPr="00D055D7">
        <w:rPr>
          <w:rFonts w:ascii="Times New Roman" w:eastAsia="Times New Roman" w:hAnsi="Times New Roman" w:cs="Times New Roman"/>
          <w:i/>
          <w:iCs/>
          <w:sz w:val="26"/>
          <w:szCs w:val="26"/>
          <w:lang w:val="ro-RO" w:eastAsia="ru-RU"/>
        </w:rPr>
        <w:t>în curs de dezvoltare</w:t>
      </w:r>
      <w:r w:rsidRPr="00D055D7">
        <w:rPr>
          <w:rFonts w:ascii="Times New Roman" w:eastAsia="Times New Roman" w:hAnsi="Times New Roman" w:cs="Times New Roman"/>
          <w:sz w:val="26"/>
          <w:szCs w:val="26"/>
          <w:lang w:val="ro-RO" w:eastAsia="ru-RU"/>
        </w:rPr>
        <w:t xml:space="preserve"> - eveniment care evoluează </w:t>
      </w:r>
      <w:r w:rsidR="00F24B3F" w:rsidRPr="00D055D7">
        <w:rPr>
          <w:rFonts w:ascii="Times New Roman" w:eastAsia="Times New Roman" w:hAnsi="Times New Roman" w:cs="Times New Roman"/>
          <w:sz w:val="26"/>
          <w:szCs w:val="26"/>
          <w:lang w:val="ro-RO" w:eastAsia="ru-RU"/>
        </w:rPr>
        <w:t>pe parcursul a</w:t>
      </w:r>
      <w:r w:rsidRPr="00D055D7">
        <w:rPr>
          <w:rFonts w:ascii="Times New Roman" w:eastAsia="Times New Roman" w:hAnsi="Times New Roman" w:cs="Times New Roman"/>
          <w:sz w:val="26"/>
          <w:szCs w:val="26"/>
          <w:lang w:val="ro-RO" w:eastAsia="ru-RU"/>
        </w:rPr>
        <w:t xml:space="preserve"> c</w:t>
      </w:r>
      <w:r w:rsidR="00F24B3F" w:rsidRPr="00D055D7">
        <w:rPr>
          <w:rFonts w:ascii="Times New Roman" w:eastAsia="Times New Roman" w:hAnsi="Times New Roman" w:cs="Times New Roman"/>
          <w:sz w:val="26"/>
          <w:szCs w:val="26"/>
          <w:lang w:val="ro-RO" w:eastAsia="ru-RU"/>
        </w:rPr>
        <w:t>â</w:t>
      </w:r>
      <w:r w:rsidRPr="00D055D7">
        <w:rPr>
          <w:rFonts w:ascii="Times New Roman" w:eastAsia="Times New Roman" w:hAnsi="Times New Roman" w:cs="Times New Roman"/>
          <w:sz w:val="26"/>
          <w:szCs w:val="26"/>
          <w:lang w:val="ro-RO" w:eastAsia="ru-RU"/>
        </w:rPr>
        <w:t>teva zile sau chiar săptăm</w:t>
      </w:r>
      <w:r w:rsidR="00F24B3F" w:rsidRPr="00D055D7">
        <w:rPr>
          <w:rFonts w:ascii="Times New Roman" w:eastAsia="Times New Roman" w:hAnsi="Times New Roman" w:cs="Times New Roman"/>
          <w:sz w:val="26"/>
          <w:szCs w:val="26"/>
          <w:lang w:val="ro-RO" w:eastAsia="ru-RU"/>
        </w:rPr>
        <w:t>â</w:t>
      </w:r>
      <w:r w:rsidRPr="00D055D7">
        <w:rPr>
          <w:rFonts w:ascii="Times New Roman" w:eastAsia="Times New Roman" w:hAnsi="Times New Roman" w:cs="Times New Roman"/>
          <w:sz w:val="26"/>
          <w:szCs w:val="26"/>
          <w:lang w:val="ro-RO" w:eastAsia="ru-RU"/>
        </w:rPr>
        <w:t xml:space="preserve">ni, care nu are un efect imediat, </w:t>
      </w:r>
      <w:r w:rsidR="00F24B3F" w:rsidRPr="00D055D7">
        <w:rPr>
          <w:rFonts w:ascii="Times New Roman" w:eastAsia="Times New Roman" w:hAnsi="Times New Roman" w:cs="Times New Roman"/>
          <w:sz w:val="26"/>
          <w:szCs w:val="26"/>
          <w:lang w:val="ro-RO" w:eastAsia="ru-RU"/>
        </w:rPr>
        <w:t xml:space="preserve">dar care </w:t>
      </w:r>
      <w:r w:rsidRPr="00D055D7">
        <w:rPr>
          <w:rFonts w:ascii="Times New Roman" w:eastAsia="Times New Roman" w:hAnsi="Times New Roman" w:cs="Times New Roman"/>
          <w:sz w:val="26"/>
          <w:szCs w:val="26"/>
          <w:lang w:val="ro-RO" w:eastAsia="ru-RU"/>
        </w:rPr>
        <w:t xml:space="preserve">într-o perioadă relativ scurtă de timp ar putea avea impact serios </w:t>
      </w:r>
      <w:r w:rsidR="00B11581" w:rsidRPr="00D055D7">
        <w:rPr>
          <w:rFonts w:ascii="Times New Roman" w:eastAsia="Times New Roman" w:hAnsi="Times New Roman" w:cs="Times New Roman"/>
          <w:sz w:val="26"/>
          <w:szCs w:val="26"/>
          <w:lang w:val="ro-RO" w:eastAsia="ru-RU"/>
        </w:rPr>
        <w:t xml:space="preserve">asupra aprovizionării </w:t>
      </w:r>
      <w:r w:rsidRPr="00D055D7">
        <w:rPr>
          <w:rFonts w:ascii="Times New Roman" w:eastAsia="Times New Roman" w:hAnsi="Times New Roman" w:cs="Times New Roman"/>
          <w:sz w:val="26"/>
          <w:szCs w:val="26"/>
          <w:lang w:val="ro-RO" w:eastAsia="ru-RU"/>
        </w:rPr>
        <w:t>cu energie electrică. În acest caz</w:t>
      </w:r>
      <w:r w:rsidR="00F80B5B" w:rsidRPr="00D055D7">
        <w:rPr>
          <w:rFonts w:ascii="Times New Roman" w:eastAsia="Times New Roman" w:hAnsi="Times New Roman" w:cs="Times New Roman"/>
          <w:sz w:val="26"/>
          <w:szCs w:val="26"/>
          <w:lang w:val="ro-RO" w:eastAsia="ru-RU"/>
        </w:rPr>
        <w:t xml:space="preserve">, </w:t>
      </w:r>
      <w:r w:rsidR="00FD393C" w:rsidRPr="00D055D7">
        <w:rPr>
          <w:rFonts w:ascii="Times New Roman" w:eastAsia="Times New Roman" w:hAnsi="Times New Roman" w:cs="Times New Roman"/>
          <w:color w:val="000000"/>
          <w:sz w:val="26"/>
          <w:szCs w:val="26"/>
          <w:lang w:val="ro-RO" w:eastAsia="ru-RU"/>
        </w:rPr>
        <w:t xml:space="preserve">organul central de </w:t>
      </w:r>
      <w:r w:rsidR="00F80B5B" w:rsidRPr="00D055D7">
        <w:rPr>
          <w:rFonts w:ascii="Times New Roman" w:eastAsia="Times New Roman" w:hAnsi="Times New Roman" w:cs="Times New Roman"/>
          <w:sz w:val="26"/>
          <w:szCs w:val="26"/>
          <w:lang w:val="ro-RO" w:eastAsia="ru-RU"/>
        </w:rPr>
        <w:t xml:space="preserve">şi </w:t>
      </w:r>
      <w:r w:rsidRPr="00D055D7">
        <w:rPr>
          <w:rFonts w:ascii="Times New Roman" w:eastAsia="Times New Roman" w:hAnsi="Times New Roman" w:cs="Times New Roman"/>
          <w:sz w:val="26"/>
          <w:szCs w:val="26"/>
          <w:lang w:val="ro-RO" w:eastAsia="ru-RU"/>
        </w:rPr>
        <w:t xml:space="preserve"> întreprinderile electroenergetic</w:t>
      </w:r>
      <w:r w:rsidR="00F80B5B" w:rsidRPr="00D055D7">
        <w:rPr>
          <w:rFonts w:ascii="Times New Roman" w:eastAsia="Times New Roman" w:hAnsi="Times New Roman" w:cs="Times New Roman"/>
          <w:sz w:val="26"/>
          <w:szCs w:val="26"/>
          <w:lang w:val="ro-RO" w:eastAsia="ru-RU"/>
        </w:rPr>
        <w:t>e</w:t>
      </w:r>
      <w:r w:rsidRPr="00D055D7">
        <w:rPr>
          <w:rFonts w:ascii="Times New Roman" w:eastAsia="Times New Roman" w:hAnsi="Times New Roman" w:cs="Times New Roman"/>
          <w:sz w:val="26"/>
          <w:szCs w:val="26"/>
          <w:lang w:val="ro-RO" w:eastAsia="ru-RU"/>
        </w:rPr>
        <w:t xml:space="preserve"> s</w:t>
      </w:r>
      <w:r w:rsidR="00F80B5B" w:rsidRPr="00D055D7">
        <w:rPr>
          <w:rFonts w:ascii="Times New Roman" w:eastAsia="Times New Roman" w:hAnsi="Times New Roman" w:cs="Times New Roman"/>
          <w:sz w:val="26"/>
          <w:szCs w:val="26"/>
          <w:lang w:val="ro-RO" w:eastAsia="ru-RU"/>
        </w:rPr>
        <w:t>u</w:t>
      </w:r>
      <w:r w:rsidRPr="00D055D7">
        <w:rPr>
          <w:rFonts w:ascii="Times New Roman" w:eastAsia="Times New Roman" w:hAnsi="Times New Roman" w:cs="Times New Roman"/>
          <w:sz w:val="26"/>
          <w:szCs w:val="26"/>
          <w:lang w:val="ro-RO" w:eastAsia="ru-RU"/>
        </w:rPr>
        <w:t>nt obligate să monitoriz</w:t>
      </w:r>
      <w:r w:rsidR="00F80B5B" w:rsidRPr="00D055D7">
        <w:rPr>
          <w:rFonts w:ascii="Times New Roman" w:eastAsia="Times New Roman" w:hAnsi="Times New Roman" w:cs="Times New Roman"/>
          <w:sz w:val="26"/>
          <w:szCs w:val="26"/>
          <w:lang w:val="ro-RO" w:eastAsia="ru-RU"/>
        </w:rPr>
        <w:t>eze</w:t>
      </w:r>
      <w:r w:rsidRPr="00D055D7">
        <w:rPr>
          <w:rFonts w:ascii="Times New Roman" w:eastAsia="Times New Roman" w:hAnsi="Times New Roman" w:cs="Times New Roman"/>
          <w:sz w:val="26"/>
          <w:szCs w:val="26"/>
          <w:lang w:val="ro-RO" w:eastAsia="ru-RU"/>
        </w:rPr>
        <w:t xml:space="preserve"> </w:t>
      </w:r>
      <w:r w:rsidR="00F80B5B" w:rsidRPr="00D055D7">
        <w:rPr>
          <w:rFonts w:ascii="Times New Roman" w:eastAsia="Times New Roman" w:hAnsi="Times New Roman" w:cs="Times New Roman"/>
          <w:sz w:val="26"/>
          <w:szCs w:val="26"/>
          <w:lang w:val="ro-RO" w:eastAsia="ru-RU"/>
        </w:rPr>
        <w:t>situația</w:t>
      </w:r>
      <w:r w:rsidRPr="00D055D7">
        <w:rPr>
          <w:rFonts w:ascii="Times New Roman" w:eastAsia="Times New Roman" w:hAnsi="Times New Roman" w:cs="Times New Roman"/>
          <w:sz w:val="26"/>
          <w:szCs w:val="26"/>
          <w:lang w:val="ro-RO" w:eastAsia="ru-RU"/>
        </w:rPr>
        <w:t xml:space="preserve"> și </w:t>
      </w:r>
      <w:r w:rsidR="00F80B5B" w:rsidRPr="00D055D7">
        <w:rPr>
          <w:rFonts w:ascii="Times New Roman" w:eastAsia="Times New Roman" w:hAnsi="Times New Roman" w:cs="Times New Roman"/>
          <w:sz w:val="26"/>
          <w:szCs w:val="26"/>
          <w:lang w:val="ro-RO" w:eastAsia="ru-RU"/>
        </w:rPr>
        <w:t xml:space="preserve">să </w:t>
      </w:r>
      <w:r w:rsidRPr="00D055D7">
        <w:rPr>
          <w:rFonts w:ascii="Times New Roman" w:eastAsia="Times New Roman" w:hAnsi="Times New Roman" w:cs="Times New Roman"/>
          <w:sz w:val="26"/>
          <w:szCs w:val="26"/>
          <w:lang w:val="ro-RO" w:eastAsia="ru-RU"/>
        </w:rPr>
        <w:t xml:space="preserve">întreprindă măsurile necesare pentru prevenirea posibilei declanșări a situației excepționale. </w:t>
      </w:r>
      <w:r w:rsidR="00F80B5B" w:rsidRPr="00D055D7">
        <w:rPr>
          <w:rFonts w:ascii="Times New Roman" w:eastAsia="Times New Roman" w:hAnsi="Times New Roman" w:cs="Times New Roman"/>
          <w:sz w:val="26"/>
          <w:szCs w:val="26"/>
          <w:lang w:val="ro-RO" w:eastAsia="ru-RU"/>
        </w:rPr>
        <w:t>Mai mult,</w:t>
      </w:r>
      <w:r w:rsidRPr="00D055D7">
        <w:rPr>
          <w:rFonts w:ascii="Times New Roman" w:eastAsia="Times New Roman" w:hAnsi="Times New Roman" w:cs="Times New Roman"/>
          <w:sz w:val="26"/>
          <w:szCs w:val="26"/>
          <w:lang w:val="ro-RO" w:eastAsia="ru-RU"/>
        </w:rPr>
        <w:t xml:space="preserve"> </w:t>
      </w:r>
      <w:r w:rsidR="00FD393C" w:rsidRPr="00D055D7">
        <w:rPr>
          <w:rFonts w:ascii="Times New Roman" w:eastAsia="Times New Roman" w:hAnsi="Times New Roman" w:cs="Times New Roman"/>
          <w:color w:val="000000"/>
          <w:sz w:val="26"/>
          <w:szCs w:val="26"/>
          <w:lang w:val="ro-RO" w:eastAsia="ru-RU"/>
        </w:rPr>
        <w:t xml:space="preserve">organul central de specialitate </w:t>
      </w:r>
      <w:r w:rsidRPr="00D055D7">
        <w:rPr>
          <w:rFonts w:ascii="Times New Roman" w:eastAsia="Times New Roman" w:hAnsi="Times New Roman" w:cs="Times New Roman"/>
          <w:sz w:val="26"/>
          <w:szCs w:val="26"/>
          <w:lang w:val="ro-RO" w:eastAsia="ru-RU"/>
        </w:rPr>
        <w:t>poate institui un grup de lucru operativ pentru luarea de măsuri anticipate</w:t>
      </w:r>
      <w:r w:rsidR="00F80B5B" w:rsidRPr="00D055D7">
        <w:rPr>
          <w:rFonts w:ascii="Times New Roman" w:eastAsia="Times New Roman" w:hAnsi="Times New Roman" w:cs="Times New Roman"/>
          <w:sz w:val="26"/>
          <w:szCs w:val="26"/>
          <w:lang w:val="ro-RO" w:eastAsia="ru-RU"/>
        </w:rPr>
        <w:t>;</w:t>
      </w:r>
    </w:p>
    <w:p w:rsidR="00175D5B" w:rsidRPr="00D055D7" w:rsidRDefault="00175D5B" w:rsidP="004E34D7">
      <w:pPr>
        <w:spacing w:after="120" w:line="240" w:lineRule="auto"/>
        <w:ind w:firstLine="567"/>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b</w:t>
      </w:r>
      <w:r w:rsidRPr="00D055D7">
        <w:rPr>
          <w:rFonts w:ascii="Times New Roman" w:eastAsia="Times New Roman" w:hAnsi="Times New Roman" w:cs="Times New Roman"/>
          <w:i/>
          <w:iCs/>
          <w:sz w:val="26"/>
          <w:szCs w:val="26"/>
          <w:lang w:val="ro-RO" w:eastAsia="ru-RU"/>
        </w:rPr>
        <w:t>) șoc brusc</w:t>
      </w:r>
      <w:r w:rsidRPr="00D055D7">
        <w:rPr>
          <w:rFonts w:ascii="Times New Roman" w:eastAsia="Times New Roman" w:hAnsi="Times New Roman" w:cs="Times New Roman"/>
          <w:sz w:val="26"/>
          <w:szCs w:val="26"/>
          <w:lang w:val="ro-RO" w:eastAsia="ru-RU"/>
        </w:rPr>
        <w:t xml:space="preserve"> – eveniment care are loc instantaneu sau se dezvoltă în decurs de c</w:t>
      </w:r>
      <w:r w:rsidR="00F35B0F" w:rsidRPr="00D055D7">
        <w:rPr>
          <w:rFonts w:ascii="Times New Roman" w:eastAsia="Times New Roman" w:hAnsi="Times New Roman" w:cs="Times New Roman"/>
          <w:sz w:val="26"/>
          <w:szCs w:val="26"/>
          <w:lang w:val="ro-RO" w:eastAsia="ru-RU"/>
        </w:rPr>
        <w:t>â</w:t>
      </w:r>
      <w:r w:rsidRPr="00D055D7">
        <w:rPr>
          <w:rFonts w:ascii="Times New Roman" w:eastAsia="Times New Roman" w:hAnsi="Times New Roman" w:cs="Times New Roman"/>
          <w:sz w:val="26"/>
          <w:szCs w:val="26"/>
          <w:lang w:val="ro-RO" w:eastAsia="ru-RU"/>
        </w:rPr>
        <w:t xml:space="preserve">teva ore și </w:t>
      </w:r>
      <w:r w:rsidR="00F35B0F" w:rsidRPr="00D055D7">
        <w:rPr>
          <w:rFonts w:ascii="Times New Roman" w:eastAsia="Times New Roman" w:hAnsi="Times New Roman" w:cs="Times New Roman"/>
          <w:sz w:val="26"/>
          <w:szCs w:val="26"/>
          <w:lang w:val="ro-RO" w:eastAsia="ru-RU"/>
        </w:rPr>
        <w:t xml:space="preserve">care </w:t>
      </w:r>
      <w:r w:rsidRPr="00D055D7">
        <w:rPr>
          <w:rFonts w:ascii="Times New Roman" w:eastAsia="Times New Roman" w:hAnsi="Times New Roman" w:cs="Times New Roman"/>
          <w:sz w:val="26"/>
          <w:szCs w:val="26"/>
          <w:lang w:val="ro-RO" w:eastAsia="ru-RU"/>
        </w:rPr>
        <w:t xml:space="preserve">are un impact negativ </w:t>
      </w:r>
      <w:r w:rsidR="00F35B0F" w:rsidRPr="00D055D7">
        <w:rPr>
          <w:rFonts w:ascii="Times New Roman" w:eastAsia="Times New Roman" w:hAnsi="Times New Roman" w:cs="Times New Roman"/>
          <w:sz w:val="26"/>
          <w:szCs w:val="26"/>
          <w:lang w:val="ro-RO" w:eastAsia="ru-RU"/>
        </w:rPr>
        <w:t xml:space="preserve">imediat </w:t>
      </w:r>
      <w:r w:rsidRPr="00D055D7">
        <w:rPr>
          <w:rFonts w:ascii="Times New Roman" w:eastAsia="Times New Roman" w:hAnsi="Times New Roman" w:cs="Times New Roman"/>
          <w:sz w:val="26"/>
          <w:szCs w:val="26"/>
          <w:lang w:val="ro-RO" w:eastAsia="ru-RU"/>
        </w:rPr>
        <w:t xml:space="preserve">asupra aprovizionării cu energie electrică. În acest caz, </w:t>
      </w:r>
      <w:r w:rsidR="00FD393C" w:rsidRPr="00D055D7">
        <w:rPr>
          <w:rFonts w:ascii="Times New Roman" w:eastAsia="Times New Roman" w:hAnsi="Times New Roman" w:cs="Times New Roman"/>
          <w:color w:val="000000"/>
          <w:sz w:val="26"/>
          <w:szCs w:val="26"/>
          <w:lang w:val="ro-RO" w:eastAsia="ru-RU"/>
        </w:rPr>
        <w:t>organul central de specialitate</w:t>
      </w:r>
      <w:r w:rsidR="003D11D7" w:rsidRPr="00D055D7">
        <w:rPr>
          <w:rFonts w:ascii="Times New Roman" w:eastAsia="Times New Roman" w:hAnsi="Times New Roman" w:cs="Times New Roman"/>
          <w:color w:val="000000"/>
          <w:sz w:val="26"/>
          <w:szCs w:val="26"/>
          <w:lang w:val="ro-RO" w:eastAsia="ru-RU"/>
        </w:rPr>
        <w:t>, operatorul sistemului de transport</w:t>
      </w:r>
      <w:r w:rsidR="00FD393C" w:rsidRPr="00D055D7">
        <w:rPr>
          <w:rFonts w:ascii="Times New Roman" w:eastAsia="Times New Roman" w:hAnsi="Times New Roman" w:cs="Times New Roman"/>
          <w:color w:val="000000"/>
          <w:sz w:val="26"/>
          <w:szCs w:val="26"/>
          <w:lang w:val="ro-RO" w:eastAsia="ru-RU"/>
        </w:rPr>
        <w:t xml:space="preserve"> </w:t>
      </w:r>
      <w:r w:rsidR="0018408D" w:rsidRPr="00D055D7">
        <w:rPr>
          <w:rFonts w:ascii="Times New Roman" w:eastAsia="Times New Roman" w:hAnsi="Times New Roman" w:cs="Times New Roman"/>
          <w:sz w:val="26"/>
          <w:szCs w:val="26"/>
          <w:lang w:val="ro-RO" w:eastAsia="ru-RU"/>
        </w:rPr>
        <w:t>trebuie să</w:t>
      </w:r>
      <w:r w:rsidRPr="00D055D7">
        <w:rPr>
          <w:rFonts w:ascii="Times New Roman" w:eastAsia="Times New Roman" w:hAnsi="Times New Roman" w:cs="Times New Roman"/>
          <w:sz w:val="26"/>
          <w:szCs w:val="26"/>
          <w:lang w:val="ro-RO" w:eastAsia="ru-RU"/>
        </w:rPr>
        <w:t xml:space="preserve"> </w:t>
      </w:r>
      <w:r w:rsidR="0018408D" w:rsidRPr="00D055D7">
        <w:rPr>
          <w:rFonts w:ascii="Times New Roman" w:eastAsia="Times New Roman" w:hAnsi="Times New Roman" w:cs="Times New Roman"/>
          <w:sz w:val="26"/>
          <w:szCs w:val="26"/>
          <w:lang w:val="ro-RO" w:eastAsia="ru-RU"/>
        </w:rPr>
        <w:t xml:space="preserve">informeze imediat </w:t>
      </w:r>
      <w:r w:rsidRPr="00D055D7">
        <w:rPr>
          <w:rFonts w:ascii="Times New Roman" w:eastAsia="Times New Roman" w:hAnsi="Times New Roman" w:cs="Times New Roman"/>
          <w:sz w:val="26"/>
          <w:szCs w:val="26"/>
          <w:lang w:val="ro-RO" w:eastAsia="ru-RU"/>
        </w:rPr>
        <w:t>Comisia</w:t>
      </w:r>
      <w:r w:rsidR="0018408D" w:rsidRPr="00D055D7">
        <w:rPr>
          <w:rFonts w:ascii="Times New Roman" w:eastAsia="Times New Roman" w:hAnsi="Times New Roman" w:cs="Times New Roman"/>
          <w:sz w:val="26"/>
          <w:szCs w:val="26"/>
          <w:lang w:val="ro-RO" w:eastAsia="ru-RU"/>
        </w:rPr>
        <w:t xml:space="preserve">, </w:t>
      </w:r>
      <w:r w:rsidR="00597A6B" w:rsidRPr="00D055D7">
        <w:rPr>
          <w:rFonts w:ascii="Times New Roman" w:eastAsia="Times New Roman" w:hAnsi="Times New Roman" w:cs="Times New Roman"/>
          <w:sz w:val="26"/>
          <w:szCs w:val="26"/>
          <w:lang w:val="ro-RO" w:eastAsia="ru-RU"/>
        </w:rPr>
        <w:t xml:space="preserve">prin intermediul Inspectoratului General pentru Situații de Urgență al Ministerului Afacerilor Interne (în continuare – </w:t>
      </w:r>
      <w:r w:rsidR="00597A6B" w:rsidRPr="00D055D7">
        <w:rPr>
          <w:rFonts w:ascii="Times New Roman" w:eastAsia="Times New Roman" w:hAnsi="Times New Roman" w:cs="Times New Roman"/>
          <w:i/>
          <w:sz w:val="26"/>
          <w:szCs w:val="26"/>
          <w:lang w:val="ro-RO" w:eastAsia="ru-RU"/>
        </w:rPr>
        <w:t>IGSU</w:t>
      </w:r>
      <w:r w:rsidR="00597A6B" w:rsidRPr="00D055D7">
        <w:rPr>
          <w:rFonts w:ascii="Times New Roman" w:eastAsia="Times New Roman" w:hAnsi="Times New Roman" w:cs="Times New Roman"/>
          <w:sz w:val="26"/>
          <w:szCs w:val="26"/>
          <w:lang w:val="ro-RO" w:eastAsia="ru-RU"/>
        </w:rPr>
        <w:t xml:space="preserve">), </w:t>
      </w:r>
      <w:r w:rsidR="0018408D" w:rsidRPr="00D055D7">
        <w:rPr>
          <w:rFonts w:ascii="Times New Roman" w:eastAsia="Times New Roman" w:hAnsi="Times New Roman" w:cs="Times New Roman"/>
          <w:sz w:val="26"/>
          <w:szCs w:val="26"/>
          <w:lang w:val="ro-RO" w:eastAsia="ru-RU"/>
        </w:rPr>
        <w:t xml:space="preserve">precum şi să </w:t>
      </w:r>
      <w:r w:rsidRPr="00D055D7">
        <w:rPr>
          <w:rFonts w:ascii="Times New Roman" w:eastAsia="Times New Roman" w:hAnsi="Times New Roman" w:cs="Times New Roman"/>
          <w:sz w:val="26"/>
          <w:szCs w:val="26"/>
          <w:lang w:val="ro-RO" w:eastAsia="ru-RU"/>
        </w:rPr>
        <w:t xml:space="preserve"> </w:t>
      </w:r>
      <w:r w:rsidR="0018408D" w:rsidRPr="00D055D7">
        <w:rPr>
          <w:rFonts w:ascii="Times New Roman" w:eastAsia="Times New Roman" w:hAnsi="Times New Roman" w:cs="Times New Roman"/>
          <w:sz w:val="26"/>
          <w:szCs w:val="26"/>
          <w:lang w:val="ro-RO" w:eastAsia="ru-RU"/>
        </w:rPr>
        <w:t xml:space="preserve">întreprindă </w:t>
      </w:r>
      <w:r w:rsidRPr="00D055D7">
        <w:rPr>
          <w:rFonts w:ascii="Times New Roman" w:eastAsia="Times New Roman" w:hAnsi="Times New Roman" w:cs="Times New Roman"/>
          <w:sz w:val="26"/>
          <w:szCs w:val="26"/>
          <w:lang w:val="ro-RO" w:eastAsia="ru-RU"/>
        </w:rPr>
        <w:t>măsuril</w:t>
      </w:r>
      <w:r w:rsidR="0018408D" w:rsidRPr="00D055D7">
        <w:rPr>
          <w:rFonts w:ascii="Times New Roman" w:eastAsia="Times New Roman" w:hAnsi="Times New Roman" w:cs="Times New Roman"/>
          <w:sz w:val="26"/>
          <w:szCs w:val="26"/>
          <w:lang w:val="ro-RO" w:eastAsia="ru-RU"/>
        </w:rPr>
        <w:t>e</w:t>
      </w:r>
      <w:r w:rsidRPr="00D055D7">
        <w:rPr>
          <w:rFonts w:ascii="Times New Roman" w:eastAsia="Times New Roman" w:hAnsi="Times New Roman" w:cs="Times New Roman"/>
          <w:sz w:val="26"/>
          <w:szCs w:val="26"/>
          <w:lang w:val="ro-RO" w:eastAsia="ru-RU"/>
        </w:rPr>
        <w:t xml:space="preserve"> de urgență pentru a </w:t>
      </w:r>
      <w:r w:rsidR="0018408D" w:rsidRPr="00D055D7">
        <w:rPr>
          <w:rFonts w:ascii="Times New Roman" w:eastAsia="Times New Roman" w:hAnsi="Times New Roman" w:cs="Times New Roman"/>
          <w:sz w:val="26"/>
          <w:szCs w:val="26"/>
          <w:lang w:val="ro-RO" w:eastAsia="ru-RU"/>
        </w:rPr>
        <w:t xml:space="preserve">înlătura </w:t>
      </w:r>
      <w:r w:rsidRPr="00D055D7">
        <w:rPr>
          <w:rFonts w:ascii="Times New Roman" w:eastAsia="Times New Roman" w:hAnsi="Times New Roman" w:cs="Times New Roman"/>
          <w:sz w:val="26"/>
          <w:szCs w:val="26"/>
          <w:lang w:val="ro-RO" w:eastAsia="ru-RU"/>
        </w:rPr>
        <w:t xml:space="preserve">sau minimiza </w:t>
      </w:r>
      <w:r w:rsidR="0018408D" w:rsidRPr="00D055D7">
        <w:rPr>
          <w:rFonts w:ascii="Times New Roman" w:eastAsia="Times New Roman" w:hAnsi="Times New Roman" w:cs="Times New Roman"/>
          <w:sz w:val="26"/>
          <w:szCs w:val="26"/>
          <w:lang w:val="ro-RO" w:eastAsia="ru-RU"/>
        </w:rPr>
        <w:t xml:space="preserve">consecinţele survenite în legătură cu întreruperea </w:t>
      </w:r>
      <w:r w:rsidRPr="00D055D7">
        <w:rPr>
          <w:rFonts w:ascii="Times New Roman" w:eastAsia="Times New Roman" w:hAnsi="Times New Roman" w:cs="Times New Roman"/>
          <w:sz w:val="26"/>
          <w:szCs w:val="26"/>
          <w:lang w:val="ro-RO" w:eastAsia="ru-RU"/>
        </w:rPr>
        <w:t>aprovizion</w:t>
      </w:r>
      <w:r w:rsidR="0018408D" w:rsidRPr="00D055D7">
        <w:rPr>
          <w:rFonts w:ascii="Times New Roman" w:eastAsia="Times New Roman" w:hAnsi="Times New Roman" w:cs="Times New Roman"/>
          <w:sz w:val="26"/>
          <w:szCs w:val="26"/>
          <w:lang w:val="ro-RO" w:eastAsia="ru-RU"/>
        </w:rPr>
        <w:t>ării</w:t>
      </w:r>
      <w:r w:rsidRPr="00D055D7">
        <w:rPr>
          <w:rFonts w:ascii="Times New Roman" w:eastAsia="Times New Roman" w:hAnsi="Times New Roman" w:cs="Times New Roman"/>
          <w:sz w:val="26"/>
          <w:szCs w:val="26"/>
          <w:lang w:val="ro-RO" w:eastAsia="ru-RU"/>
        </w:rPr>
        <w:t xml:space="preserve"> cu energie electrică. </w:t>
      </w:r>
    </w:p>
    <w:p w:rsidR="00175D5B" w:rsidRPr="00D055D7" w:rsidRDefault="00175D5B"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Pentru </w:t>
      </w:r>
      <w:r w:rsidR="000870CB" w:rsidRPr="00D055D7">
        <w:rPr>
          <w:rFonts w:ascii="Times New Roman" w:eastAsia="Times New Roman" w:hAnsi="Times New Roman" w:cs="Times New Roman"/>
          <w:sz w:val="26"/>
          <w:szCs w:val="26"/>
          <w:lang w:val="ro-RO" w:eastAsia="ru-RU"/>
        </w:rPr>
        <w:t>a asigura o</w:t>
      </w:r>
      <w:r w:rsidRPr="00D055D7">
        <w:rPr>
          <w:rFonts w:ascii="Times New Roman" w:eastAsia="Times New Roman" w:hAnsi="Times New Roman" w:cs="Times New Roman"/>
          <w:sz w:val="26"/>
          <w:szCs w:val="26"/>
          <w:lang w:val="ro-RO" w:eastAsia="ru-RU"/>
        </w:rPr>
        <w:t xml:space="preserve"> abord</w:t>
      </w:r>
      <w:r w:rsidR="000870CB" w:rsidRPr="00D055D7">
        <w:rPr>
          <w:rFonts w:ascii="Times New Roman" w:eastAsia="Times New Roman" w:hAnsi="Times New Roman" w:cs="Times New Roman"/>
          <w:sz w:val="26"/>
          <w:szCs w:val="26"/>
          <w:lang w:val="ro-RO" w:eastAsia="ru-RU"/>
        </w:rPr>
        <w:t>are</w:t>
      </w:r>
      <w:r w:rsidRPr="00D055D7">
        <w:rPr>
          <w:rFonts w:ascii="Times New Roman" w:eastAsia="Times New Roman" w:hAnsi="Times New Roman" w:cs="Times New Roman"/>
          <w:sz w:val="26"/>
          <w:szCs w:val="26"/>
          <w:lang w:val="ro-RO" w:eastAsia="ru-RU"/>
        </w:rPr>
        <w:t xml:space="preserve"> </w:t>
      </w:r>
      <w:r w:rsidR="000870CB" w:rsidRPr="00D055D7">
        <w:rPr>
          <w:rFonts w:ascii="Times New Roman" w:eastAsia="Times New Roman" w:hAnsi="Times New Roman" w:cs="Times New Roman"/>
          <w:sz w:val="26"/>
          <w:szCs w:val="26"/>
          <w:lang w:val="ro-RO" w:eastAsia="ru-RU"/>
        </w:rPr>
        <w:t xml:space="preserve">coerentă </w:t>
      </w:r>
      <w:r w:rsidRPr="00D055D7">
        <w:rPr>
          <w:rFonts w:ascii="Times New Roman" w:eastAsia="Times New Roman" w:hAnsi="Times New Roman" w:cs="Times New Roman"/>
          <w:sz w:val="26"/>
          <w:szCs w:val="26"/>
          <w:lang w:val="ro-RO" w:eastAsia="ru-RU"/>
        </w:rPr>
        <w:t xml:space="preserve">în </w:t>
      </w:r>
      <w:r w:rsidR="00760720" w:rsidRPr="00D055D7">
        <w:rPr>
          <w:rFonts w:ascii="Times New Roman" w:eastAsia="Times New Roman" w:hAnsi="Times New Roman" w:cs="Times New Roman"/>
          <w:sz w:val="26"/>
          <w:szCs w:val="26"/>
          <w:lang w:val="ro-RO" w:eastAsia="ru-RU"/>
        </w:rPr>
        <w:t xml:space="preserve">legătură cu </w:t>
      </w:r>
      <w:r w:rsidRPr="00D055D7">
        <w:rPr>
          <w:rFonts w:ascii="Times New Roman" w:eastAsia="Times New Roman" w:hAnsi="Times New Roman" w:cs="Times New Roman"/>
          <w:sz w:val="26"/>
          <w:szCs w:val="26"/>
          <w:lang w:val="ro-RO" w:eastAsia="ru-RU"/>
        </w:rPr>
        <w:t xml:space="preserve">evaluarea unei situații excepționale şi luarea măsurilor adecvate ca răspuns la amenințări, este important de a determina </w:t>
      </w:r>
      <w:r w:rsidR="00760720" w:rsidRPr="00D055D7">
        <w:rPr>
          <w:rFonts w:ascii="Times New Roman" w:eastAsia="Times New Roman" w:hAnsi="Times New Roman" w:cs="Times New Roman"/>
          <w:sz w:val="26"/>
          <w:szCs w:val="26"/>
          <w:lang w:val="ro-RO" w:eastAsia="ru-RU"/>
        </w:rPr>
        <w:t xml:space="preserve">în mod </w:t>
      </w:r>
      <w:r w:rsidRPr="00D055D7">
        <w:rPr>
          <w:rFonts w:ascii="Times New Roman" w:eastAsia="Times New Roman" w:hAnsi="Times New Roman" w:cs="Times New Roman"/>
          <w:sz w:val="26"/>
          <w:szCs w:val="26"/>
          <w:lang w:val="ro-RO" w:eastAsia="ru-RU"/>
        </w:rPr>
        <w:t xml:space="preserve">corespunzător nivelul de criză şi </w:t>
      </w:r>
      <w:r w:rsidR="00760720" w:rsidRPr="00D055D7">
        <w:rPr>
          <w:rFonts w:ascii="Times New Roman" w:eastAsia="Times New Roman" w:hAnsi="Times New Roman" w:cs="Times New Roman"/>
          <w:sz w:val="26"/>
          <w:szCs w:val="26"/>
          <w:lang w:val="ro-RO" w:eastAsia="ru-RU"/>
        </w:rPr>
        <w:t xml:space="preserve">posibilele </w:t>
      </w:r>
      <w:r w:rsidRPr="00D055D7">
        <w:rPr>
          <w:rFonts w:ascii="Times New Roman" w:eastAsia="Times New Roman" w:hAnsi="Times New Roman" w:cs="Times New Roman"/>
          <w:sz w:val="26"/>
          <w:szCs w:val="26"/>
          <w:lang w:val="ro-RO" w:eastAsia="ru-RU"/>
        </w:rPr>
        <w:t xml:space="preserve">consecințe </w:t>
      </w:r>
      <w:r w:rsidR="00760720" w:rsidRPr="00D055D7">
        <w:rPr>
          <w:rFonts w:ascii="Times New Roman" w:eastAsia="Times New Roman" w:hAnsi="Times New Roman" w:cs="Times New Roman"/>
          <w:sz w:val="26"/>
          <w:szCs w:val="26"/>
          <w:lang w:val="ro-RO" w:eastAsia="ru-RU"/>
        </w:rPr>
        <w:t>asociate nivelului de criză respectiv</w:t>
      </w:r>
      <w:r w:rsidRPr="00D055D7">
        <w:rPr>
          <w:rFonts w:ascii="Times New Roman" w:eastAsia="Times New Roman" w:hAnsi="Times New Roman" w:cs="Times New Roman"/>
          <w:sz w:val="26"/>
          <w:szCs w:val="26"/>
          <w:lang w:val="ro-RO" w:eastAsia="ru-RU"/>
        </w:rPr>
        <w:t xml:space="preserve">. În funcție de situația creată </w:t>
      </w:r>
      <w:r w:rsidR="00D97009" w:rsidRPr="00D055D7">
        <w:rPr>
          <w:rFonts w:ascii="Times New Roman" w:eastAsia="Times New Roman" w:hAnsi="Times New Roman" w:cs="Times New Roman"/>
          <w:sz w:val="26"/>
          <w:szCs w:val="26"/>
          <w:lang w:val="ro-RO" w:eastAsia="ru-RU"/>
        </w:rPr>
        <w:t xml:space="preserve">există 5 nivele </w:t>
      </w:r>
      <w:r w:rsidR="0045391A" w:rsidRPr="00D055D7">
        <w:rPr>
          <w:rFonts w:ascii="Times New Roman" w:eastAsia="Times New Roman" w:hAnsi="Times New Roman" w:cs="Times New Roman"/>
          <w:sz w:val="26"/>
          <w:szCs w:val="26"/>
          <w:lang w:val="ro-RO" w:eastAsia="ru-RU"/>
        </w:rPr>
        <w:t xml:space="preserve">a stării de funcționare a </w:t>
      </w:r>
      <w:r w:rsidR="00F54046" w:rsidRPr="00D055D7">
        <w:rPr>
          <w:rFonts w:ascii="Times New Roman" w:eastAsia="Times New Roman" w:hAnsi="Times New Roman" w:cs="Times New Roman"/>
          <w:sz w:val="26"/>
          <w:szCs w:val="26"/>
          <w:lang w:val="ro-RO" w:eastAsia="ru-RU"/>
        </w:rPr>
        <w:t>SE</w:t>
      </w:r>
      <w:r w:rsidRPr="00D055D7">
        <w:rPr>
          <w:rFonts w:ascii="Times New Roman" w:eastAsia="Times New Roman" w:hAnsi="Times New Roman" w:cs="Times New Roman"/>
          <w:sz w:val="26"/>
          <w:szCs w:val="26"/>
          <w:lang w:val="ro-RO" w:eastAsia="ru-RU"/>
        </w:rPr>
        <w:t>:</w:t>
      </w:r>
    </w:p>
    <w:p w:rsidR="00175D5B" w:rsidRPr="00D055D7" w:rsidRDefault="00175D5B" w:rsidP="004E34D7">
      <w:pPr>
        <w:tabs>
          <w:tab w:val="left" w:pos="567"/>
          <w:tab w:val="left" w:pos="851"/>
        </w:tabs>
        <w:spacing w:after="120" w:line="240" w:lineRule="auto"/>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ab/>
      </w:r>
      <w:r w:rsidRPr="00D055D7">
        <w:rPr>
          <w:rFonts w:ascii="Times New Roman" w:eastAsia="Times New Roman" w:hAnsi="Times New Roman" w:cs="Times New Roman"/>
          <w:iCs/>
          <w:sz w:val="26"/>
          <w:szCs w:val="26"/>
          <w:lang w:val="ro-RO" w:eastAsia="ru-RU"/>
        </w:rPr>
        <w:t>1)</w:t>
      </w:r>
      <w:r w:rsidRPr="00D055D7">
        <w:rPr>
          <w:rFonts w:ascii="Times New Roman" w:eastAsia="Times New Roman" w:hAnsi="Times New Roman" w:cs="Times New Roman"/>
          <w:i/>
          <w:iCs/>
          <w:sz w:val="26"/>
          <w:szCs w:val="26"/>
          <w:lang w:val="ro-RO" w:eastAsia="ru-RU"/>
        </w:rPr>
        <w:t xml:space="preserve"> Starea normală de funcționare a </w:t>
      </w:r>
      <w:r w:rsidR="00B15F1F" w:rsidRPr="00D055D7">
        <w:rPr>
          <w:rFonts w:ascii="Times New Roman" w:eastAsia="Times New Roman" w:hAnsi="Times New Roman" w:cs="Times New Roman"/>
          <w:i/>
          <w:iCs/>
          <w:sz w:val="26"/>
          <w:szCs w:val="26"/>
          <w:lang w:val="ro-RO" w:eastAsia="ru-RU"/>
        </w:rPr>
        <w:t>SE</w:t>
      </w:r>
      <w:r w:rsidRPr="00D055D7">
        <w:rPr>
          <w:rFonts w:ascii="Times New Roman" w:eastAsia="Times New Roman" w:hAnsi="Times New Roman" w:cs="Times New Roman"/>
          <w:sz w:val="26"/>
          <w:szCs w:val="26"/>
          <w:lang w:val="ro-RO" w:eastAsia="ru-RU"/>
        </w:rPr>
        <w:t xml:space="preserve">, care se caracterizează prin faptul că, în pofida unor amenințări, </w:t>
      </w:r>
      <w:r w:rsidR="00B15F1F" w:rsidRPr="00D055D7">
        <w:rPr>
          <w:rFonts w:ascii="Times New Roman" w:eastAsia="Times New Roman" w:hAnsi="Times New Roman" w:cs="Times New Roman"/>
          <w:sz w:val="26"/>
          <w:szCs w:val="26"/>
          <w:lang w:val="ro-RO" w:eastAsia="ru-RU"/>
        </w:rPr>
        <w:t>SE</w:t>
      </w:r>
      <w:r w:rsidR="00FA1205"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se află într-o stare sigură de funcţionare, în care se menţin parametrii normali de funcționare şi se asigură aprovizionarea continuă şi fiabilă a consumatorilor cu energie electrică în orice perioadă de timp</w:t>
      </w:r>
      <w:r w:rsidR="00FA1205"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color w:val="000000"/>
          <w:sz w:val="26"/>
          <w:szCs w:val="26"/>
          <w:lang w:val="ro-RO" w:eastAsia="ru-RU"/>
        </w:rPr>
        <w:t> </w:t>
      </w:r>
    </w:p>
    <w:p w:rsidR="00175D5B" w:rsidRPr="00D055D7" w:rsidRDefault="00175D5B" w:rsidP="004E34D7">
      <w:pPr>
        <w:spacing w:after="120" w:line="240" w:lineRule="auto"/>
        <w:ind w:firstLine="567"/>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2) </w:t>
      </w:r>
      <w:r w:rsidRPr="00D055D7">
        <w:rPr>
          <w:rFonts w:ascii="Times New Roman" w:eastAsia="Times New Roman" w:hAnsi="Times New Roman" w:cs="Times New Roman"/>
          <w:i/>
          <w:iCs/>
          <w:sz w:val="26"/>
          <w:szCs w:val="26"/>
          <w:lang w:val="ro-RO" w:eastAsia="ru-RU"/>
        </w:rPr>
        <w:t>Situaţia (N-1)</w:t>
      </w:r>
      <w:r w:rsidRPr="00D055D7">
        <w:rPr>
          <w:rFonts w:ascii="Times New Roman" w:eastAsia="Times New Roman" w:hAnsi="Times New Roman" w:cs="Times New Roman"/>
          <w:sz w:val="26"/>
          <w:szCs w:val="26"/>
          <w:lang w:val="ro-RO" w:eastAsia="ru-RU"/>
        </w:rPr>
        <w:t xml:space="preserve">, care se caracterizează prin faptul că, în pofida apariţiei unei contingenţe ordinare, elementele rămase în funcțiune ale reţelelor electrice de transport sunt capabile să facă faţă situației noi create de aceasta contingență, fără a </w:t>
      </w:r>
      <w:r w:rsidR="00DC2BD6" w:rsidRPr="00D055D7">
        <w:rPr>
          <w:rFonts w:ascii="Times New Roman" w:eastAsia="Times New Roman" w:hAnsi="Times New Roman" w:cs="Times New Roman"/>
          <w:sz w:val="26"/>
          <w:szCs w:val="26"/>
          <w:lang w:val="ro-RO" w:eastAsia="ru-RU"/>
        </w:rPr>
        <w:t xml:space="preserve">fi </w:t>
      </w:r>
      <w:r w:rsidRPr="00D055D7">
        <w:rPr>
          <w:rFonts w:ascii="Times New Roman" w:eastAsia="Times New Roman" w:hAnsi="Times New Roman" w:cs="Times New Roman"/>
          <w:sz w:val="26"/>
          <w:szCs w:val="26"/>
          <w:lang w:val="ro-RO" w:eastAsia="ru-RU"/>
        </w:rPr>
        <w:t>încălca</w:t>
      </w:r>
      <w:r w:rsidR="00DC2BD6" w:rsidRPr="00D055D7">
        <w:rPr>
          <w:rFonts w:ascii="Times New Roman" w:eastAsia="Times New Roman" w:hAnsi="Times New Roman" w:cs="Times New Roman"/>
          <w:sz w:val="26"/>
          <w:szCs w:val="26"/>
          <w:lang w:val="ro-RO" w:eastAsia="ru-RU"/>
        </w:rPr>
        <w:t>te</w:t>
      </w:r>
      <w:r w:rsidRPr="00D055D7">
        <w:rPr>
          <w:rFonts w:ascii="Times New Roman" w:eastAsia="Times New Roman" w:hAnsi="Times New Roman" w:cs="Times New Roman"/>
          <w:sz w:val="26"/>
          <w:szCs w:val="26"/>
          <w:lang w:val="ro-RO" w:eastAsia="ru-RU"/>
        </w:rPr>
        <w:t xml:space="preserve"> limitele de siguranță operațională a </w:t>
      </w:r>
      <w:r w:rsidR="001A65C8" w:rsidRPr="00D055D7">
        <w:rPr>
          <w:rFonts w:ascii="Times New Roman" w:eastAsia="Times New Roman" w:hAnsi="Times New Roman" w:cs="Times New Roman"/>
          <w:sz w:val="26"/>
          <w:szCs w:val="26"/>
          <w:lang w:val="ro-RO" w:eastAsia="ru-RU"/>
        </w:rPr>
        <w:t>SE</w:t>
      </w:r>
      <w:r w:rsidR="00DC2BD6"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şi fără a </w:t>
      </w:r>
      <w:r w:rsidR="00DC2BD6" w:rsidRPr="00D055D7">
        <w:rPr>
          <w:rFonts w:ascii="Times New Roman" w:eastAsia="Times New Roman" w:hAnsi="Times New Roman" w:cs="Times New Roman"/>
          <w:sz w:val="26"/>
          <w:szCs w:val="26"/>
          <w:lang w:val="ro-RO" w:eastAsia="ru-RU"/>
        </w:rPr>
        <w:t xml:space="preserve">fi </w:t>
      </w:r>
      <w:r w:rsidR="001A65C8" w:rsidRPr="00D055D7">
        <w:rPr>
          <w:rFonts w:ascii="Times New Roman" w:eastAsia="Times New Roman" w:hAnsi="Times New Roman" w:cs="Times New Roman"/>
          <w:sz w:val="26"/>
          <w:szCs w:val="26"/>
          <w:lang w:val="ro-RO" w:eastAsia="ru-RU"/>
        </w:rPr>
        <w:t xml:space="preserve">afectată </w:t>
      </w:r>
      <w:r w:rsidRPr="00D055D7">
        <w:rPr>
          <w:rFonts w:ascii="Times New Roman" w:eastAsia="Times New Roman" w:hAnsi="Times New Roman" w:cs="Times New Roman"/>
          <w:sz w:val="26"/>
          <w:szCs w:val="26"/>
          <w:lang w:val="ro-RO" w:eastAsia="ru-RU"/>
        </w:rPr>
        <w:t xml:space="preserve">asigurarea aprovizionării cu energie electrică. Criteriul (N-1) se consideră menţinut în cazul în care </w:t>
      </w:r>
      <w:r w:rsidR="00B2023E" w:rsidRPr="00D055D7">
        <w:rPr>
          <w:rFonts w:ascii="Times New Roman" w:eastAsia="Times New Roman" w:hAnsi="Times New Roman" w:cs="Times New Roman"/>
          <w:sz w:val="26"/>
          <w:szCs w:val="26"/>
          <w:lang w:val="ro-RO" w:eastAsia="ru-RU"/>
        </w:rPr>
        <w:t xml:space="preserve">apariţia contingenţei </w:t>
      </w:r>
      <w:r w:rsidRPr="00D055D7">
        <w:rPr>
          <w:rFonts w:ascii="Times New Roman" w:eastAsia="Times New Roman" w:hAnsi="Times New Roman" w:cs="Times New Roman"/>
          <w:sz w:val="26"/>
          <w:szCs w:val="26"/>
          <w:lang w:val="ro-RO" w:eastAsia="ru-RU"/>
        </w:rPr>
        <w:t xml:space="preserve">nu duce la: </w:t>
      </w:r>
    </w:p>
    <w:p w:rsidR="00175D5B" w:rsidRPr="00D055D7" w:rsidRDefault="00175D5B" w:rsidP="001231AD">
      <w:pPr>
        <w:spacing w:after="120" w:line="240" w:lineRule="auto"/>
        <w:ind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a) întreruperi în </w:t>
      </w:r>
      <w:r w:rsidR="00DC2BD6" w:rsidRPr="00D055D7">
        <w:rPr>
          <w:rFonts w:ascii="Times New Roman" w:eastAsia="Times New Roman" w:hAnsi="Times New Roman" w:cs="Times New Roman"/>
          <w:sz w:val="26"/>
          <w:szCs w:val="26"/>
          <w:lang w:val="ro-RO" w:eastAsia="ru-RU"/>
        </w:rPr>
        <w:t xml:space="preserve">aprovizionarea </w:t>
      </w:r>
      <w:r w:rsidRPr="00D055D7">
        <w:rPr>
          <w:rFonts w:ascii="Times New Roman" w:eastAsia="Times New Roman" w:hAnsi="Times New Roman" w:cs="Times New Roman"/>
          <w:sz w:val="26"/>
          <w:szCs w:val="26"/>
          <w:lang w:val="ro-RO" w:eastAsia="ru-RU"/>
        </w:rPr>
        <w:t xml:space="preserve">consumatorilor cu energie electrică; </w:t>
      </w:r>
    </w:p>
    <w:p w:rsidR="00175D5B" w:rsidRPr="00D055D7" w:rsidRDefault="00175D5B" w:rsidP="001231AD">
      <w:pPr>
        <w:spacing w:after="120" w:line="240" w:lineRule="auto"/>
        <w:ind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b) trecerea într-un regim staţionar de funcţionare, în care există depăşiri ale limitelor admisibile ale curentului şi ale tensiunii, fapt ce cauzează deteriorări de echipamente;</w:t>
      </w:r>
    </w:p>
    <w:p w:rsidR="00175D5B" w:rsidRPr="00D055D7" w:rsidRDefault="00175D5B" w:rsidP="001231AD">
      <w:pPr>
        <w:spacing w:after="120" w:line="240" w:lineRule="auto"/>
        <w:ind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c) trecerea într-un regim staţionar de funcţionare în care valorile tensiunii nu se încadrează în limitele admisibile; </w:t>
      </w:r>
    </w:p>
    <w:p w:rsidR="00175D5B" w:rsidRPr="00D055D7" w:rsidRDefault="00175D5B" w:rsidP="001231AD">
      <w:pPr>
        <w:spacing w:after="120" w:line="240" w:lineRule="auto"/>
        <w:ind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d) depăşiri ale limitelor admisibile ale puterii de scurtcircuit în noduri; </w:t>
      </w:r>
    </w:p>
    <w:p w:rsidR="00175D5B" w:rsidRPr="00D055D7" w:rsidRDefault="00175D5B" w:rsidP="001231AD">
      <w:pPr>
        <w:spacing w:after="120" w:line="240" w:lineRule="auto"/>
        <w:ind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e) pierderea stabilităţii </w:t>
      </w:r>
      <w:r w:rsidR="001A65C8" w:rsidRPr="00D055D7">
        <w:rPr>
          <w:rFonts w:ascii="Times New Roman" w:eastAsia="Times New Roman" w:hAnsi="Times New Roman" w:cs="Times New Roman"/>
          <w:sz w:val="26"/>
          <w:szCs w:val="26"/>
          <w:lang w:val="ro-RO" w:eastAsia="ru-RU"/>
        </w:rPr>
        <w:t>SE</w:t>
      </w:r>
      <w:r w:rsidRPr="00D055D7">
        <w:rPr>
          <w:rFonts w:ascii="Times New Roman" w:eastAsia="Times New Roman" w:hAnsi="Times New Roman" w:cs="Times New Roman"/>
          <w:sz w:val="26"/>
          <w:szCs w:val="26"/>
          <w:lang w:val="ro-RO" w:eastAsia="ru-RU"/>
        </w:rPr>
        <w:t xml:space="preserve">; </w:t>
      </w:r>
    </w:p>
    <w:p w:rsidR="00175D5B" w:rsidRPr="00D055D7" w:rsidRDefault="00175D5B" w:rsidP="001231AD">
      <w:pPr>
        <w:spacing w:after="120" w:line="240" w:lineRule="auto"/>
        <w:ind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f) declanșarea altor echipamente din reţelele electrice de transport, cu excepția celor care se declanșează prin automatizări prevăzute special împotriva extinderii unei avarii în situaţia respectivă; </w:t>
      </w:r>
    </w:p>
    <w:p w:rsidR="00175D5B" w:rsidRPr="00D055D7" w:rsidRDefault="00175D5B" w:rsidP="001231AD">
      <w:pPr>
        <w:spacing w:after="120" w:line="240" w:lineRule="auto"/>
        <w:ind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g) pierderea caracterului unitar al </w:t>
      </w:r>
      <w:r w:rsidR="001A65C8" w:rsidRPr="00D055D7">
        <w:rPr>
          <w:rFonts w:ascii="Times New Roman" w:eastAsia="Times New Roman" w:hAnsi="Times New Roman" w:cs="Times New Roman"/>
          <w:sz w:val="26"/>
          <w:szCs w:val="26"/>
          <w:lang w:val="ro-RO" w:eastAsia="ru-RU"/>
        </w:rPr>
        <w:t>SE</w:t>
      </w:r>
      <w:r w:rsidRPr="00D055D7">
        <w:rPr>
          <w:rFonts w:ascii="Times New Roman" w:eastAsia="Times New Roman" w:hAnsi="Times New Roman" w:cs="Times New Roman"/>
          <w:sz w:val="26"/>
          <w:szCs w:val="26"/>
          <w:lang w:val="ro-RO" w:eastAsia="ru-RU"/>
        </w:rPr>
        <w:t>.</w:t>
      </w:r>
    </w:p>
    <w:p w:rsidR="00175D5B" w:rsidRPr="00D055D7" w:rsidRDefault="00175D5B" w:rsidP="004E34D7">
      <w:pPr>
        <w:spacing w:after="120" w:line="240" w:lineRule="auto"/>
        <w:ind w:firstLine="425"/>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sz w:val="26"/>
          <w:szCs w:val="26"/>
          <w:lang w:val="ro-RO" w:eastAsia="ru-RU"/>
        </w:rPr>
        <w:lastRenderedPageBreak/>
        <w:t xml:space="preserve"> </w:t>
      </w:r>
      <w:r w:rsidRPr="00D055D7">
        <w:rPr>
          <w:rFonts w:ascii="Times New Roman" w:eastAsia="Times New Roman" w:hAnsi="Times New Roman" w:cs="Times New Roman"/>
          <w:iCs/>
          <w:sz w:val="26"/>
          <w:szCs w:val="26"/>
          <w:lang w:val="ro-RO" w:eastAsia="ru-RU"/>
        </w:rPr>
        <w:t>3)</w:t>
      </w:r>
      <w:r w:rsidR="00D97009" w:rsidRPr="00D055D7">
        <w:rPr>
          <w:rFonts w:ascii="Times New Roman" w:eastAsia="Times New Roman" w:hAnsi="Times New Roman" w:cs="Times New Roman"/>
          <w:i/>
          <w:iCs/>
          <w:sz w:val="26"/>
          <w:szCs w:val="26"/>
          <w:lang w:val="ro-RO" w:eastAsia="ru-RU"/>
        </w:rPr>
        <w:t xml:space="preserve"> </w:t>
      </w:r>
      <w:r w:rsidR="001A65C8" w:rsidRPr="00D055D7">
        <w:rPr>
          <w:rFonts w:ascii="Times New Roman" w:eastAsia="Times New Roman" w:hAnsi="Times New Roman" w:cs="Times New Roman"/>
          <w:i/>
          <w:iCs/>
          <w:sz w:val="26"/>
          <w:szCs w:val="26"/>
          <w:lang w:val="ro-RO" w:eastAsia="ru-RU"/>
        </w:rPr>
        <w:t xml:space="preserve">Situația </w:t>
      </w:r>
      <w:r w:rsidRPr="00D055D7">
        <w:rPr>
          <w:rFonts w:ascii="Times New Roman" w:eastAsia="Times New Roman" w:hAnsi="Times New Roman" w:cs="Times New Roman"/>
          <w:i/>
          <w:iCs/>
          <w:sz w:val="26"/>
          <w:szCs w:val="26"/>
          <w:lang w:val="ro-RO" w:eastAsia="ru-RU"/>
        </w:rPr>
        <w:t>de  alertă</w:t>
      </w:r>
      <w:r w:rsidRPr="00D055D7">
        <w:rPr>
          <w:rFonts w:ascii="Times New Roman" w:eastAsia="Times New Roman" w:hAnsi="Times New Roman" w:cs="Times New Roman"/>
          <w:sz w:val="26"/>
          <w:szCs w:val="26"/>
          <w:lang w:val="ro-RO" w:eastAsia="ru-RU"/>
        </w:rPr>
        <w:t>, care se caracterizează prin faptul că</w:t>
      </w:r>
      <w:r w:rsidR="002F7D60"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2F7D60" w:rsidRPr="00D055D7">
        <w:rPr>
          <w:rFonts w:ascii="Times New Roman" w:eastAsia="Times New Roman" w:hAnsi="Times New Roman" w:cs="Times New Roman"/>
          <w:sz w:val="26"/>
          <w:szCs w:val="26"/>
          <w:lang w:val="ro-RO" w:eastAsia="ru-RU"/>
        </w:rPr>
        <w:t xml:space="preserve">deşi </w:t>
      </w:r>
      <w:r w:rsidR="00B15F1F" w:rsidRPr="00D055D7">
        <w:rPr>
          <w:rFonts w:ascii="Times New Roman" w:eastAsia="Times New Roman" w:hAnsi="Times New Roman" w:cs="Times New Roman"/>
          <w:sz w:val="26"/>
          <w:szCs w:val="26"/>
          <w:lang w:val="ro-RO" w:eastAsia="ru-RU"/>
        </w:rPr>
        <w:t>SE</w:t>
      </w:r>
      <w:r w:rsidR="00647D4A"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se află în limitele de siguranță operațională</w:t>
      </w:r>
      <w:r w:rsidR="002F7D60"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a fost detectată o contingență de excepție, iar, în cazul declanșării acesteia, acţiunile de remediere  disponibile nu sunt suficiente pentru a menține starea normală de funcționare a </w:t>
      </w:r>
      <w:r w:rsidR="001A65C8" w:rsidRPr="00D055D7">
        <w:rPr>
          <w:rFonts w:ascii="Times New Roman" w:eastAsia="Times New Roman" w:hAnsi="Times New Roman" w:cs="Times New Roman"/>
          <w:sz w:val="26"/>
          <w:szCs w:val="26"/>
          <w:lang w:val="ro-RO" w:eastAsia="ru-RU"/>
        </w:rPr>
        <w:t>SE</w:t>
      </w:r>
      <w:r w:rsidRPr="00D055D7">
        <w:rPr>
          <w:rFonts w:ascii="Times New Roman" w:eastAsia="Times New Roman" w:hAnsi="Times New Roman" w:cs="Times New Roman"/>
          <w:sz w:val="26"/>
          <w:szCs w:val="26"/>
          <w:lang w:val="ro-RO" w:eastAsia="ru-RU"/>
        </w:rPr>
        <w:t xml:space="preserve">. Pentru </w:t>
      </w:r>
      <w:r w:rsidR="001A65C8" w:rsidRPr="00D055D7">
        <w:rPr>
          <w:rFonts w:ascii="Times New Roman" w:eastAsia="Times New Roman" w:hAnsi="Times New Roman" w:cs="Times New Roman"/>
          <w:sz w:val="26"/>
          <w:szCs w:val="26"/>
          <w:lang w:val="ro-RO" w:eastAsia="ru-RU"/>
        </w:rPr>
        <w:t xml:space="preserve">situația </w:t>
      </w:r>
      <w:r w:rsidRPr="00D055D7">
        <w:rPr>
          <w:rFonts w:ascii="Times New Roman" w:eastAsia="Times New Roman" w:hAnsi="Times New Roman" w:cs="Times New Roman"/>
          <w:sz w:val="26"/>
          <w:szCs w:val="26"/>
          <w:lang w:val="ro-RO" w:eastAsia="ru-RU"/>
        </w:rPr>
        <w:t xml:space="preserve">de alertă sunt caracteristice şi cazurile în care este posibilă apariţia unor limitări în livrarea energiei electrice din import sau de la producătorii locali, sau </w:t>
      </w:r>
      <w:r w:rsidR="002F7D60" w:rsidRPr="00D055D7">
        <w:rPr>
          <w:rFonts w:ascii="Times New Roman" w:eastAsia="Times New Roman" w:hAnsi="Times New Roman" w:cs="Times New Roman"/>
          <w:sz w:val="26"/>
          <w:szCs w:val="26"/>
          <w:lang w:val="ro-RO" w:eastAsia="ru-RU"/>
        </w:rPr>
        <w:t xml:space="preserve">creșterea </w:t>
      </w:r>
      <w:r w:rsidRPr="00D055D7">
        <w:rPr>
          <w:rFonts w:ascii="Times New Roman" w:eastAsia="Times New Roman" w:hAnsi="Times New Roman" w:cs="Times New Roman"/>
          <w:sz w:val="26"/>
          <w:szCs w:val="26"/>
          <w:lang w:val="ro-RO" w:eastAsia="ru-RU"/>
        </w:rPr>
        <w:t>major</w:t>
      </w:r>
      <w:r w:rsidR="002F7D60" w:rsidRPr="00D055D7">
        <w:rPr>
          <w:rFonts w:ascii="Times New Roman" w:eastAsia="Times New Roman" w:hAnsi="Times New Roman" w:cs="Times New Roman"/>
          <w:sz w:val="26"/>
          <w:szCs w:val="26"/>
          <w:lang w:val="ro-RO" w:eastAsia="ru-RU"/>
        </w:rPr>
        <w:t>ă</w:t>
      </w:r>
      <w:r w:rsidRPr="00D055D7">
        <w:rPr>
          <w:rFonts w:ascii="Times New Roman" w:eastAsia="Times New Roman" w:hAnsi="Times New Roman" w:cs="Times New Roman"/>
          <w:sz w:val="26"/>
          <w:szCs w:val="26"/>
          <w:lang w:val="ro-RO" w:eastAsia="ru-RU"/>
        </w:rPr>
        <w:t xml:space="preserve"> a cererii de energie </w:t>
      </w:r>
      <w:r w:rsidR="002F7D60" w:rsidRPr="00D055D7">
        <w:rPr>
          <w:rFonts w:ascii="Times New Roman" w:eastAsia="Times New Roman" w:hAnsi="Times New Roman" w:cs="Times New Roman"/>
          <w:sz w:val="26"/>
          <w:szCs w:val="26"/>
          <w:lang w:val="ro-RO" w:eastAsia="ru-RU"/>
        </w:rPr>
        <w:t>electrică</w:t>
      </w:r>
      <w:r w:rsidRPr="00D055D7">
        <w:rPr>
          <w:rFonts w:ascii="Times New Roman" w:eastAsia="Times New Roman" w:hAnsi="Times New Roman" w:cs="Times New Roman"/>
          <w:sz w:val="26"/>
          <w:szCs w:val="26"/>
          <w:lang w:val="ro-RO" w:eastAsia="ru-RU"/>
        </w:rPr>
        <w:t xml:space="preserve">. În cazul </w:t>
      </w:r>
      <w:r w:rsidR="001A65C8" w:rsidRPr="00D055D7">
        <w:rPr>
          <w:rFonts w:ascii="Times New Roman" w:eastAsia="Times New Roman" w:hAnsi="Times New Roman" w:cs="Times New Roman"/>
          <w:sz w:val="26"/>
          <w:szCs w:val="26"/>
          <w:lang w:val="ro-RO" w:eastAsia="ru-RU"/>
        </w:rPr>
        <w:t xml:space="preserve">situației </w:t>
      </w:r>
      <w:r w:rsidRPr="00D055D7">
        <w:rPr>
          <w:rFonts w:ascii="Times New Roman" w:eastAsia="Times New Roman" w:hAnsi="Times New Roman" w:cs="Times New Roman"/>
          <w:sz w:val="26"/>
          <w:szCs w:val="26"/>
          <w:lang w:val="ro-RO" w:eastAsia="ru-RU"/>
        </w:rPr>
        <w:t xml:space="preserve">de alertă, </w:t>
      </w:r>
      <w:r w:rsidR="00B619BE" w:rsidRPr="00D055D7">
        <w:rPr>
          <w:rFonts w:ascii="Times New Roman" w:eastAsia="Times New Roman" w:hAnsi="Times New Roman" w:cs="Times New Roman"/>
          <w:sz w:val="26"/>
          <w:szCs w:val="26"/>
          <w:lang w:val="ro-RO" w:eastAsia="ru-RU"/>
        </w:rPr>
        <w:t>SE</w:t>
      </w:r>
      <w:r w:rsidR="008A741F"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este în măsură să asigure, în general, aprovizionarea consumatorilor cu energie electrică, </w:t>
      </w:r>
      <w:r w:rsidR="00E33C70" w:rsidRPr="00D055D7">
        <w:rPr>
          <w:rFonts w:ascii="Times New Roman" w:eastAsia="Times New Roman" w:hAnsi="Times New Roman" w:cs="Times New Roman"/>
          <w:sz w:val="26"/>
          <w:szCs w:val="26"/>
          <w:lang w:val="ro-RO" w:eastAsia="ru-RU"/>
        </w:rPr>
        <w:t xml:space="preserve">cu </w:t>
      </w:r>
      <w:r w:rsidRPr="00D055D7">
        <w:rPr>
          <w:rFonts w:ascii="Times New Roman" w:eastAsia="Times New Roman" w:hAnsi="Times New Roman" w:cs="Times New Roman"/>
          <w:sz w:val="26"/>
          <w:szCs w:val="26"/>
          <w:lang w:val="ro-RO" w:eastAsia="ru-RU"/>
        </w:rPr>
        <w:t>excepți</w:t>
      </w:r>
      <w:r w:rsidR="00E33C70" w:rsidRPr="00D055D7">
        <w:rPr>
          <w:rFonts w:ascii="Times New Roman" w:eastAsia="Times New Roman" w:hAnsi="Times New Roman" w:cs="Times New Roman"/>
          <w:sz w:val="26"/>
          <w:szCs w:val="26"/>
          <w:lang w:val="ro-RO" w:eastAsia="ru-RU"/>
        </w:rPr>
        <w:t>a</w:t>
      </w:r>
      <w:r w:rsidRPr="00D055D7">
        <w:rPr>
          <w:rFonts w:ascii="Times New Roman" w:eastAsia="Times New Roman" w:hAnsi="Times New Roman" w:cs="Times New Roman"/>
          <w:sz w:val="26"/>
          <w:szCs w:val="26"/>
          <w:lang w:val="ro-RO" w:eastAsia="ru-RU"/>
        </w:rPr>
        <w:t xml:space="preserve"> un</w:t>
      </w:r>
      <w:r w:rsidR="00E33C70" w:rsidRPr="00D055D7">
        <w:rPr>
          <w:rFonts w:ascii="Times New Roman" w:eastAsia="Times New Roman" w:hAnsi="Times New Roman" w:cs="Times New Roman"/>
          <w:sz w:val="26"/>
          <w:szCs w:val="26"/>
          <w:lang w:val="ro-RO" w:eastAsia="ru-RU"/>
        </w:rPr>
        <w:t>or</w:t>
      </w:r>
      <w:r w:rsidRPr="00D055D7">
        <w:rPr>
          <w:rFonts w:ascii="Times New Roman" w:eastAsia="Times New Roman" w:hAnsi="Times New Roman" w:cs="Times New Roman"/>
          <w:sz w:val="26"/>
          <w:szCs w:val="26"/>
          <w:lang w:val="ro-RO" w:eastAsia="ru-RU"/>
        </w:rPr>
        <w:t xml:space="preserve"> cazuri de limitare la nivel local sau</w:t>
      </w:r>
      <w:r w:rsidR="00E33C70" w:rsidRPr="00D055D7">
        <w:rPr>
          <w:rFonts w:ascii="Times New Roman" w:eastAsia="Times New Roman" w:hAnsi="Times New Roman" w:cs="Times New Roman"/>
          <w:sz w:val="26"/>
          <w:szCs w:val="26"/>
          <w:lang w:val="ro-RO" w:eastAsia="ru-RU"/>
        </w:rPr>
        <w:t xml:space="preserve"> a</w:t>
      </w:r>
      <w:r w:rsidRPr="00D055D7">
        <w:rPr>
          <w:rFonts w:ascii="Times New Roman" w:eastAsia="Times New Roman" w:hAnsi="Times New Roman" w:cs="Times New Roman"/>
          <w:sz w:val="26"/>
          <w:szCs w:val="26"/>
          <w:lang w:val="ro-RO" w:eastAsia="ru-RU"/>
        </w:rPr>
        <w:t xml:space="preserve"> întreruperi</w:t>
      </w:r>
      <w:r w:rsidR="00E33C70" w:rsidRPr="00D055D7">
        <w:rPr>
          <w:rFonts w:ascii="Times New Roman" w:eastAsia="Times New Roman" w:hAnsi="Times New Roman" w:cs="Times New Roman"/>
          <w:sz w:val="26"/>
          <w:szCs w:val="26"/>
          <w:lang w:val="ro-RO" w:eastAsia="ru-RU"/>
        </w:rPr>
        <w:t>i</w:t>
      </w:r>
      <w:r w:rsidRPr="00D055D7">
        <w:rPr>
          <w:rFonts w:ascii="Times New Roman" w:eastAsia="Times New Roman" w:hAnsi="Times New Roman" w:cs="Times New Roman"/>
          <w:sz w:val="26"/>
          <w:szCs w:val="26"/>
          <w:lang w:val="ro-RO" w:eastAsia="ru-RU"/>
        </w:rPr>
        <w:t xml:space="preserve"> aprovizion</w:t>
      </w:r>
      <w:r w:rsidR="00E33C70" w:rsidRPr="00D055D7">
        <w:rPr>
          <w:rFonts w:ascii="Times New Roman" w:eastAsia="Times New Roman" w:hAnsi="Times New Roman" w:cs="Times New Roman"/>
          <w:sz w:val="26"/>
          <w:szCs w:val="26"/>
          <w:lang w:val="ro-RO" w:eastAsia="ru-RU"/>
        </w:rPr>
        <w:t>ării</w:t>
      </w:r>
      <w:r w:rsidRPr="00D055D7">
        <w:rPr>
          <w:rFonts w:ascii="Times New Roman" w:eastAsia="Times New Roman" w:hAnsi="Times New Roman" w:cs="Times New Roman"/>
          <w:sz w:val="26"/>
          <w:szCs w:val="26"/>
          <w:lang w:val="ro-RO" w:eastAsia="ru-RU"/>
        </w:rPr>
        <w:t xml:space="preserve"> cu energie electrică a consumatori</w:t>
      </w:r>
      <w:r w:rsidR="00E33C70" w:rsidRPr="00D055D7">
        <w:rPr>
          <w:rFonts w:ascii="Times New Roman" w:eastAsia="Times New Roman" w:hAnsi="Times New Roman" w:cs="Times New Roman"/>
          <w:sz w:val="26"/>
          <w:szCs w:val="26"/>
          <w:lang w:val="ro-RO" w:eastAsia="ru-RU"/>
        </w:rPr>
        <w:t>lor</w:t>
      </w:r>
      <w:r w:rsidRPr="00D055D7">
        <w:rPr>
          <w:rFonts w:ascii="Times New Roman" w:eastAsia="Times New Roman" w:hAnsi="Times New Roman" w:cs="Times New Roman"/>
          <w:sz w:val="26"/>
          <w:szCs w:val="26"/>
          <w:lang w:val="ro-RO" w:eastAsia="ru-RU"/>
        </w:rPr>
        <w:t xml:space="preserve"> finali </w:t>
      </w:r>
      <w:r w:rsidR="00E33C70" w:rsidRPr="00D055D7">
        <w:rPr>
          <w:rFonts w:ascii="Times New Roman" w:eastAsia="Times New Roman" w:hAnsi="Times New Roman" w:cs="Times New Roman"/>
          <w:sz w:val="26"/>
          <w:szCs w:val="26"/>
          <w:lang w:val="ro-RO" w:eastAsia="ru-RU"/>
        </w:rPr>
        <w:t xml:space="preserve">din </w:t>
      </w:r>
      <w:r w:rsidRPr="00D055D7">
        <w:rPr>
          <w:rFonts w:ascii="Times New Roman" w:eastAsia="Times New Roman" w:hAnsi="Times New Roman" w:cs="Times New Roman"/>
          <w:sz w:val="26"/>
          <w:szCs w:val="26"/>
          <w:lang w:val="ro-RO" w:eastAsia="ru-RU"/>
        </w:rPr>
        <w:t>anumite zone, pe anumite intervale de timp. </w:t>
      </w:r>
    </w:p>
    <w:p w:rsidR="00175D5B" w:rsidRPr="00D055D7" w:rsidRDefault="00175D5B" w:rsidP="004E34D7">
      <w:pPr>
        <w:spacing w:after="120" w:line="240" w:lineRule="auto"/>
        <w:ind w:firstLine="425"/>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4) </w:t>
      </w:r>
      <w:r w:rsidR="001A65C8" w:rsidRPr="00D055D7">
        <w:rPr>
          <w:rFonts w:ascii="Times New Roman" w:eastAsia="Times New Roman" w:hAnsi="Times New Roman" w:cs="Times New Roman"/>
          <w:i/>
          <w:iCs/>
          <w:sz w:val="26"/>
          <w:szCs w:val="26"/>
          <w:lang w:val="ro-RO" w:eastAsia="ru-RU"/>
        </w:rPr>
        <w:t xml:space="preserve">Situația </w:t>
      </w:r>
      <w:r w:rsidRPr="00D055D7">
        <w:rPr>
          <w:rFonts w:ascii="Times New Roman" w:eastAsia="Times New Roman" w:hAnsi="Times New Roman" w:cs="Times New Roman"/>
          <w:i/>
          <w:iCs/>
          <w:sz w:val="26"/>
          <w:szCs w:val="26"/>
          <w:lang w:val="ro-RO" w:eastAsia="ru-RU"/>
        </w:rPr>
        <w:t>de urgență</w:t>
      </w:r>
      <w:r w:rsidRPr="00D055D7">
        <w:rPr>
          <w:rFonts w:ascii="Times New Roman" w:eastAsia="Times New Roman" w:hAnsi="Times New Roman" w:cs="Times New Roman"/>
          <w:sz w:val="26"/>
          <w:szCs w:val="26"/>
          <w:lang w:val="ro-RO" w:eastAsia="ru-RU"/>
        </w:rPr>
        <w:t xml:space="preserve">, care se caracterizează prin faptul că, în urma apariţiei unei contingenţe de urgenţă, limitele de siguranţă operaţională a </w:t>
      </w:r>
      <w:r w:rsidR="001A65C8" w:rsidRPr="00D055D7">
        <w:rPr>
          <w:rFonts w:ascii="Times New Roman" w:eastAsia="Times New Roman" w:hAnsi="Times New Roman" w:cs="Times New Roman"/>
          <w:sz w:val="26"/>
          <w:szCs w:val="26"/>
          <w:lang w:val="ro-RO" w:eastAsia="ru-RU"/>
        </w:rPr>
        <w:t>SE</w:t>
      </w:r>
      <w:r w:rsidR="003D1640"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sunt încălcate, iar cel puţin un parametru operațional se află în afara limitelor respective. Pentru </w:t>
      </w:r>
      <w:r w:rsidR="001A65C8" w:rsidRPr="00D055D7">
        <w:rPr>
          <w:rFonts w:ascii="Times New Roman" w:eastAsia="Times New Roman" w:hAnsi="Times New Roman" w:cs="Times New Roman"/>
          <w:sz w:val="26"/>
          <w:szCs w:val="26"/>
          <w:lang w:val="ro-RO" w:eastAsia="ru-RU"/>
        </w:rPr>
        <w:t xml:space="preserve">situația </w:t>
      </w:r>
      <w:r w:rsidRPr="00D055D7">
        <w:rPr>
          <w:rFonts w:ascii="Times New Roman" w:eastAsia="Times New Roman" w:hAnsi="Times New Roman" w:cs="Times New Roman"/>
          <w:sz w:val="26"/>
          <w:szCs w:val="26"/>
          <w:lang w:val="ro-RO" w:eastAsia="ru-RU"/>
        </w:rPr>
        <w:t xml:space="preserve">de urgenţă este caracteristică şi situaţia în care livrarea energiei electrice din import sau de la producătorii locali este limitată semnificativ sau chiar întreruptă. În </w:t>
      </w:r>
      <w:r w:rsidR="003D1640" w:rsidRPr="00D055D7">
        <w:rPr>
          <w:rFonts w:ascii="Times New Roman" w:eastAsia="Times New Roman" w:hAnsi="Times New Roman" w:cs="Times New Roman"/>
          <w:sz w:val="26"/>
          <w:szCs w:val="26"/>
          <w:lang w:val="ro-RO" w:eastAsia="ru-RU"/>
        </w:rPr>
        <w:t xml:space="preserve">cazul </w:t>
      </w:r>
      <w:r w:rsidR="001A65C8" w:rsidRPr="00D055D7">
        <w:rPr>
          <w:rFonts w:ascii="Times New Roman" w:eastAsia="Times New Roman" w:hAnsi="Times New Roman" w:cs="Times New Roman"/>
          <w:sz w:val="26"/>
          <w:szCs w:val="26"/>
          <w:lang w:val="ro-RO" w:eastAsia="ru-RU"/>
        </w:rPr>
        <w:t xml:space="preserve">situației </w:t>
      </w:r>
      <w:r w:rsidR="003D1640" w:rsidRPr="00D055D7">
        <w:rPr>
          <w:rFonts w:ascii="Times New Roman" w:eastAsia="Times New Roman" w:hAnsi="Times New Roman" w:cs="Times New Roman"/>
          <w:sz w:val="26"/>
          <w:szCs w:val="26"/>
          <w:lang w:val="ro-RO" w:eastAsia="ru-RU"/>
        </w:rPr>
        <w:t>de urgenţă</w:t>
      </w:r>
      <w:r w:rsidRPr="00D055D7">
        <w:rPr>
          <w:rFonts w:ascii="Times New Roman" w:eastAsia="Times New Roman" w:hAnsi="Times New Roman" w:cs="Times New Roman"/>
          <w:sz w:val="26"/>
          <w:szCs w:val="26"/>
          <w:lang w:val="ro-RO" w:eastAsia="ru-RU"/>
        </w:rPr>
        <w:t xml:space="preserve"> </w:t>
      </w:r>
      <w:r w:rsidR="00B619BE" w:rsidRPr="00D055D7">
        <w:rPr>
          <w:rFonts w:ascii="Times New Roman" w:eastAsia="Times New Roman" w:hAnsi="Times New Roman" w:cs="Times New Roman"/>
          <w:sz w:val="26"/>
          <w:szCs w:val="26"/>
          <w:lang w:val="ro-RO" w:eastAsia="ru-RU"/>
        </w:rPr>
        <w:t>SE</w:t>
      </w:r>
      <w:r w:rsidR="003D1640"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nu este în măsură să asigure aprovizionarea tuturor consumatorilor cu energiei electrică</w:t>
      </w:r>
      <w:r w:rsidR="003D1640" w:rsidRPr="00D055D7">
        <w:rPr>
          <w:rFonts w:ascii="Times New Roman" w:eastAsia="Times New Roman" w:hAnsi="Times New Roman" w:cs="Times New Roman"/>
          <w:sz w:val="26"/>
          <w:szCs w:val="26"/>
          <w:lang w:val="ro-RO" w:eastAsia="ru-RU"/>
        </w:rPr>
        <w:t>, iar</w:t>
      </w:r>
      <w:r w:rsidRPr="00D055D7">
        <w:rPr>
          <w:rFonts w:ascii="Times New Roman" w:eastAsia="Times New Roman" w:hAnsi="Times New Roman" w:cs="Times New Roman"/>
          <w:sz w:val="26"/>
          <w:szCs w:val="26"/>
          <w:lang w:val="ro-RO" w:eastAsia="ru-RU"/>
        </w:rPr>
        <w:t xml:space="preserve"> livrarea energiei electrice unor categorii de consumatori finali este limitată sau întreruptă pe anumite perioade de timp. </w:t>
      </w:r>
    </w:p>
    <w:p w:rsidR="00175D5B" w:rsidRPr="00D055D7" w:rsidRDefault="00175D5B" w:rsidP="004E34D7">
      <w:pPr>
        <w:spacing w:after="120" w:line="240" w:lineRule="auto"/>
        <w:ind w:right="74" w:firstLine="567"/>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5) </w:t>
      </w:r>
      <w:r w:rsidR="001A65C8" w:rsidRPr="00D055D7">
        <w:rPr>
          <w:rFonts w:ascii="Times New Roman" w:eastAsia="Times New Roman" w:hAnsi="Times New Roman" w:cs="Times New Roman"/>
          <w:i/>
          <w:iCs/>
          <w:sz w:val="26"/>
          <w:szCs w:val="26"/>
          <w:lang w:val="ro-RO" w:eastAsia="ru-RU"/>
        </w:rPr>
        <w:t xml:space="preserve">Situația </w:t>
      </w:r>
      <w:r w:rsidRPr="00D055D7">
        <w:rPr>
          <w:rFonts w:ascii="Times New Roman" w:eastAsia="Times New Roman" w:hAnsi="Times New Roman" w:cs="Times New Roman"/>
          <w:i/>
          <w:iCs/>
          <w:sz w:val="26"/>
          <w:szCs w:val="26"/>
          <w:lang w:val="ro-RO" w:eastAsia="ru-RU"/>
        </w:rPr>
        <w:t xml:space="preserve">de colaps </w:t>
      </w:r>
      <w:r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i/>
          <w:iCs/>
          <w:sz w:val="26"/>
          <w:szCs w:val="26"/>
          <w:lang w:val="ro-RO" w:eastAsia="ru-RU"/>
        </w:rPr>
        <w:t>blackout</w:t>
      </w:r>
      <w:r w:rsidRPr="00D055D7">
        <w:rPr>
          <w:rFonts w:ascii="Times New Roman" w:eastAsia="Times New Roman" w:hAnsi="Times New Roman" w:cs="Times New Roman"/>
          <w:sz w:val="26"/>
          <w:szCs w:val="26"/>
          <w:lang w:val="ro-RO" w:eastAsia="ru-RU"/>
        </w:rPr>
        <w:t xml:space="preserve">), care se caracterizează prin faptul că funcţionarea parţială sau totală a </w:t>
      </w:r>
      <w:r w:rsidR="001A65C8" w:rsidRPr="00D055D7">
        <w:rPr>
          <w:rFonts w:ascii="Times New Roman" w:eastAsia="Times New Roman" w:hAnsi="Times New Roman" w:cs="Times New Roman"/>
          <w:sz w:val="26"/>
          <w:szCs w:val="26"/>
          <w:lang w:val="ro-RO" w:eastAsia="ru-RU"/>
        </w:rPr>
        <w:t>SE</w:t>
      </w:r>
      <w:r w:rsidR="00BC31BF"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nu mai poate fi asigurată din cauza </w:t>
      </w:r>
      <w:r w:rsidR="00AC4C46" w:rsidRPr="00D055D7">
        <w:rPr>
          <w:rFonts w:ascii="Times New Roman" w:eastAsia="Times New Roman" w:hAnsi="Times New Roman" w:cs="Times New Roman"/>
          <w:sz w:val="26"/>
          <w:szCs w:val="26"/>
          <w:lang w:val="ro-RO" w:eastAsia="ru-RU"/>
        </w:rPr>
        <w:t>rămânerii</w:t>
      </w:r>
      <w:r w:rsidRPr="00D055D7">
        <w:rPr>
          <w:rFonts w:ascii="Times New Roman" w:eastAsia="Times New Roman" w:hAnsi="Times New Roman" w:cs="Times New Roman"/>
          <w:sz w:val="26"/>
          <w:szCs w:val="26"/>
          <w:lang w:val="ro-RO" w:eastAsia="ru-RU"/>
        </w:rPr>
        <w:t xml:space="preserve"> fără tensiune. În </w:t>
      </w:r>
      <w:r w:rsidR="00BC31BF" w:rsidRPr="00D055D7">
        <w:rPr>
          <w:rFonts w:ascii="Times New Roman" w:eastAsia="Times New Roman" w:hAnsi="Times New Roman" w:cs="Times New Roman"/>
          <w:sz w:val="26"/>
          <w:szCs w:val="26"/>
          <w:lang w:val="ro-RO" w:eastAsia="ru-RU"/>
        </w:rPr>
        <w:t xml:space="preserve">cazul </w:t>
      </w:r>
      <w:r w:rsidR="001A65C8" w:rsidRPr="00D055D7">
        <w:rPr>
          <w:rFonts w:ascii="Times New Roman" w:eastAsia="Times New Roman" w:hAnsi="Times New Roman" w:cs="Times New Roman"/>
          <w:sz w:val="26"/>
          <w:szCs w:val="26"/>
          <w:lang w:val="ro-RO" w:eastAsia="ru-RU"/>
        </w:rPr>
        <w:t xml:space="preserve">situației </w:t>
      </w:r>
      <w:r w:rsidR="00BC31BF" w:rsidRPr="00D055D7">
        <w:rPr>
          <w:rFonts w:ascii="Times New Roman" w:eastAsia="Times New Roman" w:hAnsi="Times New Roman" w:cs="Times New Roman"/>
          <w:sz w:val="26"/>
          <w:szCs w:val="26"/>
          <w:lang w:val="ro-RO" w:eastAsia="ru-RU"/>
        </w:rPr>
        <w:t>de colaps</w:t>
      </w:r>
      <w:r w:rsidRPr="00D055D7">
        <w:rPr>
          <w:rFonts w:ascii="Times New Roman" w:eastAsia="Times New Roman" w:hAnsi="Times New Roman" w:cs="Times New Roman"/>
          <w:sz w:val="26"/>
          <w:szCs w:val="26"/>
          <w:lang w:val="ro-RO" w:eastAsia="ru-RU"/>
        </w:rPr>
        <w:t xml:space="preserve"> se întrerupe livrarea energiei electrice consumatorilor finali dintr-o zonă a </w:t>
      </w:r>
      <w:r w:rsidR="001A65C8" w:rsidRPr="00D055D7">
        <w:rPr>
          <w:rFonts w:ascii="Times New Roman" w:eastAsia="Times New Roman" w:hAnsi="Times New Roman" w:cs="Times New Roman"/>
          <w:sz w:val="26"/>
          <w:szCs w:val="26"/>
          <w:lang w:val="ro-RO" w:eastAsia="ru-RU"/>
        </w:rPr>
        <w:t>SE</w:t>
      </w:r>
      <w:r w:rsidR="00613B94"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sau din </w:t>
      </w:r>
      <w:r w:rsidR="001A65C8" w:rsidRPr="00D055D7">
        <w:rPr>
          <w:rFonts w:ascii="Times New Roman" w:eastAsia="Times New Roman" w:hAnsi="Times New Roman" w:cs="Times New Roman"/>
          <w:sz w:val="26"/>
          <w:szCs w:val="26"/>
          <w:lang w:val="ro-RO" w:eastAsia="ru-RU"/>
        </w:rPr>
        <w:t>SE</w:t>
      </w:r>
      <w:r w:rsidR="00613B94"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în întregime.</w:t>
      </w:r>
    </w:p>
    <w:p w:rsidR="00175D5B" w:rsidRPr="00D055D7" w:rsidRDefault="002522A7"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În sensul prezentului Plan de acţiuni, se consideră ca fiind s</w:t>
      </w:r>
      <w:r w:rsidR="00175D5B" w:rsidRPr="00D055D7">
        <w:rPr>
          <w:rFonts w:ascii="Times New Roman" w:eastAsia="Times New Roman" w:hAnsi="Times New Roman" w:cs="Times New Roman"/>
          <w:sz w:val="26"/>
          <w:szCs w:val="26"/>
          <w:lang w:val="ro-RO" w:eastAsia="ru-RU"/>
        </w:rPr>
        <w:t>ituați</w:t>
      </w:r>
      <w:r w:rsidRPr="00D055D7">
        <w:rPr>
          <w:rFonts w:ascii="Times New Roman" w:eastAsia="Times New Roman" w:hAnsi="Times New Roman" w:cs="Times New Roman"/>
          <w:sz w:val="26"/>
          <w:szCs w:val="26"/>
          <w:lang w:val="ro-RO" w:eastAsia="ru-RU"/>
        </w:rPr>
        <w:t>e</w:t>
      </w:r>
      <w:r w:rsidR="00175D5B" w:rsidRPr="00D055D7">
        <w:rPr>
          <w:rFonts w:ascii="Times New Roman" w:eastAsia="Times New Roman" w:hAnsi="Times New Roman" w:cs="Times New Roman"/>
          <w:sz w:val="26"/>
          <w:szCs w:val="26"/>
          <w:lang w:val="ro-RO" w:eastAsia="ru-RU"/>
        </w:rPr>
        <w:t xml:space="preserve"> excepțională</w:t>
      </w:r>
      <w:r w:rsidRPr="00D055D7">
        <w:rPr>
          <w:rFonts w:ascii="Times New Roman" w:eastAsia="Times New Roman" w:hAnsi="Times New Roman" w:cs="Times New Roman"/>
          <w:sz w:val="26"/>
          <w:szCs w:val="26"/>
          <w:lang w:val="ro-RO" w:eastAsia="ru-RU"/>
        </w:rPr>
        <w:t xml:space="preserve"> </w:t>
      </w:r>
      <w:r w:rsidR="001A65C8" w:rsidRPr="00D055D7">
        <w:rPr>
          <w:rFonts w:ascii="Times New Roman" w:eastAsia="Times New Roman" w:hAnsi="Times New Roman" w:cs="Times New Roman"/>
          <w:sz w:val="26"/>
          <w:szCs w:val="26"/>
          <w:lang w:val="ro-RO" w:eastAsia="ru-RU"/>
        </w:rPr>
        <w:t xml:space="preserve">situația </w:t>
      </w:r>
      <w:r w:rsidR="00175D5B" w:rsidRPr="00D055D7">
        <w:rPr>
          <w:rFonts w:ascii="Times New Roman" w:eastAsia="Times New Roman" w:hAnsi="Times New Roman" w:cs="Times New Roman"/>
          <w:sz w:val="26"/>
          <w:szCs w:val="26"/>
          <w:lang w:val="ro-RO" w:eastAsia="ru-RU"/>
        </w:rPr>
        <w:t xml:space="preserve">de urgență </w:t>
      </w:r>
      <w:r w:rsidRPr="00D055D7">
        <w:rPr>
          <w:rFonts w:ascii="Times New Roman" w:eastAsia="Times New Roman" w:hAnsi="Times New Roman" w:cs="Times New Roman"/>
          <w:sz w:val="26"/>
          <w:szCs w:val="26"/>
          <w:lang w:val="ro-RO" w:eastAsia="ru-RU"/>
        </w:rPr>
        <w:t xml:space="preserve">sau </w:t>
      </w:r>
      <w:r w:rsidR="001A65C8" w:rsidRPr="00D055D7">
        <w:rPr>
          <w:rFonts w:ascii="Times New Roman" w:eastAsia="Times New Roman" w:hAnsi="Times New Roman" w:cs="Times New Roman"/>
          <w:sz w:val="26"/>
          <w:szCs w:val="26"/>
          <w:lang w:val="ro-RO" w:eastAsia="ru-RU"/>
        </w:rPr>
        <w:t>situația</w:t>
      </w:r>
      <w:r w:rsidR="00175D5B" w:rsidRPr="00D055D7">
        <w:rPr>
          <w:rFonts w:ascii="Times New Roman" w:eastAsia="Times New Roman" w:hAnsi="Times New Roman" w:cs="Times New Roman"/>
          <w:sz w:val="26"/>
          <w:szCs w:val="26"/>
          <w:lang w:val="ro-RO" w:eastAsia="ru-RU"/>
        </w:rPr>
        <w:t xml:space="preserve"> de colaps, </w:t>
      </w:r>
      <w:r w:rsidRPr="00D055D7">
        <w:rPr>
          <w:rFonts w:ascii="Times New Roman" w:eastAsia="Times New Roman" w:hAnsi="Times New Roman" w:cs="Times New Roman"/>
          <w:sz w:val="26"/>
          <w:szCs w:val="26"/>
          <w:lang w:val="ro-RO" w:eastAsia="ru-RU"/>
        </w:rPr>
        <w:t xml:space="preserve">la declanşarea cărora </w:t>
      </w:r>
      <w:r w:rsidR="00AC4C46" w:rsidRPr="00D055D7">
        <w:rPr>
          <w:rFonts w:ascii="Times New Roman" w:eastAsia="Times New Roman" w:hAnsi="Times New Roman" w:cs="Times New Roman"/>
          <w:sz w:val="26"/>
          <w:szCs w:val="26"/>
          <w:lang w:val="ro-RO" w:eastAsia="ru-RU"/>
        </w:rPr>
        <w:t>poate</w:t>
      </w:r>
      <w:r w:rsidRPr="00D055D7">
        <w:rPr>
          <w:rFonts w:ascii="Times New Roman" w:eastAsia="Times New Roman" w:hAnsi="Times New Roman" w:cs="Times New Roman"/>
          <w:sz w:val="26"/>
          <w:szCs w:val="26"/>
          <w:lang w:val="ro-RO" w:eastAsia="ru-RU"/>
        </w:rPr>
        <w:t xml:space="preserve"> surveni una din următoarele consecinţe</w:t>
      </w:r>
      <w:r w:rsidR="00175D5B" w:rsidRPr="00D055D7">
        <w:rPr>
          <w:rFonts w:ascii="Times New Roman" w:eastAsia="Times New Roman" w:hAnsi="Times New Roman" w:cs="Times New Roman"/>
          <w:sz w:val="26"/>
          <w:szCs w:val="26"/>
          <w:lang w:val="ro-RO" w:eastAsia="ru-RU"/>
        </w:rPr>
        <w:t>:</w:t>
      </w:r>
    </w:p>
    <w:p w:rsidR="00175D5B" w:rsidRPr="00D055D7" w:rsidRDefault="00175D5B" w:rsidP="004E34D7">
      <w:pPr>
        <w:spacing w:after="120" w:line="240" w:lineRule="auto"/>
        <w:ind w:firstLine="567"/>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a) </w:t>
      </w:r>
      <w:r w:rsidR="00B9352B" w:rsidRPr="00D055D7">
        <w:rPr>
          <w:rFonts w:ascii="Times New Roman" w:eastAsia="Times New Roman" w:hAnsi="Times New Roman" w:cs="Times New Roman"/>
          <w:sz w:val="26"/>
          <w:szCs w:val="26"/>
          <w:lang w:val="ro-RO" w:eastAsia="ru-RU"/>
        </w:rPr>
        <w:t>SE</w:t>
      </w:r>
      <w:r w:rsidR="002522A7" w:rsidRPr="00D055D7">
        <w:rPr>
          <w:rFonts w:ascii="Times New Roman" w:eastAsia="Times New Roman" w:hAnsi="Times New Roman" w:cs="Times New Roman"/>
          <w:sz w:val="26"/>
          <w:szCs w:val="26"/>
          <w:lang w:val="ro-RO" w:eastAsia="ru-RU"/>
        </w:rPr>
        <w:t xml:space="preserve"> </w:t>
      </w:r>
      <w:r w:rsidR="00F163B0" w:rsidRPr="00D055D7">
        <w:rPr>
          <w:rFonts w:ascii="Times New Roman" w:eastAsia="Times New Roman" w:hAnsi="Times New Roman" w:cs="Times New Roman"/>
          <w:sz w:val="26"/>
          <w:szCs w:val="26"/>
          <w:lang w:val="ro-RO" w:eastAsia="ru-RU"/>
        </w:rPr>
        <w:t xml:space="preserve">a rămas </w:t>
      </w:r>
      <w:r w:rsidRPr="00D055D7">
        <w:rPr>
          <w:rFonts w:ascii="Times New Roman" w:eastAsia="Times New Roman" w:hAnsi="Times New Roman" w:cs="Times New Roman"/>
          <w:sz w:val="26"/>
          <w:szCs w:val="26"/>
          <w:lang w:val="ro-RO" w:eastAsia="ru-RU"/>
        </w:rPr>
        <w:t>fără tensiune</w:t>
      </w:r>
      <w:r w:rsidR="002522A7"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2522A7" w:rsidRPr="00D055D7">
        <w:rPr>
          <w:rFonts w:ascii="Times New Roman" w:eastAsia="Times New Roman" w:hAnsi="Times New Roman" w:cs="Times New Roman"/>
          <w:sz w:val="26"/>
          <w:szCs w:val="26"/>
          <w:lang w:val="ro-RO" w:eastAsia="ru-RU"/>
        </w:rPr>
        <w:t xml:space="preserve">parțial sau total </w:t>
      </w:r>
      <w:r w:rsidRPr="00D055D7">
        <w:rPr>
          <w:rFonts w:ascii="Times New Roman" w:eastAsia="Times New Roman" w:hAnsi="Times New Roman" w:cs="Times New Roman"/>
          <w:sz w:val="26"/>
          <w:szCs w:val="26"/>
          <w:lang w:val="ro-RO" w:eastAsia="ru-RU"/>
        </w:rPr>
        <w:t>(</w:t>
      </w:r>
      <w:r w:rsidR="009661F3" w:rsidRPr="00D055D7">
        <w:rPr>
          <w:rFonts w:ascii="Times New Roman" w:eastAsia="Times New Roman" w:hAnsi="Times New Roman" w:cs="Times New Roman"/>
          <w:sz w:val="26"/>
          <w:szCs w:val="26"/>
          <w:lang w:val="ro-RO" w:eastAsia="ru-RU"/>
        </w:rPr>
        <w:t xml:space="preserve">situație </w:t>
      </w:r>
      <w:r w:rsidRPr="00D055D7">
        <w:rPr>
          <w:rFonts w:ascii="Times New Roman" w:eastAsia="Times New Roman" w:hAnsi="Times New Roman" w:cs="Times New Roman"/>
          <w:sz w:val="26"/>
          <w:szCs w:val="26"/>
          <w:lang w:val="ro-RO" w:eastAsia="ru-RU"/>
        </w:rPr>
        <w:t>de colaps);</w:t>
      </w:r>
    </w:p>
    <w:p w:rsidR="00175D5B" w:rsidRPr="00D055D7" w:rsidRDefault="00175D5B" w:rsidP="004E34D7">
      <w:pPr>
        <w:spacing w:after="120" w:line="240" w:lineRule="auto"/>
        <w:ind w:firstLine="567"/>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b) </w:t>
      </w:r>
      <w:r w:rsidR="00F163B0" w:rsidRPr="00D055D7">
        <w:rPr>
          <w:rFonts w:ascii="Times New Roman" w:eastAsia="Times New Roman" w:hAnsi="Times New Roman" w:cs="Times New Roman"/>
          <w:sz w:val="26"/>
          <w:szCs w:val="26"/>
          <w:lang w:val="ro-RO" w:eastAsia="ru-RU"/>
        </w:rPr>
        <w:t xml:space="preserve">a fost </w:t>
      </w:r>
      <w:r w:rsidRPr="00D055D7">
        <w:rPr>
          <w:rFonts w:ascii="Times New Roman" w:eastAsia="Times New Roman" w:hAnsi="Times New Roman" w:cs="Times New Roman"/>
          <w:sz w:val="26"/>
          <w:szCs w:val="26"/>
          <w:lang w:val="ro-RO" w:eastAsia="ru-RU"/>
        </w:rPr>
        <w:t>întrerup</w:t>
      </w:r>
      <w:r w:rsidR="00F163B0" w:rsidRPr="00D055D7">
        <w:rPr>
          <w:rFonts w:ascii="Times New Roman" w:eastAsia="Times New Roman" w:hAnsi="Times New Roman" w:cs="Times New Roman"/>
          <w:sz w:val="26"/>
          <w:szCs w:val="26"/>
          <w:lang w:val="ro-RO" w:eastAsia="ru-RU"/>
        </w:rPr>
        <w:t>tă</w:t>
      </w:r>
      <w:r w:rsidRPr="00D055D7">
        <w:rPr>
          <w:rFonts w:ascii="Times New Roman" w:eastAsia="Times New Roman" w:hAnsi="Times New Roman" w:cs="Times New Roman"/>
          <w:sz w:val="26"/>
          <w:szCs w:val="26"/>
          <w:lang w:val="ro-RO" w:eastAsia="ru-RU"/>
        </w:rPr>
        <w:t xml:space="preserve"> semnificativ </w:t>
      </w:r>
      <w:r w:rsidR="00F163B0" w:rsidRPr="00D055D7">
        <w:rPr>
          <w:rFonts w:ascii="Times New Roman" w:eastAsia="Times New Roman" w:hAnsi="Times New Roman" w:cs="Times New Roman"/>
          <w:sz w:val="26"/>
          <w:szCs w:val="26"/>
          <w:lang w:val="ro-RO" w:eastAsia="ru-RU"/>
        </w:rPr>
        <w:t xml:space="preserve">furnizarea </w:t>
      </w:r>
      <w:r w:rsidRPr="00D055D7">
        <w:rPr>
          <w:rFonts w:ascii="Times New Roman" w:eastAsia="Times New Roman" w:hAnsi="Times New Roman" w:cs="Times New Roman"/>
          <w:sz w:val="26"/>
          <w:szCs w:val="26"/>
          <w:lang w:val="ro-RO" w:eastAsia="ru-RU"/>
        </w:rPr>
        <w:t>energiei electrice din exterior și/sau de la producătorii locali</w:t>
      </w:r>
      <w:r w:rsidR="00F163B0" w:rsidRPr="00D055D7">
        <w:rPr>
          <w:rFonts w:ascii="Times New Roman" w:eastAsia="Times New Roman" w:hAnsi="Times New Roman" w:cs="Times New Roman"/>
          <w:sz w:val="26"/>
          <w:szCs w:val="26"/>
          <w:lang w:val="ro-RO" w:eastAsia="ru-RU"/>
        </w:rPr>
        <w:t xml:space="preserve"> sau a </w:t>
      </w:r>
      <w:r w:rsidR="004F6A0A" w:rsidRPr="00D055D7">
        <w:rPr>
          <w:rFonts w:ascii="Times New Roman" w:eastAsia="Times New Roman" w:hAnsi="Times New Roman" w:cs="Times New Roman"/>
          <w:sz w:val="26"/>
          <w:szCs w:val="26"/>
          <w:lang w:val="ro-RO" w:eastAsia="ru-RU"/>
        </w:rPr>
        <w:t>apărut</w:t>
      </w:r>
      <w:r w:rsidRPr="00D055D7">
        <w:rPr>
          <w:rFonts w:ascii="Times New Roman" w:eastAsia="Times New Roman" w:hAnsi="Times New Roman" w:cs="Times New Roman"/>
          <w:sz w:val="26"/>
          <w:szCs w:val="26"/>
          <w:lang w:val="ro-RO" w:eastAsia="ru-RU"/>
        </w:rPr>
        <w:t xml:space="preserve"> cerer</w:t>
      </w:r>
      <w:r w:rsidR="00F163B0" w:rsidRPr="00D055D7">
        <w:rPr>
          <w:rFonts w:ascii="Times New Roman" w:eastAsia="Times New Roman" w:hAnsi="Times New Roman" w:cs="Times New Roman"/>
          <w:sz w:val="26"/>
          <w:szCs w:val="26"/>
          <w:lang w:val="ro-RO" w:eastAsia="ru-RU"/>
        </w:rPr>
        <w:t>e</w:t>
      </w:r>
      <w:r w:rsidRPr="00D055D7">
        <w:rPr>
          <w:rFonts w:ascii="Times New Roman" w:eastAsia="Times New Roman" w:hAnsi="Times New Roman" w:cs="Times New Roman"/>
          <w:sz w:val="26"/>
          <w:szCs w:val="26"/>
          <w:lang w:val="ro-RO" w:eastAsia="ru-RU"/>
        </w:rPr>
        <w:t xml:space="preserve"> de energie electrică excepțional de mare, </w:t>
      </w:r>
      <w:r w:rsidR="00F163B0" w:rsidRPr="00D055D7">
        <w:rPr>
          <w:rFonts w:ascii="Times New Roman" w:eastAsia="Times New Roman" w:hAnsi="Times New Roman" w:cs="Times New Roman"/>
          <w:sz w:val="26"/>
          <w:szCs w:val="26"/>
          <w:lang w:val="ro-RO" w:eastAsia="ru-RU"/>
        </w:rPr>
        <w:t xml:space="preserve">în condiţiile în care </w:t>
      </w:r>
      <w:r w:rsidRPr="00D055D7">
        <w:rPr>
          <w:rFonts w:ascii="Times New Roman" w:eastAsia="Times New Roman" w:hAnsi="Times New Roman" w:cs="Times New Roman"/>
          <w:sz w:val="26"/>
          <w:szCs w:val="26"/>
          <w:lang w:val="ro-RO" w:eastAsia="ru-RU"/>
        </w:rPr>
        <w:t xml:space="preserve">oferta disponibilă nu este în </w:t>
      </w:r>
      <w:r w:rsidR="00F163B0" w:rsidRPr="00D055D7">
        <w:rPr>
          <w:rFonts w:ascii="Times New Roman" w:eastAsia="Times New Roman" w:hAnsi="Times New Roman" w:cs="Times New Roman"/>
          <w:sz w:val="26"/>
          <w:szCs w:val="26"/>
          <w:lang w:val="ro-RO" w:eastAsia="ru-RU"/>
        </w:rPr>
        <w:t xml:space="preserve">măsură </w:t>
      </w:r>
      <w:r w:rsidRPr="00D055D7">
        <w:rPr>
          <w:rFonts w:ascii="Times New Roman" w:eastAsia="Times New Roman" w:hAnsi="Times New Roman" w:cs="Times New Roman"/>
          <w:sz w:val="26"/>
          <w:szCs w:val="26"/>
          <w:lang w:val="ro-RO" w:eastAsia="ru-RU"/>
        </w:rPr>
        <w:t>să satisfacă cererea de energie electrică (</w:t>
      </w:r>
      <w:r w:rsidR="00B9352B" w:rsidRPr="00D055D7">
        <w:rPr>
          <w:rFonts w:ascii="Times New Roman" w:eastAsia="Times New Roman" w:hAnsi="Times New Roman" w:cs="Times New Roman"/>
          <w:sz w:val="26"/>
          <w:szCs w:val="26"/>
          <w:lang w:val="ro-RO" w:eastAsia="ru-RU"/>
        </w:rPr>
        <w:t xml:space="preserve">SE </w:t>
      </w:r>
      <w:r w:rsidRPr="00D055D7">
        <w:rPr>
          <w:rFonts w:ascii="Times New Roman" w:eastAsia="Times New Roman" w:hAnsi="Times New Roman" w:cs="Times New Roman"/>
          <w:sz w:val="26"/>
          <w:szCs w:val="26"/>
          <w:lang w:val="ro-RO" w:eastAsia="ru-RU"/>
        </w:rPr>
        <w:t>nu este în stare să asigure toți consumatorii cu energie electrică)</w:t>
      </w:r>
      <w:r w:rsidR="00F163B0" w:rsidRPr="00D055D7">
        <w:rPr>
          <w:rFonts w:ascii="Times New Roman" w:eastAsia="Times New Roman" w:hAnsi="Times New Roman" w:cs="Times New Roman"/>
          <w:sz w:val="26"/>
          <w:szCs w:val="26"/>
          <w:lang w:val="ro-RO" w:eastAsia="ru-RU"/>
        </w:rPr>
        <w:t>, iar</w:t>
      </w:r>
      <w:r w:rsidRPr="00D055D7">
        <w:rPr>
          <w:rFonts w:ascii="Times New Roman" w:eastAsia="Times New Roman" w:hAnsi="Times New Roman" w:cs="Times New Roman"/>
          <w:sz w:val="26"/>
          <w:szCs w:val="26"/>
          <w:lang w:val="ro-RO" w:eastAsia="ru-RU"/>
        </w:rPr>
        <w:t xml:space="preserve"> măsurile bazate pe mecanisme</w:t>
      </w:r>
      <w:r w:rsidR="00F163B0" w:rsidRPr="00D055D7">
        <w:rPr>
          <w:rFonts w:ascii="Times New Roman" w:eastAsia="Times New Roman" w:hAnsi="Times New Roman" w:cs="Times New Roman"/>
          <w:sz w:val="26"/>
          <w:szCs w:val="26"/>
          <w:lang w:val="ro-RO" w:eastAsia="ru-RU"/>
        </w:rPr>
        <w:t xml:space="preserve"> de</w:t>
      </w:r>
      <w:r w:rsidRPr="00D055D7">
        <w:rPr>
          <w:rFonts w:ascii="Times New Roman" w:eastAsia="Times New Roman" w:hAnsi="Times New Roman" w:cs="Times New Roman"/>
          <w:sz w:val="26"/>
          <w:szCs w:val="26"/>
          <w:lang w:val="ro-RO" w:eastAsia="ru-RU"/>
        </w:rPr>
        <w:t xml:space="preserve"> </w:t>
      </w:r>
      <w:r w:rsidR="00F163B0" w:rsidRPr="00D055D7">
        <w:rPr>
          <w:rFonts w:ascii="Times New Roman" w:eastAsia="Times New Roman" w:hAnsi="Times New Roman" w:cs="Times New Roman"/>
          <w:sz w:val="26"/>
          <w:szCs w:val="26"/>
          <w:lang w:val="ro-RO" w:eastAsia="ru-RU"/>
        </w:rPr>
        <w:t>piaţă, deşi</w:t>
      </w:r>
      <w:r w:rsidRPr="00D055D7">
        <w:rPr>
          <w:rFonts w:ascii="Times New Roman" w:eastAsia="Times New Roman" w:hAnsi="Times New Roman" w:cs="Times New Roman"/>
          <w:sz w:val="26"/>
          <w:szCs w:val="26"/>
          <w:lang w:val="ro-RO" w:eastAsia="ru-RU"/>
        </w:rPr>
        <w:t xml:space="preserve"> implementate</w:t>
      </w:r>
      <w:r w:rsidR="00F163B0" w:rsidRPr="00D055D7">
        <w:rPr>
          <w:rFonts w:ascii="Times New Roman" w:eastAsia="Times New Roman" w:hAnsi="Times New Roman" w:cs="Times New Roman"/>
          <w:sz w:val="26"/>
          <w:szCs w:val="26"/>
          <w:lang w:val="ro-RO" w:eastAsia="ru-RU"/>
        </w:rPr>
        <w:t>, nu permit</w:t>
      </w:r>
      <w:r w:rsidRPr="00D055D7">
        <w:rPr>
          <w:rFonts w:ascii="Times New Roman" w:eastAsia="Times New Roman" w:hAnsi="Times New Roman" w:cs="Times New Roman"/>
          <w:sz w:val="26"/>
          <w:szCs w:val="26"/>
          <w:lang w:val="ro-RO" w:eastAsia="ru-RU"/>
        </w:rPr>
        <w:t xml:space="preserve"> asigurarea aprovizionării consumatorilor cu energie electrică </w:t>
      </w:r>
      <w:r w:rsidR="00F163B0" w:rsidRPr="00D055D7">
        <w:rPr>
          <w:rFonts w:ascii="Times New Roman" w:eastAsia="Times New Roman" w:hAnsi="Times New Roman" w:cs="Times New Roman"/>
          <w:sz w:val="26"/>
          <w:szCs w:val="26"/>
          <w:lang w:val="ro-RO" w:eastAsia="ru-RU"/>
        </w:rPr>
        <w:t xml:space="preserve">şi </w:t>
      </w:r>
      <w:r w:rsidRPr="00D055D7">
        <w:rPr>
          <w:rFonts w:ascii="Times New Roman" w:eastAsia="Times New Roman" w:hAnsi="Times New Roman" w:cs="Times New Roman"/>
          <w:sz w:val="26"/>
          <w:szCs w:val="26"/>
          <w:lang w:val="ro-RO" w:eastAsia="ru-RU"/>
        </w:rPr>
        <w:t>este necesar</w:t>
      </w:r>
      <w:r w:rsidR="00F163B0" w:rsidRPr="00D055D7">
        <w:rPr>
          <w:rFonts w:ascii="Times New Roman" w:eastAsia="Times New Roman" w:hAnsi="Times New Roman" w:cs="Times New Roman"/>
          <w:sz w:val="26"/>
          <w:szCs w:val="26"/>
          <w:lang w:val="ro-RO" w:eastAsia="ru-RU"/>
        </w:rPr>
        <w:t>ă</w:t>
      </w:r>
      <w:r w:rsidRPr="00D055D7">
        <w:rPr>
          <w:rFonts w:ascii="Times New Roman" w:eastAsia="Times New Roman" w:hAnsi="Times New Roman" w:cs="Times New Roman"/>
          <w:sz w:val="26"/>
          <w:szCs w:val="26"/>
          <w:lang w:val="ro-RO" w:eastAsia="ru-RU"/>
        </w:rPr>
        <w:t xml:space="preserve"> luarea unor măsuri de urgență; </w:t>
      </w:r>
    </w:p>
    <w:p w:rsidR="00175D5B" w:rsidRPr="00D055D7" w:rsidRDefault="00175D5B" w:rsidP="004E34D7">
      <w:pPr>
        <w:spacing w:after="120" w:line="240" w:lineRule="auto"/>
        <w:ind w:firstLine="567"/>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c) </w:t>
      </w:r>
      <w:r w:rsidR="00F163B0" w:rsidRPr="00D055D7">
        <w:rPr>
          <w:rFonts w:ascii="Times New Roman" w:eastAsia="Times New Roman" w:hAnsi="Times New Roman" w:cs="Times New Roman"/>
          <w:sz w:val="26"/>
          <w:szCs w:val="26"/>
          <w:lang w:val="ro-RO" w:eastAsia="ru-RU"/>
        </w:rPr>
        <w:t xml:space="preserve">a fost afectată </w:t>
      </w:r>
      <w:r w:rsidRPr="00D055D7">
        <w:rPr>
          <w:rFonts w:ascii="Times New Roman" w:eastAsia="Times New Roman" w:hAnsi="Times New Roman" w:cs="Times New Roman"/>
          <w:sz w:val="26"/>
          <w:szCs w:val="26"/>
          <w:lang w:val="ro-RO" w:eastAsia="ru-RU"/>
        </w:rPr>
        <w:t>semnificativ</w:t>
      </w:r>
      <w:r w:rsidR="00F163B0"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furniz</w:t>
      </w:r>
      <w:r w:rsidR="00F163B0" w:rsidRPr="00D055D7">
        <w:rPr>
          <w:rFonts w:ascii="Times New Roman" w:eastAsia="Times New Roman" w:hAnsi="Times New Roman" w:cs="Times New Roman"/>
          <w:sz w:val="26"/>
          <w:szCs w:val="26"/>
          <w:lang w:val="ro-RO" w:eastAsia="ru-RU"/>
        </w:rPr>
        <w:t>area</w:t>
      </w:r>
      <w:r w:rsidRPr="00D055D7">
        <w:rPr>
          <w:rFonts w:ascii="Times New Roman" w:eastAsia="Times New Roman" w:hAnsi="Times New Roman" w:cs="Times New Roman"/>
          <w:sz w:val="26"/>
          <w:szCs w:val="26"/>
          <w:lang w:val="ro-RO" w:eastAsia="ru-RU"/>
        </w:rPr>
        <w:t xml:space="preserve"> energie</w:t>
      </w:r>
      <w:r w:rsidR="00F163B0" w:rsidRPr="00D055D7">
        <w:rPr>
          <w:rFonts w:ascii="Times New Roman" w:eastAsia="Times New Roman" w:hAnsi="Times New Roman" w:cs="Times New Roman"/>
          <w:sz w:val="26"/>
          <w:szCs w:val="26"/>
          <w:lang w:val="ro-RO" w:eastAsia="ru-RU"/>
        </w:rPr>
        <w:t>i</w:t>
      </w:r>
      <w:r w:rsidRPr="00D055D7">
        <w:rPr>
          <w:rFonts w:ascii="Times New Roman" w:eastAsia="Times New Roman" w:hAnsi="Times New Roman" w:cs="Times New Roman"/>
          <w:sz w:val="26"/>
          <w:szCs w:val="26"/>
          <w:lang w:val="ro-RO" w:eastAsia="ru-RU"/>
        </w:rPr>
        <w:t xml:space="preserve"> electrice din cauza defecțiunilor majore în rețelele electrice de transport sau în rețelele electrice de distribuție (avarii, incendii, calamități naturale, condiții climaterice extreme, atac terorist, etc.), </w:t>
      </w:r>
      <w:r w:rsidR="00F163B0" w:rsidRPr="00D055D7">
        <w:rPr>
          <w:rFonts w:ascii="Times New Roman" w:eastAsia="Times New Roman" w:hAnsi="Times New Roman" w:cs="Times New Roman"/>
          <w:sz w:val="26"/>
          <w:szCs w:val="26"/>
          <w:lang w:val="ro-RO" w:eastAsia="ru-RU"/>
        </w:rPr>
        <w:t>motiv pentru care</w:t>
      </w:r>
      <w:r w:rsidRPr="00D055D7">
        <w:rPr>
          <w:rFonts w:ascii="Times New Roman" w:eastAsia="Times New Roman" w:hAnsi="Times New Roman" w:cs="Times New Roman"/>
          <w:sz w:val="26"/>
          <w:szCs w:val="26"/>
          <w:lang w:val="ro-RO" w:eastAsia="ru-RU"/>
        </w:rPr>
        <w:t xml:space="preserve"> energia electrică nu poate fi preluată de la producători/</w:t>
      </w:r>
      <w:r w:rsidR="00F163B0" w:rsidRPr="00D055D7">
        <w:rPr>
          <w:rFonts w:ascii="Times New Roman" w:eastAsia="Times New Roman" w:hAnsi="Times New Roman" w:cs="Times New Roman"/>
          <w:sz w:val="26"/>
          <w:szCs w:val="26"/>
          <w:lang w:val="ro-RO" w:eastAsia="ru-RU"/>
        </w:rPr>
        <w:t xml:space="preserve">de la furnizorii din </w:t>
      </w:r>
      <w:r w:rsidRPr="00D055D7">
        <w:rPr>
          <w:rFonts w:ascii="Times New Roman" w:eastAsia="Times New Roman" w:hAnsi="Times New Roman" w:cs="Times New Roman"/>
          <w:sz w:val="26"/>
          <w:szCs w:val="26"/>
          <w:lang w:val="ro-RO" w:eastAsia="ru-RU"/>
        </w:rPr>
        <w:t xml:space="preserve">import și transportată/distribuită consumatorilor </w:t>
      </w:r>
      <w:r w:rsidR="009661F3" w:rsidRPr="00D055D7">
        <w:rPr>
          <w:rFonts w:ascii="Times New Roman" w:eastAsia="Times New Roman" w:hAnsi="Times New Roman" w:cs="Times New Roman"/>
          <w:sz w:val="26"/>
          <w:szCs w:val="26"/>
          <w:lang w:val="ro-RO" w:eastAsia="ru-RU"/>
        </w:rPr>
        <w:t xml:space="preserve">finali </w:t>
      </w:r>
      <w:r w:rsidRPr="00D055D7">
        <w:rPr>
          <w:rFonts w:ascii="Times New Roman" w:eastAsia="Times New Roman" w:hAnsi="Times New Roman" w:cs="Times New Roman"/>
          <w:sz w:val="26"/>
          <w:szCs w:val="26"/>
          <w:lang w:val="ro-RO" w:eastAsia="ru-RU"/>
        </w:rPr>
        <w:t>din zonele afectate</w:t>
      </w:r>
      <w:r w:rsidR="007C5597"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7C5597" w:rsidRPr="00D055D7">
        <w:rPr>
          <w:rFonts w:ascii="Times New Roman" w:eastAsia="Times New Roman" w:hAnsi="Times New Roman" w:cs="Times New Roman"/>
          <w:sz w:val="26"/>
          <w:szCs w:val="26"/>
          <w:lang w:val="ro-RO" w:eastAsia="ru-RU"/>
        </w:rPr>
        <w:t>iar</w:t>
      </w:r>
      <w:r w:rsidRPr="00D055D7">
        <w:rPr>
          <w:rFonts w:ascii="Times New Roman" w:eastAsia="Times New Roman" w:hAnsi="Times New Roman" w:cs="Times New Roman"/>
          <w:sz w:val="26"/>
          <w:szCs w:val="26"/>
          <w:lang w:val="ro-RO" w:eastAsia="ru-RU"/>
        </w:rPr>
        <w:t xml:space="preserve">, </w:t>
      </w:r>
      <w:r w:rsidR="00F163B0" w:rsidRPr="00D055D7">
        <w:rPr>
          <w:rFonts w:ascii="Times New Roman" w:eastAsia="Times New Roman" w:hAnsi="Times New Roman" w:cs="Times New Roman"/>
          <w:sz w:val="26"/>
          <w:szCs w:val="26"/>
          <w:lang w:val="ro-RO" w:eastAsia="ru-RU"/>
        </w:rPr>
        <w:t>ca urm</w:t>
      </w:r>
      <w:r w:rsidR="00600167" w:rsidRPr="00D055D7">
        <w:rPr>
          <w:rFonts w:ascii="Times New Roman" w:eastAsia="Times New Roman" w:hAnsi="Times New Roman" w:cs="Times New Roman"/>
          <w:sz w:val="26"/>
          <w:szCs w:val="26"/>
          <w:lang w:val="ro-RO" w:eastAsia="ru-RU"/>
        </w:rPr>
        <w:t>a</w:t>
      </w:r>
      <w:r w:rsidR="00F163B0" w:rsidRPr="00D055D7">
        <w:rPr>
          <w:rFonts w:ascii="Times New Roman" w:eastAsia="Times New Roman" w:hAnsi="Times New Roman" w:cs="Times New Roman"/>
          <w:sz w:val="26"/>
          <w:szCs w:val="26"/>
          <w:lang w:val="ro-RO" w:eastAsia="ru-RU"/>
        </w:rPr>
        <w:t>re</w:t>
      </w:r>
      <w:r w:rsidRPr="00D055D7">
        <w:rPr>
          <w:rFonts w:ascii="Times New Roman" w:eastAsia="Times New Roman" w:hAnsi="Times New Roman" w:cs="Times New Roman"/>
          <w:sz w:val="26"/>
          <w:szCs w:val="26"/>
          <w:lang w:val="ro-RO" w:eastAsia="ru-RU"/>
        </w:rPr>
        <w:t>, este necesar</w:t>
      </w:r>
      <w:r w:rsidR="00F163B0" w:rsidRPr="00D055D7">
        <w:rPr>
          <w:rFonts w:ascii="Times New Roman" w:eastAsia="Times New Roman" w:hAnsi="Times New Roman" w:cs="Times New Roman"/>
          <w:sz w:val="26"/>
          <w:szCs w:val="26"/>
          <w:lang w:val="ro-RO" w:eastAsia="ru-RU"/>
        </w:rPr>
        <w:t>ă</w:t>
      </w:r>
      <w:r w:rsidRPr="00D055D7">
        <w:rPr>
          <w:rFonts w:ascii="Times New Roman" w:eastAsia="Times New Roman" w:hAnsi="Times New Roman" w:cs="Times New Roman"/>
          <w:sz w:val="26"/>
          <w:szCs w:val="26"/>
          <w:lang w:val="ro-RO" w:eastAsia="ru-RU"/>
        </w:rPr>
        <w:t xml:space="preserve"> luarea măsurilor de urgență pentru restaurarea defecțiunilor și </w:t>
      </w:r>
      <w:r w:rsidR="00F163B0" w:rsidRPr="00D055D7">
        <w:rPr>
          <w:rFonts w:ascii="Times New Roman" w:eastAsia="Times New Roman" w:hAnsi="Times New Roman" w:cs="Times New Roman"/>
          <w:sz w:val="26"/>
          <w:szCs w:val="26"/>
          <w:lang w:val="ro-RO" w:eastAsia="ru-RU"/>
        </w:rPr>
        <w:t xml:space="preserve">pentru </w:t>
      </w:r>
      <w:r w:rsidRPr="00D055D7">
        <w:rPr>
          <w:rFonts w:ascii="Times New Roman" w:eastAsia="Times New Roman" w:hAnsi="Times New Roman" w:cs="Times New Roman"/>
          <w:sz w:val="26"/>
          <w:szCs w:val="26"/>
          <w:lang w:val="ro-RO" w:eastAsia="ru-RU"/>
        </w:rPr>
        <w:t xml:space="preserve">restabilirea aprovizionării cu energie electrică </w:t>
      </w:r>
      <w:r w:rsidR="00F163B0" w:rsidRPr="00D055D7">
        <w:rPr>
          <w:rFonts w:ascii="Times New Roman" w:eastAsia="Times New Roman" w:hAnsi="Times New Roman" w:cs="Times New Roman"/>
          <w:sz w:val="26"/>
          <w:szCs w:val="26"/>
          <w:lang w:val="ro-RO" w:eastAsia="ru-RU"/>
        </w:rPr>
        <w:t xml:space="preserve">a </w:t>
      </w:r>
      <w:r w:rsidRPr="00D055D7">
        <w:rPr>
          <w:rFonts w:ascii="Times New Roman" w:eastAsia="Times New Roman" w:hAnsi="Times New Roman" w:cs="Times New Roman"/>
          <w:sz w:val="26"/>
          <w:szCs w:val="26"/>
          <w:lang w:val="ro-RO" w:eastAsia="ru-RU"/>
        </w:rPr>
        <w:t xml:space="preserve">consumatorilor </w:t>
      </w:r>
      <w:r w:rsidR="009661F3" w:rsidRPr="00D055D7">
        <w:rPr>
          <w:rFonts w:ascii="Times New Roman" w:eastAsia="Times New Roman" w:hAnsi="Times New Roman" w:cs="Times New Roman"/>
          <w:sz w:val="26"/>
          <w:szCs w:val="26"/>
          <w:lang w:val="ro-RO" w:eastAsia="ru-RU"/>
        </w:rPr>
        <w:t xml:space="preserve">finali </w:t>
      </w:r>
      <w:r w:rsidRPr="00D055D7">
        <w:rPr>
          <w:rFonts w:ascii="Times New Roman" w:eastAsia="Times New Roman" w:hAnsi="Times New Roman" w:cs="Times New Roman"/>
          <w:sz w:val="26"/>
          <w:szCs w:val="26"/>
          <w:lang w:val="ro-RO" w:eastAsia="ru-RU"/>
        </w:rPr>
        <w:t>afectați.</w:t>
      </w:r>
    </w:p>
    <w:p w:rsidR="00175D5B" w:rsidRPr="00D055D7" w:rsidRDefault="008B4175"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color w:val="000000"/>
          <w:sz w:val="26"/>
          <w:szCs w:val="26"/>
          <w:lang w:val="ro-RO" w:eastAsia="ru-RU"/>
        </w:rPr>
      </w:pPr>
      <w:r w:rsidRPr="00D055D7">
        <w:rPr>
          <w:rFonts w:ascii="Times New Roman" w:eastAsia="Times New Roman" w:hAnsi="Times New Roman" w:cs="Times New Roman"/>
          <w:color w:val="000000"/>
          <w:sz w:val="26"/>
          <w:szCs w:val="26"/>
          <w:lang w:val="ro-RO" w:eastAsia="ru-RU"/>
        </w:rPr>
        <w:t>Apariţia unei situaţii excepţionale se constată de către Comisie în modul stabilit în Regulamentul privind situaţiile excepţionale pe piaţa energiei electrice, iar pe perioada existenţei acesteia se aplică cu prioritate prezentul Plan de acţiuni</w:t>
      </w:r>
      <w:r w:rsidR="009661F3" w:rsidRPr="00D055D7">
        <w:rPr>
          <w:rFonts w:ascii="Times New Roman" w:eastAsia="Times New Roman" w:hAnsi="Times New Roman" w:cs="Times New Roman"/>
          <w:color w:val="000000"/>
          <w:sz w:val="26"/>
          <w:szCs w:val="26"/>
          <w:lang w:val="ro-RO" w:eastAsia="ru-RU"/>
        </w:rPr>
        <w:t xml:space="preserve">, Regulamentul privind situațiile excepționale pe piața energiei electrice și deciziile Comisiei. </w:t>
      </w:r>
      <w:r w:rsidRPr="00D055D7">
        <w:rPr>
          <w:rFonts w:ascii="Times New Roman" w:eastAsia="Times New Roman" w:hAnsi="Times New Roman" w:cs="Times New Roman"/>
          <w:color w:val="000000"/>
          <w:sz w:val="26"/>
          <w:szCs w:val="26"/>
          <w:lang w:val="ro-RO" w:eastAsia="ru-RU"/>
        </w:rPr>
        <w:t xml:space="preserve"> </w:t>
      </w:r>
    </w:p>
    <w:p w:rsidR="00175D5B" w:rsidRDefault="00175D5B" w:rsidP="004E34D7">
      <w:pPr>
        <w:spacing w:after="120" w:line="240" w:lineRule="auto"/>
        <w:rPr>
          <w:rFonts w:ascii="Times New Roman" w:eastAsia="Times New Roman" w:hAnsi="Times New Roman" w:cs="Times New Roman"/>
          <w:sz w:val="26"/>
          <w:szCs w:val="26"/>
          <w:lang w:val="ro-RO" w:eastAsia="ru-RU"/>
        </w:rPr>
      </w:pPr>
      <w:bookmarkStart w:id="1" w:name="_Ref452634758"/>
      <w:bookmarkEnd w:id="1"/>
    </w:p>
    <w:p w:rsidR="00F45E41" w:rsidRPr="00D055D7" w:rsidRDefault="00F45E41" w:rsidP="004E34D7">
      <w:pPr>
        <w:spacing w:after="120" w:line="240" w:lineRule="auto"/>
        <w:rPr>
          <w:rFonts w:ascii="Times New Roman" w:eastAsia="Times New Roman" w:hAnsi="Times New Roman" w:cs="Times New Roman"/>
          <w:sz w:val="26"/>
          <w:szCs w:val="26"/>
          <w:lang w:val="ro-RO" w:eastAsia="ru-RU"/>
        </w:rPr>
      </w:pPr>
    </w:p>
    <w:p w:rsidR="00FB7B86" w:rsidRPr="00D055D7" w:rsidRDefault="00175D5B" w:rsidP="00AE681B">
      <w:pPr>
        <w:spacing w:after="0" w:line="240" w:lineRule="auto"/>
        <w:jc w:val="center"/>
        <w:rPr>
          <w:rFonts w:ascii="Times New Roman" w:eastAsia="Times New Roman" w:hAnsi="Times New Roman" w:cs="Times New Roman"/>
          <w:b/>
          <w:bCs/>
          <w:sz w:val="26"/>
          <w:szCs w:val="26"/>
          <w:lang w:val="ro-RO" w:eastAsia="ru-RU"/>
        </w:rPr>
      </w:pPr>
      <w:r w:rsidRPr="00D055D7">
        <w:rPr>
          <w:rFonts w:ascii="Times New Roman" w:eastAsia="Times New Roman" w:hAnsi="Times New Roman" w:cs="Times New Roman"/>
          <w:b/>
          <w:bCs/>
          <w:sz w:val="26"/>
          <w:szCs w:val="26"/>
          <w:lang w:val="ro-RO" w:eastAsia="ru-RU"/>
        </w:rPr>
        <w:lastRenderedPageBreak/>
        <w:t>VI. Rolul</w:t>
      </w:r>
      <w:r w:rsidR="004773EF" w:rsidRPr="00D055D7">
        <w:rPr>
          <w:rFonts w:ascii="Times New Roman" w:eastAsia="Times New Roman" w:hAnsi="Times New Roman" w:cs="Times New Roman"/>
          <w:b/>
          <w:bCs/>
          <w:sz w:val="26"/>
          <w:szCs w:val="26"/>
          <w:lang w:val="ro-RO" w:eastAsia="ru-RU"/>
        </w:rPr>
        <w:t xml:space="preserve"> şi </w:t>
      </w:r>
      <w:r w:rsidRPr="00D055D7">
        <w:rPr>
          <w:rFonts w:ascii="Times New Roman" w:eastAsia="Times New Roman" w:hAnsi="Times New Roman" w:cs="Times New Roman"/>
          <w:b/>
          <w:bCs/>
          <w:sz w:val="26"/>
          <w:szCs w:val="26"/>
          <w:lang w:val="ro-RO" w:eastAsia="ru-RU"/>
        </w:rPr>
        <w:t xml:space="preserve">responsabilitățile </w:t>
      </w:r>
      <w:r w:rsidR="004773EF" w:rsidRPr="00D055D7">
        <w:rPr>
          <w:rFonts w:ascii="Times New Roman" w:eastAsia="Times New Roman" w:hAnsi="Times New Roman" w:cs="Times New Roman"/>
          <w:b/>
          <w:bCs/>
          <w:sz w:val="26"/>
          <w:szCs w:val="26"/>
          <w:lang w:val="ro-RO" w:eastAsia="ru-RU"/>
        </w:rPr>
        <w:t xml:space="preserve">întreprinderilor </w:t>
      </w:r>
      <w:r w:rsidRPr="00D055D7">
        <w:rPr>
          <w:rFonts w:ascii="Times New Roman" w:eastAsia="Times New Roman" w:hAnsi="Times New Roman" w:cs="Times New Roman"/>
          <w:b/>
          <w:bCs/>
          <w:sz w:val="26"/>
          <w:szCs w:val="26"/>
          <w:lang w:val="ro-RO" w:eastAsia="ru-RU"/>
        </w:rPr>
        <w:t>electroenergetic</w:t>
      </w:r>
      <w:r w:rsidR="00FB7B86" w:rsidRPr="00D055D7">
        <w:rPr>
          <w:rFonts w:ascii="Times New Roman" w:eastAsia="Times New Roman" w:hAnsi="Times New Roman" w:cs="Times New Roman"/>
          <w:b/>
          <w:bCs/>
          <w:sz w:val="26"/>
          <w:szCs w:val="26"/>
          <w:lang w:val="ro-RO" w:eastAsia="ru-RU"/>
        </w:rPr>
        <w:t xml:space="preserve">e, </w:t>
      </w:r>
    </w:p>
    <w:p w:rsidR="00175D5B" w:rsidRPr="00D055D7" w:rsidRDefault="00FB7B86" w:rsidP="00AE681B">
      <w:pPr>
        <w:spacing w:after="0" w:line="240" w:lineRule="auto"/>
        <w:jc w:val="center"/>
        <w:rPr>
          <w:rFonts w:ascii="Times New Roman" w:eastAsia="Times New Roman" w:hAnsi="Times New Roman" w:cs="Times New Roman"/>
          <w:b/>
          <w:bCs/>
          <w:sz w:val="26"/>
          <w:szCs w:val="26"/>
          <w:lang w:val="ro-RO" w:eastAsia="ru-RU"/>
        </w:rPr>
      </w:pPr>
      <w:r w:rsidRPr="00D055D7">
        <w:rPr>
          <w:rFonts w:ascii="Times New Roman" w:eastAsia="Times New Roman" w:hAnsi="Times New Roman" w:cs="Times New Roman"/>
          <w:b/>
          <w:bCs/>
          <w:sz w:val="26"/>
          <w:szCs w:val="26"/>
          <w:lang w:val="ro-RO" w:eastAsia="ru-RU"/>
        </w:rPr>
        <w:t>precum</w:t>
      </w:r>
      <w:r w:rsidR="00175D5B" w:rsidRPr="00D055D7">
        <w:rPr>
          <w:rFonts w:ascii="Times New Roman" w:eastAsia="Times New Roman" w:hAnsi="Times New Roman" w:cs="Times New Roman"/>
          <w:b/>
          <w:bCs/>
          <w:sz w:val="26"/>
          <w:szCs w:val="26"/>
          <w:lang w:val="ro-RO" w:eastAsia="ru-RU"/>
        </w:rPr>
        <w:t xml:space="preserve"> și </w:t>
      </w:r>
      <w:r w:rsidR="004773EF" w:rsidRPr="00D055D7">
        <w:rPr>
          <w:rFonts w:ascii="Times New Roman" w:eastAsia="Times New Roman" w:hAnsi="Times New Roman" w:cs="Times New Roman"/>
          <w:b/>
          <w:bCs/>
          <w:sz w:val="26"/>
          <w:szCs w:val="26"/>
          <w:lang w:val="ro-RO" w:eastAsia="ru-RU"/>
        </w:rPr>
        <w:t xml:space="preserve">ale autorităților </w:t>
      </w:r>
      <w:r w:rsidR="009661F3" w:rsidRPr="00D055D7">
        <w:rPr>
          <w:rFonts w:ascii="Times New Roman" w:eastAsia="Times New Roman" w:hAnsi="Times New Roman" w:cs="Times New Roman"/>
          <w:b/>
          <w:bCs/>
          <w:sz w:val="26"/>
          <w:szCs w:val="26"/>
          <w:lang w:val="ro-RO" w:eastAsia="ru-RU"/>
        </w:rPr>
        <w:t xml:space="preserve">publice </w:t>
      </w:r>
      <w:r w:rsidR="004773EF" w:rsidRPr="00D055D7">
        <w:rPr>
          <w:rFonts w:ascii="Times New Roman" w:eastAsia="Times New Roman" w:hAnsi="Times New Roman" w:cs="Times New Roman"/>
          <w:b/>
          <w:bCs/>
          <w:sz w:val="26"/>
          <w:szCs w:val="26"/>
          <w:lang w:val="ro-RO" w:eastAsia="ru-RU"/>
        </w:rPr>
        <w:t xml:space="preserve">de resort </w:t>
      </w:r>
      <w:r w:rsidR="00175D5B" w:rsidRPr="00D055D7">
        <w:rPr>
          <w:rFonts w:ascii="Times New Roman" w:eastAsia="Times New Roman" w:hAnsi="Times New Roman" w:cs="Times New Roman"/>
          <w:b/>
          <w:bCs/>
          <w:sz w:val="26"/>
          <w:szCs w:val="26"/>
          <w:lang w:val="ro-RO" w:eastAsia="ru-RU"/>
        </w:rPr>
        <w:t xml:space="preserve">în </w:t>
      </w:r>
      <w:r w:rsidR="004773EF" w:rsidRPr="00D055D7">
        <w:rPr>
          <w:rFonts w:ascii="Times New Roman" w:eastAsia="Times New Roman" w:hAnsi="Times New Roman" w:cs="Times New Roman"/>
          <w:b/>
          <w:bCs/>
          <w:sz w:val="26"/>
          <w:szCs w:val="26"/>
          <w:lang w:val="ro-RO" w:eastAsia="ru-RU"/>
        </w:rPr>
        <w:t>cazul</w:t>
      </w:r>
      <w:r w:rsidR="00175D5B" w:rsidRPr="00D055D7">
        <w:rPr>
          <w:rFonts w:ascii="Times New Roman" w:eastAsia="Times New Roman" w:hAnsi="Times New Roman" w:cs="Times New Roman"/>
          <w:b/>
          <w:bCs/>
          <w:sz w:val="26"/>
          <w:szCs w:val="26"/>
          <w:lang w:val="ro-RO" w:eastAsia="ru-RU"/>
        </w:rPr>
        <w:t xml:space="preserve"> </w:t>
      </w:r>
      <w:r w:rsidR="004773EF" w:rsidRPr="00D055D7">
        <w:rPr>
          <w:rFonts w:ascii="Times New Roman" w:eastAsia="Times New Roman" w:hAnsi="Times New Roman" w:cs="Times New Roman"/>
          <w:b/>
          <w:bCs/>
          <w:sz w:val="26"/>
          <w:szCs w:val="26"/>
          <w:lang w:val="ro-RO" w:eastAsia="ru-RU"/>
        </w:rPr>
        <w:t xml:space="preserve">apariţiei </w:t>
      </w:r>
      <w:r w:rsidR="00175D5B" w:rsidRPr="00D055D7">
        <w:rPr>
          <w:rFonts w:ascii="Times New Roman" w:eastAsia="Times New Roman" w:hAnsi="Times New Roman" w:cs="Times New Roman"/>
          <w:b/>
          <w:bCs/>
          <w:sz w:val="26"/>
          <w:szCs w:val="26"/>
          <w:lang w:val="ro-RO" w:eastAsia="ru-RU"/>
        </w:rPr>
        <w:t>situației excepționale</w:t>
      </w:r>
    </w:p>
    <w:p w:rsidR="00AE681B" w:rsidRPr="00D055D7" w:rsidRDefault="00AE681B" w:rsidP="00AE681B">
      <w:pPr>
        <w:spacing w:after="0" w:line="240" w:lineRule="auto"/>
        <w:jc w:val="center"/>
        <w:rPr>
          <w:rFonts w:ascii="Times New Roman" w:eastAsia="Times New Roman" w:hAnsi="Times New Roman" w:cs="Times New Roman"/>
          <w:sz w:val="26"/>
          <w:szCs w:val="26"/>
          <w:lang w:val="ro-RO" w:eastAsia="ru-RU"/>
        </w:rPr>
      </w:pPr>
    </w:p>
    <w:p w:rsidR="00175D5B" w:rsidRPr="00D055D7" w:rsidRDefault="00175D5B"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color w:val="000000"/>
          <w:sz w:val="26"/>
          <w:szCs w:val="26"/>
          <w:lang w:val="ro-RO" w:eastAsia="ru-RU"/>
        </w:rPr>
      </w:pPr>
      <w:r w:rsidRPr="00D055D7">
        <w:rPr>
          <w:rFonts w:ascii="Times New Roman" w:eastAsia="Times New Roman" w:hAnsi="Times New Roman" w:cs="Times New Roman"/>
          <w:sz w:val="26"/>
          <w:szCs w:val="26"/>
          <w:lang w:val="ro-RO" w:eastAsia="ru-RU"/>
        </w:rPr>
        <w:t xml:space="preserve">În conformitate cu prevederile Legii </w:t>
      </w:r>
      <w:r w:rsidR="009661F3" w:rsidRPr="00D055D7">
        <w:rPr>
          <w:rFonts w:ascii="Times New Roman" w:eastAsia="Times New Roman" w:hAnsi="Times New Roman" w:cs="Times New Roman"/>
          <w:sz w:val="26"/>
          <w:szCs w:val="26"/>
          <w:lang w:val="ro-RO" w:eastAsia="ru-RU"/>
        </w:rPr>
        <w:t xml:space="preserve">nr. 107/2016 </w:t>
      </w:r>
      <w:r w:rsidRPr="00D055D7">
        <w:rPr>
          <w:rFonts w:ascii="Times New Roman" w:eastAsia="Times New Roman" w:hAnsi="Times New Roman" w:cs="Times New Roman"/>
          <w:sz w:val="26"/>
          <w:szCs w:val="26"/>
          <w:lang w:val="ro-RO" w:eastAsia="ru-RU"/>
        </w:rPr>
        <w:t>cu privire la energia electrică</w:t>
      </w:r>
      <w:r w:rsidR="00D74903"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E91A5F" w:rsidRPr="00D055D7">
        <w:rPr>
          <w:rFonts w:ascii="Times New Roman" w:eastAsia="Times New Roman" w:hAnsi="Times New Roman" w:cs="Times New Roman"/>
          <w:sz w:val="26"/>
          <w:szCs w:val="26"/>
          <w:lang w:val="ro-RO" w:eastAsia="ru-RU"/>
        </w:rPr>
        <w:t>întreprinderile</w:t>
      </w:r>
      <w:r w:rsidR="00586B11" w:rsidRPr="00D055D7">
        <w:rPr>
          <w:rFonts w:ascii="Times New Roman" w:eastAsia="Times New Roman" w:hAnsi="Times New Roman" w:cs="Times New Roman"/>
          <w:sz w:val="26"/>
          <w:szCs w:val="26"/>
          <w:lang w:val="ro-RO" w:eastAsia="ru-RU"/>
        </w:rPr>
        <w:t xml:space="preserve"> </w:t>
      </w:r>
      <w:r w:rsidR="00E91A5F" w:rsidRPr="00D055D7">
        <w:rPr>
          <w:rFonts w:ascii="Times New Roman" w:eastAsia="Times New Roman" w:hAnsi="Times New Roman" w:cs="Times New Roman"/>
          <w:sz w:val="26"/>
          <w:szCs w:val="26"/>
          <w:lang w:val="ro-RO" w:eastAsia="ru-RU"/>
        </w:rPr>
        <w:t>electroenergetice</w:t>
      </w:r>
      <w:r w:rsidR="00586B11" w:rsidRPr="00D055D7">
        <w:rPr>
          <w:rFonts w:ascii="Times New Roman" w:eastAsia="Times New Roman" w:hAnsi="Times New Roman" w:cs="Times New Roman"/>
          <w:sz w:val="26"/>
          <w:szCs w:val="26"/>
          <w:lang w:val="ro-RO" w:eastAsia="ru-RU"/>
        </w:rPr>
        <w:t xml:space="preserve"> </w:t>
      </w:r>
      <w:r w:rsidR="00101DE1">
        <w:rPr>
          <w:rFonts w:ascii="Times New Roman" w:eastAsia="Times New Roman" w:hAnsi="Times New Roman" w:cs="Times New Roman"/>
          <w:sz w:val="26"/>
          <w:szCs w:val="26"/>
          <w:lang w:val="ro-RO" w:eastAsia="ru-RU"/>
        </w:rPr>
        <w:t>trebuie</w:t>
      </w:r>
      <w:r w:rsidR="00586B11" w:rsidRPr="00D055D7">
        <w:rPr>
          <w:rFonts w:ascii="Times New Roman" w:eastAsia="Times New Roman" w:hAnsi="Times New Roman" w:cs="Times New Roman"/>
          <w:sz w:val="26"/>
          <w:szCs w:val="26"/>
          <w:lang w:val="ro-RO" w:eastAsia="ru-RU"/>
        </w:rPr>
        <w:t xml:space="preserve"> </w:t>
      </w:r>
      <w:r w:rsidR="00586B11" w:rsidRPr="00043D43">
        <w:rPr>
          <w:rFonts w:ascii="Times New Roman" w:eastAsia="Times New Roman" w:hAnsi="Times New Roman" w:cs="Times New Roman"/>
          <w:sz w:val="26"/>
          <w:szCs w:val="26"/>
          <w:lang w:val="ro-RO" w:eastAsia="ru-RU"/>
        </w:rPr>
        <w:t xml:space="preserve">să-şi </w:t>
      </w:r>
      <w:r w:rsidR="00490E4A" w:rsidRPr="00043D43">
        <w:rPr>
          <w:rFonts w:ascii="Times New Roman" w:eastAsia="Times New Roman" w:hAnsi="Times New Roman" w:cs="Times New Roman"/>
          <w:sz w:val="26"/>
          <w:szCs w:val="26"/>
          <w:lang w:val="ro-RO" w:eastAsia="ru-RU"/>
        </w:rPr>
        <w:t>exercite</w:t>
      </w:r>
      <w:r w:rsidR="00586B11" w:rsidRPr="00043D43">
        <w:rPr>
          <w:rFonts w:ascii="Times New Roman" w:eastAsia="Times New Roman" w:hAnsi="Times New Roman" w:cs="Times New Roman"/>
          <w:sz w:val="26"/>
          <w:szCs w:val="26"/>
          <w:lang w:val="ro-RO" w:eastAsia="ru-RU"/>
        </w:rPr>
        <w:t xml:space="preserve"> </w:t>
      </w:r>
      <w:r w:rsidR="00D50245" w:rsidRPr="00043D43">
        <w:rPr>
          <w:rFonts w:ascii="Times New Roman" w:eastAsia="Times New Roman" w:hAnsi="Times New Roman" w:cs="Times New Roman"/>
          <w:sz w:val="26"/>
          <w:szCs w:val="26"/>
          <w:lang w:val="ro-RO" w:eastAsia="ru-RU"/>
        </w:rPr>
        <w:t>obligațiile</w:t>
      </w:r>
      <w:r w:rsidR="00586B11" w:rsidRPr="00D055D7">
        <w:rPr>
          <w:rFonts w:ascii="Times New Roman" w:eastAsia="Times New Roman" w:hAnsi="Times New Roman" w:cs="Times New Roman"/>
          <w:sz w:val="26"/>
          <w:szCs w:val="26"/>
          <w:lang w:val="ro-RO" w:eastAsia="ru-RU"/>
        </w:rPr>
        <w:t>, inclusiv cu privire la</w:t>
      </w:r>
      <w:r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color w:val="000000"/>
          <w:sz w:val="26"/>
          <w:szCs w:val="26"/>
          <w:lang w:val="ro-RO" w:eastAsia="ru-RU"/>
        </w:rPr>
        <w:t>asigur</w:t>
      </w:r>
      <w:r w:rsidR="00586B11" w:rsidRPr="00D055D7">
        <w:rPr>
          <w:rFonts w:ascii="Times New Roman" w:eastAsia="Times New Roman" w:hAnsi="Times New Roman" w:cs="Times New Roman"/>
          <w:color w:val="000000"/>
          <w:sz w:val="26"/>
          <w:szCs w:val="26"/>
          <w:lang w:val="ro-RO" w:eastAsia="ru-RU"/>
        </w:rPr>
        <w:t>area</w:t>
      </w:r>
      <w:r w:rsidRPr="00D055D7">
        <w:rPr>
          <w:rFonts w:ascii="Times New Roman" w:eastAsia="Times New Roman" w:hAnsi="Times New Roman" w:cs="Times New Roman"/>
          <w:color w:val="000000"/>
          <w:sz w:val="26"/>
          <w:szCs w:val="26"/>
          <w:lang w:val="ro-RO" w:eastAsia="ru-RU"/>
        </w:rPr>
        <w:t xml:space="preserve"> </w:t>
      </w:r>
      <w:r w:rsidR="00586B11" w:rsidRPr="00D055D7">
        <w:rPr>
          <w:rFonts w:ascii="Times New Roman" w:eastAsia="Times New Roman" w:hAnsi="Times New Roman" w:cs="Times New Roman"/>
          <w:color w:val="000000"/>
          <w:sz w:val="26"/>
          <w:szCs w:val="26"/>
          <w:lang w:val="ro-RO" w:eastAsia="ru-RU"/>
        </w:rPr>
        <w:t>funcționării sigure</w:t>
      </w:r>
      <w:r w:rsidRPr="00D055D7">
        <w:rPr>
          <w:rFonts w:ascii="Times New Roman" w:eastAsia="Times New Roman" w:hAnsi="Times New Roman" w:cs="Times New Roman"/>
          <w:color w:val="000000"/>
          <w:sz w:val="26"/>
          <w:szCs w:val="26"/>
          <w:lang w:val="ro-RO" w:eastAsia="ru-RU"/>
        </w:rPr>
        <w:t xml:space="preserve">, </w:t>
      </w:r>
      <w:r w:rsidR="00586B11" w:rsidRPr="00D055D7">
        <w:rPr>
          <w:rFonts w:ascii="Times New Roman" w:eastAsia="Times New Roman" w:hAnsi="Times New Roman" w:cs="Times New Roman"/>
          <w:color w:val="000000"/>
          <w:sz w:val="26"/>
          <w:szCs w:val="26"/>
          <w:lang w:val="ro-RO" w:eastAsia="ru-RU"/>
        </w:rPr>
        <w:t xml:space="preserve">fiabile </w:t>
      </w:r>
      <w:r w:rsidRPr="00D055D7">
        <w:rPr>
          <w:rFonts w:ascii="Times New Roman" w:eastAsia="Times New Roman" w:hAnsi="Times New Roman" w:cs="Times New Roman"/>
          <w:color w:val="000000"/>
          <w:sz w:val="26"/>
          <w:szCs w:val="26"/>
          <w:lang w:val="ro-RO" w:eastAsia="ru-RU"/>
        </w:rPr>
        <w:t xml:space="preserve">şi </w:t>
      </w:r>
      <w:r w:rsidR="00586B11" w:rsidRPr="00D055D7">
        <w:rPr>
          <w:rFonts w:ascii="Times New Roman" w:eastAsia="Times New Roman" w:hAnsi="Times New Roman" w:cs="Times New Roman"/>
          <w:color w:val="000000"/>
          <w:sz w:val="26"/>
          <w:szCs w:val="26"/>
          <w:lang w:val="ro-RO" w:eastAsia="ru-RU"/>
        </w:rPr>
        <w:t xml:space="preserve">eficiente </w:t>
      </w:r>
      <w:r w:rsidRPr="00D055D7">
        <w:rPr>
          <w:rFonts w:ascii="Times New Roman" w:eastAsia="Times New Roman" w:hAnsi="Times New Roman" w:cs="Times New Roman"/>
          <w:color w:val="000000"/>
          <w:sz w:val="26"/>
          <w:szCs w:val="26"/>
          <w:lang w:val="ro-RO" w:eastAsia="ru-RU"/>
        </w:rPr>
        <w:t>a sistemului</w:t>
      </w:r>
      <w:r w:rsidR="00586B11" w:rsidRPr="00D055D7">
        <w:rPr>
          <w:rFonts w:ascii="Times New Roman" w:eastAsia="Times New Roman" w:hAnsi="Times New Roman" w:cs="Times New Roman"/>
          <w:color w:val="000000"/>
          <w:sz w:val="26"/>
          <w:szCs w:val="26"/>
          <w:lang w:val="ro-RO" w:eastAsia="ru-RU"/>
        </w:rPr>
        <w:t xml:space="preserve"> </w:t>
      </w:r>
      <w:r w:rsidR="00E91A5F" w:rsidRPr="00D055D7">
        <w:rPr>
          <w:rFonts w:ascii="Times New Roman" w:eastAsia="Times New Roman" w:hAnsi="Times New Roman" w:cs="Times New Roman"/>
          <w:color w:val="000000"/>
          <w:sz w:val="26"/>
          <w:szCs w:val="26"/>
          <w:lang w:val="ro-RO" w:eastAsia="ru-RU"/>
        </w:rPr>
        <w:t>electroenergetic</w:t>
      </w:r>
      <w:r w:rsidRPr="00D055D7">
        <w:rPr>
          <w:rFonts w:ascii="Times New Roman" w:eastAsia="Times New Roman" w:hAnsi="Times New Roman" w:cs="Times New Roman"/>
          <w:color w:val="000000"/>
          <w:sz w:val="26"/>
          <w:szCs w:val="26"/>
          <w:lang w:val="ro-RO" w:eastAsia="ru-RU"/>
        </w:rPr>
        <w:t xml:space="preserve">, </w:t>
      </w:r>
      <w:r w:rsidR="00586B11" w:rsidRPr="00D055D7">
        <w:rPr>
          <w:rFonts w:ascii="Times New Roman" w:eastAsia="Times New Roman" w:hAnsi="Times New Roman" w:cs="Times New Roman"/>
          <w:color w:val="000000"/>
          <w:sz w:val="26"/>
          <w:szCs w:val="26"/>
          <w:lang w:val="ro-RO" w:eastAsia="ru-RU"/>
        </w:rPr>
        <w:t xml:space="preserve">astfel încât să fie asigurată </w:t>
      </w:r>
      <w:r w:rsidRPr="00D055D7">
        <w:rPr>
          <w:rFonts w:ascii="Times New Roman" w:eastAsia="Times New Roman" w:hAnsi="Times New Roman" w:cs="Times New Roman"/>
          <w:color w:val="000000"/>
          <w:sz w:val="26"/>
          <w:szCs w:val="26"/>
          <w:lang w:val="ro-RO" w:eastAsia="ru-RU"/>
        </w:rPr>
        <w:t>aprovizion</w:t>
      </w:r>
      <w:r w:rsidR="00586B11" w:rsidRPr="00D055D7">
        <w:rPr>
          <w:rFonts w:ascii="Times New Roman" w:eastAsia="Times New Roman" w:hAnsi="Times New Roman" w:cs="Times New Roman"/>
          <w:color w:val="000000"/>
          <w:sz w:val="26"/>
          <w:szCs w:val="26"/>
          <w:lang w:val="ro-RO" w:eastAsia="ru-RU"/>
        </w:rPr>
        <w:t>area</w:t>
      </w:r>
      <w:r w:rsidRPr="00D055D7">
        <w:rPr>
          <w:rFonts w:ascii="Times New Roman" w:eastAsia="Times New Roman" w:hAnsi="Times New Roman" w:cs="Times New Roman"/>
          <w:color w:val="000000"/>
          <w:sz w:val="26"/>
          <w:szCs w:val="26"/>
          <w:lang w:val="ro-RO" w:eastAsia="ru-RU"/>
        </w:rPr>
        <w:t xml:space="preserve"> consumatori</w:t>
      </w:r>
      <w:r w:rsidR="00586B11" w:rsidRPr="00D055D7">
        <w:rPr>
          <w:rFonts w:ascii="Times New Roman" w:eastAsia="Times New Roman" w:hAnsi="Times New Roman" w:cs="Times New Roman"/>
          <w:color w:val="000000"/>
          <w:sz w:val="26"/>
          <w:szCs w:val="26"/>
          <w:lang w:val="ro-RO" w:eastAsia="ru-RU"/>
        </w:rPr>
        <w:t>lor</w:t>
      </w:r>
      <w:r w:rsidRPr="00D055D7">
        <w:rPr>
          <w:rFonts w:ascii="Times New Roman" w:eastAsia="Times New Roman" w:hAnsi="Times New Roman" w:cs="Times New Roman"/>
          <w:color w:val="000000"/>
          <w:sz w:val="26"/>
          <w:szCs w:val="26"/>
          <w:lang w:val="ro-RO" w:eastAsia="ru-RU"/>
        </w:rPr>
        <w:t xml:space="preserve"> cu energie electrică în condiţii de accesibilitate, disponibilitate, fiabilitate, continuitate, calitate şi transparenţă.</w:t>
      </w:r>
    </w:p>
    <w:p w:rsidR="00C67713" w:rsidRPr="00D055D7" w:rsidRDefault="00B22AD5"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În cazul apariţie</w:t>
      </w:r>
      <w:r w:rsidR="00D50245" w:rsidRPr="00D055D7">
        <w:rPr>
          <w:rFonts w:ascii="Times New Roman" w:eastAsia="Times New Roman" w:hAnsi="Times New Roman" w:cs="Times New Roman"/>
          <w:sz w:val="26"/>
          <w:szCs w:val="26"/>
          <w:lang w:val="ro-RO" w:eastAsia="ru-RU"/>
        </w:rPr>
        <w:t>i</w:t>
      </w:r>
      <w:r w:rsidRPr="00D055D7">
        <w:rPr>
          <w:rFonts w:ascii="Times New Roman" w:eastAsia="Times New Roman" w:hAnsi="Times New Roman" w:cs="Times New Roman"/>
          <w:sz w:val="26"/>
          <w:szCs w:val="26"/>
          <w:lang w:val="ro-RO" w:eastAsia="ru-RU"/>
        </w:rPr>
        <w:t xml:space="preserve"> unei situaţii</w:t>
      </w:r>
      <w:r w:rsidR="00C41F76" w:rsidRPr="00D055D7">
        <w:rPr>
          <w:rFonts w:ascii="Times New Roman" w:eastAsia="Times New Roman" w:hAnsi="Times New Roman" w:cs="Times New Roman"/>
          <w:sz w:val="26"/>
          <w:szCs w:val="26"/>
          <w:lang w:val="ro-RO" w:eastAsia="ru-RU"/>
        </w:rPr>
        <w:t xml:space="preserve"> excepţionale, întreprinderile electroenergetice sunt obligate să mobilizeze </w:t>
      </w:r>
      <w:r w:rsidR="00C846DA" w:rsidRPr="00D055D7">
        <w:rPr>
          <w:rFonts w:ascii="Times New Roman" w:eastAsia="Times New Roman" w:hAnsi="Times New Roman" w:cs="Times New Roman"/>
          <w:sz w:val="26"/>
          <w:szCs w:val="26"/>
          <w:lang w:val="ro-RO" w:eastAsia="ru-RU"/>
        </w:rPr>
        <w:t>întreaga capacitate disponibilă</w:t>
      </w:r>
      <w:r w:rsidR="00C41F76" w:rsidRPr="00D055D7">
        <w:rPr>
          <w:rFonts w:ascii="Times New Roman" w:eastAsia="Times New Roman" w:hAnsi="Times New Roman" w:cs="Times New Roman"/>
          <w:sz w:val="26"/>
          <w:szCs w:val="26"/>
          <w:lang w:val="ro-RO" w:eastAsia="ru-RU"/>
        </w:rPr>
        <w:t xml:space="preserve"> de producere a energiei electrice, să întreprindă toate măsurile disponibile pentru echilibrarea și aducerea SE în condițiile de funcționare normală în termeni cât mai restrânși și să aplice, după caz, planul de restaurare a reţelelor electrice deteriorate.</w:t>
      </w:r>
    </w:p>
    <w:p w:rsidR="00D45D90" w:rsidRPr="00D055D7" w:rsidRDefault="007C27E6"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Pe perioada existenței situației excepționale, în limita posibilităților tehnice, producătorii, operatorii de sistem şi furnizorii </w:t>
      </w:r>
      <w:r w:rsidR="007B56A2" w:rsidRPr="00D055D7">
        <w:rPr>
          <w:rFonts w:ascii="Times New Roman" w:eastAsia="Times New Roman" w:hAnsi="Times New Roman" w:cs="Times New Roman"/>
          <w:sz w:val="26"/>
          <w:szCs w:val="26"/>
          <w:lang w:val="ro-RO" w:eastAsia="ru-RU"/>
        </w:rPr>
        <w:t xml:space="preserve">trebuie să </w:t>
      </w:r>
      <w:r w:rsidRPr="00D055D7">
        <w:rPr>
          <w:rFonts w:ascii="Times New Roman" w:eastAsia="Times New Roman" w:hAnsi="Times New Roman" w:cs="Times New Roman"/>
          <w:sz w:val="26"/>
          <w:szCs w:val="26"/>
          <w:lang w:val="ro-RO" w:eastAsia="ru-RU"/>
        </w:rPr>
        <w:t>asigur</w:t>
      </w:r>
      <w:r w:rsidR="007B56A2" w:rsidRPr="00D055D7">
        <w:rPr>
          <w:rFonts w:ascii="Times New Roman" w:eastAsia="Times New Roman" w:hAnsi="Times New Roman" w:cs="Times New Roman"/>
          <w:sz w:val="26"/>
          <w:szCs w:val="26"/>
          <w:lang w:val="ro-RO" w:eastAsia="ru-RU"/>
        </w:rPr>
        <w:t>e</w:t>
      </w:r>
      <w:r w:rsidRPr="00D055D7">
        <w:rPr>
          <w:rFonts w:ascii="Times New Roman" w:eastAsia="Times New Roman" w:hAnsi="Times New Roman" w:cs="Times New Roman"/>
          <w:sz w:val="26"/>
          <w:szCs w:val="26"/>
          <w:lang w:val="ro-RO" w:eastAsia="ru-RU"/>
        </w:rPr>
        <w:t xml:space="preserve"> prioritar aprovizionarea cu energie electrică a orfelinatelor, a grădinițelor de copii, a organelor de poliție și de situații excepționale, a consumatorilor casnici, a instituțiilor medicale și a altor organe și instituții de stat, care în conformitate cu legislația nu sunt obligate să dispună de surse proprii de aprovizionare cu energie electrică în situații excepționale.</w:t>
      </w:r>
    </w:p>
    <w:p w:rsidR="00D45D90" w:rsidRPr="00D055D7" w:rsidRDefault="00697EF6"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color w:val="000000"/>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În cazul apariţiei situaţiei excepţionale, operatorii de sistem sunt în drept să limiteze sau să întrerupă livrarea energiei electrice anumitor categorii de consumatori şi numai în </w:t>
      </w:r>
      <w:r w:rsidR="007B56A2" w:rsidRPr="00D055D7">
        <w:rPr>
          <w:rFonts w:ascii="Times New Roman" w:eastAsia="Times New Roman" w:hAnsi="Times New Roman" w:cs="Times New Roman"/>
          <w:color w:val="000000"/>
          <w:sz w:val="26"/>
          <w:szCs w:val="26"/>
          <w:lang w:val="ro-RO" w:eastAsia="ru-RU"/>
        </w:rPr>
        <w:t>condițiile</w:t>
      </w:r>
      <w:r w:rsidRPr="00D055D7">
        <w:rPr>
          <w:rFonts w:ascii="Times New Roman" w:eastAsia="Times New Roman" w:hAnsi="Times New Roman" w:cs="Times New Roman"/>
          <w:color w:val="000000"/>
          <w:sz w:val="26"/>
          <w:szCs w:val="26"/>
          <w:lang w:val="ro-RO" w:eastAsia="ru-RU"/>
        </w:rPr>
        <w:t xml:space="preserve"> şi cu respectarea procedurii stabilite în </w:t>
      </w:r>
      <w:r w:rsidR="00395D06" w:rsidRPr="00D055D7">
        <w:rPr>
          <w:rFonts w:ascii="Times New Roman" w:eastAsia="Times New Roman" w:hAnsi="Times New Roman" w:cs="Times New Roman"/>
          <w:color w:val="000000"/>
          <w:sz w:val="26"/>
          <w:szCs w:val="26"/>
          <w:lang w:val="ro-RO" w:eastAsia="ru-RU"/>
        </w:rPr>
        <w:t>prezentul Plan</w:t>
      </w:r>
      <w:r w:rsidRPr="00D055D7">
        <w:rPr>
          <w:rFonts w:ascii="Times New Roman" w:eastAsia="Times New Roman" w:hAnsi="Times New Roman" w:cs="Times New Roman"/>
          <w:color w:val="000000"/>
          <w:sz w:val="26"/>
          <w:szCs w:val="26"/>
          <w:lang w:val="ro-RO" w:eastAsia="ru-RU"/>
        </w:rPr>
        <w:t xml:space="preserve"> </w:t>
      </w:r>
      <w:r w:rsidR="00395D06" w:rsidRPr="00D055D7">
        <w:rPr>
          <w:rFonts w:ascii="Times New Roman" w:eastAsia="Times New Roman" w:hAnsi="Times New Roman" w:cs="Times New Roman"/>
          <w:color w:val="000000"/>
          <w:sz w:val="26"/>
          <w:szCs w:val="26"/>
          <w:lang w:val="ro-RO" w:eastAsia="ru-RU"/>
        </w:rPr>
        <w:t>de acţiuni</w:t>
      </w:r>
      <w:r w:rsidRPr="00D055D7">
        <w:rPr>
          <w:rFonts w:ascii="Times New Roman" w:eastAsia="Times New Roman" w:hAnsi="Times New Roman" w:cs="Times New Roman"/>
          <w:color w:val="000000"/>
          <w:sz w:val="26"/>
          <w:szCs w:val="26"/>
          <w:lang w:val="ro-RO" w:eastAsia="ru-RU"/>
        </w:rPr>
        <w:t xml:space="preserve">, în Normativul de deconectări manuale ale unor categorii de consumatori de energie electrică şi în Normativul  de limitare a consumului de energie electrică în situaţii deosebite în </w:t>
      </w:r>
      <w:r w:rsidR="00E75B5E" w:rsidRPr="00D055D7">
        <w:rPr>
          <w:rFonts w:ascii="Times New Roman" w:eastAsia="Times New Roman" w:hAnsi="Times New Roman" w:cs="Times New Roman"/>
          <w:color w:val="000000"/>
          <w:sz w:val="26"/>
          <w:szCs w:val="26"/>
          <w:lang w:val="ro-RO" w:eastAsia="ru-RU"/>
        </w:rPr>
        <w:t>sectorul electroenergetic</w:t>
      </w:r>
      <w:r w:rsidRPr="00D055D7">
        <w:rPr>
          <w:rFonts w:ascii="Times New Roman" w:eastAsia="Times New Roman" w:hAnsi="Times New Roman" w:cs="Times New Roman"/>
          <w:color w:val="000000"/>
          <w:sz w:val="26"/>
          <w:szCs w:val="26"/>
          <w:lang w:val="ro-RO" w:eastAsia="ru-RU"/>
        </w:rPr>
        <w:t xml:space="preserve">. </w:t>
      </w:r>
    </w:p>
    <w:p w:rsidR="00D45D90" w:rsidRPr="00D055D7" w:rsidRDefault="00697EF6"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color w:val="000000"/>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Normativul de deconectări manuale ale unor categorii de consumatori de energie electrică şi Normativul de limitare a consumului de energie electrică în situaţii deosebite în </w:t>
      </w:r>
      <w:r w:rsidR="00795BB8" w:rsidRPr="00D055D7">
        <w:rPr>
          <w:rFonts w:ascii="Times New Roman" w:eastAsia="Times New Roman" w:hAnsi="Times New Roman" w:cs="Times New Roman"/>
          <w:color w:val="000000"/>
          <w:sz w:val="26"/>
          <w:szCs w:val="26"/>
          <w:lang w:val="ro-RO" w:eastAsia="ru-RU"/>
        </w:rPr>
        <w:t>sectorul electroenergetic</w:t>
      </w:r>
      <w:r w:rsidRPr="00D055D7">
        <w:rPr>
          <w:rFonts w:ascii="Times New Roman" w:eastAsia="Times New Roman" w:hAnsi="Times New Roman" w:cs="Times New Roman"/>
          <w:color w:val="000000"/>
          <w:sz w:val="26"/>
          <w:szCs w:val="26"/>
          <w:lang w:val="ro-RO" w:eastAsia="ru-RU"/>
        </w:rPr>
        <w:t xml:space="preserve"> se elaborează de operatorul sistemului de transport</w:t>
      </w:r>
      <w:r w:rsidR="00EB2A9C" w:rsidRPr="00D055D7">
        <w:rPr>
          <w:rFonts w:ascii="Times New Roman" w:eastAsia="Times New Roman" w:hAnsi="Times New Roman" w:cs="Times New Roman"/>
          <w:color w:val="000000"/>
          <w:sz w:val="26"/>
          <w:szCs w:val="26"/>
          <w:lang w:val="ro-RO" w:eastAsia="ru-RU"/>
        </w:rPr>
        <w:t xml:space="preserve">, care deţine licenţă pentru conducerea centralizată a sistemului electroenergetic, </w:t>
      </w:r>
      <w:r w:rsidR="007F141E" w:rsidRPr="00D055D7">
        <w:rPr>
          <w:rFonts w:ascii="Times New Roman" w:eastAsia="Times New Roman" w:hAnsi="Times New Roman" w:cs="Times New Roman"/>
          <w:color w:val="000000"/>
          <w:sz w:val="26"/>
          <w:szCs w:val="26"/>
          <w:lang w:val="ro-RO" w:eastAsia="ru-RU"/>
        </w:rPr>
        <w:t>în colaborare cu alţi operatori de sistem</w:t>
      </w:r>
      <w:r w:rsidRPr="00D055D7">
        <w:rPr>
          <w:rFonts w:ascii="Times New Roman" w:eastAsia="Times New Roman" w:hAnsi="Times New Roman" w:cs="Times New Roman"/>
          <w:color w:val="000000"/>
          <w:sz w:val="26"/>
          <w:szCs w:val="26"/>
          <w:lang w:val="ro-RO" w:eastAsia="ru-RU"/>
        </w:rPr>
        <w:t>.</w:t>
      </w:r>
    </w:p>
    <w:p w:rsidR="00D45D90" w:rsidRPr="00D055D7" w:rsidRDefault="00673D0F"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color w:val="000000"/>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Restricţiile în alimentarea cu energie electrică în situaţii excepţionale trebuie aplicate doar cu respectarea principiilor stabilite în </w:t>
      </w:r>
      <w:r w:rsidR="00E66FB6" w:rsidRPr="00D055D7">
        <w:rPr>
          <w:rFonts w:ascii="Times New Roman" w:eastAsia="Times New Roman" w:hAnsi="Times New Roman" w:cs="Times New Roman"/>
          <w:color w:val="000000"/>
          <w:sz w:val="26"/>
          <w:szCs w:val="26"/>
          <w:lang w:val="ro-RO" w:eastAsia="ru-RU"/>
        </w:rPr>
        <w:t>prezentul</w:t>
      </w:r>
      <w:r w:rsidRPr="00D055D7">
        <w:rPr>
          <w:rFonts w:ascii="Times New Roman" w:eastAsia="Times New Roman" w:hAnsi="Times New Roman" w:cs="Times New Roman"/>
          <w:color w:val="000000"/>
          <w:sz w:val="26"/>
          <w:szCs w:val="26"/>
          <w:lang w:val="ro-RO" w:eastAsia="ru-RU"/>
        </w:rPr>
        <w:t xml:space="preserve"> </w:t>
      </w:r>
      <w:r w:rsidR="00E66FB6" w:rsidRPr="00D055D7">
        <w:rPr>
          <w:rFonts w:ascii="Times New Roman" w:eastAsia="Times New Roman" w:hAnsi="Times New Roman" w:cs="Times New Roman"/>
          <w:color w:val="000000"/>
          <w:sz w:val="26"/>
          <w:szCs w:val="26"/>
          <w:lang w:val="ro-RO" w:eastAsia="ru-RU"/>
        </w:rPr>
        <w:t>Plan</w:t>
      </w:r>
      <w:r w:rsidRPr="00D055D7">
        <w:rPr>
          <w:rFonts w:ascii="Times New Roman" w:eastAsia="Times New Roman" w:hAnsi="Times New Roman" w:cs="Times New Roman"/>
          <w:color w:val="000000"/>
          <w:sz w:val="26"/>
          <w:szCs w:val="26"/>
          <w:lang w:val="ro-RO" w:eastAsia="ru-RU"/>
        </w:rPr>
        <w:t xml:space="preserve"> de acţiuni. Orice măsură de salvgardare stabilită în conformitate cu prezentul </w:t>
      </w:r>
      <w:r w:rsidR="00C64072">
        <w:rPr>
          <w:rFonts w:ascii="Times New Roman" w:eastAsia="Times New Roman" w:hAnsi="Times New Roman" w:cs="Times New Roman"/>
          <w:color w:val="000000"/>
          <w:sz w:val="26"/>
          <w:szCs w:val="26"/>
          <w:lang w:val="ro-RO" w:eastAsia="ru-RU"/>
        </w:rPr>
        <w:t>Plan de acțiuni</w:t>
      </w:r>
      <w:r w:rsidR="00C64072" w:rsidRPr="00D055D7">
        <w:rPr>
          <w:rFonts w:ascii="Times New Roman" w:eastAsia="Times New Roman" w:hAnsi="Times New Roman" w:cs="Times New Roman"/>
          <w:color w:val="000000"/>
          <w:sz w:val="26"/>
          <w:szCs w:val="26"/>
          <w:lang w:val="ro-RO" w:eastAsia="ru-RU"/>
        </w:rPr>
        <w:t xml:space="preserve"> </w:t>
      </w:r>
      <w:r w:rsidRPr="00D055D7">
        <w:rPr>
          <w:rFonts w:ascii="Times New Roman" w:eastAsia="Times New Roman" w:hAnsi="Times New Roman" w:cs="Times New Roman"/>
          <w:color w:val="000000"/>
          <w:sz w:val="26"/>
          <w:szCs w:val="26"/>
          <w:lang w:val="ro-RO" w:eastAsia="ru-RU"/>
        </w:rPr>
        <w:t>se aplică temporar, astfel încât să cauzeze cât mai puţine perturbări în funcţionarea pieţei energiei electrice şi trebuie să fie limitată la strictul necesar pentru remedierea ameninţării siguranţei, integrităţii fizice a persoanelor sau a reţelelor şi a instalaţiilor sistemului electroenergetic.</w:t>
      </w:r>
      <w:r w:rsidR="00D45D90" w:rsidRPr="00D055D7">
        <w:rPr>
          <w:rFonts w:ascii="Times New Roman" w:eastAsia="Times New Roman" w:hAnsi="Times New Roman" w:cs="Times New Roman"/>
          <w:color w:val="000000"/>
          <w:sz w:val="26"/>
          <w:szCs w:val="26"/>
          <w:lang w:val="ro-RO" w:eastAsia="ru-RU"/>
        </w:rPr>
        <w:t xml:space="preserve"> </w:t>
      </w:r>
    </w:p>
    <w:p w:rsidR="00D45D90" w:rsidRPr="00D055D7" w:rsidRDefault="00673D0F"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color w:val="000000"/>
          <w:sz w:val="26"/>
          <w:szCs w:val="26"/>
          <w:lang w:val="ro-RO" w:eastAsia="ru-RU"/>
        </w:rPr>
      </w:pPr>
      <w:r w:rsidRPr="00D055D7">
        <w:rPr>
          <w:rFonts w:ascii="Times New Roman" w:eastAsia="Times New Roman" w:hAnsi="Times New Roman" w:cs="Times New Roman"/>
          <w:color w:val="000000"/>
          <w:sz w:val="26"/>
          <w:szCs w:val="26"/>
          <w:lang w:val="ro-RO" w:eastAsia="ru-RU"/>
        </w:rPr>
        <w:t>Orice măsură de salvgardare trebuie luată de către operatorul sistemului de transport</w:t>
      </w:r>
      <w:r w:rsidR="007B56A2" w:rsidRPr="00D055D7">
        <w:rPr>
          <w:rFonts w:ascii="Times New Roman" w:eastAsia="Times New Roman" w:hAnsi="Times New Roman" w:cs="Times New Roman"/>
          <w:color w:val="000000"/>
          <w:sz w:val="26"/>
          <w:szCs w:val="26"/>
          <w:lang w:val="ro-RO" w:eastAsia="ru-RU"/>
        </w:rPr>
        <w:t>, care deține licență pentru conducerea centralizată a sistemului electroenergetic,</w:t>
      </w:r>
      <w:r w:rsidRPr="00D055D7">
        <w:rPr>
          <w:rFonts w:ascii="Times New Roman" w:eastAsia="Times New Roman" w:hAnsi="Times New Roman" w:cs="Times New Roman"/>
          <w:color w:val="000000"/>
          <w:sz w:val="26"/>
          <w:szCs w:val="26"/>
          <w:lang w:val="ro-RO" w:eastAsia="ru-RU"/>
        </w:rPr>
        <w:t xml:space="preserve"> după consultarea altor operatori de sistem, precum şi a operatorilor sistemelor de transport din ţările vecine cu care este interconectat SE</w:t>
      </w:r>
      <w:r w:rsidR="00F42EBE" w:rsidRPr="00D055D7">
        <w:rPr>
          <w:rFonts w:ascii="Times New Roman" w:eastAsia="Times New Roman" w:hAnsi="Times New Roman" w:cs="Times New Roman"/>
          <w:color w:val="000000"/>
          <w:sz w:val="26"/>
          <w:szCs w:val="26"/>
          <w:lang w:val="ro-RO" w:eastAsia="ru-RU"/>
        </w:rPr>
        <w:t xml:space="preserve"> MD</w:t>
      </w:r>
      <w:r w:rsidRPr="00D055D7">
        <w:rPr>
          <w:rFonts w:ascii="Times New Roman" w:eastAsia="Times New Roman" w:hAnsi="Times New Roman" w:cs="Times New Roman"/>
          <w:color w:val="000000"/>
          <w:sz w:val="26"/>
          <w:szCs w:val="26"/>
          <w:lang w:val="ro-RO" w:eastAsia="ru-RU"/>
        </w:rPr>
        <w:t>, cu respectarea acordurilor bilaterale încheiate, inclusiv a acordurilor privind schimbul de informaţii.</w:t>
      </w:r>
      <w:r w:rsidR="00D45D90" w:rsidRPr="00D055D7">
        <w:rPr>
          <w:rFonts w:ascii="Times New Roman" w:eastAsia="Times New Roman" w:hAnsi="Times New Roman" w:cs="Times New Roman"/>
          <w:color w:val="000000"/>
          <w:sz w:val="26"/>
          <w:szCs w:val="26"/>
          <w:lang w:val="ro-RO" w:eastAsia="ru-RU"/>
        </w:rPr>
        <w:t xml:space="preserve">    </w:t>
      </w:r>
    </w:p>
    <w:p w:rsidR="00175D5B" w:rsidRPr="00D055D7" w:rsidRDefault="007C27E6" w:rsidP="008B42F2">
      <w:pPr>
        <w:pStyle w:val="ListParagraph"/>
        <w:numPr>
          <w:ilvl w:val="0"/>
          <w:numId w:val="20"/>
        </w:numPr>
        <w:tabs>
          <w:tab w:val="left" w:pos="1134"/>
        </w:tabs>
        <w:spacing w:after="120" w:line="240" w:lineRule="auto"/>
        <w:ind w:left="0" w:firstLine="720"/>
        <w:contextualSpacing w:val="0"/>
        <w:jc w:val="both"/>
        <w:rPr>
          <w:rFonts w:ascii="Times New Roman" w:eastAsia="Times New Roman" w:hAnsi="Times New Roman" w:cs="Times New Roman"/>
          <w:color w:val="000000"/>
          <w:sz w:val="26"/>
          <w:szCs w:val="26"/>
          <w:lang w:val="ro-RO" w:eastAsia="ru-RU"/>
        </w:rPr>
      </w:pPr>
      <w:r w:rsidRPr="00D055D7">
        <w:rPr>
          <w:rFonts w:ascii="Times New Roman" w:eastAsia="Times New Roman" w:hAnsi="Times New Roman" w:cs="Times New Roman"/>
          <w:color w:val="000000"/>
          <w:sz w:val="26"/>
          <w:szCs w:val="26"/>
          <w:lang w:val="ro-RO" w:eastAsia="ru-RU"/>
        </w:rPr>
        <w:t>În funcţie de</w:t>
      </w:r>
      <w:r w:rsidR="00175D5B" w:rsidRPr="00D055D7">
        <w:rPr>
          <w:rFonts w:ascii="Times New Roman" w:eastAsia="Times New Roman" w:hAnsi="Times New Roman" w:cs="Times New Roman"/>
          <w:color w:val="000000"/>
          <w:sz w:val="26"/>
          <w:szCs w:val="26"/>
          <w:lang w:val="ro-RO" w:eastAsia="ru-RU"/>
        </w:rPr>
        <w:t xml:space="preserve"> situația creată și specificul </w:t>
      </w:r>
      <w:r w:rsidR="00186D49" w:rsidRPr="00D055D7">
        <w:rPr>
          <w:rFonts w:ascii="Times New Roman" w:eastAsia="Times New Roman" w:hAnsi="Times New Roman" w:cs="Times New Roman"/>
          <w:color w:val="000000"/>
          <w:sz w:val="26"/>
          <w:szCs w:val="26"/>
          <w:lang w:val="ro-RO" w:eastAsia="ru-RU"/>
        </w:rPr>
        <w:t>SE</w:t>
      </w:r>
      <w:r w:rsidR="00175D5B" w:rsidRPr="00D055D7">
        <w:rPr>
          <w:rFonts w:ascii="Times New Roman" w:eastAsia="Times New Roman" w:hAnsi="Times New Roman" w:cs="Times New Roman"/>
          <w:color w:val="000000"/>
          <w:sz w:val="26"/>
          <w:szCs w:val="26"/>
          <w:lang w:val="ro-RO" w:eastAsia="ru-RU"/>
        </w:rPr>
        <w:t>, în cazul declanșării unei situații excepționale, întreprinderile electroenergetic</w:t>
      </w:r>
      <w:r w:rsidR="00096D21" w:rsidRPr="00D055D7">
        <w:rPr>
          <w:rFonts w:ascii="Times New Roman" w:eastAsia="Times New Roman" w:hAnsi="Times New Roman" w:cs="Times New Roman"/>
          <w:color w:val="000000"/>
          <w:sz w:val="26"/>
          <w:szCs w:val="26"/>
          <w:lang w:val="ro-RO" w:eastAsia="ru-RU"/>
        </w:rPr>
        <w:t xml:space="preserve">e, </w:t>
      </w:r>
      <w:r w:rsidR="00186D49" w:rsidRPr="00D055D7">
        <w:rPr>
          <w:rFonts w:ascii="Times New Roman" w:eastAsia="Times New Roman" w:hAnsi="Times New Roman" w:cs="Times New Roman"/>
          <w:color w:val="000000"/>
          <w:sz w:val="26"/>
          <w:szCs w:val="26"/>
          <w:lang w:val="ro-RO" w:eastAsia="ru-RU"/>
        </w:rPr>
        <w:t xml:space="preserve">organele </w:t>
      </w:r>
      <w:r w:rsidR="00F42EBE" w:rsidRPr="00D055D7">
        <w:rPr>
          <w:rFonts w:ascii="Times New Roman" w:eastAsia="Times New Roman" w:hAnsi="Times New Roman" w:cs="Times New Roman"/>
          <w:color w:val="000000"/>
          <w:sz w:val="26"/>
          <w:szCs w:val="26"/>
          <w:lang w:val="ro-RO" w:eastAsia="ru-RU"/>
        </w:rPr>
        <w:t xml:space="preserve">și autoritățile </w:t>
      </w:r>
      <w:r w:rsidR="00096D21" w:rsidRPr="00D055D7">
        <w:rPr>
          <w:rFonts w:ascii="Times New Roman" w:eastAsia="Times New Roman" w:hAnsi="Times New Roman" w:cs="Times New Roman"/>
          <w:color w:val="000000"/>
          <w:sz w:val="26"/>
          <w:szCs w:val="26"/>
          <w:lang w:val="ro-RO" w:eastAsia="ru-RU"/>
        </w:rPr>
        <w:t>administraţiei publice centrale, alte autorităţi publice trebuie să îndeplinească</w:t>
      </w:r>
      <w:r w:rsidR="00186D49" w:rsidRPr="00D055D7">
        <w:rPr>
          <w:rFonts w:ascii="Times New Roman" w:eastAsia="Times New Roman" w:hAnsi="Times New Roman" w:cs="Times New Roman"/>
          <w:color w:val="000000"/>
          <w:sz w:val="26"/>
          <w:szCs w:val="26"/>
          <w:lang w:val="ro-RO" w:eastAsia="ru-RU"/>
        </w:rPr>
        <w:t xml:space="preserve"> suplimentar</w:t>
      </w:r>
      <w:r w:rsidR="00096D21" w:rsidRPr="00D055D7">
        <w:rPr>
          <w:rFonts w:ascii="Times New Roman" w:eastAsia="Times New Roman" w:hAnsi="Times New Roman" w:cs="Times New Roman"/>
          <w:color w:val="000000"/>
          <w:sz w:val="26"/>
          <w:szCs w:val="26"/>
          <w:lang w:val="ro-RO" w:eastAsia="ru-RU"/>
        </w:rPr>
        <w:t xml:space="preserve"> o serie de măsuri</w:t>
      </w:r>
      <w:r w:rsidR="00186D49" w:rsidRPr="00D055D7">
        <w:rPr>
          <w:rFonts w:ascii="Times New Roman" w:eastAsia="Times New Roman" w:hAnsi="Times New Roman" w:cs="Times New Roman"/>
          <w:color w:val="000000"/>
          <w:sz w:val="26"/>
          <w:szCs w:val="26"/>
          <w:lang w:val="ro-RO" w:eastAsia="ru-RU"/>
        </w:rPr>
        <w:t xml:space="preserve"> specifice,</w:t>
      </w:r>
      <w:r w:rsidR="00096D21" w:rsidRPr="00D055D7">
        <w:rPr>
          <w:rFonts w:ascii="Times New Roman" w:eastAsia="Times New Roman" w:hAnsi="Times New Roman" w:cs="Times New Roman"/>
          <w:color w:val="000000"/>
          <w:sz w:val="26"/>
          <w:szCs w:val="26"/>
          <w:lang w:val="ro-RO" w:eastAsia="ru-RU"/>
        </w:rPr>
        <w:t xml:space="preserve"> după cum urmează:</w:t>
      </w:r>
    </w:p>
    <w:p w:rsidR="00BC0E85" w:rsidRPr="00D055D7" w:rsidRDefault="00BC0E85" w:rsidP="00BC0E85">
      <w:pPr>
        <w:tabs>
          <w:tab w:val="left" w:pos="1134"/>
        </w:tabs>
        <w:spacing w:after="120" w:line="240" w:lineRule="auto"/>
        <w:jc w:val="both"/>
        <w:rPr>
          <w:rFonts w:ascii="Times New Roman" w:eastAsia="Times New Roman" w:hAnsi="Times New Roman" w:cs="Times New Roman"/>
          <w:color w:val="000000"/>
          <w:sz w:val="26"/>
          <w:szCs w:val="26"/>
          <w:lang w:val="ro-RO" w:eastAsia="ru-RU"/>
        </w:rPr>
      </w:pPr>
    </w:p>
    <w:p w:rsidR="00BC0E85" w:rsidRPr="00D055D7" w:rsidRDefault="00BC0E85" w:rsidP="00BC0E85">
      <w:pPr>
        <w:tabs>
          <w:tab w:val="left" w:pos="1134"/>
        </w:tabs>
        <w:spacing w:after="120" w:line="240" w:lineRule="auto"/>
        <w:jc w:val="both"/>
        <w:rPr>
          <w:rFonts w:ascii="Times New Roman" w:eastAsia="Times New Roman" w:hAnsi="Times New Roman" w:cs="Times New Roman"/>
          <w:color w:val="000000"/>
          <w:sz w:val="26"/>
          <w:szCs w:val="26"/>
          <w:lang w:val="ro-RO" w:eastAsia="ru-RU"/>
        </w:rPr>
      </w:pPr>
    </w:p>
    <w:p w:rsidR="00175D5B" w:rsidRPr="00D055D7" w:rsidRDefault="00175D5B" w:rsidP="004E34D7">
      <w:pPr>
        <w:spacing w:after="120" w:line="240" w:lineRule="auto"/>
        <w:ind w:firstLine="540"/>
        <w:rPr>
          <w:rFonts w:ascii="Times New Roman" w:eastAsia="Times New Roman" w:hAnsi="Times New Roman" w:cs="Times New Roman"/>
          <w:i/>
          <w:sz w:val="26"/>
          <w:szCs w:val="26"/>
          <w:u w:val="single"/>
          <w:lang w:val="ro-RO" w:eastAsia="ru-RU"/>
        </w:rPr>
      </w:pPr>
      <w:r w:rsidRPr="00D055D7">
        <w:rPr>
          <w:rFonts w:ascii="Times New Roman" w:eastAsia="Times New Roman" w:hAnsi="Times New Roman" w:cs="Times New Roman"/>
          <w:b/>
          <w:bCs/>
          <w:iCs/>
          <w:color w:val="000000"/>
          <w:sz w:val="26"/>
          <w:szCs w:val="26"/>
          <w:u w:val="single"/>
          <w:lang w:val="ro-RO" w:eastAsia="ru-RU"/>
        </w:rPr>
        <w:t xml:space="preserve">A. În cazul </w:t>
      </w:r>
      <w:r w:rsidRPr="00D055D7">
        <w:rPr>
          <w:rFonts w:ascii="Times New Roman" w:eastAsia="Times New Roman" w:hAnsi="Times New Roman" w:cs="Times New Roman"/>
          <w:b/>
          <w:bCs/>
          <w:i/>
          <w:iCs/>
          <w:color w:val="000000"/>
          <w:sz w:val="26"/>
          <w:szCs w:val="26"/>
          <w:u w:val="single"/>
          <w:lang w:val="ro-RO" w:eastAsia="ru-RU"/>
        </w:rPr>
        <w:t xml:space="preserve">stării normale de funcționare </w:t>
      </w:r>
      <w:r w:rsidR="00096D21" w:rsidRPr="00D055D7">
        <w:rPr>
          <w:rFonts w:ascii="Times New Roman" w:eastAsia="Times New Roman" w:hAnsi="Times New Roman" w:cs="Times New Roman"/>
          <w:b/>
          <w:bCs/>
          <w:i/>
          <w:iCs/>
          <w:color w:val="000000"/>
          <w:sz w:val="26"/>
          <w:szCs w:val="26"/>
          <w:u w:val="single"/>
          <w:lang w:val="ro-RO" w:eastAsia="ru-RU"/>
        </w:rPr>
        <w:t xml:space="preserve">a </w:t>
      </w:r>
      <w:r w:rsidR="00186D49" w:rsidRPr="00D055D7">
        <w:rPr>
          <w:rFonts w:ascii="Times New Roman" w:eastAsia="Times New Roman" w:hAnsi="Times New Roman" w:cs="Times New Roman"/>
          <w:b/>
          <w:bCs/>
          <w:i/>
          <w:iCs/>
          <w:color w:val="000000"/>
          <w:sz w:val="26"/>
          <w:szCs w:val="26"/>
          <w:u w:val="single"/>
          <w:lang w:val="ro-RO" w:eastAsia="ru-RU"/>
        </w:rPr>
        <w:t>SE</w:t>
      </w:r>
      <w:r w:rsidR="00096D21" w:rsidRPr="00D055D7">
        <w:rPr>
          <w:rFonts w:ascii="Times New Roman" w:eastAsia="Times New Roman" w:hAnsi="Times New Roman" w:cs="Times New Roman"/>
          <w:b/>
          <w:bCs/>
          <w:iCs/>
          <w:color w:val="000000"/>
          <w:sz w:val="26"/>
          <w:szCs w:val="26"/>
          <w:u w:val="single"/>
          <w:lang w:val="ro-RO" w:eastAsia="ru-RU"/>
        </w:rPr>
        <w:t xml:space="preserve"> </w:t>
      </w:r>
      <w:r w:rsidRPr="00D055D7">
        <w:rPr>
          <w:rFonts w:ascii="Times New Roman" w:eastAsia="Times New Roman" w:hAnsi="Times New Roman" w:cs="Times New Roman"/>
          <w:b/>
          <w:bCs/>
          <w:iCs/>
          <w:color w:val="000000"/>
          <w:sz w:val="26"/>
          <w:szCs w:val="26"/>
          <w:u w:val="single"/>
          <w:lang w:val="ro-RO" w:eastAsia="ru-RU"/>
        </w:rPr>
        <w:t xml:space="preserve">și în cazul </w:t>
      </w:r>
      <w:r w:rsidR="00347D86" w:rsidRPr="00D055D7">
        <w:rPr>
          <w:rFonts w:ascii="Times New Roman" w:eastAsia="Times New Roman" w:hAnsi="Times New Roman" w:cs="Times New Roman"/>
          <w:b/>
          <w:bCs/>
          <w:i/>
          <w:iCs/>
          <w:color w:val="000000"/>
          <w:sz w:val="26"/>
          <w:szCs w:val="26"/>
          <w:u w:val="single"/>
          <w:lang w:val="ro-RO" w:eastAsia="ru-RU"/>
        </w:rPr>
        <w:t xml:space="preserve">situației </w:t>
      </w:r>
      <w:r w:rsidRPr="00D055D7">
        <w:rPr>
          <w:rFonts w:ascii="Times New Roman" w:eastAsia="Times New Roman" w:hAnsi="Times New Roman" w:cs="Times New Roman"/>
          <w:b/>
          <w:bCs/>
          <w:i/>
          <w:iCs/>
          <w:color w:val="000000"/>
          <w:sz w:val="26"/>
          <w:szCs w:val="26"/>
          <w:u w:val="single"/>
          <w:lang w:val="ro-RO" w:eastAsia="ru-RU"/>
        </w:rPr>
        <w:t xml:space="preserve">N-1 </w:t>
      </w:r>
    </w:p>
    <w:p w:rsidR="00175D5B" w:rsidRPr="00D055D7" w:rsidRDefault="00175D5B" w:rsidP="004E34D7">
      <w:pPr>
        <w:spacing w:after="120" w:line="240" w:lineRule="auto"/>
        <w:ind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color w:val="000000"/>
          <w:sz w:val="26"/>
          <w:szCs w:val="26"/>
          <w:u w:val="single"/>
          <w:lang w:val="ro-RO" w:eastAsia="ru-RU"/>
        </w:rPr>
        <w:t xml:space="preserve">Operatorul sistemului de transport, operatorii sistemelor de distribuție, producătorii și furnizorii </w:t>
      </w:r>
      <w:r w:rsidR="006F4E86" w:rsidRPr="00D055D7">
        <w:rPr>
          <w:rFonts w:ascii="Times New Roman" w:eastAsia="Times New Roman" w:hAnsi="Times New Roman" w:cs="Times New Roman"/>
          <w:i/>
          <w:color w:val="000000"/>
          <w:sz w:val="26"/>
          <w:szCs w:val="26"/>
          <w:u w:val="single"/>
          <w:lang w:val="ro-RO" w:eastAsia="ru-RU"/>
        </w:rPr>
        <w:t>urmează</w:t>
      </w:r>
      <w:r w:rsidRPr="00D055D7">
        <w:rPr>
          <w:rFonts w:ascii="Times New Roman" w:eastAsia="Times New Roman" w:hAnsi="Times New Roman" w:cs="Times New Roman"/>
          <w:i/>
          <w:color w:val="000000"/>
          <w:sz w:val="26"/>
          <w:szCs w:val="26"/>
          <w:u w:val="single"/>
          <w:lang w:val="ro-RO" w:eastAsia="ru-RU"/>
        </w:rPr>
        <w:t>:</w:t>
      </w:r>
    </w:p>
    <w:p w:rsidR="00175D5B" w:rsidRPr="00D055D7" w:rsidRDefault="00186D49" w:rsidP="008B42F2">
      <w:pPr>
        <w:numPr>
          <w:ilvl w:val="0"/>
          <w:numId w:val="10"/>
        </w:numPr>
        <w:spacing w:after="120" w:line="240" w:lineRule="auto"/>
        <w:ind w:left="0"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s</w:t>
      </w:r>
      <w:r w:rsidR="009F636A" w:rsidRPr="00D055D7">
        <w:rPr>
          <w:rFonts w:ascii="Times New Roman" w:eastAsia="Times New Roman" w:hAnsi="Times New Roman" w:cs="Times New Roman"/>
          <w:sz w:val="26"/>
          <w:szCs w:val="26"/>
          <w:lang w:val="ro-RO" w:eastAsia="ru-RU"/>
        </w:rPr>
        <w:t xml:space="preserve">ă </w:t>
      </w:r>
      <w:r w:rsidR="000000C2" w:rsidRPr="00D055D7">
        <w:rPr>
          <w:rFonts w:ascii="Times New Roman" w:eastAsia="Times New Roman" w:hAnsi="Times New Roman" w:cs="Times New Roman"/>
          <w:sz w:val="26"/>
          <w:szCs w:val="26"/>
          <w:lang w:val="ro-RO" w:eastAsia="ru-RU"/>
        </w:rPr>
        <w:t xml:space="preserve">îşi </w:t>
      </w:r>
      <w:r w:rsidR="006F4E86" w:rsidRPr="00D055D7">
        <w:rPr>
          <w:rFonts w:ascii="Times New Roman" w:eastAsia="Times New Roman" w:hAnsi="Times New Roman" w:cs="Times New Roman"/>
          <w:sz w:val="26"/>
          <w:szCs w:val="26"/>
          <w:lang w:val="ro-RO" w:eastAsia="ru-RU"/>
        </w:rPr>
        <w:t xml:space="preserve">desfăşoare </w:t>
      </w:r>
      <w:r w:rsidR="000000C2" w:rsidRPr="00D055D7">
        <w:rPr>
          <w:rFonts w:ascii="Times New Roman" w:eastAsia="Times New Roman" w:hAnsi="Times New Roman" w:cs="Times New Roman"/>
          <w:sz w:val="26"/>
          <w:szCs w:val="26"/>
          <w:lang w:val="ro-RO" w:eastAsia="ru-RU"/>
        </w:rPr>
        <w:t>activitatea</w:t>
      </w:r>
      <w:r w:rsidR="00175D5B" w:rsidRPr="00D055D7">
        <w:rPr>
          <w:rFonts w:ascii="Times New Roman" w:eastAsia="Times New Roman" w:hAnsi="Times New Roman" w:cs="Times New Roman"/>
          <w:sz w:val="26"/>
          <w:szCs w:val="26"/>
          <w:lang w:val="ro-RO" w:eastAsia="ru-RU"/>
        </w:rPr>
        <w:t xml:space="preserve"> în condiții normale de </w:t>
      </w:r>
      <w:r w:rsidR="000000C2" w:rsidRPr="00D055D7">
        <w:rPr>
          <w:rFonts w:ascii="Times New Roman" w:eastAsia="Times New Roman" w:hAnsi="Times New Roman" w:cs="Times New Roman"/>
          <w:sz w:val="26"/>
          <w:szCs w:val="26"/>
          <w:lang w:val="ro-RO" w:eastAsia="ru-RU"/>
        </w:rPr>
        <w:t>lucru</w:t>
      </w:r>
      <w:r w:rsidR="00175D5B" w:rsidRPr="00D055D7">
        <w:rPr>
          <w:rFonts w:ascii="Times New Roman" w:eastAsia="Times New Roman" w:hAnsi="Times New Roman" w:cs="Times New Roman"/>
          <w:sz w:val="26"/>
          <w:szCs w:val="26"/>
          <w:lang w:val="ro-RO" w:eastAsia="ru-RU"/>
        </w:rPr>
        <w:t xml:space="preserve"> și </w:t>
      </w:r>
      <w:r w:rsidR="009F636A" w:rsidRPr="00D055D7">
        <w:rPr>
          <w:rFonts w:ascii="Times New Roman" w:eastAsia="Times New Roman" w:hAnsi="Times New Roman" w:cs="Times New Roman"/>
          <w:sz w:val="26"/>
          <w:szCs w:val="26"/>
          <w:lang w:val="ro-RO" w:eastAsia="ru-RU"/>
        </w:rPr>
        <w:t>să</w:t>
      </w:r>
      <w:r w:rsidR="00175D5B" w:rsidRPr="00D055D7">
        <w:rPr>
          <w:rFonts w:ascii="Times New Roman" w:eastAsia="Times New Roman" w:hAnsi="Times New Roman" w:cs="Times New Roman"/>
          <w:sz w:val="26"/>
          <w:szCs w:val="26"/>
          <w:lang w:val="ro-RO" w:eastAsia="ru-RU"/>
        </w:rPr>
        <w:t xml:space="preserve"> </w:t>
      </w:r>
      <w:r w:rsidR="005F300A" w:rsidRPr="00D055D7">
        <w:rPr>
          <w:rFonts w:ascii="Times New Roman" w:eastAsia="Times New Roman" w:hAnsi="Times New Roman" w:cs="Times New Roman"/>
          <w:sz w:val="26"/>
          <w:szCs w:val="26"/>
          <w:lang w:val="ro-RO" w:eastAsia="ru-RU"/>
        </w:rPr>
        <w:t>prest</w:t>
      </w:r>
      <w:r w:rsidR="009F636A" w:rsidRPr="00D055D7">
        <w:rPr>
          <w:rFonts w:ascii="Times New Roman" w:eastAsia="Times New Roman" w:hAnsi="Times New Roman" w:cs="Times New Roman"/>
          <w:sz w:val="26"/>
          <w:szCs w:val="26"/>
          <w:lang w:val="ro-RO" w:eastAsia="ru-RU"/>
        </w:rPr>
        <w:t>eze</w:t>
      </w:r>
      <w:r w:rsidR="005F300A" w:rsidRPr="00D055D7">
        <w:rPr>
          <w:rFonts w:ascii="Times New Roman" w:eastAsia="Times New Roman" w:hAnsi="Times New Roman" w:cs="Times New Roman"/>
          <w:sz w:val="26"/>
          <w:szCs w:val="26"/>
          <w:lang w:val="ro-RO" w:eastAsia="ru-RU"/>
        </w:rPr>
        <w:t xml:space="preserve"> serviciile de transport, de distribuţie utilizatorilor de sistem şi, respectiv, </w:t>
      </w:r>
      <w:r w:rsidR="00973C0C" w:rsidRPr="00D055D7">
        <w:rPr>
          <w:rFonts w:ascii="Times New Roman" w:eastAsia="Times New Roman" w:hAnsi="Times New Roman" w:cs="Times New Roman"/>
          <w:sz w:val="26"/>
          <w:szCs w:val="26"/>
          <w:lang w:val="ro-RO" w:eastAsia="ru-RU"/>
        </w:rPr>
        <w:t xml:space="preserve">să furnizeze </w:t>
      </w:r>
      <w:r w:rsidR="005F300A" w:rsidRPr="00D055D7">
        <w:rPr>
          <w:rFonts w:ascii="Times New Roman" w:eastAsia="Times New Roman" w:hAnsi="Times New Roman" w:cs="Times New Roman"/>
          <w:sz w:val="26"/>
          <w:szCs w:val="26"/>
          <w:lang w:val="ro-RO" w:eastAsia="ru-RU"/>
        </w:rPr>
        <w:t xml:space="preserve">energia electrică </w:t>
      </w:r>
      <w:r w:rsidR="004706FA" w:rsidRPr="00D055D7">
        <w:rPr>
          <w:rFonts w:ascii="Times New Roman" w:eastAsia="Times New Roman" w:hAnsi="Times New Roman" w:cs="Times New Roman"/>
          <w:sz w:val="26"/>
          <w:szCs w:val="26"/>
          <w:lang w:val="ro-RO" w:eastAsia="ru-RU"/>
        </w:rPr>
        <w:t>consumatorilor</w:t>
      </w:r>
      <w:r w:rsidR="005F300A" w:rsidRPr="00D055D7">
        <w:rPr>
          <w:rFonts w:ascii="Times New Roman" w:eastAsia="Times New Roman" w:hAnsi="Times New Roman" w:cs="Times New Roman"/>
          <w:sz w:val="26"/>
          <w:szCs w:val="26"/>
          <w:lang w:val="ro-RO" w:eastAsia="ru-RU"/>
        </w:rPr>
        <w:t xml:space="preserve"> finali,</w:t>
      </w:r>
      <w:r w:rsidR="00175D5B" w:rsidRPr="00D055D7">
        <w:rPr>
          <w:rFonts w:ascii="Times New Roman" w:eastAsia="Times New Roman" w:hAnsi="Times New Roman" w:cs="Times New Roman"/>
          <w:sz w:val="26"/>
          <w:szCs w:val="26"/>
          <w:lang w:val="ro-RO" w:eastAsia="ru-RU"/>
        </w:rPr>
        <w:t xml:space="preserve"> în conformitate cu contractele încheiate cu </w:t>
      </w:r>
      <w:r w:rsidR="004706FA" w:rsidRPr="00D055D7">
        <w:rPr>
          <w:rFonts w:ascii="Times New Roman" w:eastAsia="Times New Roman" w:hAnsi="Times New Roman" w:cs="Times New Roman"/>
          <w:sz w:val="26"/>
          <w:szCs w:val="26"/>
          <w:lang w:val="ro-RO" w:eastAsia="ru-RU"/>
        </w:rPr>
        <w:t>aceștia</w:t>
      </w:r>
      <w:r w:rsidR="00175D5B" w:rsidRPr="00D055D7">
        <w:rPr>
          <w:rFonts w:ascii="Times New Roman" w:eastAsia="Times New Roman" w:hAnsi="Times New Roman" w:cs="Times New Roman"/>
          <w:sz w:val="26"/>
          <w:szCs w:val="26"/>
          <w:lang w:val="ro-RO" w:eastAsia="ru-RU"/>
        </w:rPr>
        <w:t>;</w:t>
      </w:r>
    </w:p>
    <w:p w:rsidR="00175D5B" w:rsidRPr="00D055D7" w:rsidRDefault="0094083D" w:rsidP="008B42F2">
      <w:pPr>
        <w:numPr>
          <w:ilvl w:val="0"/>
          <w:numId w:val="10"/>
        </w:numPr>
        <w:spacing w:after="120" w:line="240" w:lineRule="auto"/>
        <w:ind w:left="0"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monitorizeze </w:t>
      </w:r>
      <w:r w:rsidR="00157321" w:rsidRPr="00D055D7">
        <w:rPr>
          <w:rFonts w:ascii="Times New Roman" w:eastAsia="Times New Roman" w:hAnsi="Times New Roman" w:cs="Times New Roman"/>
          <w:sz w:val="26"/>
          <w:szCs w:val="26"/>
          <w:lang w:val="ro-RO" w:eastAsia="ru-RU"/>
        </w:rPr>
        <w:t xml:space="preserve">în mod continuu </w:t>
      </w:r>
      <w:r w:rsidR="00175D5B" w:rsidRPr="00D055D7">
        <w:rPr>
          <w:rFonts w:ascii="Times New Roman" w:eastAsia="Times New Roman" w:hAnsi="Times New Roman" w:cs="Times New Roman"/>
          <w:sz w:val="26"/>
          <w:szCs w:val="26"/>
          <w:lang w:val="ro-RO" w:eastAsia="ru-RU"/>
        </w:rPr>
        <w:t xml:space="preserve">situația creată în </w:t>
      </w:r>
      <w:r w:rsidR="00B9352B" w:rsidRPr="00D055D7">
        <w:rPr>
          <w:rFonts w:ascii="Times New Roman" w:eastAsia="Times New Roman" w:hAnsi="Times New Roman" w:cs="Times New Roman"/>
          <w:sz w:val="26"/>
          <w:szCs w:val="26"/>
          <w:lang w:val="ro-RO" w:eastAsia="ru-RU"/>
        </w:rPr>
        <w:t>SE</w:t>
      </w:r>
      <w:r w:rsidR="000F7FB5" w:rsidRPr="00D055D7">
        <w:rPr>
          <w:rFonts w:ascii="Times New Roman" w:eastAsia="Times New Roman" w:hAnsi="Times New Roman" w:cs="Times New Roman"/>
          <w:sz w:val="26"/>
          <w:szCs w:val="26"/>
          <w:lang w:val="ro-RO" w:eastAsia="ru-RU"/>
        </w:rPr>
        <w:t xml:space="preserve"> şi, în funcţie de activitatea desfăşurată,</w:t>
      </w:r>
      <w:r w:rsidR="00175D5B"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să întreprindă</w:t>
      </w:r>
      <w:r w:rsidR="00175D5B" w:rsidRPr="00D055D7">
        <w:rPr>
          <w:rFonts w:ascii="Times New Roman" w:eastAsia="Times New Roman" w:hAnsi="Times New Roman" w:cs="Times New Roman"/>
          <w:sz w:val="26"/>
          <w:szCs w:val="26"/>
          <w:lang w:val="ro-RO" w:eastAsia="ru-RU"/>
        </w:rPr>
        <w:t xml:space="preserve"> măsurile necesare pentru întreținere</w:t>
      </w:r>
      <w:r w:rsidR="000F7FB5" w:rsidRPr="00D055D7">
        <w:rPr>
          <w:rFonts w:ascii="Times New Roman" w:eastAsia="Times New Roman" w:hAnsi="Times New Roman" w:cs="Times New Roman"/>
          <w:sz w:val="26"/>
          <w:szCs w:val="26"/>
          <w:lang w:val="ro-RO" w:eastAsia="ru-RU"/>
        </w:rPr>
        <w:t>a</w:t>
      </w:r>
      <w:r w:rsidR="00175D5B" w:rsidRPr="00D055D7">
        <w:rPr>
          <w:rFonts w:ascii="Times New Roman" w:eastAsia="Times New Roman" w:hAnsi="Times New Roman" w:cs="Times New Roman"/>
          <w:sz w:val="26"/>
          <w:szCs w:val="26"/>
          <w:lang w:val="ro-RO" w:eastAsia="ru-RU"/>
        </w:rPr>
        <w:t xml:space="preserve"> în stare normală de </w:t>
      </w:r>
      <w:r w:rsidR="000F7FB5" w:rsidRPr="00D055D7">
        <w:rPr>
          <w:rFonts w:ascii="Times New Roman" w:eastAsia="Times New Roman" w:hAnsi="Times New Roman" w:cs="Times New Roman"/>
          <w:sz w:val="26"/>
          <w:szCs w:val="26"/>
          <w:lang w:val="ro-RO" w:eastAsia="ru-RU"/>
        </w:rPr>
        <w:t xml:space="preserve">funcţionare </w:t>
      </w:r>
      <w:r w:rsidR="00175D5B" w:rsidRPr="00D055D7">
        <w:rPr>
          <w:rFonts w:ascii="Times New Roman" w:eastAsia="Times New Roman" w:hAnsi="Times New Roman" w:cs="Times New Roman"/>
          <w:sz w:val="26"/>
          <w:szCs w:val="26"/>
          <w:lang w:val="ro-RO" w:eastAsia="ru-RU"/>
        </w:rPr>
        <w:t>a centralelor electrice</w:t>
      </w:r>
      <w:r w:rsidR="000F7FB5" w:rsidRPr="00D055D7">
        <w:rPr>
          <w:rFonts w:ascii="Times New Roman" w:eastAsia="Times New Roman" w:hAnsi="Times New Roman" w:cs="Times New Roman"/>
          <w:sz w:val="26"/>
          <w:szCs w:val="26"/>
          <w:lang w:val="ro-RO" w:eastAsia="ru-RU"/>
        </w:rPr>
        <w:t xml:space="preserve"> şi </w:t>
      </w:r>
      <w:r w:rsidR="00186D49" w:rsidRPr="00D055D7">
        <w:rPr>
          <w:rFonts w:ascii="Times New Roman" w:eastAsia="Times New Roman" w:hAnsi="Times New Roman" w:cs="Times New Roman"/>
          <w:sz w:val="26"/>
          <w:szCs w:val="26"/>
          <w:lang w:val="ro-RO" w:eastAsia="ru-RU"/>
        </w:rPr>
        <w:t xml:space="preserve">a </w:t>
      </w:r>
      <w:r w:rsidR="00175D5B" w:rsidRPr="00D055D7">
        <w:rPr>
          <w:rFonts w:ascii="Times New Roman" w:eastAsia="Times New Roman" w:hAnsi="Times New Roman" w:cs="Times New Roman"/>
          <w:sz w:val="26"/>
          <w:szCs w:val="26"/>
          <w:lang w:val="ro-RO" w:eastAsia="ru-RU"/>
        </w:rPr>
        <w:t xml:space="preserve">rețelelor electrice de transport și de distribuție, </w:t>
      </w:r>
      <w:r w:rsidR="000F7FB5" w:rsidRPr="00D055D7">
        <w:rPr>
          <w:rFonts w:ascii="Times New Roman" w:eastAsia="Times New Roman" w:hAnsi="Times New Roman" w:cs="Times New Roman"/>
          <w:sz w:val="26"/>
          <w:szCs w:val="26"/>
          <w:lang w:val="ro-RO" w:eastAsia="ru-RU"/>
        </w:rPr>
        <w:t xml:space="preserve">cu respectarea documentelor normativ-tehnice în domeniu, </w:t>
      </w:r>
      <w:r w:rsidR="00175D5B" w:rsidRPr="00D055D7">
        <w:rPr>
          <w:rFonts w:ascii="Times New Roman" w:eastAsia="Times New Roman" w:hAnsi="Times New Roman" w:cs="Times New Roman"/>
          <w:sz w:val="26"/>
          <w:szCs w:val="26"/>
          <w:lang w:val="ro-RO" w:eastAsia="ru-RU"/>
        </w:rPr>
        <w:t xml:space="preserve">precum și </w:t>
      </w:r>
      <w:r w:rsidR="000F7FB5" w:rsidRPr="00D055D7">
        <w:rPr>
          <w:rFonts w:ascii="Times New Roman" w:eastAsia="Times New Roman" w:hAnsi="Times New Roman" w:cs="Times New Roman"/>
          <w:sz w:val="26"/>
          <w:szCs w:val="26"/>
          <w:lang w:val="ro-RO" w:eastAsia="ru-RU"/>
        </w:rPr>
        <w:t xml:space="preserve">pentru furnizarea energiei electrice consumatorilor, </w:t>
      </w:r>
      <w:r w:rsidR="00175D5B" w:rsidRPr="00D055D7">
        <w:rPr>
          <w:rFonts w:ascii="Times New Roman" w:eastAsia="Times New Roman" w:hAnsi="Times New Roman" w:cs="Times New Roman"/>
          <w:sz w:val="26"/>
          <w:szCs w:val="26"/>
          <w:lang w:val="ro-RO" w:eastAsia="ru-RU"/>
        </w:rPr>
        <w:t>la parametrii de calitate</w:t>
      </w:r>
      <w:r w:rsidR="000F7FB5" w:rsidRPr="00D055D7">
        <w:rPr>
          <w:rFonts w:ascii="Times New Roman" w:eastAsia="Times New Roman" w:hAnsi="Times New Roman" w:cs="Times New Roman"/>
          <w:sz w:val="26"/>
          <w:szCs w:val="26"/>
          <w:lang w:val="ro-RO" w:eastAsia="ru-RU"/>
        </w:rPr>
        <w:t xml:space="preserve"> stabiliţi</w:t>
      </w:r>
      <w:r w:rsidR="00175D5B" w:rsidRPr="00D055D7">
        <w:rPr>
          <w:rFonts w:ascii="Times New Roman" w:eastAsia="Times New Roman" w:hAnsi="Times New Roman" w:cs="Times New Roman"/>
          <w:sz w:val="26"/>
          <w:szCs w:val="26"/>
          <w:lang w:val="ro-RO" w:eastAsia="ru-RU"/>
        </w:rPr>
        <w:t>;</w:t>
      </w:r>
    </w:p>
    <w:p w:rsidR="00175D5B" w:rsidRPr="00D055D7" w:rsidRDefault="0094083D" w:rsidP="008B42F2">
      <w:pPr>
        <w:numPr>
          <w:ilvl w:val="0"/>
          <w:numId w:val="10"/>
        </w:numPr>
        <w:spacing w:after="120" w:line="240" w:lineRule="auto"/>
        <w:ind w:left="0"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să întreprindă</w:t>
      </w:r>
      <w:r w:rsidR="00175D5B" w:rsidRPr="00D055D7">
        <w:rPr>
          <w:rFonts w:ascii="Times New Roman" w:eastAsia="Times New Roman" w:hAnsi="Times New Roman" w:cs="Times New Roman"/>
          <w:sz w:val="26"/>
          <w:szCs w:val="26"/>
          <w:lang w:val="ro-RO" w:eastAsia="ru-RU"/>
        </w:rPr>
        <w:t xml:space="preserve"> toate măsurile necesare pentru prevenirea și înlăturarea tuturor evenimentelor care pot duce la declanșarea</w:t>
      </w:r>
      <w:r w:rsidR="00347D86" w:rsidRPr="00D055D7">
        <w:rPr>
          <w:rFonts w:ascii="Times New Roman" w:eastAsia="Times New Roman" w:hAnsi="Times New Roman" w:cs="Times New Roman"/>
          <w:sz w:val="26"/>
          <w:szCs w:val="26"/>
          <w:lang w:val="ro-RO" w:eastAsia="ru-RU"/>
        </w:rPr>
        <w:t xml:space="preserve"> </w:t>
      </w:r>
      <w:r w:rsidR="00D44FEB" w:rsidRPr="00D055D7">
        <w:rPr>
          <w:rFonts w:ascii="Times New Roman" w:eastAsia="Times New Roman" w:hAnsi="Times New Roman" w:cs="Times New Roman"/>
          <w:i/>
          <w:sz w:val="26"/>
          <w:szCs w:val="26"/>
          <w:lang w:val="ro-RO" w:eastAsia="ru-RU"/>
        </w:rPr>
        <w:t xml:space="preserve">situației </w:t>
      </w:r>
      <w:r w:rsidR="00175D5B" w:rsidRPr="00D055D7">
        <w:rPr>
          <w:rFonts w:ascii="Times New Roman" w:eastAsia="Times New Roman" w:hAnsi="Times New Roman" w:cs="Times New Roman"/>
          <w:i/>
          <w:sz w:val="26"/>
          <w:szCs w:val="26"/>
          <w:lang w:val="ro-RO" w:eastAsia="ru-RU"/>
        </w:rPr>
        <w:t xml:space="preserve">de </w:t>
      </w:r>
      <w:r w:rsidR="00347D86" w:rsidRPr="00D055D7">
        <w:rPr>
          <w:rFonts w:ascii="Times New Roman" w:eastAsia="Times New Roman" w:hAnsi="Times New Roman" w:cs="Times New Roman"/>
          <w:i/>
          <w:sz w:val="26"/>
          <w:szCs w:val="26"/>
          <w:lang w:val="ro-RO" w:eastAsia="ru-RU"/>
        </w:rPr>
        <w:t>a</w:t>
      </w:r>
      <w:r w:rsidR="00175D5B" w:rsidRPr="00D055D7">
        <w:rPr>
          <w:rFonts w:ascii="Times New Roman" w:eastAsia="Times New Roman" w:hAnsi="Times New Roman" w:cs="Times New Roman"/>
          <w:i/>
          <w:sz w:val="26"/>
          <w:szCs w:val="26"/>
          <w:lang w:val="ro-RO" w:eastAsia="ru-RU"/>
        </w:rPr>
        <w:t>lertă</w:t>
      </w:r>
      <w:r w:rsidR="00175D5B" w:rsidRPr="00D055D7">
        <w:rPr>
          <w:rFonts w:ascii="Times New Roman" w:eastAsia="Times New Roman" w:hAnsi="Times New Roman" w:cs="Times New Roman"/>
          <w:sz w:val="26"/>
          <w:szCs w:val="26"/>
          <w:lang w:val="ro-RO" w:eastAsia="ru-RU"/>
        </w:rPr>
        <w:t xml:space="preserve"> în </w:t>
      </w:r>
      <w:r w:rsidR="00186D49" w:rsidRPr="00D055D7">
        <w:rPr>
          <w:rFonts w:ascii="Times New Roman" w:eastAsia="Times New Roman" w:hAnsi="Times New Roman" w:cs="Times New Roman"/>
          <w:sz w:val="26"/>
          <w:szCs w:val="26"/>
          <w:lang w:val="ro-RO" w:eastAsia="ru-RU"/>
        </w:rPr>
        <w:t>SE</w:t>
      </w:r>
      <w:r w:rsidR="00175D5B" w:rsidRPr="00D055D7">
        <w:rPr>
          <w:rFonts w:ascii="Times New Roman" w:eastAsia="Times New Roman" w:hAnsi="Times New Roman" w:cs="Times New Roman"/>
          <w:sz w:val="26"/>
          <w:szCs w:val="26"/>
          <w:lang w:val="ro-RO" w:eastAsia="ru-RU"/>
        </w:rPr>
        <w:t xml:space="preserve">; </w:t>
      </w:r>
    </w:p>
    <w:p w:rsidR="00175D5B" w:rsidRPr="00D055D7" w:rsidRDefault="0094083D" w:rsidP="008B42F2">
      <w:pPr>
        <w:numPr>
          <w:ilvl w:val="0"/>
          <w:numId w:val="10"/>
        </w:numPr>
        <w:spacing w:after="120" w:line="240" w:lineRule="auto"/>
        <w:ind w:left="0"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furnizeze </w:t>
      </w:r>
      <w:r w:rsidR="00FD393C" w:rsidRPr="00D055D7">
        <w:rPr>
          <w:rFonts w:ascii="Times New Roman" w:eastAsia="Times New Roman" w:hAnsi="Times New Roman" w:cs="Times New Roman"/>
          <w:color w:val="000000"/>
          <w:sz w:val="26"/>
          <w:szCs w:val="26"/>
          <w:lang w:val="ro-RO" w:eastAsia="ru-RU"/>
        </w:rPr>
        <w:t xml:space="preserve">organului central de specialitate </w:t>
      </w:r>
      <w:r w:rsidR="00C3787F" w:rsidRPr="00D055D7">
        <w:rPr>
          <w:rFonts w:ascii="Times New Roman" w:eastAsia="Times New Roman" w:hAnsi="Times New Roman" w:cs="Times New Roman"/>
          <w:sz w:val="26"/>
          <w:szCs w:val="26"/>
          <w:lang w:val="ro-RO" w:eastAsia="ru-RU"/>
        </w:rPr>
        <w:t xml:space="preserve">și ANRE informaţii şi date concrete și sigure cu privire la </w:t>
      </w:r>
      <w:r w:rsidR="00304BFF" w:rsidRPr="00D055D7">
        <w:rPr>
          <w:rFonts w:ascii="Times New Roman" w:eastAsia="Times New Roman" w:hAnsi="Times New Roman" w:cs="Times New Roman"/>
          <w:sz w:val="26"/>
          <w:szCs w:val="26"/>
          <w:lang w:val="ro-RO" w:eastAsia="ru-RU"/>
        </w:rPr>
        <w:t xml:space="preserve">apariția unor </w:t>
      </w:r>
      <w:r w:rsidR="00C3787F" w:rsidRPr="00D055D7">
        <w:rPr>
          <w:rFonts w:ascii="Times New Roman" w:eastAsia="Times New Roman" w:hAnsi="Times New Roman" w:cs="Times New Roman"/>
          <w:sz w:val="26"/>
          <w:szCs w:val="26"/>
          <w:lang w:val="ro-RO" w:eastAsia="ru-RU"/>
        </w:rPr>
        <w:t>eveniment</w:t>
      </w:r>
      <w:r w:rsidR="00304BFF" w:rsidRPr="00D055D7">
        <w:rPr>
          <w:rFonts w:ascii="Times New Roman" w:eastAsia="Times New Roman" w:hAnsi="Times New Roman" w:cs="Times New Roman"/>
          <w:sz w:val="26"/>
          <w:szCs w:val="26"/>
          <w:lang w:val="ro-RO" w:eastAsia="ru-RU"/>
        </w:rPr>
        <w:t>e</w:t>
      </w:r>
      <w:r w:rsidR="00C3787F" w:rsidRPr="00D055D7">
        <w:rPr>
          <w:rFonts w:ascii="Times New Roman" w:eastAsia="Times New Roman" w:hAnsi="Times New Roman" w:cs="Times New Roman"/>
          <w:sz w:val="26"/>
          <w:szCs w:val="26"/>
          <w:lang w:val="ro-RO" w:eastAsia="ru-RU"/>
        </w:rPr>
        <w:t xml:space="preserve"> care</w:t>
      </w:r>
      <w:r w:rsidR="00304BFF" w:rsidRPr="00D055D7">
        <w:rPr>
          <w:rFonts w:ascii="Times New Roman" w:eastAsia="Times New Roman" w:hAnsi="Times New Roman" w:cs="Times New Roman"/>
          <w:sz w:val="26"/>
          <w:szCs w:val="26"/>
          <w:lang w:val="ro-RO" w:eastAsia="ru-RU"/>
        </w:rPr>
        <w:t xml:space="preserve"> ar putea </w:t>
      </w:r>
      <w:r w:rsidR="00C3787F" w:rsidRPr="00D055D7">
        <w:rPr>
          <w:rFonts w:ascii="Times New Roman" w:eastAsia="Times New Roman" w:hAnsi="Times New Roman" w:cs="Times New Roman"/>
          <w:sz w:val="26"/>
          <w:szCs w:val="26"/>
          <w:lang w:val="ro-RO" w:eastAsia="ru-RU"/>
        </w:rPr>
        <w:t xml:space="preserve"> declanșa</w:t>
      </w:r>
      <w:r w:rsidR="00304BFF" w:rsidRPr="00D055D7">
        <w:rPr>
          <w:rFonts w:ascii="Times New Roman" w:eastAsia="Times New Roman" w:hAnsi="Times New Roman" w:cs="Times New Roman"/>
          <w:sz w:val="26"/>
          <w:szCs w:val="26"/>
          <w:lang w:val="ro-RO" w:eastAsia="ru-RU"/>
        </w:rPr>
        <w:t xml:space="preserve"> </w:t>
      </w:r>
      <w:r w:rsidR="00D44FEB" w:rsidRPr="00D055D7">
        <w:rPr>
          <w:rFonts w:ascii="Times New Roman" w:eastAsia="Times New Roman" w:hAnsi="Times New Roman" w:cs="Times New Roman"/>
          <w:sz w:val="26"/>
          <w:szCs w:val="26"/>
          <w:lang w:val="ro-RO" w:eastAsia="ru-RU"/>
        </w:rPr>
        <w:t>situația</w:t>
      </w:r>
      <w:r w:rsidR="00304BFF" w:rsidRPr="00D055D7">
        <w:rPr>
          <w:rFonts w:ascii="Times New Roman" w:eastAsia="Times New Roman" w:hAnsi="Times New Roman" w:cs="Times New Roman"/>
          <w:sz w:val="26"/>
          <w:szCs w:val="26"/>
          <w:lang w:val="ro-RO" w:eastAsia="ru-RU"/>
        </w:rPr>
        <w:t xml:space="preserve"> de urgență</w:t>
      </w:r>
      <w:r w:rsidR="00C3787F" w:rsidRPr="00D055D7">
        <w:rPr>
          <w:rFonts w:ascii="Times New Roman" w:eastAsia="Times New Roman" w:hAnsi="Times New Roman" w:cs="Times New Roman"/>
          <w:sz w:val="26"/>
          <w:szCs w:val="26"/>
          <w:lang w:val="ro-RO" w:eastAsia="ru-RU"/>
        </w:rPr>
        <w:t xml:space="preserve">, </w:t>
      </w:r>
      <w:r w:rsidR="00304BFF" w:rsidRPr="00D055D7">
        <w:rPr>
          <w:rFonts w:ascii="Times New Roman" w:eastAsia="Times New Roman" w:hAnsi="Times New Roman" w:cs="Times New Roman"/>
          <w:sz w:val="26"/>
          <w:szCs w:val="26"/>
          <w:lang w:val="ro-RO" w:eastAsia="ru-RU"/>
        </w:rPr>
        <w:t xml:space="preserve">respectiv </w:t>
      </w:r>
      <w:r w:rsidR="00D44FEB" w:rsidRPr="00D055D7">
        <w:rPr>
          <w:rFonts w:ascii="Times New Roman" w:eastAsia="Times New Roman" w:hAnsi="Times New Roman" w:cs="Times New Roman"/>
          <w:sz w:val="26"/>
          <w:szCs w:val="26"/>
          <w:lang w:val="ro-RO" w:eastAsia="ru-RU"/>
        </w:rPr>
        <w:t xml:space="preserve">cu privire la </w:t>
      </w:r>
      <w:r w:rsidR="00304BFF" w:rsidRPr="00D055D7">
        <w:rPr>
          <w:rFonts w:ascii="Times New Roman" w:hAnsi="Times New Roman" w:cs="Times New Roman"/>
          <w:sz w:val="26"/>
          <w:szCs w:val="26"/>
          <w:lang w:val="ro-RO"/>
        </w:rPr>
        <w:t xml:space="preserve">modul în care această </w:t>
      </w:r>
      <w:r w:rsidR="00D44FEB" w:rsidRPr="00D055D7">
        <w:rPr>
          <w:rFonts w:ascii="Times New Roman" w:hAnsi="Times New Roman" w:cs="Times New Roman"/>
          <w:sz w:val="26"/>
          <w:szCs w:val="26"/>
          <w:lang w:val="ro-RO"/>
        </w:rPr>
        <w:t>situație</w:t>
      </w:r>
      <w:r w:rsidR="00304BFF" w:rsidRPr="00D055D7">
        <w:rPr>
          <w:rFonts w:ascii="Times New Roman" w:hAnsi="Times New Roman" w:cs="Times New Roman"/>
          <w:sz w:val="26"/>
          <w:szCs w:val="26"/>
          <w:lang w:val="ro-RO"/>
        </w:rPr>
        <w:t xml:space="preserve"> ar putea </w:t>
      </w:r>
      <w:r w:rsidR="00C3787F" w:rsidRPr="00D055D7">
        <w:rPr>
          <w:rFonts w:ascii="Times New Roman" w:eastAsia="Times New Roman" w:hAnsi="Times New Roman" w:cs="Times New Roman"/>
          <w:sz w:val="26"/>
          <w:szCs w:val="26"/>
          <w:lang w:val="ro-RO" w:eastAsia="ru-RU"/>
        </w:rPr>
        <w:t>afecta aprovizionarea consumatorilor cu energie electric</w:t>
      </w:r>
      <w:r w:rsidR="00B71F5C" w:rsidRPr="00D055D7">
        <w:rPr>
          <w:rFonts w:ascii="Times New Roman" w:eastAsia="Times New Roman" w:hAnsi="Times New Roman" w:cs="Times New Roman"/>
          <w:sz w:val="26"/>
          <w:szCs w:val="26"/>
          <w:lang w:val="ro-RO" w:eastAsia="ru-RU"/>
        </w:rPr>
        <w:t>ă</w:t>
      </w:r>
      <w:r w:rsidR="00C3787F" w:rsidRPr="00D055D7">
        <w:rPr>
          <w:rFonts w:ascii="Times New Roman" w:eastAsia="Times New Roman" w:hAnsi="Times New Roman" w:cs="Times New Roman"/>
          <w:sz w:val="26"/>
          <w:szCs w:val="26"/>
          <w:lang w:val="ro-RO" w:eastAsia="ru-RU"/>
        </w:rPr>
        <w:t>.</w:t>
      </w:r>
    </w:p>
    <w:p w:rsidR="009B5197" w:rsidRPr="00D055D7" w:rsidRDefault="009B5197" w:rsidP="009B5197">
      <w:pPr>
        <w:spacing w:after="120" w:line="240" w:lineRule="auto"/>
        <w:ind w:left="540"/>
        <w:jc w:val="both"/>
        <w:rPr>
          <w:rFonts w:ascii="Times New Roman" w:eastAsia="Times New Roman" w:hAnsi="Times New Roman" w:cs="Times New Roman"/>
          <w:sz w:val="26"/>
          <w:szCs w:val="26"/>
          <w:lang w:val="ro-RO" w:eastAsia="ru-RU"/>
        </w:rPr>
      </w:pPr>
    </w:p>
    <w:p w:rsidR="00175D5B" w:rsidRPr="00D055D7" w:rsidRDefault="00FD393C" w:rsidP="001231AD">
      <w:pPr>
        <w:spacing w:after="120" w:line="240" w:lineRule="auto"/>
        <w:ind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color w:val="000000"/>
          <w:sz w:val="26"/>
          <w:szCs w:val="26"/>
          <w:u w:val="single"/>
          <w:lang w:val="ro-RO" w:eastAsia="ru-RU"/>
        </w:rPr>
        <w:t xml:space="preserve">Organul central de specialitate </w:t>
      </w:r>
      <w:r w:rsidR="0094083D" w:rsidRPr="00D055D7">
        <w:rPr>
          <w:rFonts w:ascii="Times New Roman" w:eastAsia="Times New Roman" w:hAnsi="Times New Roman" w:cs="Times New Roman"/>
          <w:i/>
          <w:iCs/>
          <w:sz w:val="26"/>
          <w:szCs w:val="26"/>
          <w:u w:val="single"/>
          <w:lang w:val="ro-RO" w:eastAsia="ru-RU"/>
        </w:rPr>
        <w:t>urmează</w:t>
      </w:r>
      <w:r w:rsidR="00175D5B" w:rsidRPr="00D055D7">
        <w:rPr>
          <w:rFonts w:ascii="Times New Roman" w:eastAsia="Times New Roman" w:hAnsi="Times New Roman" w:cs="Times New Roman"/>
          <w:i/>
          <w:iCs/>
          <w:sz w:val="26"/>
          <w:szCs w:val="26"/>
          <w:u w:val="single"/>
          <w:lang w:val="ro-RO" w:eastAsia="ru-RU"/>
        </w:rPr>
        <w:t>:</w:t>
      </w:r>
    </w:p>
    <w:p w:rsidR="00EA6BBF" w:rsidRPr="00D055D7" w:rsidRDefault="0094083D" w:rsidP="008B42F2">
      <w:pPr>
        <w:numPr>
          <w:ilvl w:val="0"/>
          <w:numId w:val="11"/>
        </w:numPr>
        <w:spacing w:after="120" w:line="240" w:lineRule="auto"/>
        <w:ind w:left="0"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centralizeze </w:t>
      </w:r>
      <w:r w:rsidR="00D42198" w:rsidRPr="00D055D7">
        <w:rPr>
          <w:rFonts w:ascii="Times New Roman" w:eastAsia="Times New Roman" w:hAnsi="Times New Roman" w:cs="Times New Roman"/>
          <w:sz w:val="26"/>
          <w:szCs w:val="26"/>
          <w:lang w:val="ro-RO" w:eastAsia="ru-RU"/>
        </w:rPr>
        <w:t xml:space="preserve">informaţiile primite de la </w:t>
      </w:r>
      <w:r w:rsidR="004706FA" w:rsidRPr="00D055D7">
        <w:rPr>
          <w:rFonts w:ascii="Times New Roman" w:eastAsia="Times New Roman" w:hAnsi="Times New Roman" w:cs="Times New Roman"/>
          <w:sz w:val="26"/>
          <w:szCs w:val="26"/>
          <w:lang w:val="ro-RO" w:eastAsia="ru-RU"/>
        </w:rPr>
        <w:t>întreprinderile</w:t>
      </w:r>
      <w:r w:rsidR="00D42198" w:rsidRPr="00D055D7">
        <w:rPr>
          <w:rFonts w:ascii="Times New Roman" w:eastAsia="Times New Roman" w:hAnsi="Times New Roman" w:cs="Times New Roman"/>
          <w:sz w:val="26"/>
          <w:szCs w:val="26"/>
          <w:lang w:val="ro-RO" w:eastAsia="ru-RU"/>
        </w:rPr>
        <w:t xml:space="preserve"> electroenergetice</w:t>
      </w:r>
      <w:r w:rsidR="007E1A03" w:rsidRPr="00D055D7">
        <w:rPr>
          <w:rFonts w:ascii="Times New Roman" w:eastAsia="Times New Roman" w:hAnsi="Times New Roman" w:cs="Times New Roman"/>
          <w:sz w:val="26"/>
          <w:szCs w:val="26"/>
          <w:lang w:val="ro-RO" w:eastAsia="ru-RU"/>
        </w:rPr>
        <w:t xml:space="preserve"> privind situaţia creată în </w:t>
      </w:r>
      <w:r w:rsidR="000C1E8B" w:rsidRPr="00D055D7">
        <w:rPr>
          <w:rFonts w:ascii="Times New Roman" w:eastAsia="Times New Roman" w:hAnsi="Times New Roman" w:cs="Times New Roman"/>
          <w:sz w:val="26"/>
          <w:szCs w:val="26"/>
          <w:lang w:val="ro-RO" w:eastAsia="ru-RU"/>
        </w:rPr>
        <w:t>SE</w:t>
      </w:r>
      <w:r w:rsidR="00EA6BBF" w:rsidRPr="00D055D7">
        <w:rPr>
          <w:rFonts w:ascii="Times New Roman" w:eastAsia="Times New Roman" w:hAnsi="Times New Roman" w:cs="Times New Roman"/>
          <w:sz w:val="26"/>
          <w:szCs w:val="26"/>
          <w:lang w:val="ro-RO" w:eastAsia="ru-RU"/>
        </w:rPr>
        <w:t xml:space="preserve"> şi </w:t>
      </w:r>
      <w:r w:rsidRPr="00D055D7">
        <w:rPr>
          <w:rFonts w:ascii="Times New Roman" w:eastAsia="Times New Roman" w:hAnsi="Times New Roman" w:cs="Times New Roman"/>
          <w:sz w:val="26"/>
          <w:szCs w:val="26"/>
          <w:lang w:val="ro-RO" w:eastAsia="ru-RU"/>
        </w:rPr>
        <w:t xml:space="preserve">să </w:t>
      </w:r>
      <w:r w:rsidR="00EA6BBF" w:rsidRPr="00D055D7">
        <w:rPr>
          <w:rFonts w:ascii="Times New Roman" w:eastAsia="Times New Roman" w:hAnsi="Times New Roman" w:cs="Times New Roman"/>
          <w:sz w:val="26"/>
          <w:szCs w:val="26"/>
          <w:lang w:val="ro-RO" w:eastAsia="ru-RU"/>
        </w:rPr>
        <w:t xml:space="preserve">le </w:t>
      </w:r>
      <w:r w:rsidRPr="00D055D7">
        <w:rPr>
          <w:rFonts w:ascii="Times New Roman" w:eastAsia="Times New Roman" w:hAnsi="Times New Roman" w:cs="Times New Roman"/>
          <w:sz w:val="26"/>
          <w:szCs w:val="26"/>
          <w:lang w:val="ro-RO" w:eastAsia="ru-RU"/>
        </w:rPr>
        <w:t xml:space="preserve">analizeze </w:t>
      </w:r>
      <w:r w:rsidR="00EA6BBF" w:rsidRPr="00D055D7">
        <w:rPr>
          <w:rFonts w:ascii="Times New Roman" w:eastAsia="Times New Roman" w:hAnsi="Times New Roman" w:cs="Times New Roman"/>
          <w:sz w:val="26"/>
          <w:szCs w:val="26"/>
          <w:lang w:val="ro-RO" w:eastAsia="ru-RU"/>
        </w:rPr>
        <w:t xml:space="preserve">împreună cu </w:t>
      </w:r>
      <w:r w:rsidR="004706FA" w:rsidRPr="00D055D7">
        <w:rPr>
          <w:rFonts w:ascii="Times New Roman" w:eastAsia="Times New Roman" w:hAnsi="Times New Roman" w:cs="Times New Roman"/>
          <w:sz w:val="26"/>
          <w:szCs w:val="26"/>
          <w:lang w:val="ro-RO" w:eastAsia="ru-RU"/>
        </w:rPr>
        <w:t>întreprinderile</w:t>
      </w:r>
      <w:r w:rsidR="00EA6BBF" w:rsidRPr="00D055D7">
        <w:rPr>
          <w:rFonts w:ascii="Times New Roman" w:eastAsia="Times New Roman" w:hAnsi="Times New Roman" w:cs="Times New Roman"/>
          <w:sz w:val="26"/>
          <w:szCs w:val="26"/>
          <w:lang w:val="ro-RO" w:eastAsia="ru-RU"/>
        </w:rPr>
        <w:t xml:space="preserve"> </w:t>
      </w:r>
      <w:r w:rsidR="004771EC" w:rsidRPr="00D055D7">
        <w:rPr>
          <w:rFonts w:ascii="Times New Roman" w:eastAsia="Times New Roman" w:hAnsi="Times New Roman" w:cs="Times New Roman"/>
          <w:sz w:val="26"/>
          <w:szCs w:val="26"/>
          <w:lang w:val="ro-RO" w:eastAsia="ru-RU"/>
        </w:rPr>
        <w:t>electro</w:t>
      </w:r>
      <w:r w:rsidR="00EA6BBF" w:rsidRPr="00D055D7">
        <w:rPr>
          <w:rFonts w:ascii="Times New Roman" w:eastAsia="Times New Roman" w:hAnsi="Times New Roman" w:cs="Times New Roman"/>
          <w:sz w:val="26"/>
          <w:szCs w:val="26"/>
          <w:lang w:val="ro-RO" w:eastAsia="ru-RU"/>
        </w:rPr>
        <w:t>energetice şi ANRE;</w:t>
      </w:r>
    </w:p>
    <w:p w:rsidR="00D42198" w:rsidRPr="00D055D7" w:rsidRDefault="0094083D" w:rsidP="008B42F2">
      <w:pPr>
        <w:numPr>
          <w:ilvl w:val="0"/>
          <w:numId w:val="11"/>
        </w:numPr>
        <w:spacing w:after="120" w:line="240" w:lineRule="auto"/>
        <w:ind w:left="0"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sesizeze </w:t>
      </w:r>
      <w:r w:rsidR="00EA6BBF" w:rsidRPr="00D055D7">
        <w:rPr>
          <w:rFonts w:ascii="Times New Roman" w:eastAsia="Times New Roman" w:hAnsi="Times New Roman" w:cs="Times New Roman"/>
          <w:sz w:val="26"/>
          <w:szCs w:val="26"/>
          <w:lang w:val="ro-RO" w:eastAsia="ru-RU"/>
        </w:rPr>
        <w:t xml:space="preserve">ANRE </w:t>
      </w:r>
      <w:r w:rsidR="00F01F03" w:rsidRPr="00D055D7">
        <w:rPr>
          <w:rFonts w:ascii="Times New Roman" w:eastAsia="Times New Roman" w:hAnsi="Times New Roman" w:cs="Times New Roman"/>
          <w:sz w:val="26"/>
          <w:szCs w:val="26"/>
          <w:lang w:val="ro-RO" w:eastAsia="ru-RU"/>
        </w:rPr>
        <w:t>în legătură cu necesitatea</w:t>
      </w:r>
      <w:r w:rsidR="00EA6BBF" w:rsidRPr="00D055D7">
        <w:rPr>
          <w:rFonts w:ascii="Times New Roman" w:eastAsia="Times New Roman" w:hAnsi="Times New Roman" w:cs="Times New Roman"/>
          <w:sz w:val="26"/>
          <w:szCs w:val="26"/>
          <w:lang w:val="ro-RO" w:eastAsia="ru-RU"/>
        </w:rPr>
        <w:t xml:space="preserve"> monitoriz</w:t>
      </w:r>
      <w:r w:rsidR="00F01F03" w:rsidRPr="00D055D7">
        <w:rPr>
          <w:rFonts w:ascii="Times New Roman" w:eastAsia="Times New Roman" w:hAnsi="Times New Roman" w:cs="Times New Roman"/>
          <w:sz w:val="26"/>
          <w:szCs w:val="26"/>
          <w:lang w:val="ro-RO" w:eastAsia="ru-RU"/>
        </w:rPr>
        <w:t>ării</w:t>
      </w:r>
      <w:r w:rsidR="00EA6BBF" w:rsidRPr="00D055D7">
        <w:rPr>
          <w:rFonts w:ascii="Times New Roman" w:eastAsia="Times New Roman" w:hAnsi="Times New Roman" w:cs="Times New Roman"/>
          <w:sz w:val="26"/>
          <w:szCs w:val="26"/>
          <w:lang w:val="ro-RO" w:eastAsia="ru-RU"/>
        </w:rPr>
        <w:t xml:space="preserve"> îndeplinir</w:t>
      </w:r>
      <w:r w:rsidR="00F01F03" w:rsidRPr="00D055D7">
        <w:rPr>
          <w:rFonts w:ascii="Times New Roman" w:eastAsia="Times New Roman" w:hAnsi="Times New Roman" w:cs="Times New Roman"/>
          <w:sz w:val="26"/>
          <w:szCs w:val="26"/>
          <w:lang w:val="ro-RO" w:eastAsia="ru-RU"/>
        </w:rPr>
        <w:t>ii</w:t>
      </w:r>
      <w:r w:rsidR="00EA6BBF" w:rsidRPr="00D055D7">
        <w:rPr>
          <w:rFonts w:ascii="Times New Roman" w:eastAsia="Times New Roman" w:hAnsi="Times New Roman" w:cs="Times New Roman"/>
          <w:sz w:val="26"/>
          <w:szCs w:val="26"/>
          <w:lang w:val="ro-RO" w:eastAsia="ru-RU"/>
        </w:rPr>
        <w:t xml:space="preserve"> de către participanţii la piaţa energiei electrice a obligaţiilor ce le revin şi care sunt în măsură să redreseze situația cu excluderea posibilităților de agravare </w:t>
      </w:r>
      <w:r w:rsidR="00921EC2" w:rsidRPr="00D055D7">
        <w:rPr>
          <w:rFonts w:ascii="Times New Roman" w:eastAsia="Times New Roman" w:hAnsi="Times New Roman" w:cs="Times New Roman"/>
          <w:sz w:val="26"/>
          <w:szCs w:val="26"/>
          <w:lang w:val="ro-RO" w:eastAsia="ru-RU"/>
        </w:rPr>
        <w:t xml:space="preserve">ulterioară </w:t>
      </w:r>
      <w:r w:rsidR="00EA6BBF" w:rsidRPr="00D055D7">
        <w:rPr>
          <w:rFonts w:ascii="Times New Roman" w:eastAsia="Times New Roman" w:hAnsi="Times New Roman" w:cs="Times New Roman"/>
          <w:sz w:val="26"/>
          <w:szCs w:val="26"/>
          <w:lang w:val="ro-RO" w:eastAsia="ru-RU"/>
        </w:rPr>
        <w:t xml:space="preserve">a </w:t>
      </w:r>
      <w:r w:rsidR="00921EC2" w:rsidRPr="00D055D7">
        <w:rPr>
          <w:rFonts w:ascii="Times New Roman" w:eastAsia="Times New Roman" w:hAnsi="Times New Roman" w:cs="Times New Roman"/>
          <w:sz w:val="26"/>
          <w:szCs w:val="26"/>
          <w:lang w:val="ro-RO" w:eastAsia="ru-RU"/>
        </w:rPr>
        <w:t>acesteia prin transformare</w:t>
      </w:r>
      <w:r w:rsidR="00EA6BBF" w:rsidRPr="00D055D7">
        <w:rPr>
          <w:rFonts w:ascii="Times New Roman" w:eastAsia="Times New Roman" w:hAnsi="Times New Roman" w:cs="Times New Roman"/>
          <w:sz w:val="26"/>
          <w:szCs w:val="26"/>
          <w:lang w:val="ro-RO" w:eastAsia="ru-RU"/>
        </w:rPr>
        <w:t xml:space="preserve"> </w:t>
      </w:r>
      <w:r w:rsidR="004706FA" w:rsidRPr="00D055D7">
        <w:rPr>
          <w:rFonts w:ascii="Times New Roman" w:eastAsia="Times New Roman" w:hAnsi="Times New Roman" w:cs="Times New Roman"/>
          <w:sz w:val="26"/>
          <w:szCs w:val="26"/>
          <w:lang w:val="ro-RO" w:eastAsia="ru-RU"/>
        </w:rPr>
        <w:t xml:space="preserve">în </w:t>
      </w:r>
      <w:r w:rsidR="00D44FEB" w:rsidRPr="00D055D7">
        <w:rPr>
          <w:rFonts w:ascii="Times New Roman" w:eastAsia="Times New Roman" w:hAnsi="Times New Roman" w:cs="Times New Roman"/>
          <w:i/>
          <w:sz w:val="26"/>
          <w:szCs w:val="26"/>
          <w:lang w:val="ro-RO" w:eastAsia="ru-RU"/>
        </w:rPr>
        <w:t xml:space="preserve">situație </w:t>
      </w:r>
      <w:r w:rsidR="00EA6BBF" w:rsidRPr="00D055D7">
        <w:rPr>
          <w:rFonts w:ascii="Times New Roman" w:eastAsia="Times New Roman" w:hAnsi="Times New Roman" w:cs="Times New Roman"/>
          <w:i/>
          <w:sz w:val="26"/>
          <w:szCs w:val="26"/>
          <w:lang w:val="ro-RO" w:eastAsia="ru-RU"/>
        </w:rPr>
        <w:t xml:space="preserve">de </w:t>
      </w:r>
      <w:r w:rsidR="004706FA" w:rsidRPr="00D055D7">
        <w:rPr>
          <w:rFonts w:ascii="Times New Roman" w:eastAsia="Times New Roman" w:hAnsi="Times New Roman" w:cs="Times New Roman"/>
          <w:i/>
          <w:sz w:val="26"/>
          <w:szCs w:val="26"/>
          <w:lang w:val="ro-RO" w:eastAsia="ru-RU"/>
        </w:rPr>
        <w:t>a</w:t>
      </w:r>
      <w:r w:rsidR="00EA6BBF" w:rsidRPr="00D055D7">
        <w:rPr>
          <w:rFonts w:ascii="Times New Roman" w:eastAsia="Times New Roman" w:hAnsi="Times New Roman" w:cs="Times New Roman"/>
          <w:i/>
          <w:sz w:val="26"/>
          <w:szCs w:val="26"/>
          <w:lang w:val="ro-RO" w:eastAsia="ru-RU"/>
        </w:rPr>
        <w:t>lertă</w:t>
      </w:r>
      <w:r w:rsidR="00F01F03" w:rsidRPr="00D055D7">
        <w:rPr>
          <w:rFonts w:ascii="Times New Roman" w:eastAsia="Times New Roman" w:hAnsi="Times New Roman" w:cs="Times New Roman"/>
          <w:i/>
          <w:sz w:val="26"/>
          <w:szCs w:val="26"/>
          <w:lang w:val="ro-RO" w:eastAsia="ru-RU"/>
        </w:rPr>
        <w:t xml:space="preserve"> sau de urgenţă</w:t>
      </w:r>
      <w:r w:rsidR="00EA6BBF" w:rsidRPr="00D055D7">
        <w:rPr>
          <w:rFonts w:ascii="Times New Roman" w:eastAsia="Times New Roman" w:hAnsi="Times New Roman" w:cs="Times New Roman"/>
          <w:sz w:val="26"/>
          <w:szCs w:val="26"/>
          <w:lang w:val="ro-RO" w:eastAsia="ru-RU"/>
        </w:rPr>
        <w:t>;</w:t>
      </w:r>
    </w:p>
    <w:p w:rsidR="00175D5B" w:rsidRPr="00D055D7" w:rsidRDefault="0094083D" w:rsidP="008B42F2">
      <w:pPr>
        <w:numPr>
          <w:ilvl w:val="0"/>
          <w:numId w:val="11"/>
        </w:numPr>
        <w:spacing w:after="120" w:line="240" w:lineRule="auto"/>
        <w:ind w:left="0"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să informeze</w:t>
      </w:r>
      <w:r w:rsidR="00175D5B" w:rsidRPr="00D055D7">
        <w:rPr>
          <w:rFonts w:ascii="Times New Roman" w:eastAsia="Times New Roman" w:hAnsi="Times New Roman" w:cs="Times New Roman"/>
          <w:sz w:val="26"/>
          <w:szCs w:val="26"/>
          <w:lang w:val="ro-RO" w:eastAsia="ru-RU"/>
        </w:rPr>
        <w:t xml:space="preserve">, </w:t>
      </w:r>
      <w:r w:rsidR="003E7859" w:rsidRPr="00D055D7">
        <w:rPr>
          <w:rFonts w:ascii="Times New Roman" w:eastAsia="Times New Roman" w:hAnsi="Times New Roman" w:cs="Times New Roman"/>
          <w:sz w:val="26"/>
          <w:szCs w:val="26"/>
          <w:lang w:val="ro-RO" w:eastAsia="ru-RU"/>
        </w:rPr>
        <w:t>Comisia</w:t>
      </w:r>
      <w:r w:rsidR="00C86258" w:rsidRPr="00D055D7">
        <w:rPr>
          <w:rFonts w:ascii="Times New Roman" w:eastAsia="Times New Roman" w:hAnsi="Times New Roman" w:cs="Times New Roman"/>
          <w:sz w:val="26"/>
          <w:szCs w:val="26"/>
          <w:lang w:val="ro-RO" w:eastAsia="ru-RU"/>
        </w:rPr>
        <w:t>, prin intermediul IGSU,</w:t>
      </w:r>
      <w:r w:rsidR="00175D5B" w:rsidRPr="00D055D7">
        <w:rPr>
          <w:rFonts w:ascii="Times New Roman" w:eastAsia="Times New Roman" w:hAnsi="Times New Roman" w:cs="Times New Roman"/>
          <w:sz w:val="26"/>
          <w:szCs w:val="26"/>
          <w:lang w:val="ro-RO" w:eastAsia="ru-RU"/>
        </w:rPr>
        <w:t xml:space="preserve"> referitor la situația creată și </w:t>
      </w:r>
      <w:r w:rsidR="00186D49" w:rsidRPr="00D055D7">
        <w:rPr>
          <w:rFonts w:ascii="Times New Roman" w:eastAsia="Times New Roman" w:hAnsi="Times New Roman" w:cs="Times New Roman"/>
          <w:sz w:val="26"/>
          <w:szCs w:val="26"/>
          <w:lang w:val="ro-RO" w:eastAsia="ru-RU"/>
        </w:rPr>
        <w:t xml:space="preserve">referitor la </w:t>
      </w:r>
      <w:r w:rsidR="00175D5B" w:rsidRPr="00D055D7">
        <w:rPr>
          <w:rFonts w:ascii="Times New Roman" w:eastAsia="Times New Roman" w:hAnsi="Times New Roman" w:cs="Times New Roman"/>
          <w:sz w:val="26"/>
          <w:szCs w:val="26"/>
          <w:lang w:val="ro-RO" w:eastAsia="ru-RU"/>
        </w:rPr>
        <w:t xml:space="preserve">consecințele care ar putea avea loc în </w:t>
      </w:r>
      <w:r w:rsidR="000C1E8B" w:rsidRPr="00D055D7">
        <w:rPr>
          <w:rFonts w:ascii="Times New Roman" w:eastAsia="Times New Roman" w:hAnsi="Times New Roman" w:cs="Times New Roman"/>
          <w:sz w:val="26"/>
          <w:szCs w:val="26"/>
          <w:lang w:val="ro-RO" w:eastAsia="ru-RU"/>
        </w:rPr>
        <w:t>SE</w:t>
      </w:r>
      <w:r w:rsidR="00175D5B" w:rsidRPr="00D055D7">
        <w:rPr>
          <w:rFonts w:ascii="Times New Roman" w:eastAsia="Times New Roman" w:hAnsi="Times New Roman" w:cs="Times New Roman"/>
          <w:sz w:val="26"/>
          <w:szCs w:val="26"/>
          <w:lang w:val="ro-RO" w:eastAsia="ru-RU"/>
        </w:rPr>
        <w:t xml:space="preserve"> în legătură cu apariția evenimentelor care ar putea </w:t>
      </w:r>
      <w:r w:rsidR="003E7859" w:rsidRPr="00D055D7">
        <w:rPr>
          <w:rFonts w:ascii="Times New Roman" w:eastAsia="Times New Roman" w:hAnsi="Times New Roman" w:cs="Times New Roman"/>
          <w:sz w:val="26"/>
          <w:szCs w:val="26"/>
          <w:lang w:val="ro-RO" w:eastAsia="ru-RU"/>
        </w:rPr>
        <w:t>declanşa</w:t>
      </w:r>
      <w:r w:rsidR="00175D5B" w:rsidRPr="00D055D7">
        <w:rPr>
          <w:rFonts w:ascii="Times New Roman" w:eastAsia="Times New Roman" w:hAnsi="Times New Roman" w:cs="Times New Roman"/>
          <w:sz w:val="26"/>
          <w:szCs w:val="26"/>
          <w:lang w:val="ro-RO" w:eastAsia="ru-RU"/>
        </w:rPr>
        <w:t xml:space="preserve"> </w:t>
      </w:r>
      <w:r w:rsidR="00AB6058" w:rsidRPr="00D055D7">
        <w:rPr>
          <w:rFonts w:ascii="Times New Roman" w:eastAsia="Times New Roman" w:hAnsi="Times New Roman" w:cs="Times New Roman"/>
          <w:i/>
          <w:sz w:val="26"/>
          <w:szCs w:val="26"/>
          <w:lang w:val="ro-RO" w:eastAsia="ru-RU"/>
        </w:rPr>
        <w:t xml:space="preserve">situația </w:t>
      </w:r>
      <w:r w:rsidR="00175D5B" w:rsidRPr="00D055D7">
        <w:rPr>
          <w:rFonts w:ascii="Times New Roman" w:eastAsia="Times New Roman" w:hAnsi="Times New Roman" w:cs="Times New Roman"/>
          <w:i/>
          <w:sz w:val="26"/>
          <w:szCs w:val="26"/>
          <w:lang w:val="ro-RO" w:eastAsia="ru-RU"/>
        </w:rPr>
        <w:t xml:space="preserve">de </w:t>
      </w:r>
      <w:r w:rsidR="003E7859" w:rsidRPr="00D055D7">
        <w:rPr>
          <w:rFonts w:ascii="Times New Roman" w:eastAsia="Times New Roman" w:hAnsi="Times New Roman" w:cs="Times New Roman"/>
          <w:i/>
          <w:sz w:val="26"/>
          <w:szCs w:val="26"/>
          <w:lang w:val="ro-RO" w:eastAsia="ru-RU"/>
        </w:rPr>
        <w:t>a</w:t>
      </w:r>
      <w:r w:rsidR="00175D5B" w:rsidRPr="00D055D7">
        <w:rPr>
          <w:rFonts w:ascii="Times New Roman" w:eastAsia="Times New Roman" w:hAnsi="Times New Roman" w:cs="Times New Roman"/>
          <w:i/>
          <w:sz w:val="26"/>
          <w:szCs w:val="26"/>
          <w:lang w:val="ro-RO" w:eastAsia="ru-RU"/>
        </w:rPr>
        <w:t>lertă</w:t>
      </w:r>
      <w:r w:rsidR="00F01F03" w:rsidRPr="00D055D7">
        <w:rPr>
          <w:rFonts w:ascii="Times New Roman" w:eastAsia="Times New Roman" w:hAnsi="Times New Roman" w:cs="Times New Roman"/>
          <w:i/>
          <w:sz w:val="26"/>
          <w:szCs w:val="26"/>
          <w:lang w:val="ro-RO" w:eastAsia="ru-RU"/>
        </w:rPr>
        <w:t xml:space="preserve"> sau </w:t>
      </w:r>
      <w:r w:rsidR="00AB6058" w:rsidRPr="00D055D7">
        <w:rPr>
          <w:rFonts w:ascii="Times New Roman" w:eastAsia="Times New Roman" w:hAnsi="Times New Roman" w:cs="Times New Roman"/>
          <w:i/>
          <w:sz w:val="26"/>
          <w:szCs w:val="26"/>
          <w:lang w:val="ro-RO" w:eastAsia="ru-RU"/>
        </w:rPr>
        <w:t xml:space="preserve">situaţia </w:t>
      </w:r>
      <w:r w:rsidR="00F01F03" w:rsidRPr="00D055D7">
        <w:rPr>
          <w:rFonts w:ascii="Times New Roman" w:eastAsia="Times New Roman" w:hAnsi="Times New Roman" w:cs="Times New Roman"/>
          <w:i/>
          <w:sz w:val="26"/>
          <w:szCs w:val="26"/>
          <w:lang w:val="ro-RO" w:eastAsia="ru-RU"/>
        </w:rPr>
        <w:t>de urgenţă</w:t>
      </w:r>
      <w:r w:rsidR="003E7859" w:rsidRPr="00D055D7">
        <w:rPr>
          <w:rFonts w:ascii="Times New Roman" w:eastAsia="Times New Roman" w:hAnsi="Times New Roman" w:cs="Times New Roman"/>
          <w:sz w:val="26"/>
          <w:szCs w:val="26"/>
          <w:lang w:val="ro-RO" w:eastAsia="ru-RU"/>
        </w:rPr>
        <w:t>, precum şi referitor la</w:t>
      </w:r>
      <w:r w:rsidR="00175D5B" w:rsidRPr="00D055D7">
        <w:rPr>
          <w:rFonts w:ascii="Times New Roman" w:eastAsia="Times New Roman" w:hAnsi="Times New Roman" w:cs="Times New Roman"/>
          <w:sz w:val="26"/>
          <w:szCs w:val="26"/>
          <w:lang w:val="ro-RO" w:eastAsia="ru-RU"/>
        </w:rPr>
        <w:t xml:space="preserve"> </w:t>
      </w:r>
      <w:r w:rsidR="003E7859" w:rsidRPr="00D055D7">
        <w:rPr>
          <w:rFonts w:ascii="Times New Roman" w:eastAsia="Times New Roman" w:hAnsi="Times New Roman" w:cs="Times New Roman"/>
          <w:sz w:val="26"/>
          <w:szCs w:val="26"/>
          <w:lang w:val="ro-RO" w:eastAsia="ru-RU"/>
        </w:rPr>
        <w:t>măsurile ce urmează</w:t>
      </w:r>
      <w:r w:rsidR="00175D5B" w:rsidRPr="00D055D7">
        <w:rPr>
          <w:rFonts w:ascii="Times New Roman" w:eastAsia="Times New Roman" w:hAnsi="Times New Roman" w:cs="Times New Roman"/>
          <w:sz w:val="26"/>
          <w:szCs w:val="26"/>
          <w:lang w:val="ro-RO" w:eastAsia="ru-RU"/>
        </w:rPr>
        <w:t xml:space="preserve"> a fi luate pentru redresarea situației create</w:t>
      </w:r>
      <w:r w:rsidR="00F6291F" w:rsidRPr="00D055D7">
        <w:rPr>
          <w:rFonts w:ascii="Times New Roman" w:eastAsia="Times New Roman" w:hAnsi="Times New Roman" w:cs="Times New Roman"/>
          <w:sz w:val="26"/>
          <w:szCs w:val="26"/>
          <w:lang w:val="ro-RO" w:eastAsia="ru-RU"/>
        </w:rPr>
        <w:t>. În legătură cu identificarea măsurilor ce urmează a fi întreprinse</w:t>
      </w:r>
      <w:r w:rsidR="005F5E89" w:rsidRPr="00D055D7">
        <w:rPr>
          <w:rFonts w:ascii="Times New Roman" w:eastAsia="Times New Roman" w:hAnsi="Times New Roman" w:cs="Times New Roman"/>
          <w:sz w:val="26"/>
          <w:szCs w:val="26"/>
          <w:lang w:val="ro-RO" w:eastAsia="ru-RU"/>
        </w:rPr>
        <w:t>,</w:t>
      </w:r>
      <w:r w:rsidR="00F6291F" w:rsidRPr="00D055D7">
        <w:rPr>
          <w:rFonts w:ascii="Times New Roman" w:eastAsia="Times New Roman" w:hAnsi="Times New Roman" w:cs="Times New Roman"/>
          <w:sz w:val="26"/>
          <w:szCs w:val="26"/>
          <w:lang w:val="ro-RO" w:eastAsia="ru-RU"/>
        </w:rPr>
        <w:t xml:space="preserve"> </w:t>
      </w:r>
      <w:r w:rsidR="00FD393C" w:rsidRPr="00D055D7">
        <w:rPr>
          <w:rFonts w:ascii="Times New Roman" w:eastAsia="Times New Roman" w:hAnsi="Times New Roman" w:cs="Times New Roman"/>
          <w:color w:val="000000"/>
          <w:sz w:val="26"/>
          <w:szCs w:val="26"/>
          <w:lang w:val="ro-RO" w:eastAsia="ru-RU"/>
        </w:rPr>
        <w:t xml:space="preserve">organul central de specialitate </w:t>
      </w:r>
      <w:r w:rsidR="00F6291F" w:rsidRPr="00D055D7">
        <w:rPr>
          <w:rFonts w:ascii="Times New Roman" w:eastAsia="Times New Roman" w:hAnsi="Times New Roman" w:cs="Times New Roman"/>
          <w:sz w:val="26"/>
          <w:szCs w:val="26"/>
          <w:lang w:val="ro-RO" w:eastAsia="ru-RU"/>
        </w:rPr>
        <w:t>poate solicita concursul ANRE</w:t>
      </w:r>
      <w:r w:rsidR="00175D5B" w:rsidRPr="00D055D7">
        <w:rPr>
          <w:rFonts w:ascii="Times New Roman" w:eastAsia="Times New Roman" w:hAnsi="Times New Roman" w:cs="Times New Roman"/>
          <w:sz w:val="26"/>
          <w:szCs w:val="26"/>
          <w:lang w:val="ro-RO" w:eastAsia="ru-RU"/>
        </w:rPr>
        <w:t xml:space="preserve">; </w:t>
      </w:r>
    </w:p>
    <w:p w:rsidR="0056163E" w:rsidRPr="00D055D7" w:rsidRDefault="0094083D" w:rsidP="008B42F2">
      <w:pPr>
        <w:numPr>
          <w:ilvl w:val="0"/>
          <w:numId w:val="11"/>
        </w:numPr>
        <w:spacing w:after="120" w:line="240" w:lineRule="auto"/>
        <w:ind w:left="0" w:firstLine="54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w:t>
      </w:r>
      <w:r w:rsidR="00964B20" w:rsidRPr="00D055D7">
        <w:rPr>
          <w:rFonts w:ascii="Times New Roman" w:eastAsia="Times New Roman" w:hAnsi="Times New Roman" w:cs="Times New Roman"/>
          <w:sz w:val="26"/>
          <w:szCs w:val="26"/>
          <w:lang w:val="ro-RO" w:eastAsia="ru-RU"/>
        </w:rPr>
        <w:t>evalueze</w:t>
      </w:r>
      <w:r w:rsidR="008C50F0" w:rsidRPr="00D055D7">
        <w:rPr>
          <w:rFonts w:ascii="Times New Roman" w:eastAsia="Times New Roman" w:hAnsi="Times New Roman" w:cs="Times New Roman"/>
          <w:sz w:val="26"/>
          <w:szCs w:val="26"/>
          <w:lang w:val="ro-RO" w:eastAsia="ru-RU"/>
        </w:rPr>
        <w:t>, inclusiv cu concursul ANRE,</w:t>
      </w:r>
      <w:r w:rsidR="00175D5B" w:rsidRPr="00D055D7">
        <w:rPr>
          <w:rFonts w:ascii="Times New Roman" w:eastAsia="Times New Roman" w:hAnsi="Times New Roman" w:cs="Times New Roman"/>
          <w:sz w:val="26"/>
          <w:szCs w:val="26"/>
          <w:lang w:val="ro-RO" w:eastAsia="ru-RU"/>
        </w:rPr>
        <w:t xml:space="preserve"> </w:t>
      </w:r>
      <w:r w:rsidR="00964B20" w:rsidRPr="00D055D7">
        <w:rPr>
          <w:rFonts w:ascii="Times New Roman" w:eastAsia="Times New Roman" w:hAnsi="Times New Roman" w:cs="Times New Roman"/>
          <w:sz w:val="26"/>
          <w:szCs w:val="26"/>
          <w:lang w:val="ro-RO" w:eastAsia="ru-RU"/>
        </w:rPr>
        <w:t>nivelul de pregătire al</w:t>
      </w:r>
      <w:r w:rsidR="00175D5B" w:rsidRPr="00D055D7">
        <w:rPr>
          <w:rFonts w:ascii="Times New Roman" w:eastAsia="Times New Roman" w:hAnsi="Times New Roman" w:cs="Times New Roman"/>
          <w:sz w:val="26"/>
          <w:szCs w:val="26"/>
          <w:lang w:val="ro-RO" w:eastAsia="ru-RU"/>
        </w:rPr>
        <w:t xml:space="preserve"> </w:t>
      </w:r>
      <w:r w:rsidR="008C50F0" w:rsidRPr="00D055D7">
        <w:rPr>
          <w:rFonts w:ascii="Times New Roman" w:eastAsia="Times New Roman" w:hAnsi="Times New Roman" w:cs="Times New Roman"/>
          <w:sz w:val="26"/>
          <w:szCs w:val="26"/>
          <w:lang w:val="ro-RO" w:eastAsia="ru-RU"/>
        </w:rPr>
        <w:t xml:space="preserve">întreprinderilor </w:t>
      </w:r>
      <w:r w:rsidR="004706FA" w:rsidRPr="00D055D7">
        <w:rPr>
          <w:rFonts w:ascii="Times New Roman" w:eastAsia="Times New Roman" w:hAnsi="Times New Roman" w:cs="Times New Roman"/>
          <w:sz w:val="26"/>
          <w:szCs w:val="26"/>
          <w:lang w:val="ro-RO" w:eastAsia="ru-RU"/>
        </w:rPr>
        <w:t>electroenergetice</w:t>
      </w:r>
      <w:r w:rsidR="00964B20" w:rsidRPr="00D055D7">
        <w:rPr>
          <w:rFonts w:ascii="Times New Roman" w:eastAsia="Times New Roman" w:hAnsi="Times New Roman" w:cs="Times New Roman"/>
          <w:sz w:val="26"/>
          <w:szCs w:val="26"/>
          <w:lang w:val="ro-RO" w:eastAsia="ru-RU"/>
        </w:rPr>
        <w:t xml:space="preserve"> pentru a face faţă unei eventuale situaţii excepţionale</w:t>
      </w:r>
      <w:r w:rsidR="00175D5B" w:rsidRPr="00D055D7">
        <w:rPr>
          <w:rFonts w:ascii="Times New Roman" w:eastAsia="Times New Roman" w:hAnsi="Times New Roman" w:cs="Times New Roman"/>
          <w:sz w:val="26"/>
          <w:szCs w:val="26"/>
          <w:lang w:val="ro-RO" w:eastAsia="ru-RU"/>
        </w:rPr>
        <w:t xml:space="preserve">. </w:t>
      </w:r>
    </w:p>
    <w:p w:rsidR="000613D9" w:rsidRPr="00D055D7" w:rsidRDefault="000613D9" w:rsidP="00AE3FAC">
      <w:pPr>
        <w:spacing w:after="120" w:line="240" w:lineRule="auto"/>
        <w:ind w:firstLine="567"/>
        <w:rPr>
          <w:rFonts w:ascii="Times New Roman" w:eastAsia="Times New Roman" w:hAnsi="Times New Roman" w:cs="Times New Roman"/>
          <w:b/>
          <w:bCs/>
          <w:iCs/>
          <w:sz w:val="26"/>
          <w:szCs w:val="26"/>
          <w:u w:val="single"/>
          <w:lang w:val="ro-RO" w:eastAsia="ru-RU"/>
        </w:rPr>
      </w:pPr>
    </w:p>
    <w:p w:rsidR="00175D5B" w:rsidRPr="00D055D7" w:rsidRDefault="00175D5B" w:rsidP="00AE3FAC">
      <w:pPr>
        <w:spacing w:after="120" w:line="240" w:lineRule="auto"/>
        <w:ind w:firstLine="567"/>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b/>
          <w:bCs/>
          <w:iCs/>
          <w:sz w:val="26"/>
          <w:szCs w:val="26"/>
          <w:u w:val="single"/>
          <w:lang w:val="ro-RO" w:eastAsia="ru-RU"/>
        </w:rPr>
        <w:t xml:space="preserve">B. În cazul </w:t>
      </w:r>
      <w:r w:rsidR="00F91742" w:rsidRPr="00D055D7">
        <w:rPr>
          <w:rFonts w:ascii="Times New Roman" w:eastAsia="Times New Roman" w:hAnsi="Times New Roman" w:cs="Times New Roman"/>
          <w:b/>
          <w:bCs/>
          <w:i/>
          <w:iCs/>
          <w:sz w:val="26"/>
          <w:szCs w:val="26"/>
          <w:u w:val="single"/>
          <w:lang w:val="ro-RO" w:eastAsia="ru-RU"/>
        </w:rPr>
        <w:t xml:space="preserve">situației </w:t>
      </w:r>
      <w:r w:rsidRPr="00D055D7">
        <w:rPr>
          <w:rFonts w:ascii="Times New Roman" w:eastAsia="Times New Roman" w:hAnsi="Times New Roman" w:cs="Times New Roman"/>
          <w:b/>
          <w:bCs/>
          <w:i/>
          <w:iCs/>
          <w:sz w:val="26"/>
          <w:szCs w:val="26"/>
          <w:u w:val="single"/>
          <w:lang w:val="ro-RO" w:eastAsia="ru-RU"/>
        </w:rPr>
        <w:t xml:space="preserve">de </w:t>
      </w:r>
      <w:r w:rsidR="00E64395" w:rsidRPr="00D055D7">
        <w:rPr>
          <w:rFonts w:ascii="Times New Roman" w:eastAsia="Times New Roman" w:hAnsi="Times New Roman" w:cs="Times New Roman"/>
          <w:b/>
          <w:bCs/>
          <w:i/>
          <w:iCs/>
          <w:sz w:val="26"/>
          <w:szCs w:val="26"/>
          <w:u w:val="single"/>
          <w:lang w:val="ro-RO" w:eastAsia="ru-RU"/>
        </w:rPr>
        <w:t>a</w:t>
      </w:r>
      <w:r w:rsidR="00347D86" w:rsidRPr="00D055D7">
        <w:rPr>
          <w:rFonts w:ascii="Times New Roman" w:eastAsia="Times New Roman" w:hAnsi="Times New Roman" w:cs="Times New Roman"/>
          <w:b/>
          <w:bCs/>
          <w:i/>
          <w:iCs/>
          <w:sz w:val="26"/>
          <w:szCs w:val="26"/>
          <w:u w:val="single"/>
          <w:lang w:val="ro-RO" w:eastAsia="ru-RU"/>
        </w:rPr>
        <w:t>lertă</w:t>
      </w:r>
      <w:r w:rsidRPr="00D055D7">
        <w:rPr>
          <w:rFonts w:ascii="Times New Roman" w:eastAsia="Times New Roman" w:hAnsi="Times New Roman" w:cs="Times New Roman"/>
          <w:b/>
          <w:bCs/>
          <w:iCs/>
          <w:sz w:val="26"/>
          <w:szCs w:val="26"/>
          <w:u w:val="single"/>
          <w:lang w:val="ro-RO" w:eastAsia="ru-RU"/>
        </w:rPr>
        <w:t xml:space="preserve"> sau </w:t>
      </w:r>
      <w:r w:rsidR="00347D86" w:rsidRPr="00D055D7">
        <w:rPr>
          <w:rFonts w:ascii="Times New Roman" w:eastAsia="Times New Roman" w:hAnsi="Times New Roman" w:cs="Times New Roman"/>
          <w:b/>
          <w:bCs/>
          <w:iCs/>
          <w:sz w:val="26"/>
          <w:szCs w:val="26"/>
          <w:u w:val="single"/>
          <w:lang w:val="ro-RO" w:eastAsia="ru-RU"/>
        </w:rPr>
        <w:t xml:space="preserve">a </w:t>
      </w:r>
      <w:r w:rsidR="00F91742" w:rsidRPr="00D055D7">
        <w:rPr>
          <w:rFonts w:ascii="Times New Roman" w:eastAsia="Times New Roman" w:hAnsi="Times New Roman" w:cs="Times New Roman"/>
          <w:b/>
          <w:bCs/>
          <w:i/>
          <w:iCs/>
          <w:sz w:val="26"/>
          <w:szCs w:val="26"/>
          <w:u w:val="single"/>
          <w:lang w:val="ro-RO" w:eastAsia="ru-RU"/>
        </w:rPr>
        <w:t xml:space="preserve">situației </w:t>
      </w:r>
      <w:r w:rsidRPr="00D055D7">
        <w:rPr>
          <w:rFonts w:ascii="Times New Roman" w:eastAsia="Times New Roman" w:hAnsi="Times New Roman" w:cs="Times New Roman"/>
          <w:b/>
          <w:bCs/>
          <w:i/>
          <w:iCs/>
          <w:sz w:val="26"/>
          <w:szCs w:val="26"/>
          <w:u w:val="single"/>
          <w:lang w:val="ro-RO" w:eastAsia="ru-RU"/>
        </w:rPr>
        <w:t xml:space="preserve">de </w:t>
      </w:r>
      <w:r w:rsidR="00347D86" w:rsidRPr="00D055D7">
        <w:rPr>
          <w:rFonts w:ascii="Times New Roman" w:eastAsia="Times New Roman" w:hAnsi="Times New Roman" w:cs="Times New Roman"/>
          <w:b/>
          <w:bCs/>
          <w:i/>
          <w:iCs/>
          <w:sz w:val="26"/>
          <w:szCs w:val="26"/>
          <w:u w:val="single"/>
          <w:lang w:val="ro-RO" w:eastAsia="ru-RU"/>
        </w:rPr>
        <w:t>u</w:t>
      </w:r>
      <w:r w:rsidRPr="00D055D7">
        <w:rPr>
          <w:rFonts w:ascii="Times New Roman" w:eastAsia="Times New Roman" w:hAnsi="Times New Roman" w:cs="Times New Roman"/>
          <w:b/>
          <w:bCs/>
          <w:i/>
          <w:iCs/>
          <w:sz w:val="26"/>
          <w:szCs w:val="26"/>
          <w:u w:val="single"/>
          <w:lang w:val="ro-RO" w:eastAsia="ru-RU"/>
        </w:rPr>
        <w:t>rgență</w:t>
      </w:r>
      <w:r w:rsidRPr="00D055D7">
        <w:rPr>
          <w:rFonts w:ascii="Times New Roman" w:eastAsia="Times New Roman" w:hAnsi="Times New Roman" w:cs="Times New Roman"/>
          <w:b/>
          <w:bCs/>
          <w:sz w:val="26"/>
          <w:szCs w:val="26"/>
          <w:lang w:val="ro-RO" w:eastAsia="ru-RU"/>
        </w:rPr>
        <w:t>:</w:t>
      </w:r>
    </w:p>
    <w:p w:rsidR="00175D5B" w:rsidRPr="00D055D7" w:rsidRDefault="00175D5B" w:rsidP="004E34D7">
      <w:pPr>
        <w:spacing w:after="120" w:line="240" w:lineRule="auto"/>
        <w:ind w:left="567"/>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color w:val="000000"/>
          <w:sz w:val="26"/>
          <w:szCs w:val="26"/>
          <w:u w:val="single"/>
          <w:lang w:val="ro-RO" w:eastAsia="ru-RU"/>
        </w:rPr>
        <w:t>Operatorul sistemului de transport</w:t>
      </w:r>
      <w:r w:rsidR="00E23D47" w:rsidRPr="00D055D7">
        <w:rPr>
          <w:rFonts w:ascii="Times New Roman" w:eastAsia="Times New Roman" w:hAnsi="Times New Roman" w:cs="Times New Roman"/>
          <w:i/>
          <w:iCs/>
          <w:color w:val="000000"/>
          <w:sz w:val="26"/>
          <w:szCs w:val="26"/>
          <w:u w:val="single"/>
          <w:lang w:val="ro-RO" w:eastAsia="ru-RU"/>
        </w:rPr>
        <w:t xml:space="preserve"> (OST)</w:t>
      </w:r>
      <w:r w:rsidR="003E082C" w:rsidRPr="00D055D7">
        <w:rPr>
          <w:rFonts w:ascii="Times New Roman" w:eastAsia="Times New Roman" w:hAnsi="Times New Roman" w:cs="Times New Roman"/>
          <w:i/>
          <w:iCs/>
          <w:color w:val="000000"/>
          <w:sz w:val="26"/>
          <w:szCs w:val="26"/>
          <w:u w:val="single"/>
          <w:lang w:val="ro-RO" w:eastAsia="ru-RU"/>
        </w:rPr>
        <w:t xml:space="preserve">, </w:t>
      </w:r>
      <w:r w:rsidRPr="00D055D7">
        <w:rPr>
          <w:rFonts w:ascii="Times New Roman" w:eastAsia="Times New Roman" w:hAnsi="Times New Roman" w:cs="Times New Roman"/>
          <w:i/>
          <w:iCs/>
          <w:color w:val="000000"/>
          <w:sz w:val="26"/>
          <w:szCs w:val="26"/>
          <w:u w:val="single"/>
          <w:lang w:val="ro-RO" w:eastAsia="ru-RU"/>
        </w:rPr>
        <w:t xml:space="preserve"> în </w:t>
      </w:r>
      <w:r w:rsidR="002A7666" w:rsidRPr="00D055D7">
        <w:rPr>
          <w:rFonts w:ascii="Times New Roman" w:eastAsia="Times New Roman" w:hAnsi="Times New Roman" w:cs="Times New Roman"/>
          <w:i/>
          <w:iCs/>
          <w:color w:val="000000"/>
          <w:sz w:val="26"/>
          <w:szCs w:val="26"/>
          <w:u w:val="single"/>
          <w:lang w:val="ro-RO" w:eastAsia="ru-RU"/>
        </w:rPr>
        <w:t xml:space="preserve">funcţie </w:t>
      </w:r>
      <w:r w:rsidRPr="00D055D7">
        <w:rPr>
          <w:rFonts w:ascii="Times New Roman" w:eastAsia="Times New Roman" w:hAnsi="Times New Roman" w:cs="Times New Roman"/>
          <w:i/>
          <w:iCs/>
          <w:color w:val="000000"/>
          <w:sz w:val="26"/>
          <w:szCs w:val="26"/>
          <w:u w:val="single"/>
          <w:lang w:val="ro-RO" w:eastAsia="ru-RU"/>
        </w:rPr>
        <w:t>de situația creată</w:t>
      </w:r>
      <w:r w:rsidR="00DD49EE" w:rsidRPr="00D055D7">
        <w:rPr>
          <w:rFonts w:ascii="Times New Roman" w:eastAsia="Times New Roman" w:hAnsi="Times New Roman" w:cs="Times New Roman"/>
          <w:i/>
          <w:iCs/>
          <w:color w:val="000000"/>
          <w:sz w:val="26"/>
          <w:szCs w:val="26"/>
          <w:u w:val="single"/>
          <w:lang w:val="ro-RO" w:eastAsia="ru-RU"/>
        </w:rPr>
        <w:t>, urmează</w:t>
      </w:r>
      <w:r w:rsidRPr="00D055D7">
        <w:rPr>
          <w:rFonts w:ascii="Times New Roman" w:eastAsia="Times New Roman" w:hAnsi="Times New Roman" w:cs="Times New Roman"/>
          <w:i/>
          <w:iCs/>
          <w:color w:val="000000"/>
          <w:sz w:val="26"/>
          <w:szCs w:val="26"/>
          <w:u w:val="single"/>
          <w:lang w:val="ro-RO" w:eastAsia="ru-RU"/>
        </w:rPr>
        <w:t xml:space="preserve"> </w:t>
      </w:r>
      <w:r w:rsidRPr="00D055D7">
        <w:rPr>
          <w:rFonts w:ascii="Times New Roman" w:eastAsia="Times New Roman" w:hAnsi="Times New Roman" w:cs="Times New Roman"/>
          <w:i/>
          <w:iCs/>
          <w:color w:val="000000"/>
          <w:sz w:val="26"/>
          <w:szCs w:val="26"/>
          <w:lang w:val="ro-RO" w:eastAsia="ru-RU"/>
        </w:rPr>
        <w:t>:</w:t>
      </w:r>
    </w:p>
    <w:p w:rsidR="00175D5B" w:rsidRPr="00D055D7" w:rsidRDefault="0065604D" w:rsidP="008B42F2">
      <w:pPr>
        <w:numPr>
          <w:ilvl w:val="0"/>
          <w:numId w:val="12"/>
        </w:numPr>
        <w:tabs>
          <w:tab w:val="clear" w:pos="720"/>
          <w:tab w:val="num"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să informeze</w:t>
      </w:r>
      <w:r w:rsidR="00EF099C" w:rsidRPr="00D055D7">
        <w:rPr>
          <w:rFonts w:ascii="Times New Roman" w:eastAsia="Times New Roman" w:hAnsi="Times New Roman" w:cs="Times New Roman"/>
          <w:color w:val="000000"/>
          <w:sz w:val="26"/>
          <w:szCs w:val="26"/>
          <w:lang w:val="ro-RO" w:eastAsia="ru-RU"/>
        </w:rPr>
        <w:t>,</w:t>
      </w:r>
      <w:r w:rsidR="00175D5B" w:rsidRPr="00D055D7">
        <w:rPr>
          <w:rFonts w:ascii="Times New Roman" w:eastAsia="Times New Roman" w:hAnsi="Times New Roman" w:cs="Times New Roman"/>
          <w:color w:val="000000"/>
          <w:sz w:val="26"/>
          <w:szCs w:val="26"/>
          <w:lang w:val="ro-RO" w:eastAsia="ru-RU"/>
        </w:rPr>
        <w:t xml:space="preserve"> </w:t>
      </w:r>
      <w:r w:rsidR="00F067C6" w:rsidRPr="00D055D7">
        <w:rPr>
          <w:rFonts w:ascii="Times New Roman" w:eastAsia="Times New Roman" w:hAnsi="Times New Roman" w:cs="Times New Roman"/>
          <w:color w:val="000000"/>
          <w:sz w:val="26"/>
          <w:szCs w:val="26"/>
          <w:lang w:val="ro-RO" w:eastAsia="ru-RU"/>
        </w:rPr>
        <w:t>fără întâ</w:t>
      </w:r>
      <w:r w:rsidR="00827FA6" w:rsidRPr="00D055D7">
        <w:rPr>
          <w:rFonts w:ascii="Times New Roman" w:eastAsia="Times New Roman" w:hAnsi="Times New Roman" w:cs="Times New Roman"/>
          <w:color w:val="000000"/>
          <w:sz w:val="26"/>
          <w:szCs w:val="26"/>
          <w:lang w:val="ro-RO" w:eastAsia="ru-RU"/>
        </w:rPr>
        <w:t>rziere</w:t>
      </w:r>
      <w:r w:rsidR="00EF099C" w:rsidRPr="00D055D7">
        <w:rPr>
          <w:rFonts w:ascii="Times New Roman" w:eastAsia="Times New Roman" w:hAnsi="Times New Roman" w:cs="Times New Roman"/>
          <w:color w:val="000000"/>
          <w:sz w:val="26"/>
          <w:szCs w:val="26"/>
          <w:lang w:val="ro-RO" w:eastAsia="ru-RU"/>
        </w:rPr>
        <w:t>,</w:t>
      </w:r>
      <w:r w:rsidR="00827FA6" w:rsidRPr="00D055D7">
        <w:rPr>
          <w:rFonts w:ascii="Times New Roman" w:eastAsia="Times New Roman" w:hAnsi="Times New Roman" w:cs="Times New Roman"/>
          <w:color w:val="000000"/>
          <w:sz w:val="26"/>
          <w:szCs w:val="26"/>
          <w:lang w:val="ro-RO" w:eastAsia="ru-RU"/>
        </w:rPr>
        <w:t xml:space="preserve"> </w:t>
      </w:r>
      <w:r w:rsidR="007E3869" w:rsidRPr="00D055D7">
        <w:rPr>
          <w:rFonts w:ascii="Times New Roman" w:eastAsia="Times New Roman" w:hAnsi="Times New Roman" w:cs="Times New Roman"/>
          <w:color w:val="000000"/>
          <w:sz w:val="26"/>
          <w:szCs w:val="26"/>
          <w:lang w:val="ro-RO" w:eastAsia="ru-RU"/>
        </w:rPr>
        <w:t xml:space="preserve">Comisia, prin intermediul IGSU, </w:t>
      </w:r>
      <w:r w:rsidR="00FD393C" w:rsidRPr="00D055D7">
        <w:rPr>
          <w:rFonts w:ascii="Times New Roman" w:eastAsia="Times New Roman" w:hAnsi="Times New Roman" w:cs="Times New Roman"/>
          <w:color w:val="000000"/>
          <w:sz w:val="26"/>
          <w:szCs w:val="26"/>
          <w:lang w:val="ro-RO" w:eastAsia="ru-RU"/>
        </w:rPr>
        <w:t xml:space="preserve">organul central de specialitate </w:t>
      </w:r>
      <w:r w:rsidR="00175D5B" w:rsidRPr="00D055D7">
        <w:rPr>
          <w:rFonts w:ascii="Times New Roman" w:eastAsia="Times New Roman" w:hAnsi="Times New Roman" w:cs="Times New Roman"/>
          <w:color w:val="000000"/>
          <w:sz w:val="26"/>
          <w:szCs w:val="26"/>
          <w:lang w:val="ro-RO" w:eastAsia="ru-RU"/>
        </w:rPr>
        <w:t xml:space="preserve">şi ANRE </w:t>
      </w:r>
      <w:r w:rsidR="00003D22" w:rsidRPr="00D055D7">
        <w:rPr>
          <w:rFonts w:ascii="Times New Roman" w:eastAsia="Times New Roman" w:hAnsi="Times New Roman" w:cs="Times New Roman"/>
          <w:color w:val="000000"/>
          <w:sz w:val="26"/>
          <w:szCs w:val="26"/>
          <w:lang w:val="ro-RO" w:eastAsia="ru-RU"/>
        </w:rPr>
        <w:t xml:space="preserve">cu privire la </w:t>
      </w:r>
      <w:r w:rsidR="00175D5B" w:rsidRPr="00D055D7">
        <w:rPr>
          <w:rFonts w:ascii="Times New Roman" w:eastAsia="Times New Roman" w:hAnsi="Times New Roman" w:cs="Times New Roman"/>
          <w:color w:val="000000"/>
          <w:sz w:val="26"/>
          <w:szCs w:val="26"/>
          <w:lang w:val="ro-RO" w:eastAsia="ru-RU"/>
        </w:rPr>
        <w:t xml:space="preserve">apariţia oricărui eveniment concret şi sigur care </w:t>
      </w:r>
      <w:r w:rsidR="00ED7CA0" w:rsidRPr="00D055D7">
        <w:rPr>
          <w:rFonts w:ascii="Times New Roman" w:eastAsia="Times New Roman" w:hAnsi="Times New Roman" w:cs="Times New Roman"/>
          <w:color w:val="000000"/>
          <w:sz w:val="26"/>
          <w:szCs w:val="26"/>
          <w:lang w:val="ro-RO" w:eastAsia="ru-RU"/>
        </w:rPr>
        <w:t>a</w:t>
      </w:r>
      <w:r w:rsidR="00003D22" w:rsidRPr="00D055D7">
        <w:rPr>
          <w:rFonts w:ascii="Times New Roman" w:eastAsia="Times New Roman" w:hAnsi="Times New Roman" w:cs="Times New Roman"/>
          <w:color w:val="000000"/>
          <w:sz w:val="26"/>
          <w:szCs w:val="26"/>
          <w:lang w:val="ro-RO" w:eastAsia="ru-RU"/>
        </w:rPr>
        <w:t xml:space="preserve"> declanş</w:t>
      </w:r>
      <w:r w:rsidR="00795D88" w:rsidRPr="00D055D7">
        <w:rPr>
          <w:rFonts w:ascii="Times New Roman" w:eastAsia="Times New Roman" w:hAnsi="Times New Roman" w:cs="Times New Roman"/>
          <w:color w:val="000000"/>
          <w:sz w:val="26"/>
          <w:szCs w:val="26"/>
          <w:lang w:val="ro-RO" w:eastAsia="ru-RU"/>
        </w:rPr>
        <w:t xml:space="preserve">at </w:t>
      </w:r>
      <w:r w:rsidR="00953E96" w:rsidRPr="00D055D7">
        <w:rPr>
          <w:rFonts w:ascii="Times New Roman" w:eastAsia="Times New Roman" w:hAnsi="Times New Roman" w:cs="Times New Roman"/>
          <w:i/>
          <w:color w:val="000000"/>
          <w:sz w:val="26"/>
          <w:szCs w:val="26"/>
          <w:lang w:val="ro-RO" w:eastAsia="ru-RU"/>
        </w:rPr>
        <w:t xml:space="preserve">situația </w:t>
      </w:r>
      <w:r w:rsidR="00175D5B" w:rsidRPr="00D055D7">
        <w:rPr>
          <w:rFonts w:ascii="Times New Roman" w:eastAsia="Times New Roman" w:hAnsi="Times New Roman" w:cs="Times New Roman"/>
          <w:i/>
          <w:color w:val="000000"/>
          <w:sz w:val="26"/>
          <w:szCs w:val="26"/>
          <w:lang w:val="ro-RO" w:eastAsia="ru-RU"/>
        </w:rPr>
        <w:t xml:space="preserve">de </w:t>
      </w:r>
      <w:r w:rsidR="00003D22" w:rsidRPr="00D055D7">
        <w:rPr>
          <w:rFonts w:ascii="Times New Roman" w:eastAsia="Times New Roman" w:hAnsi="Times New Roman" w:cs="Times New Roman"/>
          <w:i/>
          <w:color w:val="000000"/>
          <w:sz w:val="26"/>
          <w:szCs w:val="26"/>
          <w:lang w:val="ro-RO" w:eastAsia="ru-RU"/>
        </w:rPr>
        <w:t>a</w:t>
      </w:r>
      <w:r w:rsidR="00175D5B" w:rsidRPr="00D055D7">
        <w:rPr>
          <w:rFonts w:ascii="Times New Roman" w:eastAsia="Times New Roman" w:hAnsi="Times New Roman" w:cs="Times New Roman"/>
          <w:i/>
          <w:color w:val="000000"/>
          <w:sz w:val="26"/>
          <w:szCs w:val="26"/>
          <w:lang w:val="ro-RO" w:eastAsia="ru-RU"/>
        </w:rPr>
        <w:t>lertă</w:t>
      </w:r>
      <w:r w:rsidR="00175D5B" w:rsidRPr="00D055D7">
        <w:rPr>
          <w:rFonts w:ascii="Times New Roman" w:eastAsia="Times New Roman" w:hAnsi="Times New Roman" w:cs="Times New Roman"/>
          <w:color w:val="000000"/>
          <w:sz w:val="26"/>
          <w:szCs w:val="26"/>
          <w:lang w:val="ro-RO" w:eastAsia="ru-RU"/>
        </w:rPr>
        <w:t xml:space="preserve"> sau </w:t>
      </w:r>
      <w:r w:rsidR="00953E96" w:rsidRPr="00D055D7">
        <w:rPr>
          <w:rFonts w:ascii="Times New Roman" w:eastAsia="Times New Roman" w:hAnsi="Times New Roman" w:cs="Times New Roman"/>
          <w:i/>
          <w:color w:val="000000"/>
          <w:sz w:val="26"/>
          <w:szCs w:val="26"/>
          <w:lang w:val="ro-RO" w:eastAsia="ru-RU"/>
        </w:rPr>
        <w:t xml:space="preserve">situația </w:t>
      </w:r>
      <w:r w:rsidR="00175D5B" w:rsidRPr="00D055D7">
        <w:rPr>
          <w:rFonts w:ascii="Times New Roman" w:eastAsia="Times New Roman" w:hAnsi="Times New Roman" w:cs="Times New Roman"/>
          <w:i/>
          <w:color w:val="000000"/>
          <w:sz w:val="26"/>
          <w:szCs w:val="26"/>
          <w:lang w:val="ro-RO" w:eastAsia="ru-RU"/>
        </w:rPr>
        <w:t xml:space="preserve">de </w:t>
      </w:r>
      <w:r w:rsidR="00003D22" w:rsidRPr="00D055D7">
        <w:rPr>
          <w:rFonts w:ascii="Times New Roman" w:eastAsia="Times New Roman" w:hAnsi="Times New Roman" w:cs="Times New Roman"/>
          <w:i/>
          <w:color w:val="000000"/>
          <w:sz w:val="26"/>
          <w:szCs w:val="26"/>
          <w:lang w:val="ro-RO" w:eastAsia="ru-RU"/>
        </w:rPr>
        <w:t>u</w:t>
      </w:r>
      <w:r w:rsidR="00175D5B" w:rsidRPr="00D055D7">
        <w:rPr>
          <w:rFonts w:ascii="Times New Roman" w:eastAsia="Times New Roman" w:hAnsi="Times New Roman" w:cs="Times New Roman"/>
          <w:i/>
          <w:color w:val="000000"/>
          <w:sz w:val="26"/>
          <w:szCs w:val="26"/>
          <w:lang w:val="ro-RO" w:eastAsia="ru-RU"/>
        </w:rPr>
        <w:t>rgență</w:t>
      </w:r>
      <w:r w:rsidR="00175D5B" w:rsidRPr="00D055D7">
        <w:rPr>
          <w:rFonts w:ascii="Times New Roman" w:eastAsia="Times New Roman" w:hAnsi="Times New Roman" w:cs="Times New Roman"/>
          <w:color w:val="000000"/>
          <w:sz w:val="26"/>
          <w:szCs w:val="26"/>
          <w:lang w:val="ro-RO" w:eastAsia="ru-RU"/>
        </w:rPr>
        <w:t xml:space="preserve"> (a </w:t>
      </w:r>
      <w:r w:rsidR="00ED7CA0" w:rsidRPr="00D055D7">
        <w:rPr>
          <w:rFonts w:ascii="Times New Roman" w:eastAsia="Times New Roman" w:hAnsi="Times New Roman" w:cs="Times New Roman"/>
          <w:color w:val="000000"/>
          <w:sz w:val="26"/>
          <w:szCs w:val="26"/>
          <w:lang w:val="ro-RO" w:eastAsia="ru-RU"/>
        </w:rPr>
        <w:t>apărut</w:t>
      </w:r>
      <w:r w:rsidR="003C2CB6" w:rsidRPr="00D055D7">
        <w:rPr>
          <w:rFonts w:ascii="Times New Roman" w:eastAsia="Times New Roman" w:hAnsi="Times New Roman" w:cs="Times New Roman"/>
          <w:color w:val="000000"/>
          <w:sz w:val="26"/>
          <w:szCs w:val="26"/>
          <w:lang w:val="ro-RO" w:eastAsia="ru-RU"/>
        </w:rPr>
        <w:t xml:space="preserve"> </w:t>
      </w:r>
      <w:r w:rsidR="00175D5B" w:rsidRPr="00D055D7">
        <w:rPr>
          <w:rFonts w:ascii="Times New Roman" w:eastAsia="Times New Roman" w:hAnsi="Times New Roman" w:cs="Times New Roman"/>
          <w:color w:val="000000"/>
          <w:sz w:val="26"/>
          <w:szCs w:val="26"/>
          <w:lang w:val="ro-RO" w:eastAsia="ru-RU"/>
        </w:rPr>
        <w:t xml:space="preserve">o contingență de excepție, iar acţiunile de remediere  disponibile nu sunt suficiente pentru a menține starea normală de funcționare a </w:t>
      </w:r>
      <w:r w:rsidR="00D96C7C" w:rsidRPr="00D055D7">
        <w:rPr>
          <w:rFonts w:ascii="Times New Roman" w:eastAsia="Times New Roman" w:hAnsi="Times New Roman" w:cs="Times New Roman"/>
          <w:color w:val="000000"/>
          <w:sz w:val="26"/>
          <w:szCs w:val="26"/>
          <w:lang w:val="ro-RO" w:eastAsia="ru-RU"/>
        </w:rPr>
        <w:t>SE</w:t>
      </w:r>
      <w:r w:rsidR="00175D5B" w:rsidRPr="00D055D7">
        <w:rPr>
          <w:rFonts w:ascii="Times New Roman" w:eastAsia="Times New Roman" w:hAnsi="Times New Roman" w:cs="Times New Roman"/>
          <w:color w:val="000000"/>
          <w:sz w:val="26"/>
          <w:szCs w:val="26"/>
          <w:lang w:val="ro-RO" w:eastAsia="ru-RU"/>
        </w:rPr>
        <w:t xml:space="preserve">, este limitată sau sistată furnizarea energiei electrice din exterior, </w:t>
      </w:r>
      <w:r w:rsidR="003C2CB6" w:rsidRPr="00D055D7">
        <w:rPr>
          <w:rFonts w:ascii="Times New Roman" w:eastAsia="Times New Roman" w:hAnsi="Times New Roman" w:cs="Times New Roman"/>
          <w:color w:val="000000"/>
          <w:sz w:val="26"/>
          <w:szCs w:val="26"/>
          <w:lang w:val="ro-RO" w:eastAsia="ru-RU"/>
        </w:rPr>
        <w:t xml:space="preserve">este </w:t>
      </w:r>
      <w:r w:rsidR="00175D5B" w:rsidRPr="00D055D7">
        <w:rPr>
          <w:rFonts w:ascii="Times New Roman" w:eastAsia="Times New Roman" w:hAnsi="Times New Roman" w:cs="Times New Roman"/>
          <w:color w:val="000000"/>
          <w:sz w:val="26"/>
          <w:szCs w:val="26"/>
          <w:lang w:val="ro-RO" w:eastAsia="ru-RU"/>
        </w:rPr>
        <w:t xml:space="preserve">limitată sau sistată furnizarea energiei electrice de la </w:t>
      </w:r>
      <w:r w:rsidR="00175D5B" w:rsidRPr="00D055D7">
        <w:rPr>
          <w:rFonts w:ascii="Times New Roman" w:eastAsia="Times New Roman" w:hAnsi="Times New Roman" w:cs="Times New Roman"/>
          <w:color w:val="000000"/>
          <w:sz w:val="26"/>
          <w:szCs w:val="26"/>
          <w:lang w:val="ro-RO" w:eastAsia="ru-RU"/>
        </w:rPr>
        <w:lastRenderedPageBreak/>
        <w:t xml:space="preserve">producătorii locali, iar oferta disponibilă nu este în stare să acopere </w:t>
      </w:r>
      <w:r w:rsidR="003C2CB6" w:rsidRPr="00D055D7">
        <w:rPr>
          <w:rFonts w:ascii="Times New Roman" w:eastAsia="Times New Roman" w:hAnsi="Times New Roman" w:cs="Times New Roman"/>
          <w:color w:val="000000"/>
          <w:sz w:val="26"/>
          <w:szCs w:val="26"/>
          <w:lang w:val="ro-RO" w:eastAsia="ru-RU"/>
        </w:rPr>
        <w:t xml:space="preserve">pe deplin </w:t>
      </w:r>
      <w:r w:rsidR="00175D5B" w:rsidRPr="00D055D7">
        <w:rPr>
          <w:rFonts w:ascii="Times New Roman" w:eastAsia="Times New Roman" w:hAnsi="Times New Roman" w:cs="Times New Roman"/>
          <w:color w:val="000000"/>
          <w:sz w:val="26"/>
          <w:szCs w:val="26"/>
          <w:lang w:val="ro-RO" w:eastAsia="ru-RU"/>
        </w:rPr>
        <w:t>cererea de energie</w:t>
      </w:r>
      <w:r w:rsidR="003C2CB6" w:rsidRPr="00D055D7">
        <w:rPr>
          <w:rFonts w:ascii="Times New Roman" w:eastAsia="Times New Roman" w:hAnsi="Times New Roman" w:cs="Times New Roman"/>
          <w:color w:val="000000"/>
          <w:sz w:val="26"/>
          <w:szCs w:val="26"/>
          <w:lang w:val="ro-RO" w:eastAsia="ru-RU"/>
        </w:rPr>
        <w:t xml:space="preserve"> electrică</w:t>
      </w:r>
      <w:r w:rsidR="00175D5B" w:rsidRPr="00D055D7">
        <w:rPr>
          <w:rFonts w:ascii="Times New Roman" w:eastAsia="Times New Roman" w:hAnsi="Times New Roman" w:cs="Times New Roman"/>
          <w:color w:val="000000"/>
          <w:sz w:val="26"/>
          <w:szCs w:val="26"/>
          <w:lang w:val="ro-RO" w:eastAsia="ru-RU"/>
        </w:rPr>
        <w:t>)</w:t>
      </w:r>
      <w:r w:rsidR="00BB18F7" w:rsidRPr="00D055D7">
        <w:rPr>
          <w:rFonts w:ascii="Times New Roman" w:eastAsia="Times New Roman" w:hAnsi="Times New Roman" w:cs="Times New Roman"/>
          <w:color w:val="000000"/>
          <w:sz w:val="26"/>
          <w:szCs w:val="26"/>
          <w:lang w:val="ro-RO" w:eastAsia="ru-RU"/>
        </w:rPr>
        <w:t xml:space="preserve">. Concomitent, OST urmează </w:t>
      </w:r>
      <w:r w:rsidR="00E23D47" w:rsidRPr="00D055D7">
        <w:rPr>
          <w:rFonts w:ascii="Times New Roman" w:eastAsia="Times New Roman" w:hAnsi="Times New Roman" w:cs="Times New Roman"/>
          <w:color w:val="000000"/>
          <w:sz w:val="26"/>
          <w:szCs w:val="26"/>
          <w:lang w:val="ro-RO" w:eastAsia="ru-RU"/>
        </w:rPr>
        <w:t xml:space="preserve">să prezinte toată informația relevantă în acest sens, precum și </w:t>
      </w:r>
      <w:r w:rsidR="00BB18F7" w:rsidRPr="00D055D7">
        <w:rPr>
          <w:rFonts w:ascii="Times New Roman" w:eastAsia="Times New Roman" w:hAnsi="Times New Roman" w:cs="Times New Roman"/>
          <w:color w:val="000000"/>
          <w:sz w:val="26"/>
          <w:szCs w:val="26"/>
          <w:lang w:val="ro-RO" w:eastAsia="ru-RU"/>
        </w:rPr>
        <w:t xml:space="preserve">să comunice măsurile </w:t>
      </w:r>
      <w:r w:rsidR="00196979" w:rsidRPr="00D055D7">
        <w:rPr>
          <w:rFonts w:ascii="Times New Roman" w:eastAsia="Times New Roman" w:hAnsi="Times New Roman" w:cs="Times New Roman"/>
          <w:color w:val="000000"/>
          <w:sz w:val="26"/>
          <w:szCs w:val="26"/>
          <w:lang w:val="ro-RO" w:eastAsia="ru-RU"/>
        </w:rPr>
        <w:t xml:space="preserve">ce au fost şi </w:t>
      </w:r>
      <w:r w:rsidR="00BB18F7" w:rsidRPr="00D055D7">
        <w:rPr>
          <w:rFonts w:ascii="Times New Roman" w:eastAsia="Times New Roman" w:hAnsi="Times New Roman" w:cs="Times New Roman"/>
          <w:color w:val="000000"/>
          <w:sz w:val="26"/>
          <w:szCs w:val="26"/>
          <w:lang w:val="ro-RO" w:eastAsia="ru-RU"/>
        </w:rPr>
        <w:t xml:space="preserve">care urmează a fi întreprinse </w:t>
      </w:r>
      <w:r w:rsidR="004F3F5C" w:rsidRPr="00D055D7">
        <w:rPr>
          <w:rFonts w:ascii="Times New Roman" w:eastAsia="Times New Roman" w:hAnsi="Times New Roman" w:cs="Times New Roman"/>
          <w:color w:val="000000"/>
          <w:sz w:val="26"/>
          <w:szCs w:val="26"/>
          <w:lang w:val="ro-RO" w:eastAsia="ru-RU"/>
        </w:rPr>
        <w:t>î</w:t>
      </w:r>
      <w:r w:rsidR="00BB18F7" w:rsidRPr="00D055D7">
        <w:rPr>
          <w:rFonts w:ascii="Times New Roman" w:eastAsia="Times New Roman" w:hAnsi="Times New Roman" w:cs="Times New Roman"/>
          <w:color w:val="000000"/>
          <w:sz w:val="26"/>
          <w:szCs w:val="26"/>
          <w:lang w:val="ro-RO" w:eastAsia="ru-RU"/>
        </w:rPr>
        <w:t>n situaţia creată</w:t>
      </w:r>
      <w:r w:rsidR="004F3F5C" w:rsidRPr="00D055D7">
        <w:rPr>
          <w:rFonts w:ascii="Times New Roman" w:eastAsia="Times New Roman" w:hAnsi="Times New Roman" w:cs="Times New Roman"/>
          <w:color w:val="000000"/>
          <w:sz w:val="26"/>
          <w:szCs w:val="26"/>
          <w:lang w:val="ro-RO" w:eastAsia="ru-RU"/>
        </w:rPr>
        <w:t>, inclusiv</w:t>
      </w:r>
      <w:r w:rsidR="00BB18F7" w:rsidRPr="00D055D7">
        <w:rPr>
          <w:rFonts w:ascii="Times New Roman" w:eastAsia="Times New Roman" w:hAnsi="Times New Roman" w:cs="Times New Roman"/>
          <w:color w:val="000000"/>
          <w:sz w:val="26"/>
          <w:szCs w:val="26"/>
          <w:lang w:val="ro-RO" w:eastAsia="ru-RU"/>
        </w:rPr>
        <w:t xml:space="preserve"> măsuri</w:t>
      </w:r>
      <w:r w:rsidR="004F3F5C" w:rsidRPr="00D055D7">
        <w:rPr>
          <w:rFonts w:ascii="Times New Roman" w:eastAsia="Times New Roman" w:hAnsi="Times New Roman" w:cs="Times New Roman"/>
          <w:color w:val="000000"/>
          <w:sz w:val="26"/>
          <w:szCs w:val="26"/>
          <w:lang w:val="ro-RO" w:eastAsia="ru-RU"/>
        </w:rPr>
        <w:t>le</w:t>
      </w:r>
      <w:r w:rsidR="00BB18F7" w:rsidRPr="00D055D7">
        <w:rPr>
          <w:rFonts w:ascii="Times New Roman" w:eastAsia="Times New Roman" w:hAnsi="Times New Roman" w:cs="Times New Roman"/>
          <w:color w:val="000000"/>
          <w:sz w:val="26"/>
          <w:szCs w:val="26"/>
          <w:lang w:val="ro-RO" w:eastAsia="ru-RU"/>
        </w:rPr>
        <w:t xml:space="preserve"> care nu se bazează pe mecanisme de piaţă</w:t>
      </w:r>
      <w:r w:rsidR="004F3F5C" w:rsidRPr="00D055D7">
        <w:rPr>
          <w:rFonts w:ascii="Times New Roman" w:eastAsia="Times New Roman" w:hAnsi="Times New Roman" w:cs="Times New Roman"/>
          <w:color w:val="000000"/>
          <w:sz w:val="26"/>
          <w:szCs w:val="26"/>
          <w:lang w:val="ro-RO" w:eastAsia="ru-RU"/>
        </w:rPr>
        <w:t>;</w:t>
      </w:r>
      <w:r w:rsidR="00175D5B" w:rsidRPr="00D055D7">
        <w:rPr>
          <w:rFonts w:ascii="Times New Roman" w:eastAsia="Times New Roman" w:hAnsi="Times New Roman" w:cs="Times New Roman"/>
          <w:color w:val="000000"/>
          <w:sz w:val="26"/>
          <w:szCs w:val="26"/>
          <w:lang w:val="ro-RO" w:eastAsia="ru-RU"/>
        </w:rPr>
        <w:t xml:space="preserve"> </w:t>
      </w:r>
    </w:p>
    <w:p w:rsidR="002820BF" w:rsidRPr="00D055D7" w:rsidRDefault="00175D5B" w:rsidP="008B42F2">
      <w:pPr>
        <w:numPr>
          <w:ilvl w:val="0"/>
          <w:numId w:val="13"/>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în cazul confirmării de către Comisie a </w:t>
      </w:r>
      <w:r w:rsidR="00C603E7" w:rsidRPr="00D055D7">
        <w:rPr>
          <w:rFonts w:ascii="Times New Roman" w:eastAsia="Times New Roman" w:hAnsi="Times New Roman" w:cs="Times New Roman"/>
          <w:i/>
          <w:color w:val="000000"/>
          <w:sz w:val="26"/>
          <w:szCs w:val="26"/>
          <w:lang w:val="ro-RO" w:eastAsia="ru-RU"/>
        </w:rPr>
        <w:t xml:space="preserve">situației </w:t>
      </w:r>
      <w:r w:rsidRPr="00D055D7">
        <w:rPr>
          <w:rFonts w:ascii="Times New Roman" w:eastAsia="Times New Roman" w:hAnsi="Times New Roman" w:cs="Times New Roman"/>
          <w:i/>
          <w:color w:val="000000"/>
          <w:sz w:val="26"/>
          <w:szCs w:val="26"/>
          <w:lang w:val="ro-RO" w:eastAsia="ru-RU"/>
        </w:rPr>
        <w:t xml:space="preserve">de </w:t>
      </w:r>
      <w:r w:rsidR="00DC0D4A" w:rsidRPr="00D055D7">
        <w:rPr>
          <w:rFonts w:ascii="Times New Roman" w:eastAsia="Times New Roman" w:hAnsi="Times New Roman" w:cs="Times New Roman"/>
          <w:i/>
          <w:color w:val="000000"/>
          <w:sz w:val="26"/>
          <w:szCs w:val="26"/>
          <w:lang w:val="ro-RO" w:eastAsia="ru-RU"/>
        </w:rPr>
        <w:t>alertă</w:t>
      </w:r>
      <w:r w:rsidRPr="00D055D7">
        <w:rPr>
          <w:rFonts w:ascii="Times New Roman" w:eastAsia="Times New Roman" w:hAnsi="Times New Roman" w:cs="Times New Roman"/>
          <w:color w:val="000000"/>
          <w:sz w:val="26"/>
          <w:szCs w:val="26"/>
          <w:lang w:val="ro-RO" w:eastAsia="ru-RU"/>
        </w:rPr>
        <w:t xml:space="preserve"> sau a </w:t>
      </w:r>
      <w:r w:rsidR="00C603E7" w:rsidRPr="00D055D7">
        <w:rPr>
          <w:rFonts w:ascii="Times New Roman" w:eastAsia="Times New Roman" w:hAnsi="Times New Roman" w:cs="Times New Roman"/>
          <w:i/>
          <w:color w:val="000000"/>
          <w:sz w:val="26"/>
          <w:szCs w:val="26"/>
          <w:lang w:val="ro-RO" w:eastAsia="ru-RU"/>
        </w:rPr>
        <w:t xml:space="preserve">situației </w:t>
      </w:r>
      <w:r w:rsidRPr="00D055D7">
        <w:rPr>
          <w:rFonts w:ascii="Times New Roman" w:eastAsia="Times New Roman" w:hAnsi="Times New Roman" w:cs="Times New Roman"/>
          <w:i/>
          <w:color w:val="000000"/>
          <w:sz w:val="26"/>
          <w:szCs w:val="26"/>
          <w:lang w:val="ro-RO" w:eastAsia="ru-RU"/>
        </w:rPr>
        <w:t xml:space="preserve">de </w:t>
      </w:r>
      <w:r w:rsidR="00DC0D4A" w:rsidRPr="00D055D7">
        <w:rPr>
          <w:rFonts w:ascii="Times New Roman" w:eastAsia="Times New Roman" w:hAnsi="Times New Roman" w:cs="Times New Roman"/>
          <w:i/>
          <w:color w:val="000000"/>
          <w:sz w:val="26"/>
          <w:szCs w:val="26"/>
          <w:lang w:val="ro-RO" w:eastAsia="ru-RU"/>
        </w:rPr>
        <w:t>urgență</w:t>
      </w:r>
      <w:r w:rsidR="00DC0D4A" w:rsidRPr="00D055D7">
        <w:rPr>
          <w:rFonts w:ascii="Times New Roman" w:eastAsia="Times New Roman" w:hAnsi="Times New Roman" w:cs="Times New Roman"/>
          <w:color w:val="000000"/>
          <w:sz w:val="26"/>
          <w:szCs w:val="26"/>
          <w:lang w:val="ro-RO" w:eastAsia="ru-RU"/>
        </w:rPr>
        <w:t>,</w:t>
      </w:r>
      <w:r w:rsidRPr="00D055D7">
        <w:rPr>
          <w:rFonts w:ascii="Times New Roman" w:eastAsia="Times New Roman" w:hAnsi="Times New Roman" w:cs="Times New Roman"/>
          <w:color w:val="000000"/>
          <w:sz w:val="26"/>
          <w:szCs w:val="26"/>
          <w:lang w:val="ro-RO" w:eastAsia="ru-RU"/>
        </w:rPr>
        <w:t xml:space="preserve"> </w:t>
      </w:r>
      <w:r w:rsidR="00FD2730" w:rsidRPr="00D055D7">
        <w:rPr>
          <w:rFonts w:ascii="Times New Roman" w:eastAsia="Times New Roman" w:hAnsi="Times New Roman" w:cs="Times New Roman"/>
          <w:color w:val="000000"/>
          <w:sz w:val="26"/>
          <w:szCs w:val="26"/>
          <w:lang w:val="ro-RO" w:eastAsia="ru-RU"/>
        </w:rPr>
        <w:t>să</w:t>
      </w:r>
      <w:r w:rsidR="00706FD3" w:rsidRPr="00D055D7">
        <w:rPr>
          <w:rFonts w:ascii="Times New Roman" w:eastAsia="Times New Roman" w:hAnsi="Times New Roman" w:cs="Times New Roman"/>
          <w:color w:val="000000"/>
          <w:sz w:val="26"/>
          <w:szCs w:val="26"/>
          <w:lang w:val="ro-RO" w:eastAsia="ru-RU"/>
        </w:rPr>
        <w:t>-și îndeplinească obligațiile</w:t>
      </w:r>
      <w:r w:rsidR="00F97E05" w:rsidRPr="00D055D7">
        <w:rPr>
          <w:rFonts w:ascii="Times New Roman" w:eastAsia="Times New Roman" w:hAnsi="Times New Roman" w:cs="Times New Roman"/>
          <w:color w:val="000000"/>
          <w:sz w:val="26"/>
          <w:szCs w:val="26"/>
          <w:lang w:val="ro-RO" w:eastAsia="ru-RU"/>
        </w:rPr>
        <w:t>,</w:t>
      </w:r>
      <w:r w:rsidR="00DC0D4A" w:rsidRPr="00D055D7">
        <w:rPr>
          <w:rFonts w:ascii="Times New Roman" w:eastAsia="Times New Roman" w:hAnsi="Times New Roman" w:cs="Times New Roman"/>
          <w:color w:val="000000"/>
          <w:sz w:val="26"/>
          <w:szCs w:val="26"/>
          <w:lang w:val="ro-RO" w:eastAsia="ru-RU"/>
        </w:rPr>
        <w:t xml:space="preserve"> </w:t>
      </w:r>
      <w:r w:rsidR="002D12E2" w:rsidRPr="00D055D7">
        <w:rPr>
          <w:rFonts w:ascii="Times New Roman" w:eastAsia="Times New Roman" w:hAnsi="Times New Roman" w:cs="Times New Roman"/>
          <w:color w:val="000000"/>
          <w:sz w:val="26"/>
          <w:szCs w:val="26"/>
          <w:lang w:val="ro-RO" w:eastAsia="ru-RU"/>
        </w:rPr>
        <w:t xml:space="preserve">ţinând cont de necesitatea respectării </w:t>
      </w:r>
      <w:r w:rsidR="00F97E05" w:rsidRPr="00D055D7">
        <w:rPr>
          <w:rFonts w:ascii="Times New Roman" w:eastAsia="Times New Roman" w:hAnsi="Times New Roman" w:cs="Times New Roman"/>
          <w:color w:val="000000"/>
          <w:sz w:val="26"/>
          <w:szCs w:val="26"/>
          <w:lang w:val="ro-RO" w:eastAsia="ru-RU"/>
        </w:rPr>
        <w:t>principiilor</w:t>
      </w:r>
      <w:r w:rsidRPr="00D055D7">
        <w:rPr>
          <w:rFonts w:ascii="Times New Roman" w:eastAsia="Times New Roman" w:hAnsi="Times New Roman" w:cs="Times New Roman"/>
          <w:color w:val="000000"/>
          <w:sz w:val="26"/>
          <w:szCs w:val="26"/>
          <w:lang w:val="ro-RO" w:eastAsia="ru-RU"/>
        </w:rPr>
        <w:t xml:space="preserve"> de </w:t>
      </w:r>
      <w:r w:rsidR="00F97E05" w:rsidRPr="00D055D7">
        <w:rPr>
          <w:rFonts w:ascii="Times New Roman" w:eastAsia="Times New Roman" w:hAnsi="Times New Roman" w:cs="Times New Roman"/>
          <w:color w:val="000000"/>
          <w:sz w:val="26"/>
          <w:szCs w:val="26"/>
          <w:lang w:val="ro-RO" w:eastAsia="ru-RU"/>
        </w:rPr>
        <w:t xml:space="preserve">a nu </w:t>
      </w:r>
      <w:r w:rsidRPr="00D055D7">
        <w:rPr>
          <w:rFonts w:ascii="Times New Roman" w:eastAsia="Times New Roman" w:hAnsi="Times New Roman" w:cs="Times New Roman"/>
          <w:color w:val="000000"/>
          <w:sz w:val="26"/>
          <w:szCs w:val="26"/>
          <w:lang w:val="ro-RO" w:eastAsia="ru-RU"/>
        </w:rPr>
        <w:t>introduce măsuril</w:t>
      </w:r>
      <w:r w:rsidR="00F97E05" w:rsidRPr="00D055D7">
        <w:rPr>
          <w:rFonts w:ascii="Times New Roman" w:eastAsia="Times New Roman" w:hAnsi="Times New Roman" w:cs="Times New Roman"/>
          <w:color w:val="000000"/>
          <w:sz w:val="26"/>
          <w:szCs w:val="26"/>
          <w:lang w:val="ro-RO" w:eastAsia="ru-RU"/>
        </w:rPr>
        <w:t>e</w:t>
      </w:r>
      <w:r w:rsidRPr="00D055D7">
        <w:rPr>
          <w:rFonts w:ascii="Times New Roman" w:eastAsia="Times New Roman" w:hAnsi="Times New Roman" w:cs="Times New Roman"/>
          <w:color w:val="000000"/>
          <w:sz w:val="26"/>
          <w:szCs w:val="26"/>
          <w:lang w:val="ro-RO" w:eastAsia="ru-RU"/>
        </w:rPr>
        <w:t xml:space="preserve"> care pun în pericol viața oamenilor </w:t>
      </w:r>
      <w:r w:rsidR="00B758E9" w:rsidRPr="00D055D7">
        <w:rPr>
          <w:rFonts w:ascii="Times New Roman" w:eastAsia="Times New Roman" w:hAnsi="Times New Roman" w:cs="Times New Roman"/>
          <w:color w:val="000000"/>
          <w:sz w:val="26"/>
          <w:szCs w:val="26"/>
          <w:lang w:val="ro-RO" w:eastAsia="ru-RU"/>
        </w:rPr>
        <w:t>sau integritatea</w:t>
      </w:r>
      <w:r w:rsidRPr="00D055D7">
        <w:rPr>
          <w:rFonts w:ascii="Times New Roman" w:eastAsia="Times New Roman" w:hAnsi="Times New Roman" w:cs="Times New Roman"/>
          <w:color w:val="000000"/>
          <w:sz w:val="26"/>
          <w:szCs w:val="26"/>
          <w:lang w:val="ro-RO" w:eastAsia="ru-RU"/>
        </w:rPr>
        <w:t xml:space="preserve"> patrimoniului, </w:t>
      </w:r>
      <w:r w:rsidR="00EF5C2E" w:rsidRPr="00D055D7">
        <w:rPr>
          <w:rFonts w:ascii="Times New Roman" w:eastAsia="Times New Roman" w:hAnsi="Times New Roman" w:cs="Times New Roman"/>
          <w:color w:val="000000"/>
          <w:sz w:val="26"/>
          <w:szCs w:val="26"/>
          <w:lang w:val="ro-RO" w:eastAsia="ru-RU"/>
        </w:rPr>
        <w:t xml:space="preserve">precum </w:t>
      </w:r>
      <w:r w:rsidRPr="00D055D7">
        <w:rPr>
          <w:rFonts w:ascii="Times New Roman" w:eastAsia="Times New Roman" w:hAnsi="Times New Roman" w:cs="Times New Roman"/>
          <w:color w:val="000000"/>
          <w:sz w:val="26"/>
          <w:szCs w:val="26"/>
          <w:lang w:val="ro-RO" w:eastAsia="ru-RU"/>
        </w:rPr>
        <w:t>şi</w:t>
      </w:r>
      <w:r w:rsidR="00EF5C2E" w:rsidRPr="00D055D7">
        <w:rPr>
          <w:rFonts w:ascii="Times New Roman" w:eastAsia="Times New Roman" w:hAnsi="Times New Roman" w:cs="Times New Roman"/>
          <w:color w:val="000000"/>
          <w:sz w:val="26"/>
          <w:szCs w:val="26"/>
          <w:lang w:val="ro-RO" w:eastAsia="ru-RU"/>
        </w:rPr>
        <w:t xml:space="preserve"> de a nu restricţiona</w:t>
      </w:r>
      <w:r w:rsidRPr="00D055D7">
        <w:rPr>
          <w:rFonts w:ascii="Times New Roman" w:eastAsia="Times New Roman" w:hAnsi="Times New Roman" w:cs="Times New Roman"/>
          <w:color w:val="000000"/>
          <w:sz w:val="26"/>
          <w:szCs w:val="26"/>
          <w:lang w:val="ro-RO" w:eastAsia="ru-RU"/>
        </w:rPr>
        <w:t>, în măsura posibilităților tehnice</w:t>
      </w:r>
      <w:r w:rsidR="00EF5C2E" w:rsidRPr="00D055D7">
        <w:rPr>
          <w:rFonts w:ascii="Times New Roman" w:eastAsia="Times New Roman" w:hAnsi="Times New Roman" w:cs="Times New Roman"/>
          <w:color w:val="000000"/>
          <w:sz w:val="26"/>
          <w:szCs w:val="26"/>
          <w:lang w:val="ro-RO" w:eastAsia="ru-RU"/>
        </w:rPr>
        <w:t>,</w:t>
      </w:r>
      <w:r w:rsidRPr="00D055D7">
        <w:rPr>
          <w:rFonts w:ascii="Times New Roman" w:eastAsia="Times New Roman" w:hAnsi="Times New Roman" w:cs="Times New Roman"/>
          <w:color w:val="000000"/>
          <w:sz w:val="26"/>
          <w:szCs w:val="26"/>
          <w:lang w:val="ro-RO" w:eastAsia="ru-RU"/>
        </w:rPr>
        <w:t xml:space="preserve"> fluxurile transfrontaliere de energie electrică;</w:t>
      </w:r>
    </w:p>
    <w:p w:rsidR="00175D5B" w:rsidRPr="00D055D7" w:rsidRDefault="00FD2730" w:rsidP="008B42F2">
      <w:pPr>
        <w:numPr>
          <w:ilvl w:val="0"/>
          <w:numId w:val="13"/>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w:t>
      </w:r>
      <w:r w:rsidR="00CF3B81" w:rsidRPr="00D055D7">
        <w:rPr>
          <w:rFonts w:ascii="Times New Roman" w:eastAsia="Times New Roman" w:hAnsi="Times New Roman" w:cs="Times New Roman"/>
          <w:sz w:val="26"/>
          <w:szCs w:val="26"/>
          <w:lang w:val="ro-RO" w:eastAsia="ru-RU"/>
        </w:rPr>
        <w:t>întreprind</w:t>
      </w:r>
      <w:r w:rsidRPr="00D055D7">
        <w:rPr>
          <w:rFonts w:ascii="Times New Roman" w:eastAsia="Times New Roman" w:hAnsi="Times New Roman" w:cs="Times New Roman"/>
          <w:sz w:val="26"/>
          <w:szCs w:val="26"/>
          <w:lang w:val="ro-RO" w:eastAsia="ru-RU"/>
        </w:rPr>
        <w:t>ă</w:t>
      </w:r>
      <w:r w:rsidR="00CF3B81" w:rsidRPr="00D055D7">
        <w:rPr>
          <w:rFonts w:ascii="Times New Roman" w:eastAsia="Times New Roman" w:hAnsi="Times New Roman" w:cs="Times New Roman"/>
          <w:sz w:val="26"/>
          <w:szCs w:val="26"/>
          <w:lang w:val="ro-RO" w:eastAsia="ru-RU"/>
        </w:rPr>
        <w:t xml:space="preserve"> acţiunile necesare pentru </w:t>
      </w:r>
      <w:r w:rsidR="00175D5B" w:rsidRPr="00D055D7">
        <w:rPr>
          <w:rFonts w:ascii="Times New Roman" w:eastAsia="Times New Roman" w:hAnsi="Times New Roman" w:cs="Times New Roman"/>
          <w:sz w:val="26"/>
          <w:szCs w:val="26"/>
          <w:lang w:val="ro-RO" w:eastAsia="ru-RU"/>
        </w:rPr>
        <w:t xml:space="preserve">realimentarea parțială a consumatorilor afectați prin </w:t>
      </w:r>
      <w:r w:rsidR="00CF3B81" w:rsidRPr="00D055D7">
        <w:rPr>
          <w:rFonts w:ascii="Times New Roman" w:eastAsia="Times New Roman" w:hAnsi="Times New Roman" w:cs="Times New Roman"/>
          <w:sz w:val="26"/>
          <w:szCs w:val="26"/>
          <w:lang w:val="ro-RO" w:eastAsia="ru-RU"/>
        </w:rPr>
        <w:t xml:space="preserve">intermediul altor </w:t>
      </w:r>
      <w:r w:rsidR="00175D5B" w:rsidRPr="00D055D7">
        <w:rPr>
          <w:rFonts w:ascii="Times New Roman" w:eastAsia="Times New Roman" w:hAnsi="Times New Roman" w:cs="Times New Roman"/>
          <w:sz w:val="26"/>
          <w:szCs w:val="26"/>
          <w:lang w:val="ro-RO" w:eastAsia="ru-RU"/>
        </w:rPr>
        <w:t xml:space="preserve">rețele </w:t>
      </w:r>
      <w:r w:rsidR="00D96C7C" w:rsidRPr="00D055D7">
        <w:rPr>
          <w:rFonts w:ascii="Times New Roman" w:eastAsia="Times New Roman" w:hAnsi="Times New Roman" w:cs="Times New Roman"/>
          <w:sz w:val="26"/>
          <w:szCs w:val="26"/>
          <w:lang w:val="ro-RO" w:eastAsia="ru-RU"/>
        </w:rPr>
        <w:t xml:space="preserve">electrice </w:t>
      </w:r>
      <w:r w:rsidR="00175D5B" w:rsidRPr="00D055D7">
        <w:rPr>
          <w:rFonts w:ascii="Times New Roman" w:eastAsia="Times New Roman" w:hAnsi="Times New Roman" w:cs="Times New Roman"/>
          <w:sz w:val="26"/>
          <w:szCs w:val="26"/>
          <w:lang w:val="ro-RO" w:eastAsia="ru-RU"/>
        </w:rPr>
        <w:t>funcționale</w:t>
      </w:r>
      <w:r w:rsidR="00546EF0" w:rsidRPr="00D055D7">
        <w:rPr>
          <w:rFonts w:ascii="Times New Roman" w:eastAsia="Times New Roman" w:hAnsi="Times New Roman" w:cs="Times New Roman"/>
          <w:sz w:val="26"/>
          <w:szCs w:val="26"/>
          <w:lang w:val="ro-RO" w:eastAsia="ru-RU"/>
        </w:rPr>
        <w:t>, în măsura posibilităților tehnice</w:t>
      </w:r>
      <w:r w:rsidR="00175D5B" w:rsidRPr="00D055D7">
        <w:rPr>
          <w:rFonts w:ascii="Times New Roman" w:eastAsia="Times New Roman" w:hAnsi="Times New Roman" w:cs="Times New Roman"/>
          <w:sz w:val="26"/>
          <w:szCs w:val="26"/>
          <w:lang w:val="ro-RO" w:eastAsia="ru-RU"/>
        </w:rPr>
        <w:t>;</w:t>
      </w:r>
    </w:p>
    <w:p w:rsidR="00175D5B" w:rsidRPr="00D055D7" w:rsidRDefault="00FD2730" w:rsidP="008B42F2">
      <w:pPr>
        <w:numPr>
          <w:ilvl w:val="0"/>
          <w:numId w:val="13"/>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să</w:t>
      </w:r>
      <w:r w:rsidR="00704E9C" w:rsidRPr="00D055D7">
        <w:rPr>
          <w:rFonts w:ascii="Times New Roman" w:eastAsia="Times New Roman" w:hAnsi="Times New Roman" w:cs="Times New Roman"/>
          <w:color w:val="000000"/>
          <w:sz w:val="26"/>
          <w:szCs w:val="26"/>
          <w:lang w:val="ro-RO" w:eastAsia="ru-RU"/>
        </w:rPr>
        <w:t xml:space="preserve"> recurg</w:t>
      </w:r>
      <w:r w:rsidRPr="00D055D7">
        <w:rPr>
          <w:rFonts w:ascii="Times New Roman" w:eastAsia="Times New Roman" w:hAnsi="Times New Roman" w:cs="Times New Roman"/>
          <w:color w:val="000000"/>
          <w:sz w:val="26"/>
          <w:szCs w:val="26"/>
          <w:lang w:val="ro-RO" w:eastAsia="ru-RU"/>
        </w:rPr>
        <w:t>ă</w:t>
      </w:r>
      <w:r w:rsidR="00704E9C" w:rsidRPr="00D055D7">
        <w:rPr>
          <w:rFonts w:ascii="Times New Roman" w:eastAsia="Times New Roman" w:hAnsi="Times New Roman" w:cs="Times New Roman"/>
          <w:color w:val="000000"/>
          <w:sz w:val="26"/>
          <w:szCs w:val="26"/>
          <w:lang w:val="ro-RO" w:eastAsia="ru-RU"/>
        </w:rPr>
        <w:t xml:space="preserve">, în caz de necesitate, la </w:t>
      </w:r>
      <w:r w:rsidR="00175D5B" w:rsidRPr="00D055D7">
        <w:rPr>
          <w:rFonts w:ascii="Times New Roman" w:eastAsia="Times New Roman" w:hAnsi="Times New Roman" w:cs="Times New Roman"/>
          <w:color w:val="000000"/>
          <w:sz w:val="26"/>
          <w:szCs w:val="26"/>
          <w:lang w:val="ro-RO" w:eastAsia="ru-RU"/>
        </w:rPr>
        <w:t xml:space="preserve">utilizarea la maxim a capacității </w:t>
      </w:r>
      <w:r w:rsidR="00DB17FD" w:rsidRPr="00D055D7">
        <w:rPr>
          <w:rFonts w:ascii="Times New Roman" w:eastAsia="Times New Roman" w:hAnsi="Times New Roman" w:cs="Times New Roman"/>
          <w:color w:val="000000"/>
          <w:sz w:val="26"/>
          <w:szCs w:val="26"/>
          <w:lang w:val="ro-RO" w:eastAsia="ru-RU"/>
        </w:rPr>
        <w:t xml:space="preserve">unităţilor </w:t>
      </w:r>
      <w:r w:rsidR="00175D5B" w:rsidRPr="00D055D7">
        <w:rPr>
          <w:rFonts w:ascii="Times New Roman" w:eastAsia="Times New Roman" w:hAnsi="Times New Roman" w:cs="Times New Roman"/>
          <w:color w:val="000000"/>
          <w:sz w:val="26"/>
          <w:szCs w:val="26"/>
          <w:lang w:val="ro-RO" w:eastAsia="ru-RU"/>
        </w:rPr>
        <w:t xml:space="preserve">generatoare și </w:t>
      </w:r>
      <w:r w:rsidR="00704E9C" w:rsidRPr="00D055D7">
        <w:rPr>
          <w:rFonts w:ascii="Times New Roman" w:eastAsia="Times New Roman" w:hAnsi="Times New Roman" w:cs="Times New Roman"/>
          <w:color w:val="000000"/>
          <w:sz w:val="26"/>
          <w:szCs w:val="26"/>
          <w:lang w:val="ro-RO" w:eastAsia="ru-RU"/>
        </w:rPr>
        <w:t xml:space="preserve">a </w:t>
      </w:r>
      <w:r w:rsidR="00175D5B" w:rsidRPr="00D055D7">
        <w:rPr>
          <w:rFonts w:ascii="Times New Roman" w:eastAsia="Times New Roman" w:hAnsi="Times New Roman" w:cs="Times New Roman"/>
          <w:color w:val="000000"/>
          <w:sz w:val="26"/>
          <w:szCs w:val="26"/>
          <w:lang w:val="ro-RO" w:eastAsia="ru-RU"/>
        </w:rPr>
        <w:t>instalațiilor de compensare</w:t>
      </w:r>
      <w:r w:rsidR="00704E9C" w:rsidRPr="00D055D7">
        <w:rPr>
          <w:rFonts w:ascii="Times New Roman" w:eastAsia="Times New Roman" w:hAnsi="Times New Roman" w:cs="Times New Roman"/>
          <w:color w:val="000000"/>
          <w:sz w:val="26"/>
          <w:szCs w:val="26"/>
          <w:lang w:val="ro-RO" w:eastAsia="ru-RU"/>
        </w:rPr>
        <w:t xml:space="preserve"> sau chiar la </w:t>
      </w:r>
      <w:r w:rsidR="00175D5B" w:rsidRPr="00D055D7">
        <w:rPr>
          <w:rFonts w:ascii="Times New Roman" w:eastAsia="Times New Roman" w:hAnsi="Times New Roman" w:cs="Times New Roman"/>
          <w:color w:val="000000"/>
          <w:sz w:val="26"/>
          <w:szCs w:val="26"/>
          <w:lang w:val="ro-RO" w:eastAsia="ru-RU"/>
        </w:rPr>
        <w:t>deconectarea liniilor electrice de 330-400 kV în caz de majorare a tensiunii în afara limitelor;</w:t>
      </w:r>
      <w:r w:rsidR="00175D5B" w:rsidRPr="00D055D7">
        <w:rPr>
          <w:rFonts w:ascii="Times New Roman" w:eastAsia="Times New Roman" w:hAnsi="Times New Roman" w:cs="Times New Roman"/>
          <w:sz w:val="26"/>
          <w:szCs w:val="26"/>
          <w:lang w:val="ro-RO" w:eastAsia="ru-RU"/>
        </w:rPr>
        <w:t xml:space="preserve"> </w:t>
      </w:r>
    </w:p>
    <w:p w:rsidR="004F3F5C" w:rsidRPr="00D055D7" w:rsidRDefault="00103E0E" w:rsidP="008B42F2">
      <w:pPr>
        <w:numPr>
          <w:ilvl w:val="0"/>
          <w:numId w:val="13"/>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să </w:t>
      </w:r>
      <w:r w:rsidR="004F3F5C" w:rsidRPr="00D055D7">
        <w:rPr>
          <w:rFonts w:ascii="Times New Roman" w:eastAsia="Times New Roman" w:hAnsi="Times New Roman" w:cs="Times New Roman"/>
          <w:color w:val="000000"/>
          <w:sz w:val="26"/>
          <w:szCs w:val="26"/>
          <w:lang w:val="ro-RO" w:eastAsia="ru-RU"/>
        </w:rPr>
        <w:t>recurg</w:t>
      </w:r>
      <w:r w:rsidRPr="00D055D7">
        <w:rPr>
          <w:rFonts w:ascii="Times New Roman" w:eastAsia="Times New Roman" w:hAnsi="Times New Roman" w:cs="Times New Roman"/>
          <w:color w:val="000000"/>
          <w:sz w:val="26"/>
          <w:szCs w:val="26"/>
          <w:lang w:val="ro-RO" w:eastAsia="ru-RU"/>
        </w:rPr>
        <w:t>ă</w:t>
      </w:r>
      <w:r w:rsidR="004F3F5C" w:rsidRPr="00D055D7">
        <w:rPr>
          <w:rFonts w:ascii="Times New Roman" w:eastAsia="Times New Roman" w:hAnsi="Times New Roman" w:cs="Times New Roman"/>
          <w:color w:val="000000"/>
          <w:sz w:val="26"/>
          <w:szCs w:val="26"/>
          <w:lang w:val="ro-RO" w:eastAsia="ru-RU"/>
        </w:rPr>
        <w:t xml:space="preserve"> la limitarea sau chiar </w:t>
      </w:r>
      <w:r w:rsidR="00DB17FD" w:rsidRPr="00D055D7">
        <w:rPr>
          <w:rFonts w:ascii="Times New Roman" w:eastAsia="Times New Roman" w:hAnsi="Times New Roman" w:cs="Times New Roman"/>
          <w:color w:val="000000"/>
          <w:sz w:val="26"/>
          <w:szCs w:val="26"/>
          <w:lang w:val="ro-RO" w:eastAsia="ru-RU"/>
        </w:rPr>
        <w:t xml:space="preserve">la </w:t>
      </w:r>
      <w:r w:rsidR="004F3F5C" w:rsidRPr="00D055D7">
        <w:rPr>
          <w:rFonts w:ascii="Times New Roman" w:eastAsia="Times New Roman" w:hAnsi="Times New Roman" w:cs="Times New Roman"/>
          <w:color w:val="000000"/>
          <w:sz w:val="26"/>
          <w:szCs w:val="26"/>
          <w:lang w:val="ro-RO" w:eastAsia="ru-RU"/>
        </w:rPr>
        <w:t xml:space="preserve">sistarea, pe perioada remedierii, a furnizării energiei electrice consumatorilor </w:t>
      </w:r>
      <w:r w:rsidR="00E95E5B" w:rsidRPr="00D055D7">
        <w:rPr>
          <w:rFonts w:ascii="Times New Roman" w:eastAsia="Times New Roman" w:hAnsi="Times New Roman" w:cs="Times New Roman"/>
          <w:color w:val="000000"/>
          <w:sz w:val="26"/>
          <w:szCs w:val="26"/>
          <w:lang w:val="ro-RO" w:eastAsia="ru-RU"/>
        </w:rPr>
        <w:t xml:space="preserve">finali </w:t>
      </w:r>
      <w:r w:rsidR="004F3F5C" w:rsidRPr="00D055D7">
        <w:rPr>
          <w:rFonts w:ascii="Times New Roman" w:eastAsia="Times New Roman" w:hAnsi="Times New Roman" w:cs="Times New Roman"/>
          <w:color w:val="000000"/>
          <w:sz w:val="26"/>
          <w:szCs w:val="26"/>
          <w:lang w:val="ro-RO" w:eastAsia="ru-RU"/>
        </w:rPr>
        <w:t xml:space="preserve">dintr-o anumită zonă sau consumatorilor </w:t>
      </w:r>
      <w:r w:rsidR="00E95E5B" w:rsidRPr="00D055D7">
        <w:rPr>
          <w:rFonts w:ascii="Times New Roman" w:eastAsia="Times New Roman" w:hAnsi="Times New Roman" w:cs="Times New Roman"/>
          <w:color w:val="000000"/>
          <w:sz w:val="26"/>
          <w:szCs w:val="26"/>
          <w:lang w:val="ro-RO" w:eastAsia="ru-RU"/>
        </w:rPr>
        <w:t xml:space="preserve">finali </w:t>
      </w:r>
      <w:r w:rsidR="004F3F5C" w:rsidRPr="00D055D7">
        <w:rPr>
          <w:rFonts w:ascii="Times New Roman" w:eastAsia="Times New Roman" w:hAnsi="Times New Roman" w:cs="Times New Roman"/>
          <w:color w:val="000000"/>
          <w:sz w:val="26"/>
          <w:szCs w:val="26"/>
          <w:lang w:val="ro-RO" w:eastAsia="ru-RU"/>
        </w:rPr>
        <w:t xml:space="preserve">dintr-o anumită categorie, în conformitate cu listele stabilite în Normativul de deconectări manuale ale unor categorii de consumatori de energie electrică şi în Normativul  de limitare a consumului de energie electrică în situaţii deosebite în sectorul electroenergetic sau, în lipsa acestora, în conformitate cu Graficele deconectărilor în Evantai (CDE) coordonate cu </w:t>
      </w:r>
      <w:r w:rsidR="008D6978" w:rsidRPr="00D055D7">
        <w:rPr>
          <w:rFonts w:ascii="Times New Roman" w:eastAsia="Times New Roman" w:hAnsi="Times New Roman" w:cs="Times New Roman"/>
          <w:color w:val="000000"/>
          <w:sz w:val="26"/>
          <w:szCs w:val="26"/>
          <w:lang w:val="ro-RO" w:eastAsia="ru-RU"/>
        </w:rPr>
        <w:t xml:space="preserve">alţi </w:t>
      </w:r>
      <w:r w:rsidR="00E95E5B" w:rsidRPr="00D055D7">
        <w:rPr>
          <w:rFonts w:ascii="Times New Roman" w:eastAsia="Times New Roman" w:hAnsi="Times New Roman" w:cs="Times New Roman"/>
          <w:color w:val="000000"/>
          <w:sz w:val="26"/>
          <w:szCs w:val="26"/>
          <w:lang w:val="ro-RO" w:eastAsia="ru-RU"/>
        </w:rPr>
        <w:t>operatori</w:t>
      </w:r>
      <w:r w:rsidR="008D6978" w:rsidRPr="00D055D7">
        <w:rPr>
          <w:rFonts w:ascii="Times New Roman" w:eastAsia="Times New Roman" w:hAnsi="Times New Roman" w:cs="Times New Roman"/>
          <w:color w:val="000000"/>
          <w:sz w:val="26"/>
          <w:szCs w:val="26"/>
          <w:lang w:val="ro-RO" w:eastAsia="ru-RU"/>
        </w:rPr>
        <w:t xml:space="preserve"> de</w:t>
      </w:r>
      <w:r w:rsidR="00E95E5B" w:rsidRPr="00D055D7">
        <w:rPr>
          <w:rFonts w:ascii="Times New Roman" w:eastAsia="Times New Roman" w:hAnsi="Times New Roman" w:cs="Times New Roman"/>
          <w:color w:val="000000"/>
          <w:sz w:val="26"/>
          <w:szCs w:val="26"/>
          <w:lang w:val="ro-RO" w:eastAsia="ru-RU"/>
        </w:rPr>
        <w:t xml:space="preserve"> sistem </w:t>
      </w:r>
      <w:r w:rsidR="004F3F5C" w:rsidRPr="00D055D7">
        <w:rPr>
          <w:rFonts w:ascii="Times New Roman" w:eastAsia="Times New Roman" w:hAnsi="Times New Roman" w:cs="Times New Roman"/>
          <w:color w:val="000000"/>
          <w:sz w:val="26"/>
          <w:szCs w:val="26"/>
          <w:lang w:val="ro-RO" w:eastAsia="ru-RU"/>
        </w:rPr>
        <w:t xml:space="preserve">(CDE 10 </w:t>
      </w:r>
      <w:r w:rsidR="00DB17FD" w:rsidRPr="00D055D7">
        <w:rPr>
          <w:rFonts w:ascii="Times New Roman" w:eastAsia="Times New Roman" w:hAnsi="Times New Roman" w:cs="Times New Roman"/>
          <w:color w:val="000000"/>
          <w:sz w:val="26"/>
          <w:szCs w:val="26"/>
          <w:lang w:val="ro-RO" w:eastAsia="ru-RU"/>
        </w:rPr>
        <w:t>k</w:t>
      </w:r>
      <w:r w:rsidR="004F3F5C" w:rsidRPr="00D055D7">
        <w:rPr>
          <w:rFonts w:ascii="Times New Roman" w:eastAsia="Times New Roman" w:hAnsi="Times New Roman" w:cs="Times New Roman"/>
          <w:color w:val="000000"/>
          <w:sz w:val="26"/>
          <w:szCs w:val="26"/>
          <w:lang w:val="ro-RO" w:eastAsia="ru-RU"/>
        </w:rPr>
        <w:t>V și CDE 110 kV);</w:t>
      </w:r>
    </w:p>
    <w:p w:rsidR="00175D5B" w:rsidRPr="00D055D7" w:rsidRDefault="00103E0E" w:rsidP="008B42F2">
      <w:pPr>
        <w:numPr>
          <w:ilvl w:val="0"/>
          <w:numId w:val="13"/>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întreprindă </w:t>
      </w:r>
      <w:r w:rsidR="00704E9C" w:rsidRPr="00D055D7">
        <w:rPr>
          <w:rFonts w:ascii="Times New Roman" w:eastAsia="Times New Roman" w:hAnsi="Times New Roman" w:cs="Times New Roman"/>
          <w:sz w:val="26"/>
          <w:szCs w:val="26"/>
          <w:lang w:val="ro-RO" w:eastAsia="ru-RU"/>
        </w:rPr>
        <w:t xml:space="preserve">acţiunile necesare pentru a </w:t>
      </w:r>
      <w:r w:rsidR="00175D5B" w:rsidRPr="00D055D7">
        <w:rPr>
          <w:rFonts w:ascii="Times New Roman" w:eastAsia="Times New Roman" w:hAnsi="Times New Roman" w:cs="Times New Roman"/>
          <w:sz w:val="26"/>
          <w:szCs w:val="26"/>
          <w:lang w:val="ro-RO" w:eastAsia="ru-RU"/>
        </w:rPr>
        <w:t>asigura funcționare</w:t>
      </w:r>
      <w:r w:rsidR="00704E9C" w:rsidRPr="00D055D7">
        <w:rPr>
          <w:rFonts w:ascii="Times New Roman" w:eastAsia="Times New Roman" w:hAnsi="Times New Roman" w:cs="Times New Roman"/>
          <w:sz w:val="26"/>
          <w:szCs w:val="26"/>
          <w:lang w:val="ro-RO" w:eastAsia="ru-RU"/>
        </w:rPr>
        <w:t>a</w:t>
      </w:r>
      <w:r w:rsidR="00175D5B" w:rsidRPr="00D055D7">
        <w:rPr>
          <w:rFonts w:ascii="Times New Roman" w:eastAsia="Times New Roman" w:hAnsi="Times New Roman" w:cs="Times New Roman"/>
          <w:sz w:val="26"/>
          <w:szCs w:val="26"/>
          <w:lang w:val="ro-RO" w:eastAsia="ru-RU"/>
        </w:rPr>
        <w:t xml:space="preserve"> </w:t>
      </w:r>
      <w:r w:rsidR="008F6078" w:rsidRPr="00D055D7">
        <w:rPr>
          <w:rFonts w:ascii="Times New Roman" w:eastAsia="Times New Roman" w:hAnsi="Times New Roman" w:cs="Times New Roman"/>
          <w:sz w:val="26"/>
          <w:szCs w:val="26"/>
          <w:lang w:val="ro-RO" w:eastAsia="ru-RU"/>
        </w:rPr>
        <w:t>SE</w:t>
      </w:r>
      <w:r w:rsidR="00704E9C" w:rsidRPr="00D055D7">
        <w:rPr>
          <w:rFonts w:ascii="Times New Roman" w:eastAsia="Times New Roman" w:hAnsi="Times New Roman" w:cs="Times New Roman"/>
          <w:sz w:val="26"/>
          <w:szCs w:val="26"/>
          <w:lang w:val="ro-RO" w:eastAsia="ru-RU"/>
        </w:rPr>
        <w:t xml:space="preserve"> </w:t>
      </w:r>
      <w:r w:rsidR="00175D5B" w:rsidRPr="00D055D7">
        <w:rPr>
          <w:rFonts w:ascii="Times New Roman" w:eastAsia="Times New Roman" w:hAnsi="Times New Roman" w:cs="Times New Roman"/>
          <w:sz w:val="26"/>
          <w:szCs w:val="26"/>
          <w:lang w:val="ro-RO" w:eastAsia="ru-RU"/>
        </w:rPr>
        <w:t>cu rezervă scăzută și, în caz de necesitate</w:t>
      </w:r>
      <w:r w:rsidRPr="00D055D7">
        <w:rPr>
          <w:rFonts w:ascii="Times New Roman" w:eastAsia="Times New Roman" w:hAnsi="Times New Roman" w:cs="Times New Roman"/>
          <w:sz w:val="26"/>
          <w:szCs w:val="26"/>
          <w:lang w:val="ro-RO" w:eastAsia="ru-RU"/>
        </w:rPr>
        <w:t>,</w:t>
      </w:r>
      <w:r w:rsidR="00704E9C"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să recurgă </w:t>
      </w:r>
      <w:r w:rsidR="00704E9C" w:rsidRPr="00D055D7">
        <w:rPr>
          <w:rFonts w:ascii="Times New Roman" w:eastAsia="Times New Roman" w:hAnsi="Times New Roman" w:cs="Times New Roman"/>
          <w:sz w:val="26"/>
          <w:szCs w:val="26"/>
          <w:lang w:val="ro-RO" w:eastAsia="ru-RU"/>
        </w:rPr>
        <w:t xml:space="preserve">la </w:t>
      </w:r>
      <w:r w:rsidR="00175D5B" w:rsidRPr="00D055D7">
        <w:rPr>
          <w:rFonts w:ascii="Times New Roman" w:eastAsia="Times New Roman" w:hAnsi="Times New Roman" w:cs="Times New Roman"/>
          <w:sz w:val="26"/>
          <w:szCs w:val="26"/>
          <w:lang w:val="ro-RO" w:eastAsia="ru-RU"/>
        </w:rPr>
        <w:t xml:space="preserve">limitarea sau </w:t>
      </w:r>
      <w:r w:rsidR="00704E9C" w:rsidRPr="00D055D7">
        <w:rPr>
          <w:rFonts w:ascii="Times New Roman" w:eastAsia="Times New Roman" w:hAnsi="Times New Roman" w:cs="Times New Roman"/>
          <w:sz w:val="26"/>
          <w:szCs w:val="26"/>
          <w:lang w:val="ro-RO" w:eastAsia="ru-RU"/>
        </w:rPr>
        <w:t xml:space="preserve">la </w:t>
      </w:r>
      <w:r w:rsidR="00175D5B" w:rsidRPr="00D055D7">
        <w:rPr>
          <w:rFonts w:ascii="Times New Roman" w:eastAsia="Times New Roman" w:hAnsi="Times New Roman" w:cs="Times New Roman"/>
          <w:sz w:val="26"/>
          <w:szCs w:val="26"/>
          <w:lang w:val="ro-RO" w:eastAsia="ru-RU"/>
        </w:rPr>
        <w:t xml:space="preserve">deconectarea parțială a unor consumatori </w:t>
      </w:r>
      <w:r w:rsidR="004B6615" w:rsidRPr="00D055D7">
        <w:rPr>
          <w:rFonts w:ascii="Times New Roman" w:eastAsia="Times New Roman" w:hAnsi="Times New Roman" w:cs="Times New Roman"/>
          <w:sz w:val="26"/>
          <w:szCs w:val="26"/>
          <w:lang w:val="ro-RO" w:eastAsia="ru-RU"/>
        </w:rPr>
        <w:t xml:space="preserve">finali </w:t>
      </w:r>
      <w:r w:rsidR="00175D5B" w:rsidRPr="00D055D7">
        <w:rPr>
          <w:rFonts w:ascii="Times New Roman" w:eastAsia="Times New Roman" w:hAnsi="Times New Roman" w:cs="Times New Roman"/>
          <w:sz w:val="26"/>
          <w:szCs w:val="26"/>
          <w:lang w:val="ro-RO" w:eastAsia="ru-RU"/>
        </w:rPr>
        <w:t>(</w:t>
      </w:r>
      <w:r w:rsidR="00704E9C" w:rsidRPr="00D055D7">
        <w:rPr>
          <w:rFonts w:ascii="Times New Roman" w:eastAsia="Times New Roman" w:hAnsi="Times New Roman" w:cs="Times New Roman"/>
          <w:sz w:val="26"/>
          <w:szCs w:val="26"/>
          <w:lang w:val="ro-RO" w:eastAsia="ru-RU"/>
        </w:rPr>
        <w:t xml:space="preserve">în mod </w:t>
      </w:r>
      <w:r w:rsidR="00175D5B" w:rsidRPr="00D055D7">
        <w:rPr>
          <w:rFonts w:ascii="Times New Roman" w:eastAsia="Times New Roman" w:hAnsi="Times New Roman" w:cs="Times New Roman"/>
          <w:sz w:val="26"/>
          <w:szCs w:val="26"/>
          <w:lang w:val="ro-RO" w:eastAsia="ru-RU"/>
        </w:rPr>
        <w:t>automat sau manual)</w:t>
      </w:r>
      <w:r w:rsidR="004F3F5C" w:rsidRPr="00D055D7">
        <w:rPr>
          <w:rFonts w:ascii="Times New Roman" w:eastAsia="Times New Roman" w:hAnsi="Times New Roman" w:cs="Times New Roman"/>
          <w:sz w:val="26"/>
          <w:szCs w:val="26"/>
          <w:lang w:val="ro-RO" w:eastAsia="ru-RU"/>
        </w:rPr>
        <w:t xml:space="preserve">, conform principiului menţionat la </w:t>
      </w:r>
      <w:r w:rsidR="000003B8" w:rsidRPr="00D055D7">
        <w:rPr>
          <w:rFonts w:ascii="Times New Roman" w:eastAsia="Times New Roman" w:hAnsi="Times New Roman" w:cs="Times New Roman"/>
          <w:sz w:val="26"/>
          <w:szCs w:val="26"/>
          <w:lang w:val="ro-RO" w:eastAsia="ru-RU"/>
        </w:rPr>
        <w:t>sub</w:t>
      </w:r>
      <w:r w:rsidR="004F3F5C" w:rsidRPr="00D055D7">
        <w:rPr>
          <w:rFonts w:ascii="Times New Roman" w:eastAsia="Times New Roman" w:hAnsi="Times New Roman" w:cs="Times New Roman"/>
          <w:sz w:val="26"/>
          <w:szCs w:val="26"/>
          <w:lang w:val="ro-RO" w:eastAsia="ru-RU"/>
        </w:rPr>
        <w:t>punctul precedent</w:t>
      </w:r>
      <w:r w:rsidR="00704E9C" w:rsidRPr="00D055D7">
        <w:rPr>
          <w:rFonts w:ascii="Times New Roman" w:eastAsia="Times New Roman" w:hAnsi="Times New Roman" w:cs="Times New Roman"/>
          <w:sz w:val="26"/>
          <w:szCs w:val="26"/>
          <w:lang w:val="ro-RO" w:eastAsia="ru-RU"/>
        </w:rPr>
        <w:t xml:space="preserve">, în cazul lipsei rezervei suficiente pentru reglajul </w:t>
      </w:r>
      <w:r w:rsidR="008F6078" w:rsidRPr="00D055D7">
        <w:rPr>
          <w:rFonts w:ascii="Times New Roman" w:eastAsia="Times New Roman" w:hAnsi="Times New Roman" w:cs="Times New Roman"/>
          <w:sz w:val="26"/>
          <w:szCs w:val="26"/>
          <w:lang w:val="ro-RO" w:eastAsia="ru-RU"/>
        </w:rPr>
        <w:t>SE</w:t>
      </w:r>
      <w:r w:rsidR="00175D5B" w:rsidRPr="00D055D7">
        <w:rPr>
          <w:rFonts w:ascii="Times New Roman" w:eastAsia="Times New Roman" w:hAnsi="Times New Roman" w:cs="Times New Roman"/>
          <w:sz w:val="26"/>
          <w:szCs w:val="26"/>
          <w:lang w:val="ro-RO" w:eastAsia="ru-RU"/>
        </w:rPr>
        <w:t>;</w:t>
      </w:r>
    </w:p>
    <w:p w:rsidR="00175D5B" w:rsidRPr="00D055D7" w:rsidRDefault="00175D5B" w:rsidP="008B42F2">
      <w:pPr>
        <w:numPr>
          <w:ilvl w:val="0"/>
          <w:numId w:val="13"/>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în cazul regimului asincron</w:t>
      </w:r>
      <w:r w:rsidR="00704E9C"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103E0E" w:rsidRPr="00D055D7">
        <w:rPr>
          <w:rFonts w:ascii="Times New Roman" w:eastAsia="Times New Roman" w:hAnsi="Times New Roman" w:cs="Times New Roman"/>
          <w:sz w:val="26"/>
          <w:szCs w:val="26"/>
          <w:lang w:val="ro-RO" w:eastAsia="ru-RU"/>
        </w:rPr>
        <w:t xml:space="preserve">să efectueze </w:t>
      </w:r>
      <w:r w:rsidRPr="00D055D7">
        <w:rPr>
          <w:rFonts w:ascii="Times New Roman" w:eastAsia="Times New Roman" w:hAnsi="Times New Roman" w:cs="Times New Roman"/>
          <w:sz w:val="26"/>
          <w:szCs w:val="26"/>
          <w:lang w:val="ro-RO" w:eastAsia="ru-RU"/>
        </w:rPr>
        <w:t xml:space="preserve">divizarea </w:t>
      </w:r>
      <w:r w:rsidR="008F6078" w:rsidRPr="00D055D7">
        <w:rPr>
          <w:rFonts w:ascii="Times New Roman" w:eastAsia="Times New Roman" w:hAnsi="Times New Roman" w:cs="Times New Roman"/>
          <w:sz w:val="26"/>
          <w:szCs w:val="26"/>
          <w:lang w:val="ro-RO" w:eastAsia="ru-RU"/>
        </w:rPr>
        <w:t xml:space="preserve">SE </w:t>
      </w:r>
      <w:r w:rsidRPr="00D055D7">
        <w:rPr>
          <w:rFonts w:ascii="Times New Roman" w:eastAsia="Times New Roman" w:hAnsi="Times New Roman" w:cs="Times New Roman"/>
          <w:sz w:val="26"/>
          <w:szCs w:val="26"/>
          <w:lang w:val="ro-RO" w:eastAsia="ru-RU"/>
        </w:rPr>
        <w:t xml:space="preserve">(automat sau manual) și </w:t>
      </w:r>
      <w:r w:rsidRPr="00D055D7">
        <w:rPr>
          <w:rFonts w:ascii="Times New Roman" w:eastAsia="Times New Roman" w:hAnsi="Times New Roman" w:cs="Times New Roman"/>
          <w:color w:val="000000"/>
          <w:sz w:val="26"/>
          <w:szCs w:val="26"/>
          <w:lang w:val="ro-RO" w:eastAsia="ru-RU"/>
        </w:rPr>
        <w:t xml:space="preserve">modificarea automată a puterii consumului și </w:t>
      </w:r>
      <w:r w:rsidR="002906A1" w:rsidRPr="00D055D7">
        <w:rPr>
          <w:rFonts w:ascii="Times New Roman" w:eastAsia="Times New Roman" w:hAnsi="Times New Roman" w:cs="Times New Roman"/>
          <w:color w:val="000000"/>
          <w:sz w:val="26"/>
          <w:szCs w:val="26"/>
          <w:lang w:val="ro-RO" w:eastAsia="ru-RU"/>
        </w:rPr>
        <w:t>generării</w:t>
      </w:r>
      <w:r w:rsidR="00704E9C" w:rsidRPr="00D055D7">
        <w:rPr>
          <w:rFonts w:ascii="Times New Roman" w:eastAsia="Times New Roman" w:hAnsi="Times New Roman" w:cs="Times New Roman"/>
          <w:sz w:val="26"/>
          <w:szCs w:val="26"/>
          <w:lang w:val="ro-RO" w:eastAsia="ru-RU"/>
        </w:rPr>
        <w:t>;</w:t>
      </w:r>
    </w:p>
    <w:p w:rsidR="00175D5B" w:rsidRPr="00D055D7" w:rsidRDefault="00103E0E" w:rsidP="008B42F2">
      <w:pPr>
        <w:numPr>
          <w:ilvl w:val="0"/>
          <w:numId w:val="13"/>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întreprindă </w:t>
      </w:r>
      <w:r w:rsidR="003E082C" w:rsidRPr="00D055D7">
        <w:rPr>
          <w:rFonts w:ascii="Times New Roman" w:eastAsia="Times New Roman" w:hAnsi="Times New Roman" w:cs="Times New Roman"/>
          <w:sz w:val="26"/>
          <w:szCs w:val="26"/>
          <w:lang w:val="ro-RO" w:eastAsia="ru-RU"/>
        </w:rPr>
        <w:t xml:space="preserve">acţiunile necesare pentru </w:t>
      </w:r>
      <w:r w:rsidR="00175D5B" w:rsidRPr="00D055D7">
        <w:rPr>
          <w:rFonts w:ascii="Times New Roman" w:eastAsia="Times New Roman" w:hAnsi="Times New Roman" w:cs="Times New Roman"/>
          <w:sz w:val="26"/>
          <w:szCs w:val="26"/>
          <w:lang w:val="ro-RO" w:eastAsia="ru-RU"/>
        </w:rPr>
        <w:t xml:space="preserve">echilibrarea </w:t>
      </w:r>
      <w:r w:rsidR="008F6078" w:rsidRPr="00D055D7">
        <w:rPr>
          <w:rFonts w:ascii="Times New Roman" w:eastAsia="Times New Roman" w:hAnsi="Times New Roman" w:cs="Times New Roman"/>
          <w:sz w:val="26"/>
          <w:szCs w:val="26"/>
          <w:lang w:val="ro-RO" w:eastAsia="ru-RU"/>
        </w:rPr>
        <w:t>SE</w:t>
      </w:r>
      <w:r w:rsidR="00B738E2" w:rsidRPr="00D055D7">
        <w:rPr>
          <w:rFonts w:ascii="Times New Roman" w:eastAsia="Times New Roman" w:hAnsi="Times New Roman" w:cs="Times New Roman"/>
          <w:sz w:val="26"/>
          <w:szCs w:val="26"/>
          <w:lang w:val="ro-RO" w:eastAsia="ru-RU"/>
        </w:rPr>
        <w:t>;</w:t>
      </w:r>
    </w:p>
    <w:p w:rsidR="00175D5B" w:rsidRPr="00D055D7" w:rsidRDefault="00103E0E" w:rsidP="008B42F2">
      <w:pPr>
        <w:numPr>
          <w:ilvl w:val="0"/>
          <w:numId w:val="13"/>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întreprindă </w:t>
      </w:r>
      <w:r w:rsidR="00BC18E5" w:rsidRPr="00D055D7">
        <w:rPr>
          <w:rFonts w:ascii="Times New Roman" w:eastAsia="Times New Roman" w:hAnsi="Times New Roman" w:cs="Times New Roman"/>
          <w:sz w:val="26"/>
          <w:szCs w:val="26"/>
          <w:lang w:val="ro-RO" w:eastAsia="ru-RU"/>
        </w:rPr>
        <w:t xml:space="preserve">măsurile necesare pentru </w:t>
      </w:r>
      <w:r w:rsidR="00175D5B" w:rsidRPr="00D055D7">
        <w:rPr>
          <w:rFonts w:ascii="Times New Roman" w:eastAsia="Times New Roman" w:hAnsi="Times New Roman" w:cs="Times New Roman"/>
          <w:sz w:val="26"/>
          <w:szCs w:val="26"/>
          <w:lang w:val="ro-RO" w:eastAsia="ru-RU"/>
        </w:rPr>
        <w:t>topirea chiciurii</w:t>
      </w:r>
      <w:r w:rsidR="00BC18E5" w:rsidRPr="00D055D7">
        <w:rPr>
          <w:rFonts w:ascii="Times New Roman" w:eastAsia="Times New Roman" w:hAnsi="Times New Roman" w:cs="Times New Roman"/>
          <w:sz w:val="26"/>
          <w:szCs w:val="26"/>
          <w:lang w:val="ro-RO" w:eastAsia="ru-RU"/>
        </w:rPr>
        <w:t xml:space="preserve"> (prin </w:t>
      </w:r>
      <w:r w:rsidR="00175D5B" w:rsidRPr="00D055D7">
        <w:rPr>
          <w:rFonts w:ascii="Times New Roman" w:eastAsia="Times New Roman" w:hAnsi="Times New Roman" w:cs="Times New Roman"/>
          <w:sz w:val="26"/>
          <w:szCs w:val="26"/>
          <w:lang w:val="ro-RO" w:eastAsia="ru-RU"/>
        </w:rPr>
        <w:t>curenți de sarcin</w:t>
      </w:r>
      <w:r w:rsidR="00397767" w:rsidRPr="00D055D7">
        <w:rPr>
          <w:rFonts w:ascii="Times New Roman" w:eastAsia="Times New Roman" w:hAnsi="Times New Roman" w:cs="Times New Roman"/>
          <w:sz w:val="26"/>
          <w:szCs w:val="26"/>
          <w:lang w:val="ro-RO" w:eastAsia="ru-RU"/>
        </w:rPr>
        <w:t>ă</w:t>
      </w:r>
      <w:r w:rsidR="00BC18E5" w:rsidRPr="00D055D7">
        <w:rPr>
          <w:rFonts w:ascii="Times New Roman" w:eastAsia="Times New Roman" w:hAnsi="Times New Roman" w:cs="Times New Roman"/>
          <w:sz w:val="26"/>
          <w:szCs w:val="26"/>
          <w:lang w:val="ro-RO" w:eastAsia="ru-RU"/>
        </w:rPr>
        <w:t>)</w:t>
      </w:r>
      <w:r w:rsidR="00175D5B" w:rsidRPr="00D055D7">
        <w:rPr>
          <w:rFonts w:ascii="Times New Roman" w:eastAsia="Times New Roman" w:hAnsi="Times New Roman" w:cs="Times New Roman"/>
          <w:sz w:val="26"/>
          <w:szCs w:val="26"/>
          <w:lang w:val="ro-RO" w:eastAsia="ru-RU"/>
        </w:rPr>
        <w:t xml:space="preserve">; </w:t>
      </w:r>
    </w:p>
    <w:p w:rsidR="00175D5B" w:rsidRPr="00D055D7" w:rsidRDefault="00175D5B" w:rsidP="008B42F2">
      <w:pPr>
        <w:numPr>
          <w:ilvl w:val="0"/>
          <w:numId w:val="13"/>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în caz de scădere a frecvenței</w:t>
      </w:r>
      <w:r w:rsidR="002906A1"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103E0E" w:rsidRPr="00D055D7">
        <w:rPr>
          <w:rFonts w:ascii="Times New Roman" w:eastAsia="Times New Roman" w:hAnsi="Times New Roman" w:cs="Times New Roman"/>
          <w:sz w:val="26"/>
          <w:szCs w:val="26"/>
          <w:lang w:val="ro-RO" w:eastAsia="ru-RU"/>
        </w:rPr>
        <w:t xml:space="preserve">să participe </w:t>
      </w:r>
      <w:r w:rsidRPr="00D055D7">
        <w:rPr>
          <w:rFonts w:ascii="Times New Roman" w:eastAsia="Times New Roman" w:hAnsi="Times New Roman" w:cs="Times New Roman"/>
          <w:sz w:val="26"/>
          <w:szCs w:val="26"/>
          <w:lang w:val="ro-RO" w:eastAsia="ru-RU"/>
        </w:rPr>
        <w:t xml:space="preserve">în </w:t>
      </w:r>
      <w:r w:rsidRPr="00D055D7">
        <w:rPr>
          <w:rFonts w:ascii="Times New Roman" w:eastAsia="Times New Roman" w:hAnsi="Times New Roman" w:cs="Times New Roman"/>
          <w:color w:val="000000"/>
          <w:sz w:val="26"/>
          <w:szCs w:val="26"/>
          <w:lang w:val="ro-RO" w:eastAsia="ru-RU"/>
        </w:rPr>
        <w:t xml:space="preserve">cadrul sistemului IPS/UPS la reglajul frecvenței prin deconectarea parțială a consumatorilor și </w:t>
      </w:r>
      <w:r w:rsidR="008F6078" w:rsidRPr="00D055D7">
        <w:rPr>
          <w:rFonts w:ascii="Times New Roman" w:eastAsia="Times New Roman" w:hAnsi="Times New Roman" w:cs="Times New Roman"/>
          <w:color w:val="000000"/>
          <w:sz w:val="26"/>
          <w:szCs w:val="26"/>
          <w:lang w:val="ro-RO" w:eastAsia="ru-RU"/>
        </w:rPr>
        <w:t xml:space="preserve">prin </w:t>
      </w:r>
      <w:r w:rsidRPr="00D055D7">
        <w:rPr>
          <w:rFonts w:ascii="Times New Roman" w:eastAsia="Times New Roman" w:hAnsi="Times New Roman" w:cs="Times New Roman"/>
          <w:color w:val="000000"/>
          <w:sz w:val="26"/>
          <w:szCs w:val="26"/>
          <w:lang w:val="ro-RO" w:eastAsia="ru-RU"/>
        </w:rPr>
        <w:t>utilizarea la maxim a rezervelor disponibile de generare</w:t>
      </w:r>
      <w:r w:rsidR="002906A1" w:rsidRPr="00D055D7">
        <w:rPr>
          <w:rFonts w:ascii="Times New Roman" w:eastAsia="Times New Roman" w:hAnsi="Times New Roman" w:cs="Times New Roman"/>
          <w:color w:val="000000"/>
          <w:sz w:val="26"/>
          <w:szCs w:val="26"/>
          <w:lang w:val="ro-RO" w:eastAsia="ru-RU"/>
        </w:rPr>
        <w:t>, precum şi prin</w:t>
      </w:r>
      <w:r w:rsidRPr="00D055D7">
        <w:rPr>
          <w:rFonts w:ascii="Times New Roman" w:eastAsia="Times New Roman" w:hAnsi="Times New Roman" w:cs="Times New Roman"/>
          <w:color w:val="000000"/>
          <w:sz w:val="26"/>
          <w:szCs w:val="26"/>
          <w:lang w:val="ro-RO" w:eastAsia="ru-RU"/>
        </w:rPr>
        <w:t xml:space="preserve"> </w:t>
      </w:r>
      <w:r w:rsidR="002906A1" w:rsidRPr="00D055D7">
        <w:rPr>
          <w:rFonts w:ascii="Times New Roman" w:eastAsia="Times New Roman" w:hAnsi="Times New Roman" w:cs="Times New Roman"/>
          <w:color w:val="000000"/>
          <w:sz w:val="26"/>
          <w:szCs w:val="26"/>
          <w:lang w:val="ro-RO" w:eastAsia="ru-RU"/>
        </w:rPr>
        <w:t>d</w:t>
      </w:r>
      <w:r w:rsidRPr="00D055D7">
        <w:rPr>
          <w:rFonts w:ascii="Times New Roman" w:eastAsia="Times New Roman" w:hAnsi="Times New Roman" w:cs="Times New Roman"/>
          <w:color w:val="000000"/>
          <w:sz w:val="26"/>
          <w:szCs w:val="26"/>
          <w:lang w:val="ro-RO" w:eastAsia="ru-RU"/>
        </w:rPr>
        <w:t xml:space="preserve">econectarea centralelor electrice întru păstrarea serviciilor proprii a acestora prin divizarea automată </w:t>
      </w:r>
      <w:r w:rsidR="008F6078" w:rsidRPr="00D055D7">
        <w:rPr>
          <w:rFonts w:ascii="Times New Roman" w:eastAsia="Times New Roman" w:hAnsi="Times New Roman" w:cs="Times New Roman"/>
          <w:color w:val="000000"/>
          <w:sz w:val="26"/>
          <w:szCs w:val="26"/>
          <w:lang w:val="ro-RO" w:eastAsia="ru-RU"/>
        </w:rPr>
        <w:t xml:space="preserve">a </w:t>
      </w:r>
      <w:r w:rsidRPr="00D055D7">
        <w:rPr>
          <w:rFonts w:ascii="Times New Roman" w:eastAsia="Times New Roman" w:hAnsi="Times New Roman" w:cs="Times New Roman"/>
          <w:color w:val="000000"/>
          <w:sz w:val="26"/>
          <w:szCs w:val="26"/>
          <w:lang w:val="ro-RO" w:eastAsia="ru-RU"/>
        </w:rPr>
        <w:t>acestora și funcționarea în regim de insulă</w:t>
      </w:r>
      <w:r w:rsidR="002906A1" w:rsidRPr="00D055D7">
        <w:rPr>
          <w:rFonts w:ascii="Times New Roman" w:eastAsia="Times New Roman" w:hAnsi="Times New Roman" w:cs="Times New Roman"/>
          <w:color w:val="000000"/>
          <w:sz w:val="26"/>
          <w:szCs w:val="26"/>
          <w:lang w:val="ro-RO" w:eastAsia="ru-RU"/>
        </w:rPr>
        <w:t>;</w:t>
      </w:r>
      <w:r w:rsidRPr="00D055D7">
        <w:rPr>
          <w:rFonts w:ascii="Times New Roman" w:eastAsia="Times New Roman" w:hAnsi="Times New Roman" w:cs="Times New Roman"/>
          <w:sz w:val="26"/>
          <w:szCs w:val="26"/>
          <w:lang w:val="ro-RO" w:eastAsia="ru-RU"/>
        </w:rPr>
        <w:t xml:space="preserve"> </w:t>
      </w:r>
    </w:p>
    <w:p w:rsidR="00175D5B" w:rsidRPr="00D055D7" w:rsidRDefault="00103E0E" w:rsidP="008B42F2">
      <w:pPr>
        <w:numPr>
          <w:ilvl w:val="0"/>
          <w:numId w:val="13"/>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să preia </w:t>
      </w:r>
      <w:r w:rsidR="00175D5B" w:rsidRPr="00D055D7">
        <w:rPr>
          <w:rFonts w:ascii="Times New Roman" w:eastAsia="Times New Roman" w:hAnsi="Times New Roman" w:cs="Times New Roman"/>
          <w:color w:val="000000"/>
          <w:sz w:val="26"/>
          <w:szCs w:val="26"/>
          <w:lang w:val="ro-RO" w:eastAsia="ru-RU"/>
        </w:rPr>
        <w:t xml:space="preserve">şi </w:t>
      </w:r>
      <w:r w:rsidRPr="00D055D7">
        <w:rPr>
          <w:rFonts w:ascii="Times New Roman" w:eastAsia="Times New Roman" w:hAnsi="Times New Roman" w:cs="Times New Roman"/>
          <w:color w:val="000000"/>
          <w:sz w:val="26"/>
          <w:szCs w:val="26"/>
          <w:lang w:val="ro-RO" w:eastAsia="ru-RU"/>
        </w:rPr>
        <w:t xml:space="preserve">să </w:t>
      </w:r>
      <w:r w:rsidR="00175D5B" w:rsidRPr="00D055D7">
        <w:rPr>
          <w:rFonts w:ascii="Times New Roman" w:eastAsia="Times New Roman" w:hAnsi="Times New Roman" w:cs="Times New Roman"/>
          <w:color w:val="000000"/>
          <w:sz w:val="26"/>
          <w:szCs w:val="26"/>
          <w:lang w:val="ro-RO" w:eastAsia="ru-RU"/>
        </w:rPr>
        <w:t>transport</w:t>
      </w:r>
      <w:r w:rsidRPr="00D055D7">
        <w:rPr>
          <w:rFonts w:ascii="Times New Roman" w:eastAsia="Times New Roman" w:hAnsi="Times New Roman" w:cs="Times New Roman"/>
          <w:color w:val="000000"/>
          <w:sz w:val="26"/>
          <w:szCs w:val="26"/>
          <w:lang w:val="ro-RO" w:eastAsia="ru-RU"/>
        </w:rPr>
        <w:t>e</w:t>
      </w:r>
      <w:r w:rsidR="00E17E85" w:rsidRPr="00D055D7">
        <w:rPr>
          <w:rFonts w:ascii="Times New Roman" w:eastAsia="Times New Roman" w:hAnsi="Times New Roman" w:cs="Times New Roman"/>
          <w:color w:val="000000"/>
          <w:sz w:val="26"/>
          <w:szCs w:val="26"/>
          <w:lang w:val="ro-RO" w:eastAsia="ru-RU"/>
        </w:rPr>
        <w:t>,</w:t>
      </w:r>
      <w:r w:rsidR="00175D5B" w:rsidRPr="00D055D7">
        <w:rPr>
          <w:rFonts w:ascii="Times New Roman" w:eastAsia="Times New Roman" w:hAnsi="Times New Roman" w:cs="Times New Roman"/>
          <w:color w:val="000000"/>
          <w:sz w:val="26"/>
          <w:szCs w:val="26"/>
          <w:lang w:val="ro-RO" w:eastAsia="ru-RU"/>
        </w:rPr>
        <w:t xml:space="preserve"> </w:t>
      </w:r>
      <w:r w:rsidR="00474586" w:rsidRPr="00D055D7">
        <w:rPr>
          <w:rFonts w:ascii="Times New Roman" w:eastAsia="Times New Roman" w:hAnsi="Times New Roman" w:cs="Times New Roman"/>
          <w:color w:val="000000"/>
          <w:sz w:val="26"/>
          <w:szCs w:val="26"/>
          <w:lang w:val="ro-RO" w:eastAsia="ru-RU"/>
        </w:rPr>
        <w:t>în condiții</w:t>
      </w:r>
      <w:r w:rsidR="00E17E85" w:rsidRPr="00D055D7">
        <w:rPr>
          <w:rFonts w:ascii="Times New Roman" w:eastAsia="Times New Roman" w:hAnsi="Times New Roman" w:cs="Times New Roman"/>
          <w:color w:val="000000"/>
          <w:sz w:val="26"/>
          <w:szCs w:val="26"/>
          <w:lang w:val="ro-RO" w:eastAsia="ru-RU"/>
        </w:rPr>
        <w:t xml:space="preserve"> de siguranță, cantităţile </w:t>
      </w:r>
      <w:r w:rsidR="00175D5B" w:rsidRPr="00D055D7">
        <w:rPr>
          <w:rFonts w:ascii="Times New Roman" w:eastAsia="Times New Roman" w:hAnsi="Times New Roman" w:cs="Times New Roman"/>
          <w:color w:val="000000"/>
          <w:sz w:val="26"/>
          <w:szCs w:val="26"/>
          <w:lang w:val="ro-RO" w:eastAsia="ru-RU"/>
        </w:rPr>
        <w:t xml:space="preserve">suplimentare de </w:t>
      </w:r>
      <w:r w:rsidR="00E17E85" w:rsidRPr="00D055D7">
        <w:rPr>
          <w:rFonts w:ascii="Times New Roman" w:eastAsia="Times New Roman" w:hAnsi="Times New Roman" w:cs="Times New Roman"/>
          <w:color w:val="000000"/>
          <w:sz w:val="26"/>
          <w:szCs w:val="26"/>
          <w:lang w:val="ro-RO" w:eastAsia="ru-RU"/>
        </w:rPr>
        <w:t>energie electrică,</w:t>
      </w:r>
      <w:r w:rsidR="00175D5B" w:rsidRPr="00D055D7">
        <w:rPr>
          <w:rFonts w:ascii="Times New Roman" w:eastAsia="Times New Roman" w:hAnsi="Times New Roman" w:cs="Times New Roman"/>
          <w:color w:val="000000"/>
          <w:sz w:val="26"/>
          <w:szCs w:val="26"/>
          <w:lang w:val="ro-RO" w:eastAsia="ru-RU"/>
        </w:rPr>
        <w:t xml:space="preserve"> puse la dispoziție de către furnizori</w:t>
      </w:r>
      <w:r w:rsidR="008D6978" w:rsidRPr="00D055D7">
        <w:rPr>
          <w:rFonts w:ascii="Times New Roman" w:eastAsia="Times New Roman" w:hAnsi="Times New Roman" w:cs="Times New Roman"/>
          <w:color w:val="000000"/>
          <w:sz w:val="26"/>
          <w:szCs w:val="26"/>
          <w:lang w:val="ro-RO" w:eastAsia="ru-RU"/>
        </w:rPr>
        <w:t xml:space="preserve"> şi producători</w:t>
      </w:r>
      <w:r w:rsidR="00175D5B" w:rsidRPr="00D055D7">
        <w:rPr>
          <w:rFonts w:ascii="Times New Roman" w:eastAsia="Times New Roman" w:hAnsi="Times New Roman" w:cs="Times New Roman"/>
          <w:color w:val="000000"/>
          <w:sz w:val="26"/>
          <w:szCs w:val="26"/>
          <w:lang w:val="ro-RO" w:eastAsia="ru-RU"/>
        </w:rPr>
        <w:t>;</w:t>
      </w:r>
      <w:r w:rsidR="00175D5B" w:rsidRPr="00D055D7">
        <w:rPr>
          <w:rFonts w:ascii="Times New Roman" w:eastAsia="Times New Roman" w:hAnsi="Times New Roman" w:cs="Times New Roman"/>
          <w:sz w:val="26"/>
          <w:szCs w:val="26"/>
          <w:lang w:val="ro-RO" w:eastAsia="ru-RU"/>
        </w:rPr>
        <w:t xml:space="preserve"> </w:t>
      </w:r>
    </w:p>
    <w:p w:rsidR="00175D5B" w:rsidRPr="00D055D7" w:rsidRDefault="00103E0E" w:rsidP="008B42F2">
      <w:pPr>
        <w:numPr>
          <w:ilvl w:val="0"/>
          <w:numId w:val="13"/>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întreprindă </w:t>
      </w:r>
      <w:r w:rsidR="00E17E85" w:rsidRPr="00D055D7">
        <w:rPr>
          <w:rFonts w:ascii="Times New Roman" w:eastAsia="Times New Roman" w:hAnsi="Times New Roman" w:cs="Times New Roman"/>
          <w:sz w:val="26"/>
          <w:szCs w:val="26"/>
          <w:lang w:val="ro-RO" w:eastAsia="ru-RU"/>
        </w:rPr>
        <w:t>acţiunile necesare pentru</w:t>
      </w:r>
      <w:r w:rsidR="00175D5B" w:rsidRPr="00D055D7">
        <w:rPr>
          <w:rFonts w:ascii="Times New Roman" w:eastAsia="Times New Roman" w:hAnsi="Times New Roman" w:cs="Times New Roman"/>
          <w:sz w:val="26"/>
          <w:szCs w:val="26"/>
          <w:lang w:val="ro-RO" w:eastAsia="ru-RU"/>
        </w:rPr>
        <w:t xml:space="preserve"> restabilirea, în term</w:t>
      </w:r>
      <w:r w:rsidR="00E17E85" w:rsidRPr="00D055D7">
        <w:rPr>
          <w:rFonts w:ascii="Times New Roman" w:eastAsia="Times New Roman" w:hAnsi="Times New Roman" w:cs="Times New Roman"/>
          <w:sz w:val="26"/>
          <w:szCs w:val="26"/>
          <w:lang w:val="ro-RO" w:eastAsia="ru-RU"/>
        </w:rPr>
        <w:t>e</w:t>
      </w:r>
      <w:r w:rsidR="00175D5B" w:rsidRPr="00D055D7">
        <w:rPr>
          <w:rFonts w:ascii="Times New Roman" w:eastAsia="Times New Roman" w:hAnsi="Times New Roman" w:cs="Times New Roman"/>
          <w:sz w:val="26"/>
          <w:szCs w:val="26"/>
          <w:lang w:val="ro-RO" w:eastAsia="ru-RU"/>
        </w:rPr>
        <w:t xml:space="preserve">ni </w:t>
      </w:r>
      <w:r w:rsidR="003662A7" w:rsidRPr="00D055D7">
        <w:rPr>
          <w:rFonts w:ascii="Times New Roman" w:eastAsia="Times New Roman" w:hAnsi="Times New Roman" w:cs="Times New Roman"/>
          <w:sz w:val="26"/>
          <w:szCs w:val="26"/>
          <w:lang w:val="ro-RO" w:eastAsia="ru-RU"/>
        </w:rPr>
        <w:t>cât</w:t>
      </w:r>
      <w:r w:rsidR="00175D5B" w:rsidRPr="00D055D7">
        <w:rPr>
          <w:rFonts w:ascii="Times New Roman" w:eastAsia="Times New Roman" w:hAnsi="Times New Roman" w:cs="Times New Roman"/>
          <w:sz w:val="26"/>
          <w:szCs w:val="26"/>
          <w:lang w:val="ro-RO" w:eastAsia="ru-RU"/>
        </w:rPr>
        <w:t xml:space="preserve"> mai </w:t>
      </w:r>
      <w:r w:rsidR="00E17E85" w:rsidRPr="00D055D7">
        <w:rPr>
          <w:rFonts w:ascii="Times New Roman" w:eastAsia="Times New Roman" w:hAnsi="Times New Roman" w:cs="Times New Roman"/>
          <w:sz w:val="26"/>
          <w:szCs w:val="26"/>
          <w:lang w:val="ro-RO" w:eastAsia="ru-RU"/>
        </w:rPr>
        <w:t>restrânși</w:t>
      </w:r>
      <w:r w:rsidR="00175D5B" w:rsidRPr="00D055D7">
        <w:rPr>
          <w:rFonts w:ascii="Times New Roman" w:eastAsia="Times New Roman" w:hAnsi="Times New Roman" w:cs="Times New Roman"/>
          <w:sz w:val="26"/>
          <w:szCs w:val="26"/>
          <w:lang w:val="ro-RO" w:eastAsia="ru-RU"/>
        </w:rPr>
        <w:t xml:space="preserve">, a defecțiunilor tehnice apărute în </w:t>
      </w:r>
      <w:r w:rsidR="00E17E85" w:rsidRPr="00D055D7">
        <w:rPr>
          <w:rFonts w:ascii="Times New Roman" w:eastAsia="Times New Roman" w:hAnsi="Times New Roman" w:cs="Times New Roman"/>
          <w:sz w:val="26"/>
          <w:szCs w:val="26"/>
          <w:lang w:val="ro-RO" w:eastAsia="ru-RU"/>
        </w:rPr>
        <w:t>reţelele electrice</w:t>
      </w:r>
      <w:r w:rsidR="00175D5B" w:rsidRPr="00D055D7">
        <w:rPr>
          <w:rFonts w:ascii="Times New Roman" w:eastAsia="Times New Roman" w:hAnsi="Times New Roman" w:cs="Times New Roman"/>
          <w:sz w:val="26"/>
          <w:szCs w:val="26"/>
          <w:lang w:val="ro-RO" w:eastAsia="ru-RU"/>
        </w:rPr>
        <w:t xml:space="preserve"> de transport</w:t>
      </w:r>
      <w:r w:rsidR="002772EE" w:rsidRPr="00D055D7">
        <w:rPr>
          <w:rFonts w:ascii="Times New Roman" w:eastAsia="Times New Roman" w:hAnsi="Times New Roman" w:cs="Times New Roman"/>
          <w:sz w:val="26"/>
          <w:szCs w:val="26"/>
          <w:lang w:val="ro-RO" w:eastAsia="ru-RU"/>
        </w:rPr>
        <w:t>,</w:t>
      </w:r>
      <w:r w:rsidR="00175D5B" w:rsidRPr="00D055D7">
        <w:rPr>
          <w:rFonts w:ascii="Times New Roman" w:eastAsia="Times New Roman" w:hAnsi="Times New Roman" w:cs="Times New Roman"/>
          <w:sz w:val="26"/>
          <w:szCs w:val="26"/>
          <w:lang w:val="ro-RO" w:eastAsia="ru-RU"/>
        </w:rPr>
        <w:t xml:space="preserve"> </w:t>
      </w:r>
      <w:r w:rsidR="0008088A" w:rsidRPr="00D055D7">
        <w:rPr>
          <w:rFonts w:ascii="Times New Roman" w:eastAsia="Times New Roman" w:hAnsi="Times New Roman" w:cs="Times New Roman"/>
          <w:sz w:val="26"/>
          <w:szCs w:val="26"/>
          <w:lang w:val="ro-RO" w:eastAsia="ru-RU"/>
        </w:rPr>
        <w:t xml:space="preserve">precum şi pentru restabilirea </w:t>
      </w:r>
      <w:r w:rsidR="00175D5B" w:rsidRPr="00D055D7">
        <w:rPr>
          <w:rFonts w:ascii="Times New Roman" w:eastAsia="Times New Roman" w:hAnsi="Times New Roman" w:cs="Times New Roman"/>
          <w:sz w:val="26"/>
          <w:szCs w:val="26"/>
          <w:lang w:val="ro-RO" w:eastAsia="ru-RU"/>
        </w:rPr>
        <w:t xml:space="preserve"> </w:t>
      </w:r>
      <w:r w:rsidR="0008088A" w:rsidRPr="00D055D7">
        <w:rPr>
          <w:rFonts w:ascii="Times New Roman" w:eastAsia="Times New Roman" w:hAnsi="Times New Roman" w:cs="Times New Roman"/>
          <w:sz w:val="26"/>
          <w:szCs w:val="26"/>
          <w:lang w:val="ro-RO" w:eastAsia="ru-RU"/>
        </w:rPr>
        <w:t>funcționării acestora</w:t>
      </w:r>
      <w:r w:rsidR="00175D5B" w:rsidRPr="00D055D7">
        <w:rPr>
          <w:rFonts w:ascii="Times New Roman" w:eastAsia="Times New Roman" w:hAnsi="Times New Roman" w:cs="Times New Roman"/>
          <w:sz w:val="26"/>
          <w:szCs w:val="26"/>
          <w:lang w:val="ro-RO" w:eastAsia="ru-RU"/>
        </w:rPr>
        <w:t xml:space="preserve"> în condiții normale de lucru; </w:t>
      </w:r>
    </w:p>
    <w:p w:rsidR="00175D5B" w:rsidRPr="00D055D7" w:rsidRDefault="00175D5B" w:rsidP="008B42F2">
      <w:pPr>
        <w:numPr>
          <w:ilvl w:val="0"/>
          <w:numId w:val="13"/>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în cazul deconectării </w:t>
      </w:r>
      <w:r w:rsidR="006A70F6" w:rsidRPr="00D055D7">
        <w:rPr>
          <w:rFonts w:ascii="Times New Roman" w:eastAsia="Times New Roman" w:hAnsi="Times New Roman" w:cs="Times New Roman"/>
          <w:sz w:val="26"/>
          <w:szCs w:val="26"/>
          <w:lang w:val="ro-RO" w:eastAsia="ru-RU"/>
        </w:rPr>
        <w:t>SE MD</w:t>
      </w:r>
      <w:r w:rsidR="0008088A"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de </w:t>
      </w:r>
      <w:r w:rsidR="0008088A" w:rsidRPr="00D055D7">
        <w:rPr>
          <w:rFonts w:ascii="Times New Roman" w:eastAsia="Times New Roman" w:hAnsi="Times New Roman" w:cs="Times New Roman"/>
          <w:sz w:val="26"/>
          <w:szCs w:val="26"/>
          <w:lang w:val="ro-RO" w:eastAsia="ru-RU"/>
        </w:rPr>
        <w:t xml:space="preserve">cel </w:t>
      </w:r>
      <w:r w:rsidRPr="00D055D7">
        <w:rPr>
          <w:rFonts w:ascii="Times New Roman" w:eastAsia="Times New Roman" w:hAnsi="Times New Roman" w:cs="Times New Roman"/>
          <w:sz w:val="26"/>
          <w:szCs w:val="26"/>
          <w:lang w:val="ro-RO" w:eastAsia="ru-RU"/>
        </w:rPr>
        <w:t xml:space="preserve">al </w:t>
      </w:r>
      <w:r w:rsidR="006A70F6" w:rsidRPr="00D055D7">
        <w:rPr>
          <w:rFonts w:ascii="Times New Roman" w:eastAsia="Times New Roman" w:hAnsi="Times New Roman" w:cs="Times New Roman"/>
          <w:sz w:val="26"/>
          <w:szCs w:val="26"/>
          <w:lang w:val="ro-RO" w:eastAsia="ru-RU"/>
        </w:rPr>
        <w:t>SE UA</w:t>
      </w:r>
      <w:r w:rsidR="0008088A"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103E0E" w:rsidRPr="00D055D7">
        <w:rPr>
          <w:rFonts w:ascii="Times New Roman" w:eastAsia="Times New Roman" w:hAnsi="Times New Roman" w:cs="Times New Roman"/>
          <w:sz w:val="26"/>
          <w:szCs w:val="26"/>
          <w:lang w:val="ro-RO" w:eastAsia="ru-RU"/>
        </w:rPr>
        <w:t xml:space="preserve">să întreprindă </w:t>
      </w:r>
      <w:r w:rsidR="0008088A" w:rsidRPr="00D055D7">
        <w:rPr>
          <w:rFonts w:ascii="Times New Roman" w:eastAsia="Times New Roman" w:hAnsi="Times New Roman" w:cs="Times New Roman"/>
          <w:sz w:val="26"/>
          <w:szCs w:val="26"/>
          <w:lang w:val="ro-RO" w:eastAsia="ru-RU"/>
        </w:rPr>
        <w:t xml:space="preserve">măsurile necesare pentru </w:t>
      </w:r>
      <w:r w:rsidRPr="00D055D7">
        <w:rPr>
          <w:rFonts w:ascii="Times New Roman" w:eastAsia="Times New Roman" w:hAnsi="Times New Roman" w:cs="Times New Roman"/>
          <w:sz w:val="26"/>
          <w:szCs w:val="26"/>
          <w:lang w:val="ro-RO" w:eastAsia="ru-RU"/>
        </w:rPr>
        <w:t>funcționare</w:t>
      </w:r>
      <w:r w:rsidR="0008088A" w:rsidRPr="00D055D7">
        <w:rPr>
          <w:rFonts w:ascii="Times New Roman" w:eastAsia="Times New Roman" w:hAnsi="Times New Roman" w:cs="Times New Roman"/>
          <w:sz w:val="26"/>
          <w:szCs w:val="26"/>
          <w:lang w:val="ro-RO" w:eastAsia="ru-RU"/>
        </w:rPr>
        <w:t xml:space="preserve">a </w:t>
      </w:r>
      <w:r w:rsidR="003D1D2C" w:rsidRPr="00D055D7">
        <w:rPr>
          <w:rFonts w:ascii="Times New Roman" w:eastAsia="Times New Roman" w:hAnsi="Times New Roman" w:cs="Times New Roman"/>
          <w:sz w:val="26"/>
          <w:szCs w:val="26"/>
          <w:lang w:val="ro-RO" w:eastAsia="ru-RU"/>
        </w:rPr>
        <w:t>SE MD</w:t>
      </w:r>
      <w:r w:rsidR="0008088A"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în regim izolat</w:t>
      </w:r>
      <w:r w:rsidR="0008088A" w:rsidRPr="00D055D7">
        <w:rPr>
          <w:rFonts w:ascii="Times New Roman" w:eastAsia="Times New Roman" w:hAnsi="Times New Roman" w:cs="Times New Roman"/>
          <w:sz w:val="26"/>
          <w:szCs w:val="26"/>
          <w:lang w:val="ro-RO" w:eastAsia="ru-RU"/>
        </w:rPr>
        <w:t>, inclusiv prin</w:t>
      </w:r>
      <w:r w:rsidRPr="00D055D7">
        <w:rPr>
          <w:rFonts w:ascii="Times New Roman" w:eastAsia="Times New Roman" w:hAnsi="Times New Roman" w:cs="Times New Roman"/>
          <w:sz w:val="26"/>
          <w:szCs w:val="26"/>
          <w:lang w:val="ro-RO" w:eastAsia="ru-RU"/>
        </w:rPr>
        <w:t xml:space="preserve"> alimentare</w:t>
      </w:r>
      <w:r w:rsidR="0008088A" w:rsidRPr="00D055D7">
        <w:rPr>
          <w:rFonts w:ascii="Times New Roman" w:eastAsia="Times New Roman" w:hAnsi="Times New Roman" w:cs="Times New Roman"/>
          <w:sz w:val="26"/>
          <w:szCs w:val="26"/>
          <w:lang w:val="ro-RO" w:eastAsia="ru-RU"/>
        </w:rPr>
        <w:t>a</w:t>
      </w:r>
      <w:r w:rsidRPr="00D055D7">
        <w:rPr>
          <w:rFonts w:ascii="Times New Roman" w:eastAsia="Times New Roman" w:hAnsi="Times New Roman" w:cs="Times New Roman"/>
          <w:sz w:val="26"/>
          <w:szCs w:val="26"/>
          <w:lang w:val="ro-RO" w:eastAsia="ru-RU"/>
        </w:rPr>
        <w:t xml:space="preserve"> parțială</w:t>
      </w:r>
      <w:r w:rsidR="0008088A"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08088A" w:rsidRPr="00D055D7">
        <w:rPr>
          <w:rFonts w:ascii="Times New Roman" w:eastAsia="Times New Roman" w:hAnsi="Times New Roman" w:cs="Times New Roman"/>
          <w:sz w:val="26"/>
          <w:szCs w:val="26"/>
          <w:lang w:val="ro-RO" w:eastAsia="ru-RU"/>
        </w:rPr>
        <w:t xml:space="preserve">în regim de insulă, </w:t>
      </w:r>
      <w:r w:rsidRPr="00D055D7">
        <w:rPr>
          <w:rFonts w:ascii="Times New Roman" w:eastAsia="Times New Roman" w:hAnsi="Times New Roman" w:cs="Times New Roman"/>
          <w:sz w:val="26"/>
          <w:szCs w:val="26"/>
          <w:lang w:val="ro-RO" w:eastAsia="ru-RU"/>
        </w:rPr>
        <w:t xml:space="preserve">a consumatorilor cu energie electrică </w:t>
      </w:r>
      <w:r w:rsidR="0008088A" w:rsidRPr="00D055D7">
        <w:rPr>
          <w:rFonts w:ascii="Times New Roman" w:eastAsia="Times New Roman" w:hAnsi="Times New Roman" w:cs="Times New Roman"/>
          <w:sz w:val="26"/>
          <w:szCs w:val="26"/>
          <w:lang w:val="ro-RO" w:eastAsia="ru-RU"/>
        </w:rPr>
        <w:t xml:space="preserve">procurată </w:t>
      </w:r>
      <w:r w:rsidRPr="00D055D7">
        <w:rPr>
          <w:rFonts w:ascii="Times New Roman" w:eastAsia="Times New Roman" w:hAnsi="Times New Roman" w:cs="Times New Roman"/>
          <w:sz w:val="26"/>
          <w:szCs w:val="26"/>
          <w:lang w:val="ro-RO" w:eastAsia="ru-RU"/>
        </w:rPr>
        <w:t>din Rom</w:t>
      </w:r>
      <w:r w:rsidR="00F067C6" w:rsidRPr="00D055D7">
        <w:rPr>
          <w:rFonts w:ascii="Times New Roman" w:eastAsia="Times New Roman" w:hAnsi="Times New Roman" w:cs="Times New Roman"/>
          <w:sz w:val="26"/>
          <w:szCs w:val="26"/>
          <w:lang w:val="ro-RO" w:eastAsia="ru-RU"/>
        </w:rPr>
        <w:t>â</w:t>
      </w:r>
      <w:r w:rsidRPr="00D055D7">
        <w:rPr>
          <w:rFonts w:ascii="Times New Roman" w:eastAsia="Times New Roman" w:hAnsi="Times New Roman" w:cs="Times New Roman"/>
          <w:sz w:val="26"/>
          <w:szCs w:val="26"/>
          <w:lang w:val="ro-RO" w:eastAsia="ru-RU"/>
        </w:rPr>
        <w:t xml:space="preserve">nia; </w:t>
      </w:r>
    </w:p>
    <w:p w:rsidR="00175D5B" w:rsidRPr="00D055D7" w:rsidRDefault="00103E0E" w:rsidP="008B42F2">
      <w:pPr>
        <w:numPr>
          <w:ilvl w:val="0"/>
          <w:numId w:val="13"/>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lastRenderedPageBreak/>
        <w:t xml:space="preserve">să </w:t>
      </w:r>
      <w:r w:rsidR="0096117F" w:rsidRPr="00D055D7">
        <w:rPr>
          <w:rFonts w:ascii="Times New Roman" w:eastAsia="Times New Roman" w:hAnsi="Times New Roman" w:cs="Times New Roman"/>
          <w:sz w:val="26"/>
          <w:szCs w:val="26"/>
          <w:lang w:val="ro-RO" w:eastAsia="ru-RU"/>
        </w:rPr>
        <w:t xml:space="preserve">prezinte </w:t>
      </w:r>
      <w:r w:rsidR="005A4627" w:rsidRPr="00D055D7">
        <w:rPr>
          <w:rFonts w:ascii="Times New Roman" w:eastAsia="Times New Roman" w:hAnsi="Times New Roman" w:cs="Times New Roman"/>
          <w:sz w:val="26"/>
          <w:szCs w:val="26"/>
          <w:lang w:val="ro-RO" w:eastAsia="ru-RU"/>
        </w:rPr>
        <w:t>zilnic</w:t>
      </w:r>
      <w:r w:rsidRPr="00D055D7">
        <w:rPr>
          <w:rFonts w:ascii="Times New Roman" w:eastAsia="Times New Roman" w:hAnsi="Times New Roman" w:cs="Times New Roman"/>
          <w:sz w:val="26"/>
          <w:szCs w:val="26"/>
          <w:lang w:val="ro-RO" w:eastAsia="ru-RU"/>
        </w:rPr>
        <w:t xml:space="preserve"> </w:t>
      </w:r>
      <w:r w:rsidR="0096117F" w:rsidRPr="00D055D7">
        <w:rPr>
          <w:rFonts w:ascii="Times New Roman" w:eastAsia="Times New Roman" w:hAnsi="Times New Roman" w:cs="Times New Roman"/>
          <w:sz w:val="26"/>
          <w:szCs w:val="26"/>
          <w:lang w:val="ro-RO" w:eastAsia="ru-RU"/>
        </w:rPr>
        <w:t>Comisiei, prin intermediul IGSU, informații</w:t>
      </w:r>
      <w:r w:rsidR="00FD393C" w:rsidRPr="00D055D7">
        <w:rPr>
          <w:rFonts w:ascii="Times New Roman" w:eastAsia="Times New Roman" w:hAnsi="Times New Roman" w:cs="Times New Roman"/>
          <w:color w:val="000000"/>
          <w:sz w:val="26"/>
          <w:szCs w:val="26"/>
          <w:lang w:val="ro-RO" w:eastAsia="ru-RU"/>
        </w:rPr>
        <w:t xml:space="preserve"> </w:t>
      </w:r>
      <w:r w:rsidR="0008088A" w:rsidRPr="00D055D7">
        <w:rPr>
          <w:rFonts w:ascii="Times New Roman" w:eastAsia="Times New Roman" w:hAnsi="Times New Roman" w:cs="Times New Roman"/>
          <w:sz w:val="26"/>
          <w:szCs w:val="26"/>
          <w:lang w:val="ro-RO" w:eastAsia="ru-RU"/>
        </w:rPr>
        <w:t>cu privire la obligaţiile îndeplinite şi măsurile întreprinse pentru redresarea situaţiei create, pe perioada</w:t>
      </w:r>
      <w:r w:rsidR="00175D5B" w:rsidRPr="00D055D7">
        <w:rPr>
          <w:rFonts w:ascii="Times New Roman" w:eastAsia="Times New Roman" w:hAnsi="Times New Roman" w:cs="Times New Roman"/>
          <w:sz w:val="26"/>
          <w:szCs w:val="26"/>
          <w:lang w:val="ro-RO" w:eastAsia="ru-RU"/>
        </w:rPr>
        <w:t xml:space="preserve"> </w:t>
      </w:r>
      <w:r w:rsidR="0096117F" w:rsidRPr="00D055D7">
        <w:rPr>
          <w:rFonts w:ascii="Times New Roman" w:eastAsia="Times New Roman" w:hAnsi="Times New Roman" w:cs="Times New Roman"/>
          <w:i/>
          <w:sz w:val="26"/>
          <w:szCs w:val="26"/>
          <w:lang w:val="ro-RO" w:eastAsia="ru-RU"/>
        </w:rPr>
        <w:t xml:space="preserve">situației </w:t>
      </w:r>
      <w:r w:rsidR="0008088A" w:rsidRPr="00D055D7">
        <w:rPr>
          <w:rFonts w:ascii="Times New Roman" w:eastAsia="Times New Roman" w:hAnsi="Times New Roman" w:cs="Times New Roman"/>
          <w:i/>
          <w:sz w:val="26"/>
          <w:szCs w:val="26"/>
          <w:lang w:val="ro-RO" w:eastAsia="ru-RU"/>
        </w:rPr>
        <w:t>de alertă</w:t>
      </w:r>
      <w:r w:rsidR="00175D5B" w:rsidRPr="00D055D7">
        <w:rPr>
          <w:rFonts w:ascii="Times New Roman" w:eastAsia="Times New Roman" w:hAnsi="Times New Roman" w:cs="Times New Roman"/>
          <w:sz w:val="26"/>
          <w:szCs w:val="26"/>
          <w:lang w:val="ro-RO" w:eastAsia="ru-RU"/>
        </w:rPr>
        <w:t xml:space="preserve"> sau </w:t>
      </w:r>
      <w:r w:rsidR="0008088A" w:rsidRPr="00D055D7">
        <w:rPr>
          <w:rFonts w:ascii="Times New Roman" w:eastAsia="Times New Roman" w:hAnsi="Times New Roman" w:cs="Times New Roman"/>
          <w:sz w:val="26"/>
          <w:szCs w:val="26"/>
          <w:lang w:val="ro-RO" w:eastAsia="ru-RU"/>
        </w:rPr>
        <w:t xml:space="preserve">a </w:t>
      </w:r>
      <w:r w:rsidR="0096117F" w:rsidRPr="00D055D7">
        <w:rPr>
          <w:rFonts w:ascii="Times New Roman" w:eastAsia="Times New Roman" w:hAnsi="Times New Roman" w:cs="Times New Roman"/>
          <w:i/>
          <w:sz w:val="26"/>
          <w:szCs w:val="26"/>
          <w:lang w:val="ro-RO" w:eastAsia="ru-RU"/>
        </w:rPr>
        <w:t xml:space="preserve">situației </w:t>
      </w:r>
      <w:r w:rsidR="00175D5B" w:rsidRPr="00D055D7">
        <w:rPr>
          <w:rFonts w:ascii="Times New Roman" w:eastAsia="Times New Roman" w:hAnsi="Times New Roman" w:cs="Times New Roman"/>
          <w:i/>
          <w:sz w:val="26"/>
          <w:szCs w:val="26"/>
          <w:lang w:val="ro-RO" w:eastAsia="ru-RU"/>
        </w:rPr>
        <w:t xml:space="preserve">de </w:t>
      </w:r>
      <w:r w:rsidR="0008088A" w:rsidRPr="00D055D7">
        <w:rPr>
          <w:rFonts w:ascii="Times New Roman" w:eastAsia="Times New Roman" w:hAnsi="Times New Roman" w:cs="Times New Roman"/>
          <w:i/>
          <w:sz w:val="26"/>
          <w:szCs w:val="26"/>
          <w:lang w:val="ro-RO" w:eastAsia="ru-RU"/>
        </w:rPr>
        <w:t>urgență</w:t>
      </w:r>
      <w:r w:rsidR="0096117F" w:rsidRPr="00D055D7">
        <w:rPr>
          <w:rFonts w:ascii="Times New Roman" w:eastAsia="Times New Roman" w:hAnsi="Times New Roman" w:cs="Times New Roman"/>
          <w:sz w:val="26"/>
          <w:szCs w:val="26"/>
          <w:lang w:val="ro-RO" w:eastAsia="ru-RU"/>
        </w:rPr>
        <w:t xml:space="preserve">, cu respectarea cerințelor stabilite în </w:t>
      </w:r>
      <w:r w:rsidR="00CC36FE" w:rsidRPr="00D055D7">
        <w:rPr>
          <w:rFonts w:ascii="Times New Roman" w:eastAsia="Times New Roman" w:hAnsi="Times New Roman" w:cs="Times New Roman"/>
          <w:sz w:val="26"/>
          <w:szCs w:val="26"/>
          <w:lang w:val="ro-RO" w:eastAsia="ru-RU"/>
        </w:rPr>
        <w:t>punctul</w:t>
      </w:r>
      <w:r w:rsidR="00F85AEF" w:rsidRPr="00D055D7">
        <w:rPr>
          <w:rFonts w:ascii="Times New Roman" w:eastAsia="Times New Roman" w:hAnsi="Times New Roman" w:cs="Times New Roman"/>
          <w:sz w:val="26"/>
          <w:szCs w:val="26"/>
          <w:lang w:val="ro-RO" w:eastAsia="ru-RU"/>
        </w:rPr>
        <w:t xml:space="preserve"> 38</w:t>
      </w:r>
      <w:r w:rsidR="0096117F" w:rsidRPr="00D055D7">
        <w:rPr>
          <w:rFonts w:ascii="Times New Roman" w:eastAsia="Times New Roman" w:hAnsi="Times New Roman" w:cs="Times New Roman"/>
          <w:sz w:val="26"/>
          <w:szCs w:val="26"/>
          <w:lang w:val="ro-RO" w:eastAsia="ru-RU"/>
        </w:rPr>
        <w:t xml:space="preserve"> și în </w:t>
      </w:r>
      <w:r w:rsidR="00CC36FE" w:rsidRPr="00D055D7">
        <w:rPr>
          <w:rFonts w:ascii="Times New Roman" w:eastAsia="Times New Roman" w:hAnsi="Times New Roman" w:cs="Times New Roman"/>
          <w:sz w:val="26"/>
          <w:szCs w:val="26"/>
          <w:lang w:val="ro-RO" w:eastAsia="ru-RU"/>
        </w:rPr>
        <w:t>punctul</w:t>
      </w:r>
      <w:r w:rsidR="0096117F" w:rsidRPr="00D055D7">
        <w:rPr>
          <w:rFonts w:ascii="Times New Roman" w:eastAsia="Times New Roman" w:hAnsi="Times New Roman" w:cs="Times New Roman"/>
          <w:sz w:val="26"/>
          <w:szCs w:val="26"/>
          <w:lang w:val="ro-RO" w:eastAsia="ru-RU"/>
        </w:rPr>
        <w:t xml:space="preserve"> </w:t>
      </w:r>
      <w:r w:rsidR="00F85AEF" w:rsidRPr="00D055D7">
        <w:rPr>
          <w:rFonts w:ascii="Times New Roman" w:eastAsia="Times New Roman" w:hAnsi="Times New Roman" w:cs="Times New Roman"/>
          <w:sz w:val="26"/>
          <w:szCs w:val="26"/>
          <w:lang w:val="ro-RO" w:eastAsia="ru-RU"/>
        </w:rPr>
        <w:t>40</w:t>
      </w:r>
      <w:r w:rsidR="00CC36FE" w:rsidRPr="00D055D7">
        <w:rPr>
          <w:rFonts w:ascii="Times New Roman" w:eastAsia="Times New Roman" w:hAnsi="Times New Roman" w:cs="Times New Roman"/>
          <w:sz w:val="26"/>
          <w:szCs w:val="26"/>
          <w:lang w:val="ro-RO" w:eastAsia="ru-RU"/>
        </w:rPr>
        <w:t xml:space="preserve"> </w:t>
      </w:r>
      <w:r w:rsidR="0096117F" w:rsidRPr="00D055D7">
        <w:rPr>
          <w:rFonts w:ascii="Times New Roman" w:eastAsia="Times New Roman" w:hAnsi="Times New Roman" w:cs="Times New Roman"/>
          <w:sz w:val="26"/>
          <w:szCs w:val="26"/>
          <w:lang w:val="ro-RO" w:eastAsia="ru-RU"/>
        </w:rPr>
        <w:t>din Regulamentul privind situațiile excepționale pe piața energiei electrice</w:t>
      </w:r>
      <w:r w:rsidR="0008088A" w:rsidRPr="00D055D7">
        <w:rPr>
          <w:rFonts w:ascii="Times New Roman" w:eastAsia="Times New Roman" w:hAnsi="Times New Roman" w:cs="Times New Roman"/>
          <w:sz w:val="26"/>
          <w:szCs w:val="26"/>
          <w:lang w:val="ro-RO" w:eastAsia="ru-RU"/>
        </w:rPr>
        <w:t xml:space="preserve">; </w:t>
      </w:r>
      <w:r w:rsidR="00175D5B" w:rsidRPr="00D055D7">
        <w:rPr>
          <w:rFonts w:ascii="Times New Roman" w:eastAsia="Times New Roman" w:hAnsi="Times New Roman" w:cs="Times New Roman"/>
          <w:sz w:val="26"/>
          <w:szCs w:val="26"/>
          <w:lang w:val="ro-RO" w:eastAsia="ru-RU"/>
        </w:rPr>
        <w:t xml:space="preserve"> </w:t>
      </w:r>
    </w:p>
    <w:p w:rsidR="00175D5B" w:rsidRPr="00D055D7" w:rsidRDefault="006E7385" w:rsidP="008B42F2">
      <w:pPr>
        <w:numPr>
          <w:ilvl w:val="0"/>
          <w:numId w:val="13"/>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să reia</w:t>
      </w:r>
      <w:r w:rsidR="00175D5B" w:rsidRPr="00D055D7">
        <w:rPr>
          <w:rFonts w:ascii="Times New Roman" w:eastAsia="Times New Roman" w:hAnsi="Times New Roman" w:cs="Times New Roman"/>
          <w:color w:val="000000"/>
          <w:sz w:val="26"/>
          <w:szCs w:val="26"/>
          <w:lang w:val="ro-RO" w:eastAsia="ru-RU"/>
        </w:rPr>
        <w:t xml:space="preserve"> de îndată activitatea în condiții obișnuite</w:t>
      </w:r>
      <w:r w:rsidR="003C12FC" w:rsidRPr="00D055D7">
        <w:rPr>
          <w:rFonts w:ascii="Times New Roman" w:eastAsia="Times New Roman" w:hAnsi="Times New Roman" w:cs="Times New Roman"/>
          <w:color w:val="000000"/>
          <w:sz w:val="26"/>
          <w:szCs w:val="26"/>
          <w:lang w:val="ro-RO" w:eastAsia="ru-RU"/>
        </w:rPr>
        <w:t>,</w:t>
      </w:r>
      <w:r w:rsidR="00175D5B" w:rsidRPr="00D055D7">
        <w:rPr>
          <w:rFonts w:ascii="Times New Roman" w:eastAsia="Times New Roman" w:hAnsi="Times New Roman" w:cs="Times New Roman"/>
          <w:color w:val="000000"/>
          <w:sz w:val="26"/>
          <w:szCs w:val="26"/>
          <w:lang w:val="ro-RO" w:eastAsia="ru-RU"/>
        </w:rPr>
        <w:t xml:space="preserve"> </w:t>
      </w:r>
      <w:r w:rsidR="003C12FC" w:rsidRPr="00D055D7">
        <w:rPr>
          <w:rFonts w:ascii="Times New Roman" w:eastAsia="Times New Roman" w:hAnsi="Times New Roman" w:cs="Times New Roman"/>
          <w:color w:val="000000"/>
          <w:sz w:val="26"/>
          <w:szCs w:val="26"/>
          <w:lang w:val="ro-RO" w:eastAsia="ru-RU"/>
        </w:rPr>
        <w:t xml:space="preserve">la dispariția cauzelor care au determinat declanşarea </w:t>
      </w:r>
      <w:r w:rsidR="003C12FC" w:rsidRPr="00D055D7">
        <w:rPr>
          <w:rFonts w:ascii="Times New Roman" w:eastAsia="Times New Roman" w:hAnsi="Times New Roman" w:cs="Times New Roman"/>
          <w:i/>
          <w:color w:val="000000"/>
          <w:sz w:val="26"/>
          <w:szCs w:val="26"/>
          <w:lang w:val="ro-RO" w:eastAsia="ru-RU"/>
        </w:rPr>
        <w:t>stării de alertă</w:t>
      </w:r>
      <w:r w:rsidR="003C12FC" w:rsidRPr="00D055D7">
        <w:rPr>
          <w:rFonts w:ascii="Times New Roman" w:eastAsia="Times New Roman" w:hAnsi="Times New Roman" w:cs="Times New Roman"/>
          <w:color w:val="000000"/>
          <w:sz w:val="26"/>
          <w:szCs w:val="26"/>
          <w:lang w:val="ro-RO" w:eastAsia="ru-RU"/>
        </w:rPr>
        <w:t xml:space="preserve"> sau a </w:t>
      </w:r>
      <w:r w:rsidR="003C12FC" w:rsidRPr="00D055D7">
        <w:rPr>
          <w:rFonts w:ascii="Times New Roman" w:eastAsia="Times New Roman" w:hAnsi="Times New Roman" w:cs="Times New Roman"/>
          <w:i/>
          <w:color w:val="000000"/>
          <w:sz w:val="26"/>
          <w:szCs w:val="26"/>
          <w:lang w:val="ro-RO" w:eastAsia="ru-RU"/>
        </w:rPr>
        <w:t>stării de urgență,</w:t>
      </w:r>
      <w:r w:rsidR="003C12FC" w:rsidRPr="00D055D7">
        <w:rPr>
          <w:rFonts w:ascii="Times New Roman" w:eastAsia="Times New Roman" w:hAnsi="Times New Roman" w:cs="Times New Roman"/>
          <w:color w:val="000000"/>
          <w:sz w:val="26"/>
          <w:szCs w:val="26"/>
          <w:lang w:val="ro-RO" w:eastAsia="ru-RU"/>
        </w:rPr>
        <w:t xml:space="preserve"> </w:t>
      </w:r>
      <w:r w:rsidR="00175D5B" w:rsidRPr="00D055D7">
        <w:rPr>
          <w:rFonts w:ascii="Times New Roman" w:eastAsia="Times New Roman" w:hAnsi="Times New Roman" w:cs="Times New Roman"/>
          <w:color w:val="000000"/>
          <w:sz w:val="26"/>
          <w:szCs w:val="26"/>
          <w:lang w:val="ro-RO" w:eastAsia="ru-RU"/>
        </w:rPr>
        <w:t xml:space="preserve">şi </w:t>
      </w:r>
      <w:r w:rsidRPr="00D055D7">
        <w:rPr>
          <w:rFonts w:ascii="Times New Roman" w:eastAsia="Times New Roman" w:hAnsi="Times New Roman" w:cs="Times New Roman"/>
          <w:color w:val="000000"/>
          <w:sz w:val="26"/>
          <w:szCs w:val="26"/>
          <w:lang w:val="ro-RO" w:eastAsia="ru-RU"/>
        </w:rPr>
        <w:t>să notifice</w:t>
      </w:r>
      <w:r w:rsidR="00D67FA6" w:rsidRPr="00D055D7">
        <w:rPr>
          <w:rFonts w:ascii="Times New Roman" w:eastAsia="Times New Roman" w:hAnsi="Times New Roman" w:cs="Times New Roman"/>
          <w:color w:val="000000"/>
          <w:sz w:val="26"/>
          <w:szCs w:val="26"/>
          <w:lang w:val="ro-RO" w:eastAsia="ru-RU"/>
        </w:rPr>
        <w:t>, fără întârziere,</w:t>
      </w:r>
      <w:r w:rsidR="00F85AEF" w:rsidRPr="00D055D7">
        <w:rPr>
          <w:rFonts w:ascii="Times New Roman" w:eastAsia="Times New Roman" w:hAnsi="Times New Roman" w:cs="Times New Roman"/>
          <w:color w:val="000000"/>
          <w:sz w:val="26"/>
          <w:szCs w:val="26"/>
          <w:lang w:val="ro-RO" w:eastAsia="ru-RU"/>
        </w:rPr>
        <w:t xml:space="preserve"> </w:t>
      </w:r>
      <w:r w:rsidR="00175D5B" w:rsidRPr="00D055D7">
        <w:rPr>
          <w:rFonts w:ascii="Times New Roman" w:eastAsia="Times New Roman" w:hAnsi="Times New Roman" w:cs="Times New Roman"/>
          <w:color w:val="000000"/>
          <w:sz w:val="26"/>
          <w:szCs w:val="26"/>
          <w:lang w:val="ro-RO" w:eastAsia="ru-RU"/>
        </w:rPr>
        <w:t>Comisia</w:t>
      </w:r>
      <w:r w:rsidR="00D67FA6" w:rsidRPr="00D055D7">
        <w:rPr>
          <w:rFonts w:ascii="Times New Roman" w:eastAsia="Times New Roman" w:hAnsi="Times New Roman" w:cs="Times New Roman"/>
          <w:color w:val="000000"/>
          <w:sz w:val="26"/>
          <w:szCs w:val="26"/>
          <w:lang w:val="ro-RO" w:eastAsia="ru-RU"/>
        </w:rPr>
        <w:t>, prin intermediul IGSU</w:t>
      </w:r>
      <w:r w:rsidR="00047DE4" w:rsidRPr="00D055D7">
        <w:rPr>
          <w:rFonts w:ascii="Times New Roman" w:eastAsia="Times New Roman" w:hAnsi="Times New Roman" w:cs="Times New Roman"/>
          <w:color w:val="000000"/>
          <w:sz w:val="26"/>
          <w:szCs w:val="26"/>
          <w:lang w:val="ro-RO" w:eastAsia="ru-RU"/>
        </w:rPr>
        <w:t>,</w:t>
      </w:r>
      <w:r w:rsidR="007D7DC0" w:rsidRPr="00D055D7">
        <w:rPr>
          <w:rFonts w:ascii="Times New Roman" w:eastAsia="Times New Roman" w:hAnsi="Times New Roman" w:cs="Times New Roman"/>
          <w:color w:val="000000"/>
          <w:sz w:val="26"/>
          <w:szCs w:val="26"/>
          <w:lang w:val="ro-RO" w:eastAsia="ru-RU"/>
        </w:rPr>
        <w:t xml:space="preserve"> despre ace</w:t>
      </w:r>
      <w:r w:rsidR="00D67FA6" w:rsidRPr="00D055D7">
        <w:rPr>
          <w:rFonts w:ascii="Times New Roman" w:eastAsia="Times New Roman" w:hAnsi="Times New Roman" w:cs="Times New Roman"/>
          <w:color w:val="000000"/>
          <w:sz w:val="26"/>
          <w:szCs w:val="26"/>
          <w:lang w:val="ro-RO" w:eastAsia="ru-RU"/>
        </w:rPr>
        <w:t>st fapt</w:t>
      </w:r>
      <w:r w:rsidR="007D1168" w:rsidRPr="00D055D7">
        <w:rPr>
          <w:rFonts w:ascii="Times New Roman" w:eastAsia="Times New Roman" w:hAnsi="Times New Roman" w:cs="Times New Roman"/>
          <w:color w:val="000000"/>
          <w:sz w:val="26"/>
          <w:szCs w:val="26"/>
          <w:lang w:val="ro-RO" w:eastAsia="ru-RU"/>
        </w:rPr>
        <w:t>, precum și organul central de specialitate</w:t>
      </w:r>
      <w:r w:rsidR="00175D5B" w:rsidRPr="00D055D7">
        <w:rPr>
          <w:rFonts w:ascii="Times New Roman" w:eastAsia="Times New Roman" w:hAnsi="Times New Roman" w:cs="Times New Roman"/>
          <w:color w:val="000000"/>
          <w:sz w:val="26"/>
          <w:szCs w:val="26"/>
          <w:lang w:val="ro-RO" w:eastAsia="ru-RU"/>
        </w:rPr>
        <w:t>;</w:t>
      </w:r>
      <w:r w:rsidR="00175D5B" w:rsidRPr="00D055D7">
        <w:rPr>
          <w:rFonts w:ascii="Times New Roman" w:eastAsia="Times New Roman" w:hAnsi="Times New Roman" w:cs="Times New Roman"/>
          <w:sz w:val="26"/>
          <w:szCs w:val="26"/>
          <w:lang w:val="ro-RO" w:eastAsia="ru-RU"/>
        </w:rPr>
        <w:t xml:space="preserve"> </w:t>
      </w:r>
    </w:p>
    <w:p w:rsidR="00175D5B" w:rsidRPr="00D055D7" w:rsidRDefault="006E7385" w:rsidP="008B42F2">
      <w:pPr>
        <w:numPr>
          <w:ilvl w:val="0"/>
          <w:numId w:val="13"/>
        </w:numPr>
        <w:tabs>
          <w:tab w:val="clear" w:pos="720"/>
          <w:tab w:val="num"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să colaboreze </w:t>
      </w:r>
      <w:r w:rsidR="003C12FC" w:rsidRPr="00D055D7">
        <w:rPr>
          <w:rFonts w:ascii="Times New Roman" w:eastAsia="Times New Roman" w:hAnsi="Times New Roman" w:cs="Times New Roman"/>
          <w:color w:val="000000"/>
          <w:sz w:val="26"/>
          <w:szCs w:val="26"/>
          <w:lang w:val="ro-RO" w:eastAsia="ru-RU"/>
        </w:rPr>
        <w:t>cu operatorii sistemelor de transport din statele vecine, inclusiv prin aplicarea unui mecanism de schimb continuu de informații,</w:t>
      </w:r>
      <w:r w:rsidR="003C12FC" w:rsidRPr="00D055D7">
        <w:rPr>
          <w:rFonts w:ascii="Times New Roman" w:eastAsia="Times New Roman" w:hAnsi="Times New Roman" w:cs="Times New Roman"/>
          <w:sz w:val="26"/>
          <w:szCs w:val="26"/>
          <w:lang w:val="ro-RO" w:eastAsia="ru-RU"/>
        </w:rPr>
        <w:t xml:space="preserve"> </w:t>
      </w:r>
      <w:r w:rsidR="00175D5B" w:rsidRPr="00D055D7">
        <w:rPr>
          <w:rFonts w:ascii="Times New Roman" w:eastAsia="Times New Roman" w:hAnsi="Times New Roman" w:cs="Times New Roman"/>
          <w:color w:val="000000"/>
          <w:sz w:val="26"/>
          <w:szCs w:val="26"/>
          <w:lang w:val="ro-RO" w:eastAsia="ru-RU"/>
        </w:rPr>
        <w:t>pentru a garanta securitatea şi fiabilitatea funcționării rețelelor electrice de transport în contextul gestionării congestiilor</w:t>
      </w:r>
      <w:r w:rsidR="003C12FC" w:rsidRPr="00D055D7">
        <w:rPr>
          <w:rFonts w:ascii="Times New Roman" w:eastAsia="Times New Roman" w:hAnsi="Times New Roman" w:cs="Times New Roman"/>
          <w:color w:val="000000"/>
          <w:sz w:val="26"/>
          <w:szCs w:val="26"/>
          <w:lang w:val="ro-RO" w:eastAsia="ru-RU"/>
        </w:rPr>
        <w:t>.</w:t>
      </w:r>
      <w:r w:rsidR="00175D5B" w:rsidRPr="00D055D7">
        <w:rPr>
          <w:rFonts w:ascii="Times New Roman" w:eastAsia="Times New Roman" w:hAnsi="Times New Roman" w:cs="Times New Roman"/>
          <w:color w:val="000000"/>
          <w:sz w:val="26"/>
          <w:szCs w:val="26"/>
          <w:lang w:val="ro-RO" w:eastAsia="ru-RU"/>
        </w:rPr>
        <w:t xml:space="preserve"> </w:t>
      </w:r>
    </w:p>
    <w:p w:rsidR="006E3207" w:rsidRPr="00D055D7" w:rsidRDefault="006E3207" w:rsidP="006E3207">
      <w:pPr>
        <w:spacing w:after="120" w:line="240" w:lineRule="auto"/>
        <w:ind w:left="450" w:right="45"/>
        <w:jc w:val="both"/>
        <w:rPr>
          <w:rFonts w:ascii="Times New Roman" w:eastAsia="Times New Roman" w:hAnsi="Times New Roman" w:cs="Times New Roman"/>
          <w:sz w:val="26"/>
          <w:szCs w:val="26"/>
          <w:lang w:val="ro-RO" w:eastAsia="ru-RU"/>
        </w:rPr>
      </w:pPr>
    </w:p>
    <w:p w:rsidR="00175D5B" w:rsidRPr="00D055D7" w:rsidRDefault="003C54F8" w:rsidP="001231AD">
      <w:pPr>
        <w:spacing w:after="120" w:line="240" w:lineRule="auto"/>
        <w:ind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sz w:val="26"/>
          <w:szCs w:val="26"/>
          <w:u w:val="single"/>
          <w:lang w:val="ro-RO" w:eastAsia="ru-RU"/>
        </w:rPr>
        <w:t xml:space="preserve">Operatorul sistemului </w:t>
      </w:r>
      <w:r w:rsidR="00175D5B" w:rsidRPr="00D055D7">
        <w:rPr>
          <w:rFonts w:ascii="Times New Roman" w:eastAsia="Times New Roman" w:hAnsi="Times New Roman" w:cs="Times New Roman"/>
          <w:i/>
          <w:iCs/>
          <w:sz w:val="26"/>
          <w:szCs w:val="26"/>
          <w:u w:val="single"/>
          <w:lang w:val="ro-RO" w:eastAsia="ru-RU"/>
        </w:rPr>
        <w:t>de distribuţie (OSD)</w:t>
      </w:r>
      <w:r w:rsidR="00367AAE" w:rsidRPr="00D055D7">
        <w:rPr>
          <w:rFonts w:ascii="Times New Roman" w:eastAsia="Times New Roman" w:hAnsi="Times New Roman" w:cs="Times New Roman"/>
          <w:i/>
          <w:iCs/>
          <w:color w:val="000000"/>
          <w:sz w:val="26"/>
          <w:szCs w:val="26"/>
          <w:u w:val="single"/>
          <w:lang w:val="ro-RO" w:eastAsia="ru-RU"/>
        </w:rPr>
        <w:t xml:space="preserve">,  în funcţie de situația creată, </w:t>
      </w:r>
      <w:r w:rsidR="00367AAE" w:rsidRPr="00D055D7">
        <w:rPr>
          <w:rFonts w:ascii="Times New Roman" w:eastAsia="Times New Roman" w:hAnsi="Times New Roman" w:cs="Times New Roman"/>
          <w:i/>
          <w:iCs/>
          <w:sz w:val="26"/>
          <w:szCs w:val="26"/>
          <w:u w:val="single"/>
          <w:lang w:val="ro-RO" w:eastAsia="ru-RU"/>
        </w:rPr>
        <w:t xml:space="preserve"> urmează</w:t>
      </w:r>
      <w:r w:rsidR="00175D5B" w:rsidRPr="00D055D7">
        <w:rPr>
          <w:rFonts w:ascii="Times New Roman" w:eastAsia="Times New Roman" w:hAnsi="Times New Roman" w:cs="Times New Roman"/>
          <w:i/>
          <w:iCs/>
          <w:sz w:val="26"/>
          <w:szCs w:val="26"/>
          <w:u w:val="single"/>
          <w:lang w:val="ro-RO" w:eastAsia="ru-RU"/>
        </w:rPr>
        <w:t>:</w:t>
      </w:r>
    </w:p>
    <w:p w:rsidR="00175D5B" w:rsidRPr="00D055D7" w:rsidRDefault="002E6237" w:rsidP="008B42F2">
      <w:pPr>
        <w:numPr>
          <w:ilvl w:val="0"/>
          <w:numId w:val="14"/>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să informeze</w:t>
      </w:r>
      <w:r w:rsidR="00C03D67" w:rsidRPr="00D055D7">
        <w:rPr>
          <w:rFonts w:ascii="Times New Roman" w:eastAsia="Times New Roman" w:hAnsi="Times New Roman" w:cs="Times New Roman"/>
          <w:sz w:val="26"/>
          <w:szCs w:val="26"/>
          <w:lang w:val="ro-RO" w:eastAsia="ru-RU"/>
        </w:rPr>
        <w:t>, fără întârziere,</w:t>
      </w:r>
      <w:r w:rsidR="00175D5B" w:rsidRPr="00D055D7">
        <w:rPr>
          <w:rFonts w:ascii="Times New Roman" w:eastAsia="Times New Roman" w:hAnsi="Times New Roman" w:cs="Times New Roman"/>
          <w:sz w:val="26"/>
          <w:szCs w:val="26"/>
          <w:lang w:val="ro-RO" w:eastAsia="ru-RU"/>
        </w:rPr>
        <w:t xml:space="preserve"> </w:t>
      </w:r>
      <w:r w:rsidR="00C03D67" w:rsidRPr="00D055D7">
        <w:rPr>
          <w:rFonts w:ascii="Times New Roman" w:eastAsia="Times New Roman" w:hAnsi="Times New Roman" w:cs="Times New Roman"/>
          <w:sz w:val="26"/>
          <w:szCs w:val="26"/>
          <w:lang w:val="ro-RO" w:eastAsia="ru-RU"/>
        </w:rPr>
        <w:t xml:space="preserve">operatorul sistemului de transport </w:t>
      </w:r>
      <w:r w:rsidR="00827F5A" w:rsidRPr="00D055D7">
        <w:rPr>
          <w:rFonts w:ascii="Times New Roman" w:hAnsi="Times New Roman" w:cs="Times New Roman"/>
          <w:sz w:val="26"/>
          <w:szCs w:val="26"/>
          <w:lang w:val="ro-RO"/>
        </w:rPr>
        <w:t>responsabil</w:t>
      </w:r>
      <w:r w:rsidR="00C03D67" w:rsidRPr="00D055D7">
        <w:rPr>
          <w:rFonts w:ascii="Times New Roman" w:eastAsia="Times New Roman" w:hAnsi="Times New Roman" w:cs="Times New Roman"/>
          <w:sz w:val="26"/>
          <w:szCs w:val="26"/>
          <w:lang w:val="ro-RO" w:eastAsia="ru-RU"/>
        </w:rPr>
        <w:t>,</w:t>
      </w:r>
      <w:r w:rsidR="00175D5B" w:rsidRPr="00D055D7">
        <w:rPr>
          <w:rFonts w:ascii="Times New Roman" w:eastAsia="Times New Roman" w:hAnsi="Times New Roman" w:cs="Times New Roman"/>
          <w:sz w:val="26"/>
          <w:szCs w:val="26"/>
          <w:lang w:val="ro-RO" w:eastAsia="ru-RU"/>
        </w:rPr>
        <w:t xml:space="preserve"> </w:t>
      </w:r>
      <w:r w:rsidR="00FD393C" w:rsidRPr="00D055D7">
        <w:rPr>
          <w:rFonts w:ascii="Times New Roman" w:eastAsia="Times New Roman" w:hAnsi="Times New Roman" w:cs="Times New Roman"/>
          <w:color w:val="000000"/>
          <w:sz w:val="26"/>
          <w:szCs w:val="26"/>
          <w:lang w:val="ro-RO" w:eastAsia="ru-RU"/>
        </w:rPr>
        <w:t xml:space="preserve">organul central de specialitate </w:t>
      </w:r>
      <w:r w:rsidR="00C03D67" w:rsidRPr="00D055D7">
        <w:rPr>
          <w:rFonts w:ascii="Times New Roman" w:eastAsia="Times New Roman" w:hAnsi="Times New Roman" w:cs="Times New Roman"/>
          <w:sz w:val="26"/>
          <w:szCs w:val="26"/>
          <w:lang w:val="ro-RO" w:eastAsia="ru-RU"/>
        </w:rPr>
        <w:t xml:space="preserve">şi ANRE, prezentând </w:t>
      </w:r>
      <w:r w:rsidR="00175D5B" w:rsidRPr="00D055D7">
        <w:rPr>
          <w:rFonts w:ascii="Times New Roman" w:eastAsia="Times New Roman" w:hAnsi="Times New Roman" w:cs="Times New Roman"/>
          <w:sz w:val="26"/>
          <w:szCs w:val="26"/>
          <w:lang w:val="ro-RO" w:eastAsia="ru-RU"/>
        </w:rPr>
        <w:t xml:space="preserve">informații concrete şi sigure, </w:t>
      </w:r>
      <w:r w:rsidR="00C03D67" w:rsidRPr="00D055D7">
        <w:rPr>
          <w:rFonts w:ascii="Times New Roman" w:eastAsia="Times New Roman" w:hAnsi="Times New Roman" w:cs="Times New Roman"/>
          <w:sz w:val="26"/>
          <w:szCs w:val="26"/>
          <w:lang w:val="ro-RO" w:eastAsia="ru-RU"/>
        </w:rPr>
        <w:t>cu privire la apariţia unui</w:t>
      </w:r>
      <w:r w:rsidR="00175D5B" w:rsidRPr="00D055D7">
        <w:rPr>
          <w:rFonts w:ascii="Times New Roman" w:eastAsia="Times New Roman" w:hAnsi="Times New Roman" w:cs="Times New Roman"/>
          <w:sz w:val="26"/>
          <w:szCs w:val="26"/>
          <w:lang w:val="ro-RO" w:eastAsia="ru-RU"/>
        </w:rPr>
        <w:t xml:space="preserve"> eveniment care </w:t>
      </w:r>
      <w:r w:rsidR="008720C4" w:rsidRPr="00D055D7">
        <w:rPr>
          <w:rFonts w:ascii="Times New Roman" w:eastAsia="Times New Roman" w:hAnsi="Times New Roman" w:cs="Times New Roman"/>
          <w:sz w:val="26"/>
          <w:szCs w:val="26"/>
          <w:lang w:val="ro-RO" w:eastAsia="ru-RU"/>
        </w:rPr>
        <w:t>periclitează</w:t>
      </w:r>
      <w:r w:rsidR="00564C46" w:rsidRPr="00D055D7">
        <w:rPr>
          <w:rFonts w:ascii="Times New Roman" w:eastAsia="Times New Roman" w:hAnsi="Times New Roman" w:cs="Times New Roman"/>
          <w:sz w:val="26"/>
          <w:szCs w:val="26"/>
          <w:lang w:val="ro-RO" w:eastAsia="ru-RU"/>
        </w:rPr>
        <w:t xml:space="preserve"> livrarea energiei electrice prin intermediul reţelelor electrice de distribuţie</w:t>
      </w:r>
      <w:r w:rsidR="003C54F8" w:rsidRPr="00D055D7">
        <w:rPr>
          <w:rFonts w:ascii="Times New Roman" w:eastAsia="Times New Roman" w:hAnsi="Times New Roman" w:cs="Times New Roman"/>
          <w:sz w:val="26"/>
          <w:szCs w:val="26"/>
          <w:lang w:val="ro-RO" w:eastAsia="ru-RU"/>
        </w:rPr>
        <w:t>,</w:t>
      </w:r>
      <w:r w:rsidR="00175D5B" w:rsidRPr="00D055D7">
        <w:rPr>
          <w:rFonts w:ascii="Times New Roman" w:eastAsia="Times New Roman" w:hAnsi="Times New Roman" w:cs="Times New Roman"/>
          <w:sz w:val="26"/>
          <w:szCs w:val="26"/>
          <w:lang w:val="ro-RO" w:eastAsia="ru-RU"/>
        </w:rPr>
        <w:t xml:space="preserve"> și </w:t>
      </w:r>
      <w:r w:rsidR="003C54F8" w:rsidRPr="00D055D7">
        <w:rPr>
          <w:rFonts w:ascii="Times New Roman" w:eastAsia="Times New Roman" w:hAnsi="Times New Roman" w:cs="Times New Roman"/>
          <w:sz w:val="26"/>
          <w:szCs w:val="26"/>
          <w:lang w:val="ro-RO" w:eastAsia="ru-RU"/>
        </w:rPr>
        <w:t xml:space="preserve">cu privire la măsurile ce trebuie sau care au fost deja </w:t>
      </w:r>
      <w:r w:rsidR="002105E7" w:rsidRPr="00D055D7">
        <w:rPr>
          <w:rFonts w:ascii="Times New Roman" w:eastAsia="Times New Roman" w:hAnsi="Times New Roman" w:cs="Times New Roman"/>
          <w:sz w:val="26"/>
          <w:szCs w:val="26"/>
          <w:lang w:val="ro-RO" w:eastAsia="ru-RU"/>
        </w:rPr>
        <w:t>întreprinse</w:t>
      </w:r>
      <w:r w:rsidR="003C54F8" w:rsidRPr="00D055D7">
        <w:rPr>
          <w:rFonts w:ascii="Times New Roman" w:eastAsia="Times New Roman" w:hAnsi="Times New Roman" w:cs="Times New Roman"/>
          <w:sz w:val="26"/>
          <w:szCs w:val="26"/>
          <w:lang w:val="ro-RO" w:eastAsia="ru-RU"/>
        </w:rPr>
        <w:t xml:space="preserve"> </w:t>
      </w:r>
      <w:r w:rsidR="00175D5B" w:rsidRPr="00D055D7">
        <w:rPr>
          <w:rFonts w:ascii="Times New Roman" w:eastAsia="Times New Roman" w:hAnsi="Times New Roman" w:cs="Times New Roman"/>
          <w:sz w:val="26"/>
          <w:szCs w:val="26"/>
          <w:lang w:val="ro-RO" w:eastAsia="ru-RU"/>
        </w:rPr>
        <w:t xml:space="preserve">pentru a preveni sau a minimiza impactul </w:t>
      </w:r>
      <w:r w:rsidR="003C54F8" w:rsidRPr="00D055D7">
        <w:rPr>
          <w:rFonts w:ascii="Times New Roman" w:eastAsia="Times New Roman" w:hAnsi="Times New Roman" w:cs="Times New Roman"/>
          <w:sz w:val="26"/>
          <w:szCs w:val="26"/>
          <w:lang w:val="ro-RO" w:eastAsia="ru-RU"/>
        </w:rPr>
        <w:t xml:space="preserve">asupra aprovizionării </w:t>
      </w:r>
      <w:r w:rsidR="00175D5B" w:rsidRPr="00D055D7">
        <w:rPr>
          <w:rFonts w:ascii="Times New Roman" w:eastAsia="Times New Roman" w:hAnsi="Times New Roman" w:cs="Times New Roman"/>
          <w:sz w:val="26"/>
          <w:szCs w:val="26"/>
          <w:lang w:val="ro-RO" w:eastAsia="ru-RU"/>
        </w:rPr>
        <w:t>cu energie electrică a consumatorilor din zona</w:t>
      </w:r>
      <w:r w:rsidR="003C54F8" w:rsidRPr="00D055D7">
        <w:rPr>
          <w:rFonts w:ascii="Times New Roman" w:eastAsia="Times New Roman" w:hAnsi="Times New Roman" w:cs="Times New Roman"/>
          <w:sz w:val="26"/>
          <w:szCs w:val="26"/>
          <w:lang w:val="ro-RO" w:eastAsia="ru-RU"/>
        </w:rPr>
        <w:t xml:space="preserve"> sa</w:t>
      </w:r>
      <w:r w:rsidR="00175D5B" w:rsidRPr="00D055D7">
        <w:rPr>
          <w:rFonts w:ascii="Times New Roman" w:eastAsia="Times New Roman" w:hAnsi="Times New Roman" w:cs="Times New Roman"/>
          <w:sz w:val="26"/>
          <w:szCs w:val="26"/>
          <w:lang w:val="ro-RO" w:eastAsia="ru-RU"/>
        </w:rPr>
        <w:t xml:space="preserve"> de activitate; </w:t>
      </w:r>
    </w:p>
    <w:p w:rsidR="00175D5B" w:rsidRPr="00D055D7" w:rsidRDefault="00175D5B" w:rsidP="008B42F2">
      <w:pPr>
        <w:numPr>
          <w:ilvl w:val="0"/>
          <w:numId w:val="14"/>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în cazul confirmării de către Comisie a </w:t>
      </w:r>
      <w:r w:rsidR="00F237A7" w:rsidRPr="00D055D7">
        <w:rPr>
          <w:rFonts w:ascii="Times New Roman" w:eastAsia="Times New Roman" w:hAnsi="Times New Roman" w:cs="Times New Roman"/>
          <w:i/>
          <w:color w:val="000000"/>
          <w:sz w:val="26"/>
          <w:szCs w:val="26"/>
          <w:lang w:val="ro-RO" w:eastAsia="ru-RU"/>
        </w:rPr>
        <w:t xml:space="preserve">situației </w:t>
      </w:r>
      <w:r w:rsidRPr="00D055D7">
        <w:rPr>
          <w:rFonts w:ascii="Times New Roman" w:eastAsia="Times New Roman" w:hAnsi="Times New Roman" w:cs="Times New Roman"/>
          <w:i/>
          <w:color w:val="000000"/>
          <w:sz w:val="26"/>
          <w:szCs w:val="26"/>
          <w:lang w:val="ro-RO" w:eastAsia="ru-RU"/>
        </w:rPr>
        <w:t xml:space="preserve">de </w:t>
      </w:r>
      <w:r w:rsidR="003C54F8" w:rsidRPr="00D055D7">
        <w:rPr>
          <w:rFonts w:ascii="Times New Roman" w:eastAsia="Times New Roman" w:hAnsi="Times New Roman" w:cs="Times New Roman"/>
          <w:i/>
          <w:color w:val="000000"/>
          <w:sz w:val="26"/>
          <w:szCs w:val="26"/>
          <w:lang w:val="ro-RO" w:eastAsia="ru-RU"/>
        </w:rPr>
        <w:t>alertă</w:t>
      </w:r>
      <w:r w:rsidRPr="00D055D7">
        <w:rPr>
          <w:rFonts w:ascii="Times New Roman" w:eastAsia="Times New Roman" w:hAnsi="Times New Roman" w:cs="Times New Roman"/>
          <w:color w:val="000000"/>
          <w:sz w:val="26"/>
          <w:szCs w:val="26"/>
          <w:lang w:val="ro-RO" w:eastAsia="ru-RU"/>
        </w:rPr>
        <w:t xml:space="preserve"> sau a </w:t>
      </w:r>
      <w:r w:rsidR="00F237A7" w:rsidRPr="00D055D7">
        <w:rPr>
          <w:rFonts w:ascii="Times New Roman" w:eastAsia="Times New Roman" w:hAnsi="Times New Roman" w:cs="Times New Roman"/>
          <w:i/>
          <w:color w:val="000000"/>
          <w:sz w:val="26"/>
          <w:szCs w:val="26"/>
          <w:lang w:val="ro-RO" w:eastAsia="ru-RU"/>
        </w:rPr>
        <w:t xml:space="preserve">situației </w:t>
      </w:r>
      <w:r w:rsidRPr="00D055D7">
        <w:rPr>
          <w:rFonts w:ascii="Times New Roman" w:eastAsia="Times New Roman" w:hAnsi="Times New Roman" w:cs="Times New Roman"/>
          <w:i/>
          <w:color w:val="000000"/>
          <w:sz w:val="26"/>
          <w:szCs w:val="26"/>
          <w:lang w:val="ro-RO" w:eastAsia="ru-RU"/>
        </w:rPr>
        <w:t xml:space="preserve">de </w:t>
      </w:r>
      <w:r w:rsidR="003C54F8" w:rsidRPr="00D055D7">
        <w:rPr>
          <w:rFonts w:ascii="Times New Roman" w:eastAsia="Times New Roman" w:hAnsi="Times New Roman" w:cs="Times New Roman"/>
          <w:i/>
          <w:color w:val="000000"/>
          <w:sz w:val="26"/>
          <w:szCs w:val="26"/>
          <w:lang w:val="ro-RO" w:eastAsia="ru-RU"/>
        </w:rPr>
        <w:t>urgență</w:t>
      </w:r>
      <w:r w:rsidR="003C54F8" w:rsidRPr="00D055D7">
        <w:rPr>
          <w:rFonts w:ascii="Times New Roman" w:eastAsia="Times New Roman" w:hAnsi="Times New Roman" w:cs="Times New Roman"/>
          <w:color w:val="000000"/>
          <w:sz w:val="26"/>
          <w:szCs w:val="26"/>
          <w:lang w:val="ro-RO" w:eastAsia="ru-RU"/>
        </w:rPr>
        <w:t>,</w:t>
      </w:r>
      <w:r w:rsidRPr="00D055D7">
        <w:rPr>
          <w:rFonts w:ascii="Times New Roman" w:eastAsia="Times New Roman" w:hAnsi="Times New Roman" w:cs="Times New Roman"/>
          <w:color w:val="000000"/>
          <w:sz w:val="26"/>
          <w:szCs w:val="26"/>
          <w:lang w:val="ro-RO" w:eastAsia="ru-RU"/>
        </w:rPr>
        <w:t xml:space="preserve"> </w:t>
      </w:r>
      <w:r w:rsidR="002E6237" w:rsidRPr="00D055D7">
        <w:rPr>
          <w:rFonts w:ascii="Times New Roman" w:eastAsia="Times New Roman" w:hAnsi="Times New Roman" w:cs="Times New Roman"/>
          <w:color w:val="000000"/>
          <w:sz w:val="26"/>
          <w:szCs w:val="26"/>
          <w:lang w:val="ro-RO" w:eastAsia="ru-RU"/>
        </w:rPr>
        <w:t xml:space="preserve">să </w:t>
      </w:r>
      <w:r w:rsidRPr="00D055D7">
        <w:rPr>
          <w:rFonts w:ascii="Times New Roman" w:eastAsia="Times New Roman" w:hAnsi="Times New Roman" w:cs="Times New Roman"/>
          <w:color w:val="000000"/>
          <w:sz w:val="26"/>
          <w:szCs w:val="26"/>
          <w:lang w:val="ro-RO" w:eastAsia="ru-RU"/>
        </w:rPr>
        <w:t>întreprind</w:t>
      </w:r>
      <w:r w:rsidR="002E6237" w:rsidRPr="00D055D7">
        <w:rPr>
          <w:rFonts w:ascii="Times New Roman" w:eastAsia="Times New Roman" w:hAnsi="Times New Roman" w:cs="Times New Roman"/>
          <w:color w:val="000000"/>
          <w:sz w:val="26"/>
          <w:szCs w:val="26"/>
          <w:lang w:val="ro-RO" w:eastAsia="ru-RU"/>
        </w:rPr>
        <w:t>ă</w:t>
      </w:r>
      <w:r w:rsidRPr="00D055D7">
        <w:rPr>
          <w:rFonts w:ascii="Times New Roman" w:eastAsia="Times New Roman" w:hAnsi="Times New Roman" w:cs="Times New Roman"/>
          <w:color w:val="000000"/>
          <w:sz w:val="26"/>
          <w:szCs w:val="26"/>
          <w:lang w:val="ro-RO" w:eastAsia="ru-RU"/>
        </w:rPr>
        <w:t xml:space="preserve"> măsurile stabilite în prezentul </w:t>
      </w:r>
      <w:r w:rsidR="00B758E9" w:rsidRPr="00D055D7">
        <w:rPr>
          <w:rFonts w:ascii="Times New Roman" w:eastAsia="Times New Roman" w:hAnsi="Times New Roman" w:cs="Times New Roman"/>
          <w:color w:val="000000"/>
          <w:sz w:val="26"/>
          <w:szCs w:val="26"/>
          <w:lang w:val="ro-RO" w:eastAsia="ru-RU"/>
        </w:rPr>
        <w:t xml:space="preserve">Plan </w:t>
      </w:r>
      <w:r w:rsidR="00B00932" w:rsidRPr="00D055D7">
        <w:rPr>
          <w:rFonts w:ascii="Times New Roman" w:eastAsia="Times New Roman" w:hAnsi="Times New Roman" w:cs="Times New Roman"/>
          <w:color w:val="000000"/>
          <w:sz w:val="26"/>
          <w:szCs w:val="26"/>
          <w:lang w:val="ro-RO" w:eastAsia="ru-RU"/>
        </w:rPr>
        <w:t xml:space="preserve">de acţiuni, </w:t>
      </w:r>
      <w:r w:rsidR="001A6154" w:rsidRPr="00D055D7">
        <w:rPr>
          <w:rFonts w:ascii="Times New Roman" w:eastAsia="Times New Roman" w:hAnsi="Times New Roman" w:cs="Times New Roman"/>
          <w:color w:val="000000"/>
          <w:sz w:val="26"/>
          <w:szCs w:val="26"/>
          <w:lang w:val="ro-RO" w:eastAsia="ru-RU"/>
        </w:rPr>
        <w:t>conform indicațiilor</w:t>
      </w:r>
      <w:r w:rsidR="00827F5A" w:rsidRPr="00D055D7">
        <w:rPr>
          <w:rFonts w:ascii="Times New Roman" w:eastAsia="Times New Roman" w:hAnsi="Times New Roman" w:cs="Times New Roman"/>
          <w:color w:val="000000"/>
          <w:sz w:val="26"/>
          <w:szCs w:val="26"/>
          <w:lang w:val="ro-RO" w:eastAsia="ru-RU"/>
        </w:rPr>
        <w:t xml:space="preserve"> operatorului sistemului de transport responsabil</w:t>
      </w:r>
      <w:r w:rsidR="001A6154" w:rsidRPr="00D055D7">
        <w:rPr>
          <w:rFonts w:ascii="Times New Roman" w:eastAsia="Times New Roman" w:hAnsi="Times New Roman" w:cs="Times New Roman"/>
          <w:color w:val="000000"/>
          <w:sz w:val="26"/>
          <w:szCs w:val="26"/>
          <w:lang w:val="ro-RO" w:eastAsia="ru-RU"/>
        </w:rPr>
        <w:t>, precum şi să îndeplinească deciziile Comisiei</w:t>
      </w:r>
      <w:r w:rsidRPr="00D055D7">
        <w:rPr>
          <w:rFonts w:ascii="Times New Roman" w:eastAsia="Times New Roman" w:hAnsi="Times New Roman" w:cs="Times New Roman"/>
          <w:color w:val="000000"/>
          <w:sz w:val="26"/>
          <w:szCs w:val="26"/>
          <w:lang w:val="ro-RO" w:eastAsia="ru-RU"/>
        </w:rPr>
        <w:t>;</w:t>
      </w:r>
    </w:p>
    <w:p w:rsidR="00175D5B" w:rsidRPr="00D055D7" w:rsidRDefault="002E6237" w:rsidP="008B42F2">
      <w:pPr>
        <w:numPr>
          <w:ilvl w:val="0"/>
          <w:numId w:val="14"/>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să </w:t>
      </w:r>
      <w:r w:rsidR="00715CB6" w:rsidRPr="00D055D7">
        <w:rPr>
          <w:rFonts w:ascii="Times New Roman" w:eastAsia="Times New Roman" w:hAnsi="Times New Roman" w:cs="Times New Roman"/>
          <w:color w:val="000000"/>
          <w:sz w:val="26"/>
          <w:szCs w:val="26"/>
          <w:lang w:val="ro-RO" w:eastAsia="ru-RU"/>
        </w:rPr>
        <w:t>îndeplin</w:t>
      </w:r>
      <w:r w:rsidRPr="00D055D7">
        <w:rPr>
          <w:rFonts w:ascii="Times New Roman" w:eastAsia="Times New Roman" w:hAnsi="Times New Roman" w:cs="Times New Roman"/>
          <w:color w:val="000000"/>
          <w:sz w:val="26"/>
          <w:szCs w:val="26"/>
          <w:lang w:val="ro-RO" w:eastAsia="ru-RU"/>
        </w:rPr>
        <w:t>ească</w:t>
      </w:r>
      <w:r w:rsidR="00715CB6" w:rsidRPr="00D055D7">
        <w:rPr>
          <w:rFonts w:ascii="Times New Roman" w:eastAsia="Times New Roman" w:hAnsi="Times New Roman" w:cs="Times New Roman"/>
          <w:color w:val="000000"/>
          <w:sz w:val="26"/>
          <w:szCs w:val="26"/>
          <w:lang w:val="ro-RO" w:eastAsia="ru-RU"/>
        </w:rPr>
        <w:t xml:space="preserve"> </w:t>
      </w:r>
      <w:r w:rsidR="00B00932" w:rsidRPr="00D055D7">
        <w:rPr>
          <w:rFonts w:ascii="Times New Roman" w:eastAsia="Times New Roman" w:hAnsi="Times New Roman" w:cs="Times New Roman"/>
          <w:color w:val="000000"/>
          <w:sz w:val="26"/>
          <w:szCs w:val="26"/>
          <w:lang w:val="ro-RO" w:eastAsia="ru-RU"/>
        </w:rPr>
        <w:t>deciziile Comisiei, precum şi i</w:t>
      </w:r>
      <w:r w:rsidR="0013532F" w:rsidRPr="00D055D7">
        <w:rPr>
          <w:rFonts w:ascii="Times New Roman" w:eastAsia="Times New Roman" w:hAnsi="Times New Roman" w:cs="Times New Roman"/>
          <w:color w:val="000000"/>
          <w:sz w:val="26"/>
          <w:szCs w:val="26"/>
          <w:lang w:val="ro-RO" w:eastAsia="ru-RU"/>
        </w:rPr>
        <w:t xml:space="preserve">ndicaţiile operatorului sistemului de transport responsabil, </w:t>
      </w:r>
      <w:r w:rsidR="004F3F5C" w:rsidRPr="00D055D7">
        <w:rPr>
          <w:rFonts w:ascii="Times New Roman" w:eastAsia="Times New Roman" w:hAnsi="Times New Roman" w:cs="Times New Roman"/>
          <w:sz w:val="26"/>
          <w:szCs w:val="26"/>
          <w:lang w:val="ro-RO" w:eastAsia="ru-RU"/>
        </w:rPr>
        <w:t xml:space="preserve">inclusiv cu privire la limitarea furnizării energiei electrice sau </w:t>
      </w:r>
      <w:r w:rsidR="00B00932" w:rsidRPr="00D055D7">
        <w:rPr>
          <w:rFonts w:ascii="Times New Roman" w:eastAsia="Times New Roman" w:hAnsi="Times New Roman" w:cs="Times New Roman"/>
          <w:sz w:val="26"/>
          <w:szCs w:val="26"/>
          <w:lang w:val="ro-RO" w:eastAsia="ru-RU"/>
        </w:rPr>
        <w:t xml:space="preserve">cu privire la </w:t>
      </w:r>
      <w:r w:rsidR="004F3F5C" w:rsidRPr="00D055D7">
        <w:rPr>
          <w:rFonts w:ascii="Times New Roman" w:eastAsia="Times New Roman" w:hAnsi="Times New Roman" w:cs="Times New Roman"/>
          <w:sz w:val="26"/>
          <w:szCs w:val="26"/>
          <w:lang w:val="ro-RO" w:eastAsia="ru-RU"/>
        </w:rPr>
        <w:t>deconect</w:t>
      </w:r>
      <w:r w:rsidR="00B00932" w:rsidRPr="00D055D7">
        <w:rPr>
          <w:rFonts w:ascii="Times New Roman" w:eastAsia="Times New Roman" w:hAnsi="Times New Roman" w:cs="Times New Roman"/>
          <w:sz w:val="26"/>
          <w:szCs w:val="26"/>
          <w:lang w:val="ro-RO" w:eastAsia="ru-RU"/>
        </w:rPr>
        <w:t>area</w:t>
      </w:r>
      <w:r w:rsidR="004F3F5C" w:rsidRPr="00D055D7">
        <w:rPr>
          <w:rFonts w:ascii="Times New Roman" w:eastAsia="Times New Roman" w:hAnsi="Times New Roman" w:cs="Times New Roman"/>
          <w:sz w:val="26"/>
          <w:szCs w:val="26"/>
          <w:lang w:val="ro-RO" w:eastAsia="ru-RU"/>
        </w:rPr>
        <w:t xml:space="preserve"> parțial</w:t>
      </w:r>
      <w:r w:rsidR="00B00932" w:rsidRPr="00D055D7">
        <w:rPr>
          <w:rFonts w:ascii="Times New Roman" w:eastAsia="Times New Roman" w:hAnsi="Times New Roman" w:cs="Times New Roman"/>
          <w:sz w:val="26"/>
          <w:szCs w:val="26"/>
          <w:lang w:val="ro-RO" w:eastAsia="ru-RU"/>
        </w:rPr>
        <w:t>ă</w:t>
      </w:r>
      <w:r w:rsidR="004F3F5C" w:rsidRPr="00D055D7">
        <w:rPr>
          <w:rFonts w:ascii="Times New Roman" w:eastAsia="Times New Roman" w:hAnsi="Times New Roman" w:cs="Times New Roman"/>
          <w:sz w:val="26"/>
          <w:szCs w:val="26"/>
          <w:lang w:val="ro-RO" w:eastAsia="ru-RU"/>
        </w:rPr>
        <w:t xml:space="preserve"> a consumatorilor în conformitate cu listele din </w:t>
      </w:r>
      <w:r w:rsidR="004F3F5C" w:rsidRPr="00D055D7">
        <w:rPr>
          <w:rFonts w:ascii="Times New Roman" w:eastAsia="Times New Roman" w:hAnsi="Times New Roman" w:cs="Times New Roman"/>
          <w:color w:val="000000"/>
          <w:sz w:val="26"/>
          <w:szCs w:val="26"/>
          <w:lang w:val="ro-RO" w:eastAsia="ru-RU"/>
        </w:rPr>
        <w:t xml:space="preserve">Normativul de deconectări manuale ale unor categorii de consumatori de energie electrică şi </w:t>
      </w:r>
      <w:r w:rsidR="00925B13" w:rsidRPr="00D055D7">
        <w:rPr>
          <w:rFonts w:ascii="Times New Roman" w:eastAsia="Times New Roman" w:hAnsi="Times New Roman" w:cs="Times New Roman"/>
          <w:color w:val="000000"/>
          <w:sz w:val="26"/>
          <w:szCs w:val="26"/>
          <w:lang w:val="ro-RO" w:eastAsia="ru-RU"/>
        </w:rPr>
        <w:t xml:space="preserve">din </w:t>
      </w:r>
      <w:r w:rsidR="004F3F5C" w:rsidRPr="00D055D7">
        <w:rPr>
          <w:rFonts w:ascii="Times New Roman" w:eastAsia="Times New Roman" w:hAnsi="Times New Roman" w:cs="Times New Roman"/>
          <w:color w:val="000000"/>
          <w:sz w:val="26"/>
          <w:szCs w:val="26"/>
          <w:lang w:val="ro-RO" w:eastAsia="ru-RU"/>
        </w:rPr>
        <w:t xml:space="preserve">Normativul  de limitare a consumului de energie electrică în situaţii deosebite în </w:t>
      </w:r>
      <w:r w:rsidR="00774431" w:rsidRPr="00D055D7">
        <w:rPr>
          <w:rFonts w:ascii="Times New Roman" w:eastAsia="Times New Roman" w:hAnsi="Times New Roman" w:cs="Times New Roman"/>
          <w:color w:val="000000"/>
          <w:sz w:val="26"/>
          <w:szCs w:val="26"/>
          <w:lang w:val="ro-RO" w:eastAsia="ru-RU"/>
        </w:rPr>
        <w:t>sectorul electroenergetic</w:t>
      </w:r>
      <w:r w:rsidR="004F3F5C" w:rsidRPr="00D055D7">
        <w:rPr>
          <w:rFonts w:ascii="Times New Roman" w:eastAsia="Times New Roman" w:hAnsi="Times New Roman" w:cs="Times New Roman"/>
          <w:color w:val="000000"/>
          <w:sz w:val="26"/>
          <w:szCs w:val="26"/>
          <w:lang w:val="ro-RO" w:eastAsia="ru-RU"/>
        </w:rPr>
        <w:t xml:space="preserve">, sau, în lipsa acestora, în conformitate cu </w:t>
      </w:r>
      <w:r w:rsidR="001E7D18" w:rsidRPr="00D055D7">
        <w:rPr>
          <w:rFonts w:ascii="Times New Roman" w:eastAsia="Times New Roman" w:hAnsi="Times New Roman" w:cs="Times New Roman"/>
          <w:color w:val="000000"/>
          <w:sz w:val="26"/>
          <w:szCs w:val="26"/>
          <w:lang w:val="ro-RO" w:eastAsia="ru-RU"/>
        </w:rPr>
        <w:t xml:space="preserve">Graficele deconectărilor în Evantai (CDE) coordonate cu </w:t>
      </w:r>
      <w:r w:rsidR="008D6978" w:rsidRPr="00D055D7">
        <w:rPr>
          <w:rFonts w:ascii="Times New Roman" w:eastAsia="Times New Roman" w:hAnsi="Times New Roman" w:cs="Times New Roman"/>
          <w:color w:val="000000"/>
          <w:sz w:val="26"/>
          <w:szCs w:val="26"/>
          <w:lang w:val="ro-RO" w:eastAsia="ru-RU"/>
        </w:rPr>
        <w:t xml:space="preserve">alţi operatori de sistem </w:t>
      </w:r>
      <w:r w:rsidR="001E7D18" w:rsidRPr="00D055D7">
        <w:rPr>
          <w:rFonts w:ascii="Times New Roman" w:eastAsia="Times New Roman" w:hAnsi="Times New Roman" w:cs="Times New Roman"/>
          <w:color w:val="000000"/>
          <w:sz w:val="26"/>
          <w:szCs w:val="26"/>
          <w:lang w:val="ro-RO" w:eastAsia="ru-RU"/>
        </w:rPr>
        <w:t xml:space="preserve">(CDE 10 </w:t>
      </w:r>
      <w:r w:rsidR="00B738E2" w:rsidRPr="00D055D7">
        <w:rPr>
          <w:rFonts w:ascii="Times New Roman" w:eastAsia="Times New Roman" w:hAnsi="Times New Roman" w:cs="Times New Roman"/>
          <w:color w:val="000000"/>
          <w:sz w:val="26"/>
          <w:szCs w:val="26"/>
          <w:lang w:val="ro-RO" w:eastAsia="ru-RU"/>
        </w:rPr>
        <w:t>k</w:t>
      </w:r>
      <w:r w:rsidR="001E7D18" w:rsidRPr="00D055D7">
        <w:rPr>
          <w:rFonts w:ascii="Times New Roman" w:eastAsia="Times New Roman" w:hAnsi="Times New Roman" w:cs="Times New Roman"/>
          <w:color w:val="000000"/>
          <w:sz w:val="26"/>
          <w:szCs w:val="26"/>
          <w:lang w:val="ro-RO" w:eastAsia="ru-RU"/>
        </w:rPr>
        <w:t>V și CDE 110 kV)</w:t>
      </w:r>
      <w:r w:rsidR="00175D5B" w:rsidRPr="00D055D7">
        <w:rPr>
          <w:rFonts w:ascii="Times New Roman" w:eastAsia="Times New Roman" w:hAnsi="Times New Roman" w:cs="Times New Roman"/>
          <w:color w:val="000000"/>
          <w:sz w:val="26"/>
          <w:szCs w:val="26"/>
          <w:lang w:val="ro-RO" w:eastAsia="ru-RU"/>
        </w:rPr>
        <w:t>;</w:t>
      </w:r>
      <w:r w:rsidR="00175D5B" w:rsidRPr="00D055D7">
        <w:rPr>
          <w:rFonts w:ascii="Times New Roman" w:eastAsia="Times New Roman" w:hAnsi="Times New Roman" w:cs="Times New Roman"/>
          <w:sz w:val="26"/>
          <w:szCs w:val="26"/>
          <w:lang w:val="ro-RO" w:eastAsia="ru-RU"/>
        </w:rPr>
        <w:t xml:space="preserve"> </w:t>
      </w:r>
    </w:p>
    <w:p w:rsidR="00175D5B" w:rsidRPr="00D055D7" w:rsidRDefault="002E6237" w:rsidP="008B42F2">
      <w:pPr>
        <w:numPr>
          <w:ilvl w:val="0"/>
          <w:numId w:val="14"/>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întreprindă </w:t>
      </w:r>
      <w:r w:rsidR="00546EF0" w:rsidRPr="00D055D7">
        <w:rPr>
          <w:rFonts w:ascii="Times New Roman" w:eastAsia="Times New Roman" w:hAnsi="Times New Roman" w:cs="Times New Roman"/>
          <w:sz w:val="26"/>
          <w:szCs w:val="26"/>
          <w:lang w:val="ro-RO" w:eastAsia="ru-RU"/>
        </w:rPr>
        <w:t xml:space="preserve">acţiunile necesare pentru realimentarea parțială a consumatorilor afectați prin intermediul altor rețele </w:t>
      </w:r>
      <w:r w:rsidR="002F327B" w:rsidRPr="00D055D7">
        <w:rPr>
          <w:rFonts w:ascii="Times New Roman" w:eastAsia="Times New Roman" w:hAnsi="Times New Roman" w:cs="Times New Roman"/>
          <w:sz w:val="26"/>
          <w:szCs w:val="26"/>
          <w:lang w:val="ro-RO" w:eastAsia="ru-RU"/>
        </w:rPr>
        <w:t xml:space="preserve">electrice </w:t>
      </w:r>
      <w:r w:rsidR="00546EF0" w:rsidRPr="00D055D7">
        <w:rPr>
          <w:rFonts w:ascii="Times New Roman" w:eastAsia="Times New Roman" w:hAnsi="Times New Roman" w:cs="Times New Roman"/>
          <w:sz w:val="26"/>
          <w:szCs w:val="26"/>
          <w:lang w:val="ro-RO" w:eastAsia="ru-RU"/>
        </w:rPr>
        <w:t>funcționale</w:t>
      </w:r>
      <w:r w:rsidR="00175D5B" w:rsidRPr="00D055D7">
        <w:rPr>
          <w:rFonts w:ascii="Times New Roman" w:eastAsia="Times New Roman" w:hAnsi="Times New Roman" w:cs="Times New Roman"/>
          <w:sz w:val="26"/>
          <w:szCs w:val="26"/>
          <w:lang w:val="ro-RO" w:eastAsia="ru-RU"/>
        </w:rPr>
        <w:t>, în măsura posibilităților tehnice;</w:t>
      </w:r>
    </w:p>
    <w:p w:rsidR="005E66F3" w:rsidRPr="00D055D7" w:rsidRDefault="002E6237" w:rsidP="008B42F2">
      <w:pPr>
        <w:numPr>
          <w:ilvl w:val="0"/>
          <w:numId w:val="14"/>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să  preia </w:t>
      </w:r>
      <w:r w:rsidR="005E66F3" w:rsidRPr="00D055D7">
        <w:rPr>
          <w:rFonts w:ascii="Times New Roman" w:eastAsia="Times New Roman" w:hAnsi="Times New Roman" w:cs="Times New Roman"/>
          <w:color w:val="000000"/>
          <w:sz w:val="26"/>
          <w:szCs w:val="26"/>
          <w:lang w:val="ro-RO" w:eastAsia="ru-RU"/>
        </w:rPr>
        <w:t xml:space="preserve">şi </w:t>
      </w:r>
      <w:r w:rsidRPr="00D055D7">
        <w:rPr>
          <w:rFonts w:ascii="Times New Roman" w:eastAsia="Times New Roman" w:hAnsi="Times New Roman" w:cs="Times New Roman"/>
          <w:color w:val="000000"/>
          <w:sz w:val="26"/>
          <w:szCs w:val="26"/>
          <w:lang w:val="ro-RO" w:eastAsia="ru-RU"/>
        </w:rPr>
        <w:t xml:space="preserve">să </w:t>
      </w:r>
      <w:r w:rsidR="005E66F3" w:rsidRPr="00D055D7">
        <w:rPr>
          <w:rFonts w:ascii="Times New Roman" w:eastAsia="Times New Roman" w:hAnsi="Times New Roman" w:cs="Times New Roman"/>
          <w:color w:val="000000"/>
          <w:sz w:val="26"/>
          <w:szCs w:val="26"/>
          <w:lang w:val="ro-RO" w:eastAsia="ru-RU"/>
        </w:rPr>
        <w:t>distribui</w:t>
      </w:r>
      <w:r w:rsidRPr="00D055D7">
        <w:rPr>
          <w:rFonts w:ascii="Times New Roman" w:eastAsia="Times New Roman" w:hAnsi="Times New Roman" w:cs="Times New Roman"/>
          <w:color w:val="000000"/>
          <w:sz w:val="26"/>
          <w:szCs w:val="26"/>
          <w:lang w:val="ro-RO" w:eastAsia="ru-RU"/>
        </w:rPr>
        <w:t>e</w:t>
      </w:r>
      <w:r w:rsidR="005E66F3" w:rsidRPr="00D055D7">
        <w:rPr>
          <w:rFonts w:ascii="Times New Roman" w:eastAsia="Times New Roman" w:hAnsi="Times New Roman" w:cs="Times New Roman"/>
          <w:color w:val="000000"/>
          <w:sz w:val="26"/>
          <w:szCs w:val="26"/>
          <w:lang w:val="ro-RO" w:eastAsia="ru-RU"/>
        </w:rPr>
        <w:t>, în condiții de siguranță, cantităţile suplimentare de energie electrică, puse la dispoziție de către furnizori</w:t>
      </w:r>
      <w:r w:rsidR="003C3915" w:rsidRPr="00D055D7">
        <w:rPr>
          <w:rFonts w:ascii="Times New Roman" w:eastAsia="Times New Roman" w:hAnsi="Times New Roman" w:cs="Times New Roman"/>
          <w:color w:val="000000"/>
          <w:sz w:val="26"/>
          <w:szCs w:val="26"/>
          <w:lang w:val="ro-RO" w:eastAsia="ru-RU"/>
        </w:rPr>
        <w:t xml:space="preserve"> şi producători</w:t>
      </w:r>
      <w:r w:rsidR="005E66F3" w:rsidRPr="00D055D7">
        <w:rPr>
          <w:rFonts w:ascii="Times New Roman" w:eastAsia="Times New Roman" w:hAnsi="Times New Roman" w:cs="Times New Roman"/>
          <w:color w:val="000000"/>
          <w:sz w:val="26"/>
          <w:szCs w:val="26"/>
          <w:lang w:val="ro-RO" w:eastAsia="ru-RU"/>
        </w:rPr>
        <w:t>;</w:t>
      </w:r>
      <w:r w:rsidR="005E66F3" w:rsidRPr="00D055D7">
        <w:rPr>
          <w:rFonts w:ascii="Times New Roman" w:eastAsia="Times New Roman" w:hAnsi="Times New Roman" w:cs="Times New Roman"/>
          <w:sz w:val="26"/>
          <w:szCs w:val="26"/>
          <w:lang w:val="ro-RO" w:eastAsia="ru-RU"/>
        </w:rPr>
        <w:t xml:space="preserve"> </w:t>
      </w:r>
    </w:p>
    <w:p w:rsidR="00965049" w:rsidRPr="00D055D7" w:rsidRDefault="002E6237" w:rsidP="008B42F2">
      <w:pPr>
        <w:numPr>
          <w:ilvl w:val="0"/>
          <w:numId w:val="14"/>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întreprindă </w:t>
      </w:r>
      <w:r w:rsidR="00965049" w:rsidRPr="00D055D7">
        <w:rPr>
          <w:rFonts w:ascii="Times New Roman" w:eastAsia="Times New Roman" w:hAnsi="Times New Roman" w:cs="Times New Roman"/>
          <w:sz w:val="26"/>
          <w:szCs w:val="26"/>
          <w:lang w:val="ro-RO" w:eastAsia="ru-RU"/>
        </w:rPr>
        <w:t>măsurile necesare pentru topirea chiciurii (prin curenți de sarcin</w:t>
      </w:r>
      <w:r w:rsidR="00397767" w:rsidRPr="00D055D7">
        <w:rPr>
          <w:rFonts w:ascii="Times New Roman" w:eastAsia="Times New Roman" w:hAnsi="Times New Roman" w:cs="Times New Roman"/>
          <w:sz w:val="26"/>
          <w:szCs w:val="26"/>
          <w:lang w:val="ro-RO" w:eastAsia="ru-RU"/>
        </w:rPr>
        <w:t>ă</w:t>
      </w:r>
      <w:r w:rsidR="00965049" w:rsidRPr="00D055D7">
        <w:rPr>
          <w:rFonts w:ascii="Times New Roman" w:eastAsia="Times New Roman" w:hAnsi="Times New Roman" w:cs="Times New Roman"/>
          <w:sz w:val="26"/>
          <w:szCs w:val="26"/>
          <w:lang w:val="ro-RO" w:eastAsia="ru-RU"/>
        </w:rPr>
        <w:t xml:space="preserve">); </w:t>
      </w:r>
    </w:p>
    <w:p w:rsidR="00175D5B" w:rsidRPr="00D055D7" w:rsidRDefault="002E6237" w:rsidP="008B42F2">
      <w:pPr>
        <w:numPr>
          <w:ilvl w:val="0"/>
          <w:numId w:val="14"/>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întreprindă </w:t>
      </w:r>
      <w:r w:rsidR="005E66F3" w:rsidRPr="00D055D7">
        <w:rPr>
          <w:rFonts w:ascii="Times New Roman" w:eastAsia="Times New Roman" w:hAnsi="Times New Roman" w:cs="Times New Roman"/>
          <w:sz w:val="26"/>
          <w:szCs w:val="26"/>
          <w:lang w:val="ro-RO" w:eastAsia="ru-RU"/>
        </w:rPr>
        <w:t>acţiunile necesare pentru restabilirea, în termeni c</w:t>
      </w:r>
      <w:r w:rsidR="00564F63" w:rsidRPr="00D055D7">
        <w:rPr>
          <w:rFonts w:ascii="Times New Roman" w:eastAsia="Times New Roman" w:hAnsi="Times New Roman" w:cs="Times New Roman"/>
          <w:sz w:val="26"/>
          <w:szCs w:val="26"/>
          <w:lang w:val="ro-RO" w:eastAsia="ru-RU"/>
        </w:rPr>
        <w:t>â</w:t>
      </w:r>
      <w:r w:rsidR="005E66F3" w:rsidRPr="00D055D7">
        <w:rPr>
          <w:rFonts w:ascii="Times New Roman" w:eastAsia="Times New Roman" w:hAnsi="Times New Roman" w:cs="Times New Roman"/>
          <w:sz w:val="26"/>
          <w:szCs w:val="26"/>
          <w:lang w:val="ro-RO" w:eastAsia="ru-RU"/>
        </w:rPr>
        <w:t xml:space="preserve">t mai restrânși, a defecțiunilor tehnice apărute în reţelele electrice de </w:t>
      </w:r>
      <w:r w:rsidR="00052210" w:rsidRPr="00D055D7">
        <w:rPr>
          <w:rFonts w:ascii="Times New Roman" w:eastAsia="Times New Roman" w:hAnsi="Times New Roman" w:cs="Times New Roman"/>
          <w:sz w:val="26"/>
          <w:szCs w:val="26"/>
          <w:lang w:val="ro-RO" w:eastAsia="ru-RU"/>
        </w:rPr>
        <w:t>distribuţie</w:t>
      </w:r>
      <w:r w:rsidR="005E66F3" w:rsidRPr="00D055D7">
        <w:rPr>
          <w:rFonts w:ascii="Times New Roman" w:eastAsia="Times New Roman" w:hAnsi="Times New Roman" w:cs="Times New Roman"/>
          <w:sz w:val="26"/>
          <w:szCs w:val="26"/>
          <w:lang w:val="ro-RO" w:eastAsia="ru-RU"/>
        </w:rPr>
        <w:t>, precum şi pentru restabilirea  funcționării acestora în condiții normale de lucru</w:t>
      </w:r>
      <w:r w:rsidR="00175D5B" w:rsidRPr="00D055D7">
        <w:rPr>
          <w:rFonts w:ascii="Times New Roman" w:eastAsia="Times New Roman" w:hAnsi="Times New Roman" w:cs="Times New Roman"/>
          <w:sz w:val="26"/>
          <w:szCs w:val="26"/>
          <w:lang w:val="ro-RO" w:eastAsia="ru-RU"/>
        </w:rPr>
        <w:t xml:space="preserve">; </w:t>
      </w:r>
    </w:p>
    <w:p w:rsidR="0010573B" w:rsidRPr="00D055D7" w:rsidRDefault="0010573B" w:rsidP="008B42F2">
      <w:pPr>
        <w:numPr>
          <w:ilvl w:val="0"/>
          <w:numId w:val="14"/>
        </w:numPr>
        <w:tabs>
          <w:tab w:val="clear" w:pos="720"/>
          <w:tab w:val="num" w:pos="-630"/>
          <w:tab w:val="left"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la </w:t>
      </w:r>
      <w:r w:rsidR="0062605D" w:rsidRPr="00D055D7">
        <w:rPr>
          <w:rFonts w:ascii="Times New Roman" w:eastAsia="Times New Roman" w:hAnsi="Times New Roman" w:cs="Times New Roman"/>
          <w:sz w:val="26"/>
          <w:szCs w:val="26"/>
          <w:lang w:val="ro-RO" w:eastAsia="ru-RU"/>
        </w:rPr>
        <w:t>iniţiativa</w:t>
      </w:r>
      <w:r w:rsidRPr="00D055D7">
        <w:rPr>
          <w:rFonts w:ascii="Times New Roman" w:eastAsia="Times New Roman" w:hAnsi="Times New Roman" w:cs="Times New Roman"/>
          <w:sz w:val="26"/>
          <w:szCs w:val="26"/>
          <w:lang w:val="ro-RO" w:eastAsia="ru-RU"/>
        </w:rPr>
        <w:t xml:space="preserve"> furnizorilor</w:t>
      </w:r>
      <w:r w:rsidR="0062605D"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2E6237" w:rsidRPr="00D055D7">
        <w:rPr>
          <w:rFonts w:ascii="Times New Roman" w:eastAsia="Times New Roman" w:hAnsi="Times New Roman" w:cs="Times New Roman"/>
          <w:sz w:val="26"/>
          <w:szCs w:val="26"/>
          <w:lang w:val="ro-RO" w:eastAsia="ru-RU"/>
        </w:rPr>
        <w:t xml:space="preserve">să întrerupă </w:t>
      </w:r>
      <w:r w:rsidRPr="00D055D7">
        <w:rPr>
          <w:rFonts w:ascii="Times New Roman" w:eastAsia="Times New Roman" w:hAnsi="Times New Roman" w:cs="Times New Roman"/>
          <w:sz w:val="26"/>
          <w:szCs w:val="26"/>
          <w:lang w:val="ro-RO" w:eastAsia="ru-RU"/>
        </w:rPr>
        <w:t>livrarea energie</w:t>
      </w:r>
      <w:r w:rsidR="0062605D" w:rsidRPr="00D055D7">
        <w:rPr>
          <w:rFonts w:ascii="Times New Roman" w:eastAsia="Times New Roman" w:hAnsi="Times New Roman" w:cs="Times New Roman"/>
          <w:sz w:val="26"/>
          <w:szCs w:val="26"/>
          <w:lang w:val="ro-RO" w:eastAsia="ru-RU"/>
        </w:rPr>
        <w:t>i</w:t>
      </w:r>
      <w:r w:rsidRPr="00D055D7">
        <w:rPr>
          <w:rFonts w:ascii="Times New Roman" w:eastAsia="Times New Roman" w:hAnsi="Times New Roman" w:cs="Times New Roman"/>
          <w:sz w:val="26"/>
          <w:szCs w:val="26"/>
          <w:lang w:val="ro-RO" w:eastAsia="ru-RU"/>
        </w:rPr>
        <w:t xml:space="preserve"> electrice consumatorilor mari</w:t>
      </w:r>
      <w:r w:rsidR="0062605D"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care au încheiat contracte</w:t>
      </w:r>
      <w:r w:rsidR="0062605D"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de furnizare </w:t>
      </w:r>
      <w:r w:rsidR="00527504" w:rsidRPr="00D055D7">
        <w:rPr>
          <w:rFonts w:ascii="Times New Roman" w:eastAsia="Times New Roman" w:hAnsi="Times New Roman" w:cs="Times New Roman"/>
          <w:sz w:val="26"/>
          <w:szCs w:val="26"/>
          <w:lang w:val="ro-RO" w:eastAsia="ru-RU"/>
        </w:rPr>
        <w:t xml:space="preserve">întreruptibilă </w:t>
      </w:r>
      <w:r w:rsidRPr="00D055D7">
        <w:rPr>
          <w:rFonts w:ascii="Times New Roman" w:eastAsia="Times New Roman" w:hAnsi="Times New Roman" w:cs="Times New Roman"/>
          <w:sz w:val="26"/>
          <w:szCs w:val="26"/>
          <w:lang w:val="ro-RO" w:eastAsia="ru-RU"/>
        </w:rPr>
        <w:t xml:space="preserve">a energiei electrice; </w:t>
      </w:r>
    </w:p>
    <w:p w:rsidR="0010573B" w:rsidRPr="00D055D7" w:rsidRDefault="0010573B" w:rsidP="008B42F2">
      <w:pPr>
        <w:numPr>
          <w:ilvl w:val="0"/>
          <w:numId w:val="14"/>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la </w:t>
      </w:r>
      <w:r w:rsidR="0062605D" w:rsidRPr="00D055D7">
        <w:rPr>
          <w:rFonts w:ascii="Times New Roman" w:eastAsia="Times New Roman" w:hAnsi="Times New Roman" w:cs="Times New Roman"/>
          <w:color w:val="000000"/>
          <w:sz w:val="26"/>
          <w:szCs w:val="26"/>
          <w:lang w:val="ro-RO" w:eastAsia="ru-RU"/>
        </w:rPr>
        <w:t>iniţiativa</w:t>
      </w:r>
      <w:r w:rsidRPr="00D055D7">
        <w:rPr>
          <w:rFonts w:ascii="Times New Roman" w:eastAsia="Times New Roman" w:hAnsi="Times New Roman" w:cs="Times New Roman"/>
          <w:color w:val="000000"/>
          <w:sz w:val="26"/>
          <w:szCs w:val="26"/>
          <w:lang w:val="ro-RO" w:eastAsia="ru-RU"/>
        </w:rPr>
        <w:t xml:space="preserve"> furnizorilor</w:t>
      </w:r>
      <w:r w:rsidR="00ED60C6" w:rsidRPr="00D055D7">
        <w:rPr>
          <w:rFonts w:ascii="Times New Roman" w:eastAsia="Times New Roman" w:hAnsi="Times New Roman" w:cs="Times New Roman"/>
          <w:color w:val="000000"/>
          <w:sz w:val="26"/>
          <w:szCs w:val="26"/>
          <w:lang w:val="ro-RO" w:eastAsia="ru-RU"/>
        </w:rPr>
        <w:t>,</w:t>
      </w:r>
      <w:r w:rsidRPr="00D055D7">
        <w:rPr>
          <w:rFonts w:ascii="Times New Roman" w:eastAsia="Times New Roman" w:hAnsi="Times New Roman" w:cs="Times New Roman"/>
          <w:color w:val="000000"/>
          <w:sz w:val="26"/>
          <w:szCs w:val="26"/>
          <w:lang w:val="ro-RO" w:eastAsia="ru-RU"/>
        </w:rPr>
        <w:t xml:space="preserve"> </w:t>
      </w:r>
      <w:r w:rsidR="002E6237" w:rsidRPr="00D055D7">
        <w:rPr>
          <w:rFonts w:ascii="Times New Roman" w:eastAsia="Times New Roman" w:hAnsi="Times New Roman" w:cs="Times New Roman"/>
          <w:color w:val="000000"/>
          <w:sz w:val="26"/>
          <w:szCs w:val="26"/>
          <w:lang w:val="ro-RO" w:eastAsia="ru-RU"/>
        </w:rPr>
        <w:t xml:space="preserve">să întrerupă </w:t>
      </w:r>
      <w:r w:rsidRPr="00D055D7">
        <w:rPr>
          <w:rFonts w:ascii="Times New Roman" w:eastAsia="Times New Roman" w:hAnsi="Times New Roman" w:cs="Times New Roman"/>
          <w:color w:val="000000"/>
          <w:sz w:val="26"/>
          <w:szCs w:val="26"/>
          <w:lang w:val="ro-RO" w:eastAsia="ru-RU"/>
        </w:rPr>
        <w:t>livrarea energiei electrice consumatorilor</w:t>
      </w:r>
      <w:r w:rsidR="00ED60C6" w:rsidRPr="00D055D7">
        <w:rPr>
          <w:rFonts w:ascii="Times New Roman" w:eastAsia="Times New Roman" w:hAnsi="Times New Roman" w:cs="Times New Roman"/>
          <w:color w:val="000000"/>
          <w:sz w:val="26"/>
          <w:szCs w:val="26"/>
          <w:lang w:val="ro-RO" w:eastAsia="ru-RU"/>
        </w:rPr>
        <w:t xml:space="preserve"> </w:t>
      </w:r>
      <w:r w:rsidR="005D0C77" w:rsidRPr="00D055D7">
        <w:rPr>
          <w:rFonts w:ascii="Times New Roman" w:eastAsia="Times New Roman" w:hAnsi="Times New Roman" w:cs="Times New Roman"/>
          <w:color w:val="000000"/>
          <w:sz w:val="26"/>
          <w:szCs w:val="26"/>
          <w:lang w:val="ro-RO" w:eastAsia="ru-RU"/>
        </w:rPr>
        <w:t xml:space="preserve">mari </w:t>
      </w:r>
      <w:r w:rsidRPr="00D055D7">
        <w:rPr>
          <w:rFonts w:ascii="Times New Roman" w:eastAsia="Times New Roman" w:hAnsi="Times New Roman" w:cs="Times New Roman"/>
          <w:color w:val="000000"/>
          <w:sz w:val="26"/>
          <w:szCs w:val="26"/>
          <w:lang w:val="ro-RO" w:eastAsia="ru-RU"/>
        </w:rPr>
        <w:t>care au încheiat cu furnizorii contracte de sistare benevolă a furnizării energiei electrice în cazu</w:t>
      </w:r>
      <w:r w:rsidR="00ED60C6" w:rsidRPr="00D055D7">
        <w:rPr>
          <w:rFonts w:ascii="Times New Roman" w:eastAsia="Times New Roman" w:hAnsi="Times New Roman" w:cs="Times New Roman"/>
          <w:color w:val="000000"/>
          <w:sz w:val="26"/>
          <w:szCs w:val="26"/>
          <w:lang w:val="ro-RO" w:eastAsia="ru-RU"/>
        </w:rPr>
        <w:t>l apariţiei</w:t>
      </w:r>
      <w:r w:rsidRPr="00D055D7">
        <w:rPr>
          <w:rFonts w:ascii="Times New Roman" w:eastAsia="Times New Roman" w:hAnsi="Times New Roman" w:cs="Times New Roman"/>
          <w:color w:val="000000"/>
          <w:sz w:val="26"/>
          <w:szCs w:val="26"/>
          <w:lang w:val="ro-RO" w:eastAsia="ru-RU"/>
        </w:rPr>
        <w:t xml:space="preserve"> </w:t>
      </w:r>
      <w:r w:rsidR="005D0C77" w:rsidRPr="00D055D7">
        <w:rPr>
          <w:rFonts w:ascii="Times New Roman" w:eastAsia="Times New Roman" w:hAnsi="Times New Roman" w:cs="Times New Roman"/>
          <w:color w:val="000000"/>
          <w:sz w:val="26"/>
          <w:szCs w:val="26"/>
          <w:lang w:val="ro-RO" w:eastAsia="ru-RU"/>
        </w:rPr>
        <w:t>de situaţi</w:t>
      </w:r>
      <w:r w:rsidR="00ED60C6" w:rsidRPr="00D055D7">
        <w:rPr>
          <w:rFonts w:ascii="Times New Roman" w:eastAsia="Times New Roman" w:hAnsi="Times New Roman" w:cs="Times New Roman"/>
          <w:color w:val="000000"/>
          <w:sz w:val="26"/>
          <w:szCs w:val="26"/>
          <w:lang w:val="ro-RO" w:eastAsia="ru-RU"/>
        </w:rPr>
        <w:t>i excepţionale</w:t>
      </w:r>
      <w:r w:rsidRPr="00D055D7">
        <w:rPr>
          <w:rFonts w:ascii="Times New Roman" w:eastAsia="Times New Roman" w:hAnsi="Times New Roman" w:cs="Times New Roman"/>
          <w:color w:val="000000"/>
          <w:sz w:val="26"/>
          <w:szCs w:val="26"/>
          <w:lang w:val="ro-RO" w:eastAsia="ru-RU"/>
        </w:rPr>
        <w:t>;</w:t>
      </w:r>
    </w:p>
    <w:p w:rsidR="00175D5B" w:rsidRPr="00D055D7" w:rsidRDefault="002E6237" w:rsidP="008B42F2">
      <w:pPr>
        <w:numPr>
          <w:ilvl w:val="0"/>
          <w:numId w:val="14"/>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lastRenderedPageBreak/>
        <w:t>să informeze</w:t>
      </w:r>
      <w:r w:rsidR="005A4627" w:rsidRPr="00D055D7">
        <w:rPr>
          <w:rFonts w:ascii="Times New Roman" w:eastAsia="Times New Roman" w:hAnsi="Times New Roman" w:cs="Times New Roman"/>
          <w:sz w:val="26"/>
          <w:szCs w:val="26"/>
          <w:lang w:val="ro-RO" w:eastAsia="ru-RU"/>
        </w:rPr>
        <w:t xml:space="preserve"> zilnic</w:t>
      </w:r>
      <w:r w:rsidRPr="00D055D7">
        <w:rPr>
          <w:rFonts w:ascii="Times New Roman" w:eastAsia="Times New Roman" w:hAnsi="Times New Roman" w:cs="Times New Roman"/>
          <w:sz w:val="26"/>
          <w:szCs w:val="26"/>
          <w:lang w:val="ro-RO" w:eastAsia="ru-RU"/>
        </w:rPr>
        <w:t xml:space="preserve"> </w:t>
      </w:r>
      <w:r w:rsidR="00C23BEF" w:rsidRPr="00D055D7">
        <w:rPr>
          <w:rFonts w:ascii="Times New Roman" w:eastAsia="Times New Roman" w:hAnsi="Times New Roman" w:cs="Times New Roman"/>
          <w:sz w:val="26"/>
          <w:szCs w:val="26"/>
          <w:lang w:val="ro-RO" w:eastAsia="ru-RU"/>
        </w:rPr>
        <w:t>operatorul sistemului de transport</w:t>
      </w:r>
      <w:r w:rsidR="00E2465D" w:rsidRPr="00D055D7">
        <w:rPr>
          <w:rFonts w:ascii="Times New Roman" w:eastAsia="Times New Roman" w:hAnsi="Times New Roman" w:cs="Times New Roman"/>
          <w:sz w:val="26"/>
          <w:szCs w:val="26"/>
          <w:lang w:val="ro-RO" w:eastAsia="ru-RU"/>
        </w:rPr>
        <w:t xml:space="preserve"> care deţine licenţă pentru conducerea centralizată a sistemului electroenergetic</w:t>
      </w:r>
      <w:r w:rsidR="00C23BEF" w:rsidRPr="00D055D7">
        <w:rPr>
          <w:rFonts w:ascii="Times New Roman" w:eastAsia="Times New Roman" w:hAnsi="Times New Roman" w:cs="Times New Roman"/>
          <w:sz w:val="26"/>
          <w:szCs w:val="26"/>
          <w:lang w:val="ro-RO" w:eastAsia="ru-RU"/>
        </w:rPr>
        <w:t xml:space="preserve"> </w:t>
      </w:r>
      <w:r w:rsidR="00E2465D" w:rsidRPr="00D055D7">
        <w:rPr>
          <w:rFonts w:ascii="Times New Roman" w:hAnsi="Times New Roman" w:cs="Times New Roman"/>
          <w:sz w:val="26"/>
          <w:szCs w:val="26"/>
          <w:lang w:val="ro-RO"/>
        </w:rPr>
        <w:t xml:space="preserve">(în continuare – </w:t>
      </w:r>
      <w:r w:rsidR="00E2465D" w:rsidRPr="00D055D7">
        <w:rPr>
          <w:rFonts w:ascii="Times New Roman" w:hAnsi="Times New Roman" w:cs="Times New Roman"/>
          <w:i/>
          <w:sz w:val="26"/>
          <w:szCs w:val="26"/>
          <w:lang w:val="ro-RO"/>
        </w:rPr>
        <w:t>operatorul sistemului de transport responsabil</w:t>
      </w:r>
      <w:r w:rsidR="00E2465D" w:rsidRPr="00D055D7">
        <w:rPr>
          <w:rFonts w:ascii="Times New Roman" w:hAnsi="Times New Roman" w:cs="Times New Roman"/>
          <w:sz w:val="26"/>
          <w:szCs w:val="26"/>
          <w:lang w:val="ro-RO"/>
        </w:rPr>
        <w:t xml:space="preserve">) </w:t>
      </w:r>
      <w:r w:rsidR="00C23BEF" w:rsidRPr="00D055D7">
        <w:rPr>
          <w:rFonts w:ascii="Times New Roman" w:eastAsia="Times New Roman" w:hAnsi="Times New Roman" w:cs="Times New Roman"/>
          <w:sz w:val="26"/>
          <w:szCs w:val="26"/>
          <w:lang w:val="ro-RO" w:eastAsia="ru-RU"/>
        </w:rPr>
        <w:t xml:space="preserve">cu privire la obligaţiile îndeplinite şi măsurile întreprinse pentru redresarea situaţiei create, pe perioada </w:t>
      </w:r>
      <w:r w:rsidR="008B4048" w:rsidRPr="00D055D7">
        <w:rPr>
          <w:rFonts w:ascii="Times New Roman" w:eastAsia="Times New Roman" w:hAnsi="Times New Roman" w:cs="Times New Roman"/>
          <w:i/>
          <w:sz w:val="26"/>
          <w:szCs w:val="26"/>
          <w:lang w:val="ro-RO" w:eastAsia="ru-RU"/>
        </w:rPr>
        <w:t xml:space="preserve">situației </w:t>
      </w:r>
      <w:r w:rsidR="00C23BEF" w:rsidRPr="00D055D7">
        <w:rPr>
          <w:rFonts w:ascii="Times New Roman" w:eastAsia="Times New Roman" w:hAnsi="Times New Roman" w:cs="Times New Roman"/>
          <w:i/>
          <w:sz w:val="26"/>
          <w:szCs w:val="26"/>
          <w:lang w:val="ro-RO" w:eastAsia="ru-RU"/>
        </w:rPr>
        <w:t>de alertă</w:t>
      </w:r>
      <w:r w:rsidR="00C23BEF" w:rsidRPr="00D055D7">
        <w:rPr>
          <w:rFonts w:ascii="Times New Roman" w:eastAsia="Times New Roman" w:hAnsi="Times New Roman" w:cs="Times New Roman"/>
          <w:sz w:val="26"/>
          <w:szCs w:val="26"/>
          <w:lang w:val="ro-RO" w:eastAsia="ru-RU"/>
        </w:rPr>
        <w:t xml:space="preserve"> sau a </w:t>
      </w:r>
      <w:r w:rsidR="008B4048" w:rsidRPr="00D055D7">
        <w:rPr>
          <w:rFonts w:ascii="Times New Roman" w:eastAsia="Times New Roman" w:hAnsi="Times New Roman" w:cs="Times New Roman"/>
          <w:i/>
          <w:sz w:val="26"/>
          <w:szCs w:val="26"/>
          <w:lang w:val="ro-RO" w:eastAsia="ru-RU"/>
        </w:rPr>
        <w:t xml:space="preserve">situației </w:t>
      </w:r>
      <w:r w:rsidR="00C23BEF" w:rsidRPr="00D055D7">
        <w:rPr>
          <w:rFonts w:ascii="Times New Roman" w:eastAsia="Times New Roman" w:hAnsi="Times New Roman" w:cs="Times New Roman"/>
          <w:i/>
          <w:sz w:val="26"/>
          <w:szCs w:val="26"/>
          <w:lang w:val="ro-RO" w:eastAsia="ru-RU"/>
        </w:rPr>
        <w:t>de urgență</w:t>
      </w:r>
      <w:r w:rsidR="00175D5B" w:rsidRPr="00D055D7">
        <w:rPr>
          <w:rFonts w:ascii="Times New Roman" w:eastAsia="Times New Roman" w:hAnsi="Times New Roman" w:cs="Times New Roman"/>
          <w:color w:val="000000"/>
          <w:sz w:val="26"/>
          <w:szCs w:val="26"/>
          <w:lang w:val="ro-RO" w:eastAsia="ru-RU"/>
        </w:rPr>
        <w:t>;</w:t>
      </w:r>
      <w:r w:rsidR="00175D5B" w:rsidRPr="00D055D7">
        <w:rPr>
          <w:rFonts w:ascii="Times New Roman" w:eastAsia="Times New Roman" w:hAnsi="Times New Roman" w:cs="Times New Roman"/>
          <w:sz w:val="26"/>
          <w:szCs w:val="26"/>
          <w:lang w:val="ro-RO" w:eastAsia="ru-RU"/>
        </w:rPr>
        <w:t xml:space="preserve"> </w:t>
      </w:r>
    </w:p>
    <w:p w:rsidR="002E7243" w:rsidRPr="00D055D7" w:rsidRDefault="002E7243" w:rsidP="008B42F2">
      <w:pPr>
        <w:numPr>
          <w:ilvl w:val="0"/>
          <w:numId w:val="14"/>
        </w:numPr>
        <w:tabs>
          <w:tab w:val="clear" w:pos="720"/>
          <w:tab w:val="num" w:pos="-630"/>
          <w:tab w:val="left"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la dispariția cauzelor care au determinat declanşarea </w:t>
      </w:r>
      <w:r w:rsidR="00830B44" w:rsidRPr="00D055D7">
        <w:rPr>
          <w:rFonts w:ascii="Times New Roman" w:eastAsia="Times New Roman" w:hAnsi="Times New Roman" w:cs="Times New Roman"/>
          <w:i/>
          <w:color w:val="000000"/>
          <w:sz w:val="26"/>
          <w:szCs w:val="26"/>
          <w:lang w:val="ro-RO" w:eastAsia="ru-RU"/>
        </w:rPr>
        <w:t xml:space="preserve">situației </w:t>
      </w:r>
      <w:r w:rsidRPr="00D055D7">
        <w:rPr>
          <w:rFonts w:ascii="Times New Roman" w:eastAsia="Times New Roman" w:hAnsi="Times New Roman" w:cs="Times New Roman"/>
          <w:i/>
          <w:color w:val="000000"/>
          <w:sz w:val="26"/>
          <w:szCs w:val="26"/>
          <w:lang w:val="ro-RO" w:eastAsia="ru-RU"/>
        </w:rPr>
        <w:t>de alertă</w:t>
      </w:r>
      <w:r w:rsidRPr="00D055D7">
        <w:rPr>
          <w:rFonts w:ascii="Times New Roman" w:eastAsia="Times New Roman" w:hAnsi="Times New Roman" w:cs="Times New Roman"/>
          <w:color w:val="000000"/>
          <w:sz w:val="26"/>
          <w:szCs w:val="26"/>
          <w:lang w:val="ro-RO" w:eastAsia="ru-RU"/>
        </w:rPr>
        <w:t xml:space="preserve"> sau a </w:t>
      </w:r>
      <w:r w:rsidR="00830B44" w:rsidRPr="00D055D7">
        <w:rPr>
          <w:rFonts w:ascii="Times New Roman" w:eastAsia="Times New Roman" w:hAnsi="Times New Roman" w:cs="Times New Roman"/>
          <w:i/>
          <w:color w:val="000000"/>
          <w:sz w:val="26"/>
          <w:szCs w:val="26"/>
          <w:lang w:val="ro-RO" w:eastAsia="ru-RU"/>
        </w:rPr>
        <w:t xml:space="preserve">situației </w:t>
      </w:r>
      <w:r w:rsidRPr="00D055D7">
        <w:rPr>
          <w:rFonts w:ascii="Times New Roman" w:eastAsia="Times New Roman" w:hAnsi="Times New Roman" w:cs="Times New Roman"/>
          <w:i/>
          <w:color w:val="000000"/>
          <w:sz w:val="26"/>
          <w:szCs w:val="26"/>
          <w:lang w:val="ro-RO" w:eastAsia="ru-RU"/>
        </w:rPr>
        <w:t>de urgență</w:t>
      </w:r>
      <w:r w:rsidRPr="00D055D7">
        <w:rPr>
          <w:rFonts w:ascii="Times New Roman" w:eastAsia="Times New Roman" w:hAnsi="Times New Roman" w:cs="Times New Roman"/>
          <w:color w:val="000000"/>
          <w:sz w:val="26"/>
          <w:szCs w:val="26"/>
          <w:lang w:val="ro-RO" w:eastAsia="ru-RU"/>
        </w:rPr>
        <w:t xml:space="preserve"> </w:t>
      </w:r>
      <w:r w:rsidR="002E6237" w:rsidRPr="00D055D7">
        <w:rPr>
          <w:rFonts w:ascii="Times New Roman" w:eastAsia="Times New Roman" w:hAnsi="Times New Roman" w:cs="Times New Roman"/>
          <w:color w:val="000000"/>
          <w:sz w:val="26"/>
          <w:szCs w:val="26"/>
          <w:lang w:val="ro-RO" w:eastAsia="ru-RU"/>
        </w:rPr>
        <w:t>să notifice</w:t>
      </w:r>
      <w:r w:rsidR="001F5A3B" w:rsidRPr="00D055D7">
        <w:rPr>
          <w:rFonts w:ascii="Times New Roman" w:eastAsia="Times New Roman" w:hAnsi="Times New Roman" w:cs="Times New Roman"/>
          <w:color w:val="000000"/>
          <w:sz w:val="26"/>
          <w:szCs w:val="26"/>
          <w:lang w:val="ro-RO" w:eastAsia="ru-RU"/>
        </w:rPr>
        <w:t>,</w:t>
      </w:r>
      <w:r w:rsidRPr="00D055D7">
        <w:rPr>
          <w:rFonts w:ascii="Times New Roman" w:eastAsia="Times New Roman" w:hAnsi="Times New Roman" w:cs="Times New Roman"/>
          <w:color w:val="000000"/>
          <w:sz w:val="26"/>
          <w:szCs w:val="26"/>
          <w:lang w:val="ro-RO" w:eastAsia="ru-RU"/>
        </w:rPr>
        <w:t xml:space="preserve"> fără întârziere</w:t>
      </w:r>
      <w:r w:rsidR="001F5A3B" w:rsidRPr="00D055D7">
        <w:rPr>
          <w:rFonts w:ascii="Times New Roman" w:eastAsia="Times New Roman" w:hAnsi="Times New Roman" w:cs="Times New Roman"/>
          <w:color w:val="000000"/>
          <w:sz w:val="26"/>
          <w:szCs w:val="26"/>
          <w:lang w:val="ro-RO" w:eastAsia="ru-RU"/>
        </w:rPr>
        <w:t>,</w:t>
      </w:r>
      <w:r w:rsidRPr="00D055D7">
        <w:rPr>
          <w:rFonts w:ascii="Times New Roman" w:eastAsia="Times New Roman" w:hAnsi="Times New Roman" w:cs="Times New Roman"/>
          <w:color w:val="000000"/>
          <w:sz w:val="26"/>
          <w:szCs w:val="26"/>
          <w:lang w:val="ro-RO" w:eastAsia="ru-RU"/>
        </w:rPr>
        <w:t xml:space="preserve"> operatorul sistemului de transport responsabil; </w:t>
      </w:r>
    </w:p>
    <w:p w:rsidR="00175D5B" w:rsidRPr="00D055D7" w:rsidRDefault="002E6237" w:rsidP="008B42F2">
      <w:pPr>
        <w:numPr>
          <w:ilvl w:val="0"/>
          <w:numId w:val="14"/>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să prezinte </w:t>
      </w:r>
      <w:r w:rsidR="007F65F0" w:rsidRPr="00D055D7">
        <w:rPr>
          <w:rFonts w:ascii="Times New Roman" w:eastAsia="Times New Roman" w:hAnsi="Times New Roman" w:cs="Times New Roman"/>
          <w:color w:val="000000"/>
          <w:sz w:val="26"/>
          <w:szCs w:val="26"/>
          <w:lang w:val="ro-RO" w:eastAsia="ru-RU"/>
        </w:rPr>
        <w:t xml:space="preserve">fără </w:t>
      </w:r>
      <w:r w:rsidR="00A9568A" w:rsidRPr="00D055D7">
        <w:rPr>
          <w:rFonts w:ascii="Times New Roman" w:eastAsia="Times New Roman" w:hAnsi="Times New Roman" w:cs="Times New Roman"/>
          <w:color w:val="000000"/>
          <w:sz w:val="26"/>
          <w:szCs w:val="26"/>
          <w:lang w:val="ro-RO" w:eastAsia="ru-RU"/>
        </w:rPr>
        <w:t>întârziere</w:t>
      </w:r>
      <w:r w:rsidR="00175D5B" w:rsidRPr="00D055D7">
        <w:rPr>
          <w:rFonts w:ascii="Times New Roman" w:eastAsia="Times New Roman" w:hAnsi="Times New Roman" w:cs="Times New Roman"/>
          <w:color w:val="000000"/>
          <w:sz w:val="26"/>
          <w:szCs w:val="26"/>
          <w:lang w:val="ro-RO" w:eastAsia="ru-RU"/>
        </w:rPr>
        <w:t>, complet și calitativ to</w:t>
      </w:r>
      <w:r w:rsidR="00A9568A" w:rsidRPr="00D055D7">
        <w:rPr>
          <w:rFonts w:ascii="Times New Roman" w:eastAsia="Times New Roman" w:hAnsi="Times New Roman" w:cs="Times New Roman"/>
          <w:color w:val="000000"/>
          <w:sz w:val="26"/>
          <w:szCs w:val="26"/>
          <w:lang w:val="ro-RO" w:eastAsia="ru-RU"/>
        </w:rPr>
        <w:t>a</w:t>
      </w:r>
      <w:r w:rsidR="00175D5B" w:rsidRPr="00D055D7">
        <w:rPr>
          <w:rFonts w:ascii="Times New Roman" w:eastAsia="Times New Roman" w:hAnsi="Times New Roman" w:cs="Times New Roman"/>
          <w:color w:val="000000"/>
          <w:sz w:val="26"/>
          <w:szCs w:val="26"/>
          <w:lang w:val="ro-RO" w:eastAsia="ru-RU"/>
        </w:rPr>
        <w:t xml:space="preserve">tă informația solicitată de </w:t>
      </w:r>
      <w:r w:rsidR="007F65F0" w:rsidRPr="00D055D7">
        <w:rPr>
          <w:rFonts w:ascii="Times New Roman" w:eastAsia="Times New Roman" w:hAnsi="Times New Roman" w:cs="Times New Roman"/>
          <w:color w:val="000000"/>
          <w:sz w:val="26"/>
          <w:szCs w:val="26"/>
          <w:lang w:val="ro-RO" w:eastAsia="ru-RU"/>
        </w:rPr>
        <w:t xml:space="preserve">operatorul sistemului de transport responsabil, de </w:t>
      </w:r>
      <w:r w:rsidR="00175D5B" w:rsidRPr="00D055D7">
        <w:rPr>
          <w:rFonts w:ascii="Times New Roman" w:eastAsia="Times New Roman" w:hAnsi="Times New Roman" w:cs="Times New Roman"/>
          <w:color w:val="000000"/>
          <w:sz w:val="26"/>
          <w:szCs w:val="26"/>
          <w:lang w:val="ro-RO" w:eastAsia="ru-RU"/>
        </w:rPr>
        <w:t xml:space="preserve">Comisie sau de </w:t>
      </w:r>
      <w:r w:rsidR="00FD393C" w:rsidRPr="00D055D7">
        <w:rPr>
          <w:rFonts w:ascii="Times New Roman" w:eastAsia="Times New Roman" w:hAnsi="Times New Roman" w:cs="Times New Roman"/>
          <w:color w:val="000000"/>
          <w:sz w:val="26"/>
          <w:szCs w:val="26"/>
          <w:lang w:val="ro-RO" w:eastAsia="ru-RU"/>
        </w:rPr>
        <w:t>organul central de specialitate</w:t>
      </w:r>
      <w:r w:rsidR="00175D5B" w:rsidRPr="00D055D7">
        <w:rPr>
          <w:rFonts w:ascii="Times New Roman" w:eastAsia="Times New Roman" w:hAnsi="Times New Roman" w:cs="Times New Roman"/>
          <w:color w:val="000000"/>
          <w:sz w:val="26"/>
          <w:szCs w:val="26"/>
          <w:lang w:val="ro-RO" w:eastAsia="ru-RU"/>
        </w:rPr>
        <w:t>;</w:t>
      </w:r>
    </w:p>
    <w:p w:rsidR="007F65F0" w:rsidRPr="00D055D7" w:rsidRDefault="009A3C4A" w:rsidP="008B42F2">
      <w:pPr>
        <w:numPr>
          <w:ilvl w:val="0"/>
          <w:numId w:val="14"/>
        </w:numPr>
        <w:tabs>
          <w:tab w:val="clear" w:pos="720"/>
          <w:tab w:val="num" w:pos="-63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să reia</w:t>
      </w:r>
      <w:r w:rsidR="007F65F0" w:rsidRPr="00D055D7">
        <w:rPr>
          <w:rFonts w:ascii="Times New Roman" w:eastAsia="Times New Roman" w:hAnsi="Times New Roman" w:cs="Times New Roman"/>
          <w:color w:val="000000"/>
          <w:sz w:val="26"/>
          <w:szCs w:val="26"/>
          <w:lang w:val="ro-RO" w:eastAsia="ru-RU"/>
        </w:rPr>
        <w:t xml:space="preserve"> de îndată activitatea în condiții obișnuite, conform </w:t>
      </w:r>
      <w:r w:rsidR="00830B44" w:rsidRPr="00D055D7">
        <w:rPr>
          <w:rFonts w:ascii="Times New Roman" w:eastAsia="Times New Roman" w:hAnsi="Times New Roman" w:cs="Times New Roman"/>
          <w:color w:val="000000"/>
          <w:sz w:val="26"/>
          <w:szCs w:val="26"/>
          <w:lang w:val="ro-RO" w:eastAsia="ru-RU"/>
        </w:rPr>
        <w:t xml:space="preserve">indicației </w:t>
      </w:r>
      <w:r w:rsidR="007F65F0" w:rsidRPr="00D055D7">
        <w:rPr>
          <w:rFonts w:ascii="Times New Roman" w:eastAsia="Times New Roman" w:hAnsi="Times New Roman" w:cs="Times New Roman"/>
          <w:color w:val="000000"/>
          <w:sz w:val="26"/>
          <w:szCs w:val="26"/>
          <w:lang w:val="ro-RO" w:eastAsia="ru-RU"/>
        </w:rPr>
        <w:t xml:space="preserve">operatorului </w:t>
      </w:r>
      <w:r w:rsidR="00F130EF" w:rsidRPr="00D055D7">
        <w:rPr>
          <w:rFonts w:ascii="Times New Roman" w:eastAsia="Times New Roman" w:hAnsi="Times New Roman" w:cs="Times New Roman"/>
          <w:color w:val="000000"/>
          <w:sz w:val="26"/>
          <w:szCs w:val="26"/>
          <w:lang w:val="ro-RO" w:eastAsia="ru-RU"/>
        </w:rPr>
        <w:t xml:space="preserve">sistemului </w:t>
      </w:r>
      <w:r w:rsidR="007F65F0" w:rsidRPr="00D055D7">
        <w:rPr>
          <w:rFonts w:ascii="Times New Roman" w:eastAsia="Times New Roman" w:hAnsi="Times New Roman" w:cs="Times New Roman"/>
          <w:color w:val="000000"/>
          <w:sz w:val="26"/>
          <w:szCs w:val="26"/>
          <w:lang w:val="ro-RO" w:eastAsia="ru-RU"/>
        </w:rPr>
        <w:t xml:space="preserve">de </w:t>
      </w:r>
      <w:r w:rsidR="00F130EF" w:rsidRPr="00D055D7">
        <w:rPr>
          <w:rFonts w:ascii="Times New Roman" w:eastAsia="Times New Roman" w:hAnsi="Times New Roman" w:cs="Times New Roman"/>
          <w:color w:val="000000"/>
          <w:sz w:val="26"/>
          <w:szCs w:val="26"/>
          <w:lang w:val="ro-RO" w:eastAsia="ru-RU"/>
        </w:rPr>
        <w:t>transport</w:t>
      </w:r>
      <w:r w:rsidR="007F65F0" w:rsidRPr="00D055D7">
        <w:rPr>
          <w:rFonts w:ascii="Times New Roman" w:eastAsia="Times New Roman" w:hAnsi="Times New Roman" w:cs="Times New Roman"/>
          <w:color w:val="000000"/>
          <w:sz w:val="26"/>
          <w:szCs w:val="26"/>
          <w:lang w:val="ro-RO" w:eastAsia="ru-RU"/>
        </w:rPr>
        <w:t xml:space="preserve"> responsabil în legătură cu dispariția cauzelor care au determinat declanşarea </w:t>
      </w:r>
      <w:r w:rsidR="00830B44" w:rsidRPr="00D055D7">
        <w:rPr>
          <w:rFonts w:ascii="Times New Roman" w:eastAsia="Times New Roman" w:hAnsi="Times New Roman" w:cs="Times New Roman"/>
          <w:i/>
          <w:color w:val="000000"/>
          <w:sz w:val="26"/>
          <w:szCs w:val="26"/>
          <w:lang w:val="ro-RO" w:eastAsia="ru-RU"/>
        </w:rPr>
        <w:t xml:space="preserve">situației </w:t>
      </w:r>
      <w:r w:rsidR="007F65F0" w:rsidRPr="00D055D7">
        <w:rPr>
          <w:rFonts w:ascii="Times New Roman" w:eastAsia="Times New Roman" w:hAnsi="Times New Roman" w:cs="Times New Roman"/>
          <w:i/>
          <w:color w:val="000000"/>
          <w:sz w:val="26"/>
          <w:szCs w:val="26"/>
          <w:lang w:val="ro-RO" w:eastAsia="ru-RU"/>
        </w:rPr>
        <w:t>de alertă</w:t>
      </w:r>
      <w:r w:rsidR="007F65F0" w:rsidRPr="00D055D7">
        <w:rPr>
          <w:rFonts w:ascii="Times New Roman" w:eastAsia="Times New Roman" w:hAnsi="Times New Roman" w:cs="Times New Roman"/>
          <w:color w:val="000000"/>
          <w:sz w:val="26"/>
          <w:szCs w:val="26"/>
          <w:lang w:val="ro-RO" w:eastAsia="ru-RU"/>
        </w:rPr>
        <w:t xml:space="preserve"> sau a </w:t>
      </w:r>
      <w:r w:rsidR="00830B44" w:rsidRPr="00D055D7">
        <w:rPr>
          <w:rFonts w:ascii="Times New Roman" w:eastAsia="Times New Roman" w:hAnsi="Times New Roman" w:cs="Times New Roman"/>
          <w:i/>
          <w:color w:val="000000"/>
          <w:sz w:val="26"/>
          <w:szCs w:val="26"/>
          <w:lang w:val="ro-RO" w:eastAsia="ru-RU"/>
        </w:rPr>
        <w:t xml:space="preserve">situației </w:t>
      </w:r>
      <w:r w:rsidR="007F65F0" w:rsidRPr="00D055D7">
        <w:rPr>
          <w:rFonts w:ascii="Times New Roman" w:eastAsia="Times New Roman" w:hAnsi="Times New Roman" w:cs="Times New Roman"/>
          <w:i/>
          <w:color w:val="000000"/>
          <w:sz w:val="26"/>
          <w:szCs w:val="26"/>
          <w:lang w:val="ro-RO" w:eastAsia="ru-RU"/>
        </w:rPr>
        <w:t>de urgență</w:t>
      </w:r>
      <w:r w:rsidR="007F65F0" w:rsidRPr="00D055D7">
        <w:rPr>
          <w:rFonts w:ascii="Times New Roman" w:eastAsia="Times New Roman" w:hAnsi="Times New Roman" w:cs="Times New Roman"/>
          <w:color w:val="000000"/>
          <w:sz w:val="26"/>
          <w:szCs w:val="26"/>
          <w:lang w:val="ro-RO" w:eastAsia="ru-RU"/>
        </w:rPr>
        <w:t>.</w:t>
      </w:r>
    </w:p>
    <w:p w:rsidR="00BA4E38" w:rsidRPr="00D055D7" w:rsidRDefault="00BA4E38" w:rsidP="00BA4E38">
      <w:pPr>
        <w:tabs>
          <w:tab w:val="left" w:pos="0"/>
        </w:tabs>
        <w:spacing w:after="120" w:line="240" w:lineRule="auto"/>
        <w:ind w:left="450" w:right="45"/>
        <w:jc w:val="both"/>
        <w:rPr>
          <w:rFonts w:ascii="Times New Roman" w:eastAsia="Times New Roman" w:hAnsi="Times New Roman" w:cs="Times New Roman"/>
          <w:sz w:val="26"/>
          <w:szCs w:val="26"/>
          <w:lang w:val="ro-RO" w:eastAsia="ru-RU"/>
        </w:rPr>
      </w:pPr>
    </w:p>
    <w:p w:rsidR="00175D5B" w:rsidRPr="00D055D7" w:rsidRDefault="00175D5B" w:rsidP="004E34D7">
      <w:pPr>
        <w:spacing w:after="120" w:line="240" w:lineRule="auto"/>
        <w:ind w:right="45"/>
        <w:jc w:val="both"/>
        <w:rPr>
          <w:rFonts w:ascii="Times New Roman" w:eastAsia="Times New Roman" w:hAnsi="Times New Roman" w:cs="Times New Roman"/>
          <w:sz w:val="26"/>
          <w:szCs w:val="26"/>
          <w:u w:val="single"/>
          <w:lang w:val="ro-RO" w:eastAsia="ru-RU"/>
        </w:rPr>
      </w:pPr>
      <w:r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ab/>
      </w:r>
      <w:r w:rsidR="00290A92" w:rsidRPr="00D055D7">
        <w:rPr>
          <w:rFonts w:ascii="Times New Roman" w:eastAsia="Times New Roman" w:hAnsi="Times New Roman" w:cs="Times New Roman"/>
          <w:i/>
          <w:iCs/>
          <w:sz w:val="26"/>
          <w:szCs w:val="26"/>
          <w:u w:val="single"/>
          <w:lang w:val="ro-RO" w:eastAsia="ru-RU"/>
        </w:rPr>
        <w:t>Furnizorul</w:t>
      </w:r>
      <w:r w:rsidR="00F211C5" w:rsidRPr="00D055D7">
        <w:rPr>
          <w:rFonts w:ascii="Times New Roman" w:eastAsia="Times New Roman" w:hAnsi="Times New Roman" w:cs="Times New Roman"/>
          <w:i/>
          <w:iCs/>
          <w:color w:val="000000"/>
          <w:sz w:val="26"/>
          <w:szCs w:val="26"/>
          <w:u w:val="single"/>
          <w:lang w:val="ro-RO" w:eastAsia="ru-RU"/>
        </w:rPr>
        <w:t>, în funcţie de situația creată, urme</w:t>
      </w:r>
      <w:r w:rsidR="00F371FC" w:rsidRPr="00D055D7">
        <w:rPr>
          <w:rFonts w:ascii="Times New Roman" w:eastAsia="Times New Roman" w:hAnsi="Times New Roman" w:cs="Times New Roman"/>
          <w:i/>
          <w:iCs/>
          <w:color w:val="000000"/>
          <w:sz w:val="26"/>
          <w:szCs w:val="26"/>
          <w:u w:val="single"/>
          <w:lang w:val="ro-RO" w:eastAsia="ru-RU"/>
        </w:rPr>
        <w:t>a</w:t>
      </w:r>
      <w:r w:rsidR="00F211C5" w:rsidRPr="00D055D7">
        <w:rPr>
          <w:rFonts w:ascii="Times New Roman" w:eastAsia="Times New Roman" w:hAnsi="Times New Roman" w:cs="Times New Roman"/>
          <w:i/>
          <w:iCs/>
          <w:color w:val="000000"/>
          <w:sz w:val="26"/>
          <w:szCs w:val="26"/>
          <w:u w:val="single"/>
          <w:lang w:val="ro-RO" w:eastAsia="ru-RU"/>
        </w:rPr>
        <w:t>ză</w:t>
      </w:r>
      <w:r w:rsidRPr="00D055D7">
        <w:rPr>
          <w:rFonts w:ascii="Times New Roman" w:eastAsia="Times New Roman" w:hAnsi="Times New Roman" w:cs="Times New Roman"/>
          <w:i/>
          <w:iCs/>
          <w:sz w:val="26"/>
          <w:szCs w:val="26"/>
          <w:u w:val="single"/>
          <w:lang w:val="ro-RO" w:eastAsia="ru-RU"/>
        </w:rPr>
        <w:t>:</w:t>
      </w:r>
    </w:p>
    <w:p w:rsidR="00175D5B" w:rsidRPr="00D055D7" w:rsidRDefault="009A3C4A" w:rsidP="008B42F2">
      <w:pPr>
        <w:numPr>
          <w:ilvl w:val="0"/>
          <w:numId w:val="15"/>
        </w:numPr>
        <w:tabs>
          <w:tab w:val="clear" w:pos="720"/>
          <w:tab w:val="num" w:pos="-450"/>
          <w:tab w:val="left"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să informeze</w:t>
      </w:r>
      <w:r w:rsidR="00386072" w:rsidRPr="00D055D7">
        <w:rPr>
          <w:rFonts w:ascii="Times New Roman" w:eastAsia="Times New Roman" w:hAnsi="Times New Roman" w:cs="Times New Roman"/>
          <w:color w:val="000000"/>
          <w:sz w:val="26"/>
          <w:szCs w:val="26"/>
          <w:lang w:val="ro-RO" w:eastAsia="ru-RU"/>
        </w:rPr>
        <w:t>, fără întârziere,</w:t>
      </w:r>
      <w:r w:rsidR="00175D5B" w:rsidRPr="00D055D7">
        <w:rPr>
          <w:rFonts w:ascii="Times New Roman" w:eastAsia="Times New Roman" w:hAnsi="Times New Roman" w:cs="Times New Roman"/>
          <w:color w:val="000000"/>
          <w:sz w:val="26"/>
          <w:szCs w:val="26"/>
          <w:lang w:val="ro-RO" w:eastAsia="ru-RU"/>
        </w:rPr>
        <w:t xml:space="preserve"> </w:t>
      </w:r>
      <w:r w:rsidR="00386072" w:rsidRPr="00D055D7">
        <w:rPr>
          <w:rFonts w:ascii="Times New Roman" w:eastAsia="Times New Roman" w:hAnsi="Times New Roman" w:cs="Times New Roman"/>
          <w:color w:val="000000"/>
          <w:sz w:val="26"/>
          <w:szCs w:val="26"/>
          <w:lang w:val="ro-RO" w:eastAsia="ru-RU"/>
        </w:rPr>
        <w:t>operatorul sistemului de transport responsabil, operatorul de sistem</w:t>
      </w:r>
      <w:r w:rsidR="00175D5B" w:rsidRPr="00D055D7">
        <w:rPr>
          <w:rFonts w:ascii="Times New Roman" w:eastAsia="Times New Roman" w:hAnsi="Times New Roman" w:cs="Times New Roman"/>
          <w:color w:val="000000"/>
          <w:sz w:val="26"/>
          <w:szCs w:val="26"/>
          <w:lang w:val="ro-RO" w:eastAsia="ru-RU"/>
        </w:rPr>
        <w:t xml:space="preserve"> cu care a încheiat contract de prestare </w:t>
      </w:r>
      <w:r w:rsidR="00386072" w:rsidRPr="00D055D7">
        <w:rPr>
          <w:rFonts w:ascii="Times New Roman" w:eastAsia="Times New Roman" w:hAnsi="Times New Roman" w:cs="Times New Roman"/>
          <w:color w:val="000000"/>
          <w:sz w:val="26"/>
          <w:szCs w:val="26"/>
          <w:lang w:val="ro-RO" w:eastAsia="ru-RU"/>
        </w:rPr>
        <w:t xml:space="preserve">serviciului de transport, </w:t>
      </w:r>
      <w:r w:rsidRPr="00D055D7">
        <w:rPr>
          <w:rFonts w:ascii="Times New Roman" w:eastAsia="Times New Roman" w:hAnsi="Times New Roman" w:cs="Times New Roman"/>
          <w:color w:val="000000"/>
          <w:sz w:val="26"/>
          <w:szCs w:val="26"/>
          <w:lang w:val="ro-RO" w:eastAsia="ru-RU"/>
        </w:rPr>
        <w:t xml:space="preserve">a serviciului </w:t>
      </w:r>
      <w:r w:rsidR="00175D5B" w:rsidRPr="00D055D7">
        <w:rPr>
          <w:rFonts w:ascii="Times New Roman" w:eastAsia="Times New Roman" w:hAnsi="Times New Roman" w:cs="Times New Roman"/>
          <w:color w:val="000000"/>
          <w:sz w:val="26"/>
          <w:szCs w:val="26"/>
          <w:lang w:val="ro-RO" w:eastAsia="ru-RU"/>
        </w:rPr>
        <w:t>de distribuție</w:t>
      </w:r>
      <w:r w:rsidR="00386072" w:rsidRPr="00D055D7">
        <w:rPr>
          <w:rFonts w:ascii="Times New Roman" w:eastAsia="Times New Roman" w:hAnsi="Times New Roman" w:cs="Times New Roman"/>
          <w:color w:val="000000"/>
          <w:sz w:val="26"/>
          <w:szCs w:val="26"/>
          <w:lang w:val="ro-RO" w:eastAsia="ru-RU"/>
        </w:rPr>
        <w:t>,</w:t>
      </w:r>
      <w:r w:rsidR="00270A84" w:rsidRPr="00D055D7">
        <w:rPr>
          <w:rFonts w:ascii="Times New Roman" w:eastAsia="Times New Roman" w:hAnsi="Times New Roman" w:cs="Times New Roman"/>
          <w:color w:val="000000"/>
          <w:sz w:val="26"/>
          <w:szCs w:val="26"/>
          <w:lang w:val="ro-RO" w:eastAsia="ru-RU"/>
        </w:rPr>
        <w:t xml:space="preserve"> </w:t>
      </w:r>
      <w:r w:rsidR="00FD393C" w:rsidRPr="00D055D7">
        <w:rPr>
          <w:rFonts w:ascii="Times New Roman" w:eastAsia="Times New Roman" w:hAnsi="Times New Roman" w:cs="Times New Roman"/>
          <w:color w:val="000000"/>
          <w:sz w:val="26"/>
          <w:szCs w:val="26"/>
          <w:lang w:val="ro-RO" w:eastAsia="ru-RU"/>
        </w:rPr>
        <w:t xml:space="preserve">organul central de specialitate </w:t>
      </w:r>
      <w:r w:rsidR="00175D5B" w:rsidRPr="00D055D7">
        <w:rPr>
          <w:rFonts w:ascii="Times New Roman" w:eastAsia="Times New Roman" w:hAnsi="Times New Roman" w:cs="Times New Roman"/>
          <w:color w:val="000000"/>
          <w:sz w:val="26"/>
          <w:szCs w:val="26"/>
          <w:lang w:val="ro-RO" w:eastAsia="ru-RU"/>
        </w:rPr>
        <w:t>şi ANRE</w:t>
      </w:r>
      <w:r w:rsidR="00F45CBE" w:rsidRPr="00D055D7">
        <w:rPr>
          <w:rFonts w:ascii="Times New Roman" w:eastAsia="Times New Roman" w:hAnsi="Times New Roman" w:cs="Times New Roman"/>
          <w:color w:val="000000"/>
          <w:sz w:val="26"/>
          <w:szCs w:val="26"/>
          <w:lang w:val="ro-RO" w:eastAsia="ru-RU"/>
        </w:rPr>
        <w:t xml:space="preserve">, </w:t>
      </w:r>
      <w:r w:rsidR="003662A7" w:rsidRPr="00D055D7">
        <w:rPr>
          <w:rFonts w:ascii="Times New Roman" w:eastAsia="Times New Roman" w:hAnsi="Times New Roman" w:cs="Times New Roman"/>
          <w:color w:val="000000"/>
          <w:sz w:val="26"/>
          <w:szCs w:val="26"/>
          <w:lang w:val="ro-RO" w:eastAsia="ru-RU"/>
        </w:rPr>
        <w:t>prezentând</w:t>
      </w:r>
      <w:r w:rsidR="00F45CBE" w:rsidRPr="00D055D7">
        <w:rPr>
          <w:rFonts w:ascii="Times New Roman" w:eastAsia="Times New Roman" w:hAnsi="Times New Roman" w:cs="Times New Roman"/>
          <w:color w:val="000000"/>
          <w:sz w:val="26"/>
          <w:szCs w:val="26"/>
          <w:lang w:val="ro-RO" w:eastAsia="ru-RU"/>
        </w:rPr>
        <w:t xml:space="preserve"> informaţii concrete şi sigure, cu privire la</w:t>
      </w:r>
      <w:r w:rsidR="00175D5B" w:rsidRPr="00D055D7">
        <w:rPr>
          <w:rFonts w:ascii="Times New Roman" w:eastAsia="Times New Roman" w:hAnsi="Times New Roman" w:cs="Times New Roman"/>
          <w:color w:val="000000"/>
          <w:sz w:val="26"/>
          <w:szCs w:val="26"/>
          <w:lang w:val="ro-RO" w:eastAsia="ru-RU"/>
        </w:rPr>
        <w:t xml:space="preserve"> apariţia </w:t>
      </w:r>
      <w:r w:rsidR="00F45CBE" w:rsidRPr="00D055D7">
        <w:rPr>
          <w:rFonts w:ascii="Times New Roman" w:eastAsia="Times New Roman" w:hAnsi="Times New Roman" w:cs="Times New Roman"/>
          <w:color w:val="000000"/>
          <w:sz w:val="26"/>
          <w:szCs w:val="26"/>
          <w:lang w:val="ro-RO" w:eastAsia="ru-RU"/>
        </w:rPr>
        <w:t>unui</w:t>
      </w:r>
      <w:r w:rsidR="00175D5B" w:rsidRPr="00D055D7">
        <w:rPr>
          <w:rFonts w:ascii="Times New Roman" w:eastAsia="Times New Roman" w:hAnsi="Times New Roman" w:cs="Times New Roman"/>
          <w:color w:val="000000"/>
          <w:sz w:val="26"/>
          <w:szCs w:val="26"/>
          <w:lang w:val="ro-RO" w:eastAsia="ru-RU"/>
        </w:rPr>
        <w:t xml:space="preserve"> eveniment concret </w:t>
      </w:r>
      <w:r w:rsidR="00302816" w:rsidRPr="00D055D7">
        <w:rPr>
          <w:rFonts w:ascii="Times New Roman" w:eastAsia="Times New Roman" w:hAnsi="Times New Roman" w:cs="Times New Roman"/>
          <w:sz w:val="26"/>
          <w:szCs w:val="26"/>
          <w:lang w:val="ro-RO" w:eastAsia="ru-RU"/>
        </w:rPr>
        <w:t xml:space="preserve">care </w:t>
      </w:r>
      <w:r w:rsidR="00564C46" w:rsidRPr="00D055D7">
        <w:rPr>
          <w:rFonts w:ascii="Times New Roman" w:eastAsia="Times New Roman" w:hAnsi="Times New Roman" w:cs="Times New Roman"/>
          <w:sz w:val="26"/>
          <w:szCs w:val="26"/>
          <w:lang w:val="ro-RO" w:eastAsia="ru-RU"/>
        </w:rPr>
        <w:t>împiedică furnizarea energiei electrice consumatorilor săi</w:t>
      </w:r>
      <w:r w:rsidR="00175D5B" w:rsidRPr="00D055D7">
        <w:rPr>
          <w:rFonts w:ascii="Times New Roman" w:eastAsia="Times New Roman" w:hAnsi="Times New Roman" w:cs="Times New Roman"/>
          <w:color w:val="000000"/>
          <w:sz w:val="26"/>
          <w:szCs w:val="26"/>
          <w:lang w:val="ro-RO" w:eastAsia="ru-RU"/>
        </w:rPr>
        <w:t>;</w:t>
      </w:r>
    </w:p>
    <w:p w:rsidR="00175D5B" w:rsidRPr="00D055D7" w:rsidRDefault="001F7023" w:rsidP="008B42F2">
      <w:pPr>
        <w:numPr>
          <w:ilvl w:val="0"/>
          <w:numId w:val="15"/>
        </w:numPr>
        <w:tabs>
          <w:tab w:val="clear" w:pos="720"/>
          <w:tab w:val="num" w:pos="-450"/>
          <w:tab w:val="left"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în cazul confirmării de către Comisie a </w:t>
      </w:r>
      <w:r w:rsidR="005F72FA" w:rsidRPr="00D055D7">
        <w:rPr>
          <w:rFonts w:ascii="Times New Roman" w:eastAsia="Times New Roman" w:hAnsi="Times New Roman" w:cs="Times New Roman"/>
          <w:i/>
          <w:color w:val="000000"/>
          <w:sz w:val="26"/>
          <w:szCs w:val="26"/>
          <w:lang w:val="ro-RO" w:eastAsia="ru-RU"/>
        </w:rPr>
        <w:t xml:space="preserve">situației </w:t>
      </w:r>
      <w:r w:rsidRPr="00D055D7">
        <w:rPr>
          <w:rFonts w:ascii="Times New Roman" w:eastAsia="Times New Roman" w:hAnsi="Times New Roman" w:cs="Times New Roman"/>
          <w:i/>
          <w:color w:val="000000"/>
          <w:sz w:val="26"/>
          <w:szCs w:val="26"/>
          <w:lang w:val="ro-RO" w:eastAsia="ru-RU"/>
        </w:rPr>
        <w:t>de alertă</w:t>
      </w:r>
      <w:r w:rsidRPr="00D055D7">
        <w:rPr>
          <w:rFonts w:ascii="Times New Roman" w:eastAsia="Times New Roman" w:hAnsi="Times New Roman" w:cs="Times New Roman"/>
          <w:color w:val="000000"/>
          <w:sz w:val="26"/>
          <w:szCs w:val="26"/>
          <w:lang w:val="ro-RO" w:eastAsia="ru-RU"/>
        </w:rPr>
        <w:t xml:space="preserve"> sau a </w:t>
      </w:r>
      <w:r w:rsidR="005F72FA" w:rsidRPr="00D055D7">
        <w:rPr>
          <w:rFonts w:ascii="Times New Roman" w:eastAsia="Times New Roman" w:hAnsi="Times New Roman" w:cs="Times New Roman"/>
          <w:i/>
          <w:color w:val="000000"/>
          <w:sz w:val="26"/>
          <w:szCs w:val="26"/>
          <w:lang w:val="ro-RO" w:eastAsia="ru-RU"/>
        </w:rPr>
        <w:t xml:space="preserve">situației </w:t>
      </w:r>
      <w:r w:rsidRPr="00D055D7">
        <w:rPr>
          <w:rFonts w:ascii="Times New Roman" w:eastAsia="Times New Roman" w:hAnsi="Times New Roman" w:cs="Times New Roman"/>
          <w:i/>
          <w:color w:val="000000"/>
          <w:sz w:val="26"/>
          <w:szCs w:val="26"/>
          <w:lang w:val="ro-RO" w:eastAsia="ru-RU"/>
        </w:rPr>
        <w:t>de urgență</w:t>
      </w:r>
      <w:r w:rsidRPr="00D055D7">
        <w:rPr>
          <w:rFonts w:ascii="Times New Roman" w:eastAsia="Times New Roman" w:hAnsi="Times New Roman" w:cs="Times New Roman"/>
          <w:color w:val="000000"/>
          <w:sz w:val="26"/>
          <w:szCs w:val="26"/>
          <w:lang w:val="ro-RO" w:eastAsia="ru-RU"/>
        </w:rPr>
        <w:t xml:space="preserve">, </w:t>
      </w:r>
      <w:r w:rsidR="009A3C4A" w:rsidRPr="00D055D7">
        <w:rPr>
          <w:rFonts w:ascii="Times New Roman" w:eastAsia="Times New Roman" w:hAnsi="Times New Roman" w:cs="Times New Roman"/>
          <w:color w:val="000000"/>
          <w:sz w:val="26"/>
          <w:szCs w:val="26"/>
          <w:lang w:val="ro-RO" w:eastAsia="ru-RU"/>
        </w:rPr>
        <w:t xml:space="preserve">să </w:t>
      </w:r>
      <w:r w:rsidRPr="00D055D7">
        <w:rPr>
          <w:rFonts w:ascii="Times New Roman" w:eastAsia="Times New Roman" w:hAnsi="Times New Roman" w:cs="Times New Roman"/>
          <w:color w:val="000000"/>
          <w:sz w:val="26"/>
          <w:szCs w:val="26"/>
          <w:lang w:val="ro-RO" w:eastAsia="ru-RU"/>
        </w:rPr>
        <w:t>întreprind</w:t>
      </w:r>
      <w:r w:rsidR="009A3C4A" w:rsidRPr="00D055D7">
        <w:rPr>
          <w:rFonts w:ascii="Times New Roman" w:eastAsia="Times New Roman" w:hAnsi="Times New Roman" w:cs="Times New Roman"/>
          <w:color w:val="000000"/>
          <w:sz w:val="26"/>
          <w:szCs w:val="26"/>
          <w:lang w:val="ro-RO" w:eastAsia="ru-RU"/>
        </w:rPr>
        <w:t>ă</w:t>
      </w:r>
      <w:r w:rsidRPr="00D055D7">
        <w:rPr>
          <w:rFonts w:ascii="Times New Roman" w:eastAsia="Times New Roman" w:hAnsi="Times New Roman" w:cs="Times New Roman"/>
          <w:color w:val="000000"/>
          <w:sz w:val="26"/>
          <w:szCs w:val="26"/>
          <w:lang w:val="ro-RO" w:eastAsia="ru-RU"/>
        </w:rPr>
        <w:t xml:space="preserve"> măsurile stabilite în prezentul Plan de acţiuni, </w:t>
      </w:r>
      <w:r w:rsidR="001A6154" w:rsidRPr="00D055D7">
        <w:rPr>
          <w:rFonts w:ascii="Times New Roman" w:eastAsia="Times New Roman" w:hAnsi="Times New Roman" w:cs="Times New Roman"/>
          <w:color w:val="000000"/>
          <w:sz w:val="26"/>
          <w:szCs w:val="26"/>
          <w:lang w:val="ro-RO" w:eastAsia="ru-RU"/>
        </w:rPr>
        <w:t xml:space="preserve">conform indicațiilor operatorului sistemului de transport responsabil, </w:t>
      </w:r>
      <w:r w:rsidRPr="00D055D7">
        <w:rPr>
          <w:rFonts w:ascii="Times New Roman" w:eastAsia="Times New Roman" w:hAnsi="Times New Roman" w:cs="Times New Roman"/>
          <w:color w:val="000000"/>
          <w:sz w:val="26"/>
          <w:szCs w:val="26"/>
          <w:lang w:val="ro-RO" w:eastAsia="ru-RU"/>
        </w:rPr>
        <w:t xml:space="preserve">precum şi </w:t>
      </w:r>
      <w:r w:rsidR="004855B7" w:rsidRPr="00D055D7">
        <w:rPr>
          <w:rFonts w:ascii="Times New Roman" w:eastAsia="Times New Roman" w:hAnsi="Times New Roman" w:cs="Times New Roman"/>
          <w:color w:val="000000"/>
          <w:sz w:val="26"/>
          <w:szCs w:val="26"/>
          <w:lang w:val="ro-RO" w:eastAsia="ru-RU"/>
        </w:rPr>
        <w:t xml:space="preserve">să îndeplinească </w:t>
      </w:r>
      <w:r w:rsidRPr="00D055D7">
        <w:rPr>
          <w:rFonts w:ascii="Times New Roman" w:eastAsia="Times New Roman" w:hAnsi="Times New Roman" w:cs="Times New Roman"/>
          <w:color w:val="000000"/>
          <w:sz w:val="26"/>
          <w:szCs w:val="26"/>
          <w:lang w:val="ro-RO" w:eastAsia="ru-RU"/>
        </w:rPr>
        <w:t>deciziile Comisiei</w:t>
      </w:r>
      <w:r w:rsidR="00175D5B" w:rsidRPr="00D055D7">
        <w:rPr>
          <w:rFonts w:ascii="Times New Roman" w:eastAsia="Times New Roman" w:hAnsi="Times New Roman" w:cs="Times New Roman"/>
          <w:color w:val="000000"/>
          <w:sz w:val="26"/>
          <w:szCs w:val="26"/>
          <w:lang w:val="ro-RO" w:eastAsia="ru-RU"/>
        </w:rPr>
        <w:t>;</w:t>
      </w:r>
    </w:p>
    <w:p w:rsidR="00175D5B" w:rsidRPr="00D055D7" w:rsidRDefault="00B26A94" w:rsidP="008B42F2">
      <w:pPr>
        <w:numPr>
          <w:ilvl w:val="0"/>
          <w:numId w:val="15"/>
        </w:numPr>
        <w:tabs>
          <w:tab w:val="clear" w:pos="720"/>
          <w:tab w:val="num" w:pos="-450"/>
          <w:tab w:val="left"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întreprindă </w:t>
      </w:r>
      <w:r w:rsidR="00175D5B" w:rsidRPr="00D055D7">
        <w:rPr>
          <w:rFonts w:ascii="Times New Roman" w:eastAsia="Times New Roman" w:hAnsi="Times New Roman" w:cs="Times New Roman"/>
          <w:sz w:val="26"/>
          <w:szCs w:val="26"/>
          <w:lang w:val="ro-RO" w:eastAsia="ru-RU"/>
        </w:rPr>
        <w:t>măsuri</w:t>
      </w:r>
      <w:r w:rsidR="00510E89" w:rsidRPr="00D055D7">
        <w:rPr>
          <w:rFonts w:ascii="Times New Roman" w:eastAsia="Times New Roman" w:hAnsi="Times New Roman" w:cs="Times New Roman"/>
          <w:sz w:val="26"/>
          <w:szCs w:val="26"/>
          <w:lang w:val="ro-RO" w:eastAsia="ru-RU"/>
        </w:rPr>
        <w:t>le necesare</w:t>
      </w:r>
      <w:r w:rsidR="00175D5B" w:rsidRPr="00D055D7">
        <w:rPr>
          <w:rFonts w:ascii="Times New Roman" w:eastAsia="Times New Roman" w:hAnsi="Times New Roman" w:cs="Times New Roman"/>
          <w:sz w:val="26"/>
          <w:szCs w:val="26"/>
          <w:lang w:val="ro-RO" w:eastAsia="ru-RU"/>
        </w:rPr>
        <w:t xml:space="preserve"> </w:t>
      </w:r>
      <w:r w:rsidR="00510E89" w:rsidRPr="00D055D7">
        <w:rPr>
          <w:rFonts w:ascii="Times New Roman" w:eastAsia="Times New Roman" w:hAnsi="Times New Roman" w:cs="Times New Roman"/>
          <w:sz w:val="26"/>
          <w:szCs w:val="26"/>
          <w:lang w:val="ro-RO" w:eastAsia="ru-RU"/>
        </w:rPr>
        <w:t>pentru</w:t>
      </w:r>
      <w:r w:rsidR="00175D5B" w:rsidRPr="00D055D7">
        <w:rPr>
          <w:rFonts w:ascii="Times New Roman" w:eastAsia="Times New Roman" w:hAnsi="Times New Roman" w:cs="Times New Roman"/>
          <w:sz w:val="26"/>
          <w:szCs w:val="26"/>
          <w:lang w:val="ro-RO" w:eastAsia="ru-RU"/>
        </w:rPr>
        <w:t xml:space="preserve"> </w:t>
      </w:r>
      <w:r w:rsidR="00510E89" w:rsidRPr="00D055D7">
        <w:rPr>
          <w:rFonts w:ascii="Times New Roman" w:eastAsia="Times New Roman" w:hAnsi="Times New Roman" w:cs="Times New Roman"/>
          <w:sz w:val="26"/>
          <w:szCs w:val="26"/>
          <w:lang w:val="ro-RO" w:eastAsia="ru-RU"/>
        </w:rPr>
        <w:t xml:space="preserve">procurarea </w:t>
      </w:r>
      <w:r w:rsidR="00175D5B" w:rsidRPr="00D055D7">
        <w:rPr>
          <w:rFonts w:ascii="Times New Roman" w:eastAsia="Times New Roman" w:hAnsi="Times New Roman" w:cs="Times New Roman"/>
          <w:sz w:val="26"/>
          <w:szCs w:val="26"/>
          <w:lang w:val="ro-RO" w:eastAsia="ru-RU"/>
        </w:rPr>
        <w:t xml:space="preserve">şi </w:t>
      </w:r>
      <w:r w:rsidR="00510E89" w:rsidRPr="00D055D7">
        <w:rPr>
          <w:rFonts w:ascii="Times New Roman" w:eastAsia="Times New Roman" w:hAnsi="Times New Roman" w:cs="Times New Roman"/>
          <w:sz w:val="26"/>
          <w:szCs w:val="26"/>
          <w:lang w:val="ro-RO" w:eastAsia="ru-RU"/>
        </w:rPr>
        <w:t xml:space="preserve">furnizarea cantităţilor </w:t>
      </w:r>
      <w:r w:rsidR="00175D5B" w:rsidRPr="00D055D7">
        <w:rPr>
          <w:rFonts w:ascii="Times New Roman" w:eastAsia="Times New Roman" w:hAnsi="Times New Roman" w:cs="Times New Roman"/>
          <w:sz w:val="26"/>
          <w:szCs w:val="26"/>
          <w:lang w:val="ro-RO" w:eastAsia="ru-RU"/>
        </w:rPr>
        <w:t>suplimentare de energie electrică</w:t>
      </w:r>
      <w:r w:rsidR="00510E89" w:rsidRPr="00D055D7">
        <w:rPr>
          <w:rFonts w:ascii="Times New Roman" w:eastAsia="Times New Roman" w:hAnsi="Times New Roman" w:cs="Times New Roman"/>
          <w:sz w:val="26"/>
          <w:szCs w:val="26"/>
          <w:lang w:val="ro-RO" w:eastAsia="ru-RU"/>
        </w:rPr>
        <w:t>,</w:t>
      </w:r>
      <w:r w:rsidR="00175D5B" w:rsidRPr="00D055D7">
        <w:rPr>
          <w:rFonts w:ascii="Times New Roman" w:eastAsia="Times New Roman" w:hAnsi="Times New Roman" w:cs="Times New Roman"/>
          <w:sz w:val="26"/>
          <w:szCs w:val="26"/>
          <w:lang w:val="ro-RO" w:eastAsia="ru-RU"/>
        </w:rPr>
        <w:t xml:space="preserve"> necesare pentru acoperirea cererii excepțional de mare</w:t>
      </w:r>
      <w:r w:rsidR="00510E89" w:rsidRPr="00D055D7">
        <w:rPr>
          <w:rFonts w:ascii="Times New Roman" w:eastAsia="Times New Roman" w:hAnsi="Times New Roman" w:cs="Times New Roman"/>
          <w:sz w:val="26"/>
          <w:szCs w:val="26"/>
          <w:lang w:val="ro-RO" w:eastAsia="ru-RU"/>
        </w:rPr>
        <w:t xml:space="preserve"> sau în cazul </w:t>
      </w:r>
      <w:r w:rsidR="00175D5B" w:rsidRPr="00D055D7">
        <w:rPr>
          <w:rFonts w:ascii="Times New Roman" w:eastAsia="Times New Roman" w:hAnsi="Times New Roman" w:cs="Times New Roman"/>
          <w:sz w:val="26"/>
          <w:szCs w:val="26"/>
          <w:lang w:val="ro-RO" w:eastAsia="ru-RU"/>
        </w:rPr>
        <w:t xml:space="preserve">limitării sau </w:t>
      </w:r>
      <w:r w:rsidR="00510E89" w:rsidRPr="00D055D7">
        <w:rPr>
          <w:rFonts w:ascii="Times New Roman" w:eastAsia="Times New Roman" w:hAnsi="Times New Roman" w:cs="Times New Roman"/>
          <w:sz w:val="26"/>
          <w:szCs w:val="26"/>
          <w:lang w:val="ro-RO" w:eastAsia="ru-RU"/>
        </w:rPr>
        <w:t xml:space="preserve">a </w:t>
      </w:r>
      <w:r w:rsidR="00175D5B" w:rsidRPr="00D055D7">
        <w:rPr>
          <w:rFonts w:ascii="Times New Roman" w:eastAsia="Times New Roman" w:hAnsi="Times New Roman" w:cs="Times New Roman"/>
          <w:sz w:val="26"/>
          <w:szCs w:val="26"/>
          <w:lang w:val="ro-RO" w:eastAsia="ru-RU"/>
        </w:rPr>
        <w:t xml:space="preserve">sistării </w:t>
      </w:r>
      <w:r w:rsidR="00510E89" w:rsidRPr="00D055D7">
        <w:rPr>
          <w:rFonts w:ascii="Times New Roman" w:eastAsia="Times New Roman" w:hAnsi="Times New Roman" w:cs="Times New Roman"/>
          <w:sz w:val="26"/>
          <w:szCs w:val="26"/>
          <w:lang w:val="ro-RO" w:eastAsia="ru-RU"/>
        </w:rPr>
        <w:t xml:space="preserve">livrării </w:t>
      </w:r>
      <w:r w:rsidR="00175D5B" w:rsidRPr="00D055D7">
        <w:rPr>
          <w:rFonts w:ascii="Times New Roman" w:eastAsia="Times New Roman" w:hAnsi="Times New Roman" w:cs="Times New Roman"/>
          <w:sz w:val="26"/>
          <w:szCs w:val="26"/>
          <w:lang w:val="ro-RO" w:eastAsia="ru-RU"/>
        </w:rPr>
        <w:t xml:space="preserve">energiei electrice dintr-o anumită sursă; </w:t>
      </w:r>
    </w:p>
    <w:p w:rsidR="00175D5B" w:rsidRPr="00D055D7" w:rsidRDefault="00B26A94" w:rsidP="008B42F2">
      <w:pPr>
        <w:numPr>
          <w:ilvl w:val="0"/>
          <w:numId w:val="15"/>
        </w:numPr>
        <w:tabs>
          <w:tab w:val="clear" w:pos="720"/>
          <w:tab w:val="num" w:pos="-450"/>
          <w:tab w:val="left"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w:t>
      </w:r>
      <w:r w:rsidR="00175D5B" w:rsidRPr="00D055D7">
        <w:rPr>
          <w:rFonts w:ascii="Times New Roman" w:eastAsia="Times New Roman" w:hAnsi="Times New Roman" w:cs="Times New Roman"/>
          <w:sz w:val="26"/>
          <w:szCs w:val="26"/>
          <w:lang w:val="ro-RO" w:eastAsia="ru-RU"/>
        </w:rPr>
        <w:t>aplic</w:t>
      </w:r>
      <w:r w:rsidRPr="00D055D7">
        <w:rPr>
          <w:rFonts w:ascii="Times New Roman" w:eastAsia="Times New Roman" w:hAnsi="Times New Roman" w:cs="Times New Roman"/>
          <w:sz w:val="26"/>
          <w:szCs w:val="26"/>
          <w:lang w:val="ro-RO" w:eastAsia="ru-RU"/>
        </w:rPr>
        <w:t>e</w:t>
      </w:r>
      <w:r w:rsidR="00175D5B" w:rsidRPr="00D055D7">
        <w:rPr>
          <w:rFonts w:ascii="Times New Roman" w:eastAsia="Times New Roman" w:hAnsi="Times New Roman" w:cs="Times New Roman"/>
          <w:sz w:val="26"/>
          <w:szCs w:val="26"/>
          <w:lang w:val="ro-RO" w:eastAsia="ru-RU"/>
        </w:rPr>
        <w:t xml:space="preserve"> </w:t>
      </w:r>
      <w:r w:rsidR="00F2248C" w:rsidRPr="00D055D7">
        <w:rPr>
          <w:rFonts w:ascii="Times New Roman" w:eastAsia="Times New Roman" w:hAnsi="Times New Roman" w:cs="Times New Roman"/>
          <w:sz w:val="26"/>
          <w:szCs w:val="26"/>
          <w:lang w:val="ro-RO" w:eastAsia="ru-RU"/>
        </w:rPr>
        <w:t xml:space="preserve">clauzele </w:t>
      </w:r>
      <w:r w:rsidR="005D0C77" w:rsidRPr="00D055D7">
        <w:rPr>
          <w:rFonts w:ascii="Times New Roman" w:eastAsia="Times New Roman" w:hAnsi="Times New Roman" w:cs="Times New Roman"/>
          <w:sz w:val="26"/>
          <w:szCs w:val="26"/>
          <w:lang w:val="ro-RO" w:eastAsia="ru-RU"/>
        </w:rPr>
        <w:t xml:space="preserve">privind întreruperea furnizării energiei electrice, stabilite în </w:t>
      </w:r>
      <w:r w:rsidR="00175D5B" w:rsidRPr="00D055D7">
        <w:rPr>
          <w:rFonts w:ascii="Times New Roman" w:eastAsia="Times New Roman" w:hAnsi="Times New Roman" w:cs="Times New Roman"/>
          <w:sz w:val="26"/>
          <w:szCs w:val="26"/>
          <w:lang w:val="ro-RO" w:eastAsia="ru-RU"/>
        </w:rPr>
        <w:t xml:space="preserve">contractele de furnizare </w:t>
      </w:r>
      <w:r w:rsidR="009E19E5" w:rsidRPr="00D055D7">
        <w:rPr>
          <w:rFonts w:ascii="Times New Roman" w:eastAsia="Times New Roman" w:hAnsi="Times New Roman" w:cs="Times New Roman"/>
          <w:sz w:val="26"/>
          <w:szCs w:val="26"/>
          <w:lang w:val="ro-RO" w:eastAsia="ru-RU"/>
        </w:rPr>
        <w:t xml:space="preserve">întreruptibilă </w:t>
      </w:r>
      <w:r w:rsidR="00175D5B" w:rsidRPr="00D055D7">
        <w:rPr>
          <w:rFonts w:ascii="Times New Roman" w:eastAsia="Times New Roman" w:hAnsi="Times New Roman" w:cs="Times New Roman"/>
          <w:sz w:val="26"/>
          <w:szCs w:val="26"/>
          <w:lang w:val="ro-RO" w:eastAsia="ru-RU"/>
        </w:rPr>
        <w:t>a energie</w:t>
      </w:r>
      <w:r w:rsidR="009E19E5" w:rsidRPr="00D055D7">
        <w:rPr>
          <w:rFonts w:ascii="Times New Roman" w:eastAsia="Times New Roman" w:hAnsi="Times New Roman" w:cs="Times New Roman"/>
          <w:sz w:val="26"/>
          <w:szCs w:val="26"/>
          <w:lang w:val="ro-RO" w:eastAsia="ru-RU"/>
        </w:rPr>
        <w:t>i</w:t>
      </w:r>
      <w:r w:rsidR="00175D5B" w:rsidRPr="00D055D7">
        <w:rPr>
          <w:rFonts w:ascii="Times New Roman" w:eastAsia="Times New Roman" w:hAnsi="Times New Roman" w:cs="Times New Roman"/>
          <w:sz w:val="26"/>
          <w:szCs w:val="26"/>
          <w:lang w:val="ro-RO" w:eastAsia="ru-RU"/>
        </w:rPr>
        <w:t xml:space="preserve"> electrice, </w:t>
      </w:r>
      <w:r w:rsidR="005D0C77" w:rsidRPr="00D055D7">
        <w:rPr>
          <w:rFonts w:ascii="Times New Roman" w:eastAsia="Times New Roman" w:hAnsi="Times New Roman" w:cs="Times New Roman"/>
          <w:sz w:val="26"/>
          <w:szCs w:val="26"/>
          <w:lang w:val="ro-RO" w:eastAsia="ru-RU"/>
        </w:rPr>
        <w:t>încheiate cu consumatorii mari</w:t>
      </w:r>
      <w:r w:rsidR="00175D5B" w:rsidRPr="00D055D7">
        <w:rPr>
          <w:rFonts w:ascii="Times New Roman" w:eastAsia="Times New Roman" w:hAnsi="Times New Roman" w:cs="Times New Roman"/>
          <w:sz w:val="26"/>
          <w:szCs w:val="26"/>
          <w:lang w:val="ro-RO" w:eastAsia="ru-RU"/>
        </w:rPr>
        <w:t xml:space="preserve">; </w:t>
      </w:r>
    </w:p>
    <w:p w:rsidR="00175D5B" w:rsidRPr="00D055D7" w:rsidRDefault="00B26A94" w:rsidP="008B42F2">
      <w:pPr>
        <w:numPr>
          <w:ilvl w:val="0"/>
          <w:numId w:val="15"/>
        </w:numPr>
        <w:tabs>
          <w:tab w:val="clear" w:pos="720"/>
          <w:tab w:val="num" w:pos="-450"/>
          <w:tab w:val="left"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aplice </w:t>
      </w:r>
      <w:r w:rsidR="005D0C77" w:rsidRPr="00D055D7">
        <w:rPr>
          <w:rFonts w:ascii="Times New Roman" w:eastAsia="Times New Roman" w:hAnsi="Times New Roman" w:cs="Times New Roman"/>
          <w:sz w:val="26"/>
          <w:szCs w:val="26"/>
          <w:lang w:val="ro-RO" w:eastAsia="ru-RU"/>
        </w:rPr>
        <w:t xml:space="preserve">clauzele privind întreruperea furnizării energiei electrice, stabilite în contractele </w:t>
      </w:r>
      <w:r w:rsidR="00175D5B" w:rsidRPr="00D055D7">
        <w:rPr>
          <w:rFonts w:ascii="Times New Roman" w:eastAsia="Times New Roman" w:hAnsi="Times New Roman" w:cs="Times New Roman"/>
          <w:sz w:val="26"/>
          <w:szCs w:val="26"/>
          <w:lang w:val="ro-RO" w:eastAsia="ru-RU"/>
        </w:rPr>
        <w:t xml:space="preserve">de sistare benevolă a furnizării </w:t>
      </w:r>
      <w:r w:rsidR="003662A7" w:rsidRPr="00D055D7">
        <w:rPr>
          <w:rFonts w:ascii="Times New Roman" w:eastAsia="Times New Roman" w:hAnsi="Times New Roman" w:cs="Times New Roman"/>
          <w:sz w:val="26"/>
          <w:szCs w:val="26"/>
          <w:lang w:val="ro-RO" w:eastAsia="ru-RU"/>
        </w:rPr>
        <w:t>energiei</w:t>
      </w:r>
      <w:r w:rsidR="00175D5B" w:rsidRPr="00D055D7">
        <w:rPr>
          <w:rFonts w:ascii="Times New Roman" w:eastAsia="Times New Roman" w:hAnsi="Times New Roman" w:cs="Times New Roman"/>
          <w:sz w:val="26"/>
          <w:szCs w:val="26"/>
          <w:lang w:val="ro-RO" w:eastAsia="ru-RU"/>
        </w:rPr>
        <w:t xml:space="preserve"> electrice în </w:t>
      </w:r>
      <w:r w:rsidR="00A20943" w:rsidRPr="00D055D7">
        <w:rPr>
          <w:rFonts w:ascii="Times New Roman" w:eastAsia="Times New Roman" w:hAnsi="Times New Roman" w:cs="Times New Roman"/>
          <w:sz w:val="26"/>
          <w:szCs w:val="26"/>
          <w:lang w:val="ro-RO" w:eastAsia="ru-RU"/>
        </w:rPr>
        <w:t xml:space="preserve">cazul apariţiei </w:t>
      </w:r>
      <w:r w:rsidR="00175D5B" w:rsidRPr="00D055D7">
        <w:rPr>
          <w:rFonts w:ascii="Times New Roman" w:eastAsia="Times New Roman" w:hAnsi="Times New Roman" w:cs="Times New Roman"/>
          <w:sz w:val="26"/>
          <w:szCs w:val="26"/>
          <w:lang w:val="ro-RO" w:eastAsia="ru-RU"/>
        </w:rPr>
        <w:t xml:space="preserve">de situaţii excepționale, </w:t>
      </w:r>
      <w:r w:rsidR="005D0C77" w:rsidRPr="00D055D7">
        <w:rPr>
          <w:rFonts w:ascii="Times New Roman" w:eastAsia="Times New Roman" w:hAnsi="Times New Roman" w:cs="Times New Roman"/>
          <w:sz w:val="26"/>
          <w:szCs w:val="26"/>
          <w:lang w:val="ro-RO" w:eastAsia="ru-RU"/>
        </w:rPr>
        <w:t>încheiate cu consumatorii mari</w:t>
      </w:r>
      <w:r w:rsidR="00175D5B" w:rsidRPr="00D055D7">
        <w:rPr>
          <w:rFonts w:ascii="Times New Roman" w:eastAsia="Times New Roman" w:hAnsi="Times New Roman" w:cs="Times New Roman"/>
          <w:sz w:val="26"/>
          <w:szCs w:val="26"/>
          <w:lang w:val="ro-RO" w:eastAsia="ru-RU"/>
        </w:rPr>
        <w:t>;</w:t>
      </w:r>
    </w:p>
    <w:p w:rsidR="00175D5B" w:rsidRPr="00D055D7" w:rsidRDefault="001877B9" w:rsidP="008B42F2">
      <w:pPr>
        <w:numPr>
          <w:ilvl w:val="0"/>
          <w:numId w:val="15"/>
        </w:numPr>
        <w:tabs>
          <w:tab w:val="clear" w:pos="720"/>
          <w:tab w:val="num" w:pos="-450"/>
          <w:tab w:val="left"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informeze </w:t>
      </w:r>
      <w:r w:rsidR="00175D5B" w:rsidRPr="00D055D7">
        <w:rPr>
          <w:rFonts w:ascii="Times New Roman" w:eastAsia="Times New Roman" w:hAnsi="Times New Roman" w:cs="Times New Roman"/>
          <w:sz w:val="26"/>
          <w:szCs w:val="26"/>
          <w:lang w:val="ro-RO" w:eastAsia="ru-RU"/>
        </w:rPr>
        <w:t>consumatorii final</w:t>
      </w:r>
      <w:r w:rsidR="00AD0114" w:rsidRPr="00D055D7">
        <w:rPr>
          <w:rFonts w:ascii="Times New Roman" w:eastAsia="Times New Roman" w:hAnsi="Times New Roman" w:cs="Times New Roman"/>
          <w:sz w:val="26"/>
          <w:szCs w:val="26"/>
          <w:lang w:val="ro-RO" w:eastAsia="ru-RU"/>
        </w:rPr>
        <w:t>i</w:t>
      </w:r>
      <w:r w:rsidR="00175D5B" w:rsidRPr="00D055D7">
        <w:rPr>
          <w:rFonts w:ascii="Times New Roman" w:eastAsia="Times New Roman" w:hAnsi="Times New Roman" w:cs="Times New Roman"/>
          <w:sz w:val="26"/>
          <w:szCs w:val="26"/>
          <w:lang w:val="ro-RO" w:eastAsia="ru-RU"/>
        </w:rPr>
        <w:t xml:space="preserve"> deserviți </w:t>
      </w:r>
      <w:r w:rsidR="005D0C77" w:rsidRPr="00D055D7">
        <w:rPr>
          <w:rFonts w:ascii="Times New Roman" w:eastAsia="Times New Roman" w:hAnsi="Times New Roman" w:cs="Times New Roman"/>
          <w:sz w:val="26"/>
          <w:szCs w:val="26"/>
          <w:lang w:val="ro-RO" w:eastAsia="ru-RU"/>
        </w:rPr>
        <w:t>cu privire la</w:t>
      </w:r>
      <w:r w:rsidR="00175D5B" w:rsidRPr="00D055D7">
        <w:rPr>
          <w:rFonts w:ascii="Times New Roman" w:eastAsia="Times New Roman" w:hAnsi="Times New Roman" w:cs="Times New Roman"/>
          <w:sz w:val="26"/>
          <w:szCs w:val="26"/>
          <w:lang w:val="ro-RO" w:eastAsia="ru-RU"/>
        </w:rPr>
        <w:t xml:space="preserve"> </w:t>
      </w:r>
      <w:r w:rsidR="005D0C77" w:rsidRPr="00D055D7">
        <w:rPr>
          <w:rFonts w:ascii="Times New Roman" w:eastAsia="Times New Roman" w:hAnsi="Times New Roman" w:cs="Times New Roman"/>
          <w:sz w:val="26"/>
          <w:szCs w:val="26"/>
          <w:lang w:val="ro-RO" w:eastAsia="ru-RU"/>
        </w:rPr>
        <w:t xml:space="preserve">declanşarea </w:t>
      </w:r>
      <w:r w:rsidR="0023357D" w:rsidRPr="00D055D7">
        <w:rPr>
          <w:rFonts w:ascii="Times New Roman" w:eastAsia="Times New Roman" w:hAnsi="Times New Roman" w:cs="Times New Roman"/>
          <w:i/>
          <w:sz w:val="26"/>
          <w:szCs w:val="26"/>
          <w:lang w:val="ro-RO" w:eastAsia="ru-RU"/>
        </w:rPr>
        <w:t xml:space="preserve">situației </w:t>
      </w:r>
      <w:r w:rsidR="005D0C77" w:rsidRPr="00D055D7">
        <w:rPr>
          <w:rFonts w:ascii="Times New Roman" w:eastAsia="Times New Roman" w:hAnsi="Times New Roman" w:cs="Times New Roman"/>
          <w:i/>
          <w:sz w:val="26"/>
          <w:szCs w:val="26"/>
          <w:lang w:val="ro-RO" w:eastAsia="ru-RU"/>
        </w:rPr>
        <w:t>de alertă</w:t>
      </w:r>
      <w:r w:rsidR="005D0C77" w:rsidRPr="00D055D7">
        <w:rPr>
          <w:rFonts w:ascii="Times New Roman" w:eastAsia="Times New Roman" w:hAnsi="Times New Roman" w:cs="Times New Roman"/>
          <w:sz w:val="26"/>
          <w:szCs w:val="26"/>
          <w:lang w:val="ro-RO" w:eastAsia="ru-RU"/>
        </w:rPr>
        <w:t xml:space="preserve"> sau a </w:t>
      </w:r>
      <w:r w:rsidR="0023357D" w:rsidRPr="00D055D7">
        <w:rPr>
          <w:rFonts w:ascii="Times New Roman" w:eastAsia="Times New Roman" w:hAnsi="Times New Roman" w:cs="Times New Roman"/>
          <w:i/>
          <w:sz w:val="26"/>
          <w:szCs w:val="26"/>
          <w:lang w:val="ro-RO" w:eastAsia="ru-RU"/>
        </w:rPr>
        <w:t xml:space="preserve">situației </w:t>
      </w:r>
      <w:r w:rsidR="005D0C77" w:rsidRPr="00D055D7">
        <w:rPr>
          <w:rFonts w:ascii="Times New Roman" w:eastAsia="Times New Roman" w:hAnsi="Times New Roman" w:cs="Times New Roman"/>
          <w:i/>
          <w:sz w:val="26"/>
          <w:szCs w:val="26"/>
          <w:lang w:val="ro-RO" w:eastAsia="ru-RU"/>
        </w:rPr>
        <w:t>de urgenţă</w:t>
      </w:r>
      <w:r w:rsidR="005D0C77" w:rsidRPr="00D055D7">
        <w:rPr>
          <w:rFonts w:ascii="Times New Roman" w:eastAsia="Times New Roman" w:hAnsi="Times New Roman" w:cs="Times New Roman"/>
          <w:sz w:val="26"/>
          <w:szCs w:val="26"/>
          <w:lang w:val="ro-RO" w:eastAsia="ru-RU"/>
        </w:rPr>
        <w:t xml:space="preserve"> </w:t>
      </w:r>
      <w:r w:rsidR="00175D5B" w:rsidRPr="00D055D7">
        <w:rPr>
          <w:rFonts w:ascii="Times New Roman" w:eastAsia="Times New Roman" w:hAnsi="Times New Roman" w:cs="Times New Roman"/>
          <w:sz w:val="26"/>
          <w:szCs w:val="26"/>
          <w:lang w:val="ro-RO" w:eastAsia="ru-RU"/>
        </w:rPr>
        <w:t xml:space="preserve">și </w:t>
      </w:r>
      <w:r w:rsidR="005D0C77" w:rsidRPr="00D055D7">
        <w:rPr>
          <w:rFonts w:ascii="Times New Roman" w:eastAsia="Times New Roman" w:hAnsi="Times New Roman" w:cs="Times New Roman"/>
          <w:sz w:val="26"/>
          <w:szCs w:val="26"/>
          <w:lang w:val="ro-RO" w:eastAsia="ru-RU"/>
        </w:rPr>
        <w:t>cu privire la termenii aproximativi de redresare a situaţiei create</w:t>
      </w:r>
      <w:r w:rsidR="00175D5B" w:rsidRPr="00D055D7">
        <w:rPr>
          <w:rFonts w:ascii="Times New Roman" w:eastAsia="Times New Roman" w:hAnsi="Times New Roman" w:cs="Times New Roman"/>
          <w:sz w:val="26"/>
          <w:szCs w:val="26"/>
          <w:lang w:val="ro-RO" w:eastAsia="ru-RU"/>
        </w:rPr>
        <w:t>;</w:t>
      </w:r>
    </w:p>
    <w:p w:rsidR="00800E3A" w:rsidRPr="00D055D7" w:rsidRDefault="001877B9" w:rsidP="008B42F2">
      <w:pPr>
        <w:numPr>
          <w:ilvl w:val="0"/>
          <w:numId w:val="15"/>
        </w:numPr>
        <w:tabs>
          <w:tab w:val="clear" w:pos="720"/>
          <w:tab w:val="num" w:pos="-45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informeze </w:t>
      </w:r>
      <w:r w:rsidR="00800E3A" w:rsidRPr="00D055D7">
        <w:rPr>
          <w:rFonts w:ascii="Times New Roman" w:eastAsia="Times New Roman" w:hAnsi="Times New Roman" w:cs="Times New Roman"/>
          <w:sz w:val="26"/>
          <w:szCs w:val="26"/>
          <w:lang w:val="ro-RO" w:eastAsia="ru-RU"/>
        </w:rPr>
        <w:t xml:space="preserve">operatorul sistemului de transport responsabil cu privire la obligaţiile îndeplinite şi măsurile întreprinse pentru redresarea situaţiei create, pe perioada </w:t>
      </w:r>
      <w:r w:rsidR="0023357D" w:rsidRPr="00D055D7">
        <w:rPr>
          <w:rFonts w:ascii="Times New Roman" w:eastAsia="Times New Roman" w:hAnsi="Times New Roman" w:cs="Times New Roman"/>
          <w:i/>
          <w:sz w:val="26"/>
          <w:szCs w:val="26"/>
          <w:lang w:val="ro-RO" w:eastAsia="ru-RU"/>
        </w:rPr>
        <w:t xml:space="preserve">situației </w:t>
      </w:r>
      <w:r w:rsidR="00800E3A" w:rsidRPr="00D055D7">
        <w:rPr>
          <w:rFonts w:ascii="Times New Roman" w:eastAsia="Times New Roman" w:hAnsi="Times New Roman" w:cs="Times New Roman"/>
          <w:i/>
          <w:sz w:val="26"/>
          <w:szCs w:val="26"/>
          <w:lang w:val="ro-RO" w:eastAsia="ru-RU"/>
        </w:rPr>
        <w:t>de alertă</w:t>
      </w:r>
      <w:r w:rsidR="00800E3A" w:rsidRPr="00D055D7">
        <w:rPr>
          <w:rFonts w:ascii="Times New Roman" w:eastAsia="Times New Roman" w:hAnsi="Times New Roman" w:cs="Times New Roman"/>
          <w:sz w:val="26"/>
          <w:szCs w:val="26"/>
          <w:lang w:val="ro-RO" w:eastAsia="ru-RU"/>
        </w:rPr>
        <w:t xml:space="preserve"> sau a </w:t>
      </w:r>
      <w:r w:rsidR="0023357D" w:rsidRPr="00D055D7">
        <w:rPr>
          <w:rFonts w:ascii="Times New Roman" w:eastAsia="Times New Roman" w:hAnsi="Times New Roman" w:cs="Times New Roman"/>
          <w:i/>
          <w:sz w:val="26"/>
          <w:szCs w:val="26"/>
          <w:lang w:val="ro-RO" w:eastAsia="ru-RU"/>
        </w:rPr>
        <w:t xml:space="preserve">situației </w:t>
      </w:r>
      <w:r w:rsidR="00800E3A" w:rsidRPr="00D055D7">
        <w:rPr>
          <w:rFonts w:ascii="Times New Roman" w:eastAsia="Times New Roman" w:hAnsi="Times New Roman" w:cs="Times New Roman"/>
          <w:i/>
          <w:sz w:val="26"/>
          <w:szCs w:val="26"/>
          <w:lang w:val="ro-RO" w:eastAsia="ru-RU"/>
        </w:rPr>
        <w:t>de urgență</w:t>
      </w:r>
      <w:r w:rsidR="00800E3A" w:rsidRPr="00D055D7">
        <w:rPr>
          <w:rFonts w:ascii="Times New Roman" w:eastAsia="Times New Roman" w:hAnsi="Times New Roman" w:cs="Times New Roman"/>
          <w:color w:val="000000"/>
          <w:sz w:val="26"/>
          <w:szCs w:val="26"/>
          <w:lang w:val="ro-RO" w:eastAsia="ru-RU"/>
        </w:rPr>
        <w:t>;</w:t>
      </w:r>
      <w:r w:rsidR="00800E3A" w:rsidRPr="00D055D7">
        <w:rPr>
          <w:rFonts w:ascii="Times New Roman" w:eastAsia="Times New Roman" w:hAnsi="Times New Roman" w:cs="Times New Roman"/>
          <w:sz w:val="26"/>
          <w:szCs w:val="26"/>
          <w:lang w:val="ro-RO" w:eastAsia="ru-RU"/>
        </w:rPr>
        <w:t xml:space="preserve"> </w:t>
      </w:r>
    </w:p>
    <w:p w:rsidR="002E7243" w:rsidRPr="00D055D7" w:rsidRDefault="002E7243" w:rsidP="008B42F2">
      <w:pPr>
        <w:numPr>
          <w:ilvl w:val="0"/>
          <w:numId w:val="15"/>
        </w:numPr>
        <w:tabs>
          <w:tab w:val="clear" w:pos="720"/>
          <w:tab w:val="num" w:pos="-450"/>
          <w:tab w:val="left"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la dispariția cauzelor care au determinat declanşarea </w:t>
      </w:r>
      <w:r w:rsidR="0023357D" w:rsidRPr="00D055D7">
        <w:rPr>
          <w:rFonts w:ascii="Times New Roman" w:eastAsia="Times New Roman" w:hAnsi="Times New Roman" w:cs="Times New Roman"/>
          <w:i/>
          <w:color w:val="000000"/>
          <w:sz w:val="26"/>
          <w:szCs w:val="26"/>
          <w:lang w:val="ro-RO" w:eastAsia="ru-RU"/>
        </w:rPr>
        <w:t xml:space="preserve">situației </w:t>
      </w:r>
      <w:r w:rsidRPr="00D055D7">
        <w:rPr>
          <w:rFonts w:ascii="Times New Roman" w:eastAsia="Times New Roman" w:hAnsi="Times New Roman" w:cs="Times New Roman"/>
          <w:i/>
          <w:color w:val="000000"/>
          <w:sz w:val="26"/>
          <w:szCs w:val="26"/>
          <w:lang w:val="ro-RO" w:eastAsia="ru-RU"/>
        </w:rPr>
        <w:t>de alertă</w:t>
      </w:r>
      <w:r w:rsidRPr="00D055D7">
        <w:rPr>
          <w:rFonts w:ascii="Times New Roman" w:eastAsia="Times New Roman" w:hAnsi="Times New Roman" w:cs="Times New Roman"/>
          <w:color w:val="000000"/>
          <w:sz w:val="26"/>
          <w:szCs w:val="26"/>
          <w:lang w:val="ro-RO" w:eastAsia="ru-RU"/>
        </w:rPr>
        <w:t xml:space="preserve"> sau a </w:t>
      </w:r>
      <w:r w:rsidR="0023357D" w:rsidRPr="00D055D7">
        <w:rPr>
          <w:rFonts w:ascii="Times New Roman" w:eastAsia="Times New Roman" w:hAnsi="Times New Roman" w:cs="Times New Roman"/>
          <w:i/>
          <w:color w:val="000000"/>
          <w:sz w:val="26"/>
          <w:szCs w:val="26"/>
          <w:lang w:val="ro-RO" w:eastAsia="ru-RU"/>
        </w:rPr>
        <w:t xml:space="preserve">situației </w:t>
      </w:r>
      <w:r w:rsidRPr="00D055D7">
        <w:rPr>
          <w:rFonts w:ascii="Times New Roman" w:eastAsia="Times New Roman" w:hAnsi="Times New Roman" w:cs="Times New Roman"/>
          <w:i/>
          <w:color w:val="000000"/>
          <w:sz w:val="26"/>
          <w:szCs w:val="26"/>
          <w:lang w:val="ro-RO" w:eastAsia="ru-RU"/>
        </w:rPr>
        <w:t>de urgență</w:t>
      </w:r>
      <w:r w:rsidRPr="00D055D7">
        <w:rPr>
          <w:rFonts w:ascii="Times New Roman" w:eastAsia="Times New Roman" w:hAnsi="Times New Roman" w:cs="Times New Roman"/>
          <w:color w:val="000000"/>
          <w:sz w:val="26"/>
          <w:szCs w:val="26"/>
          <w:lang w:val="ro-RO" w:eastAsia="ru-RU"/>
        </w:rPr>
        <w:t xml:space="preserve"> </w:t>
      </w:r>
      <w:r w:rsidR="001877B9" w:rsidRPr="00D055D7">
        <w:rPr>
          <w:rFonts w:ascii="Times New Roman" w:eastAsia="Times New Roman" w:hAnsi="Times New Roman" w:cs="Times New Roman"/>
          <w:color w:val="000000"/>
          <w:sz w:val="26"/>
          <w:szCs w:val="26"/>
          <w:lang w:val="ro-RO" w:eastAsia="ru-RU"/>
        </w:rPr>
        <w:t>să notifice</w:t>
      </w:r>
      <w:r w:rsidRPr="00D055D7">
        <w:rPr>
          <w:rFonts w:ascii="Times New Roman" w:eastAsia="Times New Roman" w:hAnsi="Times New Roman" w:cs="Times New Roman"/>
          <w:color w:val="000000"/>
          <w:sz w:val="26"/>
          <w:szCs w:val="26"/>
          <w:lang w:val="ro-RO" w:eastAsia="ru-RU"/>
        </w:rPr>
        <w:t xml:space="preserve">, fără întârziere, operatorul sistemului de transport responsabil; </w:t>
      </w:r>
    </w:p>
    <w:p w:rsidR="008718E9" w:rsidRPr="00D055D7" w:rsidRDefault="001877B9" w:rsidP="008B42F2">
      <w:pPr>
        <w:numPr>
          <w:ilvl w:val="0"/>
          <w:numId w:val="15"/>
        </w:numPr>
        <w:tabs>
          <w:tab w:val="clear" w:pos="720"/>
          <w:tab w:val="num" w:pos="-45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să prezinte </w:t>
      </w:r>
      <w:r w:rsidR="008718E9" w:rsidRPr="00D055D7">
        <w:rPr>
          <w:rFonts w:ascii="Times New Roman" w:eastAsia="Times New Roman" w:hAnsi="Times New Roman" w:cs="Times New Roman"/>
          <w:color w:val="000000"/>
          <w:sz w:val="26"/>
          <w:szCs w:val="26"/>
          <w:lang w:val="ro-RO" w:eastAsia="ru-RU"/>
        </w:rPr>
        <w:t>fără înt</w:t>
      </w:r>
      <w:r w:rsidR="00A9568A" w:rsidRPr="00D055D7">
        <w:rPr>
          <w:rFonts w:ascii="Times New Roman" w:eastAsia="Times New Roman" w:hAnsi="Times New Roman" w:cs="Times New Roman"/>
          <w:color w:val="000000"/>
          <w:sz w:val="26"/>
          <w:szCs w:val="26"/>
          <w:lang w:val="ro-RO" w:eastAsia="ru-RU"/>
        </w:rPr>
        <w:t>â</w:t>
      </w:r>
      <w:r w:rsidR="008718E9" w:rsidRPr="00D055D7">
        <w:rPr>
          <w:rFonts w:ascii="Times New Roman" w:eastAsia="Times New Roman" w:hAnsi="Times New Roman" w:cs="Times New Roman"/>
          <w:color w:val="000000"/>
          <w:sz w:val="26"/>
          <w:szCs w:val="26"/>
          <w:lang w:val="ro-RO" w:eastAsia="ru-RU"/>
        </w:rPr>
        <w:t>rziere, complet și calitativ to</w:t>
      </w:r>
      <w:r w:rsidR="00A9568A" w:rsidRPr="00D055D7">
        <w:rPr>
          <w:rFonts w:ascii="Times New Roman" w:eastAsia="Times New Roman" w:hAnsi="Times New Roman" w:cs="Times New Roman"/>
          <w:color w:val="000000"/>
          <w:sz w:val="26"/>
          <w:szCs w:val="26"/>
          <w:lang w:val="ro-RO" w:eastAsia="ru-RU"/>
        </w:rPr>
        <w:t>a</w:t>
      </w:r>
      <w:r w:rsidR="008718E9" w:rsidRPr="00D055D7">
        <w:rPr>
          <w:rFonts w:ascii="Times New Roman" w:eastAsia="Times New Roman" w:hAnsi="Times New Roman" w:cs="Times New Roman"/>
          <w:color w:val="000000"/>
          <w:sz w:val="26"/>
          <w:szCs w:val="26"/>
          <w:lang w:val="ro-RO" w:eastAsia="ru-RU"/>
        </w:rPr>
        <w:t xml:space="preserve">tă informația solicitată de operatorul sistemului de transport responsabil, de Comisie sau de </w:t>
      </w:r>
      <w:r w:rsidR="00FD393C" w:rsidRPr="00D055D7">
        <w:rPr>
          <w:rFonts w:ascii="Times New Roman" w:eastAsia="Times New Roman" w:hAnsi="Times New Roman" w:cs="Times New Roman"/>
          <w:color w:val="000000"/>
          <w:sz w:val="26"/>
          <w:szCs w:val="26"/>
          <w:lang w:val="ro-RO" w:eastAsia="ru-RU"/>
        </w:rPr>
        <w:t>organul central de specialitate</w:t>
      </w:r>
      <w:r w:rsidR="008718E9" w:rsidRPr="00D055D7">
        <w:rPr>
          <w:rFonts w:ascii="Times New Roman" w:eastAsia="Times New Roman" w:hAnsi="Times New Roman" w:cs="Times New Roman"/>
          <w:color w:val="000000"/>
          <w:sz w:val="26"/>
          <w:szCs w:val="26"/>
          <w:lang w:val="ro-RO" w:eastAsia="ru-RU"/>
        </w:rPr>
        <w:t>;</w:t>
      </w:r>
    </w:p>
    <w:p w:rsidR="00800E3A" w:rsidRPr="00D055D7" w:rsidRDefault="001877B9" w:rsidP="008B42F2">
      <w:pPr>
        <w:numPr>
          <w:ilvl w:val="0"/>
          <w:numId w:val="15"/>
        </w:numPr>
        <w:tabs>
          <w:tab w:val="clear" w:pos="720"/>
          <w:tab w:val="num" w:pos="-45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să reia </w:t>
      </w:r>
      <w:r w:rsidR="00800E3A" w:rsidRPr="00D055D7">
        <w:rPr>
          <w:rFonts w:ascii="Times New Roman" w:eastAsia="Times New Roman" w:hAnsi="Times New Roman" w:cs="Times New Roman"/>
          <w:color w:val="000000"/>
          <w:sz w:val="26"/>
          <w:szCs w:val="26"/>
          <w:lang w:val="ro-RO" w:eastAsia="ru-RU"/>
        </w:rPr>
        <w:t>de îndată activitatea în condiții obișnuite, conform indicaţiilor operatorului sistem</w:t>
      </w:r>
      <w:r w:rsidR="00F130EF" w:rsidRPr="00D055D7">
        <w:rPr>
          <w:rFonts w:ascii="Times New Roman" w:eastAsia="Times New Roman" w:hAnsi="Times New Roman" w:cs="Times New Roman"/>
          <w:color w:val="000000"/>
          <w:sz w:val="26"/>
          <w:szCs w:val="26"/>
          <w:lang w:val="ro-RO" w:eastAsia="ru-RU"/>
        </w:rPr>
        <w:t>ului de transport</w:t>
      </w:r>
      <w:r w:rsidR="00800E3A" w:rsidRPr="00D055D7">
        <w:rPr>
          <w:rFonts w:ascii="Times New Roman" w:eastAsia="Times New Roman" w:hAnsi="Times New Roman" w:cs="Times New Roman"/>
          <w:color w:val="000000"/>
          <w:sz w:val="26"/>
          <w:szCs w:val="26"/>
          <w:lang w:val="ro-RO" w:eastAsia="ru-RU"/>
        </w:rPr>
        <w:t xml:space="preserve"> responsabil</w:t>
      </w:r>
      <w:r w:rsidR="00E6770B" w:rsidRPr="00D055D7">
        <w:rPr>
          <w:rFonts w:ascii="Times New Roman" w:eastAsia="Times New Roman" w:hAnsi="Times New Roman" w:cs="Times New Roman"/>
          <w:color w:val="000000"/>
          <w:sz w:val="26"/>
          <w:szCs w:val="26"/>
          <w:lang w:val="ro-RO" w:eastAsia="ru-RU"/>
        </w:rPr>
        <w:t>,</w:t>
      </w:r>
      <w:r w:rsidR="00800E3A" w:rsidRPr="00D055D7">
        <w:rPr>
          <w:rFonts w:ascii="Times New Roman" w:eastAsia="Times New Roman" w:hAnsi="Times New Roman" w:cs="Times New Roman"/>
          <w:color w:val="000000"/>
          <w:sz w:val="26"/>
          <w:szCs w:val="26"/>
          <w:lang w:val="ro-RO" w:eastAsia="ru-RU"/>
        </w:rPr>
        <w:t xml:space="preserve"> în legătură cu dispariția cauzelor care au determinat declanşarea </w:t>
      </w:r>
      <w:r w:rsidR="006D3138" w:rsidRPr="00D055D7">
        <w:rPr>
          <w:rFonts w:ascii="Times New Roman" w:eastAsia="Times New Roman" w:hAnsi="Times New Roman" w:cs="Times New Roman"/>
          <w:i/>
          <w:color w:val="000000"/>
          <w:sz w:val="26"/>
          <w:szCs w:val="26"/>
          <w:lang w:val="ro-RO" w:eastAsia="ru-RU"/>
        </w:rPr>
        <w:t xml:space="preserve">situației </w:t>
      </w:r>
      <w:r w:rsidR="00800E3A" w:rsidRPr="00D055D7">
        <w:rPr>
          <w:rFonts w:ascii="Times New Roman" w:eastAsia="Times New Roman" w:hAnsi="Times New Roman" w:cs="Times New Roman"/>
          <w:i/>
          <w:color w:val="000000"/>
          <w:sz w:val="26"/>
          <w:szCs w:val="26"/>
          <w:lang w:val="ro-RO" w:eastAsia="ru-RU"/>
        </w:rPr>
        <w:t>de alertă</w:t>
      </w:r>
      <w:r w:rsidR="00800E3A" w:rsidRPr="00D055D7">
        <w:rPr>
          <w:rFonts w:ascii="Times New Roman" w:eastAsia="Times New Roman" w:hAnsi="Times New Roman" w:cs="Times New Roman"/>
          <w:color w:val="000000"/>
          <w:sz w:val="26"/>
          <w:szCs w:val="26"/>
          <w:lang w:val="ro-RO" w:eastAsia="ru-RU"/>
        </w:rPr>
        <w:t xml:space="preserve"> sau a </w:t>
      </w:r>
      <w:r w:rsidR="006D3138" w:rsidRPr="00D055D7">
        <w:rPr>
          <w:rFonts w:ascii="Times New Roman" w:eastAsia="Times New Roman" w:hAnsi="Times New Roman" w:cs="Times New Roman"/>
          <w:i/>
          <w:color w:val="000000"/>
          <w:sz w:val="26"/>
          <w:szCs w:val="26"/>
          <w:lang w:val="ro-RO" w:eastAsia="ru-RU"/>
        </w:rPr>
        <w:t xml:space="preserve">situației </w:t>
      </w:r>
      <w:r w:rsidR="00800E3A" w:rsidRPr="00D055D7">
        <w:rPr>
          <w:rFonts w:ascii="Times New Roman" w:eastAsia="Times New Roman" w:hAnsi="Times New Roman" w:cs="Times New Roman"/>
          <w:i/>
          <w:color w:val="000000"/>
          <w:sz w:val="26"/>
          <w:szCs w:val="26"/>
          <w:lang w:val="ro-RO" w:eastAsia="ru-RU"/>
        </w:rPr>
        <w:t>de urgență</w:t>
      </w:r>
      <w:r w:rsidR="00800E3A" w:rsidRPr="00D055D7">
        <w:rPr>
          <w:rFonts w:ascii="Times New Roman" w:eastAsia="Times New Roman" w:hAnsi="Times New Roman" w:cs="Times New Roman"/>
          <w:color w:val="000000"/>
          <w:sz w:val="26"/>
          <w:szCs w:val="26"/>
          <w:lang w:val="ro-RO" w:eastAsia="ru-RU"/>
        </w:rPr>
        <w:t>.</w:t>
      </w:r>
    </w:p>
    <w:p w:rsidR="00BA4E38" w:rsidRPr="00D055D7" w:rsidRDefault="00BA4E38" w:rsidP="00BA4E38">
      <w:pPr>
        <w:tabs>
          <w:tab w:val="left" w:pos="0"/>
        </w:tabs>
        <w:spacing w:after="120" w:line="240" w:lineRule="auto"/>
        <w:ind w:left="450" w:right="45"/>
        <w:jc w:val="both"/>
        <w:rPr>
          <w:rFonts w:ascii="Times New Roman" w:eastAsia="Times New Roman" w:hAnsi="Times New Roman" w:cs="Times New Roman"/>
          <w:sz w:val="26"/>
          <w:szCs w:val="26"/>
          <w:lang w:val="ro-RO" w:eastAsia="ru-RU"/>
        </w:rPr>
      </w:pPr>
    </w:p>
    <w:p w:rsidR="00175D5B" w:rsidRPr="00D055D7" w:rsidRDefault="00290A92" w:rsidP="004E34D7">
      <w:pPr>
        <w:spacing w:after="120" w:line="240" w:lineRule="auto"/>
        <w:ind w:left="720"/>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color w:val="000000"/>
          <w:sz w:val="26"/>
          <w:szCs w:val="26"/>
          <w:u w:val="single"/>
          <w:lang w:val="ro-RO" w:eastAsia="ru-RU"/>
        </w:rPr>
        <w:t>Producătorul</w:t>
      </w:r>
      <w:r w:rsidR="00313991" w:rsidRPr="00D055D7">
        <w:rPr>
          <w:rFonts w:ascii="Times New Roman" w:eastAsia="Times New Roman" w:hAnsi="Times New Roman" w:cs="Times New Roman"/>
          <w:i/>
          <w:iCs/>
          <w:color w:val="000000"/>
          <w:sz w:val="26"/>
          <w:szCs w:val="26"/>
          <w:u w:val="single"/>
          <w:lang w:val="ro-RO" w:eastAsia="ru-RU"/>
        </w:rPr>
        <w:t>,  în funcţie de situația creată, urmează</w:t>
      </w:r>
      <w:r w:rsidR="00175D5B" w:rsidRPr="00D055D7">
        <w:rPr>
          <w:rFonts w:ascii="Times New Roman" w:eastAsia="Times New Roman" w:hAnsi="Times New Roman" w:cs="Times New Roman"/>
          <w:i/>
          <w:iCs/>
          <w:color w:val="000000"/>
          <w:sz w:val="26"/>
          <w:szCs w:val="26"/>
          <w:u w:val="single"/>
          <w:lang w:val="ro-RO" w:eastAsia="ru-RU"/>
        </w:rPr>
        <w:t>:</w:t>
      </w:r>
    </w:p>
    <w:p w:rsidR="00175D5B" w:rsidRPr="00D055D7" w:rsidRDefault="00346387" w:rsidP="008B42F2">
      <w:pPr>
        <w:numPr>
          <w:ilvl w:val="0"/>
          <w:numId w:val="15"/>
        </w:numPr>
        <w:tabs>
          <w:tab w:val="clear" w:pos="720"/>
          <w:tab w:val="left"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să informeze</w:t>
      </w:r>
      <w:r w:rsidR="00564C46" w:rsidRPr="00D055D7">
        <w:rPr>
          <w:rFonts w:ascii="Times New Roman" w:eastAsia="Times New Roman" w:hAnsi="Times New Roman" w:cs="Times New Roman"/>
          <w:color w:val="000000"/>
          <w:sz w:val="26"/>
          <w:szCs w:val="26"/>
          <w:lang w:val="ro-RO" w:eastAsia="ru-RU"/>
        </w:rPr>
        <w:t>, fără întârziere,</w:t>
      </w:r>
      <w:r w:rsidR="00175D5B" w:rsidRPr="00D055D7">
        <w:rPr>
          <w:rFonts w:ascii="Times New Roman" w:eastAsia="Times New Roman" w:hAnsi="Times New Roman" w:cs="Times New Roman"/>
          <w:color w:val="000000"/>
          <w:sz w:val="26"/>
          <w:szCs w:val="26"/>
          <w:lang w:val="ro-RO" w:eastAsia="ru-RU"/>
        </w:rPr>
        <w:t xml:space="preserve"> </w:t>
      </w:r>
      <w:r w:rsidR="00EA2440" w:rsidRPr="00D055D7">
        <w:rPr>
          <w:rFonts w:ascii="Times New Roman" w:eastAsia="Times New Roman" w:hAnsi="Times New Roman" w:cs="Times New Roman"/>
          <w:color w:val="000000"/>
          <w:sz w:val="26"/>
          <w:szCs w:val="26"/>
          <w:lang w:val="ro-RO" w:eastAsia="ru-RU"/>
        </w:rPr>
        <w:t>operatorul sistemului de transport responsabil,</w:t>
      </w:r>
      <w:r w:rsidR="00175D5B" w:rsidRPr="00D055D7">
        <w:rPr>
          <w:rFonts w:ascii="Times New Roman" w:eastAsia="Times New Roman" w:hAnsi="Times New Roman" w:cs="Times New Roman"/>
          <w:color w:val="000000"/>
          <w:sz w:val="26"/>
          <w:szCs w:val="26"/>
          <w:lang w:val="ro-RO" w:eastAsia="ru-RU"/>
        </w:rPr>
        <w:t xml:space="preserve"> </w:t>
      </w:r>
      <w:r w:rsidR="00304BFF" w:rsidRPr="00D055D7">
        <w:rPr>
          <w:rFonts w:ascii="Times New Roman" w:eastAsia="Times New Roman" w:hAnsi="Times New Roman" w:cs="Times New Roman"/>
          <w:color w:val="000000"/>
          <w:sz w:val="26"/>
          <w:szCs w:val="26"/>
          <w:lang w:val="ro-RO" w:eastAsia="ru-RU"/>
        </w:rPr>
        <w:t>furnizor</w:t>
      </w:r>
      <w:r w:rsidR="00362A08" w:rsidRPr="00D055D7">
        <w:rPr>
          <w:rFonts w:ascii="Times New Roman" w:eastAsia="Times New Roman" w:hAnsi="Times New Roman" w:cs="Times New Roman"/>
          <w:color w:val="000000"/>
          <w:sz w:val="26"/>
          <w:szCs w:val="26"/>
          <w:lang w:val="ro-RO" w:eastAsia="ru-RU"/>
        </w:rPr>
        <w:t>ii</w:t>
      </w:r>
      <w:r w:rsidR="00304BFF" w:rsidRPr="00D055D7">
        <w:rPr>
          <w:rFonts w:ascii="Times New Roman" w:eastAsia="Times New Roman" w:hAnsi="Times New Roman" w:cs="Times New Roman"/>
          <w:color w:val="000000"/>
          <w:sz w:val="26"/>
          <w:szCs w:val="26"/>
          <w:lang w:val="ro-RO" w:eastAsia="ru-RU"/>
        </w:rPr>
        <w:t xml:space="preserve"> de energie electrică, </w:t>
      </w:r>
      <w:r w:rsidR="00FD393C" w:rsidRPr="00D055D7">
        <w:rPr>
          <w:rFonts w:ascii="Times New Roman" w:eastAsia="Times New Roman" w:hAnsi="Times New Roman" w:cs="Times New Roman"/>
          <w:color w:val="000000"/>
          <w:sz w:val="26"/>
          <w:szCs w:val="26"/>
          <w:lang w:val="ro-RO" w:eastAsia="ru-RU"/>
        </w:rPr>
        <w:t xml:space="preserve">organul central de specialitate </w:t>
      </w:r>
      <w:r w:rsidR="00EA2440" w:rsidRPr="00D055D7">
        <w:rPr>
          <w:rFonts w:ascii="Times New Roman" w:eastAsia="Times New Roman" w:hAnsi="Times New Roman" w:cs="Times New Roman"/>
          <w:color w:val="000000"/>
          <w:sz w:val="26"/>
          <w:szCs w:val="26"/>
          <w:lang w:val="ro-RO" w:eastAsia="ru-RU"/>
        </w:rPr>
        <w:t>şi ANRE</w:t>
      </w:r>
      <w:r w:rsidR="00EA2440" w:rsidRPr="00D055D7">
        <w:rPr>
          <w:rFonts w:ascii="Times New Roman" w:eastAsia="Times New Roman" w:hAnsi="Times New Roman" w:cs="Times New Roman"/>
          <w:sz w:val="26"/>
          <w:szCs w:val="26"/>
          <w:lang w:val="ro-RO" w:eastAsia="ru-RU"/>
        </w:rPr>
        <w:t xml:space="preserve">, prezentând informații concrete şi sigure, cu privire la apariţia unui eveniment concret </w:t>
      </w:r>
      <w:r w:rsidR="00EA2440" w:rsidRPr="00D055D7">
        <w:rPr>
          <w:rFonts w:ascii="Times New Roman" w:eastAsia="Times New Roman" w:hAnsi="Times New Roman" w:cs="Times New Roman"/>
          <w:color w:val="000000"/>
          <w:sz w:val="26"/>
          <w:szCs w:val="26"/>
          <w:lang w:val="ro-RO" w:eastAsia="ru-RU"/>
        </w:rPr>
        <w:t>care duce la</w:t>
      </w:r>
      <w:r w:rsidR="00175D5B" w:rsidRPr="00D055D7">
        <w:rPr>
          <w:rFonts w:ascii="Times New Roman" w:eastAsia="Times New Roman" w:hAnsi="Times New Roman" w:cs="Times New Roman"/>
          <w:color w:val="000000"/>
          <w:sz w:val="26"/>
          <w:szCs w:val="26"/>
          <w:lang w:val="ro-RO" w:eastAsia="ru-RU"/>
        </w:rPr>
        <w:t xml:space="preserve"> limitarea esențială sau </w:t>
      </w:r>
      <w:r w:rsidR="00EA2440" w:rsidRPr="00D055D7">
        <w:rPr>
          <w:rFonts w:ascii="Times New Roman" w:eastAsia="Times New Roman" w:hAnsi="Times New Roman" w:cs="Times New Roman"/>
          <w:color w:val="000000"/>
          <w:sz w:val="26"/>
          <w:szCs w:val="26"/>
          <w:lang w:val="ro-RO" w:eastAsia="ru-RU"/>
        </w:rPr>
        <w:t xml:space="preserve">chiar la </w:t>
      </w:r>
      <w:r w:rsidR="00175D5B" w:rsidRPr="00D055D7">
        <w:rPr>
          <w:rFonts w:ascii="Times New Roman" w:eastAsia="Times New Roman" w:hAnsi="Times New Roman" w:cs="Times New Roman"/>
          <w:color w:val="000000"/>
          <w:sz w:val="26"/>
          <w:szCs w:val="26"/>
          <w:lang w:val="ro-RO" w:eastAsia="ru-RU"/>
        </w:rPr>
        <w:t xml:space="preserve">stoparea producerii energiei electrice </w:t>
      </w:r>
      <w:r w:rsidR="00EA2440" w:rsidRPr="00D055D7">
        <w:rPr>
          <w:rFonts w:ascii="Times New Roman" w:eastAsia="Times New Roman" w:hAnsi="Times New Roman" w:cs="Times New Roman"/>
          <w:color w:val="000000"/>
          <w:sz w:val="26"/>
          <w:szCs w:val="26"/>
          <w:lang w:val="ro-RO" w:eastAsia="ru-RU"/>
        </w:rPr>
        <w:t>la</w:t>
      </w:r>
      <w:r w:rsidR="00175D5B" w:rsidRPr="00D055D7">
        <w:rPr>
          <w:rFonts w:ascii="Times New Roman" w:eastAsia="Times New Roman" w:hAnsi="Times New Roman" w:cs="Times New Roman"/>
          <w:color w:val="000000"/>
          <w:sz w:val="26"/>
          <w:szCs w:val="26"/>
          <w:lang w:val="ro-RO" w:eastAsia="ru-RU"/>
        </w:rPr>
        <w:t xml:space="preserve"> </w:t>
      </w:r>
      <w:r w:rsidR="00EA2440" w:rsidRPr="00D055D7">
        <w:rPr>
          <w:rFonts w:ascii="Times New Roman" w:eastAsia="Times New Roman" w:hAnsi="Times New Roman" w:cs="Times New Roman"/>
          <w:color w:val="000000"/>
          <w:sz w:val="26"/>
          <w:szCs w:val="26"/>
          <w:lang w:val="ro-RO" w:eastAsia="ru-RU"/>
        </w:rPr>
        <w:t>centrala electrică pe care o exploatează</w:t>
      </w:r>
      <w:r w:rsidR="00175D5B" w:rsidRPr="00D055D7">
        <w:rPr>
          <w:rFonts w:ascii="Times New Roman" w:eastAsia="Times New Roman" w:hAnsi="Times New Roman" w:cs="Times New Roman"/>
          <w:color w:val="000000"/>
          <w:sz w:val="26"/>
          <w:szCs w:val="26"/>
          <w:lang w:val="ro-RO" w:eastAsia="ru-RU"/>
        </w:rPr>
        <w:t>;</w:t>
      </w:r>
    </w:p>
    <w:p w:rsidR="00175D5B" w:rsidRPr="00D055D7" w:rsidRDefault="00AA261B" w:rsidP="008B42F2">
      <w:pPr>
        <w:numPr>
          <w:ilvl w:val="0"/>
          <w:numId w:val="15"/>
        </w:numPr>
        <w:tabs>
          <w:tab w:val="clear" w:pos="720"/>
          <w:tab w:val="left"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în cazul confirmării de către Comisie a </w:t>
      </w:r>
      <w:r w:rsidR="00A87BF5" w:rsidRPr="00D055D7">
        <w:rPr>
          <w:rFonts w:ascii="Times New Roman" w:eastAsia="Times New Roman" w:hAnsi="Times New Roman" w:cs="Times New Roman"/>
          <w:i/>
          <w:color w:val="000000"/>
          <w:sz w:val="26"/>
          <w:szCs w:val="26"/>
          <w:lang w:val="ro-RO" w:eastAsia="ru-RU"/>
        </w:rPr>
        <w:t xml:space="preserve">situației </w:t>
      </w:r>
      <w:r w:rsidRPr="00D055D7">
        <w:rPr>
          <w:rFonts w:ascii="Times New Roman" w:eastAsia="Times New Roman" w:hAnsi="Times New Roman" w:cs="Times New Roman"/>
          <w:i/>
          <w:color w:val="000000"/>
          <w:sz w:val="26"/>
          <w:szCs w:val="26"/>
          <w:lang w:val="ro-RO" w:eastAsia="ru-RU"/>
        </w:rPr>
        <w:t>de alertă</w:t>
      </w:r>
      <w:r w:rsidRPr="00D055D7">
        <w:rPr>
          <w:rFonts w:ascii="Times New Roman" w:eastAsia="Times New Roman" w:hAnsi="Times New Roman" w:cs="Times New Roman"/>
          <w:color w:val="000000"/>
          <w:sz w:val="26"/>
          <w:szCs w:val="26"/>
          <w:lang w:val="ro-RO" w:eastAsia="ru-RU"/>
        </w:rPr>
        <w:t xml:space="preserve"> sau a </w:t>
      </w:r>
      <w:r w:rsidR="00A87BF5" w:rsidRPr="00D055D7">
        <w:rPr>
          <w:rFonts w:ascii="Times New Roman" w:eastAsia="Times New Roman" w:hAnsi="Times New Roman" w:cs="Times New Roman"/>
          <w:i/>
          <w:color w:val="000000"/>
          <w:sz w:val="26"/>
          <w:szCs w:val="26"/>
          <w:lang w:val="ro-RO" w:eastAsia="ru-RU"/>
        </w:rPr>
        <w:t xml:space="preserve">situației </w:t>
      </w:r>
      <w:r w:rsidRPr="00D055D7">
        <w:rPr>
          <w:rFonts w:ascii="Times New Roman" w:eastAsia="Times New Roman" w:hAnsi="Times New Roman" w:cs="Times New Roman"/>
          <w:i/>
          <w:color w:val="000000"/>
          <w:sz w:val="26"/>
          <w:szCs w:val="26"/>
          <w:lang w:val="ro-RO" w:eastAsia="ru-RU"/>
        </w:rPr>
        <w:t>de urgență</w:t>
      </w:r>
      <w:r w:rsidRPr="00D055D7">
        <w:rPr>
          <w:rFonts w:ascii="Times New Roman" w:eastAsia="Times New Roman" w:hAnsi="Times New Roman" w:cs="Times New Roman"/>
          <w:color w:val="000000"/>
          <w:sz w:val="26"/>
          <w:szCs w:val="26"/>
          <w:lang w:val="ro-RO" w:eastAsia="ru-RU"/>
        </w:rPr>
        <w:t xml:space="preserve">, </w:t>
      </w:r>
      <w:r w:rsidR="00346387" w:rsidRPr="00D055D7">
        <w:rPr>
          <w:rFonts w:ascii="Times New Roman" w:eastAsia="Times New Roman" w:hAnsi="Times New Roman" w:cs="Times New Roman"/>
          <w:color w:val="000000"/>
          <w:sz w:val="26"/>
          <w:szCs w:val="26"/>
          <w:lang w:val="ro-RO" w:eastAsia="ru-RU"/>
        </w:rPr>
        <w:t xml:space="preserve">să întreprindă </w:t>
      </w:r>
      <w:r w:rsidRPr="00D055D7">
        <w:rPr>
          <w:rFonts w:ascii="Times New Roman" w:eastAsia="Times New Roman" w:hAnsi="Times New Roman" w:cs="Times New Roman"/>
          <w:color w:val="000000"/>
          <w:sz w:val="26"/>
          <w:szCs w:val="26"/>
          <w:lang w:val="ro-RO" w:eastAsia="ru-RU"/>
        </w:rPr>
        <w:t xml:space="preserve">măsurile stabilite în prezentul Plan de acţiuni, </w:t>
      </w:r>
      <w:r w:rsidR="00A87BF5" w:rsidRPr="00D055D7">
        <w:rPr>
          <w:rFonts w:ascii="Times New Roman" w:eastAsia="Times New Roman" w:hAnsi="Times New Roman" w:cs="Times New Roman"/>
          <w:color w:val="000000"/>
          <w:sz w:val="26"/>
          <w:szCs w:val="26"/>
          <w:lang w:val="ro-RO" w:eastAsia="ru-RU"/>
        </w:rPr>
        <w:t xml:space="preserve">conform indicaţiilor operatorului sistemului de transport responsabil, </w:t>
      </w:r>
      <w:r w:rsidRPr="00D055D7">
        <w:rPr>
          <w:rFonts w:ascii="Times New Roman" w:eastAsia="Times New Roman" w:hAnsi="Times New Roman" w:cs="Times New Roman"/>
          <w:color w:val="000000"/>
          <w:sz w:val="26"/>
          <w:szCs w:val="26"/>
          <w:lang w:val="ro-RO" w:eastAsia="ru-RU"/>
        </w:rPr>
        <w:t xml:space="preserve">precum şi </w:t>
      </w:r>
      <w:r w:rsidR="00346387" w:rsidRPr="00D055D7">
        <w:rPr>
          <w:rFonts w:ascii="Times New Roman" w:eastAsia="Times New Roman" w:hAnsi="Times New Roman" w:cs="Times New Roman"/>
          <w:color w:val="000000"/>
          <w:sz w:val="26"/>
          <w:szCs w:val="26"/>
          <w:lang w:val="ro-RO" w:eastAsia="ru-RU"/>
        </w:rPr>
        <w:t xml:space="preserve">să îndeplinească </w:t>
      </w:r>
      <w:r w:rsidRPr="00D055D7">
        <w:rPr>
          <w:rFonts w:ascii="Times New Roman" w:eastAsia="Times New Roman" w:hAnsi="Times New Roman" w:cs="Times New Roman"/>
          <w:color w:val="000000"/>
          <w:sz w:val="26"/>
          <w:szCs w:val="26"/>
          <w:lang w:val="ro-RO" w:eastAsia="ru-RU"/>
        </w:rPr>
        <w:t>deciziile Comisiei;</w:t>
      </w:r>
    </w:p>
    <w:p w:rsidR="00175D5B" w:rsidRPr="00D055D7" w:rsidRDefault="00263438" w:rsidP="008B42F2">
      <w:pPr>
        <w:numPr>
          <w:ilvl w:val="0"/>
          <w:numId w:val="15"/>
        </w:numPr>
        <w:tabs>
          <w:tab w:val="clear" w:pos="720"/>
          <w:tab w:val="left"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în contextul întreruperii sau limitării furnizării gazelor naturale, </w:t>
      </w:r>
      <w:r w:rsidR="00175D5B" w:rsidRPr="00D055D7">
        <w:rPr>
          <w:rFonts w:ascii="Times New Roman" w:eastAsia="Times New Roman" w:hAnsi="Times New Roman" w:cs="Times New Roman"/>
          <w:color w:val="000000"/>
          <w:sz w:val="26"/>
          <w:szCs w:val="26"/>
          <w:lang w:val="ro-RO" w:eastAsia="ru-RU"/>
        </w:rPr>
        <w:t xml:space="preserve">CET </w:t>
      </w:r>
      <w:r w:rsidR="00346387" w:rsidRPr="00D055D7">
        <w:rPr>
          <w:rFonts w:ascii="Times New Roman" w:eastAsia="Times New Roman" w:hAnsi="Times New Roman" w:cs="Times New Roman"/>
          <w:color w:val="000000"/>
          <w:sz w:val="26"/>
          <w:szCs w:val="26"/>
          <w:lang w:val="ro-RO" w:eastAsia="ru-RU"/>
        </w:rPr>
        <w:t xml:space="preserve">urmează să întreprindă </w:t>
      </w:r>
      <w:r w:rsidRPr="00D055D7">
        <w:rPr>
          <w:rFonts w:ascii="Times New Roman" w:eastAsia="Times New Roman" w:hAnsi="Times New Roman" w:cs="Times New Roman"/>
          <w:color w:val="000000"/>
          <w:sz w:val="26"/>
          <w:szCs w:val="26"/>
          <w:lang w:val="ro-RO" w:eastAsia="ru-RU"/>
        </w:rPr>
        <w:t xml:space="preserve">măsurile necesare în legătură cu </w:t>
      </w:r>
      <w:r w:rsidR="00175D5B" w:rsidRPr="00D055D7">
        <w:rPr>
          <w:rFonts w:ascii="Times New Roman" w:eastAsia="Times New Roman" w:hAnsi="Times New Roman" w:cs="Times New Roman"/>
          <w:color w:val="000000"/>
          <w:sz w:val="26"/>
          <w:szCs w:val="26"/>
          <w:lang w:val="ro-RO" w:eastAsia="ru-RU"/>
        </w:rPr>
        <w:t xml:space="preserve">trecerea </w:t>
      </w:r>
      <w:r w:rsidRPr="00D055D7">
        <w:rPr>
          <w:rFonts w:ascii="Times New Roman" w:eastAsia="Times New Roman" w:hAnsi="Times New Roman" w:cs="Times New Roman"/>
          <w:color w:val="000000"/>
          <w:sz w:val="26"/>
          <w:szCs w:val="26"/>
          <w:lang w:val="ro-RO" w:eastAsia="ru-RU"/>
        </w:rPr>
        <w:t>la combustibil</w:t>
      </w:r>
      <w:r w:rsidR="00A87BF5" w:rsidRPr="00D055D7">
        <w:rPr>
          <w:rFonts w:ascii="Times New Roman" w:eastAsia="Times New Roman" w:hAnsi="Times New Roman" w:cs="Times New Roman"/>
          <w:color w:val="000000"/>
          <w:sz w:val="26"/>
          <w:szCs w:val="26"/>
          <w:lang w:val="ro-RO" w:eastAsia="ru-RU"/>
        </w:rPr>
        <w:t>i</w:t>
      </w:r>
      <w:r w:rsidRPr="00D055D7">
        <w:rPr>
          <w:rFonts w:ascii="Times New Roman" w:eastAsia="Times New Roman" w:hAnsi="Times New Roman" w:cs="Times New Roman"/>
          <w:color w:val="000000"/>
          <w:sz w:val="26"/>
          <w:szCs w:val="26"/>
          <w:lang w:val="ro-RO" w:eastAsia="ru-RU"/>
        </w:rPr>
        <w:t xml:space="preserve"> </w:t>
      </w:r>
      <w:r w:rsidR="00720E0F" w:rsidRPr="00D055D7">
        <w:rPr>
          <w:rFonts w:ascii="Times New Roman" w:eastAsia="Times New Roman" w:hAnsi="Times New Roman" w:cs="Times New Roman"/>
          <w:color w:val="000000"/>
          <w:sz w:val="26"/>
          <w:szCs w:val="26"/>
          <w:lang w:val="ro-RO" w:eastAsia="ru-RU"/>
        </w:rPr>
        <w:t>alternativ</w:t>
      </w:r>
      <w:r w:rsidR="00A87BF5" w:rsidRPr="00D055D7">
        <w:rPr>
          <w:rFonts w:ascii="Times New Roman" w:eastAsia="Times New Roman" w:hAnsi="Times New Roman" w:cs="Times New Roman"/>
          <w:color w:val="000000"/>
          <w:sz w:val="26"/>
          <w:szCs w:val="26"/>
          <w:lang w:val="ro-RO" w:eastAsia="ru-RU"/>
        </w:rPr>
        <w:t>i</w:t>
      </w:r>
      <w:r w:rsidR="00720E0F" w:rsidRPr="00D055D7">
        <w:rPr>
          <w:rFonts w:ascii="Times New Roman" w:eastAsia="Times New Roman" w:hAnsi="Times New Roman" w:cs="Times New Roman"/>
          <w:color w:val="000000"/>
          <w:sz w:val="26"/>
          <w:szCs w:val="26"/>
          <w:lang w:val="ro-RO" w:eastAsia="ru-RU"/>
        </w:rPr>
        <w:t xml:space="preserve"> </w:t>
      </w:r>
      <w:r w:rsidRPr="00D055D7">
        <w:rPr>
          <w:rFonts w:ascii="Times New Roman" w:eastAsia="Times New Roman" w:hAnsi="Times New Roman" w:cs="Times New Roman"/>
          <w:color w:val="000000"/>
          <w:sz w:val="26"/>
          <w:szCs w:val="26"/>
          <w:lang w:val="ro-RO" w:eastAsia="ru-RU"/>
        </w:rPr>
        <w:t xml:space="preserve">pentru </w:t>
      </w:r>
      <w:r w:rsidR="00175D5B" w:rsidRPr="00D055D7">
        <w:rPr>
          <w:rFonts w:ascii="Times New Roman" w:eastAsia="Times New Roman" w:hAnsi="Times New Roman" w:cs="Times New Roman"/>
          <w:color w:val="000000"/>
          <w:sz w:val="26"/>
          <w:szCs w:val="26"/>
          <w:lang w:val="ro-RO" w:eastAsia="ru-RU"/>
        </w:rPr>
        <w:t>producere</w:t>
      </w:r>
      <w:r w:rsidRPr="00D055D7">
        <w:rPr>
          <w:rFonts w:ascii="Times New Roman" w:eastAsia="Times New Roman" w:hAnsi="Times New Roman" w:cs="Times New Roman"/>
          <w:color w:val="000000"/>
          <w:sz w:val="26"/>
          <w:szCs w:val="26"/>
          <w:lang w:val="ro-RO" w:eastAsia="ru-RU"/>
        </w:rPr>
        <w:t>a</w:t>
      </w:r>
      <w:r w:rsidR="00175D5B" w:rsidRPr="00D055D7">
        <w:rPr>
          <w:rFonts w:ascii="Times New Roman" w:eastAsia="Times New Roman" w:hAnsi="Times New Roman" w:cs="Times New Roman"/>
          <w:color w:val="000000"/>
          <w:sz w:val="26"/>
          <w:szCs w:val="26"/>
          <w:lang w:val="ro-RO" w:eastAsia="ru-RU"/>
        </w:rPr>
        <w:t xml:space="preserve"> energiei electrice, </w:t>
      </w:r>
      <w:r w:rsidR="00F01F03" w:rsidRPr="00D055D7">
        <w:rPr>
          <w:rFonts w:ascii="Times New Roman" w:eastAsia="Times New Roman" w:hAnsi="Times New Roman" w:cs="Times New Roman"/>
          <w:color w:val="000000"/>
          <w:sz w:val="26"/>
          <w:szCs w:val="26"/>
          <w:lang w:val="ro-RO" w:eastAsia="ru-RU"/>
        </w:rPr>
        <w:t>utilizând</w:t>
      </w:r>
      <w:r w:rsidR="00175D5B" w:rsidRPr="00D055D7">
        <w:rPr>
          <w:rFonts w:ascii="Times New Roman" w:eastAsia="Times New Roman" w:hAnsi="Times New Roman" w:cs="Times New Roman"/>
          <w:color w:val="000000"/>
          <w:sz w:val="26"/>
          <w:szCs w:val="26"/>
          <w:lang w:val="ro-RO" w:eastAsia="ru-RU"/>
        </w:rPr>
        <w:t xml:space="preserve"> </w:t>
      </w:r>
      <w:r w:rsidRPr="00D055D7">
        <w:rPr>
          <w:rFonts w:ascii="Times New Roman" w:eastAsia="Times New Roman" w:hAnsi="Times New Roman" w:cs="Times New Roman"/>
          <w:color w:val="000000"/>
          <w:sz w:val="26"/>
          <w:szCs w:val="26"/>
          <w:lang w:val="ro-RO" w:eastAsia="ru-RU"/>
        </w:rPr>
        <w:t xml:space="preserve">în acest scop </w:t>
      </w:r>
      <w:r w:rsidR="00175D5B" w:rsidRPr="00D055D7">
        <w:rPr>
          <w:rFonts w:ascii="Times New Roman" w:eastAsia="Times New Roman" w:hAnsi="Times New Roman" w:cs="Times New Roman"/>
          <w:color w:val="000000"/>
          <w:sz w:val="26"/>
          <w:szCs w:val="26"/>
          <w:lang w:val="ro-RO" w:eastAsia="ru-RU"/>
        </w:rPr>
        <w:t xml:space="preserve">rezervele </w:t>
      </w:r>
      <w:r w:rsidRPr="00D055D7">
        <w:rPr>
          <w:rFonts w:ascii="Times New Roman" w:eastAsia="Times New Roman" w:hAnsi="Times New Roman" w:cs="Times New Roman"/>
          <w:color w:val="000000"/>
          <w:sz w:val="26"/>
          <w:szCs w:val="26"/>
          <w:lang w:val="ro-RO" w:eastAsia="ru-RU"/>
        </w:rPr>
        <w:t>proprii</w:t>
      </w:r>
      <w:r w:rsidR="00175D5B" w:rsidRPr="00D055D7">
        <w:rPr>
          <w:rFonts w:ascii="Times New Roman" w:eastAsia="Times New Roman" w:hAnsi="Times New Roman" w:cs="Times New Roman"/>
          <w:color w:val="000000"/>
          <w:sz w:val="26"/>
          <w:szCs w:val="26"/>
          <w:lang w:val="ro-RO" w:eastAsia="ru-RU"/>
        </w:rPr>
        <w:t xml:space="preserve"> sau</w:t>
      </w:r>
      <w:r w:rsidRPr="00D055D7">
        <w:rPr>
          <w:rFonts w:ascii="Times New Roman" w:eastAsia="Times New Roman" w:hAnsi="Times New Roman" w:cs="Times New Roman"/>
          <w:color w:val="000000"/>
          <w:sz w:val="26"/>
          <w:szCs w:val="26"/>
          <w:lang w:val="ro-RO" w:eastAsia="ru-RU"/>
        </w:rPr>
        <w:t>,</w:t>
      </w:r>
      <w:r w:rsidR="00175D5B" w:rsidRPr="00D055D7">
        <w:rPr>
          <w:rFonts w:ascii="Times New Roman" w:eastAsia="Times New Roman" w:hAnsi="Times New Roman" w:cs="Times New Roman"/>
          <w:color w:val="000000"/>
          <w:sz w:val="26"/>
          <w:szCs w:val="26"/>
          <w:lang w:val="ro-RO" w:eastAsia="ru-RU"/>
        </w:rPr>
        <w:t xml:space="preserve"> la decizia Comisiei</w:t>
      </w:r>
      <w:r w:rsidRPr="00D055D7">
        <w:rPr>
          <w:rFonts w:ascii="Times New Roman" w:eastAsia="Times New Roman" w:hAnsi="Times New Roman" w:cs="Times New Roman"/>
          <w:color w:val="000000"/>
          <w:sz w:val="26"/>
          <w:szCs w:val="26"/>
          <w:lang w:val="ro-RO" w:eastAsia="ru-RU"/>
        </w:rPr>
        <w:t>,</w:t>
      </w:r>
      <w:r w:rsidR="00175D5B" w:rsidRPr="00D055D7">
        <w:rPr>
          <w:rFonts w:ascii="Times New Roman" w:eastAsia="Times New Roman" w:hAnsi="Times New Roman" w:cs="Times New Roman"/>
          <w:color w:val="000000"/>
          <w:sz w:val="26"/>
          <w:szCs w:val="26"/>
          <w:lang w:val="ro-RO" w:eastAsia="ru-RU"/>
        </w:rPr>
        <w:t xml:space="preserve"> rezervele de stat</w:t>
      </w:r>
      <w:r w:rsidRPr="00D055D7">
        <w:rPr>
          <w:rFonts w:ascii="Times New Roman" w:eastAsia="Times New Roman" w:hAnsi="Times New Roman" w:cs="Times New Roman"/>
          <w:color w:val="000000"/>
          <w:sz w:val="26"/>
          <w:szCs w:val="26"/>
          <w:lang w:val="ro-RO" w:eastAsia="ru-RU"/>
        </w:rPr>
        <w:t>;</w:t>
      </w:r>
    </w:p>
    <w:p w:rsidR="00175D5B" w:rsidRPr="00D055D7" w:rsidRDefault="000746CD" w:rsidP="008B42F2">
      <w:pPr>
        <w:numPr>
          <w:ilvl w:val="0"/>
          <w:numId w:val="15"/>
        </w:numPr>
        <w:tabs>
          <w:tab w:val="clear" w:pos="720"/>
          <w:tab w:val="left"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conform indicaţiilor operatorului de sistem responsabil şi în măsura posibilităţilor tehnice, </w:t>
      </w:r>
      <w:r w:rsidR="00346387" w:rsidRPr="00D055D7">
        <w:rPr>
          <w:rFonts w:ascii="Times New Roman" w:eastAsia="Times New Roman" w:hAnsi="Times New Roman" w:cs="Times New Roman"/>
          <w:color w:val="000000"/>
          <w:sz w:val="26"/>
          <w:szCs w:val="26"/>
          <w:lang w:val="ro-RO" w:eastAsia="ru-RU"/>
        </w:rPr>
        <w:t xml:space="preserve">să </w:t>
      </w:r>
      <w:r w:rsidR="00175D5B" w:rsidRPr="00D055D7">
        <w:rPr>
          <w:rFonts w:ascii="Times New Roman" w:eastAsia="Times New Roman" w:hAnsi="Times New Roman" w:cs="Times New Roman"/>
          <w:color w:val="000000"/>
          <w:sz w:val="26"/>
          <w:szCs w:val="26"/>
          <w:lang w:val="ro-RO" w:eastAsia="ru-RU"/>
        </w:rPr>
        <w:t>pun</w:t>
      </w:r>
      <w:r w:rsidR="00346387" w:rsidRPr="00D055D7">
        <w:rPr>
          <w:rFonts w:ascii="Times New Roman" w:eastAsia="Times New Roman" w:hAnsi="Times New Roman" w:cs="Times New Roman"/>
          <w:color w:val="000000"/>
          <w:sz w:val="26"/>
          <w:szCs w:val="26"/>
          <w:lang w:val="ro-RO" w:eastAsia="ru-RU"/>
        </w:rPr>
        <w:t>ă</w:t>
      </w:r>
      <w:r w:rsidR="00175D5B" w:rsidRPr="00D055D7">
        <w:rPr>
          <w:rFonts w:ascii="Times New Roman" w:eastAsia="Times New Roman" w:hAnsi="Times New Roman" w:cs="Times New Roman"/>
          <w:color w:val="000000"/>
          <w:sz w:val="26"/>
          <w:szCs w:val="26"/>
          <w:lang w:val="ro-RO" w:eastAsia="ru-RU"/>
        </w:rPr>
        <w:t xml:space="preserve"> la dispoziție toată capacitatea electrică disponibilă a </w:t>
      </w:r>
      <w:r w:rsidRPr="00D055D7">
        <w:rPr>
          <w:rFonts w:ascii="Times New Roman" w:eastAsia="Times New Roman" w:hAnsi="Times New Roman" w:cs="Times New Roman"/>
          <w:color w:val="000000"/>
          <w:sz w:val="26"/>
          <w:szCs w:val="26"/>
          <w:lang w:val="ro-RO" w:eastAsia="ru-RU"/>
        </w:rPr>
        <w:t xml:space="preserve">centralei sale </w:t>
      </w:r>
      <w:r w:rsidR="00175D5B" w:rsidRPr="00D055D7">
        <w:rPr>
          <w:rFonts w:ascii="Times New Roman" w:eastAsia="Times New Roman" w:hAnsi="Times New Roman" w:cs="Times New Roman"/>
          <w:color w:val="000000"/>
          <w:sz w:val="26"/>
          <w:szCs w:val="26"/>
          <w:lang w:val="ro-RO" w:eastAsia="ru-RU"/>
        </w:rPr>
        <w:t>electrice</w:t>
      </w:r>
      <w:r w:rsidRPr="00D055D7">
        <w:rPr>
          <w:rFonts w:ascii="Times New Roman" w:eastAsia="Times New Roman" w:hAnsi="Times New Roman" w:cs="Times New Roman"/>
          <w:color w:val="000000"/>
          <w:sz w:val="26"/>
          <w:szCs w:val="26"/>
          <w:lang w:val="ro-RO" w:eastAsia="ru-RU"/>
        </w:rPr>
        <w:t xml:space="preserve"> şi/sau </w:t>
      </w:r>
      <w:r w:rsidR="00DD49EE" w:rsidRPr="00D055D7">
        <w:rPr>
          <w:rFonts w:ascii="Times New Roman" w:eastAsia="Times New Roman" w:hAnsi="Times New Roman" w:cs="Times New Roman"/>
          <w:color w:val="000000"/>
          <w:sz w:val="26"/>
          <w:szCs w:val="26"/>
          <w:lang w:val="ro-RO" w:eastAsia="ru-RU"/>
        </w:rPr>
        <w:t xml:space="preserve">să </w:t>
      </w:r>
      <w:r w:rsidR="00175D5B" w:rsidRPr="00D055D7">
        <w:rPr>
          <w:rFonts w:ascii="Times New Roman" w:eastAsia="Times New Roman" w:hAnsi="Times New Roman" w:cs="Times New Roman"/>
          <w:color w:val="000000"/>
          <w:sz w:val="26"/>
          <w:szCs w:val="26"/>
          <w:lang w:val="ro-RO" w:eastAsia="ru-RU"/>
        </w:rPr>
        <w:t>major</w:t>
      </w:r>
      <w:r w:rsidR="00DD49EE" w:rsidRPr="00D055D7">
        <w:rPr>
          <w:rFonts w:ascii="Times New Roman" w:eastAsia="Times New Roman" w:hAnsi="Times New Roman" w:cs="Times New Roman"/>
          <w:color w:val="000000"/>
          <w:sz w:val="26"/>
          <w:szCs w:val="26"/>
          <w:lang w:val="ro-RO" w:eastAsia="ru-RU"/>
        </w:rPr>
        <w:t>eze</w:t>
      </w:r>
      <w:r w:rsidR="00CE5663" w:rsidRPr="00D055D7">
        <w:rPr>
          <w:rFonts w:ascii="Times New Roman" w:eastAsia="Times New Roman" w:hAnsi="Times New Roman" w:cs="Times New Roman"/>
          <w:color w:val="000000"/>
          <w:sz w:val="26"/>
          <w:szCs w:val="26"/>
          <w:lang w:val="ro-RO" w:eastAsia="ru-RU"/>
        </w:rPr>
        <w:t>/</w:t>
      </w:r>
      <w:r w:rsidR="00DD49EE" w:rsidRPr="00D055D7">
        <w:rPr>
          <w:rFonts w:ascii="Times New Roman" w:eastAsia="Times New Roman" w:hAnsi="Times New Roman" w:cs="Times New Roman"/>
          <w:color w:val="000000"/>
          <w:sz w:val="26"/>
          <w:szCs w:val="26"/>
          <w:lang w:val="ro-RO" w:eastAsia="ru-RU"/>
        </w:rPr>
        <w:t xml:space="preserve">să </w:t>
      </w:r>
      <w:r w:rsidR="00CE5663" w:rsidRPr="00D055D7">
        <w:rPr>
          <w:rFonts w:ascii="Times New Roman" w:eastAsia="Times New Roman" w:hAnsi="Times New Roman" w:cs="Times New Roman"/>
          <w:color w:val="000000"/>
          <w:sz w:val="26"/>
          <w:szCs w:val="26"/>
          <w:lang w:val="ro-RO" w:eastAsia="ru-RU"/>
        </w:rPr>
        <w:t>reduc</w:t>
      </w:r>
      <w:r w:rsidR="00DD49EE" w:rsidRPr="00D055D7">
        <w:rPr>
          <w:rFonts w:ascii="Times New Roman" w:eastAsia="Times New Roman" w:hAnsi="Times New Roman" w:cs="Times New Roman"/>
          <w:color w:val="000000"/>
          <w:sz w:val="26"/>
          <w:szCs w:val="26"/>
          <w:lang w:val="ro-RO" w:eastAsia="ru-RU"/>
        </w:rPr>
        <w:t>ă</w:t>
      </w:r>
      <w:r w:rsidR="00CE5663" w:rsidRPr="00D055D7">
        <w:rPr>
          <w:rFonts w:ascii="Times New Roman" w:eastAsia="Times New Roman" w:hAnsi="Times New Roman" w:cs="Times New Roman"/>
          <w:color w:val="000000"/>
          <w:sz w:val="26"/>
          <w:szCs w:val="26"/>
          <w:lang w:val="ro-RO" w:eastAsia="ru-RU"/>
        </w:rPr>
        <w:t xml:space="preserve"> producerea energiei electrice</w:t>
      </w:r>
      <w:r w:rsidR="00175D5B" w:rsidRPr="00D055D7">
        <w:rPr>
          <w:rFonts w:ascii="Times New Roman" w:eastAsia="Times New Roman" w:hAnsi="Times New Roman" w:cs="Times New Roman"/>
          <w:color w:val="000000"/>
          <w:sz w:val="26"/>
          <w:szCs w:val="26"/>
          <w:lang w:val="ro-RO" w:eastAsia="ru-RU"/>
        </w:rPr>
        <w:t>;</w:t>
      </w:r>
    </w:p>
    <w:p w:rsidR="00175D5B" w:rsidRPr="00D055D7" w:rsidRDefault="00DD49EE" w:rsidP="008B42F2">
      <w:pPr>
        <w:numPr>
          <w:ilvl w:val="0"/>
          <w:numId w:val="15"/>
        </w:numPr>
        <w:tabs>
          <w:tab w:val="clear" w:pos="720"/>
          <w:tab w:val="left"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să </w:t>
      </w:r>
      <w:r w:rsidR="00175D5B" w:rsidRPr="00D055D7">
        <w:rPr>
          <w:rFonts w:ascii="Times New Roman" w:eastAsia="Times New Roman" w:hAnsi="Times New Roman" w:cs="Times New Roman"/>
          <w:color w:val="000000"/>
          <w:sz w:val="26"/>
          <w:szCs w:val="26"/>
          <w:lang w:val="ro-RO" w:eastAsia="ru-RU"/>
        </w:rPr>
        <w:t>mențin</w:t>
      </w:r>
      <w:r w:rsidRPr="00D055D7">
        <w:rPr>
          <w:rFonts w:ascii="Times New Roman" w:eastAsia="Times New Roman" w:hAnsi="Times New Roman" w:cs="Times New Roman"/>
          <w:color w:val="000000"/>
          <w:sz w:val="26"/>
          <w:szCs w:val="26"/>
          <w:lang w:val="ro-RO" w:eastAsia="ru-RU"/>
        </w:rPr>
        <w:t>ă</w:t>
      </w:r>
      <w:r w:rsidR="00175D5B" w:rsidRPr="00D055D7">
        <w:rPr>
          <w:rFonts w:ascii="Times New Roman" w:eastAsia="Times New Roman" w:hAnsi="Times New Roman" w:cs="Times New Roman"/>
          <w:color w:val="000000"/>
          <w:sz w:val="26"/>
          <w:szCs w:val="26"/>
          <w:lang w:val="ro-RO" w:eastAsia="ru-RU"/>
        </w:rPr>
        <w:t xml:space="preserve"> </w:t>
      </w:r>
      <w:r w:rsidR="00AA261B" w:rsidRPr="00D055D7">
        <w:rPr>
          <w:rFonts w:ascii="Times New Roman" w:eastAsia="Times New Roman" w:hAnsi="Times New Roman" w:cs="Times New Roman"/>
          <w:color w:val="000000"/>
          <w:sz w:val="26"/>
          <w:szCs w:val="26"/>
          <w:lang w:val="ro-RO" w:eastAsia="ru-RU"/>
        </w:rPr>
        <w:t xml:space="preserve">în stare de funcţionare </w:t>
      </w:r>
      <w:r w:rsidR="00AA261B" w:rsidRPr="00D055D7">
        <w:rPr>
          <w:rFonts w:ascii="Times New Roman" w:eastAsia="Times New Roman" w:hAnsi="Times New Roman" w:cs="Times New Roman"/>
          <w:sz w:val="26"/>
          <w:szCs w:val="26"/>
          <w:lang w:val="ro-RO" w:eastAsia="ru-RU"/>
        </w:rPr>
        <w:t xml:space="preserve">cel puţin un grup generator </w:t>
      </w:r>
      <w:r w:rsidR="000746CD" w:rsidRPr="00D055D7">
        <w:rPr>
          <w:rFonts w:ascii="Times New Roman" w:eastAsia="Times New Roman" w:hAnsi="Times New Roman" w:cs="Times New Roman"/>
          <w:sz w:val="26"/>
          <w:szCs w:val="26"/>
          <w:lang w:val="ro-RO" w:eastAsia="ru-RU"/>
        </w:rPr>
        <w:t>per</w:t>
      </w:r>
      <w:r w:rsidR="00175D5B" w:rsidRPr="00D055D7">
        <w:rPr>
          <w:rFonts w:ascii="Times New Roman" w:eastAsia="Times New Roman" w:hAnsi="Times New Roman" w:cs="Times New Roman"/>
          <w:sz w:val="26"/>
          <w:szCs w:val="26"/>
          <w:lang w:val="ro-RO" w:eastAsia="ru-RU"/>
        </w:rPr>
        <w:t xml:space="preserve"> centrală pe</w:t>
      </w:r>
      <w:r w:rsidR="00AA261B" w:rsidRPr="00D055D7">
        <w:rPr>
          <w:rFonts w:ascii="Times New Roman" w:eastAsia="Times New Roman" w:hAnsi="Times New Roman" w:cs="Times New Roman"/>
          <w:sz w:val="26"/>
          <w:szCs w:val="26"/>
          <w:lang w:val="ro-RO" w:eastAsia="ru-RU"/>
        </w:rPr>
        <w:t>ntru</w:t>
      </w:r>
      <w:r w:rsidR="00175D5B" w:rsidRPr="00D055D7">
        <w:rPr>
          <w:rFonts w:ascii="Times New Roman" w:eastAsia="Times New Roman" w:hAnsi="Times New Roman" w:cs="Times New Roman"/>
          <w:sz w:val="26"/>
          <w:szCs w:val="26"/>
          <w:lang w:val="ro-RO" w:eastAsia="ru-RU"/>
        </w:rPr>
        <w:t xml:space="preserve"> servicii proprii; </w:t>
      </w:r>
    </w:p>
    <w:p w:rsidR="00175D5B" w:rsidRPr="00D055D7" w:rsidRDefault="00DD49EE" w:rsidP="008B42F2">
      <w:pPr>
        <w:numPr>
          <w:ilvl w:val="0"/>
          <w:numId w:val="15"/>
        </w:numPr>
        <w:tabs>
          <w:tab w:val="clear" w:pos="720"/>
          <w:tab w:val="left"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să </w:t>
      </w:r>
      <w:r w:rsidR="00175D5B" w:rsidRPr="00D055D7">
        <w:rPr>
          <w:rFonts w:ascii="Times New Roman" w:eastAsia="Times New Roman" w:hAnsi="Times New Roman" w:cs="Times New Roman"/>
          <w:color w:val="000000"/>
          <w:sz w:val="26"/>
          <w:szCs w:val="26"/>
          <w:lang w:val="ro-RO" w:eastAsia="ru-RU"/>
        </w:rPr>
        <w:t>întreprind</w:t>
      </w:r>
      <w:r w:rsidRPr="00D055D7">
        <w:rPr>
          <w:rFonts w:ascii="Times New Roman" w:eastAsia="Times New Roman" w:hAnsi="Times New Roman" w:cs="Times New Roman"/>
          <w:color w:val="000000"/>
          <w:sz w:val="26"/>
          <w:szCs w:val="26"/>
          <w:lang w:val="ro-RO" w:eastAsia="ru-RU"/>
        </w:rPr>
        <w:t>ă</w:t>
      </w:r>
      <w:r w:rsidR="00175D5B" w:rsidRPr="00D055D7">
        <w:rPr>
          <w:rFonts w:ascii="Times New Roman" w:eastAsia="Times New Roman" w:hAnsi="Times New Roman" w:cs="Times New Roman"/>
          <w:color w:val="000000"/>
          <w:sz w:val="26"/>
          <w:szCs w:val="26"/>
          <w:lang w:val="ro-RO" w:eastAsia="ru-RU"/>
        </w:rPr>
        <w:t xml:space="preserve"> măsurile necesare pentru redresarea situației create la </w:t>
      </w:r>
      <w:r w:rsidR="000746CD" w:rsidRPr="00D055D7">
        <w:rPr>
          <w:rFonts w:ascii="Times New Roman" w:eastAsia="Times New Roman" w:hAnsi="Times New Roman" w:cs="Times New Roman"/>
          <w:color w:val="000000"/>
          <w:sz w:val="26"/>
          <w:szCs w:val="26"/>
          <w:lang w:val="ro-RO" w:eastAsia="ru-RU"/>
        </w:rPr>
        <w:t xml:space="preserve">centrala sa </w:t>
      </w:r>
      <w:r w:rsidR="00175D5B" w:rsidRPr="00D055D7">
        <w:rPr>
          <w:rFonts w:ascii="Times New Roman" w:eastAsia="Times New Roman" w:hAnsi="Times New Roman" w:cs="Times New Roman"/>
          <w:color w:val="000000"/>
          <w:sz w:val="26"/>
          <w:szCs w:val="26"/>
          <w:lang w:val="ro-RO" w:eastAsia="ru-RU"/>
        </w:rPr>
        <w:t xml:space="preserve">și </w:t>
      </w:r>
      <w:r w:rsidRPr="00D055D7">
        <w:rPr>
          <w:rFonts w:ascii="Times New Roman" w:eastAsia="Times New Roman" w:hAnsi="Times New Roman" w:cs="Times New Roman"/>
          <w:color w:val="000000"/>
          <w:sz w:val="26"/>
          <w:szCs w:val="26"/>
          <w:lang w:val="ro-RO" w:eastAsia="ru-RU"/>
        </w:rPr>
        <w:t xml:space="preserve">să asigure </w:t>
      </w:r>
      <w:r w:rsidR="00175D5B" w:rsidRPr="00D055D7">
        <w:rPr>
          <w:rFonts w:ascii="Times New Roman" w:eastAsia="Times New Roman" w:hAnsi="Times New Roman" w:cs="Times New Roman"/>
          <w:color w:val="000000"/>
          <w:sz w:val="26"/>
          <w:szCs w:val="26"/>
          <w:lang w:val="ro-RO" w:eastAsia="ru-RU"/>
        </w:rPr>
        <w:t>reluarea de îndată a procesului de producere a energiei electric</w:t>
      </w:r>
      <w:r w:rsidR="00174368" w:rsidRPr="00D055D7">
        <w:rPr>
          <w:rFonts w:ascii="Times New Roman" w:eastAsia="Times New Roman" w:hAnsi="Times New Roman" w:cs="Times New Roman"/>
          <w:color w:val="000000"/>
          <w:sz w:val="26"/>
          <w:szCs w:val="26"/>
          <w:lang w:val="ro-RO" w:eastAsia="ru-RU"/>
        </w:rPr>
        <w:t>e</w:t>
      </w:r>
      <w:r w:rsidR="00175D5B" w:rsidRPr="00D055D7">
        <w:rPr>
          <w:rFonts w:ascii="Times New Roman" w:eastAsia="Times New Roman" w:hAnsi="Times New Roman" w:cs="Times New Roman"/>
          <w:color w:val="000000"/>
          <w:sz w:val="26"/>
          <w:szCs w:val="26"/>
          <w:lang w:val="ro-RO" w:eastAsia="ru-RU"/>
        </w:rPr>
        <w:t xml:space="preserve"> în condițiile normale de activitate; </w:t>
      </w:r>
    </w:p>
    <w:p w:rsidR="00586AE1" w:rsidRPr="00D055D7" w:rsidRDefault="00DD49EE" w:rsidP="008B42F2">
      <w:pPr>
        <w:numPr>
          <w:ilvl w:val="0"/>
          <w:numId w:val="15"/>
        </w:numPr>
        <w:tabs>
          <w:tab w:val="clear" w:pos="72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informeze </w:t>
      </w:r>
      <w:r w:rsidR="00586AE1" w:rsidRPr="00D055D7">
        <w:rPr>
          <w:rFonts w:ascii="Times New Roman" w:eastAsia="Times New Roman" w:hAnsi="Times New Roman" w:cs="Times New Roman"/>
          <w:sz w:val="26"/>
          <w:szCs w:val="26"/>
          <w:lang w:val="ro-RO" w:eastAsia="ru-RU"/>
        </w:rPr>
        <w:t xml:space="preserve">operatorul sistemului de transport responsabil cu privire la obligaţiile îndeplinite şi măsurile întreprinse pentru redresarea situaţiei create, pe perioada </w:t>
      </w:r>
      <w:r w:rsidR="00174368" w:rsidRPr="00D055D7">
        <w:rPr>
          <w:rFonts w:ascii="Times New Roman" w:eastAsia="Times New Roman" w:hAnsi="Times New Roman" w:cs="Times New Roman"/>
          <w:i/>
          <w:sz w:val="26"/>
          <w:szCs w:val="26"/>
          <w:lang w:val="ro-RO" w:eastAsia="ru-RU"/>
        </w:rPr>
        <w:t xml:space="preserve">situației </w:t>
      </w:r>
      <w:r w:rsidR="00586AE1" w:rsidRPr="00D055D7">
        <w:rPr>
          <w:rFonts w:ascii="Times New Roman" w:eastAsia="Times New Roman" w:hAnsi="Times New Roman" w:cs="Times New Roman"/>
          <w:i/>
          <w:sz w:val="26"/>
          <w:szCs w:val="26"/>
          <w:lang w:val="ro-RO" w:eastAsia="ru-RU"/>
        </w:rPr>
        <w:t>de alertă</w:t>
      </w:r>
      <w:r w:rsidR="00586AE1" w:rsidRPr="00D055D7">
        <w:rPr>
          <w:rFonts w:ascii="Times New Roman" w:eastAsia="Times New Roman" w:hAnsi="Times New Roman" w:cs="Times New Roman"/>
          <w:sz w:val="26"/>
          <w:szCs w:val="26"/>
          <w:lang w:val="ro-RO" w:eastAsia="ru-RU"/>
        </w:rPr>
        <w:t xml:space="preserve"> sau a </w:t>
      </w:r>
      <w:r w:rsidR="00174368" w:rsidRPr="00D055D7">
        <w:rPr>
          <w:rFonts w:ascii="Times New Roman" w:eastAsia="Times New Roman" w:hAnsi="Times New Roman" w:cs="Times New Roman"/>
          <w:i/>
          <w:sz w:val="26"/>
          <w:szCs w:val="26"/>
          <w:lang w:val="ro-RO" w:eastAsia="ru-RU"/>
        </w:rPr>
        <w:t xml:space="preserve">situației </w:t>
      </w:r>
      <w:r w:rsidR="00586AE1" w:rsidRPr="00D055D7">
        <w:rPr>
          <w:rFonts w:ascii="Times New Roman" w:eastAsia="Times New Roman" w:hAnsi="Times New Roman" w:cs="Times New Roman"/>
          <w:i/>
          <w:sz w:val="26"/>
          <w:szCs w:val="26"/>
          <w:lang w:val="ro-RO" w:eastAsia="ru-RU"/>
        </w:rPr>
        <w:t>de urgență</w:t>
      </w:r>
      <w:r w:rsidR="00586AE1" w:rsidRPr="00D055D7">
        <w:rPr>
          <w:rFonts w:ascii="Times New Roman" w:eastAsia="Times New Roman" w:hAnsi="Times New Roman" w:cs="Times New Roman"/>
          <w:color w:val="000000"/>
          <w:sz w:val="26"/>
          <w:szCs w:val="26"/>
          <w:lang w:val="ro-RO" w:eastAsia="ru-RU"/>
        </w:rPr>
        <w:t>;</w:t>
      </w:r>
      <w:r w:rsidR="00586AE1" w:rsidRPr="00D055D7">
        <w:rPr>
          <w:rFonts w:ascii="Times New Roman" w:eastAsia="Times New Roman" w:hAnsi="Times New Roman" w:cs="Times New Roman"/>
          <w:sz w:val="26"/>
          <w:szCs w:val="26"/>
          <w:lang w:val="ro-RO" w:eastAsia="ru-RU"/>
        </w:rPr>
        <w:t xml:space="preserve"> </w:t>
      </w:r>
    </w:p>
    <w:p w:rsidR="00586AE1" w:rsidRPr="00D055D7" w:rsidRDefault="00DD49EE" w:rsidP="008B42F2">
      <w:pPr>
        <w:numPr>
          <w:ilvl w:val="0"/>
          <w:numId w:val="15"/>
        </w:numPr>
        <w:tabs>
          <w:tab w:val="clear" w:pos="72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să prezinte</w:t>
      </w:r>
      <w:r w:rsidR="00586AE1" w:rsidRPr="00D055D7">
        <w:rPr>
          <w:rFonts w:ascii="Times New Roman" w:eastAsia="Times New Roman" w:hAnsi="Times New Roman" w:cs="Times New Roman"/>
          <w:color w:val="000000"/>
          <w:sz w:val="26"/>
          <w:szCs w:val="26"/>
          <w:lang w:val="ro-RO" w:eastAsia="ru-RU"/>
        </w:rPr>
        <w:t xml:space="preserve">, fără întârziere, complet și calitativ toată informația solicitată de operatorul sistemului de transport responsabil, de Comisie sau de </w:t>
      </w:r>
      <w:r w:rsidR="00FD393C" w:rsidRPr="00D055D7">
        <w:rPr>
          <w:rFonts w:ascii="Times New Roman" w:eastAsia="Times New Roman" w:hAnsi="Times New Roman" w:cs="Times New Roman"/>
          <w:color w:val="000000"/>
          <w:sz w:val="26"/>
          <w:szCs w:val="26"/>
          <w:lang w:val="ro-RO" w:eastAsia="ru-RU"/>
        </w:rPr>
        <w:t>organul central de specialitate</w:t>
      </w:r>
      <w:r w:rsidR="00586AE1" w:rsidRPr="00D055D7">
        <w:rPr>
          <w:rFonts w:ascii="Times New Roman" w:eastAsia="Times New Roman" w:hAnsi="Times New Roman" w:cs="Times New Roman"/>
          <w:color w:val="000000"/>
          <w:sz w:val="26"/>
          <w:szCs w:val="26"/>
          <w:lang w:val="ro-RO" w:eastAsia="ru-RU"/>
        </w:rPr>
        <w:t>;</w:t>
      </w:r>
    </w:p>
    <w:p w:rsidR="00187802" w:rsidRPr="00D055D7" w:rsidRDefault="00175D5B" w:rsidP="008B42F2">
      <w:pPr>
        <w:numPr>
          <w:ilvl w:val="0"/>
          <w:numId w:val="15"/>
        </w:numPr>
        <w:tabs>
          <w:tab w:val="clear" w:pos="720"/>
          <w:tab w:val="left" w:pos="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la dispariția cauzelor care au determinat </w:t>
      </w:r>
      <w:r w:rsidR="00187802" w:rsidRPr="00D055D7">
        <w:rPr>
          <w:rFonts w:ascii="Times New Roman" w:eastAsia="Times New Roman" w:hAnsi="Times New Roman" w:cs="Times New Roman"/>
          <w:color w:val="000000"/>
          <w:sz w:val="26"/>
          <w:szCs w:val="26"/>
          <w:lang w:val="ro-RO" w:eastAsia="ru-RU"/>
        </w:rPr>
        <w:t xml:space="preserve">declanşarea </w:t>
      </w:r>
      <w:r w:rsidR="00174368" w:rsidRPr="00D055D7">
        <w:rPr>
          <w:rFonts w:ascii="Times New Roman" w:eastAsia="Times New Roman" w:hAnsi="Times New Roman" w:cs="Times New Roman"/>
          <w:i/>
          <w:color w:val="000000"/>
          <w:sz w:val="26"/>
          <w:szCs w:val="26"/>
          <w:lang w:val="ro-RO" w:eastAsia="ru-RU"/>
        </w:rPr>
        <w:t xml:space="preserve">situației </w:t>
      </w:r>
      <w:r w:rsidR="00187802" w:rsidRPr="00D055D7">
        <w:rPr>
          <w:rFonts w:ascii="Times New Roman" w:eastAsia="Times New Roman" w:hAnsi="Times New Roman" w:cs="Times New Roman"/>
          <w:i/>
          <w:color w:val="000000"/>
          <w:sz w:val="26"/>
          <w:szCs w:val="26"/>
          <w:lang w:val="ro-RO" w:eastAsia="ru-RU"/>
        </w:rPr>
        <w:t>de alertă</w:t>
      </w:r>
      <w:r w:rsidR="00187802" w:rsidRPr="00D055D7">
        <w:rPr>
          <w:rFonts w:ascii="Times New Roman" w:eastAsia="Times New Roman" w:hAnsi="Times New Roman" w:cs="Times New Roman"/>
          <w:color w:val="000000"/>
          <w:sz w:val="26"/>
          <w:szCs w:val="26"/>
          <w:lang w:val="ro-RO" w:eastAsia="ru-RU"/>
        </w:rPr>
        <w:t xml:space="preserve"> sau a </w:t>
      </w:r>
      <w:r w:rsidR="00174368" w:rsidRPr="00D055D7">
        <w:rPr>
          <w:rFonts w:ascii="Times New Roman" w:eastAsia="Times New Roman" w:hAnsi="Times New Roman" w:cs="Times New Roman"/>
          <w:i/>
          <w:color w:val="000000"/>
          <w:sz w:val="26"/>
          <w:szCs w:val="26"/>
          <w:lang w:val="ro-RO" w:eastAsia="ru-RU"/>
        </w:rPr>
        <w:t xml:space="preserve">situației </w:t>
      </w:r>
      <w:r w:rsidR="00187802" w:rsidRPr="00D055D7">
        <w:rPr>
          <w:rFonts w:ascii="Times New Roman" w:eastAsia="Times New Roman" w:hAnsi="Times New Roman" w:cs="Times New Roman"/>
          <w:i/>
          <w:color w:val="000000"/>
          <w:sz w:val="26"/>
          <w:szCs w:val="26"/>
          <w:lang w:val="ro-RO" w:eastAsia="ru-RU"/>
        </w:rPr>
        <w:t xml:space="preserve">de </w:t>
      </w:r>
      <w:r w:rsidR="00187802" w:rsidRPr="00D055D7">
        <w:rPr>
          <w:rFonts w:ascii="Times New Roman" w:eastAsia="Times New Roman" w:hAnsi="Times New Roman" w:cs="Times New Roman"/>
          <w:color w:val="000000"/>
          <w:sz w:val="26"/>
          <w:szCs w:val="26"/>
          <w:lang w:val="ro-RO" w:eastAsia="ru-RU"/>
        </w:rPr>
        <w:t>urgență</w:t>
      </w:r>
      <w:r w:rsidR="00AA261B" w:rsidRPr="00D055D7">
        <w:rPr>
          <w:rFonts w:ascii="Times New Roman" w:eastAsia="Times New Roman" w:hAnsi="Times New Roman" w:cs="Times New Roman"/>
          <w:color w:val="000000"/>
          <w:sz w:val="26"/>
          <w:szCs w:val="26"/>
          <w:lang w:val="ro-RO" w:eastAsia="ru-RU"/>
        </w:rPr>
        <w:t>,</w:t>
      </w:r>
      <w:r w:rsidRPr="00D055D7">
        <w:rPr>
          <w:rFonts w:ascii="Times New Roman" w:eastAsia="Times New Roman" w:hAnsi="Times New Roman" w:cs="Times New Roman"/>
          <w:color w:val="000000"/>
          <w:sz w:val="26"/>
          <w:szCs w:val="26"/>
          <w:lang w:val="ro-RO" w:eastAsia="ru-RU"/>
        </w:rPr>
        <w:t xml:space="preserve"> </w:t>
      </w:r>
      <w:r w:rsidR="00DD49EE" w:rsidRPr="00D055D7">
        <w:rPr>
          <w:rFonts w:ascii="Times New Roman" w:eastAsia="Times New Roman" w:hAnsi="Times New Roman" w:cs="Times New Roman"/>
          <w:color w:val="000000"/>
          <w:sz w:val="26"/>
          <w:szCs w:val="26"/>
          <w:lang w:val="ro-RO" w:eastAsia="ru-RU"/>
        </w:rPr>
        <w:t xml:space="preserve">să notifice </w:t>
      </w:r>
      <w:r w:rsidR="00187802" w:rsidRPr="00D055D7">
        <w:rPr>
          <w:rFonts w:ascii="Times New Roman" w:eastAsia="Times New Roman" w:hAnsi="Times New Roman" w:cs="Times New Roman"/>
          <w:color w:val="000000"/>
          <w:sz w:val="26"/>
          <w:szCs w:val="26"/>
          <w:lang w:val="ro-RO" w:eastAsia="ru-RU"/>
        </w:rPr>
        <w:t xml:space="preserve">fără întârziere operatorul sistemului de transport responsabil; </w:t>
      </w:r>
    </w:p>
    <w:p w:rsidR="00175D5B" w:rsidRPr="00D055D7" w:rsidRDefault="00DD49EE" w:rsidP="008B42F2">
      <w:pPr>
        <w:numPr>
          <w:ilvl w:val="0"/>
          <w:numId w:val="15"/>
        </w:numPr>
        <w:tabs>
          <w:tab w:val="clear" w:pos="720"/>
          <w:tab w:val="left" w:pos="0"/>
        </w:tabs>
        <w:spacing w:after="120" w:line="240" w:lineRule="auto"/>
        <w:ind w:left="0"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să reia </w:t>
      </w:r>
      <w:r w:rsidR="00187802" w:rsidRPr="00D055D7">
        <w:rPr>
          <w:rFonts w:ascii="Times New Roman" w:eastAsia="Times New Roman" w:hAnsi="Times New Roman" w:cs="Times New Roman"/>
          <w:color w:val="000000"/>
          <w:sz w:val="26"/>
          <w:szCs w:val="26"/>
          <w:lang w:val="ro-RO" w:eastAsia="ru-RU"/>
        </w:rPr>
        <w:t>de îndată activitatea în condiții obișnuite, conform indicaţiilor operatorului sistem</w:t>
      </w:r>
      <w:r w:rsidR="00F130EF" w:rsidRPr="00D055D7">
        <w:rPr>
          <w:rFonts w:ascii="Times New Roman" w:eastAsia="Times New Roman" w:hAnsi="Times New Roman" w:cs="Times New Roman"/>
          <w:color w:val="000000"/>
          <w:sz w:val="26"/>
          <w:szCs w:val="26"/>
          <w:lang w:val="ro-RO" w:eastAsia="ru-RU"/>
        </w:rPr>
        <w:t>ului de transport</w:t>
      </w:r>
      <w:r w:rsidR="00187802" w:rsidRPr="00D055D7">
        <w:rPr>
          <w:rFonts w:ascii="Times New Roman" w:eastAsia="Times New Roman" w:hAnsi="Times New Roman" w:cs="Times New Roman"/>
          <w:color w:val="000000"/>
          <w:sz w:val="26"/>
          <w:szCs w:val="26"/>
          <w:lang w:val="ro-RO" w:eastAsia="ru-RU"/>
        </w:rPr>
        <w:t xml:space="preserve"> responsabil</w:t>
      </w:r>
      <w:r w:rsidR="00E6770B" w:rsidRPr="00D055D7">
        <w:rPr>
          <w:rFonts w:ascii="Times New Roman" w:eastAsia="Times New Roman" w:hAnsi="Times New Roman" w:cs="Times New Roman"/>
          <w:color w:val="000000"/>
          <w:sz w:val="26"/>
          <w:szCs w:val="26"/>
          <w:lang w:val="ro-RO" w:eastAsia="ru-RU"/>
        </w:rPr>
        <w:t>,</w:t>
      </w:r>
      <w:r w:rsidR="00187802" w:rsidRPr="00D055D7">
        <w:rPr>
          <w:rFonts w:ascii="Times New Roman" w:eastAsia="Times New Roman" w:hAnsi="Times New Roman" w:cs="Times New Roman"/>
          <w:color w:val="000000"/>
          <w:sz w:val="26"/>
          <w:szCs w:val="26"/>
          <w:lang w:val="ro-RO" w:eastAsia="ru-RU"/>
        </w:rPr>
        <w:t xml:space="preserve"> în legătură cu dispariția cauzelor care au determinat declanşarea </w:t>
      </w:r>
      <w:r w:rsidR="00174368" w:rsidRPr="00D055D7">
        <w:rPr>
          <w:rFonts w:ascii="Times New Roman" w:eastAsia="Times New Roman" w:hAnsi="Times New Roman" w:cs="Times New Roman"/>
          <w:i/>
          <w:color w:val="000000"/>
          <w:sz w:val="26"/>
          <w:szCs w:val="26"/>
          <w:lang w:val="ro-RO" w:eastAsia="ru-RU"/>
        </w:rPr>
        <w:t xml:space="preserve">situației </w:t>
      </w:r>
      <w:r w:rsidR="00187802" w:rsidRPr="00D055D7">
        <w:rPr>
          <w:rFonts w:ascii="Times New Roman" w:eastAsia="Times New Roman" w:hAnsi="Times New Roman" w:cs="Times New Roman"/>
          <w:i/>
          <w:color w:val="000000"/>
          <w:sz w:val="26"/>
          <w:szCs w:val="26"/>
          <w:lang w:val="ro-RO" w:eastAsia="ru-RU"/>
        </w:rPr>
        <w:t>de alertă</w:t>
      </w:r>
      <w:r w:rsidR="00187802" w:rsidRPr="00D055D7">
        <w:rPr>
          <w:rFonts w:ascii="Times New Roman" w:eastAsia="Times New Roman" w:hAnsi="Times New Roman" w:cs="Times New Roman"/>
          <w:color w:val="000000"/>
          <w:sz w:val="26"/>
          <w:szCs w:val="26"/>
          <w:lang w:val="ro-RO" w:eastAsia="ru-RU"/>
        </w:rPr>
        <w:t xml:space="preserve"> sau a </w:t>
      </w:r>
      <w:r w:rsidR="00174368" w:rsidRPr="00D055D7">
        <w:rPr>
          <w:rFonts w:ascii="Times New Roman" w:eastAsia="Times New Roman" w:hAnsi="Times New Roman" w:cs="Times New Roman"/>
          <w:i/>
          <w:color w:val="000000"/>
          <w:sz w:val="26"/>
          <w:szCs w:val="26"/>
          <w:lang w:val="ro-RO" w:eastAsia="ru-RU"/>
        </w:rPr>
        <w:t xml:space="preserve">situației </w:t>
      </w:r>
      <w:r w:rsidR="00187802" w:rsidRPr="00D055D7">
        <w:rPr>
          <w:rFonts w:ascii="Times New Roman" w:eastAsia="Times New Roman" w:hAnsi="Times New Roman" w:cs="Times New Roman"/>
          <w:i/>
          <w:color w:val="000000"/>
          <w:sz w:val="26"/>
          <w:szCs w:val="26"/>
          <w:lang w:val="ro-RO" w:eastAsia="ru-RU"/>
        </w:rPr>
        <w:t>de urgență</w:t>
      </w:r>
      <w:r w:rsidR="00175D5B" w:rsidRPr="00D055D7">
        <w:rPr>
          <w:rFonts w:ascii="Times New Roman" w:eastAsia="Times New Roman" w:hAnsi="Times New Roman" w:cs="Times New Roman"/>
          <w:color w:val="000000"/>
          <w:sz w:val="26"/>
          <w:szCs w:val="26"/>
          <w:lang w:val="ro-RO" w:eastAsia="ru-RU"/>
        </w:rPr>
        <w:t xml:space="preserve">. </w:t>
      </w:r>
    </w:p>
    <w:p w:rsidR="00BA4E38" w:rsidRPr="00D055D7" w:rsidRDefault="00BA4E38" w:rsidP="00BA4E38">
      <w:pPr>
        <w:tabs>
          <w:tab w:val="left" w:pos="0"/>
        </w:tabs>
        <w:spacing w:after="120" w:line="240" w:lineRule="auto"/>
        <w:ind w:left="450" w:right="45"/>
        <w:jc w:val="both"/>
        <w:rPr>
          <w:rFonts w:ascii="Times New Roman" w:eastAsia="Times New Roman" w:hAnsi="Times New Roman" w:cs="Times New Roman"/>
          <w:sz w:val="26"/>
          <w:szCs w:val="26"/>
          <w:lang w:val="ro-RO" w:eastAsia="ru-RU"/>
        </w:rPr>
      </w:pPr>
    </w:p>
    <w:p w:rsidR="00175D5B" w:rsidRPr="00D055D7" w:rsidRDefault="00FD393C" w:rsidP="00643C21">
      <w:pPr>
        <w:spacing w:after="120" w:line="240" w:lineRule="auto"/>
        <w:ind w:right="45"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i/>
          <w:iCs/>
          <w:sz w:val="26"/>
          <w:szCs w:val="26"/>
          <w:u w:val="single"/>
          <w:lang w:val="ro-RO" w:eastAsia="ru-RU"/>
        </w:rPr>
        <w:t>Organul central de specialitate</w:t>
      </w:r>
      <w:r w:rsidR="00F371FC" w:rsidRPr="00D055D7">
        <w:rPr>
          <w:rFonts w:ascii="Times New Roman" w:eastAsia="Times New Roman" w:hAnsi="Times New Roman" w:cs="Times New Roman"/>
          <w:i/>
          <w:iCs/>
          <w:color w:val="000000"/>
          <w:sz w:val="26"/>
          <w:szCs w:val="26"/>
          <w:u w:val="single"/>
          <w:lang w:val="ro-RO" w:eastAsia="ru-RU"/>
        </w:rPr>
        <w:t>,  în funcţie de situația creată, urmează</w:t>
      </w:r>
      <w:r w:rsidR="00175D5B" w:rsidRPr="00D055D7">
        <w:rPr>
          <w:rFonts w:ascii="Times New Roman" w:eastAsia="Times New Roman" w:hAnsi="Times New Roman" w:cs="Times New Roman"/>
          <w:i/>
          <w:iCs/>
          <w:sz w:val="26"/>
          <w:szCs w:val="26"/>
          <w:u w:val="single"/>
          <w:lang w:val="ro-RO" w:eastAsia="ru-RU"/>
        </w:rPr>
        <w:t xml:space="preserve">: </w:t>
      </w:r>
    </w:p>
    <w:p w:rsidR="00175D5B" w:rsidRPr="00D055D7" w:rsidRDefault="00F371FC" w:rsidP="008B42F2">
      <w:pPr>
        <w:numPr>
          <w:ilvl w:val="0"/>
          <w:numId w:val="16"/>
        </w:numPr>
        <w:tabs>
          <w:tab w:val="clear" w:pos="72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să</w:t>
      </w:r>
      <w:r w:rsidR="00175D5B" w:rsidRPr="00D055D7">
        <w:rPr>
          <w:rFonts w:ascii="Times New Roman" w:eastAsia="Times New Roman" w:hAnsi="Times New Roman" w:cs="Times New Roman"/>
          <w:sz w:val="26"/>
          <w:szCs w:val="26"/>
          <w:lang w:val="ro-RO" w:eastAsia="ru-RU"/>
        </w:rPr>
        <w:t xml:space="preserve"> </w:t>
      </w:r>
      <w:r w:rsidRPr="00D055D7">
        <w:rPr>
          <w:rFonts w:ascii="Times New Roman" w:eastAsia="Times New Roman" w:hAnsi="Times New Roman" w:cs="Times New Roman"/>
          <w:sz w:val="26"/>
          <w:szCs w:val="26"/>
          <w:lang w:val="ro-RO" w:eastAsia="ru-RU"/>
        </w:rPr>
        <w:t xml:space="preserve">centralizeze </w:t>
      </w:r>
      <w:r w:rsidR="00175D5B" w:rsidRPr="00D055D7">
        <w:rPr>
          <w:rFonts w:ascii="Times New Roman" w:eastAsia="Times New Roman" w:hAnsi="Times New Roman" w:cs="Times New Roman"/>
          <w:sz w:val="26"/>
          <w:szCs w:val="26"/>
          <w:lang w:val="ro-RO" w:eastAsia="ru-RU"/>
        </w:rPr>
        <w:t>informațiile primite de la întreprinderile electroenergetic</w:t>
      </w:r>
      <w:r w:rsidR="003662A7" w:rsidRPr="00D055D7">
        <w:rPr>
          <w:rFonts w:ascii="Times New Roman" w:eastAsia="Times New Roman" w:hAnsi="Times New Roman" w:cs="Times New Roman"/>
          <w:sz w:val="26"/>
          <w:szCs w:val="26"/>
          <w:lang w:val="ro-RO" w:eastAsia="ru-RU"/>
        </w:rPr>
        <w:t xml:space="preserve">e privind situaţia creată în </w:t>
      </w:r>
      <w:r w:rsidR="00D47E7B" w:rsidRPr="00D055D7">
        <w:rPr>
          <w:rFonts w:ascii="Times New Roman" w:eastAsia="Times New Roman" w:hAnsi="Times New Roman" w:cs="Times New Roman"/>
          <w:sz w:val="26"/>
          <w:szCs w:val="26"/>
          <w:lang w:val="ro-RO" w:eastAsia="ru-RU"/>
        </w:rPr>
        <w:t>SE</w:t>
      </w:r>
      <w:r w:rsidR="003662A7" w:rsidRPr="00D055D7">
        <w:rPr>
          <w:rFonts w:ascii="Times New Roman" w:eastAsia="Times New Roman" w:hAnsi="Times New Roman" w:cs="Times New Roman"/>
          <w:sz w:val="26"/>
          <w:szCs w:val="26"/>
          <w:lang w:val="ro-RO" w:eastAsia="ru-RU"/>
        </w:rPr>
        <w:t xml:space="preserve"> şi </w:t>
      </w:r>
      <w:r w:rsidRPr="00D055D7">
        <w:rPr>
          <w:rFonts w:ascii="Times New Roman" w:eastAsia="Times New Roman" w:hAnsi="Times New Roman" w:cs="Times New Roman"/>
          <w:sz w:val="26"/>
          <w:szCs w:val="26"/>
          <w:lang w:val="ro-RO" w:eastAsia="ru-RU"/>
        </w:rPr>
        <w:t xml:space="preserve">să </w:t>
      </w:r>
      <w:r w:rsidR="003662A7" w:rsidRPr="00D055D7">
        <w:rPr>
          <w:rFonts w:ascii="Times New Roman" w:eastAsia="Times New Roman" w:hAnsi="Times New Roman" w:cs="Times New Roman"/>
          <w:sz w:val="26"/>
          <w:szCs w:val="26"/>
          <w:lang w:val="ro-RO" w:eastAsia="ru-RU"/>
        </w:rPr>
        <w:t xml:space="preserve">le </w:t>
      </w:r>
      <w:r w:rsidRPr="00D055D7">
        <w:rPr>
          <w:rFonts w:ascii="Times New Roman" w:eastAsia="Times New Roman" w:hAnsi="Times New Roman" w:cs="Times New Roman"/>
          <w:sz w:val="26"/>
          <w:szCs w:val="26"/>
          <w:lang w:val="ro-RO" w:eastAsia="ru-RU"/>
        </w:rPr>
        <w:t xml:space="preserve">analizeze </w:t>
      </w:r>
      <w:r w:rsidR="003662A7" w:rsidRPr="00D055D7">
        <w:rPr>
          <w:rFonts w:ascii="Times New Roman" w:eastAsia="Times New Roman" w:hAnsi="Times New Roman" w:cs="Times New Roman"/>
          <w:sz w:val="26"/>
          <w:szCs w:val="26"/>
          <w:lang w:val="ro-RO" w:eastAsia="ru-RU"/>
        </w:rPr>
        <w:t xml:space="preserve">împreună cu întreprinderile </w:t>
      </w:r>
      <w:r w:rsidR="005B2F00" w:rsidRPr="00D055D7">
        <w:rPr>
          <w:rFonts w:ascii="Times New Roman" w:eastAsia="Times New Roman" w:hAnsi="Times New Roman" w:cs="Times New Roman"/>
          <w:sz w:val="26"/>
          <w:szCs w:val="26"/>
          <w:lang w:val="ro-RO" w:eastAsia="ru-RU"/>
        </w:rPr>
        <w:t>el</w:t>
      </w:r>
      <w:r w:rsidR="00FF77AA" w:rsidRPr="00D055D7">
        <w:rPr>
          <w:rFonts w:ascii="Times New Roman" w:eastAsia="Times New Roman" w:hAnsi="Times New Roman" w:cs="Times New Roman"/>
          <w:sz w:val="26"/>
          <w:szCs w:val="26"/>
          <w:lang w:val="ro-RO" w:eastAsia="ru-RU"/>
        </w:rPr>
        <w:t>e</w:t>
      </w:r>
      <w:r w:rsidR="005B2F00" w:rsidRPr="00D055D7">
        <w:rPr>
          <w:rFonts w:ascii="Times New Roman" w:eastAsia="Times New Roman" w:hAnsi="Times New Roman" w:cs="Times New Roman"/>
          <w:sz w:val="26"/>
          <w:szCs w:val="26"/>
          <w:lang w:val="ro-RO" w:eastAsia="ru-RU"/>
        </w:rPr>
        <w:t>ctro</w:t>
      </w:r>
      <w:r w:rsidR="003662A7" w:rsidRPr="00D055D7">
        <w:rPr>
          <w:rFonts w:ascii="Times New Roman" w:eastAsia="Times New Roman" w:hAnsi="Times New Roman" w:cs="Times New Roman"/>
          <w:sz w:val="26"/>
          <w:szCs w:val="26"/>
          <w:lang w:val="ro-RO" w:eastAsia="ru-RU"/>
        </w:rPr>
        <w:t>energetice şi ANRE</w:t>
      </w:r>
      <w:r w:rsidR="00175D5B" w:rsidRPr="00D055D7">
        <w:rPr>
          <w:rFonts w:ascii="Times New Roman" w:eastAsia="Times New Roman" w:hAnsi="Times New Roman" w:cs="Times New Roman"/>
          <w:sz w:val="26"/>
          <w:szCs w:val="26"/>
          <w:lang w:val="ro-RO" w:eastAsia="ru-RU"/>
        </w:rPr>
        <w:t xml:space="preserve">; </w:t>
      </w:r>
    </w:p>
    <w:p w:rsidR="00175D5B" w:rsidRPr="00D055D7" w:rsidRDefault="00FE2015" w:rsidP="008B42F2">
      <w:pPr>
        <w:numPr>
          <w:ilvl w:val="0"/>
          <w:numId w:val="16"/>
        </w:numPr>
        <w:tabs>
          <w:tab w:val="clear" w:pos="72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w:t>
      </w:r>
      <w:bookmarkStart w:id="2" w:name="_Hlk508716207"/>
      <w:r w:rsidR="00AE647F" w:rsidRPr="00D055D7">
        <w:rPr>
          <w:rFonts w:ascii="Times New Roman" w:eastAsia="Times New Roman" w:hAnsi="Times New Roman" w:cs="Times New Roman"/>
          <w:sz w:val="26"/>
          <w:szCs w:val="26"/>
          <w:lang w:val="ro-RO" w:eastAsia="ru-RU"/>
        </w:rPr>
        <w:t>sesiz</w:t>
      </w:r>
      <w:r w:rsidRPr="00D055D7">
        <w:rPr>
          <w:rFonts w:ascii="Times New Roman" w:eastAsia="Times New Roman" w:hAnsi="Times New Roman" w:cs="Times New Roman"/>
          <w:sz w:val="26"/>
          <w:szCs w:val="26"/>
          <w:lang w:val="ro-RO" w:eastAsia="ru-RU"/>
        </w:rPr>
        <w:t>eze</w:t>
      </w:r>
      <w:r w:rsidR="00AE647F" w:rsidRPr="00D055D7">
        <w:rPr>
          <w:rFonts w:ascii="Times New Roman" w:eastAsia="Times New Roman" w:hAnsi="Times New Roman" w:cs="Times New Roman"/>
          <w:sz w:val="26"/>
          <w:szCs w:val="26"/>
          <w:lang w:val="ro-RO" w:eastAsia="ru-RU"/>
        </w:rPr>
        <w:t xml:space="preserve"> </w:t>
      </w:r>
      <w:bookmarkEnd w:id="2"/>
      <w:r w:rsidR="00AE647F" w:rsidRPr="00D055D7">
        <w:rPr>
          <w:rFonts w:ascii="Times New Roman" w:eastAsia="Times New Roman" w:hAnsi="Times New Roman" w:cs="Times New Roman"/>
          <w:sz w:val="26"/>
          <w:szCs w:val="26"/>
          <w:lang w:val="ro-RO" w:eastAsia="ru-RU"/>
        </w:rPr>
        <w:t>Comisia</w:t>
      </w:r>
      <w:r w:rsidR="00174368" w:rsidRPr="00D055D7">
        <w:rPr>
          <w:rFonts w:ascii="Times New Roman" w:eastAsia="Times New Roman" w:hAnsi="Times New Roman" w:cs="Times New Roman"/>
          <w:sz w:val="26"/>
          <w:szCs w:val="26"/>
          <w:lang w:val="ro-RO" w:eastAsia="ru-RU"/>
        </w:rPr>
        <w:t>, prin intermediul IGSU,</w:t>
      </w:r>
      <w:r w:rsidR="00AE647F" w:rsidRPr="00D055D7">
        <w:rPr>
          <w:rFonts w:ascii="Times New Roman" w:eastAsia="Times New Roman" w:hAnsi="Times New Roman" w:cs="Times New Roman"/>
          <w:sz w:val="26"/>
          <w:szCs w:val="26"/>
          <w:lang w:val="ro-RO" w:eastAsia="ru-RU"/>
        </w:rPr>
        <w:t xml:space="preserve"> </w:t>
      </w:r>
      <w:r w:rsidR="00DF5D10" w:rsidRPr="00D055D7">
        <w:rPr>
          <w:rFonts w:ascii="Times New Roman" w:eastAsia="Times New Roman" w:hAnsi="Times New Roman" w:cs="Times New Roman"/>
          <w:sz w:val="26"/>
          <w:szCs w:val="26"/>
          <w:lang w:val="ro-RO" w:eastAsia="ru-RU"/>
        </w:rPr>
        <w:t xml:space="preserve">în legătură cu declararea </w:t>
      </w:r>
      <w:r w:rsidR="00174368" w:rsidRPr="00D055D7">
        <w:rPr>
          <w:rFonts w:ascii="Times New Roman" w:eastAsia="Times New Roman" w:hAnsi="Times New Roman" w:cs="Times New Roman"/>
          <w:i/>
          <w:color w:val="000000"/>
          <w:sz w:val="26"/>
          <w:szCs w:val="26"/>
          <w:lang w:val="ro-RO" w:eastAsia="ru-RU"/>
        </w:rPr>
        <w:t xml:space="preserve">situației </w:t>
      </w:r>
      <w:r w:rsidR="00DF5D10" w:rsidRPr="00D055D7">
        <w:rPr>
          <w:rFonts w:ascii="Times New Roman" w:eastAsia="Times New Roman" w:hAnsi="Times New Roman" w:cs="Times New Roman"/>
          <w:i/>
          <w:color w:val="000000"/>
          <w:sz w:val="26"/>
          <w:szCs w:val="26"/>
          <w:lang w:val="ro-RO" w:eastAsia="ru-RU"/>
        </w:rPr>
        <w:t>de alertă</w:t>
      </w:r>
      <w:r w:rsidR="00DF5D10" w:rsidRPr="00D055D7">
        <w:rPr>
          <w:rFonts w:ascii="Times New Roman" w:eastAsia="Times New Roman" w:hAnsi="Times New Roman" w:cs="Times New Roman"/>
          <w:color w:val="000000"/>
          <w:sz w:val="26"/>
          <w:szCs w:val="26"/>
          <w:lang w:val="ro-RO" w:eastAsia="ru-RU"/>
        </w:rPr>
        <w:t xml:space="preserve"> sau a </w:t>
      </w:r>
      <w:r w:rsidR="00174368" w:rsidRPr="00D055D7">
        <w:rPr>
          <w:rFonts w:ascii="Times New Roman" w:eastAsia="Times New Roman" w:hAnsi="Times New Roman" w:cs="Times New Roman"/>
          <w:i/>
          <w:color w:val="000000"/>
          <w:sz w:val="26"/>
          <w:szCs w:val="26"/>
          <w:lang w:val="ro-RO" w:eastAsia="ru-RU"/>
        </w:rPr>
        <w:t xml:space="preserve">situației </w:t>
      </w:r>
      <w:r w:rsidR="00DF5D10" w:rsidRPr="00D055D7">
        <w:rPr>
          <w:rFonts w:ascii="Times New Roman" w:eastAsia="Times New Roman" w:hAnsi="Times New Roman" w:cs="Times New Roman"/>
          <w:i/>
          <w:color w:val="000000"/>
          <w:sz w:val="26"/>
          <w:szCs w:val="26"/>
          <w:lang w:val="ro-RO" w:eastAsia="ru-RU"/>
        </w:rPr>
        <w:t>de urgență</w:t>
      </w:r>
      <w:r w:rsidR="00DF5D10" w:rsidRPr="00D055D7">
        <w:rPr>
          <w:rFonts w:ascii="Times New Roman" w:eastAsia="Times New Roman" w:hAnsi="Times New Roman" w:cs="Times New Roman"/>
          <w:sz w:val="26"/>
          <w:szCs w:val="26"/>
          <w:lang w:val="ro-RO" w:eastAsia="ru-RU"/>
        </w:rPr>
        <w:t xml:space="preserve">, precum şi </w:t>
      </w:r>
      <w:r w:rsidR="00004DAD" w:rsidRPr="00D055D7">
        <w:rPr>
          <w:rFonts w:ascii="Times New Roman" w:eastAsia="Times New Roman" w:hAnsi="Times New Roman" w:cs="Times New Roman"/>
          <w:sz w:val="26"/>
          <w:szCs w:val="26"/>
          <w:lang w:val="ro-RO" w:eastAsia="ru-RU"/>
        </w:rPr>
        <w:t xml:space="preserve">să identifice </w:t>
      </w:r>
      <w:r w:rsidR="00175D5B" w:rsidRPr="00D055D7">
        <w:rPr>
          <w:rFonts w:ascii="Times New Roman" w:eastAsia="Times New Roman" w:hAnsi="Times New Roman" w:cs="Times New Roman"/>
          <w:sz w:val="26"/>
          <w:szCs w:val="26"/>
          <w:lang w:val="ro-RO" w:eastAsia="ru-RU"/>
        </w:rPr>
        <w:t xml:space="preserve">şi </w:t>
      </w:r>
      <w:r w:rsidR="00004DAD" w:rsidRPr="00D055D7">
        <w:rPr>
          <w:rFonts w:ascii="Times New Roman" w:eastAsia="Times New Roman" w:hAnsi="Times New Roman" w:cs="Times New Roman"/>
          <w:sz w:val="26"/>
          <w:szCs w:val="26"/>
          <w:lang w:val="ro-RO" w:eastAsia="ru-RU"/>
        </w:rPr>
        <w:t xml:space="preserve">să </w:t>
      </w:r>
      <w:r w:rsidR="00175D5B" w:rsidRPr="00D055D7">
        <w:rPr>
          <w:rFonts w:ascii="Times New Roman" w:eastAsia="Times New Roman" w:hAnsi="Times New Roman" w:cs="Times New Roman"/>
          <w:sz w:val="26"/>
          <w:szCs w:val="26"/>
          <w:lang w:val="ro-RO" w:eastAsia="ru-RU"/>
        </w:rPr>
        <w:t>propun</w:t>
      </w:r>
      <w:r w:rsidR="00004DAD" w:rsidRPr="00D055D7">
        <w:rPr>
          <w:rFonts w:ascii="Times New Roman" w:eastAsia="Times New Roman" w:hAnsi="Times New Roman" w:cs="Times New Roman"/>
          <w:sz w:val="26"/>
          <w:szCs w:val="26"/>
          <w:lang w:val="ro-RO" w:eastAsia="ru-RU"/>
        </w:rPr>
        <w:t>ă</w:t>
      </w:r>
      <w:r w:rsidR="00175D5B" w:rsidRPr="00D055D7">
        <w:rPr>
          <w:rFonts w:ascii="Times New Roman" w:eastAsia="Times New Roman" w:hAnsi="Times New Roman" w:cs="Times New Roman"/>
          <w:sz w:val="26"/>
          <w:szCs w:val="26"/>
          <w:lang w:val="ro-RO" w:eastAsia="ru-RU"/>
        </w:rPr>
        <w:t xml:space="preserve"> Comisiei măsurile </w:t>
      </w:r>
      <w:r w:rsidR="003662A7" w:rsidRPr="00D055D7">
        <w:rPr>
          <w:rFonts w:ascii="Times New Roman" w:eastAsia="Times New Roman" w:hAnsi="Times New Roman" w:cs="Times New Roman"/>
          <w:sz w:val="26"/>
          <w:szCs w:val="26"/>
          <w:lang w:val="ro-RO" w:eastAsia="ru-RU"/>
        </w:rPr>
        <w:t>ce trebuie întreprinse pentru</w:t>
      </w:r>
      <w:r w:rsidR="00175D5B" w:rsidRPr="00D055D7">
        <w:rPr>
          <w:rFonts w:ascii="Times New Roman" w:eastAsia="Times New Roman" w:hAnsi="Times New Roman" w:cs="Times New Roman"/>
          <w:sz w:val="26"/>
          <w:szCs w:val="26"/>
          <w:lang w:val="ro-RO" w:eastAsia="ru-RU"/>
        </w:rPr>
        <w:t xml:space="preserve"> redresarea situa</w:t>
      </w:r>
      <w:r w:rsidR="003662A7" w:rsidRPr="00D055D7">
        <w:rPr>
          <w:rFonts w:ascii="Times New Roman" w:eastAsia="Times New Roman" w:hAnsi="Times New Roman" w:cs="Times New Roman"/>
          <w:sz w:val="26"/>
          <w:szCs w:val="26"/>
          <w:lang w:val="ro-RO" w:eastAsia="ru-RU"/>
        </w:rPr>
        <w:t>ţ</w:t>
      </w:r>
      <w:r w:rsidR="00175D5B" w:rsidRPr="00D055D7">
        <w:rPr>
          <w:rFonts w:ascii="Times New Roman" w:eastAsia="Times New Roman" w:hAnsi="Times New Roman" w:cs="Times New Roman"/>
          <w:sz w:val="26"/>
          <w:szCs w:val="26"/>
          <w:lang w:val="ro-RO" w:eastAsia="ru-RU"/>
        </w:rPr>
        <w:t>iei</w:t>
      </w:r>
      <w:r w:rsidR="0098698D" w:rsidRPr="00D055D7">
        <w:rPr>
          <w:rFonts w:ascii="Times New Roman" w:eastAsia="Times New Roman" w:hAnsi="Times New Roman" w:cs="Times New Roman"/>
          <w:sz w:val="26"/>
          <w:szCs w:val="26"/>
          <w:lang w:val="ro-RO" w:eastAsia="ru-RU"/>
        </w:rPr>
        <w:t>,</w:t>
      </w:r>
      <w:r w:rsidR="00175D5B" w:rsidRPr="00D055D7">
        <w:rPr>
          <w:rFonts w:ascii="Times New Roman" w:eastAsia="Times New Roman" w:hAnsi="Times New Roman" w:cs="Times New Roman"/>
          <w:sz w:val="26"/>
          <w:szCs w:val="26"/>
          <w:lang w:val="ro-RO" w:eastAsia="ru-RU"/>
        </w:rPr>
        <w:t xml:space="preserve"> </w:t>
      </w:r>
      <w:r w:rsidR="00DF5D10" w:rsidRPr="00D055D7">
        <w:rPr>
          <w:rFonts w:ascii="Times New Roman" w:eastAsia="Times New Roman" w:hAnsi="Times New Roman" w:cs="Times New Roman"/>
          <w:sz w:val="26"/>
          <w:szCs w:val="26"/>
          <w:lang w:val="ro-RO" w:eastAsia="ru-RU"/>
        </w:rPr>
        <w:t>pentru atenuarea consecinţelor, precum şi pentru evitarea agravării situaţiei create. În legătură cu identificarea măsurilor ce urmează a fi întreprinse</w:t>
      </w:r>
      <w:r w:rsidR="0098698D" w:rsidRPr="00D055D7">
        <w:rPr>
          <w:rFonts w:ascii="Times New Roman" w:eastAsia="Times New Roman" w:hAnsi="Times New Roman" w:cs="Times New Roman"/>
          <w:sz w:val="26"/>
          <w:szCs w:val="26"/>
          <w:lang w:val="ro-RO" w:eastAsia="ru-RU"/>
        </w:rPr>
        <w:t>,</w:t>
      </w:r>
      <w:r w:rsidR="00FD393C" w:rsidRPr="00D055D7">
        <w:rPr>
          <w:rFonts w:ascii="Times New Roman" w:eastAsia="Times New Roman" w:hAnsi="Times New Roman" w:cs="Times New Roman"/>
          <w:sz w:val="26"/>
          <w:szCs w:val="26"/>
          <w:lang w:val="ro-RO" w:eastAsia="ru-RU"/>
        </w:rPr>
        <w:t xml:space="preserve"> </w:t>
      </w:r>
      <w:r w:rsidR="00FD393C" w:rsidRPr="00D055D7">
        <w:rPr>
          <w:rFonts w:ascii="Times New Roman" w:eastAsia="Times New Roman" w:hAnsi="Times New Roman" w:cs="Times New Roman"/>
          <w:color w:val="000000"/>
          <w:sz w:val="26"/>
          <w:szCs w:val="26"/>
          <w:lang w:val="ro-RO" w:eastAsia="ru-RU"/>
        </w:rPr>
        <w:t xml:space="preserve">organul central de specialitate </w:t>
      </w:r>
      <w:r w:rsidR="00DF5D10" w:rsidRPr="00D055D7">
        <w:rPr>
          <w:rFonts w:ascii="Times New Roman" w:eastAsia="Times New Roman" w:hAnsi="Times New Roman" w:cs="Times New Roman"/>
          <w:sz w:val="26"/>
          <w:szCs w:val="26"/>
          <w:lang w:val="ro-RO" w:eastAsia="ru-RU"/>
        </w:rPr>
        <w:t>poate solicita concursul ANRE</w:t>
      </w:r>
      <w:r w:rsidR="00175D5B" w:rsidRPr="00D055D7">
        <w:rPr>
          <w:rFonts w:ascii="Times New Roman" w:eastAsia="Times New Roman" w:hAnsi="Times New Roman" w:cs="Times New Roman"/>
          <w:sz w:val="26"/>
          <w:szCs w:val="26"/>
          <w:lang w:val="ro-RO" w:eastAsia="ru-RU"/>
        </w:rPr>
        <w:t xml:space="preserve">; </w:t>
      </w:r>
    </w:p>
    <w:p w:rsidR="002C6F70" w:rsidRPr="00D055D7" w:rsidRDefault="0064131F" w:rsidP="008B42F2">
      <w:pPr>
        <w:numPr>
          <w:ilvl w:val="0"/>
          <w:numId w:val="16"/>
        </w:numPr>
        <w:tabs>
          <w:tab w:val="clear" w:pos="72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hAnsi="Times New Roman" w:cs="Times New Roman"/>
          <w:sz w:val="26"/>
          <w:szCs w:val="26"/>
          <w:lang w:val="ro-RO" w:eastAsia="ru-RU"/>
        </w:rPr>
        <w:t xml:space="preserve">să prezinte </w:t>
      </w:r>
      <w:r w:rsidR="00174368" w:rsidRPr="00D055D7">
        <w:rPr>
          <w:rFonts w:ascii="Times New Roman" w:hAnsi="Times New Roman" w:cs="Times New Roman"/>
          <w:sz w:val="26"/>
          <w:szCs w:val="26"/>
          <w:lang w:val="ro-RO" w:eastAsia="ru-RU"/>
        </w:rPr>
        <w:t xml:space="preserve">zilnic Comisiei, prin intermediul IGSU, </w:t>
      </w:r>
      <w:r w:rsidR="00B14C17" w:rsidRPr="00D055D7">
        <w:rPr>
          <w:rFonts w:ascii="Times New Roman" w:eastAsia="Times New Roman" w:hAnsi="Times New Roman" w:cs="Times New Roman"/>
          <w:sz w:val="26"/>
          <w:szCs w:val="26"/>
          <w:lang w:val="ro-RO" w:eastAsia="ru-RU"/>
        </w:rPr>
        <w:t>informații</w:t>
      </w:r>
      <w:r w:rsidR="00B14C17" w:rsidRPr="00D055D7">
        <w:rPr>
          <w:rFonts w:ascii="Times New Roman" w:eastAsia="Times New Roman" w:hAnsi="Times New Roman" w:cs="Times New Roman"/>
          <w:color w:val="000000"/>
          <w:sz w:val="26"/>
          <w:szCs w:val="26"/>
          <w:lang w:val="ro-RO" w:eastAsia="ru-RU"/>
        </w:rPr>
        <w:t xml:space="preserve"> </w:t>
      </w:r>
      <w:r w:rsidR="00B14C17" w:rsidRPr="00D055D7">
        <w:rPr>
          <w:rFonts w:ascii="Times New Roman" w:eastAsia="Times New Roman" w:hAnsi="Times New Roman" w:cs="Times New Roman"/>
          <w:sz w:val="26"/>
          <w:szCs w:val="26"/>
          <w:lang w:val="ro-RO" w:eastAsia="ru-RU"/>
        </w:rPr>
        <w:t xml:space="preserve">cu privire la obligaţiile îndeplinite şi măsurile întreprinse pentru redresarea situaţiei create, pe perioada </w:t>
      </w:r>
      <w:r w:rsidR="00B14C17" w:rsidRPr="00D055D7">
        <w:rPr>
          <w:rFonts w:ascii="Times New Roman" w:eastAsia="Times New Roman" w:hAnsi="Times New Roman" w:cs="Times New Roman"/>
          <w:i/>
          <w:sz w:val="26"/>
          <w:szCs w:val="26"/>
          <w:lang w:val="ro-RO" w:eastAsia="ru-RU"/>
        </w:rPr>
        <w:t>situației de alertă</w:t>
      </w:r>
      <w:r w:rsidR="00B14C17" w:rsidRPr="00D055D7">
        <w:rPr>
          <w:rFonts w:ascii="Times New Roman" w:eastAsia="Times New Roman" w:hAnsi="Times New Roman" w:cs="Times New Roman"/>
          <w:sz w:val="26"/>
          <w:szCs w:val="26"/>
          <w:lang w:val="ro-RO" w:eastAsia="ru-RU"/>
        </w:rPr>
        <w:t xml:space="preserve"> </w:t>
      </w:r>
      <w:r w:rsidR="00B14C17" w:rsidRPr="00D055D7">
        <w:rPr>
          <w:rFonts w:ascii="Times New Roman" w:eastAsia="Times New Roman" w:hAnsi="Times New Roman" w:cs="Times New Roman"/>
          <w:sz w:val="26"/>
          <w:szCs w:val="26"/>
          <w:lang w:val="ro-RO" w:eastAsia="ru-RU"/>
        </w:rPr>
        <w:lastRenderedPageBreak/>
        <w:t xml:space="preserve">sau a </w:t>
      </w:r>
      <w:r w:rsidR="00B14C17" w:rsidRPr="00D055D7">
        <w:rPr>
          <w:rFonts w:ascii="Times New Roman" w:eastAsia="Times New Roman" w:hAnsi="Times New Roman" w:cs="Times New Roman"/>
          <w:i/>
          <w:sz w:val="26"/>
          <w:szCs w:val="26"/>
          <w:lang w:val="ro-RO" w:eastAsia="ru-RU"/>
        </w:rPr>
        <w:t>situației de urgență</w:t>
      </w:r>
      <w:r w:rsidR="00B14C17" w:rsidRPr="00D055D7">
        <w:rPr>
          <w:rFonts w:ascii="Times New Roman" w:eastAsia="Times New Roman" w:hAnsi="Times New Roman" w:cs="Times New Roman"/>
          <w:sz w:val="26"/>
          <w:szCs w:val="26"/>
          <w:lang w:val="ro-RO" w:eastAsia="ru-RU"/>
        </w:rPr>
        <w:t xml:space="preserve">, cu respectarea cerințelor stabilite în </w:t>
      </w:r>
      <w:r w:rsidR="00CE6011" w:rsidRPr="00D055D7">
        <w:rPr>
          <w:rFonts w:ascii="Times New Roman" w:eastAsia="Times New Roman" w:hAnsi="Times New Roman" w:cs="Times New Roman"/>
          <w:sz w:val="26"/>
          <w:szCs w:val="26"/>
          <w:lang w:val="ro-RO" w:eastAsia="ru-RU"/>
        </w:rPr>
        <w:t>punctul</w:t>
      </w:r>
      <w:r w:rsidR="00B14C17" w:rsidRPr="00D055D7">
        <w:rPr>
          <w:rFonts w:ascii="Times New Roman" w:eastAsia="Times New Roman" w:hAnsi="Times New Roman" w:cs="Times New Roman"/>
          <w:sz w:val="26"/>
          <w:szCs w:val="26"/>
          <w:lang w:val="ro-RO" w:eastAsia="ru-RU"/>
        </w:rPr>
        <w:t xml:space="preserve"> 38 și în </w:t>
      </w:r>
      <w:r w:rsidR="00CE6011" w:rsidRPr="00D055D7">
        <w:rPr>
          <w:rFonts w:ascii="Times New Roman" w:eastAsia="Times New Roman" w:hAnsi="Times New Roman" w:cs="Times New Roman"/>
          <w:sz w:val="26"/>
          <w:szCs w:val="26"/>
          <w:lang w:val="ro-RO" w:eastAsia="ru-RU"/>
        </w:rPr>
        <w:t>punctul</w:t>
      </w:r>
      <w:r w:rsidR="00B14C17" w:rsidRPr="00D055D7">
        <w:rPr>
          <w:rFonts w:ascii="Times New Roman" w:eastAsia="Times New Roman" w:hAnsi="Times New Roman" w:cs="Times New Roman"/>
          <w:sz w:val="26"/>
          <w:szCs w:val="26"/>
          <w:lang w:val="ro-RO" w:eastAsia="ru-RU"/>
        </w:rPr>
        <w:t xml:space="preserve"> </w:t>
      </w:r>
      <w:r w:rsidR="000B2B3A" w:rsidRPr="00D055D7">
        <w:rPr>
          <w:rFonts w:ascii="Times New Roman" w:eastAsia="Times New Roman" w:hAnsi="Times New Roman" w:cs="Times New Roman"/>
          <w:sz w:val="26"/>
          <w:szCs w:val="26"/>
          <w:lang w:val="ro-RO" w:eastAsia="ru-RU"/>
        </w:rPr>
        <w:t>39</w:t>
      </w:r>
      <w:r w:rsidR="00B14C17" w:rsidRPr="00D055D7">
        <w:rPr>
          <w:rFonts w:ascii="Times New Roman" w:eastAsia="Times New Roman" w:hAnsi="Times New Roman" w:cs="Times New Roman"/>
          <w:sz w:val="26"/>
          <w:szCs w:val="26"/>
          <w:lang w:val="ro-RO" w:eastAsia="ru-RU"/>
        </w:rPr>
        <w:t xml:space="preserve"> din Regulamentul privind situațiile excepționale pe piața energiei electrice</w:t>
      </w:r>
      <w:r w:rsidR="00B14C17" w:rsidRPr="00D055D7">
        <w:rPr>
          <w:rFonts w:ascii="Times New Roman" w:hAnsi="Times New Roman" w:cs="Times New Roman"/>
          <w:sz w:val="26"/>
          <w:szCs w:val="26"/>
          <w:lang w:val="ro-RO"/>
        </w:rPr>
        <w:t>;</w:t>
      </w:r>
    </w:p>
    <w:p w:rsidR="000B2B3A" w:rsidRPr="00D055D7" w:rsidRDefault="000B2B3A" w:rsidP="008B42F2">
      <w:pPr>
        <w:numPr>
          <w:ilvl w:val="0"/>
          <w:numId w:val="16"/>
        </w:numPr>
        <w:tabs>
          <w:tab w:val="left" w:pos="993"/>
        </w:tabs>
        <w:spacing w:after="120" w:line="240" w:lineRule="auto"/>
        <w:ind w:right="45"/>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să informeze Serviciul de Informații și Securitate cu privire la situația creată;</w:t>
      </w:r>
    </w:p>
    <w:p w:rsidR="005A4627" w:rsidRPr="00D055D7" w:rsidRDefault="005A4627" w:rsidP="003C1582">
      <w:pPr>
        <w:numPr>
          <w:ilvl w:val="0"/>
          <w:numId w:val="16"/>
        </w:numPr>
        <w:tabs>
          <w:tab w:val="clear" w:pos="720"/>
        </w:tabs>
        <w:spacing w:after="120" w:line="240" w:lineRule="auto"/>
        <w:ind w:left="0" w:firstLine="450"/>
        <w:jc w:val="both"/>
        <w:rPr>
          <w:rFonts w:ascii="Times New Roman" w:hAnsi="Times New Roman" w:cs="Times New Roman"/>
          <w:sz w:val="26"/>
          <w:szCs w:val="26"/>
          <w:lang w:val="ro-RO" w:eastAsia="ru-RU"/>
        </w:rPr>
      </w:pPr>
      <w:r w:rsidRPr="00D055D7">
        <w:rPr>
          <w:rFonts w:ascii="Times New Roman" w:hAnsi="Times New Roman" w:cs="Times New Roman"/>
          <w:sz w:val="26"/>
          <w:szCs w:val="26"/>
          <w:lang w:val="ro-RO" w:eastAsia="ru-RU"/>
        </w:rPr>
        <w:t>să sesizeze ANRE în legătură cu necesitatea monitorizării îndeplinirii de către participanţii la piaţa energiei electrice a obligaţiilor ce le revin pentru redresarea situația create, pentru atenuarea consecinţelor, precum şi pentru evitarea agravării situaţiei create;</w:t>
      </w:r>
    </w:p>
    <w:p w:rsidR="00E91A5F" w:rsidRPr="00D055D7" w:rsidRDefault="0036457B" w:rsidP="008B42F2">
      <w:pPr>
        <w:numPr>
          <w:ilvl w:val="0"/>
          <w:numId w:val="16"/>
        </w:numPr>
        <w:tabs>
          <w:tab w:val="clear" w:pos="72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să monitorizeze</w:t>
      </w:r>
      <w:r w:rsidR="00E91A5F" w:rsidRPr="00D055D7">
        <w:rPr>
          <w:rFonts w:ascii="Times New Roman" w:eastAsia="Times New Roman" w:hAnsi="Times New Roman" w:cs="Times New Roman"/>
          <w:sz w:val="26"/>
          <w:szCs w:val="26"/>
          <w:lang w:val="ro-RO" w:eastAsia="ru-RU"/>
        </w:rPr>
        <w:t>, inclusiv cu concursul ANRE,</w:t>
      </w:r>
      <w:r w:rsidR="00175D5B" w:rsidRPr="00D055D7">
        <w:rPr>
          <w:rFonts w:ascii="Times New Roman" w:eastAsia="Times New Roman" w:hAnsi="Times New Roman" w:cs="Times New Roman"/>
          <w:sz w:val="26"/>
          <w:szCs w:val="26"/>
          <w:lang w:val="ro-RO" w:eastAsia="ru-RU"/>
        </w:rPr>
        <w:t xml:space="preserve"> </w:t>
      </w:r>
      <w:r w:rsidR="00E91A5F" w:rsidRPr="00D055D7">
        <w:rPr>
          <w:rFonts w:ascii="Times New Roman" w:eastAsia="Times New Roman" w:hAnsi="Times New Roman" w:cs="Times New Roman"/>
          <w:sz w:val="26"/>
          <w:szCs w:val="26"/>
          <w:lang w:val="ro-RO" w:eastAsia="ru-RU"/>
        </w:rPr>
        <w:t>modul de îndeplinire de către întreprinderile electroenergetice a obligaţiilor ce le revin în contextul declanşării</w:t>
      </w:r>
      <w:r w:rsidR="00175D5B" w:rsidRPr="00D055D7">
        <w:rPr>
          <w:rFonts w:ascii="Times New Roman" w:eastAsia="Times New Roman" w:hAnsi="Times New Roman" w:cs="Times New Roman"/>
          <w:sz w:val="26"/>
          <w:szCs w:val="26"/>
          <w:lang w:val="ro-RO" w:eastAsia="ru-RU"/>
        </w:rPr>
        <w:t xml:space="preserve"> </w:t>
      </w:r>
      <w:r w:rsidR="000B2B3A" w:rsidRPr="00D055D7">
        <w:rPr>
          <w:rFonts w:ascii="Times New Roman" w:eastAsia="Times New Roman" w:hAnsi="Times New Roman" w:cs="Times New Roman"/>
          <w:i/>
          <w:sz w:val="26"/>
          <w:szCs w:val="26"/>
          <w:lang w:val="ro-RO" w:eastAsia="ru-RU"/>
        </w:rPr>
        <w:t xml:space="preserve">situației </w:t>
      </w:r>
      <w:r w:rsidR="00E91A5F" w:rsidRPr="00D055D7">
        <w:rPr>
          <w:rFonts w:ascii="Times New Roman" w:eastAsia="Times New Roman" w:hAnsi="Times New Roman" w:cs="Times New Roman"/>
          <w:i/>
          <w:sz w:val="26"/>
          <w:szCs w:val="26"/>
          <w:lang w:val="ro-RO" w:eastAsia="ru-RU"/>
        </w:rPr>
        <w:t xml:space="preserve">de alertă </w:t>
      </w:r>
      <w:r w:rsidR="00E91A5F" w:rsidRPr="00D055D7">
        <w:rPr>
          <w:rFonts w:ascii="Times New Roman" w:eastAsia="Times New Roman" w:hAnsi="Times New Roman" w:cs="Times New Roman"/>
          <w:sz w:val="26"/>
          <w:szCs w:val="26"/>
          <w:lang w:val="ro-RO" w:eastAsia="ru-RU"/>
        </w:rPr>
        <w:t xml:space="preserve">sau a </w:t>
      </w:r>
      <w:r w:rsidR="000B2B3A" w:rsidRPr="00D055D7">
        <w:rPr>
          <w:rFonts w:ascii="Times New Roman" w:eastAsia="Times New Roman" w:hAnsi="Times New Roman" w:cs="Times New Roman"/>
          <w:i/>
          <w:sz w:val="26"/>
          <w:szCs w:val="26"/>
          <w:lang w:val="ro-RO" w:eastAsia="ru-RU"/>
        </w:rPr>
        <w:t xml:space="preserve">situației </w:t>
      </w:r>
      <w:r w:rsidR="00E91A5F" w:rsidRPr="00D055D7">
        <w:rPr>
          <w:rFonts w:ascii="Times New Roman" w:eastAsia="Times New Roman" w:hAnsi="Times New Roman" w:cs="Times New Roman"/>
          <w:i/>
          <w:sz w:val="26"/>
          <w:szCs w:val="26"/>
          <w:lang w:val="ro-RO" w:eastAsia="ru-RU"/>
        </w:rPr>
        <w:t>de urgenţă;</w:t>
      </w:r>
    </w:p>
    <w:p w:rsidR="00175D5B" w:rsidRPr="00D055D7" w:rsidRDefault="0036457B" w:rsidP="008B42F2">
      <w:pPr>
        <w:numPr>
          <w:ilvl w:val="0"/>
          <w:numId w:val="16"/>
        </w:numPr>
        <w:tabs>
          <w:tab w:val="clear" w:pos="72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monitorizeze </w:t>
      </w:r>
      <w:r w:rsidR="00175D5B" w:rsidRPr="00D055D7">
        <w:rPr>
          <w:rFonts w:ascii="Times New Roman" w:eastAsia="Times New Roman" w:hAnsi="Times New Roman" w:cs="Times New Roman"/>
          <w:sz w:val="26"/>
          <w:szCs w:val="26"/>
          <w:lang w:val="ro-RO" w:eastAsia="ru-RU"/>
        </w:rPr>
        <w:t xml:space="preserve">modul de îndeplinire </w:t>
      </w:r>
      <w:r w:rsidR="00E91A5F" w:rsidRPr="00D055D7">
        <w:rPr>
          <w:rFonts w:ascii="Times New Roman" w:eastAsia="Times New Roman" w:hAnsi="Times New Roman" w:cs="Times New Roman"/>
          <w:sz w:val="26"/>
          <w:szCs w:val="26"/>
          <w:lang w:val="ro-RO" w:eastAsia="ru-RU"/>
        </w:rPr>
        <w:t xml:space="preserve">de către </w:t>
      </w:r>
      <w:r w:rsidR="007D6EF1" w:rsidRPr="00D055D7">
        <w:rPr>
          <w:rFonts w:ascii="Times New Roman" w:eastAsia="Times New Roman" w:hAnsi="Times New Roman" w:cs="Times New Roman"/>
          <w:sz w:val="26"/>
          <w:szCs w:val="26"/>
          <w:lang w:val="ro-RO" w:eastAsia="ru-RU"/>
        </w:rPr>
        <w:t xml:space="preserve">organele </w:t>
      </w:r>
      <w:r w:rsidR="000B2B3A" w:rsidRPr="00D055D7">
        <w:rPr>
          <w:rFonts w:ascii="Times New Roman" w:eastAsia="Times New Roman" w:hAnsi="Times New Roman" w:cs="Times New Roman"/>
          <w:sz w:val="26"/>
          <w:szCs w:val="26"/>
          <w:lang w:val="ro-RO" w:eastAsia="ru-RU"/>
        </w:rPr>
        <w:t xml:space="preserve">și autoritățile </w:t>
      </w:r>
      <w:r w:rsidR="00B75C29" w:rsidRPr="00D055D7">
        <w:rPr>
          <w:rFonts w:ascii="Times New Roman" w:eastAsia="Times New Roman" w:hAnsi="Times New Roman" w:cs="Times New Roman"/>
          <w:sz w:val="26"/>
          <w:szCs w:val="26"/>
          <w:lang w:val="ro-RO" w:eastAsia="ru-RU"/>
        </w:rPr>
        <w:t>administraţiei publice centrale, de către autorităţile publice</w:t>
      </w:r>
      <w:r w:rsidR="00175D5B" w:rsidRPr="00D055D7">
        <w:rPr>
          <w:rFonts w:ascii="Times New Roman" w:eastAsia="Times New Roman" w:hAnsi="Times New Roman" w:cs="Times New Roman"/>
          <w:sz w:val="26"/>
          <w:szCs w:val="26"/>
          <w:lang w:val="ro-RO" w:eastAsia="ru-RU"/>
        </w:rPr>
        <w:t xml:space="preserve">, </w:t>
      </w:r>
      <w:r w:rsidR="00E91A5F" w:rsidRPr="00D055D7">
        <w:rPr>
          <w:rFonts w:ascii="Times New Roman" w:eastAsia="Times New Roman" w:hAnsi="Times New Roman" w:cs="Times New Roman"/>
          <w:sz w:val="26"/>
          <w:szCs w:val="26"/>
          <w:lang w:val="ro-RO" w:eastAsia="ru-RU"/>
        </w:rPr>
        <w:t xml:space="preserve">a obligaţiilor ce le revin în contextul declanşării </w:t>
      </w:r>
      <w:r w:rsidR="0078344A" w:rsidRPr="00D055D7">
        <w:rPr>
          <w:rFonts w:ascii="Times New Roman" w:eastAsia="Times New Roman" w:hAnsi="Times New Roman" w:cs="Times New Roman"/>
          <w:i/>
          <w:sz w:val="26"/>
          <w:szCs w:val="26"/>
          <w:lang w:val="ro-RO" w:eastAsia="ru-RU"/>
        </w:rPr>
        <w:t>situației</w:t>
      </w:r>
      <w:r w:rsidR="000B2B3A" w:rsidRPr="00D055D7">
        <w:rPr>
          <w:rFonts w:ascii="Times New Roman" w:eastAsia="Times New Roman" w:hAnsi="Times New Roman" w:cs="Times New Roman"/>
          <w:i/>
          <w:sz w:val="26"/>
          <w:szCs w:val="26"/>
          <w:lang w:val="ro-RO" w:eastAsia="ru-RU"/>
        </w:rPr>
        <w:t xml:space="preserve"> </w:t>
      </w:r>
      <w:r w:rsidR="00E91A5F" w:rsidRPr="00D055D7">
        <w:rPr>
          <w:rFonts w:ascii="Times New Roman" w:eastAsia="Times New Roman" w:hAnsi="Times New Roman" w:cs="Times New Roman"/>
          <w:i/>
          <w:sz w:val="26"/>
          <w:szCs w:val="26"/>
          <w:lang w:val="ro-RO" w:eastAsia="ru-RU"/>
        </w:rPr>
        <w:t xml:space="preserve">de alertă </w:t>
      </w:r>
      <w:r w:rsidR="00E91A5F" w:rsidRPr="00D055D7">
        <w:rPr>
          <w:rFonts w:ascii="Times New Roman" w:eastAsia="Times New Roman" w:hAnsi="Times New Roman" w:cs="Times New Roman"/>
          <w:sz w:val="26"/>
          <w:szCs w:val="26"/>
          <w:lang w:val="ro-RO" w:eastAsia="ru-RU"/>
        </w:rPr>
        <w:t xml:space="preserve">sau a </w:t>
      </w:r>
      <w:r w:rsidR="000B2B3A" w:rsidRPr="00D055D7">
        <w:rPr>
          <w:rFonts w:ascii="Times New Roman" w:eastAsia="Times New Roman" w:hAnsi="Times New Roman" w:cs="Times New Roman"/>
          <w:i/>
          <w:sz w:val="26"/>
          <w:szCs w:val="26"/>
          <w:lang w:val="ro-RO" w:eastAsia="ru-RU"/>
        </w:rPr>
        <w:t xml:space="preserve">situației </w:t>
      </w:r>
      <w:r w:rsidR="00E91A5F" w:rsidRPr="00D055D7">
        <w:rPr>
          <w:rFonts w:ascii="Times New Roman" w:eastAsia="Times New Roman" w:hAnsi="Times New Roman" w:cs="Times New Roman"/>
          <w:i/>
          <w:sz w:val="26"/>
          <w:szCs w:val="26"/>
          <w:lang w:val="ro-RO" w:eastAsia="ru-RU"/>
        </w:rPr>
        <w:t>de urgenţă</w:t>
      </w:r>
      <w:r w:rsidR="00175D5B" w:rsidRPr="00D055D7">
        <w:rPr>
          <w:rFonts w:ascii="Times New Roman" w:eastAsia="Times New Roman" w:hAnsi="Times New Roman" w:cs="Times New Roman"/>
          <w:sz w:val="26"/>
          <w:szCs w:val="26"/>
          <w:lang w:val="ro-RO" w:eastAsia="ru-RU"/>
        </w:rPr>
        <w:t>;</w:t>
      </w:r>
    </w:p>
    <w:p w:rsidR="00175D5B" w:rsidRPr="00D055D7" w:rsidRDefault="0036457B" w:rsidP="008B42F2">
      <w:pPr>
        <w:numPr>
          <w:ilvl w:val="0"/>
          <w:numId w:val="16"/>
        </w:numPr>
        <w:tabs>
          <w:tab w:val="clear" w:pos="72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să întreprindă </w:t>
      </w:r>
      <w:r w:rsidR="00442551" w:rsidRPr="00D055D7">
        <w:rPr>
          <w:rFonts w:ascii="Times New Roman" w:eastAsia="Times New Roman" w:hAnsi="Times New Roman" w:cs="Times New Roman"/>
          <w:sz w:val="26"/>
          <w:szCs w:val="26"/>
          <w:lang w:val="ro-RO" w:eastAsia="ru-RU"/>
        </w:rPr>
        <w:t xml:space="preserve">alte acţiuni stabilite în Prezentul plan de acţiuni şi </w:t>
      </w:r>
      <w:r w:rsidRPr="00D055D7">
        <w:rPr>
          <w:rFonts w:ascii="Times New Roman" w:eastAsia="Times New Roman" w:hAnsi="Times New Roman" w:cs="Times New Roman"/>
          <w:sz w:val="26"/>
          <w:szCs w:val="26"/>
          <w:lang w:val="ro-RO" w:eastAsia="ru-RU"/>
        </w:rPr>
        <w:t xml:space="preserve">să </w:t>
      </w:r>
      <w:r w:rsidR="00442551" w:rsidRPr="00D055D7">
        <w:rPr>
          <w:rFonts w:ascii="Times New Roman" w:eastAsia="Times New Roman" w:hAnsi="Times New Roman" w:cs="Times New Roman"/>
          <w:sz w:val="26"/>
          <w:szCs w:val="26"/>
          <w:lang w:val="ro-RO" w:eastAsia="ru-RU"/>
        </w:rPr>
        <w:t>îndeplin</w:t>
      </w:r>
      <w:r w:rsidRPr="00D055D7">
        <w:rPr>
          <w:rFonts w:ascii="Times New Roman" w:eastAsia="Times New Roman" w:hAnsi="Times New Roman" w:cs="Times New Roman"/>
          <w:sz w:val="26"/>
          <w:szCs w:val="26"/>
          <w:lang w:val="ro-RO" w:eastAsia="ru-RU"/>
        </w:rPr>
        <w:t>ească</w:t>
      </w:r>
      <w:r w:rsidR="00175D5B" w:rsidRPr="00D055D7">
        <w:rPr>
          <w:rFonts w:ascii="Times New Roman" w:eastAsia="Times New Roman" w:hAnsi="Times New Roman" w:cs="Times New Roman"/>
          <w:sz w:val="26"/>
          <w:szCs w:val="26"/>
          <w:lang w:val="ro-RO" w:eastAsia="ru-RU"/>
        </w:rPr>
        <w:t xml:space="preserve"> deciziile  Comisie</w:t>
      </w:r>
      <w:r w:rsidR="00442551" w:rsidRPr="00D055D7">
        <w:rPr>
          <w:rFonts w:ascii="Times New Roman" w:eastAsia="Times New Roman" w:hAnsi="Times New Roman" w:cs="Times New Roman"/>
          <w:sz w:val="26"/>
          <w:szCs w:val="26"/>
          <w:lang w:val="ro-RO" w:eastAsia="ru-RU"/>
        </w:rPr>
        <w:t>i</w:t>
      </w:r>
      <w:r w:rsidR="00175D5B" w:rsidRPr="00D055D7">
        <w:rPr>
          <w:rFonts w:ascii="Times New Roman" w:eastAsia="Times New Roman" w:hAnsi="Times New Roman" w:cs="Times New Roman"/>
          <w:sz w:val="26"/>
          <w:szCs w:val="26"/>
          <w:lang w:val="ro-RO" w:eastAsia="ru-RU"/>
        </w:rPr>
        <w:t>;</w:t>
      </w:r>
    </w:p>
    <w:p w:rsidR="00175D5B" w:rsidRPr="00D055D7" w:rsidRDefault="00175D5B" w:rsidP="008B42F2">
      <w:pPr>
        <w:numPr>
          <w:ilvl w:val="0"/>
          <w:numId w:val="16"/>
        </w:numPr>
        <w:tabs>
          <w:tab w:val="clear" w:pos="72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 xml:space="preserve">în cazul </w:t>
      </w:r>
      <w:r w:rsidR="00DE50AA" w:rsidRPr="00D055D7">
        <w:rPr>
          <w:rFonts w:ascii="Times New Roman" w:eastAsia="Times New Roman" w:hAnsi="Times New Roman" w:cs="Times New Roman"/>
          <w:sz w:val="26"/>
          <w:szCs w:val="26"/>
          <w:lang w:val="ro-RO" w:eastAsia="ru-RU"/>
        </w:rPr>
        <w:t xml:space="preserve">în care </w:t>
      </w:r>
      <w:r w:rsidR="000B2B3A" w:rsidRPr="00D055D7">
        <w:rPr>
          <w:rFonts w:ascii="Times New Roman" w:eastAsia="Times New Roman" w:hAnsi="Times New Roman" w:cs="Times New Roman"/>
          <w:i/>
          <w:sz w:val="26"/>
          <w:szCs w:val="26"/>
          <w:lang w:val="ro-RO" w:eastAsia="ru-RU"/>
        </w:rPr>
        <w:t xml:space="preserve">situația </w:t>
      </w:r>
      <w:r w:rsidR="00DE50AA" w:rsidRPr="00D055D7">
        <w:rPr>
          <w:rFonts w:ascii="Times New Roman" w:eastAsia="Times New Roman" w:hAnsi="Times New Roman" w:cs="Times New Roman"/>
          <w:i/>
          <w:sz w:val="26"/>
          <w:szCs w:val="26"/>
          <w:lang w:val="ro-RO" w:eastAsia="ru-RU"/>
        </w:rPr>
        <w:t xml:space="preserve">de urgenţă </w:t>
      </w:r>
      <w:r w:rsidRPr="00D055D7">
        <w:rPr>
          <w:rFonts w:ascii="Times New Roman" w:eastAsia="Times New Roman" w:hAnsi="Times New Roman" w:cs="Times New Roman"/>
          <w:sz w:val="26"/>
          <w:szCs w:val="26"/>
          <w:lang w:val="ro-RO" w:eastAsia="ru-RU"/>
        </w:rPr>
        <w:t xml:space="preserve">nu poate fi gestionată în modul corespunzător prin aplicarea măsurilor la nivel național, </w:t>
      </w:r>
      <w:r w:rsidR="00DE50AA" w:rsidRPr="00D055D7">
        <w:rPr>
          <w:rFonts w:ascii="Times New Roman" w:eastAsia="Times New Roman" w:hAnsi="Times New Roman" w:cs="Times New Roman"/>
          <w:sz w:val="26"/>
          <w:szCs w:val="26"/>
          <w:lang w:val="ro-RO" w:eastAsia="ru-RU"/>
        </w:rPr>
        <w:t xml:space="preserve">la indicaţia Comisiei, </w:t>
      </w:r>
      <w:r w:rsidR="00FB0572" w:rsidRPr="00D055D7">
        <w:rPr>
          <w:rFonts w:ascii="Times New Roman" w:eastAsia="Times New Roman" w:hAnsi="Times New Roman" w:cs="Times New Roman"/>
          <w:sz w:val="26"/>
          <w:szCs w:val="26"/>
          <w:lang w:val="ro-RO" w:eastAsia="ru-RU"/>
        </w:rPr>
        <w:t xml:space="preserve">să comunice </w:t>
      </w:r>
      <w:r w:rsidRPr="00D055D7">
        <w:rPr>
          <w:rFonts w:ascii="Times New Roman" w:eastAsia="Times New Roman" w:hAnsi="Times New Roman" w:cs="Times New Roman"/>
          <w:sz w:val="26"/>
          <w:szCs w:val="26"/>
          <w:lang w:val="ro-RO" w:eastAsia="ru-RU"/>
        </w:rPr>
        <w:t xml:space="preserve">acest fapt președintelui Grupului de coordonare privind securitatea aprovizionării a Comunității Energetice, pentru a fi convocată o ședința a Grupului de coordonare în vederea examinării situației create şi, după caz, </w:t>
      </w:r>
      <w:r w:rsidR="005F2EB3" w:rsidRPr="00D055D7">
        <w:rPr>
          <w:rFonts w:ascii="Times New Roman" w:eastAsia="Times New Roman" w:hAnsi="Times New Roman" w:cs="Times New Roman"/>
          <w:sz w:val="26"/>
          <w:szCs w:val="26"/>
          <w:lang w:val="ro-RO" w:eastAsia="ru-RU"/>
        </w:rPr>
        <w:t xml:space="preserve">a </w:t>
      </w:r>
      <w:r w:rsidRPr="00D055D7">
        <w:rPr>
          <w:rFonts w:ascii="Times New Roman" w:eastAsia="Times New Roman" w:hAnsi="Times New Roman" w:cs="Times New Roman"/>
          <w:sz w:val="26"/>
          <w:szCs w:val="26"/>
          <w:lang w:val="ro-RO" w:eastAsia="ru-RU"/>
        </w:rPr>
        <w:t>acordării asisten</w:t>
      </w:r>
      <w:r w:rsidR="005F2EB3" w:rsidRPr="00D055D7">
        <w:rPr>
          <w:rFonts w:ascii="Times New Roman" w:eastAsia="Times New Roman" w:hAnsi="Times New Roman" w:cs="Times New Roman"/>
          <w:sz w:val="26"/>
          <w:szCs w:val="26"/>
          <w:lang w:val="ro-RO" w:eastAsia="ru-RU"/>
        </w:rPr>
        <w:t>ţ</w:t>
      </w:r>
      <w:r w:rsidRPr="00D055D7">
        <w:rPr>
          <w:rFonts w:ascii="Times New Roman" w:eastAsia="Times New Roman" w:hAnsi="Times New Roman" w:cs="Times New Roman"/>
          <w:sz w:val="26"/>
          <w:szCs w:val="26"/>
          <w:lang w:val="ro-RO" w:eastAsia="ru-RU"/>
        </w:rPr>
        <w:t xml:space="preserve">ei Republicii Moldova în legătură cu coordonarea măsurilor implementate la nivel naţional şi regional pentru a face față </w:t>
      </w:r>
      <w:r w:rsidR="000B2B3A" w:rsidRPr="00D055D7">
        <w:rPr>
          <w:rFonts w:ascii="Times New Roman" w:eastAsia="Times New Roman" w:hAnsi="Times New Roman" w:cs="Times New Roman"/>
          <w:i/>
          <w:sz w:val="26"/>
          <w:szCs w:val="26"/>
          <w:lang w:val="ro-RO" w:eastAsia="ru-RU"/>
        </w:rPr>
        <w:t xml:space="preserve">situației </w:t>
      </w:r>
      <w:r w:rsidR="00DE50AA" w:rsidRPr="00D055D7">
        <w:rPr>
          <w:rFonts w:ascii="Times New Roman" w:eastAsia="Times New Roman" w:hAnsi="Times New Roman" w:cs="Times New Roman"/>
          <w:i/>
          <w:sz w:val="26"/>
          <w:szCs w:val="26"/>
          <w:lang w:val="ro-RO" w:eastAsia="ru-RU"/>
        </w:rPr>
        <w:t>de urgenţă</w:t>
      </w:r>
      <w:r w:rsidR="003662A7" w:rsidRPr="00D055D7">
        <w:rPr>
          <w:rFonts w:ascii="Times New Roman" w:eastAsia="Times New Roman" w:hAnsi="Times New Roman" w:cs="Times New Roman"/>
          <w:sz w:val="26"/>
          <w:szCs w:val="26"/>
          <w:lang w:val="ro-RO" w:eastAsia="ru-RU"/>
        </w:rPr>
        <w:t>.</w:t>
      </w:r>
      <w:r w:rsidRPr="00D055D7">
        <w:rPr>
          <w:rFonts w:ascii="Times New Roman" w:eastAsia="Times New Roman" w:hAnsi="Times New Roman" w:cs="Times New Roman"/>
          <w:sz w:val="26"/>
          <w:szCs w:val="26"/>
          <w:lang w:val="ro-RO" w:eastAsia="ru-RU"/>
        </w:rPr>
        <w:t xml:space="preserve"> </w:t>
      </w:r>
      <w:r w:rsidR="00514446" w:rsidRPr="00D055D7">
        <w:rPr>
          <w:rFonts w:ascii="Times New Roman" w:eastAsia="Times New Roman" w:hAnsi="Times New Roman" w:cs="Times New Roman"/>
          <w:i/>
          <w:iCs/>
          <w:color w:val="000000"/>
          <w:sz w:val="26"/>
          <w:szCs w:val="26"/>
          <w:u w:val="single"/>
          <w:lang w:val="ro-RO" w:eastAsia="ru-RU"/>
        </w:rPr>
        <w:t xml:space="preserve"> </w:t>
      </w:r>
    </w:p>
    <w:p w:rsidR="003662A7" w:rsidRPr="00D055D7" w:rsidRDefault="003662A7" w:rsidP="004E34D7">
      <w:pPr>
        <w:spacing w:after="120" w:line="240" w:lineRule="auto"/>
        <w:ind w:left="720"/>
        <w:jc w:val="both"/>
        <w:rPr>
          <w:rFonts w:ascii="Times New Roman" w:eastAsia="Times New Roman" w:hAnsi="Times New Roman" w:cs="Times New Roman"/>
          <w:sz w:val="26"/>
          <w:szCs w:val="26"/>
          <w:lang w:val="ro-RO" w:eastAsia="ru-RU"/>
        </w:rPr>
      </w:pPr>
    </w:p>
    <w:p w:rsidR="00175D5B" w:rsidRPr="00D055D7" w:rsidRDefault="00175D5B" w:rsidP="008B42F2">
      <w:pPr>
        <w:pStyle w:val="ListParagraph"/>
        <w:numPr>
          <w:ilvl w:val="1"/>
          <w:numId w:val="16"/>
        </w:numPr>
        <w:tabs>
          <w:tab w:val="left" w:pos="993"/>
        </w:tabs>
        <w:spacing w:after="120" w:line="240" w:lineRule="auto"/>
        <w:ind w:left="567" w:firstLine="0"/>
        <w:contextualSpacing w:val="0"/>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b/>
          <w:bCs/>
          <w:iCs/>
          <w:sz w:val="26"/>
          <w:szCs w:val="26"/>
          <w:u w:val="single"/>
          <w:lang w:val="ro-RO" w:eastAsia="ru-RU"/>
        </w:rPr>
        <w:t xml:space="preserve">În cazul declanșării </w:t>
      </w:r>
      <w:r w:rsidR="00030090" w:rsidRPr="00D055D7">
        <w:rPr>
          <w:rFonts w:ascii="Times New Roman" w:eastAsia="Times New Roman" w:hAnsi="Times New Roman" w:cs="Times New Roman"/>
          <w:b/>
          <w:bCs/>
          <w:i/>
          <w:iCs/>
          <w:sz w:val="26"/>
          <w:szCs w:val="26"/>
          <w:u w:val="single"/>
          <w:lang w:val="ro-RO" w:eastAsia="ru-RU"/>
        </w:rPr>
        <w:t xml:space="preserve">situației </w:t>
      </w:r>
      <w:r w:rsidRPr="00D055D7">
        <w:rPr>
          <w:rFonts w:ascii="Times New Roman" w:eastAsia="Times New Roman" w:hAnsi="Times New Roman" w:cs="Times New Roman"/>
          <w:b/>
          <w:bCs/>
          <w:i/>
          <w:iCs/>
          <w:sz w:val="26"/>
          <w:szCs w:val="26"/>
          <w:u w:val="single"/>
          <w:lang w:val="ro-RO" w:eastAsia="ru-RU"/>
        </w:rPr>
        <w:t>de colaps</w:t>
      </w:r>
      <w:r w:rsidRPr="00D055D7">
        <w:rPr>
          <w:rFonts w:ascii="Times New Roman" w:eastAsia="Times New Roman" w:hAnsi="Times New Roman" w:cs="Times New Roman"/>
          <w:b/>
          <w:bCs/>
          <w:iCs/>
          <w:sz w:val="26"/>
          <w:szCs w:val="26"/>
          <w:u w:val="single"/>
          <w:lang w:val="ro-RO" w:eastAsia="ru-RU"/>
        </w:rPr>
        <w:t xml:space="preserve"> (</w:t>
      </w:r>
      <w:r w:rsidR="00AD7FD2" w:rsidRPr="00D055D7">
        <w:rPr>
          <w:rFonts w:ascii="Times New Roman" w:eastAsia="Times New Roman" w:hAnsi="Times New Roman" w:cs="Times New Roman"/>
          <w:b/>
          <w:bCs/>
          <w:iCs/>
          <w:sz w:val="26"/>
          <w:szCs w:val="26"/>
          <w:u w:val="single"/>
          <w:lang w:val="ro-RO" w:eastAsia="ru-RU"/>
        </w:rPr>
        <w:t>rămânerea</w:t>
      </w:r>
      <w:r w:rsidRPr="00D055D7">
        <w:rPr>
          <w:rFonts w:ascii="Times New Roman" w:eastAsia="Times New Roman" w:hAnsi="Times New Roman" w:cs="Times New Roman"/>
          <w:b/>
          <w:bCs/>
          <w:iCs/>
          <w:sz w:val="26"/>
          <w:szCs w:val="26"/>
          <w:u w:val="single"/>
          <w:lang w:val="ro-RO" w:eastAsia="ru-RU"/>
        </w:rPr>
        <w:t xml:space="preserve"> fără tensiune, parțial sau total )</w:t>
      </w:r>
    </w:p>
    <w:p w:rsidR="00175D5B" w:rsidRPr="00D055D7" w:rsidRDefault="007B2D68" w:rsidP="008B42F2">
      <w:pPr>
        <w:numPr>
          <w:ilvl w:val="0"/>
          <w:numId w:val="17"/>
        </w:numPr>
        <w:tabs>
          <w:tab w:val="clear" w:pos="72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sz w:val="26"/>
          <w:szCs w:val="26"/>
          <w:lang w:val="ro-RO" w:eastAsia="ru-RU"/>
        </w:rPr>
        <w:t>î</w:t>
      </w:r>
      <w:r w:rsidR="00175D5B" w:rsidRPr="00D055D7">
        <w:rPr>
          <w:rFonts w:ascii="Times New Roman" w:eastAsia="Times New Roman" w:hAnsi="Times New Roman" w:cs="Times New Roman"/>
          <w:sz w:val="26"/>
          <w:szCs w:val="26"/>
          <w:lang w:val="ro-RO" w:eastAsia="ru-RU"/>
        </w:rPr>
        <w:t xml:space="preserve">n cazul declanșării </w:t>
      </w:r>
      <w:r w:rsidR="00030090" w:rsidRPr="00D055D7">
        <w:rPr>
          <w:rFonts w:ascii="Times New Roman" w:eastAsia="Times New Roman" w:hAnsi="Times New Roman" w:cs="Times New Roman"/>
          <w:i/>
          <w:sz w:val="26"/>
          <w:szCs w:val="26"/>
          <w:lang w:val="ro-RO" w:eastAsia="ru-RU"/>
        </w:rPr>
        <w:t xml:space="preserve">situației </w:t>
      </w:r>
      <w:r w:rsidR="00344B89" w:rsidRPr="00D055D7">
        <w:rPr>
          <w:rFonts w:ascii="Times New Roman" w:eastAsia="Times New Roman" w:hAnsi="Times New Roman" w:cs="Times New Roman"/>
          <w:i/>
          <w:sz w:val="26"/>
          <w:szCs w:val="26"/>
          <w:lang w:val="ro-RO" w:eastAsia="ru-RU"/>
        </w:rPr>
        <w:t>de colaps</w:t>
      </w:r>
      <w:r w:rsidR="00175D5B" w:rsidRPr="00D055D7">
        <w:rPr>
          <w:rFonts w:ascii="Times New Roman" w:eastAsia="Times New Roman" w:hAnsi="Times New Roman" w:cs="Times New Roman"/>
          <w:sz w:val="26"/>
          <w:szCs w:val="26"/>
          <w:lang w:val="ro-RO" w:eastAsia="ru-RU"/>
        </w:rPr>
        <w:t xml:space="preserve"> într-o anumită </w:t>
      </w:r>
      <w:r w:rsidR="0013387D" w:rsidRPr="00D055D7">
        <w:rPr>
          <w:rFonts w:ascii="Times New Roman" w:eastAsia="Times New Roman" w:hAnsi="Times New Roman" w:cs="Times New Roman"/>
          <w:sz w:val="26"/>
          <w:szCs w:val="26"/>
          <w:lang w:val="ro-RO" w:eastAsia="ru-RU"/>
        </w:rPr>
        <w:t xml:space="preserve">zonă a </w:t>
      </w:r>
      <w:r w:rsidR="005F2EB3" w:rsidRPr="00D055D7">
        <w:rPr>
          <w:rFonts w:ascii="Times New Roman" w:eastAsia="Times New Roman" w:hAnsi="Times New Roman" w:cs="Times New Roman"/>
          <w:sz w:val="26"/>
          <w:szCs w:val="26"/>
          <w:lang w:val="ro-RO" w:eastAsia="ru-RU"/>
        </w:rPr>
        <w:t>SE</w:t>
      </w:r>
      <w:r w:rsidR="0013387D" w:rsidRPr="00D055D7">
        <w:rPr>
          <w:rFonts w:ascii="Times New Roman" w:eastAsia="Times New Roman" w:hAnsi="Times New Roman" w:cs="Times New Roman"/>
          <w:sz w:val="26"/>
          <w:szCs w:val="26"/>
          <w:lang w:val="ro-RO" w:eastAsia="ru-RU"/>
        </w:rPr>
        <w:t xml:space="preserve"> </w:t>
      </w:r>
      <w:r w:rsidR="00175D5B" w:rsidRPr="00D055D7">
        <w:rPr>
          <w:rFonts w:ascii="Times New Roman" w:eastAsia="Times New Roman" w:hAnsi="Times New Roman" w:cs="Times New Roman"/>
          <w:sz w:val="26"/>
          <w:szCs w:val="26"/>
          <w:lang w:val="ro-RO" w:eastAsia="ru-RU"/>
        </w:rPr>
        <w:t xml:space="preserve">sau </w:t>
      </w:r>
      <w:r w:rsidR="0013387D" w:rsidRPr="00D055D7">
        <w:rPr>
          <w:rFonts w:ascii="Times New Roman" w:eastAsia="Times New Roman" w:hAnsi="Times New Roman" w:cs="Times New Roman"/>
          <w:sz w:val="26"/>
          <w:szCs w:val="26"/>
          <w:lang w:val="ro-RO" w:eastAsia="ru-RU"/>
        </w:rPr>
        <w:t xml:space="preserve">în </w:t>
      </w:r>
      <w:r w:rsidR="005F2EB3" w:rsidRPr="00D055D7">
        <w:rPr>
          <w:rFonts w:ascii="Times New Roman" w:eastAsia="Times New Roman" w:hAnsi="Times New Roman" w:cs="Times New Roman"/>
          <w:sz w:val="26"/>
          <w:szCs w:val="26"/>
          <w:lang w:val="ro-RO" w:eastAsia="ru-RU"/>
        </w:rPr>
        <w:t>SE</w:t>
      </w:r>
      <w:r w:rsidR="0013387D" w:rsidRPr="00D055D7">
        <w:rPr>
          <w:rFonts w:ascii="Times New Roman" w:eastAsia="Times New Roman" w:hAnsi="Times New Roman" w:cs="Times New Roman"/>
          <w:sz w:val="26"/>
          <w:szCs w:val="26"/>
          <w:lang w:val="ro-RO" w:eastAsia="ru-RU"/>
        </w:rPr>
        <w:t>, în întregime</w:t>
      </w:r>
      <w:r w:rsidR="00175D5B" w:rsidRPr="00D055D7">
        <w:rPr>
          <w:rFonts w:ascii="Times New Roman" w:eastAsia="Times New Roman" w:hAnsi="Times New Roman" w:cs="Times New Roman"/>
          <w:sz w:val="26"/>
          <w:szCs w:val="26"/>
          <w:lang w:val="ro-RO" w:eastAsia="ru-RU"/>
        </w:rPr>
        <w:t xml:space="preserve">, </w:t>
      </w:r>
      <w:r w:rsidR="0013387D" w:rsidRPr="00D055D7">
        <w:rPr>
          <w:rFonts w:ascii="Times New Roman" w:eastAsia="Times New Roman" w:hAnsi="Times New Roman" w:cs="Times New Roman"/>
          <w:sz w:val="26"/>
          <w:szCs w:val="26"/>
          <w:lang w:val="ro-RO" w:eastAsia="ru-RU"/>
        </w:rPr>
        <w:t xml:space="preserve">întreprinderile electroenergetice </w:t>
      </w:r>
      <w:r w:rsidR="004D10EB" w:rsidRPr="00D055D7">
        <w:rPr>
          <w:rFonts w:ascii="Times New Roman" w:eastAsia="Times New Roman" w:hAnsi="Times New Roman" w:cs="Times New Roman"/>
          <w:sz w:val="26"/>
          <w:szCs w:val="26"/>
          <w:lang w:val="ro-RO" w:eastAsia="ru-RU"/>
        </w:rPr>
        <w:t>și o</w:t>
      </w:r>
      <w:r w:rsidR="004D10EB" w:rsidRPr="00D055D7">
        <w:rPr>
          <w:rFonts w:ascii="Times New Roman" w:eastAsia="Times New Roman" w:hAnsi="Times New Roman" w:cs="Times New Roman"/>
          <w:iCs/>
          <w:sz w:val="26"/>
          <w:szCs w:val="26"/>
          <w:u w:val="single"/>
          <w:lang w:val="ro-RO" w:eastAsia="ru-RU"/>
        </w:rPr>
        <w:t xml:space="preserve">rganul central de specialitate </w:t>
      </w:r>
      <w:r w:rsidR="0013387D" w:rsidRPr="00D055D7">
        <w:rPr>
          <w:rFonts w:ascii="Times New Roman" w:eastAsia="Times New Roman" w:hAnsi="Times New Roman" w:cs="Times New Roman"/>
          <w:sz w:val="26"/>
          <w:szCs w:val="26"/>
          <w:lang w:val="ro-RO" w:eastAsia="ru-RU"/>
        </w:rPr>
        <w:t xml:space="preserve">urmează să întreprindă </w:t>
      </w:r>
      <w:r w:rsidR="00175D5B" w:rsidRPr="00D055D7">
        <w:rPr>
          <w:rFonts w:ascii="Times New Roman" w:eastAsia="Times New Roman" w:hAnsi="Times New Roman" w:cs="Times New Roman"/>
          <w:sz w:val="26"/>
          <w:szCs w:val="26"/>
          <w:lang w:val="ro-RO" w:eastAsia="ru-RU"/>
        </w:rPr>
        <w:t xml:space="preserve">măsurile </w:t>
      </w:r>
      <w:r w:rsidR="0013387D" w:rsidRPr="00D055D7">
        <w:rPr>
          <w:rFonts w:ascii="Times New Roman" w:eastAsia="Times New Roman" w:hAnsi="Times New Roman" w:cs="Times New Roman"/>
          <w:sz w:val="26"/>
          <w:szCs w:val="26"/>
          <w:lang w:val="ro-RO" w:eastAsia="ru-RU"/>
        </w:rPr>
        <w:t>stabilite mai sus, inclusiv cu privire la</w:t>
      </w:r>
      <w:r w:rsidR="00175D5B" w:rsidRPr="00D055D7">
        <w:rPr>
          <w:rFonts w:ascii="Times New Roman" w:eastAsia="Times New Roman" w:hAnsi="Times New Roman" w:cs="Times New Roman"/>
          <w:sz w:val="26"/>
          <w:szCs w:val="26"/>
          <w:lang w:val="ro-RO" w:eastAsia="ru-RU"/>
        </w:rPr>
        <w:t xml:space="preserve"> notificare, confirmare, informare, etc.</w:t>
      </w:r>
      <w:r w:rsidR="0013387D" w:rsidRPr="00D055D7">
        <w:rPr>
          <w:rFonts w:ascii="Times New Roman" w:eastAsia="Times New Roman" w:hAnsi="Times New Roman" w:cs="Times New Roman"/>
          <w:sz w:val="26"/>
          <w:szCs w:val="26"/>
          <w:lang w:val="ro-RO" w:eastAsia="ru-RU"/>
        </w:rPr>
        <w:t xml:space="preserve">, precum şi </w:t>
      </w:r>
      <w:r w:rsidR="00175D5B" w:rsidRPr="00D055D7">
        <w:rPr>
          <w:rFonts w:ascii="Times New Roman" w:eastAsia="Times New Roman" w:hAnsi="Times New Roman" w:cs="Times New Roman"/>
          <w:sz w:val="26"/>
          <w:szCs w:val="26"/>
          <w:lang w:val="ro-RO" w:eastAsia="ru-RU"/>
        </w:rPr>
        <w:t>măsuril</w:t>
      </w:r>
      <w:r w:rsidR="0013387D" w:rsidRPr="00D055D7">
        <w:rPr>
          <w:rFonts w:ascii="Times New Roman" w:eastAsia="Times New Roman" w:hAnsi="Times New Roman" w:cs="Times New Roman"/>
          <w:sz w:val="26"/>
          <w:szCs w:val="26"/>
          <w:lang w:val="ro-RO" w:eastAsia="ru-RU"/>
        </w:rPr>
        <w:t>e</w:t>
      </w:r>
      <w:r w:rsidR="00175D5B" w:rsidRPr="00D055D7">
        <w:rPr>
          <w:rFonts w:ascii="Times New Roman" w:eastAsia="Times New Roman" w:hAnsi="Times New Roman" w:cs="Times New Roman"/>
          <w:sz w:val="26"/>
          <w:szCs w:val="26"/>
          <w:lang w:val="ro-RO" w:eastAsia="ru-RU"/>
        </w:rPr>
        <w:t xml:space="preserve"> de urgență menite să asigure r</w:t>
      </w:r>
      <w:r w:rsidR="00175D5B" w:rsidRPr="00D055D7">
        <w:rPr>
          <w:rFonts w:ascii="Times New Roman" w:eastAsia="Times New Roman" w:hAnsi="Times New Roman" w:cs="Times New Roman"/>
          <w:color w:val="000000"/>
          <w:sz w:val="26"/>
          <w:szCs w:val="26"/>
          <w:lang w:val="ro-RO" w:eastAsia="ru-RU"/>
        </w:rPr>
        <w:t xml:space="preserve">estaurarea rapidă a funcționării </w:t>
      </w:r>
      <w:r w:rsidR="005F2EB3" w:rsidRPr="00D055D7">
        <w:rPr>
          <w:rFonts w:ascii="Times New Roman" w:eastAsia="Times New Roman" w:hAnsi="Times New Roman" w:cs="Times New Roman"/>
          <w:color w:val="000000"/>
          <w:sz w:val="26"/>
          <w:szCs w:val="26"/>
          <w:lang w:val="ro-RO" w:eastAsia="ru-RU"/>
        </w:rPr>
        <w:t>SE</w:t>
      </w:r>
      <w:r w:rsidR="00175D5B" w:rsidRPr="00D055D7">
        <w:rPr>
          <w:rFonts w:ascii="Times New Roman" w:eastAsia="Times New Roman" w:hAnsi="Times New Roman" w:cs="Times New Roman"/>
          <w:color w:val="000000"/>
          <w:sz w:val="26"/>
          <w:szCs w:val="26"/>
          <w:lang w:val="ro-RO" w:eastAsia="ru-RU"/>
        </w:rPr>
        <w:t>;</w:t>
      </w:r>
    </w:p>
    <w:p w:rsidR="00175D5B" w:rsidRPr="00D055D7" w:rsidRDefault="00175D5B" w:rsidP="008B42F2">
      <w:pPr>
        <w:numPr>
          <w:ilvl w:val="0"/>
          <w:numId w:val="17"/>
        </w:numPr>
        <w:tabs>
          <w:tab w:val="clear" w:pos="720"/>
        </w:tabs>
        <w:spacing w:after="120" w:line="240" w:lineRule="auto"/>
        <w:ind w:left="0" w:firstLine="450"/>
        <w:jc w:val="both"/>
        <w:rPr>
          <w:rFonts w:ascii="Times New Roman" w:eastAsia="Times New Roman" w:hAnsi="Times New Roman" w:cs="Times New Roman"/>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măsurile </w:t>
      </w:r>
      <w:r w:rsidR="007B2D68" w:rsidRPr="00D055D7">
        <w:rPr>
          <w:rFonts w:ascii="Times New Roman" w:eastAsia="Times New Roman" w:hAnsi="Times New Roman" w:cs="Times New Roman"/>
          <w:color w:val="000000"/>
          <w:sz w:val="26"/>
          <w:szCs w:val="26"/>
          <w:lang w:val="ro-RO" w:eastAsia="ru-RU"/>
        </w:rPr>
        <w:t xml:space="preserve">de urgenţă </w:t>
      </w:r>
      <w:r w:rsidRPr="00D055D7">
        <w:rPr>
          <w:rFonts w:ascii="Times New Roman" w:eastAsia="Times New Roman" w:hAnsi="Times New Roman" w:cs="Times New Roman"/>
          <w:color w:val="000000"/>
          <w:sz w:val="26"/>
          <w:szCs w:val="26"/>
          <w:lang w:val="ro-RO" w:eastAsia="ru-RU"/>
        </w:rPr>
        <w:t xml:space="preserve">pentru restaurarea funcționării </w:t>
      </w:r>
      <w:r w:rsidR="005F2EB3" w:rsidRPr="00D055D7">
        <w:rPr>
          <w:rFonts w:ascii="Times New Roman" w:eastAsia="Times New Roman" w:hAnsi="Times New Roman" w:cs="Times New Roman"/>
          <w:color w:val="000000"/>
          <w:sz w:val="26"/>
          <w:szCs w:val="26"/>
          <w:lang w:val="ro-RO" w:eastAsia="ru-RU"/>
        </w:rPr>
        <w:t>SE</w:t>
      </w:r>
      <w:r w:rsidR="007B2D68" w:rsidRPr="00D055D7">
        <w:rPr>
          <w:rFonts w:ascii="Times New Roman" w:eastAsia="Times New Roman" w:hAnsi="Times New Roman" w:cs="Times New Roman"/>
          <w:color w:val="000000"/>
          <w:sz w:val="26"/>
          <w:szCs w:val="26"/>
          <w:lang w:val="ro-RO" w:eastAsia="ru-RU"/>
        </w:rPr>
        <w:t xml:space="preserve">, urmează a fi întreprinse de întreprinderile </w:t>
      </w:r>
      <w:r w:rsidR="00FF77AA" w:rsidRPr="00D055D7">
        <w:rPr>
          <w:rFonts w:ascii="Times New Roman" w:eastAsia="Times New Roman" w:hAnsi="Times New Roman" w:cs="Times New Roman"/>
          <w:color w:val="000000"/>
          <w:sz w:val="26"/>
          <w:szCs w:val="26"/>
          <w:lang w:val="ro-RO" w:eastAsia="ru-RU"/>
        </w:rPr>
        <w:t>electro</w:t>
      </w:r>
      <w:r w:rsidR="007B2D68" w:rsidRPr="00D055D7">
        <w:rPr>
          <w:rFonts w:ascii="Times New Roman" w:eastAsia="Times New Roman" w:hAnsi="Times New Roman" w:cs="Times New Roman"/>
          <w:color w:val="000000"/>
          <w:sz w:val="26"/>
          <w:szCs w:val="26"/>
          <w:lang w:val="ro-RO" w:eastAsia="ru-RU"/>
        </w:rPr>
        <w:t xml:space="preserve">energetice, la indicaţia operatorului sistemului de transport responsabil şi </w:t>
      </w:r>
      <w:r w:rsidRPr="00D055D7">
        <w:rPr>
          <w:rFonts w:ascii="Times New Roman" w:eastAsia="Times New Roman" w:hAnsi="Times New Roman" w:cs="Times New Roman"/>
          <w:color w:val="000000"/>
          <w:sz w:val="26"/>
          <w:szCs w:val="26"/>
          <w:lang w:val="ro-RO" w:eastAsia="ru-RU"/>
        </w:rPr>
        <w:t xml:space="preserve">în conformitate cu Planul de restaurare a funcționării </w:t>
      </w:r>
      <w:r w:rsidR="007B2D68" w:rsidRPr="00D055D7">
        <w:rPr>
          <w:rFonts w:ascii="Times New Roman" w:eastAsia="Times New Roman" w:hAnsi="Times New Roman" w:cs="Times New Roman"/>
          <w:color w:val="000000"/>
          <w:sz w:val="26"/>
          <w:szCs w:val="26"/>
          <w:lang w:val="ro-RO" w:eastAsia="ru-RU"/>
        </w:rPr>
        <w:t>sistemului electroenergetic</w:t>
      </w:r>
      <w:r w:rsidRPr="00D055D7">
        <w:rPr>
          <w:rFonts w:ascii="Times New Roman" w:eastAsia="Times New Roman" w:hAnsi="Times New Roman" w:cs="Times New Roman"/>
          <w:color w:val="000000"/>
          <w:sz w:val="26"/>
          <w:szCs w:val="26"/>
          <w:lang w:val="ro-RO" w:eastAsia="ru-RU"/>
        </w:rPr>
        <w:t xml:space="preserve">, </w:t>
      </w:r>
      <w:r w:rsidR="007B2D68" w:rsidRPr="00D055D7">
        <w:rPr>
          <w:rFonts w:ascii="Times New Roman" w:eastAsia="Times New Roman" w:hAnsi="Times New Roman" w:cs="Times New Roman"/>
          <w:color w:val="000000"/>
          <w:sz w:val="26"/>
          <w:szCs w:val="26"/>
          <w:lang w:val="ro-RO" w:eastAsia="ru-RU"/>
        </w:rPr>
        <w:t>elaborat de acesta potrivit</w:t>
      </w:r>
      <w:r w:rsidRPr="00D055D7">
        <w:rPr>
          <w:rFonts w:ascii="Times New Roman" w:eastAsia="Times New Roman" w:hAnsi="Times New Roman" w:cs="Times New Roman"/>
          <w:color w:val="000000"/>
          <w:sz w:val="26"/>
          <w:szCs w:val="26"/>
          <w:lang w:val="ro-RO" w:eastAsia="ru-RU"/>
        </w:rPr>
        <w:t xml:space="preserve"> </w:t>
      </w:r>
      <w:r w:rsidR="007B2D68" w:rsidRPr="00D055D7">
        <w:rPr>
          <w:rFonts w:ascii="Times New Roman" w:eastAsia="Times New Roman" w:hAnsi="Times New Roman" w:cs="Times New Roman"/>
          <w:color w:val="000000"/>
          <w:sz w:val="26"/>
          <w:szCs w:val="26"/>
          <w:lang w:val="ro-RO" w:eastAsia="ru-RU"/>
        </w:rPr>
        <w:t xml:space="preserve">Normelor </w:t>
      </w:r>
      <w:r w:rsidRPr="00D055D7">
        <w:rPr>
          <w:rFonts w:ascii="Times New Roman" w:eastAsia="Times New Roman" w:hAnsi="Times New Roman" w:cs="Times New Roman"/>
          <w:color w:val="000000"/>
          <w:sz w:val="26"/>
          <w:szCs w:val="26"/>
          <w:lang w:val="ro-RO" w:eastAsia="ru-RU"/>
        </w:rPr>
        <w:t>tehnice ale rețelelor electrice de transport</w:t>
      </w:r>
      <w:r w:rsidR="002A60E4" w:rsidRPr="00D055D7">
        <w:rPr>
          <w:rFonts w:ascii="Times New Roman" w:eastAsia="Times New Roman" w:hAnsi="Times New Roman" w:cs="Times New Roman"/>
          <w:color w:val="000000"/>
          <w:sz w:val="26"/>
          <w:szCs w:val="26"/>
          <w:lang w:val="ro-RO" w:eastAsia="ru-RU"/>
        </w:rPr>
        <w:t>, aprobate de ANRE</w:t>
      </w:r>
      <w:r w:rsidRPr="00D055D7">
        <w:rPr>
          <w:rFonts w:ascii="Times New Roman" w:eastAsia="Times New Roman" w:hAnsi="Times New Roman" w:cs="Times New Roman"/>
          <w:color w:val="000000"/>
          <w:sz w:val="26"/>
          <w:szCs w:val="26"/>
          <w:lang w:val="ro-RO" w:eastAsia="ru-RU"/>
        </w:rPr>
        <w:t>;</w:t>
      </w:r>
    </w:p>
    <w:p w:rsidR="00C8331B" w:rsidRPr="00D055D7" w:rsidRDefault="00175D5B" w:rsidP="008B42F2">
      <w:pPr>
        <w:numPr>
          <w:ilvl w:val="0"/>
          <w:numId w:val="17"/>
        </w:numPr>
        <w:tabs>
          <w:tab w:val="clear" w:pos="720"/>
        </w:tabs>
        <w:spacing w:after="120" w:line="240" w:lineRule="auto"/>
        <w:ind w:left="0" w:firstLine="540"/>
        <w:jc w:val="both"/>
        <w:rPr>
          <w:rFonts w:ascii="Times New Roman" w:eastAsia="Times New Roman" w:hAnsi="Times New Roman" w:cs="Times New Roman"/>
          <w:b/>
          <w:bCs/>
          <w:sz w:val="26"/>
          <w:szCs w:val="26"/>
          <w:lang w:val="ro-RO" w:eastAsia="ru-RU"/>
        </w:rPr>
      </w:pPr>
      <w:r w:rsidRPr="00D055D7">
        <w:rPr>
          <w:rFonts w:ascii="Times New Roman" w:eastAsia="Times New Roman" w:hAnsi="Times New Roman" w:cs="Times New Roman"/>
          <w:color w:val="000000"/>
          <w:sz w:val="26"/>
          <w:szCs w:val="26"/>
          <w:lang w:val="ro-RO" w:eastAsia="ru-RU"/>
        </w:rPr>
        <w:t xml:space="preserve">utilizatorii rețelelor electrice de transport au obligaţia să acționeze prompt pentru restaurarea funcționării </w:t>
      </w:r>
      <w:r w:rsidR="005F2EB3" w:rsidRPr="00D055D7">
        <w:rPr>
          <w:rFonts w:ascii="Times New Roman" w:eastAsia="Times New Roman" w:hAnsi="Times New Roman" w:cs="Times New Roman"/>
          <w:color w:val="000000"/>
          <w:sz w:val="26"/>
          <w:szCs w:val="26"/>
          <w:lang w:val="ro-RO" w:eastAsia="ru-RU"/>
        </w:rPr>
        <w:t>SE</w:t>
      </w:r>
      <w:r w:rsidR="007B2D68" w:rsidRPr="00D055D7">
        <w:rPr>
          <w:rFonts w:ascii="Times New Roman" w:eastAsia="Times New Roman" w:hAnsi="Times New Roman" w:cs="Times New Roman"/>
          <w:color w:val="000000"/>
          <w:sz w:val="26"/>
          <w:szCs w:val="26"/>
          <w:lang w:val="ro-RO" w:eastAsia="ru-RU"/>
        </w:rPr>
        <w:t xml:space="preserve"> </w:t>
      </w:r>
      <w:r w:rsidRPr="00D055D7">
        <w:rPr>
          <w:rFonts w:ascii="Times New Roman" w:eastAsia="Times New Roman" w:hAnsi="Times New Roman" w:cs="Times New Roman"/>
          <w:color w:val="000000"/>
          <w:sz w:val="26"/>
          <w:szCs w:val="26"/>
          <w:lang w:val="ro-RO" w:eastAsia="ru-RU"/>
        </w:rPr>
        <w:t xml:space="preserve">şi să îndeplinească toate sarcinile și condițiile de integrare stabilite de </w:t>
      </w:r>
      <w:r w:rsidR="007B2D68" w:rsidRPr="00D055D7">
        <w:rPr>
          <w:rFonts w:ascii="Times New Roman" w:eastAsia="Times New Roman" w:hAnsi="Times New Roman" w:cs="Times New Roman"/>
          <w:color w:val="000000"/>
          <w:sz w:val="26"/>
          <w:szCs w:val="26"/>
          <w:lang w:val="ro-RO" w:eastAsia="ru-RU"/>
        </w:rPr>
        <w:t>operatorul sistemului de transport responsabil</w:t>
      </w:r>
      <w:r w:rsidRPr="00D055D7">
        <w:rPr>
          <w:rFonts w:ascii="Times New Roman" w:eastAsia="Times New Roman" w:hAnsi="Times New Roman" w:cs="Times New Roman"/>
          <w:color w:val="000000"/>
          <w:sz w:val="26"/>
          <w:szCs w:val="26"/>
          <w:lang w:val="ro-RO" w:eastAsia="ru-RU"/>
        </w:rPr>
        <w:t>.</w:t>
      </w:r>
    </w:p>
    <w:p w:rsidR="00AB462E" w:rsidRPr="00D055D7" w:rsidRDefault="00AB462E" w:rsidP="00A87050">
      <w:pPr>
        <w:spacing w:after="120" w:line="240" w:lineRule="auto"/>
        <w:ind w:firstLine="567"/>
        <w:jc w:val="both"/>
        <w:rPr>
          <w:sz w:val="26"/>
          <w:szCs w:val="26"/>
          <w:lang w:val="ro-RO"/>
        </w:rPr>
      </w:pPr>
      <w:bookmarkStart w:id="3" w:name="_Ref452634683"/>
      <w:bookmarkEnd w:id="3"/>
    </w:p>
    <w:sectPr w:rsidR="00AB462E" w:rsidRPr="00D055D7" w:rsidSect="00AE3FAC">
      <w:footerReference w:type="default" r:id="rId8"/>
      <w:pgSz w:w="12240" w:h="15840"/>
      <w:pgMar w:top="567" w:right="616" w:bottom="45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BF6" w:rsidRDefault="000A4BF6" w:rsidP="00070FF3">
      <w:pPr>
        <w:spacing w:after="0" w:line="240" w:lineRule="auto"/>
      </w:pPr>
      <w:r>
        <w:separator/>
      </w:r>
    </w:p>
  </w:endnote>
  <w:endnote w:type="continuationSeparator" w:id="0">
    <w:p w:rsidR="000A4BF6" w:rsidRDefault="000A4BF6" w:rsidP="00070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2670826"/>
      <w:docPartObj>
        <w:docPartGallery w:val="Page Numbers (Bottom of Page)"/>
        <w:docPartUnique/>
      </w:docPartObj>
    </w:sdtPr>
    <w:sdtEndPr>
      <w:rPr>
        <w:noProof/>
      </w:rPr>
    </w:sdtEndPr>
    <w:sdtContent>
      <w:p w:rsidR="00631658" w:rsidRDefault="00631658">
        <w:pPr>
          <w:pStyle w:val="Footer"/>
          <w:jc w:val="right"/>
        </w:pPr>
        <w:r>
          <w:fldChar w:fldCharType="begin"/>
        </w:r>
        <w:r>
          <w:instrText xml:space="preserve"> PAGE   \* MERGEFORMAT </w:instrText>
        </w:r>
        <w:r>
          <w:fldChar w:fldCharType="separate"/>
        </w:r>
        <w:r w:rsidR="004558E8">
          <w:rPr>
            <w:noProof/>
          </w:rPr>
          <w:t>1</w:t>
        </w:r>
        <w:r>
          <w:rPr>
            <w:noProof/>
          </w:rPr>
          <w:fldChar w:fldCharType="end"/>
        </w:r>
      </w:p>
    </w:sdtContent>
  </w:sdt>
  <w:p w:rsidR="00631658" w:rsidRDefault="00631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BF6" w:rsidRDefault="000A4BF6" w:rsidP="00070FF3">
      <w:pPr>
        <w:spacing w:after="0" w:line="240" w:lineRule="auto"/>
      </w:pPr>
      <w:r>
        <w:separator/>
      </w:r>
    </w:p>
  </w:footnote>
  <w:footnote w:type="continuationSeparator" w:id="0">
    <w:p w:rsidR="000A4BF6" w:rsidRDefault="000A4BF6" w:rsidP="00070F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62519"/>
    <w:multiLevelType w:val="hybridMultilevel"/>
    <w:tmpl w:val="B8C28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280FEE"/>
    <w:multiLevelType w:val="hybridMultilevel"/>
    <w:tmpl w:val="641C11E4"/>
    <w:lvl w:ilvl="0" w:tplc="DAA44D22">
      <w:start w:val="1"/>
      <w:numFmt w:val="decimal"/>
      <w:lvlText w:val="%1."/>
      <w:lvlJc w:val="left"/>
      <w:pPr>
        <w:ind w:left="1710" w:hanging="990"/>
      </w:pPr>
      <w:rPr>
        <w:rFonts w:hint="default"/>
        <w:color w:val="00000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5F54A0D"/>
    <w:multiLevelType w:val="multilevel"/>
    <w:tmpl w:val="0C546B4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09C27CC3"/>
    <w:multiLevelType w:val="multilevel"/>
    <w:tmpl w:val="3CBE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262B9"/>
    <w:multiLevelType w:val="hybridMultilevel"/>
    <w:tmpl w:val="E344518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65D2970"/>
    <w:multiLevelType w:val="multilevel"/>
    <w:tmpl w:val="8EFCD60C"/>
    <w:lvl w:ilvl="0">
      <w:start w:val="1"/>
      <w:numFmt w:val="lowerLetter"/>
      <w:lvlText w:val="%1)"/>
      <w:lvlJc w:val="left"/>
      <w:pPr>
        <w:tabs>
          <w:tab w:val="num" w:pos="720"/>
        </w:tabs>
        <w:ind w:left="720" w:hanging="360"/>
      </w:pPr>
      <w:rPr>
        <w:rFonts w:ascii="Times New Roman" w:eastAsia="Times New Roman" w:hAnsi="Times New Roman" w:cs="Times New Roman"/>
        <w:sz w:val="26"/>
        <w:szCs w:val="26"/>
      </w:rPr>
    </w:lvl>
    <w:lvl w:ilvl="1">
      <w:start w:val="2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E02A5"/>
    <w:multiLevelType w:val="multilevel"/>
    <w:tmpl w:val="457639C4"/>
    <w:lvl w:ilvl="0">
      <w:start w:val="1"/>
      <w:numFmt w:val="lowerLetter"/>
      <w:lvlText w:val="%1)"/>
      <w:lvlJc w:val="left"/>
      <w:pPr>
        <w:tabs>
          <w:tab w:val="num" w:pos="720"/>
        </w:tabs>
        <w:ind w:left="720" w:hanging="360"/>
      </w:pPr>
      <w:rPr>
        <w:rFonts w:ascii="Times New Roman" w:eastAsia="Times New Roman" w:hAnsi="Times New Roman" w:cs="Times New Roman"/>
        <w:sz w:val="26"/>
        <w:szCs w:val="26"/>
      </w:rPr>
    </w:lvl>
    <w:lvl w:ilvl="1">
      <w:start w:val="2"/>
      <w:numFmt w:val="upperRoman"/>
      <w:lvlText w:val="%2."/>
      <w:lvlJc w:val="left"/>
      <w:pPr>
        <w:ind w:left="1800" w:hanging="720"/>
      </w:pPr>
      <w:rPr>
        <w:rFonts w:hint="default"/>
        <w:b/>
        <w:color w:val="000000"/>
        <w:sz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92513"/>
    <w:multiLevelType w:val="multilevel"/>
    <w:tmpl w:val="1C2E6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8C5B04"/>
    <w:multiLevelType w:val="multilevel"/>
    <w:tmpl w:val="3ABCAEFC"/>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69"/>
      <w:numFmt w:val="decimal"/>
      <w:lvlText w:val="%2."/>
      <w:lvlJc w:val="left"/>
      <w:pPr>
        <w:ind w:left="1455" w:hanging="375"/>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A3B235E"/>
    <w:multiLevelType w:val="multilevel"/>
    <w:tmpl w:val="E800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605F9E"/>
    <w:multiLevelType w:val="multilevel"/>
    <w:tmpl w:val="10BC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D611DE"/>
    <w:multiLevelType w:val="hybridMultilevel"/>
    <w:tmpl w:val="F280DF00"/>
    <w:lvl w:ilvl="0" w:tplc="B41AC496">
      <w:start w:val="1"/>
      <w:numFmt w:val="bullet"/>
      <w:lvlText w:val=""/>
      <w:lvlJc w:val="left"/>
      <w:pPr>
        <w:ind w:left="1080" w:hanging="360"/>
      </w:pPr>
      <w:rPr>
        <w:rFonts w:ascii="Symbol" w:hAnsi="Symbol"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40F94B42"/>
    <w:multiLevelType w:val="multilevel"/>
    <w:tmpl w:val="C50E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316C99"/>
    <w:multiLevelType w:val="multilevel"/>
    <w:tmpl w:val="F98E4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B512DB"/>
    <w:multiLevelType w:val="multilevel"/>
    <w:tmpl w:val="31B6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A943A1"/>
    <w:multiLevelType w:val="multilevel"/>
    <w:tmpl w:val="5EE2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B7597E"/>
    <w:multiLevelType w:val="multilevel"/>
    <w:tmpl w:val="8EFCD60C"/>
    <w:lvl w:ilvl="0">
      <w:start w:val="1"/>
      <w:numFmt w:val="lowerLetter"/>
      <w:lvlText w:val="%1)"/>
      <w:lvlJc w:val="left"/>
      <w:pPr>
        <w:tabs>
          <w:tab w:val="num" w:pos="720"/>
        </w:tabs>
        <w:ind w:left="720" w:hanging="360"/>
      </w:pPr>
      <w:rPr>
        <w:rFonts w:ascii="Times New Roman" w:eastAsia="Times New Roman" w:hAnsi="Times New Roman" w:cs="Times New Roman"/>
        <w:sz w:val="26"/>
        <w:szCs w:val="26"/>
      </w:rPr>
    </w:lvl>
    <w:lvl w:ilvl="1">
      <w:start w:val="2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044374"/>
    <w:multiLevelType w:val="multilevel"/>
    <w:tmpl w:val="D7DA65A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256636C"/>
    <w:multiLevelType w:val="hybridMultilevel"/>
    <w:tmpl w:val="6136F1A0"/>
    <w:lvl w:ilvl="0" w:tplc="E9F64318">
      <w:start w:val="2"/>
      <w:numFmt w:val="bullet"/>
      <w:lvlText w:val="-"/>
      <w:lvlJc w:val="left"/>
      <w:pPr>
        <w:ind w:left="1080" w:hanging="360"/>
      </w:pPr>
      <w:rPr>
        <w:rFonts w:ascii="Times New Roman" w:eastAsiaTheme="minorHAnsi" w:hAnsi="Times New Roman" w:cs="Times New Roman" w:hint="default"/>
        <w:color w:val="00000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9" w15:restartNumberingAfterBreak="0">
    <w:nsid w:val="5FFD4925"/>
    <w:multiLevelType w:val="hybridMultilevel"/>
    <w:tmpl w:val="E0D61126"/>
    <w:lvl w:ilvl="0" w:tplc="97A6222C">
      <w:start w:val="1"/>
      <w:numFmt w:val="decimal"/>
      <w:lvlText w:val="%1."/>
      <w:lvlJc w:val="left"/>
      <w:pPr>
        <w:ind w:left="720" w:hanging="360"/>
      </w:pPr>
      <w:rPr>
        <w:rFonts w:hint="default"/>
        <w:sz w:val="26"/>
      </w:rPr>
    </w:lvl>
    <w:lvl w:ilvl="1" w:tplc="2998354A">
      <w:start w:val="83"/>
      <w:numFmt w:val="bullet"/>
      <w:lvlText w:val="·"/>
      <w:lvlJc w:val="left"/>
      <w:pPr>
        <w:ind w:left="1680" w:hanging="60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E6003E"/>
    <w:multiLevelType w:val="multilevel"/>
    <w:tmpl w:val="172E8CDC"/>
    <w:lvl w:ilvl="0">
      <w:start w:val="1"/>
      <w:numFmt w:val="bullet"/>
      <w:lvlText w:val=""/>
      <w:lvlJc w:val="left"/>
      <w:pPr>
        <w:tabs>
          <w:tab w:val="num" w:pos="720"/>
        </w:tabs>
        <w:ind w:left="720" w:hanging="360"/>
      </w:pPr>
      <w:rPr>
        <w:rFonts w:ascii="Symbol" w:hAnsi="Symbol" w:hint="default"/>
        <w:sz w:val="20"/>
      </w:rPr>
    </w:lvl>
    <w:lvl w:ilvl="1">
      <w:start w:val="3"/>
      <w:numFmt w:val="upperLetter"/>
      <w:lvlText w:val="%2."/>
      <w:lvlJc w:val="left"/>
      <w:pPr>
        <w:ind w:left="1440" w:hanging="360"/>
      </w:pPr>
      <w:rPr>
        <w:rFonts w:hint="default"/>
        <w:b/>
        <w:i/>
        <w:sz w:val="26"/>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1"/>
  </w:num>
  <w:num w:numId="4">
    <w:abstractNumId w:val="2"/>
  </w:num>
  <w:num w:numId="5">
    <w:abstractNumId w:val="13"/>
  </w:num>
  <w:num w:numId="6">
    <w:abstractNumId w:val="19"/>
  </w:num>
  <w:num w:numId="7">
    <w:abstractNumId w:val="16"/>
  </w:num>
  <w:num w:numId="8">
    <w:abstractNumId w:val="0"/>
  </w:num>
  <w:num w:numId="9">
    <w:abstractNumId w:val="8"/>
  </w:num>
  <w:num w:numId="10">
    <w:abstractNumId w:val="9"/>
  </w:num>
  <w:num w:numId="11">
    <w:abstractNumId w:val="3"/>
  </w:num>
  <w:num w:numId="12">
    <w:abstractNumId w:val="7"/>
  </w:num>
  <w:num w:numId="13">
    <w:abstractNumId w:val="12"/>
  </w:num>
  <w:num w:numId="14">
    <w:abstractNumId w:val="14"/>
  </w:num>
  <w:num w:numId="15">
    <w:abstractNumId w:val="15"/>
  </w:num>
  <w:num w:numId="16">
    <w:abstractNumId w:val="20"/>
  </w:num>
  <w:num w:numId="17">
    <w:abstractNumId w:val="10"/>
  </w:num>
  <w:num w:numId="18">
    <w:abstractNumId w:val="18"/>
  </w:num>
  <w:num w:numId="19">
    <w:abstractNumId w:val="17"/>
  </w:num>
  <w:num w:numId="20">
    <w:abstractNumId w:val="1"/>
  </w:num>
  <w:num w:numId="21">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455"/>
    <w:rsid w:val="000000C2"/>
    <w:rsid w:val="000003B8"/>
    <w:rsid w:val="00000D14"/>
    <w:rsid w:val="00000E11"/>
    <w:rsid w:val="00002300"/>
    <w:rsid w:val="00003D22"/>
    <w:rsid w:val="00004508"/>
    <w:rsid w:val="00004C6D"/>
    <w:rsid w:val="00004D65"/>
    <w:rsid w:val="00004DAD"/>
    <w:rsid w:val="000070B7"/>
    <w:rsid w:val="000074C5"/>
    <w:rsid w:val="00007694"/>
    <w:rsid w:val="00010218"/>
    <w:rsid w:val="0001137B"/>
    <w:rsid w:val="00016521"/>
    <w:rsid w:val="00016836"/>
    <w:rsid w:val="00017205"/>
    <w:rsid w:val="000178AF"/>
    <w:rsid w:val="000219C5"/>
    <w:rsid w:val="000229DA"/>
    <w:rsid w:val="0002511F"/>
    <w:rsid w:val="00026011"/>
    <w:rsid w:val="000261EF"/>
    <w:rsid w:val="00026F59"/>
    <w:rsid w:val="00027CE4"/>
    <w:rsid w:val="00030090"/>
    <w:rsid w:val="000311F9"/>
    <w:rsid w:val="000313CA"/>
    <w:rsid w:val="0003192B"/>
    <w:rsid w:val="000325EC"/>
    <w:rsid w:val="00033212"/>
    <w:rsid w:val="0003441A"/>
    <w:rsid w:val="00035014"/>
    <w:rsid w:val="00035086"/>
    <w:rsid w:val="0003583B"/>
    <w:rsid w:val="00036489"/>
    <w:rsid w:val="000368F9"/>
    <w:rsid w:val="00037CAF"/>
    <w:rsid w:val="0004003F"/>
    <w:rsid w:val="000402EC"/>
    <w:rsid w:val="00040C9D"/>
    <w:rsid w:val="0004146B"/>
    <w:rsid w:val="00043D43"/>
    <w:rsid w:val="0004436A"/>
    <w:rsid w:val="00045038"/>
    <w:rsid w:val="00046D8F"/>
    <w:rsid w:val="000477DA"/>
    <w:rsid w:val="00047DE4"/>
    <w:rsid w:val="00050DFC"/>
    <w:rsid w:val="00051AA4"/>
    <w:rsid w:val="00052210"/>
    <w:rsid w:val="00054DED"/>
    <w:rsid w:val="000564BC"/>
    <w:rsid w:val="00056CA8"/>
    <w:rsid w:val="00056F0E"/>
    <w:rsid w:val="000575E0"/>
    <w:rsid w:val="000609B7"/>
    <w:rsid w:val="000613D9"/>
    <w:rsid w:val="00063BDD"/>
    <w:rsid w:val="000651E2"/>
    <w:rsid w:val="00065C07"/>
    <w:rsid w:val="00066145"/>
    <w:rsid w:val="00066AE6"/>
    <w:rsid w:val="00067710"/>
    <w:rsid w:val="00070FF3"/>
    <w:rsid w:val="00071DC0"/>
    <w:rsid w:val="000729A0"/>
    <w:rsid w:val="00072D35"/>
    <w:rsid w:val="00073ABC"/>
    <w:rsid w:val="000741F4"/>
    <w:rsid w:val="000746CD"/>
    <w:rsid w:val="000749B6"/>
    <w:rsid w:val="00075057"/>
    <w:rsid w:val="000751BC"/>
    <w:rsid w:val="00075297"/>
    <w:rsid w:val="00075BC3"/>
    <w:rsid w:val="000766EB"/>
    <w:rsid w:val="00077487"/>
    <w:rsid w:val="0008067E"/>
    <w:rsid w:val="0008088A"/>
    <w:rsid w:val="00080D41"/>
    <w:rsid w:val="00082BA9"/>
    <w:rsid w:val="00084D6E"/>
    <w:rsid w:val="000858BB"/>
    <w:rsid w:val="00086922"/>
    <w:rsid w:val="000870CB"/>
    <w:rsid w:val="00087978"/>
    <w:rsid w:val="00092181"/>
    <w:rsid w:val="00092BE2"/>
    <w:rsid w:val="00094E7B"/>
    <w:rsid w:val="00096084"/>
    <w:rsid w:val="00096D21"/>
    <w:rsid w:val="00097583"/>
    <w:rsid w:val="000A0B7B"/>
    <w:rsid w:val="000A0D42"/>
    <w:rsid w:val="000A168E"/>
    <w:rsid w:val="000A1C6E"/>
    <w:rsid w:val="000A2661"/>
    <w:rsid w:val="000A29AB"/>
    <w:rsid w:val="000A46F9"/>
    <w:rsid w:val="000A4BF6"/>
    <w:rsid w:val="000A7282"/>
    <w:rsid w:val="000B2B3A"/>
    <w:rsid w:val="000B3295"/>
    <w:rsid w:val="000B3E76"/>
    <w:rsid w:val="000B4353"/>
    <w:rsid w:val="000B4655"/>
    <w:rsid w:val="000B52E9"/>
    <w:rsid w:val="000B61B6"/>
    <w:rsid w:val="000B7DCF"/>
    <w:rsid w:val="000C0C42"/>
    <w:rsid w:val="000C1E8B"/>
    <w:rsid w:val="000C2A4F"/>
    <w:rsid w:val="000C3431"/>
    <w:rsid w:val="000C3C9C"/>
    <w:rsid w:val="000C3E36"/>
    <w:rsid w:val="000C474F"/>
    <w:rsid w:val="000C5BDF"/>
    <w:rsid w:val="000C60AB"/>
    <w:rsid w:val="000C7155"/>
    <w:rsid w:val="000C7AAF"/>
    <w:rsid w:val="000C7B20"/>
    <w:rsid w:val="000D1409"/>
    <w:rsid w:val="000D247D"/>
    <w:rsid w:val="000D3AA7"/>
    <w:rsid w:val="000D4312"/>
    <w:rsid w:val="000D5FC6"/>
    <w:rsid w:val="000D75F6"/>
    <w:rsid w:val="000D79FC"/>
    <w:rsid w:val="000E1946"/>
    <w:rsid w:val="000E2CF2"/>
    <w:rsid w:val="000E3D7B"/>
    <w:rsid w:val="000E501D"/>
    <w:rsid w:val="000E63F7"/>
    <w:rsid w:val="000E6C68"/>
    <w:rsid w:val="000E719B"/>
    <w:rsid w:val="000F1C18"/>
    <w:rsid w:val="000F264C"/>
    <w:rsid w:val="000F2BC4"/>
    <w:rsid w:val="000F2D91"/>
    <w:rsid w:val="000F342F"/>
    <w:rsid w:val="000F4807"/>
    <w:rsid w:val="000F504E"/>
    <w:rsid w:val="000F58F0"/>
    <w:rsid w:val="000F5B97"/>
    <w:rsid w:val="000F79FF"/>
    <w:rsid w:val="000F7BD6"/>
    <w:rsid w:val="000F7FB5"/>
    <w:rsid w:val="0010179B"/>
    <w:rsid w:val="00101BF6"/>
    <w:rsid w:val="00101BFF"/>
    <w:rsid w:val="00101DE1"/>
    <w:rsid w:val="00102EBD"/>
    <w:rsid w:val="00103E0E"/>
    <w:rsid w:val="001044DE"/>
    <w:rsid w:val="0010573B"/>
    <w:rsid w:val="00105B6C"/>
    <w:rsid w:val="001073F4"/>
    <w:rsid w:val="0010754F"/>
    <w:rsid w:val="001077F7"/>
    <w:rsid w:val="00110788"/>
    <w:rsid w:val="00110BCA"/>
    <w:rsid w:val="00110F8B"/>
    <w:rsid w:val="00113D31"/>
    <w:rsid w:val="00114AF5"/>
    <w:rsid w:val="0011572D"/>
    <w:rsid w:val="0011596C"/>
    <w:rsid w:val="001159D3"/>
    <w:rsid w:val="0011728E"/>
    <w:rsid w:val="00120D30"/>
    <w:rsid w:val="001231AD"/>
    <w:rsid w:val="00123322"/>
    <w:rsid w:val="0012430B"/>
    <w:rsid w:val="001250C4"/>
    <w:rsid w:val="00125D50"/>
    <w:rsid w:val="00125E8F"/>
    <w:rsid w:val="001268F5"/>
    <w:rsid w:val="00126C32"/>
    <w:rsid w:val="001279DC"/>
    <w:rsid w:val="00127F12"/>
    <w:rsid w:val="00131DA7"/>
    <w:rsid w:val="001323B2"/>
    <w:rsid w:val="001329B1"/>
    <w:rsid w:val="0013387D"/>
    <w:rsid w:val="00133B0F"/>
    <w:rsid w:val="001342CA"/>
    <w:rsid w:val="0013532F"/>
    <w:rsid w:val="00136207"/>
    <w:rsid w:val="00136DA2"/>
    <w:rsid w:val="0013718F"/>
    <w:rsid w:val="00137FDE"/>
    <w:rsid w:val="001435BE"/>
    <w:rsid w:val="00147D2C"/>
    <w:rsid w:val="00150305"/>
    <w:rsid w:val="00150A66"/>
    <w:rsid w:val="00151BD1"/>
    <w:rsid w:val="001526A8"/>
    <w:rsid w:val="001544BA"/>
    <w:rsid w:val="00155E2A"/>
    <w:rsid w:val="0015710E"/>
    <w:rsid w:val="00157321"/>
    <w:rsid w:val="0015741B"/>
    <w:rsid w:val="00161A84"/>
    <w:rsid w:val="00161B5B"/>
    <w:rsid w:val="00162035"/>
    <w:rsid w:val="00164ADC"/>
    <w:rsid w:val="001663A4"/>
    <w:rsid w:val="00166A99"/>
    <w:rsid w:val="00167D72"/>
    <w:rsid w:val="0017051D"/>
    <w:rsid w:val="001706C4"/>
    <w:rsid w:val="00170B56"/>
    <w:rsid w:val="0017196B"/>
    <w:rsid w:val="00172EFF"/>
    <w:rsid w:val="00173BF5"/>
    <w:rsid w:val="00174368"/>
    <w:rsid w:val="00175D5B"/>
    <w:rsid w:val="00176CDC"/>
    <w:rsid w:val="00181613"/>
    <w:rsid w:val="001826C0"/>
    <w:rsid w:val="00182DA9"/>
    <w:rsid w:val="0018408D"/>
    <w:rsid w:val="0018600E"/>
    <w:rsid w:val="00186D49"/>
    <w:rsid w:val="001877B9"/>
    <w:rsid w:val="00187802"/>
    <w:rsid w:val="00187AE6"/>
    <w:rsid w:val="00190569"/>
    <w:rsid w:val="001929A1"/>
    <w:rsid w:val="00194A8A"/>
    <w:rsid w:val="00194CF1"/>
    <w:rsid w:val="001958A8"/>
    <w:rsid w:val="001962E8"/>
    <w:rsid w:val="001964B8"/>
    <w:rsid w:val="0019694D"/>
    <w:rsid w:val="00196979"/>
    <w:rsid w:val="00197724"/>
    <w:rsid w:val="001A1574"/>
    <w:rsid w:val="001A1801"/>
    <w:rsid w:val="001A40F3"/>
    <w:rsid w:val="001A4A4C"/>
    <w:rsid w:val="001A4E7A"/>
    <w:rsid w:val="001A4E89"/>
    <w:rsid w:val="001A5106"/>
    <w:rsid w:val="001A6154"/>
    <w:rsid w:val="001A6163"/>
    <w:rsid w:val="001A64F5"/>
    <w:rsid w:val="001A65C8"/>
    <w:rsid w:val="001A741E"/>
    <w:rsid w:val="001A7AF0"/>
    <w:rsid w:val="001B0571"/>
    <w:rsid w:val="001B0593"/>
    <w:rsid w:val="001B0B7D"/>
    <w:rsid w:val="001B1B8F"/>
    <w:rsid w:val="001B1CBA"/>
    <w:rsid w:val="001B29C3"/>
    <w:rsid w:val="001B398E"/>
    <w:rsid w:val="001B3AE9"/>
    <w:rsid w:val="001B5D9C"/>
    <w:rsid w:val="001B6D17"/>
    <w:rsid w:val="001B741E"/>
    <w:rsid w:val="001B7A47"/>
    <w:rsid w:val="001C08CE"/>
    <w:rsid w:val="001C1246"/>
    <w:rsid w:val="001C183D"/>
    <w:rsid w:val="001C1B7A"/>
    <w:rsid w:val="001C332A"/>
    <w:rsid w:val="001C42E4"/>
    <w:rsid w:val="001C51B0"/>
    <w:rsid w:val="001C5CDD"/>
    <w:rsid w:val="001C5E26"/>
    <w:rsid w:val="001C684A"/>
    <w:rsid w:val="001C6872"/>
    <w:rsid w:val="001D1952"/>
    <w:rsid w:val="001D31A4"/>
    <w:rsid w:val="001D4E3C"/>
    <w:rsid w:val="001D5584"/>
    <w:rsid w:val="001D74F7"/>
    <w:rsid w:val="001E15DC"/>
    <w:rsid w:val="001E674A"/>
    <w:rsid w:val="001E7D18"/>
    <w:rsid w:val="001F2900"/>
    <w:rsid w:val="001F2C17"/>
    <w:rsid w:val="001F2E91"/>
    <w:rsid w:val="001F4120"/>
    <w:rsid w:val="001F4AFC"/>
    <w:rsid w:val="001F5A3B"/>
    <w:rsid w:val="001F6ED3"/>
    <w:rsid w:val="001F7023"/>
    <w:rsid w:val="001F713D"/>
    <w:rsid w:val="001F7483"/>
    <w:rsid w:val="001F74E2"/>
    <w:rsid w:val="001F7757"/>
    <w:rsid w:val="001F7AA1"/>
    <w:rsid w:val="00200CBB"/>
    <w:rsid w:val="002015FA"/>
    <w:rsid w:val="00201D9A"/>
    <w:rsid w:val="00202193"/>
    <w:rsid w:val="00203BA9"/>
    <w:rsid w:val="00206337"/>
    <w:rsid w:val="002064F6"/>
    <w:rsid w:val="002067EB"/>
    <w:rsid w:val="002067F1"/>
    <w:rsid w:val="002105E7"/>
    <w:rsid w:val="00211325"/>
    <w:rsid w:val="00211D8D"/>
    <w:rsid w:val="00212EBD"/>
    <w:rsid w:val="002148D2"/>
    <w:rsid w:val="002150E6"/>
    <w:rsid w:val="002214E6"/>
    <w:rsid w:val="002221E6"/>
    <w:rsid w:val="0022251E"/>
    <w:rsid w:val="00222F25"/>
    <w:rsid w:val="0022331A"/>
    <w:rsid w:val="0022587E"/>
    <w:rsid w:val="00225903"/>
    <w:rsid w:val="00225EB3"/>
    <w:rsid w:val="00226211"/>
    <w:rsid w:val="00230AD5"/>
    <w:rsid w:val="00231DEC"/>
    <w:rsid w:val="00231EF8"/>
    <w:rsid w:val="0023357D"/>
    <w:rsid w:val="00233A98"/>
    <w:rsid w:val="002350FD"/>
    <w:rsid w:val="002352B2"/>
    <w:rsid w:val="00235521"/>
    <w:rsid w:val="00235B67"/>
    <w:rsid w:val="002369FB"/>
    <w:rsid w:val="00237677"/>
    <w:rsid w:val="002406A4"/>
    <w:rsid w:val="00240CC1"/>
    <w:rsid w:val="00240E3B"/>
    <w:rsid w:val="00241517"/>
    <w:rsid w:val="002421D4"/>
    <w:rsid w:val="002429AA"/>
    <w:rsid w:val="00244D0A"/>
    <w:rsid w:val="002452E8"/>
    <w:rsid w:val="00245385"/>
    <w:rsid w:val="002453C3"/>
    <w:rsid w:val="00245E0C"/>
    <w:rsid w:val="00246F8A"/>
    <w:rsid w:val="002471A7"/>
    <w:rsid w:val="00247B57"/>
    <w:rsid w:val="002501EE"/>
    <w:rsid w:val="002516D6"/>
    <w:rsid w:val="002522A7"/>
    <w:rsid w:val="0025291B"/>
    <w:rsid w:val="00252FAB"/>
    <w:rsid w:val="00253B7A"/>
    <w:rsid w:val="002544D3"/>
    <w:rsid w:val="00254C67"/>
    <w:rsid w:val="002555DF"/>
    <w:rsid w:val="002573BC"/>
    <w:rsid w:val="00257CE2"/>
    <w:rsid w:val="002624ED"/>
    <w:rsid w:val="0026253E"/>
    <w:rsid w:val="00263438"/>
    <w:rsid w:val="00263DD5"/>
    <w:rsid w:val="00266D78"/>
    <w:rsid w:val="002672BB"/>
    <w:rsid w:val="002706A5"/>
    <w:rsid w:val="0027078A"/>
    <w:rsid w:val="00270A84"/>
    <w:rsid w:val="002718DD"/>
    <w:rsid w:val="0027270F"/>
    <w:rsid w:val="00273536"/>
    <w:rsid w:val="00273CAC"/>
    <w:rsid w:val="00273F8D"/>
    <w:rsid w:val="00274831"/>
    <w:rsid w:val="00275D60"/>
    <w:rsid w:val="00276AEC"/>
    <w:rsid w:val="002772EE"/>
    <w:rsid w:val="002773AB"/>
    <w:rsid w:val="002777C4"/>
    <w:rsid w:val="0028131A"/>
    <w:rsid w:val="002815E1"/>
    <w:rsid w:val="002820BF"/>
    <w:rsid w:val="00282191"/>
    <w:rsid w:val="002847CD"/>
    <w:rsid w:val="00285273"/>
    <w:rsid w:val="00285755"/>
    <w:rsid w:val="00285BD6"/>
    <w:rsid w:val="002860D8"/>
    <w:rsid w:val="00287931"/>
    <w:rsid w:val="002906A1"/>
    <w:rsid w:val="00290A92"/>
    <w:rsid w:val="00290D64"/>
    <w:rsid w:val="00291688"/>
    <w:rsid w:val="00291D18"/>
    <w:rsid w:val="00292C9C"/>
    <w:rsid w:val="00293AE9"/>
    <w:rsid w:val="00295B78"/>
    <w:rsid w:val="00296BF5"/>
    <w:rsid w:val="00296EE4"/>
    <w:rsid w:val="002A055E"/>
    <w:rsid w:val="002A18AB"/>
    <w:rsid w:val="002A22B9"/>
    <w:rsid w:val="002A3A39"/>
    <w:rsid w:val="002A4872"/>
    <w:rsid w:val="002A5D52"/>
    <w:rsid w:val="002A5E42"/>
    <w:rsid w:val="002A60E4"/>
    <w:rsid w:val="002A695D"/>
    <w:rsid w:val="002A7666"/>
    <w:rsid w:val="002B05DE"/>
    <w:rsid w:val="002B0924"/>
    <w:rsid w:val="002B177A"/>
    <w:rsid w:val="002B26CF"/>
    <w:rsid w:val="002B7509"/>
    <w:rsid w:val="002C013B"/>
    <w:rsid w:val="002C1846"/>
    <w:rsid w:val="002C2D14"/>
    <w:rsid w:val="002C3472"/>
    <w:rsid w:val="002C3F9A"/>
    <w:rsid w:val="002C4544"/>
    <w:rsid w:val="002C4722"/>
    <w:rsid w:val="002C479E"/>
    <w:rsid w:val="002C598E"/>
    <w:rsid w:val="002C5ABB"/>
    <w:rsid w:val="002C6F70"/>
    <w:rsid w:val="002C7479"/>
    <w:rsid w:val="002C7C1C"/>
    <w:rsid w:val="002D12E2"/>
    <w:rsid w:val="002D281C"/>
    <w:rsid w:val="002D48E1"/>
    <w:rsid w:val="002D592C"/>
    <w:rsid w:val="002D692F"/>
    <w:rsid w:val="002E10A4"/>
    <w:rsid w:val="002E1667"/>
    <w:rsid w:val="002E1A8A"/>
    <w:rsid w:val="002E26BE"/>
    <w:rsid w:val="002E3E78"/>
    <w:rsid w:val="002E5A39"/>
    <w:rsid w:val="002E6237"/>
    <w:rsid w:val="002E6AFA"/>
    <w:rsid w:val="002E7243"/>
    <w:rsid w:val="002E7247"/>
    <w:rsid w:val="002F0156"/>
    <w:rsid w:val="002F0A19"/>
    <w:rsid w:val="002F0A44"/>
    <w:rsid w:val="002F2606"/>
    <w:rsid w:val="002F327B"/>
    <w:rsid w:val="002F5D1F"/>
    <w:rsid w:val="002F7D60"/>
    <w:rsid w:val="00301AB4"/>
    <w:rsid w:val="0030210C"/>
    <w:rsid w:val="00302816"/>
    <w:rsid w:val="00302F7F"/>
    <w:rsid w:val="00304A75"/>
    <w:rsid w:val="00304BFF"/>
    <w:rsid w:val="003064FC"/>
    <w:rsid w:val="003069D1"/>
    <w:rsid w:val="00310653"/>
    <w:rsid w:val="003108C8"/>
    <w:rsid w:val="00311A7D"/>
    <w:rsid w:val="00311FDC"/>
    <w:rsid w:val="00312EBC"/>
    <w:rsid w:val="00313991"/>
    <w:rsid w:val="00313B44"/>
    <w:rsid w:val="00313C81"/>
    <w:rsid w:val="00315D68"/>
    <w:rsid w:val="0031737D"/>
    <w:rsid w:val="00320AB2"/>
    <w:rsid w:val="00321A18"/>
    <w:rsid w:val="00322BDF"/>
    <w:rsid w:val="00323784"/>
    <w:rsid w:val="00326295"/>
    <w:rsid w:val="003265F4"/>
    <w:rsid w:val="0032662C"/>
    <w:rsid w:val="003266C1"/>
    <w:rsid w:val="00326BCE"/>
    <w:rsid w:val="003312AC"/>
    <w:rsid w:val="0033138E"/>
    <w:rsid w:val="00331C82"/>
    <w:rsid w:val="00331E14"/>
    <w:rsid w:val="003333D3"/>
    <w:rsid w:val="00333429"/>
    <w:rsid w:val="00333768"/>
    <w:rsid w:val="0033435A"/>
    <w:rsid w:val="00334EE4"/>
    <w:rsid w:val="003351B5"/>
    <w:rsid w:val="00336611"/>
    <w:rsid w:val="00336F58"/>
    <w:rsid w:val="00340585"/>
    <w:rsid w:val="00340729"/>
    <w:rsid w:val="00340E8E"/>
    <w:rsid w:val="00340F31"/>
    <w:rsid w:val="00341713"/>
    <w:rsid w:val="00344B89"/>
    <w:rsid w:val="00346387"/>
    <w:rsid w:val="00346D68"/>
    <w:rsid w:val="00347D0F"/>
    <w:rsid w:val="00347D86"/>
    <w:rsid w:val="00351A7A"/>
    <w:rsid w:val="00351C93"/>
    <w:rsid w:val="00353C3C"/>
    <w:rsid w:val="003554BA"/>
    <w:rsid w:val="003562A6"/>
    <w:rsid w:val="00356F1C"/>
    <w:rsid w:val="00356FC9"/>
    <w:rsid w:val="003576AB"/>
    <w:rsid w:val="003608C8"/>
    <w:rsid w:val="00361611"/>
    <w:rsid w:val="003617B7"/>
    <w:rsid w:val="00362A08"/>
    <w:rsid w:val="003632C2"/>
    <w:rsid w:val="0036457B"/>
    <w:rsid w:val="00364C10"/>
    <w:rsid w:val="003658A2"/>
    <w:rsid w:val="0036612B"/>
    <w:rsid w:val="003662A7"/>
    <w:rsid w:val="00366751"/>
    <w:rsid w:val="00367AAE"/>
    <w:rsid w:val="00370256"/>
    <w:rsid w:val="003711E9"/>
    <w:rsid w:val="00371C1A"/>
    <w:rsid w:val="00373031"/>
    <w:rsid w:val="003734F9"/>
    <w:rsid w:val="00373501"/>
    <w:rsid w:val="003737F9"/>
    <w:rsid w:val="00374203"/>
    <w:rsid w:val="00375F94"/>
    <w:rsid w:val="00376DD5"/>
    <w:rsid w:val="00377239"/>
    <w:rsid w:val="003773D3"/>
    <w:rsid w:val="0038013E"/>
    <w:rsid w:val="00380842"/>
    <w:rsid w:val="00380BF7"/>
    <w:rsid w:val="00381236"/>
    <w:rsid w:val="003832F2"/>
    <w:rsid w:val="003833A4"/>
    <w:rsid w:val="0038559E"/>
    <w:rsid w:val="00386072"/>
    <w:rsid w:val="00386CC1"/>
    <w:rsid w:val="0038716B"/>
    <w:rsid w:val="00390551"/>
    <w:rsid w:val="00391C72"/>
    <w:rsid w:val="003939E0"/>
    <w:rsid w:val="00395D06"/>
    <w:rsid w:val="00395F19"/>
    <w:rsid w:val="00396D8B"/>
    <w:rsid w:val="00397767"/>
    <w:rsid w:val="00397941"/>
    <w:rsid w:val="00397C60"/>
    <w:rsid w:val="003A053E"/>
    <w:rsid w:val="003A26E3"/>
    <w:rsid w:val="003A4257"/>
    <w:rsid w:val="003A4B72"/>
    <w:rsid w:val="003A61D7"/>
    <w:rsid w:val="003A62B0"/>
    <w:rsid w:val="003A6361"/>
    <w:rsid w:val="003A762B"/>
    <w:rsid w:val="003A77C4"/>
    <w:rsid w:val="003B05C3"/>
    <w:rsid w:val="003B1AC6"/>
    <w:rsid w:val="003B2DAD"/>
    <w:rsid w:val="003B49AD"/>
    <w:rsid w:val="003B561A"/>
    <w:rsid w:val="003B5885"/>
    <w:rsid w:val="003B6C57"/>
    <w:rsid w:val="003B77CA"/>
    <w:rsid w:val="003B7C60"/>
    <w:rsid w:val="003C12FC"/>
    <w:rsid w:val="003C1582"/>
    <w:rsid w:val="003C19B2"/>
    <w:rsid w:val="003C1D93"/>
    <w:rsid w:val="003C2CB6"/>
    <w:rsid w:val="003C3915"/>
    <w:rsid w:val="003C3926"/>
    <w:rsid w:val="003C54F8"/>
    <w:rsid w:val="003C637E"/>
    <w:rsid w:val="003D00D0"/>
    <w:rsid w:val="003D044C"/>
    <w:rsid w:val="003D11D7"/>
    <w:rsid w:val="003D1640"/>
    <w:rsid w:val="003D1789"/>
    <w:rsid w:val="003D1D2C"/>
    <w:rsid w:val="003D1DE6"/>
    <w:rsid w:val="003D372B"/>
    <w:rsid w:val="003D3F17"/>
    <w:rsid w:val="003D4056"/>
    <w:rsid w:val="003D45D7"/>
    <w:rsid w:val="003D45F7"/>
    <w:rsid w:val="003D5022"/>
    <w:rsid w:val="003D593E"/>
    <w:rsid w:val="003D7B61"/>
    <w:rsid w:val="003D7D11"/>
    <w:rsid w:val="003E082C"/>
    <w:rsid w:val="003E0A09"/>
    <w:rsid w:val="003E28D9"/>
    <w:rsid w:val="003E3138"/>
    <w:rsid w:val="003E3E1B"/>
    <w:rsid w:val="003E4234"/>
    <w:rsid w:val="003E5E30"/>
    <w:rsid w:val="003E69FE"/>
    <w:rsid w:val="003E7330"/>
    <w:rsid w:val="003E7347"/>
    <w:rsid w:val="003E7789"/>
    <w:rsid w:val="003E7859"/>
    <w:rsid w:val="003F0083"/>
    <w:rsid w:val="003F0169"/>
    <w:rsid w:val="003F4C45"/>
    <w:rsid w:val="003F4CFC"/>
    <w:rsid w:val="003F5158"/>
    <w:rsid w:val="003F56C5"/>
    <w:rsid w:val="003F5B89"/>
    <w:rsid w:val="003F5BAA"/>
    <w:rsid w:val="003F6B34"/>
    <w:rsid w:val="003F6F1D"/>
    <w:rsid w:val="003F7535"/>
    <w:rsid w:val="003F7B72"/>
    <w:rsid w:val="00400DAE"/>
    <w:rsid w:val="004013AD"/>
    <w:rsid w:val="0040141F"/>
    <w:rsid w:val="0040178B"/>
    <w:rsid w:val="004022B2"/>
    <w:rsid w:val="00402D2F"/>
    <w:rsid w:val="00402E02"/>
    <w:rsid w:val="0040362C"/>
    <w:rsid w:val="00403EC7"/>
    <w:rsid w:val="00404098"/>
    <w:rsid w:val="00407EAD"/>
    <w:rsid w:val="0041067F"/>
    <w:rsid w:val="00413CF5"/>
    <w:rsid w:val="0041444A"/>
    <w:rsid w:val="0041700D"/>
    <w:rsid w:val="00417E11"/>
    <w:rsid w:val="0042075D"/>
    <w:rsid w:val="004217A8"/>
    <w:rsid w:val="00421CDA"/>
    <w:rsid w:val="00421E25"/>
    <w:rsid w:val="00422C68"/>
    <w:rsid w:val="004236C6"/>
    <w:rsid w:val="004236CF"/>
    <w:rsid w:val="00423AC8"/>
    <w:rsid w:val="004245D6"/>
    <w:rsid w:val="00425597"/>
    <w:rsid w:val="00425B40"/>
    <w:rsid w:val="00425C7C"/>
    <w:rsid w:val="00426B79"/>
    <w:rsid w:val="0042778E"/>
    <w:rsid w:val="00427B3B"/>
    <w:rsid w:val="00427ECA"/>
    <w:rsid w:val="00430187"/>
    <w:rsid w:val="004325D2"/>
    <w:rsid w:val="00432C93"/>
    <w:rsid w:val="004332A6"/>
    <w:rsid w:val="0043590D"/>
    <w:rsid w:val="004359DD"/>
    <w:rsid w:val="00440076"/>
    <w:rsid w:val="0044049E"/>
    <w:rsid w:val="00441522"/>
    <w:rsid w:val="00442551"/>
    <w:rsid w:val="00442E85"/>
    <w:rsid w:val="00443E42"/>
    <w:rsid w:val="004451CB"/>
    <w:rsid w:val="0044581F"/>
    <w:rsid w:val="00446261"/>
    <w:rsid w:val="00446571"/>
    <w:rsid w:val="0044799C"/>
    <w:rsid w:val="00447ED6"/>
    <w:rsid w:val="00450FEF"/>
    <w:rsid w:val="00451A7A"/>
    <w:rsid w:val="0045391A"/>
    <w:rsid w:val="00453B98"/>
    <w:rsid w:val="00453E07"/>
    <w:rsid w:val="00454AE9"/>
    <w:rsid w:val="00454B4E"/>
    <w:rsid w:val="004552A9"/>
    <w:rsid w:val="004558E8"/>
    <w:rsid w:val="004563D5"/>
    <w:rsid w:val="004600C2"/>
    <w:rsid w:val="00460789"/>
    <w:rsid w:val="00461803"/>
    <w:rsid w:val="00464E29"/>
    <w:rsid w:val="00467015"/>
    <w:rsid w:val="004706FA"/>
    <w:rsid w:val="00470BCD"/>
    <w:rsid w:val="00471D3A"/>
    <w:rsid w:val="0047200A"/>
    <w:rsid w:val="004730A6"/>
    <w:rsid w:val="00474586"/>
    <w:rsid w:val="00475655"/>
    <w:rsid w:val="00475FF6"/>
    <w:rsid w:val="00476412"/>
    <w:rsid w:val="00476B91"/>
    <w:rsid w:val="0047707F"/>
    <w:rsid w:val="004771EC"/>
    <w:rsid w:val="004773EF"/>
    <w:rsid w:val="00477C73"/>
    <w:rsid w:val="004815FD"/>
    <w:rsid w:val="00481786"/>
    <w:rsid w:val="0048219D"/>
    <w:rsid w:val="00483DFF"/>
    <w:rsid w:val="004855B7"/>
    <w:rsid w:val="004876B3"/>
    <w:rsid w:val="00490E4A"/>
    <w:rsid w:val="004915E5"/>
    <w:rsid w:val="00491939"/>
    <w:rsid w:val="00492DEE"/>
    <w:rsid w:val="00492FC2"/>
    <w:rsid w:val="00493717"/>
    <w:rsid w:val="00496CBC"/>
    <w:rsid w:val="00497287"/>
    <w:rsid w:val="00497710"/>
    <w:rsid w:val="00497718"/>
    <w:rsid w:val="004A00FB"/>
    <w:rsid w:val="004A0F52"/>
    <w:rsid w:val="004A1F1D"/>
    <w:rsid w:val="004A24C5"/>
    <w:rsid w:val="004A33E1"/>
    <w:rsid w:val="004A3C8F"/>
    <w:rsid w:val="004A41D0"/>
    <w:rsid w:val="004A5645"/>
    <w:rsid w:val="004A6383"/>
    <w:rsid w:val="004A6B3F"/>
    <w:rsid w:val="004A77E1"/>
    <w:rsid w:val="004B327A"/>
    <w:rsid w:val="004B5182"/>
    <w:rsid w:val="004B54BE"/>
    <w:rsid w:val="004B64A8"/>
    <w:rsid w:val="004B6615"/>
    <w:rsid w:val="004B68A8"/>
    <w:rsid w:val="004B69E5"/>
    <w:rsid w:val="004B76AF"/>
    <w:rsid w:val="004C1553"/>
    <w:rsid w:val="004C1C87"/>
    <w:rsid w:val="004C1E02"/>
    <w:rsid w:val="004C216C"/>
    <w:rsid w:val="004C32A4"/>
    <w:rsid w:val="004C3899"/>
    <w:rsid w:val="004C42D4"/>
    <w:rsid w:val="004C462F"/>
    <w:rsid w:val="004C4A94"/>
    <w:rsid w:val="004C5A4D"/>
    <w:rsid w:val="004C7387"/>
    <w:rsid w:val="004D0AF2"/>
    <w:rsid w:val="004D0CE8"/>
    <w:rsid w:val="004D10EB"/>
    <w:rsid w:val="004D2FAF"/>
    <w:rsid w:val="004D49EA"/>
    <w:rsid w:val="004D6C52"/>
    <w:rsid w:val="004E0F84"/>
    <w:rsid w:val="004E2DBD"/>
    <w:rsid w:val="004E3384"/>
    <w:rsid w:val="004E34D7"/>
    <w:rsid w:val="004E3B60"/>
    <w:rsid w:val="004E6011"/>
    <w:rsid w:val="004E714F"/>
    <w:rsid w:val="004E7BE9"/>
    <w:rsid w:val="004F0B5C"/>
    <w:rsid w:val="004F18FF"/>
    <w:rsid w:val="004F2D54"/>
    <w:rsid w:val="004F3C2C"/>
    <w:rsid w:val="004F3F5C"/>
    <w:rsid w:val="004F3FB6"/>
    <w:rsid w:val="004F4172"/>
    <w:rsid w:val="004F6A0A"/>
    <w:rsid w:val="004F7470"/>
    <w:rsid w:val="00500303"/>
    <w:rsid w:val="00500459"/>
    <w:rsid w:val="00500519"/>
    <w:rsid w:val="005008AF"/>
    <w:rsid w:val="005008DD"/>
    <w:rsid w:val="00503046"/>
    <w:rsid w:val="00503FE8"/>
    <w:rsid w:val="00504DB3"/>
    <w:rsid w:val="00505FC4"/>
    <w:rsid w:val="00507672"/>
    <w:rsid w:val="00510DEA"/>
    <w:rsid w:val="00510E89"/>
    <w:rsid w:val="00510F2D"/>
    <w:rsid w:val="005124C9"/>
    <w:rsid w:val="0051407D"/>
    <w:rsid w:val="005142A6"/>
    <w:rsid w:val="00514446"/>
    <w:rsid w:val="0051479C"/>
    <w:rsid w:val="00520A12"/>
    <w:rsid w:val="00520B67"/>
    <w:rsid w:val="0052101C"/>
    <w:rsid w:val="005232DA"/>
    <w:rsid w:val="00523609"/>
    <w:rsid w:val="005240C1"/>
    <w:rsid w:val="00524EA3"/>
    <w:rsid w:val="005252D4"/>
    <w:rsid w:val="00527504"/>
    <w:rsid w:val="00530896"/>
    <w:rsid w:val="00530BEF"/>
    <w:rsid w:val="0053212F"/>
    <w:rsid w:val="00532795"/>
    <w:rsid w:val="00532D34"/>
    <w:rsid w:val="00533EFC"/>
    <w:rsid w:val="005341D5"/>
    <w:rsid w:val="00535DE9"/>
    <w:rsid w:val="0053636F"/>
    <w:rsid w:val="00536720"/>
    <w:rsid w:val="0053742B"/>
    <w:rsid w:val="005377A4"/>
    <w:rsid w:val="00537C9F"/>
    <w:rsid w:val="0054080A"/>
    <w:rsid w:val="00540F14"/>
    <w:rsid w:val="005413D7"/>
    <w:rsid w:val="0054287D"/>
    <w:rsid w:val="00545C73"/>
    <w:rsid w:val="00546446"/>
    <w:rsid w:val="00546BC8"/>
    <w:rsid w:val="00546EF0"/>
    <w:rsid w:val="00551CA4"/>
    <w:rsid w:val="00551D11"/>
    <w:rsid w:val="00552369"/>
    <w:rsid w:val="00552CA6"/>
    <w:rsid w:val="00553008"/>
    <w:rsid w:val="00554F77"/>
    <w:rsid w:val="00555614"/>
    <w:rsid w:val="00556129"/>
    <w:rsid w:val="00557078"/>
    <w:rsid w:val="005571FB"/>
    <w:rsid w:val="00557A39"/>
    <w:rsid w:val="00557A95"/>
    <w:rsid w:val="00557C0C"/>
    <w:rsid w:val="00560704"/>
    <w:rsid w:val="0056163E"/>
    <w:rsid w:val="00561C89"/>
    <w:rsid w:val="00564C46"/>
    <w:rsid w:val="00564F63"/>
    <w:rsid w:val="005656BA"/>
    <w:rsid w:val="005671E7"/>
    <w:rsid w:val="00567F39"/>
    <w:rsid w:val="00567FCD"/>
    <w:rsid w:val="00571CC6"/>
    <w:rsid w:val="005727FF"/>
    <w:rsid w:val="00573060"/>
    <w:rsid w:val="005730DD"/>
    <w:rsid w:val="00574284"/>
    <w:rsid w:val="005752F3"/>
    <w:rsid w:val="00575822"/>
    <w:rsid w:val="005758D6"/>
    <w:rsid w:val="00576792"/>
    <w:rsid w:val="00580738"/>
    <w:rsid w:val="00580A58"/>
    <w:rsid w:val="00580DDC"/>
    <w:rsid w:val="005814E7"/>
    <w:rsid w:val="00581960"/>
    <w:rsid w:val="00581E59"/>
    <w:rsid w:val="005827A4"/>
    <w:rsid w:val="0058367C"/>
    <w:rsid w:val="00583AB1"/>
    <w:rsid w:val="00583D8A"/>
    <w:rsid w:val="00584E15"/>
    <w:rsid w:val="00584F93"/>
    <w:rsid w:val="005851FE"/>
    <w:rsid w:val="005862E9"/>
    <w:rsid w:val="00586AE1"/>
    <w:rsid w:val="00586B11"/>
    <w:rsid w:val="005870E3"/>
    <w:rsid w:val="00590309"/>
    <w:rsid w:val="0059037B"/>
    <w:rsid w:val="005904DB"/>
    <w:rsid w:val="00591458"/>
    <w:rsid w:val="00594494"/>
    <w:rsid w:val="00594A46"/>
    <w:rsid w:val="00594BFE"/>
    <w:rsid w:val="00595902"/>
    <w:rsid w:val="00595DD0"/>
    <w:rsid w:val="005961F8"/>
    <w:rsid w:val="005976AB"/>
    <w:rsid w:val="00597A6B"/>
    <w:rsid w:val="005A0256"/>
    <w:rsid w:val="005A07A4"/>
    <w:rsid w:val="005A118A"/>
    <w:rsid w:val="005A1917"/>
    <w:rsid w:val="005A1BDE"/>
    <w:rsid w:val="005A3D03"/>
    <w:rsid w:val="005A431A"/>
    <w:rsid w:val="005A4627"/>
    <w:rsid w:val="005A7D89"/>
    <w:rsid w:val="005B0180"/>
    <w:rsid w:val="005B1683"/>
    <w:rsid w:val="005B2D3E"/>
    <w:rsid w:val="005B2F00"/>
    <w:rsid w:val="005B44C7"/>
    <w:rsid w:val="005B546A"/>
    <w:rsid w:val="005B5539"/>
    <w:rsid w:val="005B6FB7"/>
    <w:rsid w:val="005C1999"/>
    <w:rsid w:val="005C26F9"/>
    <w:rsid w:val="005C2C9B"/>
    <w:rsid w:val="005C303D"/>
    <w:rsid w:val="005C3A85"/>
    <w:rsid w:val="005C40F3"/>
    <w:rsid w:val="005C45DD"/>
    <w:rsid w:val="005C6C8C"/>
    <w:rsid w:val="005C763A"/>
    <w:rsid w:val="005C7F34"/>
    <w:rsid w:val="005D0760"/>
    <w:rsid w:val="005D07BF"/>
    <w:rsid w:val="005D0C77"/>
    <w:rsid w:val="005D1D3E"/>
    <w:rsid w:val="005D1E9D"/>
    <w:rsid w:val="005D2EE3"/>
    <w:rsid w:val="005D382B"/>
    <w:rsid w:val="005D3CAD"/>
    <w:rsid w:val="005D59CC"/>
    <w:rsid w:val="005D5BDE"/>
    <w:rsid w:val="005D7A83"/>
    <w:rsid w:val="005D7AE9"/>
    <w:rsid w:val="005E28E6"/>
    <w:rsid w:val="005E3259"/>
    <w:rsid w:val="005E3698"/>
    <w:rsid w:val="005E3C84"/>
    <w:rsid w:val="005E601D"/>
    <w:rsid w:val="005E66F3"/>
    <w:rsid w:val="005F07F8"/>
    <w:rsid w:val="005F083D"/>
    <w:rsid w:val="005F0E2E"/>
    <w:rsid w:val="005F17CB"/>
    <w:rsid w:val="005F2D56"/>
    <w:rsid w:val="005F2EB3"/>
    <w:rsid w:val="005F300A"/>
    <w:rsid w:val="005F41F4"/>
    <w:rsid w:val="005F4291"/>
    <w:rsid w:val="005F42D7"/>
    <w:rsid w:val="005F462A"/>
    <w:rsid w:val="005F4FD5"/>
    <w:rsid w:val="005F5265"/>
    <w:rsid w:val="005F530A"/>
    <w:rsid w:val="005F57D6"/>
    <w:rsid w:val="005F59A2"/>
    <w:rsid w:val="005F5E89"/>
    <w:rsid w:val="005F6E51"/>
    <w:rsid w:val="005F72FA"/>
    <w:rsid w:val="00600167"/>
    <w:rsid w:val="006026FC"/>
    <w:rsid w:val="006040C0"/>
    <w:rsid w:val="00606CDC"/>
    <w:rsid w:val="0061004A"/>
    <w:rsid w:val="00610F80"/>
    <w:rsid w:val="00613352"/>
    <w:rsid w:val="0061336A"/>
    <w:rsid w:val="00613AA4"/>
    <w:rsid w:val="00613B94"/>
    <w:rsid w:val="006147BD"/>
    <w:rsid w:val="0061640E"/>
    <w:rsid w:val="00616D50"/>
    <w:rsid w:val="006213BB"/>
    <w:rsid w:val="00621A8C"/>
    <w:rsid w:val="006227C5"/>
    <w:rsid w:val="00623514"/>
    <w:rsid w:val="00623BA1"/>
    <w:rsid w:val="00623D5E"/>
    <w:rsid w:val="006249CC"/>
    <w:rsid w:val="00624BBE"/>
    <w:rsid w:val="00624CE1"/>
    <w:rsid w:val="0062605D"/>
    <w:rsid w:val="006263F8"/>
    <w:rsid w:val="006276AA"/>
    <w:rsid w:val="00627BAD"/>
    <w:rsid w:val="00630D10"/>
    <w:rsid w:val="00631658"/>
    <w:rsid w:val="00632556"/>
    <w:rsid w:val="00632822"/>
    <w:rsid w:val="00632E62"/>
    <w:rsid w:val="00633584"/>
    <w:rsid w:val="00633656"/>
    <w:rsid w:val="00633972"/>
    <w:rsid w:val="00634829"/>
    <w:rsid w:val="006348D9"/>
    <w:rsid w:val="0063547C"/>
    <w:rsid w:val="006364CC"/>
    <w:rsid w:val="00636FBB"/>
    <w:rsid w:val="006374C7"/>
    <w:rsid w:val="00640014"/>
    <w:rsid w:val="00640468"/>
    <w:rsid w:val="006406FF"/>
    <w:rsid w:val="0064131F"/>
    <w:rsid w:val="00641C1F"/>
    <w:rsid w:val="00643239"/>
    <w:rsid w:val="00643C21"/>
    <w:rsid w:val="00644290"/>
    <w:rsid w:val="00645DB9"/>
    <w:rsid w:val="006468FC"/>
    <w:rsid w:val="00647D40"/>
    <w:rsid w:val="00647D4A"/>
    <w:rsid w:val="00647ECC"/>
    <w:rsid w:val="0065071C"/>
    <w:rsid w:val="00650A3A"/>
    <w:rsid w:val="00652669"/>
    <w:rsid w:val="006526C5"/>
    <w:rsid w:val="00652D29"/>
    <w:rsid w:val="00652DCE"/>
    <w:rsid w:val="0065367A"/>
    <w:rsid w:val="00655B21"/>
    <w:rsid w:val="0065604D"/>
    <w:rsid w:val="0065784E"/>
    <w:rsid w:val="00657EF4"/>
    <w:rsid w:val="00660962"/>
    <w:rsid w:val="00663708"/>
    <w:rsid w:val="00663F48"/>
    <w:rsid w:val="00664413"/>
    <w:rsid w:val="00664ACF"/>
    <w:rsid w:val="00665173"/>
    <w:rsid w:val="006651EE"/>
    <w:rsid w:val="00665BCE"/>
    <w:rsid w:val="00665C02"/>
    <w:rsid w:val="006665D2"/>
    <w:rsid w:val="00666F5B"/>
    <w:rsid w:val="00670AA6"/>
    <w:rsid w:val="00671422"/>
    <w:rsid w:val="00672461"/>
    <w:rsid w:val="00673D0F"/>
    <w:rsid w:val="006743AF"/>
    <w:rsid w:val="00676636"/>
    <w:rsid w:val="00676911"/>
    <w:rsid w:val="0068238E"/>
    <w:rsid w:val="00683072"/>
    <w:rsid w:val="006833F3"/>
    <w:rsid w:val="0068390C"/>
    <w:rsid w:val="00684C61"/>
    <w:rsid w:val="00685131"/>
    <w:rsid w:val="00685FF4"/>
    <w:rsid w:val="006860AE"/>
    <w:rsid w:val="006869A6"/>
    <w:rsid w:val="00686BD6"/>
    <w:rsid w:val="00690356"/>
    <w:rsid w:val="00691354"/>
    <w:rsid w:val="006946E8"/>
    <w:rsid w:val="006947CE"/>
    <w:rsid w:val="00694F1A"/>
    <w:rsid w:val="00695702"/>
    <w:rsid w:val="006976EA"/>
    <w:rsid w:val="00697EF6"/>
    <w:rsid w:val="006A032E"/>
    <w:rsid w:val="006A078E"/>
    <w:rsid w:val="006A0B51"/>
    <w:rsid w:val="006A2EEA"/>
    <w:rsid w:val="006A5A58"/>
    <w:rsid w:val="006A5C0C"/>
    <w:rsid w:val="006A5E65"/>
    <w:rsid w:val="006A62FF"/>
    <w:rsid w:val="006A70F6"/>
    <w:rsid w:val="006A7A22"/>
    <w:rsid w:val="006B013A"/>
    <w:rsid w:val="006B1563"/>
    <w:rsid w:val="006B1897"/>
    <w:rsid w:val="006B192C"/>
    <w:rsid w:val="006B227E"/>
    <w:rsid w:val="006B2433"/>
    <w:rsid w:val="006B33DF"/>
    <w:rsid w:val="006B3797"/>
    <w:rsid w:val="006B49F3"/>
    <w:rsid w:val="006B4CC7"/>
    <w:rsid w:val="006B7149"/>
    <w:rsid w:val="006B71BA"/>
    <w:rsid w:val="006C01C4"/>
    <w:rsid w:val="006C0D5D"/>
    <w:rsid w:val="006C134F"/>
    <w:rsid w:val="006C13CA"/>
    <w:rsid w:val="006C2241"/>
    <w:rsid w:val="006C74DD"/>
    <w:rsid w:val="006C7C62"/>
    <w:rsid w:val="006D3138"/>
    <w:rsid w:val="006D4DB8"/>
    <w:rsid w:val="006D51EF"/>
    <w:rsid w:val="006D5D5A"/>
    <w:rsid w:val="006D618D"/>
    <w:rsid w:val="006E015A"/>
    <w:rsid w:val="006E0FD7"/>
    <w:rsid w:val="006E1EC9"/>
    <w:rsid w:val="006E3207"/>
    <w:rsid w:val="006E3497"/>
    <w:rsid w:val="006E41FB"/>
    <w:rsid w:val="006E5EED"/>
    <w:rsid w:val="006E68FB"/>
    <w:rsid w:val="006E7385"/>
    <w:rsid w:val="006F086B"/>
    <w:rsid w:val="006F0D76"/>
    <w:rsid w:val="006F1F27"/>
    <w:rsid w:val="006F4E86"/>
    <w:rsid w:val="006F50F8"/>
    <w:rsid w:val="006F61D0"/>
    <w:rsid w:val="006F6617"/>
    <w:rsid w:val="006F79B8"/>
    <w:rsid w:val="006F7D68"/>
    <w:rsid w:val="00701B47"/>
    <w:rsid w:val="007025E9"/>
    <w:rsid w:val="00704E9C"/>
    <w:rsid w:val="00704F01"/>
    <w:rsid w:val="00706FD3"/>
    <w:rsid w:val="00707283"/>
    <w:rsid w:val="007078E9"/>
    <w:rsid w:val="00710E27"/>
    <w:rsid w:val="00711BFC"/>
    <w:rsid w:val="00712483"/>
    <w:rsid w:val="00712591"/>
    <w:rsid w:val="00712798"/>
    <w:rsid w:val="00715CB6"/>
    <w:rsid w:val="00715CDB"/>
    <w:rsid w:val="00717DB9"/>
    <w:rsid w:val="00717F0A"/>
    <w:rsid w:val="00720E0F"/>
    <w:rsid w:val="00721032"/>
    <w:rsid w:val="00722B2B"/>
    <w:rsid w:val="00723C9D"/>
    <w:rsid w:val="00726F7A"/>
    <w:rsid w:val="00727DAD"/>
    <w:rsid w:val="0073223B"/>
    <w:rsid w:val="00732F05"/>
    <w:rsid w:val="0073435D"/>
    <w:rsid w:val="00734803"/>
    <w:rsid w:val="00735843"/>
    <w:rsid w:val="0073613F"/>
    <w:rsid w:val="00736C4A"/>
    <w:rsid w:val="00736F3E"/>
    <w:rsid w:val="0074030C"/>
    <w:rsid w:val="007412C6"/>
    <w:rsid w:val="00741BFA"/>
    <w:rsid w:val="00742123"/>
    <w:rsid w:val="00742B34"/>
    <w:rsid w:val="00742B5E"/>
    <w:rsid w:val="00742E6B"/>
    <w:rsid w:val="00744D6A"/>
    <w:rsid w:val="007451ED"/>
    <w:rsid w:val="00746923"/>
    <w:rsid w:val="00747750"/>
    <w:rsid w:val="0075004E"/>
    <w:rsid w:val="00753B6B"/>
    <w:rsid w:val="00754AD9"/>
    <w:rsid w:val="0075533F"/>
    <w:rsid w:val="00755413"/>
    <w:rsid w:val="00755EC9"/>
    <w:rsid w:val="00756BBE"/>
    <w:rsid w:val="00760720"/>
    <w:rsid w:val="0076118E"/>
    <w:rsid w:val="00761968"/>
    <w:rsid w:val="00762804"/>
    <w:rsid w:val="00762B14"/>
    <w:rsid w:val="007632CE"/>
    <w:rsid w:val="00763F6D"/>
    <w:rsid w:val="00763FBB"/>
    <w:rsid w:val="007642CF"/>
    <w:rsid w:val="0076585C"/>
    <w:rsid w:val="00766DC5"/>
    <w:rsid w:val="00766DFA"/>
    <w:rsid w:val="00767855"/>
    <w:rsid w:val="00771949"/>
    <w:rsid w:val="007735D5"/>
    <w:rsid w:val="00773ABE"/>
    <w:rsid w:val="00774431"/>
    <w:rsid w:val="007801C7"/>
    <w:rsid w:val="0078190A"/>
    <w:rsid w:val="00781F08"/>
    <w:rsid w:val="00782790"/>
    <w:rsid w:val="0078344A"/>
    <w:rsid w:val="00783AB2"/>
    <w:rsid w:val="007857B2"/>
    <w:rsid w:val="007858A3"/>
    <w:rsid w:val="00786865"/>
    <w:rsid w:val="00786C51"/>
    <w:rsid w:val="0078721E"/>
    <w:rsid w:val="00787955"/>
    <w:rsid w:val="00790BEE"/>
    <w:rsid w:val="007914D5"/>
    <w:rsid w:val="00791FAF"/>
    <w:rsid w:val="007930B3"/>
    <w:rsid w:val="007942E3"/>
    <w:rsid w:val="0079456E"/>
    <w:rsid w:val="00794E1E"/>
    <w:rsid w:val="007955FF"/>
    <w:rsid w:val="00795BB8"/>
    <w:rsid w:val="00795D88"/>
    <w:rsid w:val="00795DFF"/>
    <w:rsid w:val="00797F1A"/>
    <w:rsid w:val="007A0574"/>
    <w:rsid w:val="007A0DA6"/>
    <w:rsid w:val="007A24B2"/>
    <w:rsid w:val="007A3EF1"/>
    <w:rsid w:val="007A4367"/>
    <w:rsid w:val="007A4A37"/>
    <w:rsid w:val="007A601D"/>
    <w:rsid w:val="007A6555"/>
    <w:rsid w:val="007A67A5"/>
    <w:rsid w:val="007A79FE"/>
    <w:rsid w:val="007B2301"/>
    <w:rsid w:val="007B2A8D"/>
    <w:rsid w:val="007B2D68"/>
    <w:rsid w:val="007B39DE"/>
    <w:rsid w:val="007B3A8C"/>
    <w:rsid w:val="007B3D6A"/>
    <w:rsid w:val="007B4BD7"/>
    <w:rsid w:val="007B5449"/>
    <w:rsid w:val="007B56A2"/>
    <w:rsid w:val="007B5D62"/>
    <w:rsid w:val="007B7F3D"/>
    <w:rsid w:val="007C1BB5"/>
    <w:rsid w:val="007C2348"/>
    <w:rsid w:val="007C27E6"/>
    <w:rsid w:val="007C29A1"/>
    <w:rsid w:val="007C52B2"/>
    <w:rsid w:val="007C5597"/>
    <w:rsid w:val="007D1168"/>
    <w:rsid w:val="007D1738"/>
    <w:rsid w:val="007D2473"/>
    <w:rsid w:val="007D29D4"/>
    <w:rsid w:val="007D35E6"/>
    <w:rsid w:val="007D69FB"/>
    <w:rsid w:val="007D6D1F"/>
    <w:rsid w:val="007D6EF1"/>
    <w:rsid w:val="007D77AF"/>
    <w:rsid w:val="007D7DC0"/>
    <w:rsid w:val="007D7E64"/>
    <w:rsid w:val="007E0ED7"/>
    <w:rsid w:val="007E19B7"/>
    <w:rsid w:val="007E1A03"/>
    <w:rsid w:val="007E20CC"/>
    <w:rsid w:val="007E2483"/>
    <w:rsid w:val="007E3869"/>
    <w:rsid w:val="007E4289"/>
    <w:rsid w:val="007E492F"/>
    <w:rsid w:val="007E550B"/>
    <w:rsid w:val="007E5F80"/>
    <w:rsid w:val="007E63D3"/>
    <w:rsid w:val="007E6DA0"/>
    <w:rsid w:val="007E79F9"/>
    <w:rsid w:val="007F141E"/>
    <w:rsid w:val="007F14AD"/>
    <w:rsid w:val="007F2FCC"/>
    <w:rsid w:val="007F3C36"/>
    <w:rsid w:val="007F3C4E"/>
    <w:rsid w:val="007F65F0"/>
    <w:rsid w:val="007F6C21"/>
    <w:rsid w:val="007F7937"/>
    <w:rsid w:val="00800E3A"/>
    <w:rsid w:val="008011E1"/>
    <w:rsid w:val="00801FC8"/>
    <w:rsid w:val="00802296"/>
    <w:rsid w:val="008022BB"/>
    <w:rsid w:val="008025C8"/>
    <w:rsid w:val="008031C0"/>
    <w:rsid w:val="00804AE7"/>
    <w:rsid w:val="00806D60"/>
    <w:rsid w:val="00806E17"/>
    <w:rsid w:val="00807138"/>
    <w:rsid w:val="0080720C"/>
    <w:rsid w:val="008073C1"/>
    <w:rsid w:val="00811794"/>
    <w:rsid w:val="00811A39"/>
    <w:rsid w:val="00811BC5"/>
    <w:rsid w:val="00812125"/>
    <w:rsid w:val="008128E9"/>
    <w:rsid w:val="00812E23"/>
    <w:rsid w:val="00813D43"/>
    <w:rsid w:val="00814700"/>
    <w:rsid w:val="0081542C"/>
    <w:rsid w:val="00815822"/>
    <w:rsid w:val="008159CB"/>
    <w:rsid w:val="00816655"/>
    <w:rsid w:val="008170CA"/>
    <w:rsid w:val="00817D6F"/>
    <w:rsid w:val="0082001A"/>
    <w:rsid w:val="0082001E"/>
    <w:rsid w:val="00820270"/>
    <w:rsid w:val="00820336"/>
    <w:rsid w:val="00822153"/>
    <w:rsid w:val="00823302"/>
    <w:rsid w:val="008243D6"/>
    <w:rsid w:val="00825999"/>
    <w:rsid w:val="0082698A"/>
    <w:rsid w:val="00826B70"/>
    <w:rsid w:val="00827F5A"/>
    <w:rsid w:val="00827FA6"/>
    <w:rsid w:val="00830B44"/>
    <w:rsid w:val="00831217"/>
    <w:rsid w:val="008319DE"/>
    <w:rsid w:val="008321FB"/>
    <w:rsid w:val="0083283D"/>
    <w:rsid w:val="00832E14"/>
    <w:rsid w:val="00836F1B"/>
    <w:rsid w:val="00837C2D"/>
    <w:rsid w:val="00842321"/>
    <w:rsid w:val="0084308E"/>
    <w:rsid w:val="0084331C"/>
    <w:rsid w:val="00843DBD"/>
    <w:rsid w:val="00847FD5"/>
    <w:rsid w:val="008506C8"/>
    <w:rsid w:val="00850A93"/>
    <w:rsid w:val="00850E7C"/>
    <w:rsid w:val="00851391"/>
    <w:rsid w:val="008527BC"/>
    <w:rsid w:val="008551F1"/>
    <w:rsid w:val="00855ECF"/>
    <w:rsid w:val="00855FD3"/>
    <w:rsid w:val="00856846"/>
    <w:rsid w:val="0085686D"/>
    <w:rsid w:val="0085754B"/>
    <w:rsid w:val="00857697"/>
    <w:rsid w:val="00857AD3"/>
    <w:rsid w:val="00860345"/>
    <w:rsid w:val="008619ED"/>
    <w:rsid w:val="00861ACC"/>
    <w:rsid w:val="00863D75"/>
    <w:rsid w:val="00864127"/>
    <w:rsid w:val="00864D43"/>
    <w:rsid w:val="00865612"/>
    <w:rsid w:val="008659D8"/>
    <w:rsid w:val="0086745C"/>
    <w:rsid w:val="00867676"/>
    <w:rsid w:val="00867A46"/>
    <w:rsid w:val="008705AB"/>
    <w:rsid w:val="0087136E"/>
    <w:rsid w:val="008718E9"/>
    <w:rsid w:val="008720C4"/>
    <w:rsid w:val="0087394D"/>
    <w:rsid w:val="00874568"/>
    <w:rsid w:val="008746F3"/>
    <w:rsid w:val="00881A35"/>
    <w:rsid w:val="00881D01"/>
    <w:rsid w:val="008824BD"/>
    <w:rsid w:val="00882560"/>
    <w:rsid w:val="008853AD"/>
    <w:rsid w:val="0088598F"/>
    <w:rsid w:val="00887E48"/>
    <w:rsid w:val="0089081A"/>
    <w:rsid w:val="00890C91"/>
    <w:rsid w:val="008924EA"/>
    <w:rsid w:val="00893346"/>
    <w:rsid w:val="00893896"/>
    <w:rsid w:val="0089390D"/>
    <w:rsid w:val="00893B53"/>
    <w:rsid w:val="00894117"/>
    <w:rsid w:val="00894BF2"/>
    <w:rsid w:val="00894CD4"/>
    <w:rsid w:val="00896B06"/>
    <w:rsid w:val="0089729A"/>
    <w:rsid w:val="008A280E"/>
    <w:rsid w:val="008A2D7E"/>
    <w:rsid w:val="008A541D"/>
    <w:rsid w:val="008A5A83"/>
    <w:rsid w:val="008A6343"/>
    <w:rsid w:val="008A741F"/>
    <w:rsid w:val="008B0E54"/>
    <w:rsid w:val="008B3A78"/>
    <w:rsid w:val="008B4048"/>
    <w:rsid w:val="008B4175"/>
    <w:rsid w:val="008B42F2"/>
    <w:rsid w:val="008B4D05"/>
    <w:rsid w:val="008B50CF"/>
    <w:rsid w:val="008B6B9C"/>
    <w:rsid w:val="008B6D05"/>
    <w:rsid w:val="008C02E2"/>
    <w:rsid w:val="008C0494"/>
    <w:rsid w:val="008C0CC7"/>
    <w:rsid w:val="008C1F6B"/>
    <w:rsid w:val="008C2063"/>
    <w:rsid w:val="008C24C7"/>
    <w:rsid w:val="008C38C3"/>
    <w:rsid w:val="008C4481"/>
    <w:rsid w:val="008C46FE"/>
    <w:rsid w:val="008C47F4"/>
    <w:rsid w:val="008C50F0"/>
    <w:rsid w:val="008C5C98"/>
    <w:rsid w:val="008C6A11"/>
    <w:rsid w:val="008C6CAA"/>
    <w:rsid w:val="008D1C02"/>
    <w:rsid w:val="008D25D6"/>
    <w:rsid w:val="008D497F"/>
    <w:rsid w:val="008D5C3C"/>
    <w:rsid w:val="008D6978"/>
    <w:rsid w:val="008D6981"/>
    <w:rsid w:val="008E0527"/>
    <w:rsid w:val="008E0F94"/>
    <w:rsid w:val="008E1365"/>
    <w:rsid w:val="008E1886"/>
    <w:rsid w:val="008E2F7D"/>
    <w:rsid w:val="008E3580"/>
    <w:rsid w:val="008E4A91"/>
    <w:rsid w:val="008E6653"/>
    <w:rsid w:val="008F03CE"/>
    <w:rsid w:val="008F0495"/>
    <w:rsid w:val="008F08CB"/>
    <w:rsid w:val="008F0F77"/>
    <w:rsid w:val="008F18F0"/>
    <w:rsid w:val="008F197F"/>
    <w:rsid w:val="008F2215"/>
    <w:rsid w:val="008F3129"/>
    <w:rsid w:val="008F31C3"/>
    <w:rsid w:val="008F4FD6"/>
    <w:rsid w:val="008F5BD7"/>
    <w:rsid w:val="008F6078"/>
    <w:rsid w:val="008F659E"/>
    <w:rsid w:val="008F660E"/>
    <w:rsid w:val="008F7455"/>
    <w:rsid w:val="008F77A6"/>
    <w:rsid w:val="00900813"/>
    <w:rsid w:val="009008B4"/>
    <w:rsid w:val="00903100"/>
    <w:rsid w:val="0090318C"/>
    <w:rsid w:val="009031E9"/>
    <w:rsid w:val="00903545"/>
    <w:rsid w:val="00903A35"/>
    <w:rsid w:val="00903A40"/>
    <w:rsid w:val="0090565C"/>
    <w:rsid w:val="0090760D"/>
    <w:rsid w:val="00907C26"/>
    <w:rsid w:val="00907E37"/>
    <w:rsid w:val="00911603"/>
    <w:rsid w:val="009135AF"/>
    <w:rsid w:val="00915416"/>
    <w:rsid w:val="00915802"/>
    <w:rsid w:val="00915896"/>
    <w:rsid w:val="009160FA"/>
    <w:rsid w:val="009167EB"/>
    <w:rsid w:val="00917274"/>
    <w:rsid w:val="00921463"/>
    <w:rsid w:val="0092179C"/>
    <w:rsid w:val="00921EC2"/>
    <w:rsid w:val="00923416"/>
    <w:rsid w:val="009239A6"/>
    <w:rsid w:val="00924A1F"/>
    <w:rsid w:val="00925B13"/>
    <w:rsid w:val="00926576"/>
    <w:rsid w:val="00926588"/>
    <w:rsid w:val="00926862"/>
    <w:rsid w:val="00926878"/>
    <w:rsid w:val="00927DFE"/>
    <w:rsid w:val="00927EAB"/>
    <w:rsid w:val="00930360"/>
    <w:rsid w:val="0093141B"/>
    <w:rsid w:val="00932141"/>
    <w:rsid w:val="00932E7E"/>
    <w:rsid w:val="0093327A"/>
    <w:rsid w:val="0093421E"/>
    <w:rsid w:val="009366B4"/>
    <w:rsid w:val="00937777"/>
    <w:rsid w:val="00937B2C"/>
    <w:rsid w:val="0094083D"/>
    <w:rsid w:val="00940E85"/>
    <w:rsid w:val="00941672"/>
    <w:rsid w:val="00942DC6"/>
    <w:rsid w:val="00944297"/>
    <w:rsid w:val="00944707"/>
    <w:rsid w:val="00945AEB"/>
    <w:rsid w:val="00945D82"/>
    <w:rsid w:val="0094725F"/>
    <w:rsid w:val="00950B7B"/>
    <w:rsid w:val="00951B12"/>
    <w:rsid w:val="00953BEE"/>
    <w:rsid w:val="00953E96"/>
    <w:rsid w:val="00954C35"/>
    <w:rsid w:val="00955CBB"/>
    <w:rsid w:val="00956A10"/>
    <w:rsid w:val="00956B0E"/>
    <w:rsid w:val="00956EB9"/>
    <w:rsid w:val="009571CF"/>
    <w:rsid w:val="00957769"/>
    <w:rsid w:val="009602C2"/>
    <w:rsid w:val="0096117F"/>
    <w:rsid w:val="009625CC"/>
    <w:rsid w:val="00964B20"/>
    <w:rsid w:val="00965049"/>
    <w:rsid w:val="009661F3"/>
    <w:rsid w:val="00966A09"/>
    <w:rsid w:val="00966D5E"/>
    <w:rsid w:val="0096701F"/>
    <w:rsid w:val="009679D3"/>
    <w:rsid w:val="00973C0C"/>
    <w:rsid w:val="00974183"/>
    <w:rsid w:val="00975908"/>
    <w:rsid w:val="00976BD4"/>
    <w:rsid w:val="009777AF"/>
    <w:rsid w:val="00982257"/>
    <w:rsid w:val="009835C4"/>
    <w:rsid w:val="0098394A"/>
    <w:rsid w:val="00983CA6"/>
    <w:rsid w:val="0098473C"/>
    <w:rsid w:val="00984820"/>
    <w:rsid w:val="00984BF6"/>
    <w:rsid w:val="0098698D"/>
    <w:rsid w:val="0098745F"/>
    <w:rsid w:val="0099056A"/>
    <w:rsid w:val="00990C29"/>
    <w:rsid w:val="009924E6"/>
    <w:rsid w:val="0099266D"/>
    <w:rsid w:val="009926D3"/>
    <w:rsid w:val="009930AC"/>
    <w:rsid w:val="00993155"/>
    <w:rsid w:val="009937CF"/>
    <w:rsid w:val="009951BE"/>
    <w:rsid w:val="0099531A"/>
    <w:rsid w:val="009957A0"/>
    <w:rsid w:val="00996C11"/>
    <w:rsid w:val="00997037"/>
    <w:rsid w:val="0099768D"/>
    <w:rsid w:val="009A0DBF"/>
    <w:rsid w:val="009A1549"/>
    <w:rsid w:val="009A1957"/>
    <w:rsid w:val="009A3C4A"/>
    <w:rsid w:val="009A4034"/>
    <w:rsid w:val="009A4E6C"/>
    <w:rsid w:val="009A54C2"/>
    <w:rsid w:val="009A62A0"/>
    <w:rsid w:val="009A63DA"/>
    <w:rsid w:val="009A6C97"/>
    <w:rsid w:val="009A7187"/>
    <w:rsid w:val="009A7E1D"/>
    <w:rsid w:val="009B0858"/>
    <w:rsid w:val="009B0AAB"/>
    <w:rsid w:val="009B154F"/>
    <w:rsid w:val="009B4582"/>
    <w:rsid w:val="009B4C04"/>
    <w:rsid w:val="009B5197"/>
    <w:rsid w:val="009B6212"/>
    <w:rsid w:val="009B7273"/>
    <w:rsid w:val="009C0557"/>
    <w:rsid w:val="009C0AFB"/>
    <w:rsid w:val="009C0EB7"/>
    <w:rsid w:val="009C2CDC"/>
    <w:rsid w:val="009C2F13"/>
    <w:rsid w:val="009C6B4E"/>
    <w:rsid w:val="009C6E48"/>
    <w:rsid w:val="009C70F4"/>
    <w:rsid w:val="009D00D4"/>
    <w:rsid w:val="009D04EC"/>
    <w:rsid w:val="009D151B"/>
    <w:rsid w:val="009D23D4"/>
    <w:rsid w:val="009D7010"/>
    <w:rsid w:val="009D760D"/>
    <w:rsid w:val="009D7885"/>
    <w:rsid w:val="009E19E5"/>
    <w:rsid w:val="009E24EE"/>
    <w:rsid w:val="009E4603"/>
    <w:rsid w:val="009E495C"/>
    <w:rsid w:val="009E4E7B"/>
    <w:rsid w:val="009F2267"/>
    <w:rsid w:val="009F264F"/>
    <w:rsid w:val="009F4157"/>
    <w:rsid w:val="009F5B7A"/>
    <w:rsid w:val="009F636A"/>
    <w:rsid w:val="009F753D"/>
    <w:rsid w:val="009F78B6"/>
    <w:rsid w:val="00A00568"/>
    <w:rsid w:val="00A00F6F"/>
    <w:rsid w:val="00A02C11"/>
    <w:rsid w:val="00A03475"/>
    <w:rsid w:val="00A038B1"/>
    <w:rsid w:val="00A04641"/>
    <w:rsid w:val="00A05D8D"/>
    <w:rsid w:val="00A05E72"/>
    <w:rsid w:val="00A05E8B"/>
    <w:rsid w:val="00A068F3"/>
    <w:rsid w:val="00A070CA"/>
    <w:rsid w:val="00A1026C"/>
    <w:rsid w:val="00A1032F"/>
    <w:rsid w:val="00A12D17"/>
    <w:rsid w:val="00A13AC9"/>
    <w:rsid w:val="00A15E6E"/>
    <w:rsid w:val="00A16493"/>
    <w:rsid w:val="00A17248"/>
    <w:rsid w:val="00A17A37"/>
    <w:rsid w:val="00A20470"/>
    <w:rsid w:val="00A20943"/>
    <w:rsid w:val="00A21040"/>
    <w:rsid w:val="00A2111C"/>
    <w:rsid w:val="00A2182D"/>
    <w:rsid w:val="00A2240F"/>
    <w:rsid w:val="00A226CA"/>
    <w:rsid w:val="00A22A03"/>
    <w:rsid w:val="00A24544"/>
    <w:rsid w:val="00A24E8A"/>
    <w:rsid w:val="00A25E44"/>
    <w:rsid w:val="00A268AB"/>
    <w:rsid w:val="00A26D4B"/>
    <w:rsid w:val="00A26FC7"/>
    <w:rsid w:val="00A31A36"/>
    <w:rsid w:val="00A31C60"/>
    <w:rsid w:val="00A3259A"/>
    <w:rsid w:val="00A32F8D"/>
    <w:rsid w:val="00A33589"/>
    <w:rsid w:val="00A35033"/>
    <w:rsid w:val="00A36ACF"/>
    <w:rsid w:val="00A400A2"/>
    <w:rsid w:val="00A40427"/>
    <w:rsid w:val="00A43B41"/>
    <w:rsid w:val="00A43CAF"/>
    <w:rsid w:val="00A4419D"/>
    <w:rsid w:val="00A4444D"/>
    <w:rsid w:val="00A45FB9"/>
    <w:rsid w:val="00A47108"/>
    <w:rsid w:val="00A534E5"/>
    <w:rsid w:val="00A536A8"/>
    <w:rsid w:val="00A53984"/>
    <w:rsid w:val="00A54823"/>
    <w:rsid w:val="00A54B50"/>
    <w:rsid w:val="00A56333"/>
    <w:rsid w:val="00A567BF"/>
    <w:rsid w:val="00A57757"/>
    <w:rsid w:val="00A60453"/>
    <w:rsid w:val="00A60D37"/>
    <w:rsid w:val="00A617DC"/>
    <w:rsid w:val="00A61856"/>
    <w:rsid w:val="00A62033"/>
    <w:rsid w:val="00A62A20"/>
    <w:rsid w:val="00A62B1F"/>
    <w:rsid w:val="00A62CED"/>
    <w:rsid w:val="00A63DCE"/>
    <w:rsid w:val="00A648BA"/>
    <w:rsid w:val="00A65B3C"/>
    <w:rsid w:val="00A65EA6"/>
    <w:rsid w:val="00A669B1"/>
    <w:rsid w:val="00A67B5D"/>
    <w:rsid w:val="00A719D3"/>
    <w:rsid w:val="00A71CCB"/>
    <w:rsid w:val="00A72493"/>
    <w:rsid w:val="00A73376"/>
    <w:rsid w:val="00A736F0"/>
    <w:rsid w:val="00A73C64"/>
    <w:rsid w:val="00A73ED8"/>
    <w:rsid w:val="00A74C25"/>
    <w:rsid w:val="00A750BB"/>
    <w:rsid w:val="00A8002F"/>
    <w:rsid w:val="00A801C0"/>
    <w:rsid w:val="00A81484"/>
    <w:rsid w:val="00A829E1"/>
    <w:rsid w:val="00A82DA6"/>
    <w:rsid w:val="00A8394F"/>
    <w:rsid w:val="00A839DD"/>
    <w:rsid w:val="00A83EC4"/>
    <w:rsid w:val="00A84D27"/>
    <w:rsid w:val="00A8691C"/>
    <w:rsid w:val="00A86A51"/>
    <w:rsid w:val="00A87050"/>
    <w:rsid w:val="00A87BF5"/>
    <w:rsid w:val="00A91A43"/>
    <w:rsid w:val="00A93901"/>
    <w:rsid w:val="00A94702"/>
    <w:rsid w:val="00A947A8"/>
    <w:rsid w:val="00A9507C"/>
    <w:rsid w:val="00A954B7"/>
    <w:rsid w:val="00A9568A"/>
    <w:rsid w:val="00A95793"/>
    <w:rsid w:val="00A96C42"/>
    <w:rsid w:val="00A97C75"/>
    <w:rsid w:val="00AA0A06"/>
    <w:rsid w:val="00AA0BED"/>
    <w:rsid w:val="00AA0EB2"/>
    <w:rsid w:val="00AA121B"/>
    <w:rsid w:val="00AA15A0"/>
    <w:rsid w:val="00AA20BA"/>
    <w:rsid w:val="00AA2510"/>
    <w:rsid w:val="00AA2514"/>
    <w:rsid w:val="00AA261B"/>
    <w:rsid w:val="00AA2BE6"/>
    <w:rsid w:val="00AA304A"/>
    <w:rsid w:val="00AA501F"/>
    <w:rsid w:val="00AA5A1B"/>
    <w:rsid w:val="00AA7537"/>
    <w:rsid w:val="00AA7E67"/>
    <w:rsid w:val="00AB0776"/>
    <w:rsid w:val="00AB0A1F"/>
    <w:rsid w:val="00AB0B84"/>
    <w:rsid w:val="00AB19E9"/>
    <w:rsid w:val="00AB22BA"/>
    <w:rsid w:val="00AB249F"/>
    <w:rsid w:val="00AB3250"/>
    <w:rsid w:val="00AB462E"/>
    <w:rsid w:val="00AB6058"/>
    <w:rsid w:val="00AB6792"/>
    <w:rsid w:val="00AB729C"/>
    <w:rsid w:val="00AB72BE"/>
    <w:rsid w:val="00AC11B3"/>
    <w:rsid w:val="00AC16A8"/>
    <w:rsid w:val="00AC1BF6"/>
    <w:rsid w:val="00AC2660"/>
    <w:rsid w:val="00AC307C"/>
    <w:rsid w:val="00AC463F"/>
    <w:rsid w:val="00AC49E1"/>
    <w:rsid w:val="00AC4C46"/>
    <w:rsid w:val="00AC4EAF"/>
    <w:rsid w:val="00AC5346"/>
    <w:rsid w:val="00AC63E7"/>
    <w:rsid w:val="00AC652A"/>
    <w:rsid w:val="00AC6AB8"/>
    <w:rsid w:val="00AC7210"/>
    <w:rsid w:val="00AD0114"/>
    <w:rsid w:val="00AD0130"/>
    <w:rsid w:val="00AD04D1"/>
    <w:rsid w:val="00AD04F0"/>
    <w:rsid w:val="00AD067D"/>
    <w:rsid w:val="00AD1087"/>
    <w:rsid w:val="00AD2E3B"/>
    <w:rsid w:val="00AD324F"/>
    <w:rsid w:val="00AD40E9"/>
    <w:rsid w:val="00AD434C"/>
    <w:rsid w:val="00AD453D"/>
    <w:rsid w:val="00AD5309"/>
    <w:rsid w:val="00AD5A0C"/>
    <w:rsid w:val="00AD6412"/>
    <w:rsid w:val="00AD7FD2"/>
    <w:rsid w:val="00AE01A0"/>
    <w:rsid w:val="00AE03D9"/>
    <w:rsid w:val="00AE12A4"/>
    <w:rsid w:val="00AE1306"/>
    <w:rsid w:val="00AE13C0"/>
    <w:rsid w:val="00AE1673"/>
    <w:rsid w:val="00AE202E"/>
    <w:rsid w:val="00AE2AC9"/>
    <w:rsid w:val="00AE3667"/>
    <w:rsid w:val="00AE3FAC"/>
    <w:rsid w:val="00AE41CB"/>
    <w:rsid w:val="00AE489E"/>
    <w:rsid w:val="00AE647F"/>
    <w:rsid w:val="00AE681B"/>
    <w:rsid w:val="00AE6AD1"/>
    <w:rsid w:val="00AF0BB2"/>
    <w:rsid w:val="00AF2EA9"/>
    <w:rsid w:val="00AF3B33"/>
    <w:rsid w:val="00AF4499"/>
    <w:rsid w:val="00AF4EC8"/>
    <w:rsid w:val="00AF5BA1"/>
    <w:rsid w:val="00B0043D"/>
    <w:rsid w:val="00B00932"/>
    <w:rsid w:val="00B01076"/>
    <w:rsid w:val="00B0296A"/>
    <w:rsid w:val="00B03142"/>
    <w:rsid w:val="00B05081"/>
    <w:rsid w:val="00B06E59"/>
    <w:rsid w:val="00B07812"/>
    <w:rsid w:val="00B114CD"/>
    <w:rsid w:val="00B11581"/>
    <w:rsid w:val="00B127CF"/>
    <w:rsid w:val="00B14C17"/>
    <w:rsid w:val="00B150EF"/>
    <w:rsid w:val="00B152B7"/>
    <w:rsid w:val="00B15590"/>
    <w:rsid w:val="00B155A9"/>
    <w:rsid w:val="00B15701"/>
    <w:rsid w:val="00B15F1F"/>
    <w:rsid w:val="00B160C6"/>
    <w:rsid w:val="00B17F98"/>
    <w:rsid w:val="00B17FB3"/>
    <w:rsid w:val="00B2023E"/>
    <w:rsid w:val="00B20395"/>
    <w:rsid w:val="00B22AD5"/>
    <w:rsid w:val="00B22FE9"/>
    <w:rsid w:val="00B23C9E"/>
    <w:rsid w:val="00B23CFB"/>
    <w:rsid w:val="00B25732"/>
    <w:rsid w:val="00B25FB0"/>
    <w:rsid w:val="00B25FF1"/>
    <w:rsid w:val="00B26219"/>
    <w:rsid w:val="00B26A94"/>
    <w:rsid w:val="00B2786E"/>
    <w:rsid w:val="00B305B7"/>
    <w:rsid w:val="00B30967"/>
    <w:rsid w:val="00B31AB8"/>
    <w:rsid w:val="00B32102"/>
    <w:rsid w:val="00B33AD8"/>
    <w:rsid w:val="00B3501C"/>
    <w:rsid w:val="00B35180"/>
    <w:rsid w:val="00B3601C"/>
    <w:rsid w:val="00B3777C"/>
    <w:rsid w:val="00B37A2C"/>
    <w:rsid w:val="00B419AA"/>
    <w:rsid w:val="00B41F5C"/>
    <w:rsid w:val="00B431F2"/>
    <w:rsid w:val="00B439AD"/>
    <w:rsid w:val="00B44626"/>
    <w:rsid w:val="00B46654"/>
    <w:rsid w:val="00B4691A"/>
    <w:rsid w:val="00B475D1"/>
    <w:rsid w:val="00B53716"/>
    <w:rsid w:val="00B537B1"/>
    <w:rsid w:val="00B53A62"/>
    <w:rsid w:val="00B54B3F"/>
    <w:rsid w:val="00B54D85"/>
    <w:rsid w:val="00B57BB6"/>
    <w:rsid w:val="00B57BC4"/>
    <w:rsid w:val="00B57DE7"/>
    <w:rsid w:val="00B60051"/>
    <w:rsid w:val="00B603C4"/>
    <w:rsid w:val="00B60EBA"/>
    <w:rsid w:val="00B619BE"/>
    <w:rsid w:val="00B61BD0"/>
    <w:rsid w:val="00B61CE0"/>
    <w:rsid w:val="00B62120"/>
    <w:rsid w:val="00B62F31"/>
    <w:rsid w:val="00B63C43"/>
    <w:rsid w:val="00B6436C"/>
    <w:rsid w:val="00B64F3D"/>
    <w:rsid w:val="00B66349"/>
    <w:rsid w:val="00B71F5C"/>
    <w:rsid w:val="00B7214B"/>
    <w:rsid w:val="00B72502"/>
    <w:rsid w:val="00B72892"/>
    <w:rsid w:val="00B738E2"/>
    <w:rsid w:val="00B7395D"/>
    <w:rsid w:val="00B739EF"/>
    <w:rsid w:val="00B751D8"/>
    <w:rsid w:val="00B758E9"/>
    <w:rsid w:val="00B75C29"/>
    <w:rsid w:val="00B75E11"/>
    <w:rsid w:val="00B7666A"/>
    <w:rsid w:val="00B77B2D"/>
    <w:rsid w:val="00B80BF1"/>
    <w:rsid w:val="00B862F0"/>
    <w:rsid w:val="00B8785A"/>
    <w:rsid w:val="00B903D4"/>
    <w:rsid w:val="00B91FA5"/>
    <w:rsid w:val="00B9352B"/>
    <w:rsid w:val="00B94366"/>
    <w:rsid w:val="00B94CAF"/>
    <w:rsid w:val="00B9538E"/>
    <w:rsid w:val="00B95DFB"/>
    <w:rsid w:val="00B96848"/>
    <w:rsid w:val="00B96881"/>
    <w:rsid w:val="00B96953"/>
    <w:rsid w:val="00BA042C"/>
    <w:rsid w:val="00BA1245"/>
    <w:rsid w:val="00BA2937"/>
    <w:rsid w:val="00BA41BC"/>
    <w:rsid w:val="00BA4E38"/>
    <w:rsid w:val="00BB0848"/>
    <w:rsid w:val="00BB18F7"/>
    <w:rsid w:val="00BB3A16"/>
    <w:rsid w:val="00BB3C37"/>
    <w:rsid w:val="00BB55BB"/>
    <w:rsid w:val="00BB6463"/>
    <w:rsid w:val="00BB76CB"/>
    <w:rsid w:val="00BC0E85"/>
    <w:rsid w:val="00BC11B8"/>
    <w:rsid w:val="00BC11DD"/>
    <w:rsid w:val="00BC1877"/>
    <w:rsid w:val="00BC18E5"/>
    <w:rsid w:val="00BC31BF"/>
    <w:rsid w:val="00BC42A5"/>
    <w:rsid w:val="00BC58EC"/>
    <w:rsid w:val="00BC5E91"/>
    <w:rsid w:val="00BC6B0D"/>
    <w:rsid w:val="00BC6B74"/>
    <w:rsid w:val="00BC78A4"/>
    <w:rsid w:val="00BD07C6"/>
    <w:rsid w:val="00BD0865"/>
    <w:rsid w:val="00BD1709"/>
    <w:rsid w:val="00BD197C"/>
    <w:rsid w:val="00BD1B96"/>
    <w:rsid w:val="00BD3EE9"/>
    <w:rsid w:val="00BE06D2"/>
    <w:rsid w:val="00BE22DF"/>
    <w:rsid w:val="00BE2FF6"/>
    <w:rsid w:val="00BE48EA"/>
    <w:rsid w:val="00BE5431"/>
    <w:rsid w:val="00BE6003"/>
    <w:rsid w:val="00BE6A2D"/>
    <w:rsid w:val="00BE7006"/>
    <w:rsid w:val="00BF1916"/>
    <w:rsid w:val="00BF3305"/>
    <w:rsid w:val="00BF3DD6"/>
    <w:rsid w:val="00BF3DD8"/>
    <w:rsid w:val="00BF4465"/>
    <w:rsid w:val="00BF511F"/>
    <w:rsid w:val="00BF5763"/>
    <w:rsid w:val="00BF70B7"/>
    <w:rsid w:val="00BF76E9"/>
    <w:rsid w:val="00BF7D6C"/>
    <w:rsid w:val="00BF7FE8"/>
    <w:rsid w:val="00C006E7"/>
    <w:rsid w:val="00C008B3"/>
    <w:rsid w:val="00C00B96"/>
    <w:rsid w:val="00C00EAB"/>
    <w:rsid w:val="00C00EC6"/>
    <w:rsid w:val="00C0186D"/>
    <w:rsid w:val="00C01FB8"/>
    <w:rsid w:val="00C02184"/>
    <w:rsid w:val="00C02501"/>
    <w:rsid w:val="00C03D67"/>
    <w:rsid w:val="00C0462C"/>
    <w:rsid w:val="00C05457"/>
    <w:rsid w:val="00C069F5"/>
    <w:rsid w:val="00C0782D"/>
    <w:rsid w:val="00C079D4"/>
    <w:rsid w:val="00C10AFC"/>
    <w:rsid w:val="00C11A6E"/>
    <w:rsid w:val="00C1456A"/>
    <w:rsid w:val="00C14C9C"/>
    <w:rsid w:val="00C14CDA"/>
    <w:rsid w:val="00C159C9"/>
    <w:rsid w:val="00C159ED"/>
    <w:rsid w:val="00C16CF6"/>
    <w:rsid w:val="00C17F7F"/>
    <w:rsid w:val="00C2134D"/>
    <w:rsid w:val="00C23531"/>
    <w:rsid w:val="00C23BEF"/>
    <w:rsid w:val="00C24897"/>
    <w:rsid w:val="00C24DF9"/>
    <w:rsid w:val="00C258DA"/>
    <w:rsid w:val="00C26F90"/>
    <w:rsid w:val="00C27432"/>
    <w:rsid w:val="00C27AD4"/>
    <w:rsid w:val="00C3103D"/>
    <w:rsid w:val="00C31259"/>
    <w:rsid w:val="00C339A3"/>
    <w:rsid w:val="00C33A0E"/>
    <w:rsid w:val="00C33EA7"/>
    <w:rsid w:val="00C34521"/>
    <w:rsid w:val="00C35D71"/>
    <w:rsid w:val="00C36081"/>
    <w:rsid w:val="00C3623C"/>
    <w:rsid w:val="00C370B3"/>
    <w:rsid w:val="00C3787F"/>
    <w:rsid w:val="00C37C4F"/>
    <w:rsid w:val="00C37E3D"/>
    <w:rsid w:val="00C40214"/>
    <w:rsid w:val="00C40D91"/>
    <w:rsid w:val="00C415A7"/>
    <w:rsid w:val="00C41F76"/>
    <w:rsid w:val="00C42290"/>
    <w:rsid w:val="00C4300A"/>
    <w:rsid w:val="00C4302B"/>
    <w:rsid w:val="00C43B1C"/>
    <w:rsid w:val="00C4457D"/>
    <w:rsid w:val="00C447BE"/>
    <w:rsid w:val="00C44FC1"/>
    <w:rsid w:val="00C4567F"/>
    <w:rsid w:val="00C457F0"/>
    <w:rsid w:val="00C4602F"/>
    <w:rsid w:val="00C465D3"/>
    <w:rsid w:val="00C478E5"/>
    <w:rsid w:val="00C515DF"/>
    <w:rsid w:val="00C522F5"/>
    <w:rsid w:val="00C52555"/>
    <w:rsid w:val="00C526C1"/>
    <w:rsid w:val="00C53709"/>
    <w:rsid w:val="00C54F31"/>
    <w:rsid w:val="00C56EB1"/>
    <w:rsid w:val="00C57061"/>
    <w:rsid w:val="00C57A42"/>
    <w:rsid w:val="00C603E7"/>
    <w:rsid w:val="00C61C75"/>
    <w:rsid w:val="00C63EBD"/>
    <w:rsid w:val="00C64072"/>
    <w:rsid w:val="00C654D8"/>
    <w:rsid w:val="00C67713"/>
    <w:rsid w:val="00C67CB1"/>
    <w:rsid w:val="00C70ED3"/>
    <w:rsid w:val="00C717BB"/>
    <w:rsid w:val="00C7396B"/>
    <w:rsid w:val="00C7424B"/>
    <w:rsid w:val="00C74BE8"/>
    <w:rsid w:val="00C74DBF"/>
    <w:rsid w:val="00C7606B"/>
    <w:rsid w:val="00C763A9"/>
    <w:rsid w:val="00C768EF"/>
    <w:rsid w:val="00C77E3A"/>
    <w:rsid w:val="00C8022C"/>
    <w:rsid w:val="00C8072E"/>
    <w:rsid w:val="00C8259E"/>
    <w:rsid w:val="00C8331B"/>
    <w:rsid w:val="00C83FB4"/>
    <w:rsid w:val="00C846DA"/>
    <w:rsid w:val="00C86258"/>
    <w:rsid w:val="00C86A0B"/>
    <w:rsid w:val="00C87238"/>
    <w:rsid w:val="00C90DAE"/>
    <w:rsid w:val="00C9361D"/>
    <w:rsid w:val="00C93D29"/>
    <w:rsid w:val="00C941A1"/>
    <w:rsid w:val="00C96C8F"/>
    <w:rsid w:val="00C976BE"/>
    <w:rsid w:val="00C97AAC"/>
    <w:rsid w:val="00CA1505"/>
    <w:rsid w:val="00CA1F3F"/>
    <w:rsid w:val="00CA349A"/>
    <w:rsid w:val="00CA5492"/>
    <w:rsid w:val="00CA5FC2"/>
    <w:rsid w:val="00CA659C"/>
    <w:rsid w:val="00CA6BC8"/>
    <w:rsid w:val="00CB063F"/>
    <w:rsid w:val="00CB15D8"/>
    <w:rsid w:val="00CB1F4E"/>
    <w:rsid w:val="00CB304C"/>
    <w:rsid w:val="00CB3386"/>
    <w:rsid w:val="00CB4C8D"/>
    <w:rsid w:val="00CB532B"/>
    <w:rsid w:val="00CB772C"/>
    <w:rsid w:val="00CC02FD"/>
    <w:rsid w:val="00CC03D2"/>
    <w:rsid w:val="00CC099D"/>
    <w:rsid w:val="00CC1665"/>
    <w:rsid w:val="00CC1F86"/>
    <w:rsid w:val="00CC316F"/>
    <w:rsid w:val="00CC36FE"/>
    <w:rsid w:val="00CC3837"/>
    <w:rsid w:val="00CC3A47"/>
    <w:rsid w:val="00CC4864"/>
    <w:rsid w:val="00CC4DC1"/>
    <w:rsid w:val="00CC6093"/>
    <w:rsid w:val="00CD0BE7"/>
    <w:rsid w:val="00CD2590"/>
    <w:rsid w:val="00CD3A9A"/>
    <w:rsid w:val="00CD4981"/>
    <w:rsid w:val="00CD56B9"/>
    <w:rsid w:val="00CD7058"/>
    <w:rsid w:val="00CD736E"/>
    <w:rsid w:val="00CE01C4"/>
    <w:rsid w:val="00CE1635"/>
    <w:rsid w:val="00CE1B50"/>
    <w:rsid w:val="00CE3692"/>
    <w:rsid w:val="00CE42C0"/>
    <w:rsid w:val="00CE4F2A"/>
    <w:rsid w:val="00CE5663"/>
    <w:rsid w:val="00CE5E42"/>
    <w:rsid w:val="00CE5FA8"/>
    <w:rsid w:val="00CE6011"/>
    <w:rsid w:val="00CE6875"/>
    <w:rsid w:val="00CE7B42"/>
    <w:rsid w:val="00CE7DA6"/>
    <w:rsid w:val="00CE7E00"/>
    <w:rsid w:val="00CF2341"/>
    <w:rsid w:val="00CF2E12"/>
    <w:rsid w:val="00CF3B81"/>
    <w:rsid w:val="00CF4538"/>
    <w:rsid w:val="00CF45C2"/>
    <w:rsid w:val="00CF594A"/>
    <w:rsid w:val="00CF6F65"/>
    <w:rsid w:val="00D0051E"/>
    <w:rsid w:val="00D00840"/>
    <w:rsid w:val="00D00A94"/>
    <w:rsid w:val="00D00BE1"/>
    <w:rsid w:val="00D01146"/>
    <w:rsid w:val="00D02622"/>
    <w:rsid w:val="00D02C5E"/>
    <w:rsid w:val="00D03D78"/>
    <w:rsid w:val="00D03DF1"/>
    <w:rsid w:val="00D053AC"/>
    <w:rsid w:val="00D055D7"/>
    <w:rsid w:val="00D05ABE"/>
    <w:rsid w:val="00D07841"/>
    <w:rsid w:val="00D1160C"/>
    <w:rsid w:val="00D11984"/>
    <w:rsid w:val="00D12684"/>
    <w:rsid w:val="00D12C94"/>
    <w:rsid w:val="00D12D6D"/>
    <w:rsid w:val="00D13136"/>
    <w:rsid w:val="00D1313D"/>
    <w:rsid w:val="00D17D52"/>
    <w:rsid w:val="00D201C7"/>
    <w:rsid w:val="00D20733"/>
    <w:rsid w:val="00D20914"/>
    <w:rsid w:val="00D2094B"/>
    <w:rsid w:val="00D26A13"/>
    <w:rsid w:val="00D26DFC"/>
    <w:rsid w:val="00D2729B"/>
    <w:rsid w:val="00D310FC"/>
    <w:rsid w:val="00D325BB"/>
    <w:rsid w:val="00D326F0"/>
    <w:rsid w:val="00D32D49"/>
    <w:rsid w:val="00D33EB7"/>
    <w:rsid w:val="00D368B3"/>
    <w:rsid w:val="00D371D3"/>
    <w:rsid w:val="00D379FB"/>
    <w:rsid w:val="00D37DE4"/>
    <w:rsid w:val="00D37F51"/>
    <w:rsid w:val="00D42198"/>
    <w:rsid w:val="00D4276A"/>
    <w:rsid w:val="00D44E86"/>
    <w:rsid w:val="00D44FEB"/>
    <w:rsid w:val="00D453B9"/>
    <w:rsid w:val="00D45673"/>
    <w:rsid w:val="00D45D3F"/>
    <w:rsid w:val="00D45D90"/>
    <w:rsid w:val="00D47582"/>
    <w:rsid w:val="00D47E7B"/>
    <w:rsid w:val="00D50245"/>
    <w:rsid w:val="00D513B4"/>
    <w:rsid w:val="00D51572"/>
    <w:rsid w:val="00D52857"/>
    <w:rsid w:val="00D60126"/>
    <w:rsid w:val="00D60BF3"/>
    <w:rsid w:val="00D62C65"/>
    <w:rsid w:val="00D63109"/>
    <w:rsid w:val="00D64DA3"/>
    <w:rsid w:val="00D65610"/>
    <w:rsid w:val="00D676E9"/>
    <w:rsid w:val="00D67FA6"/>
    <w:rsid w:val="00D712BF"/>
    <w:rsid w:val="00D7239E"/>
    <w:rsid w:val="00D7341B"/>
    <w:rsid w:val="00D7349B"/>
    <w:rsid w:val="00D73705"/>
    <w:rsid w:val="00D74903"/>
    <w:rsid w:val="00D75429"/>
    <w:rsid w:val="00D76565"/>
    <w:rsid w:val="00D766BF"/>
    <w:rsid w:val="00D82588"/>
    <w:rsid w:val="00D82CAE"/>
    <w:rsid w:val="00D8354D"/>
    <w:rsid w:val="00D84113"/>
    <w:rsid w:val="00D841E8"/>
    <w:rsid w:val="00D84510"/>
    <w:rsid w:val="00D848C5"/>
    <w:rsid w:val="00D91A6E"/>
    <w:rsid w:val="00D91EA1"/>
    <w:rsid w:val="00D92989"/>
    <w:rsid w:val="00D92D09"/>
    <w:rsid w:val="00D9396D"/>
    <w:rsid w:val="00D941A6"/>
    <w:rsid w:val="00D94332"/>
    <w:rsid w:val="00D95402"/>
    <w:rsid w:val="00D96C7C"/>
    <w:rsid w:val="00D96D68"/>
    <w:rsid w:val="00D97009"/>
    <w:rsid w:val="00D9788C"/>
    <w:rsid w:val="00DA1A73"/>
    <w:rsid w:val="00DA2269"/>
    <w:rsid w:val="00DA2448"/>
    <w:rsid w:val="00DA431D"/>
    <w:rsid w:val="00DA4329"/>
    <w:rsid w:val="00DA57F6"/>
    <w:rsid w:val="00DA5AA3"/>
    <w:rsid w:val="00DA6BF3"/>
    <w:rsid w:val="00DB0A4E"/>
    <w:rsid w:val="00DB13E0"/>
    <w:rsid w:val="00DB17FD"/>
    <w:rsid w:val="00DB1E10"/>
    <w:rsid w:val="00DB1F08"/>
    <w:rsid w:val="00DB3F6E"/>
    <w:rsid w:val="00DB4835"/>
    <w:rsid w:val="00DB5DD9"/>
    <w:rsid w:val="00DB610E"/>
    <w:rsid w:val="00DB61E7"/>
    <w:rsid w:val="00DB67EF"/>
    <w:rsid w:val="00DB691D"/>
    <w:rsid w:val="00DB6B18"/>
    <w:rsid w:val="00DB6F07"/>
    <w:rsid w:val="00DB6FC9"/>
    <w:rsid w:val="00DB7850"/>
    <w:rsid w:val="00DC0236"/>
    <w:rsid w:val="00DC0D4A"/>
    <w:rsid w:val="00DC1F72"/>
    <w:rsid w:val="00DC251D"/>
    <w:rsid w:val="00DC2BD6"/>
    <w:rsid w:val="00DC3B43"/>
    <w:rsid w:val="00DC4BC4"/>
    <w:rsid w:val="00DC4C9A"/>
    <w:rsid w:val="00DC51FE"/>
    <w:rsid w:val="00DC6683"/>
    <w:rsid w:val="00DC6DE4"/>
    <w:rsid w:val="00DC7628"/>
    <w:rsid w:val="00DD1632"/>
    <w:rsid w:val="00DD26ED"/>
    <w:rsid w:val="00DD2A2E"/>
    <w:rsid w:val="00DD39BE"/>
    <w:rsid w:val="00DD49EE"/>
    <w:rsid w:val="00DD63A1"/>
    <w:rsid w:val="00DE1C08"/>
    <w:rsid w:val="00DE485D"/>
    <w:rsid w:val="00DE50AA"/>
    <w:rsid w:val="00DE5E91"/>
    <w:rsid w:val="00DE6086"/>
    <w:rsid w:val="00DE6B16"/>
    <w:rsid w:val="00DE71DB"/>
    <w:rsid w:val="00DE7506"/>
    <w:rsid w:val="00DE7FA7"/>
    <w:rsid w:val="00DF0798"/>
    <w:rsid w:val="00DF2AC2"/>
    <w:rsid w:val="00DF381E"/>
    <w:rsid w:val="00DF5D10"/>
    <w:rsid w:val="00DF670E"/>
    <w:rsid w:val="00DF6B0F"/>
    <w:rsid w:val="00DF6CBE"/>
    <w:rsid w:val="00DF6DE1"/>
    <w:rsid w:val="00DF7983"/>
    <w:rsid w:val="00DF7A2F"/>
    <w:rsid w:val="00E0052D"/>
    <w:rsid w:val="00E009B0"/>
    <w:rsid w:val="00E0144F"/>
    <w:rsid w:val="00E01741"/>
    <w:rsid w:val="00E03299"/>
    <w:rsid w:val="00E042F8"/>
    <w:rsid w:val="00E04316"/>
    <w:rsid w:val="00E05072"/>
    <w:rsid w:val="00E06412"/>
    <w:rsid w:val="00E0719C"/>
    <w:rsid w:val="00E103BC"/>
    <w:rsid w:val="00E1389E"/>
    <w:rsid w:val="00E14553"/>
    <w:rsid w:val="00E157D8"/>
    <w:rsid w:val="00E15987"/>
    <w:rsid w:val="00E15B41"/>
    <w:rsid w:val="00E15F03"/>
    <w:rsid w:val="00E16C8B"/>
    <w:rsid w:val="00E1748C"/>
    <w:rsid w:val="00E17E4B"/>
    <w:rsid w:val="00E17E85"/>
    <w:rsid w:val="00E21015"/>
    <w:rsid w:val="00E2102B"/>
    <w:rsid w:val="00E2370C"/>
    <w:rsid w:val="00E23D47"/>
    <w:rsid w:val="00E24495"/>
    <w:rsid w:val="00E2465D"/>
    <w:rsid w:val="00E257EF"/>
    <w:rsid w:val="00E26660"/>
    <w:rsid w:val="00E27BF7"/>
    <w:rsid w:val="00E316B1"/>
    <w:rsid w:val="00E32D78"/>
    <w:rsid w:val="00E33C70"/>
    <w:rsid w:val="00E3665B"/>
    <w:rsid w:val="00E40CEA"/>
    <w:rsid w:val="00E4179E"/>
    <w:rsid w:val="00E429C2"/>
    <w:rsid w:val="00E42CC7"/>
    <w:rsid w:val="00E42D34"/>
    <w:rsid w:val="00E435A0"/>
    <w:rsid w:val="00E43800"/>
    <w:rsid w:val="00E4415F"/>
    <w:rsid w:val="00E45BFA"/>
    <w:rsid w:val="00E4670C"/>
    <w:rsid w:val="00E50468"/>
    <w:rsid w:val="00E506E5"/>
    <w:rsid w:val="00E515CF"/>
    <w:rsid w:val="00E52924"/>
    <w:rsid w:val="00E547CB"/>
    <w:rsid w:val="00E56566"/>
    <w:rsid w:val="00E56D73"/>
    <w:rsid w:val="00E5702F"/>
    <w:rsid w:val="00E5741B"/>
    <w:rsid w:val="00E579DD"/>
    <w:rsid w:val="00E60520"/>
    <w:rsid w:val="00E612B5"/>
    <w:rsid w:val="00E62455"/>
    <w:rsid w:val="00E625A4"/>
    <w:rsid w:val="00E63CEC"/>
    <w:rsid w:val="00E63D88"/>
    <w:rsid w:val="00E64395"/>
    <w:rsid w:val="00E645FC"/>
    <w:rsid w:val="00E65558"/>
    <w:rsid w:val="00E6604B"/>
    <w:rsid w:val="00E66FB6"/>
    <w:rsid w:val="00E6761F"/>
    <w:rsid w:val="00E6770B"/>
    <w:rsid w:val="00E67849"/>
    <w:rsid w:val="00E70951"/>
    <w:rsid w:val="00E7229D"/>
    <w:rsid w:val="00E722D2"/>
    <w:rsid w:val="00E72953"/>
    <w:rsid w:val="00E73229"/>
    <w:rsid w:val="00E7332B"/>
    <w:rsid w:val="00E738C3"/>
    <w:rsid w:val="00E74335"/>
    <w:rsid w:val="00E757D7"/>
    <w:rsid w:val="00E75B5E"/>
    <w:rsid w:val="00E768A6"/>
    <w:rsid w:val="00E80598"/>
    <w:rsid w:val="00E80910"/>
    <w:rsid w:val="00E82D85"/>
    <w:rsid w:val="00E83BA7"/>
    <w:rsid w:val="00E854E7"/>
    <w:rsid w:val="00E867B1"/>
    <w:rsid w:val="00E872A5"/>
    <w:rsid w:val="00E87849"/>
    <w:rsid w:val="00E87A73"/>
    <w:rsid w:val="00E90380"/>
    <w:rsid w:val="00E90414"/>
    <w:rsid w:val="00E90EAE"/>
    <w:rsid w:val="00E91A5F"/>
    <w:rsid w:val="00E92B5D"/>
    <w:rsid w:val="00E944AA"/>
    <w:rsid w:val="00E95BE0"/>
    <w:rsid w:val="00E95E5B"/>
    <w:rsid w:val="00E9623E"/>
    <w:rsid w:val="00E96CFC"/>
    <w:rsid w:val="00E979D0"/>
    <w:rsid w:val="00EA005F"/>
    <w:rsid w:val="00EA2228"/>
    <w:rsid w:val="00EA2440"/>
    <w:rsid w:val="00EA2ABC"/>
    <w:rsid w:val="00EA30F4"/>
    <w:rsid w:val="00EA3732"/>
    <w:rsid w:val="00EA6563"/>
    <w:rsid w:val="00EA6BBF"/>
    <w:rsid w:val="00EA6CB8"/>
    <w:rsid w:val="00EA6F82"/>
    <w:rsid w:val="00EA7D23"/>
    <w:rsid w:val="00EB07F8"/>
    <w:rsid w:val="00EB196F"/>
    <w:rsid w:val="00EB2A9C"/>
    <w:rsid w:val="00EB2E26"/>
    <w:rsid w:val="00EB2E71"/>
    <w:rsid w:val="00EB34DC"/>
    <w:rsid w:val="00EB5FAB"/>
    <w:rsid w:val="00EB658A"/>
    <w:rsid w:val="00EC1E26"/>
    <w:rsid w:val="00EC229E"/>
    <w:rsid w:val="00EC282C"/>
    <w:rsid w:val="00EC2A63"/>
    <w:rsid w:val="00EC2D06"/>
    <w:rsid w:val="00EC3176"/>
    <w:rsid w:val="00EC3938"/>
    <w:rsid w:val="00EC4DC4"/>
    <w:rsid w:val="00EC5138"/>
    <w:rsid w:val="00EC6359"/>
    <w:rsid w:val="00EC74F7"/>
    <w:rsid w:val="00EC7A2C"/>
    <w:rsid w:val="00ED20D9"/>
    <w:rsid w:val="00ED4542"/>
    <w:rsid w:val="00ED4713"/>
    <w:rsid w:val="00ED60C6"/>
    <w:rsid w:val="00ED683F"/>
    <w:rsid w:val="00ED7CA0"/>
    <w:rsid w:val="00EE260C"/>
    <w:rsid w:val="00EE2AD1"/>
    <w:rsid w:val="00EE2B0C"/>
    <w:rsid w:val="00EE47FB"/>
    <w:rsid w:val="00EE51B6"/>
    <w:rsid w:val="00EE570D"/>
    <w:rsid w:val="00EE7077"/>
    <w:rsid w:val="00EF08C6"/>
    <w:rsid w:val="00EF099C"/>
    <w:rsid w:val="00EF1BB4"/>
    <w:rsid w:val="00EF1F28"/>
    <w:rsid w:val="00EF292B"/>
    <w:rsid w:val="00EF45B1"/>
    <w:rsid w:val="00EF5C2E"/>
    <w:rsid w:val="00EF723C"/>
    <w:rsid w:val="00F019CF"/>
    <w:rsid w:val="00F01F03"/>
    <w:rsid w:val="00F03D1B"/>
    <w:rsid w:val="00F067C6"/>
    <w:rsid w:val="00F068E6"/>
    <w:rsid w:val="00F06AF1"/>
    <w:rsid w:val="00F06F6C"/>
    <w:rsid w:val="00F06FCD"/>
    <w:rsid w:val="00F07E36"/>
    <w:rsid w:val="00F12724"/>
    <w:rsid w:val="00F12CFD"/>
    <w:rsid w:val="00F130EF"/>
    <w:rsid w:val="00F131EA"/>
    <w:rsid w:val="00F163B0"/>
    <w:rsid w:val="00F166A4"/>
    <w:rsid w:val="00F166DB"/>
    <w:rsid w:val="00F16C9F"/>
    <w:rsid w:val="00F1734E"/>
    <w:rsid w:val="00F211C5"/>
    <w:rsid w:val="00F21F64"/>
    <w:rsid w:val="00F2248C"/>
    <w:rsid w:val="00F225E9"/>
    <w:rsid w:val="00F22CBB"/>
    <w:rsid w:val="00F237A7"/>
    <w:rsid w:val="00F24939"/>
    <w:rsid w:val="00F24B3F"/>
    <w:rsid w:val="00F264CA"/>
    <w:rsid w:val="00F308EC"/>
    <w:rsid w:val="00F30CBE"/>
    <w:rsid w:val="00F31503"/>
    <w:rsid w:val="00F31AA1"/>
    <w:rsid w:val="00F322FA"/>
    <w:rsid w:val="00F323B5"/>
    <w:rsid w:val="00F35B0F"/>
    <w:rsid w:val="00F36571"/>
    <w:rsid w:val="00F36C25"/>
    <w:rsid w:val="00F371FC"/>
    <w:rsid w:val="00F377AA"/>
    <w:rsid w:val="00F40311"/>
    <w:rsid w:val="00F40EF6"/>
    <w:rsid w:val="00F41452"/>
    <w:rsid w:val="00F42D14"/>
    <w:rsid w:val="00F42E9E"/>
    <w:rsid w:val="00F42EBE"/>
    <w:rsid w:val="00F43E39"/>
    <w:rsid w:val="00F43E78"/>
    <w:rsid w:val="00F4469A"/>
    <w:rsid w:val="00F44996"/>
    <w:rsid w:val="00F45826"/>
    <w:rsid w:val="00F45CBE"/>
    <w:rsid w:val="00F45E41"/>
    <w:rsid w:val="00F467D1"/>
    <w:rsid w:val="00F47986"/>
    <w:rsid w:val="00F47CBF"/>
    <w:rsid w:val="00F47E89"/>
    <w:rsid w:val="00F50001"/>
    <w:rsid w:val="00F50B37"/>
    <w:rsid w:val="00F52A27"/>
    <w:rsid w:val="00F5335B"/>
    <w:rsid w:val="00F54046"/>
    <w:rsid w:val="00F54D66"/>
    <w:rsid w:val="00F556DC"/>
    <w:rsid w:val="00F563A5"/>
    <w:rsid w:val="00F56FD1"/>
    <w:rsid w:val="00F572D0"/>
    <w:rsid w:val="00F57C59"/>
    <w:rsid w:val="00F60448"/>
    <w:rsid w:val="00F60DC6"/>
    <w:rsid w:val="00F61BC8"/>
    <w:rsid w:val="00F6291F"/>
    <w:rsid w:val="00F631B2"/>
    <w:rsid w:val="00F63AB9"/>
    <w:rsid w:val="00F63D8B"/>
    <w:rsid w:val="00F65109"/>
    <w:rsid w:val="00F654D5"/>
    <w:rsid w:val="00F65CFC"/>
    <w:rsid w:val="00F65E8B"/>
    <w:rsid w:val="00F65EC6"/>
    <w:rsid w:val="00F66867"/>
    <w:rsid w:val="00F6704F"/>
    <w:rsid w:val="00F67F25"/>
    <w:rsid w:val="00F70DA4"/>
    <w:rsid w:val="00F71640"/>
    <w:rsid w:val="00F72B01"/>
    <w:rsid w:val="00F74313"/>
    <w:rsid w:val="00F757BE"/>
    <w:rsid w:val="00F80B5B"/>
    <w:rsid w:val="00F816E9"/>
    <w:rsid w:val="00F83D37"/>
    <w:rsid w:val="00F849AC"/>
    <w:rsid w:val="00F84A14"/>
    <w:rsid w:val="00F85AEF"/>
    <w:rsid w:val="00F85BBE"/>
    <w:rsid w:val="00F86432"/>
    <w:rsid w:val="00F8662C"/>
    <w:rsid w:val="00F87B9F"/>
    <w:rsid w:val="00F90509"/>
    <w:rsid w:val="00F91742"/>
    <w:rsid w:val="00F924DA"/>
    <w:rsid w:val="00F92FBA"/>
    <w:rsid w:val="00F93AA0"/>
    <w:rsid w:val="00F952FB"/>
    <w:rsid w:val="00F963D7"/>
    <w:rsid w:val="00F965EB"/>
    <w:rsid w:val="00F968CA"/>
    <w:rsid w:val="00F97142"/>
    <w:rsid w:val="00F97E05"/>
    <w:rsid w:val="00FA1205"/>
    <w:rsid w:val="00FA130C"/>
    <w:rsid w:val="00FA132A"/>
    <w:rsid w:val="00FA2985"/>
    <w:rsid w:val="00FA3109"/>
    <w:rsid w:val="00FA4937"/>
    <w:rsid w:val="00FA501F"/>
    <w:rsid w:val="00FA5C6B"/>
    <w:rsid w:val="00FB0572"/>
    <w:rsid w:val="00FB0ED9"/>
    <w:rsid w:val="00FB193C"/>
    <w:rsid w:val="00FB1C13"/>
    <w:rsid w:val="00FB2570"/>
    <w:rsid w:val="00FB2E4F"/>
    <w:rsid w:val="00FB39CF"/>
    <w:rsid w:val="00FB3E61"/>
    <w:rsid w:val="00FB46F2"/>
    <w:rsid w:val="00FB4DEB"/>
    <w:rsid w:val="00FB4F69"/>
    <w:rsid w:val="00FB77D8"/>
    <w:rsid w:val="00FB7B86"/>
    <w:rsid w:val="00FB7BDC"/>
    <w:rsid w:val="00FC0CEC"/>
    <w:rsid w:val="00FC1CF2"/>
    <w:rsid w:val="00FC40B5"/>
    <w:rsid w:val="00FC62EB"/>
    <w:rsid w:val="00FC694A"/>
    <w:rsid w:val="00FC6CBC"/>
    <w:rsid w:val="00FC7D58"/>
    <w:rsid w:val="00FC7DA9"/>
    <w:rsid w:val="00FC7F2C"/>
    <w:rsid w:val="00FD1330"/>
    <w:rsid w:val="00FD15CB"/>
    <w:rsid w:val="00FD2730"/>
    <w:rsid w:val="00FD2C66"/>
    <w:rsid w:val="00FD393C"/>
    <w:rsid w:val="00FD60E1"/>
    <w:rsid w:val="00FD62CA"/>
    <w:rsid w:val="00FD79CD"/>
    <w:rsid w:val="00FD7CD7"/>
    <w:rsid w:val="00FE1748"/>
    <w:rsid w:val="00FE2015"/>
    <w:rsid w:val="00FE27DC"/>
    <w:rsid w:val="00FE2868"/>
    <w:rsid w:val="00FE380A"/>
    <w:rsid w:val="00FE61EB"/>
    <w:rsid w:val="00FE7F57"/>
    <w:rsid w:val="00FF02B8"/>
    <w:rsid w:val="00FF05CC"/>
    <w:rsid w:val="00FF1F8F"/>
    <w:rsid w:val="00FF2193"/>
    <w:rsid w:val="00FF60B0"/>
    <w:rsid w:val="00FF64E2"/>
    <w:rsid w:val="00FF7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6f,lime,#f90"/>
    </o:shapedefaults>
    <o:shapelayout v:ext="edit">
      <o:idmap v:ext="edit" data="1"/>
    </o:shapelayout>
  </w:shapeDefaults>
  <w:decimalSymbol w:val=","/>
  <w:listSeparator w:val=";"/>
  <w15:docId w15:val="{F953A236-E39D-4833-8565-26439AC3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6CA"/>
  </w:style>
  <w:style w:type="paragraph" w:styleId="Heading1">
    <w:name w:val="heading 1"/>
    <w:next w:val="Normal"/>
    <w:link w:val="Heading1Char"/>
    <w:uiPriority w:val="9"/>
    <w:unhideWhenUsed/>
    <w:qFormat/>
    <w:rsid w:val="006B71BA"/>
    <w:pPr>
      <w:keepNext/>
      <w:keepLines/>
      <w:spacing w:after="155"/>
      <w:ind w:left="10" w:right="855" w:hanging="10"/>
      <w:jc w:val="both"/>
      <w:outlineLvl w:val="0"/>
    </w:pPr>
    <w:rPr>
      <w:rFonts w:ascii="Verdana" w:eastAsia="Verdana" w:hAnsi="Verdana" w:cs="Verdana"/>
      <w:b/>
      <w:color w:val="000000"/>
      <w:sz w:val="20"/>
      <w:lang w:val="ro-RO" w:eastAsia="ro-RO"/>
    </w:rPr>
  </w:style>
  <w:style w:type="paragraph" w:styleId="Heading2">
    <w:name w:val="heading 2"/>
    <w:basedOn w:val="Normal"/>
    <w:next w:val="Normal"/>
    <w:link w:val="Heading2Char"/>
    <w:uiPriority w:val="9"/>
    <w:unhideWhenUsed/>
    <w:qFormat/>
    <w:rsid w:val="00954C3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B462E"/>
    <w:pPr>
      <w:ind w:left="720"/>
      <w:contextualSpacing/>
    </w:pPr>
  </w:style>
  <w:style w:type="table" w:styleId="TableGrid">
    <w:name w:val="Table Grid"/>
    <w:basedOn w:val="TableNormal"/>
    <w:uiPriority w:val="39"/>
    <w:rsid w:val="00616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B71BA"/>
    <w:rPr>
      <w:rFonts w:ascii="Verdana" w:eastAsia="Verdana" w:hAnsi="Verdana" w:cs="Verdana"/>
      <w:b/>
      <w:color w:val="000000"/>
      <w:sz w:val="20"/>
      <w:lang w:val="ro-RO" w:eastAsia="ro-RO"/>
    </w:rPr>
  </w:style>
  <w:style w:type="paragraph" w:styleId="NoSpacing">
    <w:name w:val="No Spacing"/>
    <w:uiPriority w:val="1"/>
    <w:qFormat/>
    <w:rsid w:val="00FE27DC"/>
    <w:pPr>
      <w:spacing w:after="0" w:line="240" w:lineRule="auto"/>
    </w:pPr>
  </w:style>
  <w:style w:type="paragraph" w:styleId="Title">
    <w:name w:val="Title"/>
    <w:basedOn w:val="Normal"/>
    <w:next w:val="Normal"/>
    <w:link w:val="TitleChar"/>
    <w:uiPriority w:val="10"/>
    <w:qFormat/>
    <w:rsid w:val="005008A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008AF"/>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5008AF"/>
    <w:rPr>
      <w:i/>
      <w:iCs/>
    </w:rPr>
  </w:style>
  <w:style w:type="table" w:customStyle="1" w:styleId="TableGrid0">
    <w:name w:val="TableGrid"/>
    <w:rsid w:val="0013718F"/>
    <w:pPr>
      <w:spacing w:after="0" w:line="240" w:lineRule="auto"/>
    </w:pPr>
    <w:rPr>
      <w:rFonts w:eastAsiaTheme="minorEastAsia"/>
      <w:lang w:val="ro-RO" w:eastAsia="ro-RO"/>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22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6CA"/>
    <w:rPr>
      <w:rFonts w:ascii="Tahoma" w:hAnsi="Tahoma" w:cs="Tahoma"/>
      <w:sz w:val="16"/>
      <w:szCs w:val="16"/>
    </w:rPr>
  </w:style>
  <w:style w:type="paragraph" w:styleId="Header">
    <w:name w:val="header"/>
    <w:basedOn w:val="Normal"/>
    <w:link w:val="HeaderChar"/>
    <w:uiPriority w:val="99"/>
    <w:unhideWhenUsed/>
    <w:rsid w:val="00070FF3"/>
    <w:pPr>
      <w:tabs>
        <w:tab w:val="center" w:pos="4677"/>
        <w:tab w:val="right" w:pos="9355"/>
      </w:tabs>
      <w:spacing w:after="0" w:line="240" w:lineRule="auto"/>
    </w:pPr>
  </w:style>
  <w:style w:type="character" w:customStyle="1" w:styleId="HeaderChar">
    <w:name w:val="Header Char"/>
    <w:basedOn w:val="DefaultParagraphFont"/>
    <w:link w:val="Header"/>
    <w:uiPriority w:val="99"/>
    <w:rsid w:val="00070FF3"/>
  </w:style>
  <w:style w:type="paragraph" w:styleId="Footer">
    <w:name w:val="footer"/>
    <w:basedOn w:val="Normal"/>
    <w:link w:val="FooterChar"/>
    <w:uiPriority w:val="99"/>
    <w:unhideWhenUsed/>
    <w:rsid w:val="00070FF3"/>
    <w:pPr>
      <w:tabs>
        <w:tab w:val="center" w:pos="4677"/>
        <w:tab w:val="right" w:pos="9355"/>
      </w:tabs>
      <w:spacing w:after="0" w:line="240" w:lineRule="auto"/>
    </w:pPr>
  </w:style>
  <w:style w:type="character" w:customStyle="1" w:styleId="FooterChar">
    <w:name w:val="Footer Char"/>
    <w:basedOn w:val="DefaultParagraphFont"/>
    <w:link w:val="Footer"/>
    <w:uiPriority w:val="99"/>
    <w:rsid w:val="00070FF3"/>
  </w:style>
  <w:style w:type="character" w:customStyle="1" w:styleId="ListParagraphChar">
    <w:name w:val="List Paragraph Char"/>
    <w:link w:val="ListParagraph"/>
    <w:uiPriority w:val="34"/>
    <w:locked/>
    <w:rsid w:val="00FD79CD"/>
  </w:style>
  <w:style w:type="character" w:styleId="PlaceholderText">
    <w:name w:val="Placeholder Text"/>
    <w:basedOn w:val="DefaultParagraphFont"/>
    <w:uiPriority w:val="99"/>
    <w:semiHidden/>
    <w:rsid w:val="0044581F"/>
    <w:rPr>
      <w:color w:val="808080"/>
    </w:rPr>
  </w:style>
  <w:style w:type="character" w:customStyle="1" w:styleId="Heading2Char">
    <w:name w:val="Heading 2 Char"/>
    <w:basedOn w:val="DefaultParagraphFont"/>
    <w:link w:val="Heading2"/>
    <w:uiPriority w:val="9"/>
    <w:rsid w:val="00954C35"/>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rsid w:val="00520B67"/>
    <w:pPr>
      <w:spacing w:after="0" w:line="240" w:lineRule="auto"/>
      <w:ind w:firstLine="567"/>
      <w:jc w:val="both"/>
    </w:pPr>
    <w:rPr>
      <w:rFonts w:ascii="Times New Roman" w:eastAsia="Times New Roman" w:hAnsi="Times New Roman" w:cs="Times New Roman"/>
      <w:sz w:val="24"/>
      <w:szCs w:val="24"/>
      <w:lang w:val="ru-RU" w:eastAsia="ru-RU"/>
    </w:rPr>
  </w:style>
  <w:style w:type="numbering" w:customStyle="1" w:styleId="1">
    <w:name w:val="Нет списка1"/>
    <w:next w:val="NoList"/>
    <w:uiPriority w:val="99"/>
    <w:semiHidden/>
    <w:unhideWhenUsed/>
    <w:rsid w:val="00C159ED"/>
  </w:style>
  <w:style w:type="character" w:styleId="Hyperlink">
    <w:name w:val="Hyperlink"/>
    <w:basedOn w:val="DefaultParagraphFont"/>
    <w:uiPriority w:val="99"/>
    <w:semiHidden/>
    <w:unhideWhenUsed/>
    <w:rsid w:val="00C159ED"/>
    <w:rPr>
      <w:color w:val="000080"/>
      <w:u w:val="single"/>
    </w:rPr>
  </w:style>
  <w:style w:type="character" w:styleId="FollowedHyperlink">
    <w:name w:val="FollowedHyperlink"/>
    <w:basedOn w:val="DefaultParagraphFont"/>
    <w:uiPriority w:val="99"/>
    <w:semiHidden/>
    <w:unhideWhenUsed/>
    <w:rsid w:val="00C159ED"/>
    <w:rPr>
      <w:color w:val="800000"/>
      <w:u w:val="single"/>
    </w:rPr>
  </w:style>
  <w:style w:type="character" w:styleId="CommentReference">
    <w:name w:val="annotation reference"/>
    <w:basedOn w:val="DefaultParagraphFont"/>
    <w:uiPriority w:val="99"/>
    <w:semiHidden/>
    <w:unhideWhenUsed/>
    <w:rsid w:val="00427ECA"/>
    <w:rPr>
      <w:sz w:val="16"/>
      <w:szCs w:val="16"/>
    </w:rPr>
  </w:style>
  <w:style w:type="paragraph" w:styleId="CommentText">
    <w:name w:val="annotation text"/>
    <w:basedOn w:val="Normal"/>
    <w:link w:val="CommentTextChar"/>
    <w:uiPriority w:val="99"/>
    <w:semiHidden/>
    <w:unhideWhenUsed/>
    <w:rsid w:val="00427ECA"/>
    <w:pPr>
      <w:spacing w:line="240" w:lineRule="auto"/>
    </w:pPr>
    <w:rPr>
      <w:sz w:val="20"/>
      <w:szCs w:val="20"/>
    </w:rPr>
  </w:style>
  <w:style w:type="character" w:customStyle="1" w:styleId="CommentTextChar">
    <w:name w:val="Comment Text Char"/>
    <w:basedOn w:val="DefaultParagraphFont"/>
    <w:link w:val="CommentText"/>
    <w:uiPriority w:val="99"/>
    <w:semiHidden/>
    <w:rsid w:val="00427ECA"/>
    <w:rPr>
      <w:sz w:val="20"/>
      <w:szCs w:val="20"/>
    </w:rPr>
  </w:style>
  <w:style w:type="paragraph" w:styleId="CommentSubject">
    <w:name w:val="annotation subject"/>
    <w:basedOn w:val="CommentText"/>
    <w:next w:val="CommentText"/>
    <w:link w:val="CommentSubjectChar"/>
    <w:uiPriority w:val="99"/>
    <w:semiHidden/>
    <w:unhideWhenUsed/>
    <w:rsid w:val="00427ECA"/>
    <w:rPr>
      <w:b/>
      <w:bCs/>
    </w:rPr>
  </w:style>
  <w:style w:type="character" w:customStyle="1" w:styleId="CommentSubjectChar">
    <w:name w:val="Comment Subject Char"/>
    <w:basedOn w:val="CommentTextChar"/>
    <w:link w:val="CommentSubject"/>
    <w:uiPriority w:val="99"/>
    <w:semiHidden/>
    <w:rsid w:val="00427ECA"/>
    <w:rPr>
      <w:b/>
      <w:bCs/>
      <w:sz w:val="20"/>
      <w:szCs w:val="20"/>
    </w:rPr>
  </w:style>
  <w:style w:type="paragraph" w:styleId="Revision">
    <w:name w:val="Revision"/>
    <w:hidden/>
    <w:uiPriority w:val="99"/>
    <w:semiHidden/>
    <w:rsid w:val="005F530A"/>
    <w:pPr>
      <w:spacing w:after="0" w:line="240" w:lineRule="auto"/>
    </w:pPr>
  </w:style>
  <w:style w:type="paragraph" w:styleId="FootnoteText">
    <w:name w:val="footnote text"/>
    <w:basedOn w:val="Normal"/>
    <w:link w:val="FootnoteTextChar"/>
    <w:uiPriority w:val="99"/>
    <w:semiHidden/>
    <w:unhideWhenUsed/>
    <w:rsid w:val="005F53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30A"/>
    <w:rPr>
      <w:sz w:val="20"/>
      <w:szCs w:val="20"/>
    </w:rPr>
  </w:style>
  <w:style w:type="character" w:styleId="FootnoteReference">
    <w:name w:val="footnote reference"/>
    <w:basedOn w:val="DefaultParagraphFont"/>
    <w:uiPriority w:val="99"/>
    <w:semiHidden/>
    <w:unhideWhenUsed/>
    <w:rsid w:val="005F53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72083">
      <w:bodyDiv w:val="1"/>
      <w:marLeft w:val="0"/>
      <w:marRight w:val="0"/>
      <w:marTop w:val="0"/>
      <w:marBottom w:val="0"/>
      <w:divBdr>
        <w:top w:val="none" w:sz="0" w:space="0" w:color="auto"/>
        <w:left w:val="none" w:sz="0" w:space="0" w:color="auto"/>
        <w:bottom w:val="none" w:sz="0" w:space="0" w:color="auto"/>
        <w:right w:val="none" w:sz="0" w:space="0" w:color="auto"/>
      </w:divBdr>
    </w:div>
    <w:div w:id="93982365">
      <w:bodyDiv w:val="1"/>
      <w:marLeft w:val="0"/>
      <w:marRight w:val="0"/>
      <w:marTop w:val="0"/>
      <w:marBottom w:val="0"/>
      <w:divBdr>
        <w:top w:val="none" w:sz="0" w:space="0" w:color="auto"/>
        <w:left w:val="none" w:sz="0" w:space="0" w:color="auto"/>
        <w:bottom w:val="none" w:sz="0" w:space="0" w:color="auto"/>
        <w:right w:val="none" w:sz="0" w:space="0" w:color="auto"/>
      </w:divBdr>
    </w:div>
    <w:div w:id="111095169">
      <w:bodyDiv w:val="1"/>
      <w:marLeft w:val="0"/>
      <w:marRight w:val="0"/>
      <w:marTop w:val="0"/>
      <w:marBottom w:val="0"/>
      <w:divBdr>
        <w:top w:val="none" w:sz="0" w:space="0" w:color="auto"/>
        <w:left w:val="none" w:sz="0" w:space="0" w:color="auto"/>
        <w:bottom w:val="none" w:sz="0" w:space="0" w:color="auto"/>
        <w:right w:val="none" w:sz="0" w:space="0" w:color="auto"/>
      </w:divBdr>
    </w:div>
    <w:div w:id="155584084">
      <w:bodyDiv w:val="1"/>
      <w:marLeft w:val="0"/>
      <w:marRight w:val="0"/>
      <w:marTop w:val="0"/>
      <w:marBottom w:val="0"/>
      <w:divBdr>
        <w:top w:val="none" w:sz="0" w:space="0" w:color="auto"/>
        <w:left w:val="none" w:sz="0" w:space="0" w:color="auto"/>
        <w:bottom w:val="none" w:sz="0" w:space="0" w:color="auto"/>
        <w:right w:val="none" w:sz="0" w:space="0" w:color="auto"/>
      </w:divBdr>
    </w:div>
    <w:div w:id="171802474">
      <w:bodyDiv w:val="1"/>
      <w:marLeft w:val="0"/>
      <w:marRight w:val="0"/>
      <w:marTop w:val="0"/>
      <w:marBottom w:val="0"/>
      <w:divBdr>
        <w:top w:val="none" w:sz="0" w:space="0" w:color="auto"/>
        <w:left w:val="none" w:sz="0" w:space="0" w:color="auto"/>
        <w:bottom w:val="none" w:sz="0" w:space="0" w:color="auto"/>
        <w:right w:val="none" w:sz="0" w:space="0" w:color="auto"/>
      </w:divBdr>
    </w:div>
    <w:div w:id="221912221">
      <w:bodyDiv w:val="1"/>
      <w:marLeft w:val="0"/>
      <w:marRight w:val="0"/>
      <w:marTop w:val="0"/>
      <w:marBottom w:val="0"/>
      <w:divBdr>
        <w:top w:val="none" w:sz="0" w:space="0" w:color="auto"/>
        <w:left w:val="none" w:sz="0" w:space="0" w:color="auto"/>
        <w:bottom w:val="none" w:sz="0" w:space="0" w:color="auto"/>
        <w:right w:val="none" w:sz="0" w:space="0" w:color="auto"/>
      </w:divBdr>
    </w:div>
    <w:div w:id="236089594">
      <w:bodyDiv w:val="1"/>
      <w:marLeft w:val="0"/>
      <w:marRight w:val="0"/>
      <w:marTop w:val="0"/>
      <w:marBottom w:val="0"/>
      <w:divBdr>
        <w:top w:val="none" w:sz="0" w:space="0" w:color="auto"/>
        <w:left w:val="none" w:sz="0" w:space="0" w:color="auto"/>
        <w:bottom w:val="none" w:sz="0" w:space="0" w:color="auto"/>
        <w:right w:val="none" w:sz="0" w:space="0" w:color="auto"/>
      </w:divBdr>
    </w:div>
    <w:div w:id="248738621">
      <w:bodyDiv w:val="1"/>
      <w:marLeft w:val="0"/>
      <w:marRight w:val="0"/>
      <w:marTop w:val="0"/>
      <w:marBottom w:val="0"/>
      <w:divBdr>
        <w:top w:val="none" w:sz="0" w:space="0" w:color="auto"/>
        <w:left w:val="none" w:sz="0" w:space="0" w:color="auto"/>
        <w:bottom w:val="none" w:sz="0" w:space="0" w:color="auto"/>
        <w:right w:val="none" w:sz="0" w:space="0" w:color="auto"/>
      </w:divBdr>
    </w:div>
    <w:div w:id="270479200">
      <w:bodyDiv w:val="1"/>
      <w:marLeft w:val="0"/>
      <w:marRight w:val="0"/>
      <w:marTop w:val="0"/>
      <w:marBottom w:val="0"/>
      <w:divBdr>
        <w:top w:val="none" w:sz="0" w:space="0" w:color="auto"/>
        <w:left w:val="none" w:sz="0" w:space="0" w:color="auto"/>
        <w:bottom w:val="none" w:sz="0" w:space="0" w:color="auto"/>
        <w:right w:val="none" w:sz="0" w:space="0" w:color="auto"/>
      </w:divBdr>
    </w:div>
    <w:div w:id="306321407">
      <w:bodyDiv w:val="1"/>
      <w:marLeft w:val="0"/>
      <w:marRight w:val="0"/>
      <w:marTop w:val="0"/>
      <w:marBottom w:val="0"/>
      <w:divBdr>
        <w:top w:val="none" w:sz="0" w:space="0" w:color="auto"/>
        <w:left w:val="none" w:sz="0" w:space="0" w:color="auto"/>
        <w:bottom w:val="none" w:sz="0" w:space="0" w:color="auto"/>
        <w:right w:val="none" w:sz="0" w:space="0" w:color="auto"/>
      </w:divBdr>
    </w:div>
    <w:div w:id="313917560">
      <w:bodyDiv w:val="1"/>
      <w:marLeft w:val="0"/>
      <w:marRight w:val="0"/>
      <w:marTop w:val="0"/>
      <w:marBottom w:val="0"/>
      <w:divBdr>
        <w:top w:val="none" w:sz="0" w:space="0" w:color="auto"/>
        <w:left w:val="none" w:sz="0" w:space="0" w:color="auto"/>
        <w:bottom w:val="none" w:sz="0" w:space="0" w:color="auto"/>
        <w:right w:val="none" w:sz="0" w:space="0" w:color="auto"/>
      </w:divBdr>
    </w:div>
    <w:div w:id="318123012">
      <w:bodyDiv w:val="1"/>
      <w:marLeft w:val="0"/>
      <w:marRight w:val="0"/>
      <w:marTop w:val="0"/>
      <w:marBottom w:val="0"/>
      <w:divBdr>
        <w:top w:val="none" w:sz="0" w:space="0" w:color="auto"/>
        <w:left w:val="none" w:sz="0" w:space="0" w:color="auto"/>
        <w:bottom w:val="none" w:sz="0" w:space="0" w:color="auto"/>
        <w:right w:val="none" w:sz="0" w:space="0" w:color="auto"/>
      </w:divBdr>
    </w:div>
    <w:div w:id="374937878">
      <w:bodyDiv w:val="1"/>
      <w:marLeft w:val="0"/>
      <w:marRight w:val="0"/>
      <w:marTop w:val="0"/>
      <w:marBottom w:val="0"/>
      <w:divBdr>
        <w:top w:val="none" w:sz="0" w:space="0" w:color="auto"/>
        <w:left w:val="none" w:sz="0" w:space="0" w:color="auto"/>
        <w:bottom w:val="none" w:sz="0" w:space="0" w:color="auto"/>
        <w:right w:val="none" w:sz="0" w:space="0" w:color="auto"/>
      </w:divBdr>
    </w:div>
    <w:div w:id="387458996">
      <w:bodyDiv w:val="1"/>
      <w:marLeft w:val="0"/>
      <w:marRight w:val="0"/>
      <w:marTop w:val="0"/>
      <w:marBottom w:val="0"/>
      <w:divBdr>
        <w:top w:val="none" w:sz="0" w:space="0" w:color="auto"/>
        <w:left w:val="none" w:sz="0" w:space="0" w:color="auto"/>
        <w:bottom w:val="none" w:sz="0" w:space="0" w:color="auto"/>
        <w:right w:val="none" w:sz="0" w:space="0" w:color="auto"/>
      </w:divBdr>
    </w:div>
    <w:div w:id="439302322">
      <w:bodyDiv w:val="1"/>
      <w:marLeft w:val="0"/>
      <w:marRight w:val="0"/>
      <w:marTop w:val="0"/>
      <w:marBottom w:val="0"/>
      <w:divBdr>
        <w:top w:val="none" w:sz="0" w:space="0" w:color="auto"/>
        <w:left w:val="none" w:sz="0" w:space="0" w:color="auto"/>
        <w:bottom w:val="none" w:sz="0" w:space="0" w:color="auto"/>
        <w:right w:val="none" w:sz="0" w:space="0" w:color="auto"/>
      </w:divBdr>
    </w:div>
    <w:div w:id="463930120">
      <w:bodyDiv w:val="1"/>
      <w:marLeft w:val="0"/>
      <w:marRight w:val="0"/>
      <w:marTop w:val="0"/>
      <w:marBottom w:val="0"/>
      <w:divBdr>
        <w:top w:val="none" w:sz="0" w:space="0" w:color="auto"/>
        <w:left w:val="none" w:sz="0" w:space="0" w:color="auto"/>
        <w:bottom w:val="none" w:sz="0" w:space="0" w:color="auto"/>
        <w:right w:val="none" w:sz="0" w:space="0" w:color="auto"/>
      </w:divBdr>
    </w:div>
    <w:div w:id="482235671">
      <w:bodyDiv w:val="1"/>
      <w:marLeft w:val="0"/>
      <w:marRight w:val="0"/>
      <w:marTop w:val="0"/>
      <w:marBottom w:val="0"/>
      <w:divBdr>
        <w:top w:val="none" w:sz="0" w:space="0" w:color="auto"/>
        <w:left w:val="none" w:sz="0" w:space="0" w:color="auto"/>
        <w:bottom w:val="none" w:sz="0" w:space="0" w:color="auto"/>
        <w:right w:val="none" w:sz="0" w:space="0" w:color="auto"/>
      </w:divBdr>
    </w:div>
    <w:div w:id="486239793">
      <w:bodyDiv w:val="1"/>
      <w:marLeft w:val="0"/>
      <w:marRight w:val="0"/>
      <w:marTop w:val="0"/>
      <w:marBottom w:val="0"/>
      <w:divBdr>
        <w:top w:val="none" w:sz="0" w:space="0" w:color="auto"/>
        <w:left w:val="none" w:sz="0" w:space="0" w:color="auto"/>
        <w:bottom w:val="none" w:sz="0" w:space="0" w:color="auto"/>
        <w:right w:val="none" w:sz="0" w:space="0" w:color="auto"/>
      </w:divBdr>
    </w:div>
    <w:div w:id="512498575">
      <w:bodyDiv w:val="1"/>
      <w:marLeft w:val="0"/>
      <w:marRight w:val="0"/>
      <w:marTop w:val="0"/>
      <w:marBottom w:val="0"/>
      <w:divBdr>
        <w:top w:val="none" w:sz="0" w:space="0" w:color="auto"/>
        <w:left w:val="none" w:sz="0" w:space="0" w:color="auto"/>
        <w:bottom w:val="none" w:sz="0" w:space="0" w:color="auto"/>
        <w:right w:val="none" w:sz="0" w:space="0" w:color="auto"/>
      </w:divBdr>
    </w:div>
    <w:div w:id="521091128">
      <w:bodyDiv w:val="1"/>
      <w:marLeft w:val="0"/>
      <w:marRight w:val="0"/>
      <w:marTop w:val="0"/>
      <w:marBottom w:val="0"/>
      <w:divBdr>
        <w:top w:val="none" w:sz="0" w:space="0" w:color="auto"/>
        <w:left w:val="none" w:sz="0" w:space="0" w:color="auto"/>
        <w:bottom w:val="none" w:sz="0" w:space="0" w:color="auto"/>
        <w:right w:val="none" w:sz="0" w:space="0" w:color="auto"/>
      </w:divBdr>
    </w:div>
    <w:div w:id="526212313">
      <w:bodyDiv w:val="1"/>
      <w:marLeft w:val="0"/>
      <w:marRight w:val="0"/>
      <w:marTop w:val="0"/>
      <w:marBottom w:val="0"/>
      <w:divBdr>
        <w:top w:val="none" w:sz="0" w:space="0" w:color="auto"/>
        <w:left w:val="none" w:sz="0" w:space="0" w:color="auto"/>
        <w:bottom w:val="none" w:sz="0" w:space="0" w:color="auto"/>
        <w:right w:val="none" w:sz="0" w:space="0" w:color="auto"/>
      </w:divBdr>
    </w:div>
    <w:div w:id="540017819">
      <w:bodyDiv w:val="1"/>
      <w:marLeft w:val="0"/>
      <w:marRight w:val="0"/>
      <w:marTop w:val="0"/>
      <w:marBottom w:val="0"/>
      <w:divBdr>
        <w:top w:val="none" w:sz="0" w:space="0" w:color="auto"/>
        <w:left w:val="none" w:sz="0" w:space="0" w:color="auto"/>
        <w:bottom w:val="none" w:sz="0" w:space="0" w:color="auto"/>
        <w:right w:val="none" w:sz="0" w:space="0" w:color="auto"/>
      </w:divBdr>
    </w:div>
    <w:div w:id="578246742">
      <w:bodyDiv w:val="1"/>
      <w:marLeft w:val="0"/>
      <w:marRight w:val="0"/>
      <w:marTop w:val="0"/>
      <w:marBottom w:val="0"/>
      <w:divBdr>
        <w:top w:val="none" w:sz="0" w:space="0" w:color="auto"/>
        <w:left w:val="none" w:sz="0" w:space="0" w:color="auto"/>
        <w:bottom w:val="none" w:sz="0" w:space="0" w:color="auto"/>
        <w:right w:val="none" w:sz="0" w:space="0" w:color="auto"/>
      </w:divBdr>
    </w:div>
    <w:div w:id="585963579">
      <w:bodyDiv w:val="1"/>
      <w:marLeft w:val="0"/>
      <w:marRight w:val="0"/>
      <w:marTop w:val="0"/>
      <w:marBottom w:val="0"/>
      <w:divBdr>
        <w:top w:val="none" w:sz="0" w:space="0" w:color="auto"/>
        <w:left w:val="none" w:sz="0" w:space="0" w:color="auto"/>
        <w:bottom w:val="none" w:sz="0" w:space="0" w:color="auto"/>
        <w:right w:val="none" w:sz="0" w:space="0" w:color="auto"/>
      </w:divBdr>
    </w:div>
    <w:div w:id="617222370">
      <w:bodyDiv w:val="1"/>
      <w:marLeft w:val="0"/>
      <w:marRight w:val="0"/>
      <w:marTop w:val="0"/>
      <w:marBottom w:val="0"/>
      <w:divBdr>
        <w:top w:val="none" w:sz="0" w:space="0" w:color="auto"/>
        <w:left w:val="none" w:sz="0" w:space="0" w:color="auto"/>
        <w:bottom w:val="none" w:sz="0" w:space="0" w:color="auto"/>
        <w:right w:val="none" w:sz="0" w:space="0" w:color="auto"/>
      </w:divBdr>
    </w:div>
    <w:div w:id="622661501">
      <w:bodyDiv w:val="1"/>
      <w:marLeft w:val="0"/>
      <w:marRight w:val="0"/>
      <w:marTop w:val="0"/>
      <w:marBottom w:val="0"/>
      <w:divBdr>
        <w:top w:val="none" w:sz="0" w:space="0" w:color="auto"/>
        <w:left w:val="none" w:sz="0" w:space="0" w:color="auto"/>
        <w:bottom w:val="none" w:sz="0" w:space="0" w:color="auto"/>
        <w:right w:val="none" w:sz="0" w:space="0" w:color="auto"/>
      </w:divBdr>
    </w:div>
    <w:div w:id="633290751">
      <w:bodyDiv w:val="1"/>
      <w:marLeft w:val="0"/>
      <w:marRight w:val="0"/>
      <w:marTop w:val="0"/>
      <w:marBottom w:val="0"/>
      <w:divBdr>
        <w:top w:val="none" w:sz="0" w:space="0" w:color="auto"/>
        <w:left w:val="none" w:sz="0" w:space="0" w:color="auto"/>
        <w:bottom w:val="none" w:sz="0" w:space="0" w:color="auto"/>
        <w:right w:val="none" w:sz="0" w:space="0" w:color="auto"/>
      </w:divBdr>
    </w:div>
    <w:div w:id="635187328">
      <w:bodyDiv w:val="1"/>
      <w:marLeft w:val="0"/>
      <w:marRight w:val="0"/>
      <w:marTop w:val="0"/>
      <w:marBottom w:val="0"/>
      <w:divBdr>
        <w:top w:val="none" w:sz="0" w:space="0" w:color="auto"/>
        <w:left w:val="none" w:sz="0" w:space="0" w:color="auto"/>
        <w:bottom w:val="none" w:sz="0" w:space="0" w:color="auto"/>
        <w:right w:val="none" w:sz="0" w:space="0" w:color="auto"/>
      </w:divBdr>
    </w:div>
    <w:div w:id="666984601">
      <w:bodyDiv w:val="1"/>
      <w:marLeft w:val="0"/>
      <w:marRight w:val="0"/>
      <w:marTop w:val="0"/>
      <w:marBottom w:val="0"/>
      <w:divBdr>
        <w:top w:val="none" w:sz="0" w:space="0" w:color="auto"/>
        <w:left w:val="none" w:sz="0" w:space="0" w:color="auto"/>
        <w:bottom w:val="none" w:sz="0" w:space="0" w:color="auto"/>
        <w:right w:val="none" w:sz="0" w:space="0" w:color="auto"/>
      </w:divBdr>
    </w:div>
    <w:div w:id="670066373">
      <w:bodyDiv w:val="1"/>
      <w:marLeft w:val="0"/>
      <w:marRight w:val="0"/>
      <w:marTop w:val="0"/>
      <w:marBottom w:val="0"/>
      <w:divBdr>
        <w:top w:val="none" w:sz="0" w:space="0" w:color="auto"/>
        <w:left w:val="none" w:sz="0" w:space="0" w:color="auto"/>
        <w:bottom w:val="none" w:sz="0" w:space="0" w:color="auto"/>
        <w:right w:val="none" w:sz="0" w:space="0" w:color="auto"/>
      </w:divBdr>
    </w:div>
    <w:div w:id="680350311">
      <w:bodyDiv w:val="1"/>
      <w:marLeft w:val="0"/>
      <w:marRight w:val="0"/>
      <w:marTop w:val="0"/>
      <w:marBottom w:val="0"/>
      <w:divBdr>
        <w:top w:val="none" w:sz="0" w:space="0" w:color="auto"/>
        <w:left w:val="none" w:sz="0" w:space="0" w:color="auto"/>
        <w:bottom w:val="none" w:sz="0" w:space="0" w:color="auto"/>
        <w:right w:val="none" w:sz="0" w:space="0" w:color="auto"/>
      </w:divBdr>
    </w:div>
    <w:div w:id="682824514">
      <w:bodyDiv w:val="1"/>
      <w:marLeft w:val="0"/>
      <w:marRight w:val="0"/>
      <w:marTop w:val="0"/>
      <w:marBottom w:val="0"/>
      <w:divBdr>
        <w:top w:val="none" w:sz="0" w:space="0" w:color="auto"/>
        <w:left w:val="none" w:sz="0" w:space="0" w:color="auto"/>
        <w:bottom w:val="none" w:sz="0" w:space="0" w:color="auto"/>
        <w:right w:val="none" w:sz="0" w:space="0" w:color="auto"/>
      </w:divBdr>
    </w:div>
    <w:div w:id="712388411">
      <w:bodyDiv w:val="1"/>
      <w:marLeft w:val="0"/>
      <w:marRight w:val="0"/>
      <w:marTop w:val="0"/>
      <w:marBottom w:val="0"/>
      <w:divBdr>
        <w:top w:val="none" w:sz="0" w:space="0" w:color="auto"/>
        <w:left w:val="none" w:sz="0" w:space="0" w:color="auto"/>
        <w:bottom w:val="none" w:sz="0" w:space="0" w:color="auto"/>
        <w:right w:val="none" w:sz="0" w:space="0" w:color="auto"/>
      </w:divBdr>
    </w:div>
    <w:div w:id="713240815">
      <w:bodyDiv w:val="1"/>
      <w:marLeft w:val="0"/>
      <w:marRight w:val="0"/>
      <w:marTop w:val="0"/>
      <w:marBottom w:val="0"/>
      <w:divBdr>
        <w:top w:val="none" w:sz="0" w:space="0" w:color="auto"/>
        <w:left w:val="none" w:sz="0" w:space="0" w:color="auto"/>
        <w:bottom w:val="none" w:sz="0" w:space="0" w:color="auto"/>
        <w:right w:val="none" w:sz="0" w:space="0" w:color="auto"/>
      </w:divBdr>
    </w:div>
    <w:div w:id="785849607">
      <w:bodyDiv w:val="1"/>
      <w:marLeft w:val="0"/>
      <w:marRight w:val="0"/>
      <w:marTop w:val="0"/>
      <w:marBottom w:val="0"/>
      <w:divBdr>
        <w:top w:val="none" w:sz="0" w:space="0" w:color="auto"/>
        <w:left w:val="none" w:sz="0" w:space="0" w:color="auto"/>
        <w:bottom w:val="none" w:sz="0" w:space="0" w:color="auto"/>
        <w:right w:val="none" w:sz="0" w:space="0" w:color="auto"/>
      </w:divBdr>
    </w:div>
    <w:div w:id="800927610">
      <w:bodyDiv w:val="1"/>
      <w:marLeft w:val="0"/>
      <w:marRight w:val="0"/>
      <w:marTop w:val="0"/>
      <w:marBottom w:val="0"/>
      <w:divBdr>
        <w:top w:val="none" w:sz="0" w:space="0" w:color="auto"/>
        <w:left w:val="none" w:sz="0" w:space="0" w:color="auto"/>
        <w:bottom w:val="none" w:sz="0" w:space="0" w:color="auto"/>
        <w:right w:val="none" w:sz="0" w:space="0" w:color="auto"/>
      </w:divBdr>
    </w:div>
    <w:div w:id="806899856">
      <w:bodyDiv w:val="1"/>
      <w:marLeft w:val="0"/>
      <w:marRight w:val="0"/>
      <w:marTop w:val="0"/>
      <w:marBottom w:val="0"/>
      <w:divBdr>
        <w:top w:val="none" w:sz="0" w:space="0" w:color="auto"/>
        <w:left w:val="none" w:sz="0" w:space="0" w:color="auto"/>
        <w:bottom w:val="none" w:sz="0" w:space="0" w:color="auto"/>
        <w:right w:val="none" w:sz="0" w:space="0" w:color="auto"/>
      </w:divBdr>
    </w:div>
    <w:div w:id="838469341">
      <w:bodyDiv w:val="1"/>
      <w:marLeft w:val="0"/>
      <w:marRight w:val="0"/>
      <w:marTop w:val="0"/>
      <w:marBottom w:val="0"/>
      <w:divBdr>
        <w:top w:val="none" w:sz="0" w:space="0" w:color="auto"/>
        <w:left w:val="none" w:sz="0" w:space="0" w:color="auto"/>
        <w:bottom w:val="none" w:sz="0" w:space="0" w:color="auto"/>
        <w:right w:val="none" w:sz="0" w:space="0" w:color="auto"/>
      </w:divBdr>
    </w:div>
    <w:div w:id="852300478">
      <w:bodyDiv w:val="1"/>
      <w:marLeft w:val="0"/>
      <w:marRight w:val="0"/>
      <w:marTop w:val="0"/>
      <w:marBottom w:val="0"/>
      <w:divBdr>
        <w:top w:val="none" w:sz="0" w:space="0" w:color="auto"/>
        <w:left w:val="none" w:sz="0" w:space="0" w:color="auto"/>
        <w:bottom w:val="none" w:sz="0" w:space="0" w:color="auto"/>
        <w:right w:val="none" w:sz="0" w:space="0" w:color="auto"/>
      </w:divBdr>
    </w:div>
    <w:div w:id="900141459">
      <w:bodyDiv w:val="1"/>
      <w:marLeft w:val="0"/>
      <w:marRight w:val="0"/>
      <w:marTop w:val="0"/>
      <w:marBottom w:val="0"/>
      <w:divBdr>
        <w:top w:val="none" w:sz="0" w:space="0" w:color="auto"/>
        <w:left w:val="none" w:sz="0" w:space="0" w:color="auto"/>
        <w:bottom w:val="none" w:sz="0" w:space="0" w:color="auto"/>
        <w:right w:val="none" w:sz="0" w:space="0" w:color="auto"/>
      </w:divBdr>
    </w:div>
    <w:div w:id="937176702">
      <w:bodyDiv w:val="1"/>
      <w:marLeft w:val="0"/>
      <w:marRight w:val="0"/>
      <w:marTop w:val="0"/>
      <w:marBottom w:val="0"/>
      <w:divBdr>
        <w:top w:val="none" w:sz="0" w:space="0" w:color="auto"/>
        <w:left w:val="none" w:sz="0" w:space="0" w:color="auto"/>
        <w:bottom w:val="none" w:sz="0" w:space="0" w:color="auto"/>
        <w:right w:val="none" w:sz="0" w:space="0" w:color="auto"/>
      </w:divBdr>
    </w:div>
    <w:div w:id="951861032">
      <w:bodyDiv w:val="1"/>
      <w:marLeft w:val="0"/>
      <w:marRight w:val="0"/>
      <w:marTop w:val="0"/>
      <w:marBottom w:val="0"/>
      <w:divBdr>
        <w:top w:val="none" w:sz="0" w:space="0" w:color="auto"/>
        <w:left w:val="none" w:sz="0" w:space="0" w:color="auto"/>
        <w:bottom w:val="none" w:sz="0" w:space="0" w:color="auto"/>
        <w:right w:val="none" w:sz="0" w:space="0" w:color="auto"/>
      </w:divBdr>
    </w:div>
    <w:div w:id="990911431">
      <w:bodyDiv w:val="1"/>
      <w:marLeft w:val="0"/>
      <w:marRight w:val="0"/>
      <w:marTop w:val="0"/>
      <w:marBottom w:val="0"/>
      <w:divBdr>
        <w:top w:val="none" w:sz="0" w:space="0" w:color="auto"/>
        <w:left w:val="none" w:sz="0" w:space="0" w:color="auto"/>
        <w:bottom w:val="none" w:sz="0" w:space="0" w:color="auto"/>
        <w:right w:val="none" w:sz="0" w:space="0" w:color="auto"/>
      </w:divBdr>
    </w:div>
    <w:div w:id="1079325195">
      <w:bodyDiv w:val="1"/>
      <w:marLeft w:val="0"/>
      <w:marRight w:val="0"/>
      <w:marTop w:val="0"/>
      <w:marBottom w:val="0"/>
      <w:divBdr>
        <w:top w:val="none" w:sz="0" w:space="0" w:color="auto"/>
        <w:left w:val="none" w:sz="0" w:space="0" w:color="auto"/>
        <w:bottom w:val="none" w:sz="0" w:space="0" w:color="auto"/>
        <w:right w:val="none" w:sz="0" w:space="0" w:color="auto"/>
      </w:divBdr>
    </w:div>
    <w:div w:id="1170175698">
      <w:bodyDiv w:val="1"/>
      <w:marLeft w:val="0"/>
      <w:marRight w:val="0"/>
      <w:marTop w:val="0"/>
      <w:marBottom w:val="0"/>
      <w:divBdr>
        <w:top w:val="none" w:sz="0" w:space="0" w:color="auto"/>
        <w:left w:val="none" w:sz="0" w:space="0" w:color="auto"/>
        <w:bottom w:val="none" w:sz="0" w:space="0" w:color="auto"/>
        <w:right w:val="none" w:sz="0" w:space="0" w:color="auto"/>
      </w:divBdr>
    </w:div>
    <w:div w:id="1201430127">
      <w:bodyDiv w:val="1"/>
      <w:marLeft w:val="0"/>
      <w:marRight w:val="0"/>
      <w:marTop w:val="0"/>
      <w:marBottom w:val="0"/>
      <w:divBdr>
        <w:top w:val="none" w:sz="0" w:space="0" w:color="auto"/>
        <w:left w:val="none" w:sz="0" w:space="0" w:color="auto"/>
        <w:bottom w:val="none" w:sz="0" w:space="0" w:color="auto"/>
        <w:right w:val="none" w:sz="0" w:space="0" w:color="auto"/>
      </w:divBdr>
    </w:div>
    <w:div w:id="1221791734">
      <w:bodyDiv w:val="1"/>
      <w:marLeft w:val="0"/>
      <w:marRight w:val="0"/>
      <w:marTop w:val="0"/>
      <w:marBottom w:val="0"/>
      <w:divBdr>
        <w:top w:val="none" w:sz="0" w:space="0" w:color="auto"/>
        <w:left w:val="none" w:sz="0" w:space="0" w:color="auto"/>
        <w:bottom w:val="none" w:sz="0" w:space="0" w:color="auto"/>
        <w:right w:val="none" w:sz="0" w:space="0" w:color="auto"/>
      </w:divBdr>
    </w:div>
    <w:div w:id="1239943130">
      <w:bodyDiv w:val="1"/>
      <w:marLeft w:val="0"/>
      <w:marRight w:val="0"/>
      <w:marTop w:val="0"/>
      <w:marBottom w:val="0"/>
      <w:divBdr>
        <w:top w:val="none" w:sz="0" w:space="0" w:color="auto"/>
        <w:left w:val="none" w:sz="0" w:space="0" w:color="auto"/>
        <w:bottom w:val="none" w:sz="0" w:space="0" w:color="auto"/>
        <w:right w:val="none" w:sz="0" w:space="0" w:color="auto"/>
      </w:divBdr>
    </w:div>
    <w:div w:id="1250891408">
      <w:bodyDiv w:val="1"/>
      <w:marLeft w:val="0"/>
      <w:marRight w:val="0"/>
      <w:marTop w:val="0"/>
      <w:marBottom w:val="0"/>
      <w:divBdr>
        <w:top w:val="none" w:sz="0" w:space="0" w:color="auto"/>
        <w:left w:val="none" w:sz="0" w:space="0" w:color="auto"/>
        <w:bottom w:val="none" w:sz="0" w:space="0" w:color="auto"/>
        <w:right w:val="none" w:sz="0" w:space="0" w:color="auto"/>
      </w:divBdr>
    </w:div>
    <w:div w:id="1269000400">
      <w:bodyDiv w:val="1"/>
      <w:marLeft w:val="0"/>
      <w:marRight w:val="0"/>
      <w:marTop w:val="0"/>
      <w:marBottom w:val="0"/>
      <w:divBdr>
        <w:top w:val="none" w:sz="0" w:space="0" w:color="auto"/>
        <w:left w:val="none" w:sz="0" w:space="0" w:color="auto"/>
        <w:bottom w:val="none" w:sz="0" w:space="0" w:color="auto"/>
        <w:right w:val="none" w:sz="0" w:space="0" w:color="auto"/>
      </w:divBdr>
    </w:div>
    <w:div w:id="1283657537">
      <w:bodyDiv w:val="1"/>
      <w:marLeft w:val="0"/>
      <w:marRight w:val="0"/>
      <w:marTop w:val="0"/>
      <w:marBottom w:val="0"/>
      <w:divBdr>
        <w:top w:val="none" w:sz="0" w:space="0" w:color="auto"/>
        <w:left w:val="none" w:sz="0" w:space="0" w:color="auto"/>
        <w:bottom w:val="none" w:sz="0" w:space="0" w:color="auto"/>
        <w:right w:val="none" w:sz="0" w:space="0" w:color="auto"/>
      </w:divBdr>
    </w:div>
    <w:div w:id="1304919470">
      <w:bodyDiv w:val="1"/>
      <w:marLeft w:val="0"/>
      <w:marRight w:val="0"/>
      <w:marTop w:val="0"/>
      <w:marBottom w:val="0"/>
      <w:divBdr>
        <w:top w:val="none" w:sz="0" w:space="0" w:color="auto"/>
        <w:left w:val="none" w:sz="0" w:space="0" w:color="auto"/>
        <w:bottom w:val="none" w:sz="0" w:space="0" w:color="auto"/>
        <w:right w:val="none" w:sz="0" w:space="0" w:color="auto"/>
      </w:divBdr>
    </w:div>
    <w:div w:id="1310743134">
      <w:bodyDiv w:val="1"/>
      <w:marLeft w:val="0"/>
      <w:marRight w:val="0"/>
      <w:marTop w:val="0"/>
      <w:marBottom w:val="0"/>
      <w:divBdr>
        <w:top w:val="none" w:sz="0" w:space="0" w:color="auto"/>
        <w:left w:val="none" w:sz="0" w:space="0" w:color="auto"/>
        <w:bottom w:val="none" w:sz="0" w:space="0" w:color="auto"/>
        <w:right w:val="none" w:sz="0" w:space="0" w:color="auto"/>
      </w:divBdr>
    </w:div>
    <w:div w:id="1333754197">
      <w:bodyDiv w:val="1"/>
      <w:marLeft w:val="0"/>
      <w:marRight w:val="0"/>
      <w:marTop w:val="0"/>
      <w:marBottom w:val="0"/>
      <w:divBdr>
        <w:top w:val="none" w:sz="0" w:space="0" w:color="auto"/>
        <w:left w:val="none" w:sz="0" w:space="0" w:color="auto"/>
        <w:bottom w:val="none" w:sz="0" w:space="0" w:color="auto"/>
        <w:right w:val="none" w:sz="0" w:space="0" w:color="auto"/>
      </w:divBdr>
    </w:div>
    <w:div w:id="1372806510">
      <w:bodyDiv w:val="1"/>
      <w:marLeft w:val="0"/>
      <w:marRight w:val="0"/>
      <w:marTop w:val="0"/>
      <w:marBottom w:val="0"/>
      <w:divBdr>
        <w:top w:val="none" w:sz="0" w:space="0" w:color="auto"/>
        <w:left w:val="none" w:sz="0" w:space="0" w:color="auto"/>
        <w:bottom w:val="none" w:sz="0" w:space="0" w:color="auto"/>
        <w:right w:val="none" w:sz="0" w:space="0" w:color="auto"/>
      </w:divBdr>
    </w:div>
    <w:div w:id="1385065153">
      <w:bodyDiv w:val="1"/>
      <w:marLeft w:val="0"/>
      <w:marRight w:val="0"/>
      <w:marTop w:val="0"/>
      <w:marBottom w:val="0"/>
      <w:divBdr>
        <w:top w:val="none" w:sz="0" w:space="0" w:color="auto"/>
        <w:left w:val="none" w:sz="0" w:space="0" w:color="auto"/>
        <w:bottom w:val="none" w:sz="0" w:space="0" w:color="auto"/>
        <w:right w:val="none" w:sz="0" w:space="0" w:color="auto"/>
      </w:divBdr>
    </w:div>
    <w:div w:id="1415517981">
      <w:bodyDiv w:val="1"/>
      <w:marLeft w:val="0"/>
      <w:marRight w:val="0"/>
      <w:marTop w:val="0"/>
      <w:marBottom w:val="0"/>
      <w:divBdr>
        <w:top w:val="none" w:sz="0" w:space="0" w:color="auto"/>
        <w:left w:val="none" w:sz="0" w:space="0" w:color="auto"/>
        <w:bottom w:val="none" w:sz="0" w:space="0" w:color="auto"/>
        <w:right w:val="none" w:sz="0" w:space="0" w:color="auto"/>
      </w:divBdr>
    </w:div>
    <w:div w:id="1430858785">
      <w:bodyDiv w:val="1"/>
      <w:marLeft w:val="0"/>
      <w:marRight w:val="0"/>
      <w:marTop w:val="0"/>
      <w:marBottom w:val="0"/>
      <w:divBdr>
        <w:top w:val="none" w:sz="0" w:space="0" w:color="auto"/>
        <w:left w:val="none" w:sz="0" w:space="0" w:color="auto"/>
        <w:bottom w:val="none" w:sz="0" w:space="0" w:color="auto"/>
        <w:right w:val="none" w:sz="0" w:space="0" w:color="auto"/>
      </w:divBdr>
    </w:div>
    <w:div w:id="1478570697">
      <w:bodyDiv w:val="1"/>
      <w:marLeft w:val="0"/>
      <w:marRight w:val="0"/>
      <w:marTop w:val="0"/>
      <w:marBottom w:val="0"/>
      <w:divBdr>
        <w:top w:val="none" w:sz="0" w:space="0" w:color="auto"/>
        <w:left w:val="none" w:sz="0" w:space="0" w:color="auto"/>
        <w:bottom w:val="none" w:sz="0" w:space="0" w:color="auto"/>
        <w:right w:val="none" w:sz="0" w:space="0" w:color="auto"/>
      </w:divBdr>
    </w:div>
    <w:div w:id="1519076015">
      <w:bodyDiv w:val="1"/>
      <w:marLeft w:val="0"/>
      <w:marRight w:val="0"/>
      <w:marTop w:val="0"/>
      <w:marBottom w:val="0"/>
      <w:divBdr>
        <w:top w:val="none" w:sz="0" w:space="0" w:color="auto"/>
        <w:left w:val="none" w:sz="0" w:space="0" w:color="auto"/>
        <w:bottom w:val="none" w:sz="0" w:space="0" w:color="auto"/>
        <w:right w:val="none" w:sz="0" w:space="0" w:color="auto"/>
      </w:divBdr>
    </w:div>
    <w:div w:id="1532110698">
      <w:bodyDiv w:val="1"/>
      <w:marLeft w:val="0"/>
      <w:marRight w:val="0"/>
      <w:marTop w:val="0"/>
      <w:marBottom w:val="0"/>
      <w:divBdr>
        <w:top w:val="none" w:sz="0" w:space="0" w:color="auto"/>
        <w:left w:val="none" w:sz="0" w:space="0" w:color="auto"/>
        <w:bottom w:val="none" w:sz="0" w:space="0" w:color="auto"/>
        <w:right w:val="none" w:sz="0" w:space="0" w:color="auto"/>
      </w:divBdr>
    </w:div>
    <w:div w:id="1535271039">
      <w:bodyDiv w:val="1"/>
      <w:marLeft w:val="0"/>
      <w:marRight w:val="0"/>
      <w:marTop w:val="0"/>
      <w:marBottom w:val="0"/>
      <w:divBdr>
        <w:top w:val="none" w:sz="0" w:space="0" w:color="auto"/>
        <w:left w:val="none" w:sz="0" w:space="0" w:color="auto"/>
        <w:bottom w:val="none" w:sz="0" w:space="0" w:color="auto"/>
        <w:right w:val="none" w:sz="0" w:space="0" w:color="auto"/>
      </w:divBdr>
    </w:div>
    <w:div w:id="1548953886">
      <w:bodyDiv w:val="1"/>
      <w:marLeft w:val="0"/>
      <w:marRight w:val="0"/>
      <w:marTop w:val="0"/>
      <w:marBottom w:val="0"/>
      <w:divBdr>
        <w:top w:val="none" w:sz="0" w:space="0" w:color="auto"/>
        <w:left w:val="none" w:sz="0" w:space="0" w:color="auto"/>
        <w:bottom w:val="none" w:sz="0" w:space="0" w:color="auto"/>
        <w:right w:val="none" w:sz="0" w:space="0" w:color="auto"/>
      </w:divBdr>
    </w:div>
    <w:div w:id="1576428860">
      <w:bodyDiv w:val="1"/>
      <w:marLeft w:val="0"/>
      <w:marRight w:val="0"/>
      <w:marTop w:val="0"/>
      <w:marBottom w:val="0"/>
      <w:divBdr>
        <w:top w:val="none" w:sz="0" w:space="0" w:color="auto"/>
        <w:left w:val="none" w:sz="0" w:space="0" w:color="auto"/>
        <w:bottom w:val="none" w:sz="0" w:space="0" w:color="auto"/>
        <w:right w:val="none" w:sz="0" w:space="0" w:color="auto"/>
      </w:divBdr>
    </w:div>
    <w:div w:id="1597589910">
      <w:bodyDiv w:val="1"/>
      <w:marLeft w:val="0"/>
      <w:marRight w:val="0"/>
      <w:marTop w:val="0"/>
      <w:marBottom w:val="0"/>
      <w:divBdr>
        <w:top w:val="none" w:sz="0" w:space="0" w:color="auto"/>
        <w:left w:val="none" w:sz="0" w:space="0" w:color="auto"/>
        <w:bottom w:val="none" w:sz="0" w:space="0" w:color="auto"/>
        <w:right w:val="none" w:sz="0" w:space="0" w:color="auto"/>
      </w:divBdr>
    </w:div>
    <w:div w:id="1599755628">
      <w:bodyDiv w:val="1"/>
      <w:marLeft w:val="0"/>
      <w:marRight w:val="0"/>
      <w:marTop w:val="0"/>
      <w:marBottom w:val="0"/>
      <w:divBdr>
        <w:top w:val="none" w:sz="0" w:space="0" w:color="auto"/>
        <w:left w:val="none" w:sz="0" w:space="0" w:color="auto"/>
        <w:bottom w:val="none" w:sz="0" w:space="0" w:color="auto"/>
        <w:right w:val="none" w:sz="0" w:space="0" w:color="auto"/>
      </w:divBdr>
    </w:div>
    <w:div w:id="1812672056">
      <w:bodyDiv w:val="1"/>
      <w:marLeft w:val="0"/>
      <w:marRight w:val="0"/>
      <w:marTop w:val="0"/>
      <w:marBottom w:val="0"/>
      <w:divBdr>
        <w:top w:val="none" w:sz="0" w:space="0" w:color="auto"/>
        <w:left w:val="none" w:sz="0" w:space="0" w:color="auto"/>
        <w:bottom w:val="none" w:sz="0" w:space="0" w:color="auto"/>
        <w:right w:val="none" w:sz="0" w:space="0" w:color="auto"/>
      </w:divBdr>
    </w:div>
    <w:div w:id="1836609651">
      <w:bodyDiv w:val="1"/>
      <w:marLeft w:val="0"/>
      <w:marRight w:val="0"/>
      <w:marTop w:val="0"/>
      <w:marBottom w:val="0"/>
      <w:divBdr>
        <w:top w:val="none" w:sz="0" w:space="0" w:color="auto"/>
        <w:left w:val="none" w:sz="0" w:space="0" w:color="auto"/>
        <w:bottom w:val="none" w:sz="0" w:space="0" w:color="auto"/>
        <w:right w:val="none" w:sz="0" w:space="0" w:color="auto"/>
      </w:divBdr>
    </w:div>
    <w:div w:id="1871188400">
      <w:bodyDiv w:val="1"/>
      <w:marLeft w:val="0"/>
      <w:marRight w:val="0"/>
      <w:marTop w:val="0"/>
      <w:marBottom w:val="0"/>
      <w:divBdr>
        <w:top w:val="none" w:sz="0" w:space="0" w:color="auto"/>
        <w:left w:val="none" w:sz="0" w:space="0" w:color="auto"/>
        <w:bottom w:val="none" w:sz="0" w:space="0" w:color="auto"/>
        <w:right w:val="none" w:sz="0" w:space="0" w:color="auto"/>
      </w:divBdr>
    </w:div>
    <w:div w:id="1906451788">
      <w:bodyDiv w:val="1"/>
      <w:marLeft w:val="0"/>
      <w:marRight w:val="0"/>
      <w:marTop w:val="0"/>
      <w:marBottom w:val="0"/>
      <w:divBdr>
        <w:top w:val="none" w:sz="0" w:space="0" w:color="auto"/>
        <w:left w:val="none" w:sz="0" w:space="0" w:color="auto"/>
        <w:bottom w:val="none" w:sz="0" w:space="0" w:color="auto"/>
        <w:right w:val="none" w:sz="0" w:space="0" w:color="auto"/>
      </w:divBdr>
    </w:div>
    <w:div w:id="1922524534">
      <w:bodyDiv w:val="1"/>
      <w:marLeft w:val="0"/>
      <w:marRight w:val="0"/>
      <w:marTop w:val="0"/>
      <w:marBottom w:val="0"/>
      <w:divBdr>
        <w:top w:val="none" w:sz="0" w:space="0" w:color="auto"/>
        <w:left w:val="none" w:sz="0" w:space="0" w:color="auto"/>
        <w:bottom w:val="none" w:sz="0" w:space="0" w:color="auto"/>
        <w:right w:val="none" w:sz="0" w:space="0" w:color="auto"/>
      </w:divBdr>
    </w:div>
    <w:div w:id="1967589454">
      <w:bodyDiv w:val="1"/>
      <w:marLeft w:val="0"/>
      <w:marRight w:val="0"/>
      <w:marTop w:val="0"/>
      <w:marBottom w:val="0"/>
      <w:divBdr>
        <w:top w:val="none" w:sz="0" w:space="0" w:color="auto"/>
        <w:left w:val="none" w:sz="0" w:space="0" w:color="auto"/>
        <w:bottom w:val="none" w:sz="0" w:space="0" w:color="auto"/>
        <w:right w:val="none" w:sz="0" w:space="0" w:color="auto"/>
      </w:divBdr>
    </w:div>
    <w:div w:id="2006325682">
      <w:bodyDiv w:val="1"/>
      <w:marLeft w:val="0"/>
      <w:marRight w:val="0"/>
      <w:marTop w:val="0"/>
      <w:marBottom w:val="0"/>
      <w:divBdr>
        <w:top w:val="none" w:sz="0" w:space="0" w:color="auto"/>
        <w:left w:val="none" w:sz="0" w:space="0" w:color="auto"/>
        <w:bottom w:val="none" w:sz="0" w:space="0" w:color="auto"/>
        <w:right w:val="none" w:sz="0" w:space="0" w:color="auto"/>
      </w:divBdr>
    </w:div>
    <w:div w:id="2014718480">
      <w:bodyDiv w:val="1"/>
      <w:marLeft w:val="0"/>
      <w:marRight w:val="0"/>
      <w:marTop w:val="0"/>
      <w:marBottom w:val="0"/>
      <w:divBdr>
        <w:top w:val="none" w:sz="0" w:space="0" w:color="auto"/>
        <w:left w:val="none" w:sz="0" w:space="0" w:color="auto"/>
        <w:bottom w:val="none" w:sz="0" w:space="0" w:color="auto"/>
        <w:right w:val="none" w:sz="0" w:space="0" w:color="auto"/>
      </w:divBdr>
    </w:div>
    <w:div w:id="2058772663">
      <w:bodyDiv w:val="1"/>
      <w:marLeft w:val="0"/>
      <w:marRight w:val="0"/>
      <w:marTop w:val="0"/>
      <w:marBottom w:val="0"/>
      <w:divBdr>
        <w:top w:val="none" w:sz="0" w:space="0" w:color="auto"/>
        <w:left w:val="none" w:sz="0" w:space="0" w:color="auto"/>
        <w:bottom w:val="none" w:sz="0" w:space="0" w:color="auto"/>
        <w:right w:val="none" w:sz="0" w:space="0" w:color="auto"/>
      </w:divBdr>
    </w:div>
    <w:div w:id="2106143870">
      <w:bodyDiv w:val="1"/>
      <w:marLeft w:val="0"/>
      <w:marRight w:val="0"/>
      <w:marTop w:val="0"/>
      <w:marBottom w:val="0"/>
      <w:divBdr>
        <w:top w:val="none" w:sz="0" w:space="0" w:color="auto"/>
        <w:left w:val="none" w:sz="0" w:space="0" w:color="auto"/>
        <w:bottom w:val="none" w:sz="0" w:space="0" w:color="auto"/>
        <w:right w:val="none" w:sz="0" w:space="0" w:color="auto"/>
      </w:divBdr>
    </w:div>
    <w:div w:id="2112243238">
      <w:bodyDiv w:val="1"/>
      <w:marLeft w:val="0"/>
      <w:marRight w:val="0"/>
      <w:marTop w:val="0"/>
      <w:marBottom w:val="0"/>
      <w:divBdr>
        <w:top w:val="none" w:sz="0" w:space="0" w:color="auto"/>
        <w:left w:val="none" w:sz="0" w:space="0" w:color="auto"/>
        <w:bottom w:val="none" w:sz="0" w:space="0" w:color="auto"/>
        <w:right w:val="none" w:sz="0" w:space="0" w:color="auto"/>
      </w:divBdr>
    </w:div>
    <w:div w:id="2114202743">
      <w:bodyDiv w:val="1"/>
      <w:marLeft w:val="0"/>
      <w:marRight w:val="0"/>
      <w:marTop w:val="0"/>
      <w:marBottom w:val="0"/>
      <w:divBdr>
        <w:top w:val="none" w:sz="0" w:space="0" w:color="auto"/>
        <w:left w:val="none" w:sz="0" w:space="0" w:color="auto"/>
        <w:bottom w:val="none" w:sz="0" w:space="0" w:color="auto"/>
        <w:right w:val="none" w:sz="0" w:space="0" w:color="auto"/>
      </w:divBdr>
    </w:div>
    <w:div w:id="214076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53BF68-AAD2-414A-934C-F51ADA8DC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9900</Words>
  <Characters>56434</Characters>
  <Application>Microsoft Office Word</Application>
  <DocSecurity>0</DocSecurity>
  <Lines>470</Lines>
  <Paragraphs>132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66202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Saracuţa Anatol</dc:creator>
  <cp:lastModifiedBy>AM</cp:lastModifiedBy>
  <cp:revision>36</cp:revision>
  <cp:lastPrinted>2017-06-06T13:04:00Z</cp:lastPrinted>
  <dcterms:created xsi:type="dcterms:W3CDTF">2018-05-22T12:24:00Z</dcterms:created>
  <dcterms:modified xsi:type="dcterms:W3CDTF">2018-06-13T10:44:00Z</dcterms:modified>
</cp:coreProperties>
</file>