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49" w:rsidRPr="00EC0E66" w:rsidRDefault="00AC7749" w:rsidP="00EC0E66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ro-MD"/>
        </w:rPr>
      </w:pPr>
      <w:r w:rsidRPr="00EC0E66">
        <w:rPr>
          <w:rFonts w:ascii="Arial" w:hAnsi="Arial" w:cs="Arial"/>
          <w:b/>
          <w:sz w:val="28"/>
          <w:szCs w:val="28"/>
          <w:lang w:val="ro-MD"/>
        </w:rPr>
        <w:t>Notă informativă</w:t>
      </w:r>
    </w:p>
    <w:p w:rsidR="00AC7749" w:rsidRPr="00C12098" w:rsidRDefault="00C12098" w:rsidP="00AC77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12098">
        <w:rPr>
          <w:rFonts w:ascii="Arial" w:hAnsi="Arial" w:cs="Arial"/>
          <w:b/>
          <w:sz w:val="28"/>
          <w:szCs w:val="28"/>
          <w:lang w:val="ro-RO"/>
        </w:rPr>
        <w:t>NCM C.01.XX-2018 „Case rezidențiale cu un apartament. Norme de proiectare”</w:t>
      </w:r>
    </w:p>
    <w:p w:rsidR="00AC7749" w:rsidRPr="00EC0E66" w:rsidRDefault="00AC7749" w:rsidP="00AC7749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AC7749" w:rsidRPr="00C12098" w:rsidRDefault="00AC7749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 w:rsidRPr="00C12098">
        <w:rPr>
          <w:rFonts w:ascii="Arial" w:hAnsi="Arial" w:cs="Arial"/>
          <w:color w:val="002060"/>
          <w:lang w:val="ro-MD"/>
        </w:rPr>
        <w:t xml:space="preserve">Prezentul document normativ în construcții NCM C.01.XX-2018 „Case rezidențiale cu un apartament. Norme de proiectare” este parte integrantă a unui grup de normative ce reglementează principiile generale de proiectare a obiectivelor de construcții civile. </w:t>
      </w:r>
    </w:p>
    <w:p w:rsidR="004B3C92" w:rsidRDefault="004B3C92" w:rsidP="00C12098">
      <w:pPr>
        <w:tabs>
          <w:tab w:val="left" w:pos="567"/>
          <w:tab w:val="left" w:pos="851"/>
        </w:tabs>
        <w:ind w:firstLine="567"/>
        <w:jc w:val="both"/>
        <w:rPr>
          <w:rFonts w:ascii="Arial" w:hAnsi="Arial" w:cs="Arial"/>
          <w:color w:val="002060"/>
          <w:lang w:val="ro-MD"/>
        </w:rPr>
      </w:pPr>
    </w:p>
    <w:p w:rsidR="00A178B1" w:rsidRDefault="00AC7749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 w:rsidRPr="00C12098">
        <w:rPr>
          <w:rFonts w:ascii="Arial" w:hAnsi="Arial" w:cs="Arial"/>
          <w:color w:val="002060"/>
          <w:lang w:val="ro-MD"/>
        </w:rPr>
        <w:t>Acest norm</w:t>
      </w:r>
      <w:r w:rsidR="00A178B1">
        <w:rPr>
          <w:rFonts w:ascii="Arial" w:hAnsi="Arial" w:cs="Arial"/>
          <w:color w:val="002060"/>
          <w:lang w:val="ro-MD"/>
        </w:rPr>
        <w:t>ativ</w:t>
      </w:r>
      <w:r w:rsidRPr="00C12098">
        <w:rPr>
          <w:rFonts w:ascii="Arial" w:hAnsi="Arial" w:cs="Arial"/>
          <w:color w:val="002060"/>
          <w:lang w:val="ro-MD"/>
        </w:rPr>
        <w:t xml:space="preserve"> </w:t>
      </w:r>
      <w:r w:rsidR="00A178B1">
        <w:rPr>
          <w:rFonts w:ascii="Arial" w:hAnsi="Arial" w:cs="Arial"/>
          <w:color w:val="002060"/>
          <w:lang w:val="ro-MD"/>
        </w:rPr>
        <w:t>e</w:t>
      </w:r>
      <w:r w:rsidRPr="00C12098">
        <w:rPr>
          <w:rFonts w:ascii="Arial" w:hAnsi="Arial" w:cs="Arial"/>
          <w:color w:val="002060"/>
          <w:lang w:val="ro-MD"/>
        </w:rPr>
        <w:t>st</w:t>
      </w:r>
      <w:r w:rsidR="00A178B1">
        <w:rPr>
          <w:rFonts w:ascii="Arial" w:hAnsi="Arial" w:cs="Arial"/>
          <w:color w:val="002060"/>
          <w:lang w:val="ro-MD"/>
        </w:rPr>
        <w:t>e elaborat</w:t>
      </w:r>
      <w:r w:rsidRPr="00C12098">
        <w:rPr>
          <w:rFonts w:ascii="Arial" w:hAnsi="Arial" w:cs="Arial"/>
          <w:color w:val="002060"/>
          <w:lang w:val="ro-MD"/>
        </w:rPr>
        <w:t xml:space="preserve"> cu scopul îmbunătățirii siguranței persoanelor în clădiri </w:t>
      </w:r>
      <w:r w:rsidR="00A178B1">
        <w:rPr>
          <w:rFonts w:ascii="Arial" w:hAnsi="Arial" w:cs="Arial"/>
          <w:color w:val="002060"/>
          <w:lang w:val="ro-MD"/>
        </w:rPr>
        <w:t>și</w:t>
      </w:r>
      <w:r w:rsidRPr="00C12098">
        <w:rPr>
          <w:rFonts w:ascii="Arial" w:hAnsi="Arial" w:cs="Arial"/>
          <w:color w:val="002060"/>
          <w:lang w:val="ro-MD"/>
        </w:rPr>
        <w:t xml:space="preserve"> cu scopul păstrării valorilor materiale în conformitate cu principiile stabilite prin </w:t>
      </w:r>
      <w:r w:rsidR="004B3C92">
        <w:rPr>
          <w:rFonts w:ascii="Arial" w:hAnsi="Arial" w:cs="Arial"/>
          <w:color w:val="002060"/>
          <w:lang w:val="ro-MD"/>
        </w:rPr>
        <w:br/>
      </w:r>
      <w:r w:rsidRPr="00C12098">
        <w:rPr>
          <w:rFonts w:ascii="Arial" w:hAnsi="Arial" w:cs="Arial"/>
          <w:color w:val="002060"/>
          <w:lang w:val="ro-MD"/>
        </w:rPr>
        <w:t>Legea nr. 721 din 02.02.1996 privind calitatea în construcții, Legea nr. 128 din 11.07. 2014 privind eficiența energetică a clădirilor, Legea nr. 835 din 17 mai 1996 privind fundamentele dezvoltării urbane și dezvoltarea teritoriului. La fel, s-au luat în considerare cerințele Regulamentului Tehnic RT DSE 1.01-2005 „Regulile de bază de siguranță la foc în Republica Moldova” pentru protecția vieții și sănătății cetățenilor și a bunurilor acestora</w:t>
      </w:r>
      <w:r w:rsidR="00A178B1">
        <w:rPr>
          <w:rFonts w:ascii="Arial" w:hAnsi="Arial" w:cs="Arial"/>
          <w:color w:val="002060"/>
          <w:lang w:val="ro-MD"/>
        </w:rPr>
        <w:t>.</w:t>
      </w:r>
    </w:p>
    <w:p w:rsidR="004B3C92" w:rsidRDefault="004B3C92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</w:p>
    <w:p w:rsidR="00AC7749" w:rsidRPr="00C12098" w:rsidRDefault="00AC7749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 w:rsidRPr="00C12098">
        <w:rPr>
          <w:rFonts w:ascii="Arial" w:hAnsi="Arial" w:cs="Arial"/>
          <w:color w:val="002060"/>
          <w:lang w:val="ro-MD"/>
        </w:rPr>
        <w:t>Documentul normativ NCM C.01.XX-2018 este elaborate cu scopul de a îmbunătăți siguranța oamenilor în clădiri și construcții, pentru a păstra valorile materiale, precum și pentru a asigura armonizarea cu cerințele documentelor de reglementare internaționale.</w:t>
      </w:r>
    </w:p>
    <w:p w:rsidR="00AC7749" w:rsidRPr="00C12098" w:rsidRDefault="00AC7749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 w:rsidRPr="00C12098">
        <w:rPr>
          <w:rFonts w:ascii="Arial" w:hAnsi="Arial" w:cs="Arial"/>
          <w:color w:val="002060"/>
          <w:lang w:val="ro-MD"/>
        </w:rPr>
        <w:t>Baza pentru elaborarea acestui document normativ a fost lipsa normativelor ce reglementează acest domeniu de construcție.</w:t>
      </w:r>
    </w:p>
    <w:p w:rsidR="004B3C92" w:rsidRDefault="004B3C92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</w:p>
    <w:p w:rsidR="00C12098" w:rsidRPr="00C12098" w:rsidRDefault="00C12098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 w:rsidRPr="00C12098">
        <w:rPr>
          <w:rFonts w:ascii="Arial" w:hAnsi="Arial" w:cs="Arial"/>
          <w:color w:val="002060"/>
          <w:lang w:val="ro-MD"/>
        </w:rPr>
        <w:t xml:space="preserve">Normativul în </w:t>
      </w:r>
      <w:proofErr w:type="spellStart"/>
      <w:r w:rsidRPr="00C12098">
        <w:rPr>
          <w:rFonts w:ascii="Arial" w:hAnsi="Arial" w:cs="Arial"/>
          <w:color w:val="002060"/>
          <w:lang w:val="ro-MD"/>
        </w:rPr>
        <w:t>construcţii</w:t>
      </w:r>
      <w:proofErr w:type="spellEnd"/>
      <w:r w:rsidRPr="00C12098">
        <w:rPr>
          <w:rFonts w:ascii="Arial" w:hAnsi="Arial" w:cs="Arial"/>
          <w:color w:val="002060"/>
          <w:lang w:val="ro-MD"/>
        </w:rPr>
        <w:t xml:space="preserve"> NCM C.01.XX-2018 „Case rezidențiale cu un apartament. Norme de proiectare” stabileşte regl</w:t>
      </w:r>
      <w:r>
        <w:rPr>
          <w:rFonts w:ascii="Arial" w:hAnsi="Arial" w:cs="Arial"/>
          <w:color w:val="002060"/>
          <w:lang w:val="ro-MD"/>
        </w:rPr>
        <w:t>e</w:t>
      </w:r>
      <w:r w:rsidRPr="00C12098">
        <w:rPr>
          <w:rFonts w:ascii="Arial" w:hAnsi="Arial" w:cs="Arial"/>
          <w:color w:val="002060"/>
          <w:lang w:val="ro-MD"/>
        </w:rPr>
        <w:t>mentările tehnice necesare pentru asigurarea condiţiilor confortabile de aflare în clădiri, condiţiile de securitate şi caracteristicele de expl</w:t>
      </w:r>
      <w:r>
        <w:rPr>
          <w:rFonts w:ascii="Arial" w:hAnsi="Arial" w:cs="Arial"/>
          <w:color w:val="002060"/>
          <w:lang w:val="ro-MD"/>
        </w:rPr>
        <w:t>o</w:t>
      </w:r>
      <w:r w:rsidRPr="00C12098">
        <w:rPr>
          <w:rFonts w:ascii="Arial" w:hAnsi="Arial" w:cs="Arial"/>
          <w:color w:val="002060"/>
          <w:lang w:val="ro-MD"/>
        </w:rPr>
        <w:t>atare a clădirilor şi construcţiilor cu destinaţie publică.</w:t>
      </w:r>
    </w:p>
    <w:p w:rsidR="00C12098" w:rsidRPr="00C12098" w:rsidRDefault="00C12098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proofErr w:type="spellStart"/>
      <w:r w:rsidRPr="00C12098">
        <w:rPr>
          <w:rFonts w:ascii="Arial" w:hAnsi="Arial" w:cs="Arial"/>
          <w:color w:val="002060"/>
          <w:lang w:val="ro-MD"/>
        </w:rPr>
        <w:t>Prescripţiile</w:t>
      </w:r>
      <w:proofErr w:type="spellEnd"/>
      <w:r w:rsidRPr="00C12098">
        <w:rPr>
          <w:rFonts w:ascii="Arial" w:hAnsi="Arial" w:cs="Arial"/>
          <w:color w:val="002060"/>
          <w:lang w:val="ro-MD"/>
        </w:rPr>
        <w:t xml:space="preserve"> prezentului normativ în construcţii se extind asupra clădirilor noi, a celor supuse reconstrucţiei, reutilării, modernizării, inclusiv a încăperilor cu destinaţie publică anexate, încorporate sau încorporat-anexate la clădirile locative.</w:t>
      </w:r>
    </w:p>
    <w:p w:rsidR="00AC7749" w:rsidRPr="00C12098" w:rsidRDefault="00AC7749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 w:rsidRPr="00C12098">
        <w:rPr>
          <w:rFonts w:ascii="Arial" w:hAnsi="Arial" w:cs="Arial"/>
          <w:color w:val="002060"/>
          <w:lang w:val="ro-MD"/>
        </w:rPr>
        <w:t xml:space="preserve">În proces de elaborare, s-au folosit normele Federației Ruse, - Codul de </w:t>
      </w:r>
      <w:r w:rsidR="004B3C92">
        <w:rPr>
          <w:rFonts w:ascii="Arial" w:hAnsi="Arial" w:cs="Arial"/>
          <w:color w:val="002060"/>
          <w:lang w:val="ro-MD"/>
        </w:rPr>
        <w:br/>
      </w:r>
      <w:r w:rsidRPr="00C12098">
        <w:rPr>
          <w:rFonts w:ascii="Arial" w:hAnsi="Arial" w:cs="Arial"/>
          <w:color w:val="002060"/>
          <w:lang w:val="ro-MD"/>
        </w:rPr>
        <w:t>СП 55.13330.2016 „</w:t>
      </w:r>
      <w:r w:rsidR="00EC0E66">
        <w:rPr>
          <w:rFonts w:ascii="Arial" w:hAnsi="Arial" w:cs="Arial"/>
          <w:color w:val="002060"/>
          <w:lang w:val="ru-MD"/>
        </w:rPr>
        <w:t>Дома</w:t>
      </w:r>
      <w:r w:rsidR="00EC0E66" w:rsidRPr="00EC0E66">
        <w:rPr>
          <w:rFonts w:ascii="Arial" w:hAnsi="Arial" w:cs="Arial"/>
          <w:color w:val="002060"/>
          <w:lang w:val="en-US"/>
        </w:rPr>
        <w:t xml:space="preserve"> </w:t>
      </w:r>
      <w:r w:rsidR="00EC0E66">
        <w:rPr>
          <w:rFonts w:ascii="Arial" w:hAnsi="Arial" w:cs="Arial"/>
          <w:color w:val="002060"/>
          <w:lang w:val="ru-MD"/>
        </w:rPr>
        <w:t>жилые</w:t>
      </w:r>
      <w:r w:rsidR="00EC0E66" w:rsidRPr="00EC0E66">
        <w:rPr>
          <w:rFonts w:ascii="Arial" w:hAnsi="Arial" w:cs="Arial"/>
          <w:color w:val="002060"/>
          <w:lang w:val="en-US"/>
        </w:rPr>
        <w:t xml:space="preserve"> </w:t>
      </w:r>
      <w:r w:rsidR="00EC0E66">
        <w:rPr>
          <w:rFonts w:ascii="Arial" w:hAnsi="Arial" w:cs="Arial"/>
          <w:color w:val="002060"/>
          <w:lang w:val="ru-MD"/>
        </w:rPr>
        <w:t>одноквартирные</w:t>
      </w:r>
      <w:r w:rsidRPr="00C12098">
        <w:rPr>
          <w:rFonts w:ascii="Arial" w:hAnsi="Arial" w:cs="Arial"/>
          <w:color w:val="002060"/>
          <w:lang w:val="ro-MD"/>
        </w:rPr>
        <w:t>”.</w:t>
      </w:r>
    </w:p>
    <w:p w:rsidR="004B3C92" w:rsidRDefault="004B3C92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</w:p>
    <w:p w:rsidR="00C12098" w:rsidRPr="00C12098" w:rsidRDefault="00C12098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proofErr w:type="spellStart"/>
      <w:r w:rsidRPr="00C12098">
        <w:rPr>
          <w:rFonts w:ascii="Arial" w:hAnsi="Arial" w:cs="Arial"/>
          <w:color w:val="002060"/>
          <w:lang w:val="ro-MD"/>
        </w:rPr>
        <w:t>Par</w:t>
      </w:r>
      <w:r>
        <w:rPr>
          <w:rFonts w:ascii="Arial" w:hAnsi="Arial" w:cs="Arial"/>
          <w:color w:val="002060"/>
          <w:lang w:val="ro-MD"/>
        </w:rPr>
        <w:t>ti</w:t>
      </w:r>
      <w:r w:rsidRPr="00C12098">
        <w:rPr>
          <w:rFonts w:ascii="Arial" w:hAnsi="Arial" w:cs="Arial"/>
          <w:color w:val="002060"/>
          <w:lang w:val="ro-MD"/>
        </w:rPr>
        <w:t>cularităţile</w:t>
      </w:r>
      <w:proofErr w:type="spellEnd"/>
      <w:r w:rsidRPr="00C12098">
        <w:rPr>
          <w:rFonts w:ascii="Arial" w:hAnsi="Arial" w:cs="Arial"/>
          <w:color w:val="002060"/>
          <w:lang w:val="ro-MD"/>
        </w:rPr>
        <w:t xml:space="preserve"> </w:t>
      </w:r>
      <w:proofErr w:type="spellStart"/>
      <w:r w:rsidRPr="00C12098">
        <w:rPr>
          <w:rFonts w:ascii="Arial" w:hAnsi="Arial" w:cs="Arial"/>
          <w:color w:val="002060"/>
          <w:lang w:val="ro-MD"/>
        </w:rPr>
        <w:t>esenţiale</w:t>
      </w:r>
      <w:proofErr w:type="spellEnd"/>
      <w:r w:rsidRPr="00C12098">
        <w:rPr>
          <w:rFonts w:ascii="Arial" w:hAnsi="Arial" w:cs="Arial"/>
          <w:color w:val="002060"/>
          <w:lang w:val="ro-MD"/>
        </w:rPr>
        <w:t xml:space="preserve"> ale prezentului document normativ sunt:</w:t>
      </w:r>
    </w:p>
    <w:p w:rsidR="00AC7749" w:rsidRPr="00C12098" w:rsidRDefault="00AC7749" w:rsidP="004B3C92">
      <w:pPr>
        <w:tabs>
          <w:tab w:val="left" w:pos="567"/>
          <w:tab w:val="left" w:pos="851"/>
        </w:tabs>
        <w:ind w:right="-2"/>
        <w:rPr>
          <w:rFonts w:ascii="Arial" w:hAnsi="Arial" w:cs="Arial"/>
          <w:color w:val="002060"/>
          <w:lang w:val="ro-MD"/>
        </w:rPr>
      </w:pPr>
      <w:r w:rsidRPr="00C12098">
        <w:rPr>
          <w:rFonts w:ascii="Arial" w:hAnsi="Arial" w:cs="Arial"/>
          <w:color w:val="002060"/>
          <w:lang w:val="ro-MD"/>
        </w:rPr>
        <w:t xml:space="preserve">- </w:t>
      </w:r>
      <w:r w:rsidR="004B3C92">
        <w:rPr>
          <w:rFonts w:ascii="Arial" w:hAnsi="Arial" w:cs="Arial"/>
          <w:color w:val="002060"/>
          <w:lang w:val="ro-MD"/>
        </w:rPr>
        <w:t>z</w:t>
      </w:r>
      <w:r w:rsidRPr="00C12098">
        <w:rPr>
          <w:rFonts w:ascii="Arial" w:hAnsi="Arial" w:cs="Arial"/>
          <w:color w:val="002060"/>
          <w:lang w:val="ro-MD"/>
        </w:rPr>
        <w:t>onarea zone rezidențiale</w:t>
      </w:r>
      <w:r w:rsidR="00EC0E66" w:rsidRPr="00EC0E66">
        <w:rPr>
          <w:rFonts w:ascii="Arial" w:hAnsi="Arial" w:cs="Arial"/>
          <w:color w:val="002060"/>
          <w:lang w:val="en-US"/>
        </w:rPr>
        <w:t>,</w:t>
      </w:r>
      <w:r w:rsidRPr="00C12098">
        <w:rPr>
          <w:rFonts w:ascii="Arial" w:hAnsi="Arial" w:cs="Arial"/>
          <w:color w:val="002060"/>
          <w:lang w:val="ro-MD"/>
        </w:rPr>
        <w:t xml:space="preserve"> soluții constructive și de planificare spațială;</w:t>
      </w:r>
    </w:p>
    <w:p w:rsidR="00AC7749" w:rsidRPr="00C12098" w:rsidRDefault="00EC0E66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>
        <w:rPr>
          <w:rFonts w:ascii="Arial" w:hAnsi="Arial" w:cs="Arial"/>
          <w:color w:val="002060"/>
          <w:lang w:val="ro-MD"/>
        </w:rPr>
        <w:t>−</w:t>
      </w:r>
      <w:r w:rsidR="00AC7749" w:rsidRPr="00C12098">
        <w:rPr>
          <w:rFonts w:ascii="Arial" w:hAnsi="Arial" w:cs="Arial"/>
          <w:color w:val="002060"/>
          <w:lang w:val="ro-MD"/>
        </w:rPr>
        <w:t xml:space="preserve"> </w:t>
      </w:r>
      <w:r w:rsidR="004B3C92">
        <w:rPr>
          <w:rFonts w:ascii="Arial" w:hAnsi="Arial" w:cs="Arial"/>
          <w:color w:val="002060"/>
        </w:rPr>
        <w:t>с</w:t>
      </w:r>
      <w:proofErr w:type="spellStart"/>
      <w:r w:rsidR="00AC7749" w:rsidRPr="00C12098">
        <w:rPr>
          <w:rFonts w:ascii="Arial" w:hAnsi="Arial" w:cs="Arial"/>
          <w:color w:val="002060"/>
          <w:lang w:val="ro-MD"/>
        </w:rPr>
        <w:t>erințe</w:t>
      </w:r>
      <w:proofErr w:type="spellEnd"/>
      <w:r w:rsidR="00AC7749" w:rsidRPr="00C12098">
        <w:rPr>
          <w:rFonts w:ascii="Arial" w:hAnsi="Arial" w:cs="Arial"/>
          <w:color w:val="002060"/>
          <w:lang w:val="ro-MD"/>
        </w:rPr>
        <w:t xml:space="preserve"> privind siguranța la foc și siguranța în exploatare;</w:t>
      </w:r>
    </w:p>
    <w:p w:rsidR="00AC7749" w:rsidRPr="00C12098" w:rsidRDefault="00EC0E66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>
        <w:rPr>
          <w:rFonts w:ascii="Arial" w:hAnsi="Arial" w:cs="Arial"/>
          <w:color w:val="002060"/>
          <w:lang w:val="ro-MD"/>
        </w:rPr>
        <w:t>−</w:t>
      </w:r>
      <w:r w:rsidR="00AC7749" w:rsidRPr="00C12098">
        <w:rPr>
          <w:rFonts w:ascii="Arial" w:hAnsi="Arial" w:cs="Arial"/>
          <w:color w:val="002060"/>
          <w:lang w:val="ro-MD"/>
        </w:rPr>
        <w:t xml:space="preserve"> </w:t>
      </w:r>
      <w:r w:rsidR="004B3C92">
        <w:rPr>
          <w:rFonts w:ascii="Arial" w:hAnsi="Arial" w:cs="Arial"/>
          <w:color w:val="002060"/>
        </w:rPr>
        <w:t>с</w:t>
      </w:r>
      <w:proofErr w:type="spellStart"/>
      <w:r w:rsidR="00AC7749" w:rsidRPr="00C12098">
        <w:rPr>
          <w:rFonts w:ascii="Arial" w:hAnsi="Arial" w:cs="Arial"/>
          <w:color w:val="002060"/>
          <w:lang w:val="ro-MD"/>
        </w:rPr>
        <w:t>erințe</w:t>
      </w:r>
      <w:proofErr w:type="spellEnd"/>
      <w:r w:rsidR="00AC7749" w:rsidRPr="00C12098">
        <w:rPr>
          <w:rFonts w:ascii="Arial" w:hAnsi="Arial" w:cs="Arial"/>
          <w:color w:val="002060"/>
          <w:lang w:val="ro-MD"/>
        </w:rPr>
        <w:t xml:space="preserve"> pentru echipamentul intra – apartament și economie de energie.</w:t>
      </w:r>
    </w:p>
    <w:p w:rsidR="00C12098" w:rsidRPr="00C12098" w:rsidRDefault="00EC0E66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>
        <w:rPr>
          <w:rFonts w:ascii="Arial" w:hAnsi="Arial" w:cs="Arial"/>
          <w:color w:val="002060"/>
          <w:lang w:val="ro-MD"/>
        </w:rPr>
        <w:t xml:space="preserve">− </w:t>
      </w:r>
      <w:r w:rsidR="00C12098" w:rsidRPr="00C12098">
        <w:rPr>
          <w:rFonts w:ascii="Arial" w:hAnsi="Arial" w:cs="Arial"/>
          <w:color w:val="002060"/>
          <w:lang w:val="ro-MD"/>
        </w:rPr>
        <w:t xml:space="preserve">prioritatea </w:t>
      </w:r>
      <w:proofErr w:type="spellStart"/>
      <w:r w:rsidR="00C12098" w:rsidRPr="00C12098">
        <w:rPr>
          <w:rFonts w:ascii="Arial" w:hAnsi="Arial" w:cs="Arial"/>
          <w:color w:val="002060"/>
          <w:lang w:val="ro-MD"/>
        </w:rPr>
        <w:t>condiţiilor</w:t>
      </w:r>
      <w:proofErr w:type="spellEnd"/>
      <w:r w:rsidR="00C12098" w:rsidRPr="00C12098">
        <w:rPr>
          <w:rFonts w:ascii="Arial" w:hAnsi="Arial" w:cs="Arial"/>
          <w:color w:val="002060"/>
          <w:lang w:val="ro-MD"/>
        </w:rPr>
        <w:t xml:space="preserve"> care vor asigura exploatarea sigură şi inofensivă a clădirilor şi construcţiilor, a sistemelor de distribuţie a gazelor, apă şi canalizare, energie electrică, curenţi slabi ş.a.</w:t>
      </w:r>
    </w:p>
    <w:p w:rsidR="00C12098" w:rsidRPr="00C12098" w:rsidRDefault="00EC0E66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>
        <w:rPr>
          <w:rFonts w:ascii="Arial" w:hAnsi="Arial" w:cs="Arial"/>
          <w:color w:val="002060"/>
          <w:lang w:val="ro-MD"/>
        </w:rPr>
        <w:t xml:space="preserve">− </w:t>
      </w:r>
      <w:r w:rsidR="00C12098" w:rsidRPr="00C12098">
        <w:rPr>
          <w:rFonts w:ascii="Arial" w:hAnsi="Arial" w:cs="Arial"/>
          <w:color w:val="002060"/>
          <w:lang w:val="ro-MD"/>
        </w:rPr>
        <w:t xml:space="preserve">apărarea drepturilor </w:t>
      </w:r>
      <w:proofErr w:type="spellStart"/>
      <w:r w:rsidR="00C12098" w:rsidRPr="00C12098">
        <w:rPr>
          <w:rFonts w:ascii="Arial" w:hAnsi="Arial" w:cs="Arial"/>
          <w:color w:val="002060"/>
          <w:lang w:val="ro-MD"/>
        </w:rPr>
        <w:t>şi</w:t>
      </w:r>
      <w:proofErr w:type="spellEnd"/>
      <w:r w:rsidR="00C12098" w:rsidRPr="00C12098">
        <w:rPr>
          <w:rFonts w:ascii="Arial" w:hAnsi="Arial" w:cs="Arial"/>
          <w:color w:val="002060"/>
          <w:lang w:val="ro-MD"/>
        </w:rPr>
        <w:t xml:space="preserve"> intereselor protejate de stat ale </w:t>
      </w:r>
      <w:proofErr w:type="spellStart"/>
      <w:r w:rsidR="00C12098" w:rsidRPr="00C12098">
        <w:rPr>
          <w:rFonts w:ascii="Arial" w:hAnsi="Arial" w:cs="Arial"/>
          <w:color w:val="002060"/>
          <w:lang w:val="ro-MD"/>
        </w:rPr>
        <w:t>utiluzatorilor</w:t>
      </w:r>
      <w:proofErr w:type="spellEnd"/>
      <w:r w:rsidR="00C12098" w:rsidRPr="00C12098">
        <w:rPr>
          <w:rFonts w:ascii="Arial" w:hAnsi="Arial" w:cs="Arial"/>
          <w:color w:val="002060"/>
          <w:lang w:val="ro-MD"/>
        </w:rPr>
        <w:t xml:space="preserve"> prin reglementarea caracteristicilor de exploatare a construcţiilor;</w:t>
      </w:r>
    </w:p>
    <w:p w:rsidR="00C12098" w:rsidRPr="004B3C92" w:rsidRDefault="00EC0E66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en-US"/>
        </w:rPr>
      </w:pPr>
      <w:r>
        <w:rPr>
          <w:rFonts w:ascii="Arial" w:hAnsi="Arial" w:cs="Arial"/>
          <w:color w:val="002060"/>
          <w:lang w:val="ro-MD"/>
        </w:rPr>
        <w:t xml:space="preserve">− </w:t>
      </w:r>
      <w:r w:rsidR="00C12098" w:rsidRPr="00C12098">
        <w:rPr>
          <w:rFonts w:ascii="Arial" w:hAnsi="Arial" w:cs="Arial"/>
          <w:color w:val="002060"/>
          <w:lang w:val="ro-MD"/>
        </w:rPr>
        <w:t xml:space="preserve">extinderea </w:t>
      </w:r>
      <w:proofErr w:type="spellStart"/>
      <w:r w:rsidR="00C12098" w:rsidRPr="00C12098">
        <w:rPr>
          <w:rFonts w:ascii="Arial" w:hAnsi="Arial" w:cs="Arial"/>
          <w:color w:val="002060"/>
          <w:lang w:val="ro-MD"/>
        </w:rPr>
        <w:t>posibilităţilor</w:t>
      </w:r>
      <w:proofErr w:type="spellEnd"/>
      <w:r w:rsidR="00C12098" w:rsidRPr="00C12098">
        <w:rPr>
          <w:rFonts w:ascii="Arial" w:hAnsi="Arial" w:cs="Arial"/>
          <w:color w:val="002060"/>
          <w:lang w:val="ro-MD"/>
        </w:rPr>
        <w:t xml:space="preserve"> de aplicare a tehnologiilor moderne eficiente, inclusiv energetice, a noilor materiale </w:t>
      </w:r>
      <w:proofErr w:type="spellStart"/>
      <w:r w:rsidR="00C12098" w:rsidRPr="00C12098">
        <w:rPr>
          <w:rFonts w:ascii="Arial" w:hAnsi="Arial" w:cs="Arial"/>
          <w:color w:val="002060"/>
          <w:lang w:val="ro-MD"/>
        </w:rPr>
        <w:t>şi</w:t>
      </w:r>
      <w:proofErr w:type="spellEnd"/>
      <w:r w:rsidR="00C12098" w:rsidRPr="00C12098">
        <w:rPr>
          <w:rFonts w:ascii="Arial" w:hAnsi="Arial" w:cs="Arial"/>
          <w:color w:val="002060"/>
          <w:lang w:val="ro-MD"/>
        </w:rPr>
        <w:t xml:space="preserve"> utilaje performante</w:t>
      </w:r>
      <w:r w:rsidR="004B3C92" w:rsidRPr="004B3C92">
        <w:rPr>
          <w:rFonts w:ascii="Arial" w:hAnsi="Arial" w:cs="Arial"/>
          <w:color w:val="002060"/>
          <w:lang w:val="en-US"/>
        </w:rPr>
        <w:t>;</w:t>
      </w:r>
    </w:p>
    <w:p w:rsidR="00AC7749" w:rsidRPr="00EC0E66" w:rsidRDefault="00EC0E66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 w:rsidRPr="00EC0E66">
        <w:rPr>
          <w:rFonts w:ascii="Arial" w:hAnsi="Arial" w:cs="Arial"/>
          <w:color w:val="002060"/>
          <w:lang w:val="ro-MD"/>
        </w:rPr>
        <w:t xml:space="preserve">− </w:t>
      </w:r>
      <w:r w:rsidR="00C12098" w:rsidRPr="00EC0E66">
        <w:rPr>
          <w:rFonts w:ascii="Arial" w:hAnsi="Arial" w:cs="Arial"/>
          <w:color w:val="002060"/>
          <w:lang w:val="ro-MD"/>
        </w:rPr>
        <w:t>armonizarea cu documentele normative ale UE.</w:t>
      </w:r>
    </w:p>
    <w:p w:rsidR="004B3C92" w:rsidRDefault="004B3C92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</w:p>
    <w:p w:rsidR="00AC7749" w:rsidRPr="00EC0E66" w:rsidRDefault="00AC7749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 w:rsidRPr="00EC0E66">
        <w:rPr>
          <w:rFonts w:ascii="Arial" w:hAnsi="Arial" w:cs="Arial"/>
          <w:color w:val="002060"/>
          <w:lang w:val="ro-MD"/>
        </w:rPr>
        <w:t>Interacțiunea prezentelor norme raportate la alte norme este vastă</w:t>
      </w:r>
      <w:r w:rsidR="00EC0E66" w:rsidRPr="00A178B1">
        <w:rPr>
          <w:rFonts w:ascii="Arial" w:hAnsi="Arial" w:cs="Arial"/>
          <w:color w:val="002060"/>
          <w:lang w:val="ro-MD"/>
        </w:rPr>
        <w:t>:</w:t>
      </w:r>
      <w:r w:rsidRPr="00EC0E66">
        <w:rPr>
          <w:rFonts w:ascii="Arial" w:hAnsi="Arial" w:cs="Arial"/>
          <w:color w:val="002060"/>
          <w:lang w:val="ro-MD"/>
        </w:rPr>
        <w:t xml:space="preserve"> planificarea urbană (</w:t>
      </w:r>
      <w:proofErr w:type="spellStart"/>
      <w:r w:rsidR="004B3C92" w:rsidRPr="004B3C92">
        <w:rPr>
          <w:rFonts w:ascii="Arial" w:hAnsi="Arial" w:cs="Arial"/>
          <w:color w:val="002060"/>
          <w:lang w:val="ro-MD"/>
        </w:rPr>
        <w:t>СНиП</w:t>
      </w:r>
      <w:proofErr w:type="spellEnd"/>
      <w:r w:rsidRPr="00EC0E66">
        <w:rPr>
          <w:rFonts w:ascii="Arial" w:hAnsi="Arial" w:cs="Arial"/>
          <w:color w:val="002060"/>
          <w:lang w:val="ro-MD"/>
        </w:rPr>
        <w:t xml:space="preserve"> 2.07.01), </w:t>
      </w:r>
      <w:r w:rsidR="00EC0E66" w:rsidRPr="00EC0E66">
        <w:rPr>
          <w:rFonts w:ascii="Arial" w:hAnsi="Arial" w:cs="Arial"/>
          <w:color w:val="002060"/>
          <w:lang w:val="ro-MD"/>
        </w:rPr>
        <w:t>arhitectură</w:t>
      </w:r>
      <w:r w:rsidRPr="00EC0E66">
        <w:rPr>
          <w:rFonts w:ascii="Arial" w:hAnsi="Arial" w:cs="Arial"/>
          <w:color w:val="002060"/>
          <w:lang w:val="ro-MD"/>
        </w:rPr>
        <w:t xml:space="preserve"> (NCM C.01.08), fiabilitatea (</w:t>
      </w:r>
      <w:proofErr w:type="spellStart"/>
      <w:r w:rsidR="004B3C92" w:rsidRPr="004B3C92">
        <w:rPr>
          <w:rFonts w:ascii="Arial" w:hAnsi="Arial" w:cs="Arial"/>
          <w:color w:val="002060"/>
          <w:lang w:val="ro-MD"/>
        </w:rPr>
        <w:t>СНиП</w:t>
      </w:r>
      <w:proofErr w:type="spellEnd"/>
      <w:r w:rsidRPr="00EC0E66">
        <w:rPr>
          <w:rFonts w:ascii="Arial" w:hAnsi="Arial" w:cs="Arial"/>
          <w:color w:val="002060"/>
          <w:lang w:val="ro-MD"/>
        </w:rPr>
        <w:t xml:space="preserve"> 2.01.07), siguranța la foc (NCM E.03.02), rețele inginerești (NCM G.01.02, NCM G.04.10, </w:t>
      </w:r>
      <w:proofErr w:type="spellStart"/>
      <w:r w:rsidR="004B3C92">
        <w:rPr>
          <w:rFonts w:ascii="Arial" w:hAnsi="Arial" w:cs="Arial"/>
          <w:color w:val="002060"/>
          <w:lang w:val="ro-MD"/>
        </w:rPr>
        <w:t>СНиП</w:t>
      </w:r>
      <w:proofErr w:type="spellEnd"/>
      <w:r w:rsidRPr="00EC0E66">
        <w:rPr>
          <w:rFonts w:ascii="Arial" w:hAnsi="Arial" w:cs="Arial"/>
          <w:color w:val="002060"/>
          <w:lang w:val="ro-MD"/>
        </w:rPr>
        <w:t xml:space="preserve"> 2.04.05 și a</w:t>
      </w:r>
      <w:r w:rsidR="00EC0E66">
        <w:rPr>
          <w:rFonts w:ascii="Arial" w:hAnsi="Arial" w:cs="Arial"/>
          <w:color w:val="002060"/>
          <w:lang w:val="ro-MD"/>
        </w:rPr>
        <w:t>.</w:t>
      </w:r>
      <w:r w:rsidRPr="00EC0E66">
        <w:rPr>
          <w:rFonts w:ascii="Arial" w:hAnsi="Arial" w:cs="Arial"/>
          <w:color w:val="002060"/>
          <w:lang w:val="ro-MD"/>
        </w:rPr>
        <w:t>), precum și documente de reglementare în domeniul securității (RT DSE 1.01).</w:t>
      </w:r>
    </w:p>
    <w:p w:rsidR="00AC7749" w:rsidRDefault="00AC7749" w:rsidP="004B3C92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2060"/>
          <w:lang w:val="ro-MD"/>
        </w:rPr>
      </w:pPr>
      <w:r w:rsidRPr="00EC0E66">
        <w:rPr>
          <w:rFonts w:ascii="Arial" w:hAnsi="Arial" w:cs="Arial"/>
          <w:color w:val="002060"/>
          <w:lang w:val="ro-MD"/>
        </w:rPr>
        <w:t>În procesul de elaborare, conținutul și structura documentului normativ au fost expuse în dependență de corespunderea prezentului document cerințelor actuale.</w:t>
      </w:r>
    </w:p>
    <w:p w:rsidR="004B3C92" w:rsidRPr="004B3C92" w:rsidRDefault="004B3C92" w:rsidP="004B3C92">
      <w:pPr>
        <w:tabs>
          <w:tab w:val="left" w:pos="567"/>
          <w:tab w:val="left" w:pos="851"/>
        </w:tabs>
        <w:spacing w:before="360"/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color w:val="002060"/>
          <w:lang w:val="ro-RO"/>
        </w:rPr>
        <w:t xml:space="preserve">Specialist principal                                               </w:t>
      </w:r>
      <w:bookmarkStart w:id="0" w:name="_GoBack"/>
      <w:bookmarkEnd w:id="0"/>
      <w:r>
        <w:rPr>
          <w:rFonts w:ascii="Arial" w:hAnsi="Arial" w:cs="Arial"/>
          <w:color w:val="002060"/>
          <w:lang w:val="ro-RO"/>
        </w:rPr>
        <w:t xml:space="preserve">                      G. </w:t>
      </w:r>
      <w:proofErr w:type="spellStart"/>
      <w:r>
        <w:rPr>
          <w:rFonts w:ascii="Arial" w:hAnsi="Arial" w:cs="Arial"/>
          <w:color w:val="002060"/>
          <w:lang w:val="ro-RO"/>
        </w:rPr>
        <w:t>Curilina</w:t>
      </w:r>
      <w:proofErr w:type="spellEnd"/>
    </w:p>
    <w:sectPr w:rsidR="004B3C92" w:rsidRPr="004B3C92" w:rsidSect="00EC0E66"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D643C"/>
    <w:multiLevelType w:val="hybridMultilevel"/>
    <w:tmpl w:val="E9F2AEE6"/>
    <w:lvl w:ilvl="0" w:tplc="F88CDA4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9E"/>
    <w:rsid w:val="00196690"/>
    <w:rsid w:val="004B3C92"/>
    <w:rsid w:val="00687ED3"/>
    <w:rsid w:val="00A178B1"/>
    <w:rsid w:val="00AC7749"/>
    <w:rsid w:val="00C12098"/>
    <w:rsid w:val="00C4109E"/>
    <w:rsid w:val="00E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4D3B6-BE10-4F14-8284-D04963AA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AC77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774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3C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3C9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dc:description/>
  <cp:lastModifiedBy>raduga</cp:lastModifiedBy>
  <cp:revision>3</cp:revision>
  <cp:lastPrinted>2018-05-15T10:39:00Z</cp:lastPrinted>
  <dcterms:created xsi:type="dcterms:W3CDTF">2018-05-15T06:51:00Z</dcterms:created>
  <dcterms:modified xsi:type="dcterms:W3CDTF">2018-05-15T10:40:00Z</dcterms:modified>
</cp:coreProperties>
</file>