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00C" w:rsidRPr="00B53D3C" w:rsidRDefault="0033200C" w:rsidP="0033200C">
      <w:pPr>
        <w:contextualSpacing/>
        <w:jc w:val="right"/>
        <w:rPr>
          <w:rFonts w:eastAsia="Calibri"/>
          <w:b/>
          <w:i/>
          <w:sz w:val="28"/>
          <w:szCs w:val="28"/>
        </w:rPr>
      </w:pPr>
      <w:r w:rsidRPr="00B53D3C">
        <w:rPr>
          <w:rFonts w:eastAsia="Calibri"/>
          <w:b/>
          <w:i/>
          <w:sz w:val="28"/>
          <w:szCs w:val="28"/>
        </w:rPr>
        <w:t>Proiect</w:t>
      </w:r>
    </w:p>
    <w:p w:rsidR="009224E1" w:rsidRDefault="009224E1" w:rsidP="0033200C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33200C" w:rsidRPr="00B53D3C" w:rsidRDefault="0033200C" w:rsidP="0033200C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B53D3C">
        <w:rPr>
          <w:rFonts w:eastAsia="Calibri"/>
          <w:b/>
          <w:sz w:val="28"/>
          <w:szCs w:val="28"/>
          <w:lang w:eastAsia="en-US"/>
        </w:rPr>
        <w:t>PARLAMENTUL REPUBLICII MOLDOVA</w:t>
      </w:r>
    </w:p>
    <w:p w:rsidR="0033200C" w:rsidRPr="00B53D3C" w:rsidRDefault="0033200C" w:rsidP="0033200C">
      <w:pPr>
        <w:contextualSpacing/>
        <w:jc w:val="center"/>
        <w:rPr>
          <w:b/>
          <w:sz w:val="28"/>
          <w:szCs w:val="28"/>
        </w:rPr>
      </w:pPr>
    </w:p>
    <w:p w:rsidR="0033200C" w:rsidRPr="00B53D3C" w:rsidRDefault="0033200C" w:rsidP="0033200C">
      <w:pPr>
        <w:contextualSpacing/>
        <w:jc w:val="center"/>
        <w:rPr>
          <w:b/>
          <w:sz w:val="28"/>
          <w:szCs w:val="28"/>
        </w:rPr>
      </w:pPr>
      <w:r w:rsidRPr="00B53D3C">
        <w:rPr>
          <w:b/>
          <w:sz w:val="28"/>
          <w:szCs w:val="28"/>
        </w:rPr>
        <w:t>LEGE</w:t>
      </w:r>
    </w:p>
    <w:p w:rsidR="0033200C" w:rsidRPr="00B53D3C" w:rsidRDefault="0033200C" w:rsidP="0033200C">
      <w:pPr>
        <w:contextualSpacing/>
        <w:jc w:val="center"/>
        <w:rPr>
          <w:rFonts w:eastAsia="Calibri"/>
          <w:sz w:val="28"/>
          <w:szCs w:val="28"/>
        </w:rPr>
      </w:pPr>
    </w:p>
    <w:p w:rsidR="0033200C" w:rsidRPr="00B53D3C" w:rsidRDefault="0033200C" w:rsidP="0033200C">
      <w:pPr>
        <w:contextualSpacing/>
        <w:jc w:val="center"/>
        <w:rPr>
          <w:b/>
          <w:sz w:val="28"/>
          <w:szCs w:val="28"/>
        </w:rPr>
      </w:pPr>
      <w:r w:rsidRPr="00B53D3C">
        <w:rPr>
          <w:b/>
          <w:sz w:val="28"/>
          <w:szCs w:val="28"/>
        </w:rPr>
        <w:t xml:space="preserve">pentru modificarea </w:t>
      </w:r>
      <w:r w:rsidR="00962808" w:rsidRPr="00B53D3C">
        <w:rPr>
          <w:b/>
          <w:sz w:val="28"/>
          <w:szCs w:val="28"/>
        </w:rPr>
        <w:t>și</w:t>
      </w:r>
      <w:r w:rsidRPr="00B53D3C">
        <w:rPr>
          <w:b/>
          <w:sz w:val="28"/>
          <w:szCs w:val="28"/>
        </w:rPr>
        <w:t xml:space="preserve"> completarea unor acte legislative</w:t>
      </w:r>
    </w:p>
    <w:p w:rsidR="0033200C" w:rsidRPr="00B53D3C" w:rsidRDefault="0033200C" w:rsidP="0033200C">
      <w:pPr>
        <w:contextualSpacing/>
        <w:rPr>
          <w:b/>
          <w:sz w:val="28"/>
          <w:szCs w:val="28"/>
        </w:rPr>
      </w:pPr>
    </w:p>
    <w:p w:rsidR="0033200C" w:rsidRPr="00B53D3C" w:rsidRDefault="0033200C" w:rsidP="00C6083C">
      <w:pPr>
        <w:ind w:firstLine="900"/>
        <w:contextualSpacing/>
        <w:rPr>
          <w:sz w:val="28"/>
          <w:szCs w:val="28"/>
        </w:rPr>
      </w:pPr>
      <w:r w:rsidRPr="00B53D3C">
        <w:rPr>
          <w:sz w:val="28"/>
          <w:szCs w:val="28"/>
        </w:rPr>
        <w:t>Parlamentul adoptă prezenta lege organică.</w:t>
      </w:r>
    </w:p>
    <w:p w:rsidR="007E64AA" w:rsidRDefault="007E64AA" w:rsidP="007E64AA">
      <w:pPr>
        <w:pStyle w:val="NormalWeb"/>
        <w:spacing w:line="276" w:lineRule="auto"/>
        <w:ind w:firstLine="900"/>
        <w:contextualSpacing/>
        <w:rPr>
          <w:b/>
          <w:bCs/>
          <w:sz w:val="28"/>
          <w:szCs w:val="28"/>
          <w:lang w:val="ro-RO"/>
        </w:rPr>
      </w:pPr>
    </w:p>
    <w:p w:rsidR="007E64AA" w:rsidRPr="007E64AA" w:rsidRDefault="007E64AA" w:rsidP="007E64AA">
      <w:pPr>
        <w:pStyle w:val="NormalWeb"/>
        <w:spacing w:line="276" w:lineRule="auto"/>
        <w:ind w:firstLine="900"/>
        <w:contextualSpacing/>
        <w:rPr>
          <w:sz w:val="28"/>
          <w:szCs w:val="28"/>
          <w:lang w:val="ro-RO"/>
        </w:rPr>
      </w:pPr>
      <w:r w:rsidRPr="00845B2C">
        <w:rPr>
          <w:b/>
          <w:bCs/>
          <w:sz w:val="28"/>
          <w:szCs w:val="28"/>
          <w:lang w:val="ro-RO"/>
        </w:rPr>
        <w:t>Art.</w:t>
      </w:r>
      <w:r>
        <w:rPr>
          <w:b/>
          <w:bCs/>
          <w:sz w:val="28"/>
          <w:szCs w:val="28"/>
          <w:lang w:val="ro-RO"/>
        </w:rPr>
        <w:t xml:space="preserve"> I</w:t>
      </w:r>
      <w:r w:rsidRPr="00845B2C">
        <w:rPr>
          <w:b/>
          <w:bCs/>
          <w:sz w:val="28"/>
          <w:szCs w:val="28"/>
          <w:lang w:val="ro-RO"/>
        </w:rPr>
        <w:t xml:space="preserve">. </w:t>
      </w:r>
      <w:r w:rsidRPr="00845B2C">
        <w:rPr>
          <w:sz w:val="28"/>
          <w:szCs w:val="28"/>
          <w:lang w:val="ro-RO"/>
        </w:rPr>
        <w:t>– Articolul 10</w:t>
      </w:r>
      <w:r>
        <w:rPr>
          <w:sz w:val="28"/>
          <w:szCs w:val="28"/>
          <w:lang w:val="ro-RO"/>
        </w:rPr>
        <w:t xml:space="preserve"> din </w:t>
      </w:r>
      <w:r w:rsidRPr="00845B2C">
        <w:rPr>
          <w:sz w:val="28"/>
          <w:szCs w:val="28"/>
          <w:lang w:val="ro-RO"/>
        </w:rPr>
        <w:t xml:space="preserve">Legea cu privire la </w:t>
      </w:r>
      <w:proofErr w:type="spellStart"/>
      <w:r w:rsidRPr="00845B2C">
        <w:rPr>
          <w:sz w:val="28"/>
          <w:szCs w:val="28"/>
          <w:lang w:val="ro-RO"/>
        </w:rPr>
        <w:t>antreprenoriat</w:t>
      </w:r>
      <w:proofErr w:type="spellEnd"/>
      <w:r w:rsidRPr="00845B2C">
        <w:rPr>
          <w:sz w:val="28"/>
          <w:szCs w:val="28"/>
          <w:lang w:val="ro-RO"/>
        </w:rPr>
        <w:t xml:space="preserve"> și întreprinderi                                                   nr. 845</w:t>
      </w:r>
      <w:r>
        <w:rPr>
          <w:sz w:val="28"/>
          <w:szCs w:val="28"/>
          <w:lang w:val="ro-RO"/>
        </w:rPr>
        <w:t>/</w:t>
      </w:r>
      <w:r w:rsidRPr="00845B2C">
        <w:rPr>
          <w:sz w:val="28"/>
          <w:szCs w:val="28"/>
          <w:lang w:val="ro-RO"/>
        </w:rPr>
        <w:t>1992 (Monitorul Parlamentului Republicii Moldova, 1994, nr.2/33), cu modificările și completările ulterioare, se modifică după cum urmează:</w:t>
      </w:r>
    </w:p>
    <w:p w:rsidR="007E64AA" w:rsidRPr="00845B2C" w:rsidRDefault="007E64AA" w:rsidP="007E64AA">
      <w:pPr>
        <w:pStyle w:val="Listparagraf"/>
        <w:numPr>
          <w:ilvl w:val="0"/>
          <w:numId w:val="10"/>
        </w:numPr>
        <w:spacing w:after="0"/>
        <w:ind w:left="0" w:firstLine="90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845B2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la alineatele 6 și 7, textul ”</w:t>
      </w:r>
      <w:r w:rsidRPr="00845B2C">
        <w:rPr>
          <w:lang w:val="ro-RO"/>
        </w:rPr>
        <w:t xml:space="preserve"> </w:t>
      </w:r>
      <w:r w:rsidRPr="00845B2C">
        <w:rPr>
          <w:rFonts w:ascii="Times New Roman" w:hAnsi="Times New Roman" w:cs="Times New Roman"/>
          <w:sz w:val="28"/>
          <w:szCs w:val="28"/>
          <w:lang w:val="ro-RO"/>
        </w:rPr>
        <w:t>autoritatea administrativă de inspectare financiară din subordinea Ministerului Finanțelor</w:t>
      </w:r>
      <w:r w:rsidRPr="00845B2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” se substituie cu textul „Serviciul Fiscal de Stat”;</w:t>
      </w:r>
    </w:p>
    <w:p w:rsidR="007E64AA" w:rsidRDefault="007E64AA" w:rsidP="007E64AA">
      <w:pPr>
        <w:pStyle w:val="Listparagraf"/>
        <w:numPr>
          <w:ilvl w:val="0"/>
          <w:numId w:val="10"/>
        </w:numPr>
        <w:spacing w:after="0"/>
        <w:ind w:left="0" w:firstLine="90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845B2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la alineatul 8, sintagma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„</w:t>
      </w:r>
      <w:r w:rsidRPr="00845B2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și autoritatea administrativă de inspectare financiară” se exclude.</w:t>
      </w:r>
    </w:p>
    <w:p w:rsidR="007E64AA" w:rsidRDefault="007E64AA" w:rsidP="007E64AA">
      <w:pPr>
        <w:pStyle w:val="NormalWeb"/>
        <w:spacing w:line="276" w:lineRule="auto"/>
        <w:ind w:firstLine="900"/>
        <w:contextualSpacing/>
        <w:rPr>
          <w:b/>
          <w:bCs/>
          <w:sz w:val="28"/>
          <w:szCs w:val="28"/>
          <w:lang w:val="ro-RO"/>
        </w:rPr>
      </w:pPr>
    </w:p>
    <w:p w:rsidR="007E64AA" w:rsidRDefault="007E64AA" w:rsidP="007E64AA">
      <w:pPr>
        <w:pStyle w:val="NormalWeb"/>
        <w:spacing w:line="276" w:lineRule="auto"/>
        <w:ind w:firstLine="900"/>
        <w:contextualSpacing/>
        <w:rPr>
          <w:sz w:val="28"/>
          <w:szCs w:val="28"/>
          <w:lang w:val="ro-RO"/>
        </w:rPr>
      </w:pPr>
      <w:r w:rsidRPr="004E7B0E">
        <w:rPr>
          <w:b/>
          <w:bCs/>
          <w:sz w:val="28"/>
          <w:szCs w:val="28"/>
          <w:lang w:val="ro-RO"/>
        </w:rPr>
        <w:t>Art.</w:t>
      </w:r>
      <w:r>
        <w:rPr>
          <w:b/>
          <w:bCs/>
          <w:sz w:val="28"/>
          <w:szCs w:val="28"/>
          <w:lang w:val="ro-RO"/>
        </w:rPr>
        <w:t xml:space="preserve"> </w:t>
      </w:r>
      <w:r w:rsidRPr="004E7B0E">
        <w:rPr>
          <w:b/>
          <w:bCs/>
          <w:sz w:val="28"/>
          <w:szCs w:val="28"/>
          <w:lang w:val="ro-RO"/>
        </w:rPr>
        <w:t xml:space="preserve">II. </w:t>
      </w:r>
      <w:r w:rsidRPr="004E7B0E">
        <w:rPr>
          <w:sz w:val="28"/>
          <w:szCs w:val="28"/>
          <w:lang w:val="ro-RO"/>
        </w:rPr>
        <w:t xml:space="preserve">– </w:t>
      </w:r>
      <w:r>
        <w:rPr>
          <w:sz w:val="28"/>
          <w:szCs w:val="28"/>
          <w:lang w:val="ro-RO"/>
        </w:rPr>
        <w:t xml:space="preserve">Articolul 402 din </w:t>
      </w:r>
      <w:r w:rsidRPr="004E7B0E">
        <w:rPr>
          <w:sz w:val="28"/>
          <w:szCs w:val="28"/>
          <w:lang w:val="ro-RO"/>
        </w:rPr>
        <w:t xml:space="preserve">Codul contravențional al Republicii Moldova, aprobat prin Legea nr.218-XVI din 24.10.2008 (Monitorul Oficial al Republicii Moldova, 2017, 78-84, art.100), cu modificările și completările ulterioare, </w:t>
      </w:r>
      <w:r>
        <w:rPr>
          <w:sz w:val="28"/>
          <w:szCs w:val="28"/>
          <w:lang w:val="ro-RO"/>
        </w:rPr>
        <w:t>se modifică după cum urmează:</w:t>
      </w:r>
    </w:p>
    <w:p w:rsidR="007E64AA" w:rsidRPr="005D7846" w:rsidRDefault="007E64AA" w:rsidP="007E64AA">
      <w:pPr>
        <w:pStyle w:val="NormalWeb"/>
        <w:numPr>
          <w:ilvl w:val="0"/>
          <w:numId w:val="7"/>
        </w:numPr>
        <w:spacing w:line="276" w:lineRule="auto"/>
        <w:ind w:left="0" w:firstLine="900"/>
        <w:contextualSpacing/>
        <w:rPr>
          <w:sz w:val="28"/>
          <w:szCs w:val="28"/>
          <w:lang w:val="ro-RO"/>
        </w:rPr>
      </w:pPr>
      <w:r w:rsidRPr="005D7846">
        <w:rPr>
          <w:sz w:val="28"/>
          <w:szCs w:val="28"/>
          <w:lang w:val="ro-RO"/>
        </w:rPr>
        <w:t>Alineatul (1) va avea următorul cup</w:t>
      </w:r>
      <w:r>
        <w:rPr>
          <w:sz w:val="28"/>
          <w:szCs w:val="28"/>
          <w:lang w:val="ro-RO"/>
        </w:rPr>
        <w:t>7</w:t>
      </w:r>
      <w:r w:rsidRPr="005D7846">
        <w:rPr>
          <w:sz w:val="28"/>
          <w:szCs w:val="28"/>
          <w:lang w:val="ro-RO"/>
        </w:rPr>
        <w:t>rins:</w:t>
      </w:r>
    </w:p>
    <w:p w:rsidR="007E64AA" w:rsidRPr="005D7846" w:rsidRDefault="007E64AA" w:rsidP="007E64AA">
      <w:pPr>
        <w:pStyle w:val="NormalWeb"/>
        <w:spacing w:line="276" w:lineRule="auto"/>
        <w:ind w:firstLine="900"/>
        <w:contextualSpacing/>
        <w:rPr>
          <w:sz w:val="28"/>
          <w:szCs w:val="28"/>
          <w:lang w:val="ro-RO"/>
        </w:rPr>
      </w:pPr>
      <w:r w:rsidRPr="005D7846">
        <w:rPr>
          <w:sz w:val="28"/>
          <w:szCs w:val="28"/>
          <w:lang w:val="ro-RO"/>
        </w:rPr>
        <w:t>„(1) Contravențiile prevăzute la art.263, art.266 alin.(1), (3), (4) și (6), art.273 pct.5) și 5</w:t>
      </w:r>
      <w:r w:rsidRPr="005D7846">
        <w:rPr>
          <w:sz w:val="28"/>
          <w:szCs w:val="28"/>
          <w:vertAlign w:val="superscript"/>
          <w:lang w:val="ro-RO"/>
        </w:rPr>
        <w:t>1</w:t>
      </w:r>
      <w:r w:rsidRPr="005D7846">
        <w:rPr>
          <w:sz w:val="28"/>
          <w:szCs w:val="28"/>
          <w:lang w:val="ro-RO"/>
        </w:rPr>
        <w:t>), art.275 alin.(2), art.277 alin.(2), (3), (6), (8) și (9), art.277</w:t>
      </w:r>
      <w:r w:rsidRPr="005D7846">
        <w:rPr>
          <w:sz w:val="28"/>
          <w:szCs w:val="28"/>
          <w:vertAlign w:val="superscript"/>
          <w:lang w:val="ro-RO"/>
        </w:rPr>
        <w:t>1</w:t>
      </w:r>
      <w:r w:rsidRPr="005D7846">
        <w:rPr>
          <w:sz w:val="28"/>
          <w:szCs w:val="28"/>
          <w:lang w:val="ro-RO"/>
        </w:rPr>
        <w:t xml:space="preserve"> alin.(1), (2) și (4), art.288, 289, 290, 291, art.293, 293</w:t>
      </w:r>
      <w:r w:rsidRPr="005D7846">
        <w:rPr>
          <w:sz w:val="28"/>
          <w:szCs w:val="28"/>
          <w:vertAlign w:val="superscript"/>
          <w:lang w:val="ro-RO"/>
        </w:rPr>
        <w:t>1</w:t>
      </w:r>
      <w:r w:rsidRPr="005D7846">
        <w:rPr>
          <w:sz w:val="28"/>
          <w:szCs w:val="28"/>
          <w:lang w:val="ro-RO"/>
        </w:rPr>
        <w:t>, 293</w:t>
      </w:r>
      <w:r w:rsidRPr="005D7846">
        <w:rPr>
          <w:sz w:val="28"/>
          <w:szCs w:val="28"/>
          <w:vertAlign w:val="superscript"/>
          <w:lang w:val="ro-RO"/>
        </w:rPr>
        <w:t>2</w:t>
      </w:r>
      <w:r w:rsidRPr="005D7846">
        <w:rPr>
          <w:sz w:val="28"/>
          <w:szCs w:val="28"/>
          <w:lang w:val="ro-RO"/>
        </w:rPr>
        <w:t xml:space="preserve"> alin.(1), (2) și (3), art.294, 294</w:t>
      </w:r>
      <w:r w:rsidRPr="005D7846">
        <w:rPr>
          <w:sz w:val="28"/>
          <w:szCs w:val="28"/>
          <w:vertAlign w:val="superscript"/>
          <w:lang w:val="ro-RO"/>
        </w:rPr>
        <w:t>1</w:t>
      </w:r>
      <w:r w:rsidRPr="005D7846">
        <w:rPr>
          <w:sz w:val="28"/>
          <w:szCs w:val="28"/>
          <w:lang w:val="ro-RO"/>
        </w:rPr>
        <w:t>, art. 295, art.295</w:t>
      </w:r>
      <w:r w:rsidRPr="005D7846">
        <w:rPr>
          <w:sz w:val="28"/>
          <w:szCs w:val="28"/>
          <w:vertAlign w:val="superscript"/>
          <w:lang w:val="ro-RO"/>
        </w:rPr>
        <w:t>1</w:t>
      </w:r>
      <w:r w:rsidRPr="005D7846">
        <w:rPr>
          <w:sz w:val="28"/>
          <w:szCs w:val="28"/>
          <w:lang w:val="ro-RO"/>
        </w:rPr>
        <w:t>, 296, 297, 297</w:t>
      </w:r>
      <w:r w:rsidRPr="005D7846">
        <w:rPr>
          <w:sz w:val="28"/>
          <w:szCs w:val="28"/>
          <w:vertAlign w:val="superscript"/>
          <w:lang w:val="ro-RO"/>
        </w:rPr>
        <w:t>1</w:t>
      </w:r>
      <w:r w:rsidRPr="005D7846">
        <w:rPr>
          <w:sz w:val="28"/>
          <w:szCs w:val="28"/>
          <w:lang w:val="ro-RO"/>
        </w:rPr>
        <w:t>, 298, 299, 301, 301</w:t>
      </w:r>
      <w:r w:rsidRPr="005D7846">
        <w:rPr>
          <w:sz w:val="28"/>
          <w:szCs w:val="28"/>
          <w:vertAlign w:val="superscript"/>
          <w:lang w:val="ro-RO"/>
        </w:rPr>
        <w:t>1</w:t>
      </w:r>
      <w:r w:rsidRPr="005D7846">
        <w:rPr>
          <w:sz w:val="28"/>
          <w:szCs w:val="28"/>
          <w:lang w:val="ro-RO"/>
        </w:rPr>
        <w:t>, 311, 330 se examinează conform competenței de către Serviciul Fiscal de Stat. Contravențiile prevăzute la art</w:t>
      </w:r>
      <w:r>
        <w:rPr>
          <w:sz w:val="28"/>
          <w:szCs w:val="28"/>
          <w:lang w:val="ro-RO"/>
        </w:rPr>
        <w:t>.</w:t>
      </w:r>
      <w:r w:rsidRPr="005D7846">
        <w:rPr>
          <w:sz w:val="28"/>
          <w:szCs w:val="28"/>
          <w:lang w:val="ro-RO"/>
        </w:rPr>
        <w:t xml:space="preserve"> 349 alin.(1) se examinează de către Serviciul Fiscal de Stat, dacă sunt constatate de către acesta.”</w:t>
      </w:r>
    </w:p>
    <w:p w:rsidR="007E64AA" w:rsidRPr="005D7846" w:rsidRDefault="007E64AA" w:rsidP="007E64AA">
      <w:pPr>
        <w:pStyle w:val="NormalWeb"/>
        <w:numPr>
          <w:ilvl w:val="0"/>
          <w:numId w:val="7"/>
        </w:numPr>
        <w:spacing w:line="276" w:lineRule="auto"/>
        <w:ind w:left="0" w:firstLine="810"/>
        <w:contextualSpacing/>
        <w:rPr>
          <w:sz w:val="28"/>
          <w:szCs w:val="28"/>
          <w:lang w:val="ro-RO"/>
        </w:rPr>
      </w:pPr>
      <w:r w:rsidRPr="005D7846">
        <w:rPr>
          <w:sz w:val="28"/>
          <w:szCs w:val="28"/>
          <w:lang w:val="ro-RO"/>
        </w:rPr>
        <w:t>La alineatul (2) cuvintele „conducătorul autorității administrative de inspectare financiară din subordinea Ministerului Finanțelor, adjunctul său și conducătorii subdiviziunilor teritoriale ale acesteia,” se exclud.</w:t>
      </w:r>
    </w:p>
    <w:p w:rsidR="0033200C" w:rsidRPr="00B53D3C" w:rsidRDefault="0033200C" w:rsidP="00C6083C">
      <w:pPr>
        <w:ind w:firstLine="900"/>
        <w:contextualSpacing/>
        <w:rPr>
          <w:sz w:val="28"/>
          <w:szCs w:val="28"/>
        </w:rPr>
      </w:pPr>
    </w:p>
    <w:p w:rsidR="0033200C" w:rsidRPr="004E7B0E" w:rsidRDefault="0033200C" w:rsidP="00C6083C">
      <w:pPr>
        <w:pStyle w:val="NormalWeb"/>
        <w:spacing w:line="276" w:lineRule="auto"/>
        <w:ind w:firstLine="900"/>
        <w:contextualSpacing/>
        <w:rPr>
          <w:sz w:val="28"/>
          <w:szCs w:val="28"/>
          <w:lang w:val="ro-RO"/>
        </w:rPr>
      </w:pPr>
      <w:r w:rsidRPr="004E7B0E">
        <w:rPr>
          <w:b/>
          <w:bCs/>
          <w:sz w:val="28"/>
          <w:szCs w:val="28"/>
          <w:lang w:val="ro-RO"/>
        </w:rPr>
        <w:t>Art.</w:t>
      </w:r>
      <w:r w:rsidR="00E424DA">
        <w:rPr>
          <w:b/>
          <w:bCs/>
          <w:sz w:val="28"/>
          <w:szCs w:val="28"/>
          <w:lang w:val="ro-RO"/>
        </w:rPr>
        <w:t xml:space="preserve"> </w:t>
      </w:r>
      <w:r w:rsidRPr="004E7B0E">
        <w:rPr>
          <w:b/>
          <w:bCs/>
          <w:sz w:val="28"/>
          <w:szCs w:val="28"/>
          <w:lang w:val="ro-RO"/>
        </w:rPr>
        <w:t>I</w:t>
      </w:r>
      <w:r w:rsidR="00F45415">
        <w:rPr>
          <w:b/>
          <w:bCs/>
          <w:sz w:val="28"/>
          <w:szCs w:val="28"/>
          <w:lang w:val="ro-RO"/>
        </w:rPr>
        <w:t>II</w:t>
      </w:r>
      <w:r w:rsidRPr="004E7B0E">
        <w:rPr>
          <w:b/>
          <w:bCs/>
          <w:sz w:val="28"/>
          <w:szCs w:val="28"/>
          <w:lang w:val="ro-RO"/>
        </w:rPr>
        <w:t xml:space="preserve">. </w:t>
      </w:r>
      <w:r w:rsidRPr="004E7B0E">
        <w:rPr>
          <w:sz w:val="28"/>
          <w:szCs w:val="28"/>
          <w:lang w:val="ro-RO"/>
        </w:rPr>
        <w:t>– Legea nr. 229</w:t>
      </w:r>
      <w:r w:rsidR="004E7B0E">
        <w:rPr>
          <w:sz w:val="28"/>
          <w:szCs w:val="28"/>
          <w:lang w:val="ro-RO"/>
        </w:rPr>
        <w:t>/</w:t>
      </w:r>
      <w:r w:rsidRPr="004E7B0E">
        <w:rPr>
          <w:sz w:val="28"/>
          <w:szCs w:val="28"/>
          <w:lang w:val="ro-RO"/>
        </w:rPr>
        <w:t>2010 privind controlul financiar public intern (Monitorul Oficial al Republicii Moldova, 2010, nr.231-234, art.730), cu modificările și completările ulterioare, se completează după cum urmează:</w:t>
      </w:r>
    </w:p>
    <w:p w:rsidR="00650F6F" w:rsidRDefault="00650F6F" w:rsidP="00C6083C">
      <w:pPr>
        <w:pStyle w:val="Listparagraf"/>
        <w:numPr>
          <w:ilvl w:val="0"/>
          <w:numId w:val="1"/>
        </w:numPr>
        <w:tabs>
          <w:tab w:val="left" w:pos="990"/>
        </w:tabs>
        <w:spacing w:after="0"/>
        <w:ind w:left="0" w:firstLine="90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lastRenderedPageBreak/>
        <w:t>La articolul 3 după noțiunea „</w:t>
      </w:r>
      <w:r w:rsidRPr="00650F6F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>audit intern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”, se completează cu noțiunea „</w:t>
      </w:r>
      <w:r w:rsidRPr="00650F6F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>audit intern guvernamental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” cu următorul cuprins:</w:t>
      </w:r>
    </w:p>
    <w:p w:rsidR="00650F6F" w:rsidRPr="00650F6F" w:rsidRDefault="00650F6F" w:rsidP="00C6083C">
      <w:pPr>
        <w:tabs>
          <w:tab w:val="left" w:pos="990"/>
        </w:tabs>
        <w:ind w:firstLine="900"/>
        <w:rPr>
          <w:sz w:val="28"/>
          <w:szCs w:val="28"/>
        </w:rPr>
      </w:pPr>
      <w:r>
        <w:rPr>
          <w:sz w:val="28"/>
          <w:szCs w:val="28"/>
        </w:rPr>
        <w:t>„</w:t>
      </w:r>
      <w:r w:rsidRPr="00962808">
        <w:rPr>
          <w:i/>
          <w:sz w:val="28"/>
          <w:szCs w:val="28"/>
        </w:rPr>
        <w:t>audit intern guvernamental</w:t>
      </w:r>
      <w:r>
        <w:rPr>
          <w:sz w:val="28"/>
          <w:szCs w:val="28"/>
        </w:rPr>
        <w:t xml:space="preserve"> – audit intern efectuat de autoritatea administrativă din subordinea Ministerului Finanțelor”.</w:t>
      </w:r>
    </w:p>
    <w:p w:rsidR="0033200C" w:rsidRPr="004E7B0E" w:rsidRDefault="0033200C" w:rsidP="00C6083C">
      <w:pPr>
        <w:pStyle w:val="Listparagraf"/>
        <w:numPr>
          <w:ilvl w:val="0"/>
          <w:numId w:val="1"/>
        </w:numPr>
        <w:tabs>
          <w:tab w:val="left" w:pos="990"/>
        </w:tabs>
        <w:spacing w:after="0"/>
        <w:ind w:left="0" w:firstLine="90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E7B0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Articolul 19 se </w:t>
      </w:r>
      <w:r w:rsidR="00F12566" w:rsidRPr="004E7B0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completează cu alineatul (2</w:t>
      </w:r>
      <w:r w:rsidR="00F12566" w:rsidRPr="004E7B0E">
        <w:rPr>
          <w:rFonts w:ascii="Times New Roman" w:eastAsia="Times New Roman" w:hAnsi="Times New Roman" w:cs="Times New Roman"/>
          <w:sz w:val="28"/>
          <w:szCs w:val="28"/>
          <w:vertAlign w:val="superscript"/>
          <w:lang w:val="ro-RO" w:eastAsia="ru-RU"/>
        </w:rPr>
        <w:t>1</w:t>
      </w:r>
      <w:r w:rsidR="00F12566" w:rsidRPr="004E7B0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) cu următorul cuprins</w:t>
      </w:r>
      <w:r w:rsidRPr="004E7B0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:</w:t>
      </w:r>
    </w:p>
    <w:p w:rsidR="0033200C" w:rsidRDefault="004E7B0E" w:rsidP="00C6083C">
      <w:pPr>
        <w:ind w:firstLine="900"/>
        <w:contextualSpacing/>
        <w:rPr>
          <w:sz w:val="28"/>
          <w:szCs w:val="28"/>
        </w:rPr>
      </w:pPr>
      <w:r>
        <w:rPr>
          <w:sz w:val="28"/>
          <w:szCs w:val="28"/>
        </w:rPr>
        <w:t>„</w:t>
      </w:r>
      <w:r w:rsidRPr="004E7B0E">
        <w:rPr>
          <w:sz w:val="28"/>
          <w:szCs w:val="28"/>
        </w:rPr>
        <w:t>(2</w:t>
      </w:r>
      <w:r w:rsidRPr="004E7B0E">
        <w:rPr>
          <w:sz w:val="28"/>
          <w:szCs w:val="28"/>
          <w:vertAlign w:val="superscript"/>
        </w:rPr>
        <w:t>1</w:t>
      </w:r>
      <w:r w:rsidRPr="004E7B0E">
        <w:rPr>
          <w:sz w:val="28"/>
          <w:szCs w:val="28"/>
        </w:rPr>
        <w:t xml:space="preserve">) </w:t>
      </w:r>
      <w:r w:rsidR="0033200C" w:rsidRPr="004E7B0E">
        <w:rPr>
          <w:sz w:val="28"/>
          <w:szCs w:val="28"/>
        </w:rPr>
        <w:t xml:space="preserve">În scopul evaluării </w:t>
      </w:r>
      <w:r w:rsidR="00F0384F">
        <w:rPr>
          <w:sz w:val="28"/>
          <w:szCs w:val="28"/>
        </w:rPr>
        <w:t>funcționalității</w:t>
      </w:r>
      <w:r w:rsidR="00F0384F" w:rsidRPr="004E7B0E">
        <w:rPr>
          <w:sz w:val="28"/>
          <w:szCs w:val="28"/>
        </w:rPr>
        <w:t xml:space="preserve"> </w:t>
      </w:r>
      <w:r w:rsidR="0033200C" w:rsidRPr="004E7B0E">
        <w:rPr>
          <w:sz w:val="28"/>
          <w:szCs w:val="28"/>
        </w:rPr>
        <w:t>sistem</w:t>
      </w:r>
      <w:r w:rsidR="00F0384F">
        <w:rPr>
          <w:sz w:val="28"/>
          <w:szCs w:val="28"/>
        </w:rPr>
        <w:t>e</w:t>
      </w:r>
      <w:r w:rsidR="0033200C" w:rsidRPr="004E7B0E">
        <w:rPr>
          <w:sz w:val="28"/>
          <w:szCs w:val="28"/>
        </w:rPr>
        <w:t>l</w:t>
      </w:r>
      <w:r w:rsidR="00F0384F">
        <w:rPr>
          <w:sz w:val="28"/>
          <w:szCs w:val="28"/>
        </w:rPr>
        <w:t>or</w:t>
      </w:r>
      <w:r w:rsidR="0033200C" w:rsidRPr="004E7B0E">
        <w:rPr>
          <w:sz w:val="28"/>
          <w:szCs w:val="28"/>
        </w:rPr>
        <w:t xml:space="preserve"> de </w:t>
      </w:r>
      <w:r w:rsidR="00F0384F">
        <w:rPr>
          <w:sz w:val="28"/>
          <w:szCs w:val="28"/>
        </w:rPr>
        <w:t xml:space="preserve">control intern </w:t>
      </w:r>
      <w:r w:rsidR="0033200C" w:rsidRPr="004E7B0E">
        <w:rPr>
          <w:sz w:val="28"/>
          <w:szCs w:val="28"/>
        </w:rPr>
        <w:t>manage</w:t>
      </w:r>
      <w:r w:rsidR="00F0384F">
        <w:rPr>
          <w:sz w:val="28"/>
          <w:szCs w:val="28"/>
        </w:rPr>
        <w:t>rial</w:t>
      </w:r>
      <w:r w:rsidR="0033200C" w:rsidRPr="004E7B0E">
        <w:rPr>
          <w:sz w:val="28"/>
          <w:szCs w:val="28"/>
        </w:rPr>
        <w:t xml:space="preserve"> financiar și control și a calității activității de audit intern, Guvernul constituie, reglementează modul de organizare și funcționare, stabilește structura și efectivul-limită a autorității administrative din subordinea Ministerului Finanțelor, care este responsabilă de efectuarea auditului intern guvernamental.”.</w:t>
      </w:r>
      <w:r>
        <w:rPr>
          <w:sz w:val="28"/>
          <w:szCs w:val="28"/>
        </w:rPr>
        <w:t>”</w:t>
      </w:r>
    </w:p>
    <w:p w:rsidR="007E64AA" w:rsidRPr="004E7B0E" w:rsidRDefault="007E64AA" w:rsidP="00C6083C">
      <w:pPr>
        <w:ind w:firstLine="900"/>
        <w:contextualSpacing/>
        <w:rPr>
          <w:sz w:val="28"/>
          <w:szCs w:val="28"/>
        </w:rPr>
      </w:pPr>
    </w:p>
    <w:p w:rsidR="007E64AA" w:rsidRPr="006747C2" w:rsidRDefault="007E64AA" w:rsidP="007E64AA">
      <w:pPr>
        <w:pStyle w:val="NormalWeb"/>
        <w:spacing w:line="276" w:lineRule="auto"/>
        <w:ind w:firstLine="900"/>
        <w:contextualSpacing/>
      </w:pPr>
      <w:r w:rsidRPr="004E7B0E">
        <w:rPr>
          <w:b/>
          <w:bCs/>
          <w:sz w:val="28"/>
          <w:szCs w:val="28"/>
          <w:lang w:val="ro-RO"/>
        </w:rPr>
        <w:t>Art.</w:t>
      </w:r>
      <w:r>
        <w:rPr>
          <w:b/>
          <w:bCs/>
          <w:sz w:val="28"/>
          <w:szCs w:val="28"/>
          <w:lang w:val="ro-RO"/>
        </w:rPr>
        <w:t xml:space="preserve"> I</w:t>
      </w:r>
      <w:r w:rsidRPr="004E7B0E">
        <w:rPr>
          <w:b/>
          <w:bCs/>
          <w:sz w:val="28"/>
          <w:szCs w:val="28"/>
          <w:lang w:val="ro-RO"/>
        </w:rPr>
        <w:t xml:space="preserve">V. </w:t>
      </w:r>
      <w:r w:rsidRPr="004E7B0E">
        <w:rPr>
          <w:sz w:val="28"/>
          <w:szCs w:val="28"/>
          <w:lang w:val="ro-RO"/>
        </w:rPr>
        <w:t>– Legea nr.48</w:t>
      </w:r>
      <w:r w:rsidR="000956EF">
        <w:rPr>
          <w:sz w:val="28"/>
          <w:szCs w:val="28"/>
          <w:lang w:val="ro-RO"/>
        </w:rPr>
        <w:t>/</w:t>
      </w:r>
      <w:r w:rsidRPr="004E7B0E">
        <w:rPr>
          <w:sz w:val="28"/>
          <w:szCs w:val="28"/>
          <w:lang w:val="ro-RO"/>
        </w:rPr>
        <w:t>2012 privind sistemul de salarizare a funcționarilor publici (Monitorul Oficial al Republicii Moldova, 2012, nr.63, art.213), cu modificările și completările ulterioare, se modifică după cum urmează:</w:t>
      </w:r>
    </w:p>
    <w:p w:rsidR="007E64AA" w:rsidRPr="004E7B0E" w:rsidRDefault="007E64AA" w:rsidP="007E64AA">
      <w:pPr>
        <w:pStyle w:val="Listparagraf"/>
        <w:numPr>
          <w:ilvl w:val="0"/>
          <w:numId w:val="3"/>
        </w:numPr>
        <w:spacing w:after="0"/>
        <w:ind w:left="0" w:firstLine="90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E7B0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La articolul 8</w:t>
      </w:r>
      <w:r w:rsidRPr="004E7B0E">
        <w:rPr>
          <w:rFonts w:ascii="Times New Roman" w:eastAsia="Times New Roman" w:hAnsi="Times New Roman" w:cs="Times New Roman"/>
          <w:sz w:val="28"/>
          <w:szCs w:val="28"/>
          <w:vertAlign w:val="superscript"/>
          <w:lang w:val="ro-RO" w:eastAsia="ru-RU"/>
        </w:rPr>
        <w:t>1</w:t>
      </w:r>
      <w:r w:rsidRPr="004E7B0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sintagma ”Inspecției financiare” se substituie prin sintagma ”Serviciului audit intern guvernamental”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:rsidR="007E64AA" w:rsidRPr="004E7B0E" w:rsidRDefault="007E64AA" w:rsidP="007E64AA">
      <w:pPr>
        <w:pStyle w:val="Listparagraf"/>
        <w:numPr>
          <w:ilvl w:val="0"/>
          <w:numId w:val="3"/>
        </w:numPr>
        <w:spacing w:after="0"/>
        <w:ind w:left="0" w:firstLine="90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E7B0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La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</w:t>
      </w:r>
      <w:r w:rsidRPr="004E7B0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nexa nr.2,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compartimentul</w:t>
      </w:r>
      <w:r w:rsidRPr="004E7B0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”Inspecția financiară” se expune în următoarea redacție:</w:t>
      </w:r>
    </w:p>
    <w:p w:rsidR="007E64AA" w:rsidRPr="004E7B0E" w:rsidRDefault="007E64AA" w:rsidP="007E64AA">
      <w:pPr>
        <w:pStyle w:val="Listparagraf"/>
        <w:tabs>
          <w:tab w:val="left" w:pos="993"/>
        </w:tabs>
        <w:spacing w:after="0"/>
        <w:ind w:left="993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tbl>
      <w:tblPr>
        <w:tblW w:w="736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3"/>
        <w:gridCol w:w="3557"/>
        <w:gridCol w:w="1362"/>
        <w:gridCol w:w="1331"/>
      </w:tblGrid>
      <w:tr w:rsidR="007E64AA" w:rsidRPr="004E7B0E" w:rsidTr="00B736AB">
        <w:trPr>
          <w:jc w:val="center"/>
        </w:trPr>
        <w:tc>
          <w:tcPr>
            <w:tcW w:w="73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7E64AA" w:rsidRPr="004E7B0E" w:rsidRDefault="007E64AA" w:rsidP="00B736AB">
            <w:pPr>
              <w:spacing w:line="240" w:lineRule="auto"/>
              <w:jc w:val="center"/>
              <w:rPr>
                <w:b/>
                <w:bCs/>
                <w:lang w:eastAsia="en-GB"/>
              </w:rPr>
            </w:pPr>
            <w:r w:rsidRPr="004E7B0E">
              <w:rPr>
                <w:b/>
                <w:bCs/>
                <w:lang w:eastAsia="en-GB"/>
              </w:rPr>
              <w:t>Serviciul audit intern guvernamental</w:t>
            </w:r>
          </w:p>
        </w:tc>
      </w:tr>
      <w:tr w:rsidR="007E64AA" w:rsidRPr="004E7B0E" w:rsidTr="00B736AB">
        <w:trPr>
          <w:jc w:val="center"/>
        </w:trPr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7E64AA" w:rsidRPr="004E7B0E" w:rsidRDefault="007E64AA" w:rsidP="00B736AB">
            <w:pPr>
              <w:spacing w:line="240" w:lineRule="auto"/>
              <w:jc w:val="center"/>
              <w:rPr>
                <w:lang w:eastAsia="en-GB"/>
              </w:rPr>
            </w:pPr>
            <w:r w:rsidRPr="004E7B0E">
              <w:rPr>
                <w:lang w:eastAsia="en-GB"/>
              </w:rPr>
              <w:t>B 25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5" w:type="dxa"/>
              <w:bottom w:w="24" w:type="dxa"/>
              <w:right w:w="45" w:type="dxa"/>
            </w:tcMar>
            <w:hideMark/>
          </w:tcPr>
          <w:p w:rsidR="007E64AA" w:rsidRPr="004E7B0E" w:rsidRDefault="007E64AA" w:rsidP="00B736AB">
            <w:pPr>
              <w:spacing w:line="240" w:lineRule="auto"/>
              <w:rPr>
                <w:lang w:eastAsia="en-GB"/>
              </w:rPr>
            </w:pPr>
            <w:r w:rsidRPr="004E7B0E">
              <w:rPr>
                <w:lang w:eastAsia="en-GB"/>
              </w:rPr>
              <w:t>Director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7E64AA" w:rsidRPr="004E7B0E" w:rsidRDefault="007E64AA" w:rsidP="00B736AB">
            <w:pPr>
              <w:spacing w:line="240" w:lineRule="auto"/>
              <w:jc w:val="center"/>
              <w:rPr>
                <w:lang w:eastAsia="en-GB"/>
              </w:rPr>
            </w:pPr>
            <w:r w:rsidRPr="004E7B0E">
              <w:rPr>
                <w:lang w:eastAsia="en-GB"/>
              </w:rPr>
              <w:t>2</w:t>
            </w:r>
            <w:r>
              <w:rPr>
                <w:lang w:eastAsia="en-GB"/>
              </w:rPr>
              <w:t>2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7E64AA" w:rsidRPr="004E7B0E" w:rsidRDefault="007E64AA" w:rsidP="00B736AB">
            <w:pPr>
              <w:spacing w:line="240" w:lineRule="auto"/>
              <w:jc w:val="center"/>
              <w:rPr>
                <w:lang w:eastAsia="en-GB"/>
              </w:rPr>
            </w:pPr>
            <w:r w:rsidRPr="004E7B0E">
              <w:rPr>
                <w:lang w:eastAsia="en-GB"/>
              </w:rPr>
              <w:t>-</w:t>
            </w:r>
          </w:p>
        </w:tc>
      </w:tr>
      <w:tr w:rsidR="007E64AA" w:rsidRPr="004E7B0E" w:rsidTr="00B736AB">
        <w:trPr>
          <w:jc w:val="center"/>
        </w:trPr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7E64AA" w:rsidRPr="004E7B0E" w:rsidRDefault="007E64AA" w:rsidP="00B736AB">
            <w:pPr>
              <w:spacing w:line="240" w:lineRule="auto"/>
              <w:jc w:val="center"/>
              <w:rPr>
                <w:lang w:eastAsia="en-GB"/>
              </w:rPr>
            </w:pPr>
            <w:r w:rsidRPr="004E7B0E">
              <w:rPr>
                <w:lang w:eastAsia="en-GB"/>
              </w:rPr>
              <w:t>B 30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5" w:type="dxa"/>
              <w:bottom w:w="24" w:type="dxa"/>
              <w:right w:w="45" w:type="dxa"/>
            </w:tcMar>
            <w:hideMark/>
          </w:tcPr>
          <w:p w:rsidR="007E64AA" w:rsidRPr="004E7B0E" w:rsidRDefault="007E64AA" w:rsidP="00B736AB">
            <w:pPr>
              <w:spacing w:line="240" w:lineRule="auto"/>
              <w:rPr>
                <w:lang w:eastAsia="en-GB"/>
              </w:rPr>
            </w:pPr>
            <w:r w:rsidRPr="004E7B0E">
              <w:rPr>
                <w:lang w:eastAsia="en-GB"/>
              </w:rPr>
              <w:t>Șef direcție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7E64AA" w:rsidRPr="004E7B0E" w:rsidRDefault="007E64AA" w:rsidP="00B736AB">
            <w:pPr>
              <w:spacing w:line="240" w:lineRule="auto"/>
              <w:jc w:val="center"/>
              <w:rPr>
                <w:lang w:eastAsia="en-GB"/>
              </w:rPr>
            </w:pPr>
            <w:r w:rsidRPr="004E7B0E">
              <w:rPr>
                <w:lang w:eastAsia="en-GB"/>
              </w:rPr>
              <w:t>1</w:t>
            </w:r>
            <w:r>
              <w:rPr>
                <w:lang w:eastAsia="en-GB"/>
              </w:rPr>
              <w:t>7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7E64AA" w:rsidRPr="004E7B0E" w:rsidRDefault="007E64AA" w:rsidP="00B736AB">
            <w:pPr>
              <w:jc w:val="center"/>
            </w:pPr>
            <w:r w:rsidRPr="004E7B0E">
              <w:t>-</w:t>
            </w:r>
          </w:p>
        </w:tc>
      </w:tr>
      <w:tr w:rsidR="007E64AA" w:rsidRPr="004E7B0E" w:rsidTr="00B736AB">
        <w:trPr>
          <w:jc w:val="center"/>
        </w:trPr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7E64AA" w:rsidRPr="004E7B0E" w:rsidRDefault="007E64AA" w:rsidP="00B736AB">
            <w:pPr>
              <w:spacing w:line="240" w:lineRule="auto"/>
              <w:jc w:val="center"/>
              <w:rPr>
                <w:lang w:eastAsia="en-GB"/>
              </w:rPr>
            </w:pPr>
            <w:r w:rsidRPr="004E7B0E">
              <w:rPr>
                <w:lang w:eastAsia="en-GB"/>
              </w:rPr>
              <w:t>B 32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5" w:type="dxa"/>
              <w:bottom w:w="24" w:type="dxa"/>
              <w:right w:w="45" w:type="dxa"/>
            </w:tcMar>
            <w:hideMark/>
          </w:tcPr>
          <w:p w:rsidR="007E64AA" w:rsidRPr="004E7B0E" w:rsidRDefault="007E64AA" w:rsidP="00B736AB">
            <w:pPr>
              <w:spacing w:line="240" w:lineRule="auto"/>
              <w:rPr>
                <w:lang w:eastAsia="en-GB"/>
              </w:rPr>
            </w:pPr>
            <w:r w:rsidRPr="004E7B0E">
              <w:rPr>
                <w:lang w:eastAsia="en-GB"/>
              </w:rPr>
              <w:t>Șef secție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7E64AA" w:rsidRPr="004E7B0E" w:rsidRDefault="007E64AA" w:rsidP="00B736AB">
            <w:pPr>
              <w:spacing w:line="240" w:lineRule="auto"/>
              <w:jc w:val="center"/>
              <w:rPr>
                <w:lang w:eastAsia="en-GB"/>
              </w:rPr>
            </w:pPr>
            <w:r w:rsidRPr="004E7B0E">
              <w:rPr>
                <w:lang w:eastAsia="en-GB"/>
              </w:rPr>
              <w:t>1</w:t>
            </w:r>
            <w:r>
              <w:rPr>
                <w:lang w:eastAsia="en-GB"/>
              </w:rPr>
              <w:t>4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7E64AA" w:rsidRPr="004E7B0E" w:rsidRDefault="007E64AA" w:rsidP="00B736AB">
            <w:pPr>
              <w:jc w:val="center"/>
            </w:pPr>
            <w:r w:rsidRPr="004E7B0E">
              <w:t>-</w:t>
            </w:r>
          </w:p>
        </w:tc>
      </w:tr>
      <w:tr w:rsidR="007E64AA" w:rsidRPr="004E7B0E" w:rsidTr="00B736AB">
        <w:trPr>
          <w:jc w:val="center"/>
        </w:trPr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7E64AA" w:rsidRPr="004E7B0E" w:rsidRDefault="007E64AA" w:rsidP="00B736AB">
            <w:pPr>
              <w:spacing w:line="240" w:lineRule="auto"/>
              <w:jc w:val="center"/>
              <w:rPr>
                <w:lang w:eastAsia="en-GB"/>
              </w:rPr>
            </w:pPr>
            <w:r w:rsidRPr="004E7B0E">
              <w:rPr>
                <w:lang w:eastAsia="en-GB"/>
              </w:rPr>
              <w:t>B 33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5" w:type="dxa"/>
              <w:bottom w:w="24" w:type="dxa"/>
              <w:right w:w="45" w:type="dxa"/>
            </w:tcMar>
            <w:hideMark/>
          </w:tcPr>
          <w:p w:rsidR="007E64AA" w:rsidRPr="004E7B0E" w:rsidRDefault="007E64AA" w:rsidP="00B736AB">
            <w:pPr>
              <w:spacing w:line="240" w:lineRule="auto"/>
              <w:rPr>
                <w:lang w:eastAsia="en-GB"/>
              </w:rPr>
            </w:pPr>
            <w:r w:rsidRPr="004E7B0E">
              <w:rPr>
                <w:lang w:eastAsia="en-GB"/>
              </w:rPr>
              <w:t>Șef secție în cadrul direcției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7E64AA" w:rsidRPr="004E7B0E" w:rsidRDefault="007E64AA" w:rsidP="00B736AB">
            <w:pPr>
              <w:spacing w:line="240" w:lineRule="auto"/>
              <w:jc w:val="center"/>
              <w:rPr>
                <w:lang w:eastAsia="en-GB"/>
              </w:rPr>
            </w:pPr>
            <w:r w:rsidRPr="004E7B0E">
              <w:rPr>
                <w:lang w:eastAsia="en-GB"/>
              </w:rPr>
              <w:t>1</w:t>
            </w:r>
            <w:r>
              <w:rPr>
                <w:lang w:eastAsia="en-GB"/>
              </w:rPr>
              <w:t>4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7E64AA" w:rsidRPr="004E7B0E" w:rsidRDefault="007E64AA" w:rsidP="00B736AB">
            <w:pPr>
              <w:jc w:val="center"/>
            </w:pPr>
            <w:r w:rsidRPr="004E7B0E">
              <w:t>-</w:t>
            </w:r>
          </w:p>
        </w:tc>
      </w:tr>
      <w:tr w:rsidR="007E64AA" w:rsidRPr="004E7B0E" w:rsidTr="00B736AB">
        <w:trPr>
          <w:jc w:val="center"/>
        </w:trPr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7E64AA" w:rsidRPr="004E7B0E" w:rsidRDefault="007E64AA" w:rsidP="00B736AB">
            <w:pPr>
              <w:spacing w:line="240" w:lineRule="auto"/>
              <w:jc w:val="center"/>
              <w:rPr>
                <w:lang w:eastAsia="en-GB"/>
              </w:rPr>
            </w:pPr>
            <w:r w:rsidRPr="004E7B0E">
              <w:rPr>
                <w:lang w:eastAsia="en-GB"/>
              </w:rPr>
              <w:t>B 34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5" w:type="dxa"/>
              <w:bottom w:w="24" w:type="dxa"/>
              <w:right w:w="45" w:type="dxa"/>
            </w:tcMar>
            <w:hideMark/>
          </w:tcPr>
          <w:p w:rsidR="007E64AA" w:rsidRPr="004E7B0E" w:rsidRDefault="007E64AA" w:rsidP="00B736AB">
            <w:pPr>
              <w:spacing w:line="240" w:lineRule="auto"/>
              <w:rPr>
                <w:lang w:eastAsia="en-GB"/>
              </w:rPr>
            </w:pPr>
            <w:r w:rsidRPr="004E7B0E">
              <w:rPr>
                <w:lang w:eastAsia="en-GB"/>
              </w:rPr>
              <w:t>Șef serviciu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7E64AA" w:rsidRPr="004E7B0E" w:rsidRDefault="007E64AA" w:rsidP="00B736AB">
            <w:pPr>
              <w:spacing w:line="240" w:lineRule="auto"/>
              <w:jc w:val="center"/>
              <w:rPr>
                <w:lang w:eastAsia="en-GB"/>
              </w:rPr>
            </w:pPr>
            <w:r>
              <w:rPr>
                <w:lang w:eastAsia="en-GB"/>
              </w:rPr>
              <w:t>12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7E64AA" w:rsidRPr="004E7B0E" w:rsidRDefault="007E64AA" w:rsidP="00B736AB">
            <w:pPr>
              <w:jc w:val="center"/>
            </w:pPr>
            <w:r w:rsidRPr="004E7B0E">
              <w:t>-</w:t>
            </w:r>
          </w:p>
        </w:tc>
      </w:tr>
      <w:tr w:rsidR="007E64AA" w:rsidRPr="004E7B0E" w:rsidTr="00B736AB">
        <w:trPr>
          <w:jc w:val="center"/>
        </w:trPr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7E64AA" w:rsidRPr="004E7B0E" w:rsidRDefault="007E64AA" w:rsidP="00B736AB">
            <w:pPr>
              <w:spacing w:line="240" w:lineRule="auto"/>
              <w:jc w:val="center"/>
              <w:rPr>
                <w:lang w:eastAsia="en-GB"/>
              </w:rPr>
            </w:pPr>
            <w:r w:rsidRPr="004E7B0E">
              <w:rPr>
                <w:lang w:eastAsia="en-GB"/>
              </w:rPr>
              <w:t>C 43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5" w:type="dxa"/>
              <w:bottom w:w="24" w:type="dxa"/>
              <w:right w:w="45" w:type="dxa"/>
            </w:tcMar>
            <w:hideMark/>
          </w:tcPr>
          <w:p w:rsidR="007E64AA" w:rsidRPr="004E7B0E" w:rsidRDefault="007E64AA" w:rsidP="00B736AB">
            <w:pPr>
              <w:spacing w:line="240" w:lineRule="auto"/>
              <w:rPr>
                <w:lang w:eastAsia="en-GB"/>
              </w:rPr>
            </w:pPr>
            <w:r w:rsidRPr="004E7B0E">
              <w:rPr>
                <w:lang w:eastAsia="en-GB"/>
              </w:rPr>
              <w:t>Auditor intern principal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7E64AA" w:rsidRPr="004E7B0E" w:rsidRDefault="007E64AA" w:rsidP="00B736AB">
            <w:pPr>
              <w:spacing w:line="240" w:lineRule="auto"/>
              <w:jc w:val="center"/>
              <w:rPr>
                <w:lang w:eastAsia="en-GB"/>
              </w:rPr>
            </w:pPr>
            <w:r>
              <w:rPr>
                <w:lang w:eastAsia="en-GB"/>
              </w:rPr>
              <w:t>12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7E64AA" w:rsidRPr="004E7B0E" w:rsidRDefault="007E64AA" w:rsidP="00B736AB">
            <w:pPr>
              <w:jc w:val="center"/>
            </w:pPr>
            <w:r w:rsidRPr="004E7B0E">
              <w:t>-</w:t>
            </w:r>
          </w:p>
        </w:tc>
      </w:tr>
      <w:tr w:rsidR="007E64AA" w:rsidRPr="004E7B0E" w:rsidTr="00B736AB">
        <w:trPr>
          <w:jc w:val="center"/>
        </w:trPr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7E64AA" w:rsidRPr="004E7B0E" w:rsidRDefault="007E64AA" w:rsidP="00B736AB">
            <w:pPr>
              <w:spacing w:line="240" w:lineRule="auto"/>
              <w:jc w:val="center"/>
              <w:rPr>
                <w:lang w:eastAsia="en-GB"/>
              </w:rPr>
            </w:pPr>
            <w:r w:rsidRPr="004E7B0E">
              <w:rPr>
                <w:lang w:eastAsia="en-GB"/>
              </w:rPr>
              <w:t>C 44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5" w:type="dxa"/>
              <w:bottom w:w="24" w:type="dxa"/>
              <w:right w:w="45" w:type="dxa"/>
            </w:tcMar>
            <w:hideMark/>
          </w:tcPr>
          <w:p w:rsidR="007E64AA" w:rsidRPr="004E7B0E" w:rsidRDefault="007E64AA" w:rsidP="00B736AB">
            <w:pPr>
              <w:spacing w:line="240" w:lineRule="auto"/>
              <w:rPr>
                <w:lang w:eastAsia="en-GB"/>
              </w:rPr>
            </w:pPr>
            <w:r w:rsidRPr="004E7B0E">
              <w:rPr>
                <w:lang w:eastAsia="en-GB"/>
              </w:rPr>
              <w:t>Auditor intern superior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7E64AA" w:rsidRPr="004E7B0E" w:rsidRDefault="007E64AA" w:rsidP="00B736AB">
            <w:pPr>
              <w:spacing w:line="240" w:lineRule="auto"/>
              <w:jc w:val="center"/>
              <w:rPr>
                <w:lang w:eastAsia="en-GB"/>
              </w:rPr>
            </w:pPr>
            <w:r>
              <w:rPr>
                <w:lang w:eastAsia="en-GB"/>
              </w:rPr>
              <w:t>11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7E64AA" w:rsidRPr="004E7B0E" w:rsidRDefault="007E64AA" w:rsidP="00B736AB">
            <w:pPr>
              <w:jc w:val="center"/>
            </w:pPr>
            <w:r w:rsidRPr="004E7B0E">
              <w:t>-</w:t>
            </w:r>
          </w:p>
        </w:tc>
      </w:tr>
      <w:tr w:rsidR="007E64AA" w:rsidRPr="004E7B0E" w:rsidTr="00B736AB">
        <w:trPr>
          <w:jc w:val="center"/>
        </w:trPr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7E64AA" w:rsidRPr="004E7B0E" w:rsidRDefault="007E64AA" w:rsidP="00B736AB">
            <w:pPr>
              <w:spacing w:line="240" w:lineRule="auto"/>
              <w:jc w:val="center"/>
              <w:rPr>
                <w:lang w:eastAsia="en-GB"/>
              </w:rPr>
            </w:pPr>
            <w:r w:rsidRPr="004E7B0E">
              <w:rPr>
                <w:lang w:eastAsia="en-GB"/>
              </w:rPr>
              <w:t>C 45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5" w:type="dxa"/>
              <w:bottom w:w="24" w:type="dxa"/>
              <w:right w:w="45" w:type="dxa"/>
            </w:tcMar>
            <w:hideMark/>
          </w:tcPr>
          <w:p w:rsidR="007E64AA" w:rsidRPr="004E7B0E" w:rsidRDefault="007E64AA" w:rsidP="00B736AB">
            <w:pPr>
              <w:spacing w:line="240" w:lineRule="auto"/>
              <w:rPr>
                <w:lang w:eastAsia="en-GB"/>
              </w:rPr>
            </w:pPr>
            <w:r w:rsidRPr="004E7B0E">
              <w:rPr>
                <w:lang w:eastAsia="en-GB"/>
              </w:rPr>
              <w:t>Auditor intern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7E64AA" w:rsidRPr="004E7B0E" w:rsidRDefault="007E64AA" w:rsidP="00B736AB">
            <w:pPr>
              <w:spacing w:line="240" w:lineRule="auto"/>
              <w:jc w:val="center"/>
              <w:rPr>
                <w:lang w:eastAsia="en-GB"/>
              </w:rPr>
            </w:pPr>
            <w:r>
              <w:rPr>
                <w:lang w:eastAsia="en-GB"/>
              </w:rPr>
              <w:t>10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7E64AA" w:rsidRPr="004E7B0E" w:rsidRDefault="007E64AA" w:rsidP="00B736AB">
            <w:pPr>
              <w:jc w:val="center"/>
            </w:pPr>
            <w:r w:rsidRPr="004E7B0E">
              <w:t>-</w:t>
            </w:r>
          </w:p>
        </w:tc>
      </w:tr>
      <w:tr w:rsidR="007E64AA" w:rsidRPr="004E7B0E" w:rsidTr="00B736AB">
        <w:trPr>
          <w:jc w:val="center"/>
        </w:trPr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7E64AA" w:rsidRPr="004E7B0E" w:rsidRDefault="007E64AA" w:rsidP="00B736AB">
            <w:pPr>
              <w:spacing w:line="240" w:lineRule="auto"/>
              <w:jc w:val="center"/>
              <w:rPr>
                <w:lang w:eastAsia="en-GB"/>
              </w:rPr>
            </w:pPr>
            <w:r w:rsidRPr="004E7B0E">
              <w:rPr>
                <w:lang w:eastAsia="en-GB"/>
              </w:rPr>
              <w:t>C 50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5" w:type="dxa"/>
              <w:bottom w:w="24" w:type="dxa"/>
              <w:right w:w="45" w:type="dxa"/>
            </w:tcMar>
            <w:hideMark/>
          </w:tcPr>
          <w:p w:rsidR="007E64AA" w:rsidRPr="004E7B0E" w:rsidRDefault="007E64AA" w:rsidP="00B736AB">
            <w:pPr>
              <w:spacing w:line="240" w:lineRule="auto"/>
              <w:rPr>
                <w:lang w:eastAsia="en-GB"/>
              </w:rPr>
            </w:pPr>
            <w:r w:rsidRPr="004E7B0E">
              <w:rPr>
                <w:lang w:eastAsia="en-GB"/>
              </w:rPr>
              <w:t>Specialist principal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7E64AA" w:rsidRPr="004E7B0E" w:rsidRDefault="007E64AA" w:rsidP="00B736AB">
            <w:pPr>
              <w:spacing w:line="240" w:lineRule="auto"/>
              <w:jc w:val="center"/>
              <w:rPr>
                <w:lang w:eastAsia="en-GB"/>
              </w:rPr>
            </w:pPr>
            <w:r>
              <w:rPr>
                <w:lang w:eastAsia="en-GB"/>
              </w:rPr>
              <w:t>7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7E64AA" w:rsidRPr="004E7B0E" w:rsidRDefault="007E64AA" w:rsidP="00B736AB">
            <w:pPr>
              <w:jc w:val="center"/>
            </w:pPr>
            <w:r w:rsidRPr="004E7B0E">
              <w:t>-</w:t>
            </w:r>
          </w:p>
        </w:tc>
      </w:tr>
      <w:tr w:rsidR="007E64AA" w:rsidRPr="004E7B0E" w:rsidTr="00B736AB">
        <w:trPr>
          <w:jc w:val="center"/>
        </w:trPr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7E64AA" w:rsidRPr="004E7B0E" w:rsidRDefault="007E64AA" w:rsidP="00B736AB">
            <w:pPr>
              <w:spacing w:line="240" w:lineRule="auto"/>
              <w:jc w:val="center"/>
              <w:rPr>
                <w:lang w:eastAsia="en-GB"/>
              </w:rPr>
            </w:pPr>
            <w:r w:rsidRPr="004E7B0E">
              <w:rPr>
                <w:lang w:eastAsia="en-GB"/>
              </w:rPr>
              <w:t>C 51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5" w:type="dxa"/>
              <w:bottom w:w="24" w:type="dxa"/>
              <w:right w:w="45" w:type="dxa"/>
            </w:tcMar>
            <w:hideMark/>
          </w:tcPr>
          <w:p w:rsidR="007E64AA" w:rsidRPr="004E7B0E" w:rsidRDefault="007E64AA" w:rsidP="00B736AB">
            <w:pPr>
              <w:spacing w:line="240" w:lineRule="auto"/>
              <w:rPr>
                <w:lang w:eastAsia="en-GB"/>
              </w:rPr>
            </w:pPr>
            <w:r w:rsidRPr="004E7B0E">
              <w:rPr>
                <w:lang w:eastAsia="en-GB"/>
              </w:rPr>
              <w:t>Specialist superior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7E64AA" w:rsidRPr="004E7B0E" w:rsidRDefault="007E64AA" w:rsidP="00B736AB">
            <w:pPr>
              <w:spacing w:line="240" w:lineRule="auto"/>
              <w:jc w:val="center"/>
              <w:rPr>
                <w:lang w:eastAsia="en-GB"/>
              </w:rPr>
            </w:pPr>
            <w:r>
              <w:rPr>
                <w:lang w:eastAsia="en-GB"/>
              </w:rPr>
              <w:t>5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7E64AA" w:rsidRPr="004E7B0E" w:rsidRDefault="007E64AA" w:rsidP="00B736AB">
            <w:pPr>
              <w:jc w:val="center"/>
            </w:pPr>
            <w:r w:rsidRPr="004E7B0E">
              <w:t>-</w:t>
            </w:r>
          </w:p>
        </w:tc>
      </w:tr>
      <w:tr w:rsidR="007E64AA" w:rsidRPr="004E7B0E" w:rsidTr="00B736AB">
        <w:trPr>
          <w:jc w:val="center"/>
        </w:trPr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7E64AA" w:rsidRPr="004E7B0E" w:rsidRDefault="007E64AA" w:rsidP="00B736AB">
            <w:pPr>
              <w:spacing w:line="240" w:lineRule="auto"/>
              <w:jc w:val="center"/>
              <w:rPr>
                <w:lang w:eastAsia="en-GB"/>
              </w:rPr>
            </w:pPr>
            <w:r w:rsidRPr="004E7B0E">
              <w:rPr>
                <w:lang w:eastAsia="en-GB"/>
              </w:rPr>
              <w:t>C 52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5" w:type="dxa"/>
              <w:bottom w:w="24" w:type="dxa"/>
              <w:right w:w="45" w:type="dxa"/>
            </w:tcMar>
            <w:hideMark/>
          </w:tcPr>
          <w:p w:rsidR="007E64AA" w:rsidRPr="004E7B0E" w:rsidRDefault="007E64AA" w:rsidP="00B736AB">
            <w:pPr>
              <w:spacing w:line="240" w:lineRule="auto"/>
              <w:rPr>
                <w:lang w:eastAsia="en-GB"/>
              </w:rPr>
            </w:pPr>
            <w:r w:rsidRPr="004E7B0E">
              <w:rPr>
                <w:lang w:eastAsia="en-GB"/>
              </w:rPr>
              <w:t>Specialist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7E64AA" w:rsidRPr="004E7B0E" w:rsidRDefault="007E64AA" w:rsidP="00B736AB">
            <w:pPr>
              <w:spacing w:line="240" w:lineRule="auto"/>
              <w:jc w:val="center"/>
              <w:rPr>
                <w:lang w:eastAsia="en-GB"/>
              </w:rPr>
            </w:pPr>
            <w:r>
              <w:rPr>
                <w:lang w:eastAsia="en-GB"/>
              </w:rPr>
              <w:t>3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7E64AA" w:rsidRPr="004E7B0E" w:rsidRDefault="007E64AA" w:rsidP="00B736AB">
            <w:pPr>
              <w:jc w:val="center"/>
            </w:pPr>
            <w:r w:rsidRPr="004E7B0E">
              <w:t>-</w:t>
            </w:r>
          </w:p>
        </w:tc>
      </w:tr>
    </w:tbl>
    <w:p w:rsidR="007E64AA" w:rsidRPr="004E7B0E" w:rsidRDefault="007E64AA" w:rsidP="007E64AA">
      <w:pPr>
        <w:pStyle w:val="NormalWeb"/>
        <w:spacing w:line="276" w:lineRule="auto"/>
        <w:contextualSpacing/>
        <w:rPr>
          <w:sz w:val="28"/>
          <w:szCs w:val="28"/>
          <w:lang w:val="ro-RO"/>
        </w:rPr>
      </w:pPr>
    </w:p>
    <w:p w:rsidR="002C0DD5" w:rsidRPr="004E7B0E" w:rsidRDefault="002C0DD5" w:rsidP="00C6083C">
      <w:pPr>
        <w:pStyle w:val="NormalWeb"/>
        <w:spacing w:line="276" w:lineRule="auto"/>
        <w:ind w:firstLine="900"/>
        <w:contextualSpacing/>
        <w:rPr>
          <w:b/>
          <w:bCs/>
          <w:sz w:val="28"/>
          <w:szCs w:val="28"/>
          <w:lang w:val="ro-RO"/>
        </w:rPr>
      </w:pPr>
    </w:p>
    <w:p w:rsidR="0047025B" w:rsidRDefault="0033200C" w:rsidP="00BD3839">
      <w:pPr>
        <w:pStyle w:val="NormalWeb"/>
        <w:spacing w:line="276" w:lineRule="auto"/>
        <w:ind w:firstLine="900"/>
        <w:contextualSpacing/>
        <w:rPr>
          <w:sz w:val="28"/>
          <w:szCs w:val="28"/>
          <w:lang w:val="ro-RO"/>
        </w:rPr>
      </w:pPr>
      <w:r w:rsidRPr="004E7B0E">
        <w:rPr>
          <w:b/>
          <w:bCs/>
          <w:sz w:val="28"/>
          <w:szCs w:val="28"/>
          <w:lang w:val="ro-RO"/>
        </w:rPr>
        <w:t>Art.</w:t>
      </w:r>
      <w:r w:rsidR="004440B5">
        <w:rPr>
          <w:b/>
          <w:bCs/>
          <w:sz w:val="28"/>
          <w:szCs w:val="28"/>
          <w:lang w:val="ro-RO"/>
        </w:rPr>
        <w:t xml:space="preserve"> </w:t>
      </w:r>
      <w:r w:rsidR="00F45415">
        <w:rPr>
          <w:b/>
          <w:bCs/>
          <w:sz w:val="28"/>
          <w:szCs w:val="28"/>
          <w:lang w:val="ro-RO"/>
        </w:rPr>
        <w:t>V</w:t>
      </w:r>
      <w:r w:rsidRPr="004E7B0E">
        <w:rPr>
          <w:b/>
          <w:bCs/>
          <w:sz w:val="28"/>
          <w:szCs w:val="28"/>
          <w:lang w:val="ro-RO"/>
        </w:rPr>
        <w:t xml:space="preserve">. </w:t>
      </w:r>
      <w:r w:rsidRPr="004E7B0E">
        <w:rPr>
          <w:sz w:val="28"/>
          <w:szCs w:val="28"/>
          <w:lang w:val="ro-RO"/>
        </w:rPr>
        <w:t xml:space="preserve">– Legea </w:t>
      </w:r>
      <w:r w:rsidR="00ED4FD8" w:rsidRPr="004E7B0E">
        <w:rPr>
          <w:sz w:val="28"/>
          <w:szCs w:val="28"/>
          <w:lang w:val="ro-RO"/>
        </w:rPr>
        <w:t>finanțelor</w:t>
      </w:r>
      <w:r w:rsidRPr="004E7B0E">
        <w:rPr>
          <w:sz w:val="28"/>
          <w:szCs w:val="28"/>
          <w:lang w:val="ro-RO"/>
        </w:rPr>
        <w:t xml:space="preserve"> publice </w:t>
      </w:r>
      <w:r w:rsidR="00ED4FD8" w:rsidRPr="004E7B0E">
        <w:rPr>
          <w:sz w:val="28"/>
          <w:szCs w:val="28"/>
          <w:lang w:val="ro-RO"/>
        </w:rPr>
        <w:t>și</w:t>
      </w:r>
      <w:r w:rsidRPr="004E7B0E">
        <w:rPr>
          <w:sz w:val="28"/>
          <w:szCs w:val="28"/>
          <w:lang w:val="ro-RO"/>
        </w:rPr>
        <w:t xml:space="preserve"> </w:t>
      </w:r>
      <w:r w:rsidR="00ED4FD8" w:rsidRPr="004E7B0E">
        <w:rPr>
          <w:sz w:val="28"/>
          <w:szCs w:val="28"/>
          <w:lang w:val="ro-RO"/>
        </w:rPr>
        <w:t>responsabilității</w:t>
      </w:r>
      <w:r w:rsidRPr="004E7B0E">
        <w:rPr>
          <w:sz w:val="28"/>
          <w:szCs w:val="28"/>
          <w:lang w:val="ro-RO"/>
        </w:rPr>
        <w:t xml:space="preserve"> bugetar-fiscale nr.181</w:t>
      </w:r>
      <w:r w:rsidR="0047025B">
        <w:rPr>
          <w:sz w:val="28"/>
          <w:szCs w:val="28"/>
          <w:lang w:val="ro-RO"/>
        </w:rPr>
        <w:t>/</w:t>
      </w:r>
      <w:r w:rsidRPr="004E7B0E">
        <w:rPr>
          <w:sz w:val="28"/>
          <w:szCs w:val="28"/>
          <w:lang w:val="ro-RO"/>
        </w:rPr>
        <w:t>2014 (Monitorul Oficial al Republicii Moldova, 2014, nr.223-230, art.519), cu mo</w:t>
      </w:r>
      <w:r w:rsidR="0047025B">
        <w:rPr>
          <w:sz w:val="28"/>
          <w:szCs w:val="28"/>
          <w:lang w:val="ro-RO"/>
        </w:rPr>
        <w:t>dificările și completările ulterioare,  se modifică și se completează după</w:t>
      </w:r>
      <w:r w:rsidR="00ED4FD8">
        <w:rPr>
          <w:sz w:val="28"/>
          <w:szCs w:val="28"/>
          <w:lang w:val="ro-RO"/>
        </w:rPr>
        <w:t xml:space="preserve"> </w:t>
      </w:r>
      <w:r w:rsidR="0047025B">
        <w:rPr>
          <w:sz w:val="28"/>
          <w:szCs w:val="28"/>
          <w:lang w:val="ro-RO"/>
        </w:rPr>
        <w:t>cum urmează:</w:t>
      </w:r>
    </w:p>
    <w:p w:rsidR="00ED4FD8" w:rsidRDefault="00ED4FD8" w:rsidP="00BD3839">
      <w:pPr>
        <w:pStyle w:val="NormalWeb"/>
        <w:numPr>
          <w:ilvl w:val="0"/>
          <w:numId w:val="6"/>
        </w:numPr>
        <w:spacing w:line="276" w:lineRule="auto"/>
        <w:ind w:left="0" w:firstLine="900"/>
        <w:contextualSpacing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La </w:t>
      </w:r>
      <w:r w:rsidR="0047025B">
        <w:rPr>
          <w:sz w:val="28"/>
          <w:szCs w:val="28"/>
          <w:lang w:val="ro-RO"/>
        </w:rPr>
        <w:t>art</w:t>
      </w:r>
      <w:r>
        <w:rPr>
          <w:sz w:val="28"/>
          <w:szCs w:val="28"/>
          <w:lang w:val="ro-RO"/>
        </w:rPr>
        <w:t xml:space="preserve">icolul </w:t>
      </w:r>
      <w:r w:rsidR="0047025B">
        <w:rPr>
          <w:sz w:val="28"/>
          <w:szCs w:val="28"/>
          <w:lang w:val="ro-RO"/>
        </w:rPr>
        <w:t>3</w:t>
      </w:r>
      <w:r>
        <w:rPr>
          <w:sz w:val="28"/>
          <w:szCs w:val="28"/>
          <w:lang w:val="ro-RO"/>
        </w:rPr>
        <w:t>,</w:t>
      </w:r>
      <w:r w:rsidR="0047025B">
        <w:rPr>
          <w:sz w:val="28"/>
          <w:szCs w:val="28"/>
          <w:lang w:val="ro-RO"/>
        </w:rPr>
        <w:t xml:space="preserve"> noțiunea de „inspectare financiară” și definiția acesteia se exclud.</w:t>
      </w:r>
    </w:p>
    <w:p w:rsidR="00ED4FD8" w:rsidRPr="00ED4FD8" w:rsidRDefault="00ED4FD8" w:rsidP="00BD3839">
      <w:pPr>
        <w:pStyle w:val="NormalWeb"/>
        <w:numPr>
          <w:ilvl w:val="0"/>
          <w:numId w:val="6"/>
        </w:numPr>
        <w:spacing w:line="276" w:lineRule="auto"/>
        <w:ind w:left="0" w:firstLine="900"/>
        <w:contextualSpacing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lastRenderedPageBreak/>
        <w:t xml:space="preserve">Articolul 77 </w:t>
      </w:r>
      <w:r w:rsidRPr="00ED4FD8">
        <w:rPr>
          <w:sz w:val="28"/>
          <w:szCs w:val="28"/>
          <w:lang w:val="ro-RO"/>
        </w:rPr>
        <w:t>se completează cu alineat</w:t>
      </w:r>
      <w:r>
        <w:rPr>
          <w:sz w:val="28"/>
          <w:szCs w:val="28"/>
          <w:lang w:val="ro-RO"/>
        </w:rPr>
        <w:t>ele (2</w:t>
      </w:r>
      <w:r>
        <w:rPr>
          <w:sz w:val="28"/>
          <w:szCs w:val="28"/>
          <w:vertAlign w:val="superscript"/>
          <w:lang w:val="ro-RO"/>
        </w:rPr>
        <w:t>1</w:t>
      </w:r>
      <w:r>
        <w:rPr>
          <w:sz w:val="28"/>
          <w:szCs w:val="28"/>
          <w:lang w:val="ro-RO"/>
        </w:rPr>
        <w:t>)</w:t>
      </w:r>
      <w:r w:rsidRPr="00ED4FD8">
        <w:rPr>
          <w:sz w:val="28"/>
          <w:szCs w:val="28"/>
          <w:lang w:val="ro-RO"/>
        </w:rPr>
        <w:t xml:space="preserve">, </w:t>
      </w:r>
      <w:r>
        <w:rPr>
          <w:sz w:val="28"/>
          <w:szCs w:val="28"/>
          <w:lang w:val="ro-RO"/>
        </w:rPr>
        <w:t>(2</w:t>
      </w:r>
      <w:r>
        <w:rPr>
          <w:sz w:val="28"/>
          <w:szCs w:val="28"/>
          <w:vertAlign w:val="superscript"/>
          <w:lang w:val="ro-RO"/>
        </w:rPr>
        <w:t>2</w:t>
      </w:r>
      <w:r>
        <w:rPr>
          <w:sz w:val="28"/>
          <w:szCs w:val="28"/>
          <w:lang w:val="ro-RO"/>
        </w:rPr>
        <w:t>) și (2</w:t>
      </w:r>
      <w:r>
        <w:rPr>
          <w:sz w:val="28"/>
          <w:szCs w:val="28"/>
          <w:vertAlign w:val="superscript"/>
          <w:lang w:val="ro-RO"/>
        </w:rPr>
        <w:t>3</w:t>
      </w:r>
      <w:r>
        <w:rPr>
          <w:sz w:val="28"/>
          <w:szCs w:val="28"/>
          <w:lang w:val="ro-RO"/>
        </w:rPr>
        <w:t xml:space="preserve">) </w:t>
      </w:r>
      <w:r w:rsidRPr="00ED4FD8">
        <w:rPr>
          <w:sz w:val="28"/>
          <w:szCs w:val="28"/>
          <w:lang w:val="ro-RO"/>
        </w:rPr>
        <w:t xml:space="preserve">cu următorul </w:t>
      </w:r>
      <w:r>
        <w:rPr>
          <w:sz w:val="28"/>
          <w:szCs w:val="28"/>
          <w:lang w:val="ro-RO"/>
        </w:rPr>
        <w:t>cuprins</w:t>
      </w:r>
      <w:r w:rsidRPr="00ED4FD8">
        <w:rPr>
          <w:sz w:val="28"/>
          <w:szCs w:val="28"/>
          <w:lang w:val="ro-RO"/>
        </w:rPr>
        <w:t>:</w:t>
      </w:r>
    </w:p>
    <w:p w:rsidR="005E1197" w:rsidRDefault="00ED4FD8" w:rsidP="00BD3839">
      <w:pPr>
        <w:pStyle w:val="NormalWeb"/>
        <w:spacing w:line="276" w:lineRule="auto"/>
        <w:ind w:firstLine="900"/>
        <w:contextualSpacing/>
        <w:rPr>
          <w:sz w:val="28"/>
          <w:szCs w:val="28"/>
          <w:lang w:val="ro-RO"/>
        </w:rPr>
      </w:pPr>
      <w:r w:rsidRPr="00ED4FD8">
        <w:rPr>
          <w:sz w:val="28"/>
          <w:szCs w:val="28"/>
          <w:lang w:val="ro-RO"/>
        </w:rPr>
        <w:t>”</w:t>
      </w:r>
      <w:r w:rsidRPr="00ED4FD8">
        <w:rPr>
          <w:snapToGrid w:val="0"/>
          <w:sz w:val="28"/>
          <w:szCs w:val="28"/>
          <w:lang w:val="ro-RO"/>
        </w:rPr>
        <w:t xml:space="preserve"> </w:t>
      </w:r>
      <w:r w:rsidRPr="00ED4FD8">
        <w:rPr>
          <w:sz w:val="28"/>
          <w:szCs w:val="28"/>
          <w:lang w:val="ro-RO"/>
        </w:rPr>
        <w:t>(2</w:t>
      </w:r>
      <w:r w:rsidRPr="00ED4FD8">
        <w:rPr>
          <w:sz w:val="28"/>
          <w:szCs w:val="28"/>
          <w:vertAlign w:val="superscript"/>
          <w:lang w:val="ro-RO"/>
        </w:rPr>
        <w:t>1</w:t>
      </w:r>
      <w:r w:rsidRPr="00ED4FD8">
        <w:rPr>
          <w:sz w:val="28"/>
          <w:szCs w:val="28"/>
          <w:lang w:val="ro-RO"/>
        </w:rPr>
        <w:t>)</w:t>
      </w:r>
      <w:r>
        <w:rPr>
          <w:sz w:val="28"/>
          <w:szCs w:val="28"/>
          <w:lang w:val="ro-RO"/>
        </w:rPr>
        <w:t xml:space="preserve"> </w:t>
      </w:r>
      <w:r w:rsidRPr="00ED4FD8">
        <w:rPr>
          <w:sz w:val="28"/>
          <w:szCs w:val="28"/>
          <w:lang w:val="ro-RO"/>
        </w:rPr>
        <w:t xml:space="preserve">Auditul intern guvernamental este o activitate independentă și obiectivă, </w:t>
      </w:r>
      <w:r w:rsidR="00962808">
        <w:rPr>
          <w:sz w:val="28"/>
          <w:szCs w:val="28"/>
          <w:lang w:val="ro-RO"/>
        </w:rPr>
        <w:t xml:space="preserve">orientată spre </w:t>
      </w:r>
      <w:r w:rsidRPr="00ED4FD8">
        <w:rPr>
          <w:sz w:val="28"/>
          <w:szCs w:val="28"/>
          <w:lang w:val="ro-RO"/>
        </w:rPr>
        <w:t>asigur</w:t>
      </w:r>
      <w:r w:rsidR="00C14014">
        <w:rPr>
          <w:sz w:val="28"/>
          <w:szCs w:val="28"/>
          <w:lang w:val="ro-RO"/>
        </w:rPr>
        <w:t>area</w:t>
      </w:r>
      <w:r w:rsidRPr="00ED4FD8">
        <w:rPr>
          <w:sz w:val="28"/>
          <w:szCs w:val="28"/>
          <w:lang w:val="ro-RO"/>
        </w:rPr>
        <w:t xml:space="preserve"> funcționalit</w:t>
      </w:r>
      <w:r w:rsidR="00C14014">
        <w:rPr>
          <w:sz w:val="28"/>
          <w:szCs w:val="28"/>
          <w:lang w:val="ro-RO"/>
        </w:rPr>
        <w:t>ății</w:t>
      </w:r>
      <w:r w:rsidRPr="00ED4FD8">
        <w:rPr>
          <w:sz w:val="28"/>
          <w:szCs w:val="28"/>
          <w:lang w:val="ro-RO"/>
        </w:rPr>
        <w:t xml:space="preserve"> sistem</w:t>
      </w:r>
      <w:r w:rsidR="00C14014">
        <w:rPr>
          <w:sz w:val="28"/>
          <w:szCs w:val="28"/>
          <w:lang w:val="ro-RO"/>
        </w:rPr>
        <w:t>ului de</w:t>
      </w:r>
      <w:r w:rsidRPr="00ED4FD8">
        <w:rPr>
          <w:sz w:val="28"/>
          <w:szCs w:val="28"/>
          <w:lang w:val="ro-RO"/>
        </w:rPr>
        <w:t xml:space="preserve"> management </w:t>
      </w:r>
      <w:r w:rsidR="00C14014">
        <w:rPr>
          <w:sz w:val="28"/>
          <w:szCs w:val="28"/>
          <w:lang w:val="ro-RO"/>
        </w:rPr>
        <w:t xml:space="preserve">al </w:t>
      </w:r>
      <w:r w:rsidRPr="00ED4FD8">
        <w:rPr>
          <w:sz w:val="28"/>
          <w:szCs w:val="28"/>
          <w:lang w:val="ro-RO"/>
        </w:rPr>
        <w:t xml:space="preserve">finanțelor publice și </w:t>
      </w:r>
      <w:r w:rsidR="00C14014">
        <w:rPr>
          <w:sz w:val="28"/>
          <w:szCs w:val="28"/>
          <w:lang w:val="ro-RO"/>
        </w:rPr>
        <w:t xml:space="preserve">sistemului de </w:t>
      </w:r>
      <w:r w:rsidRPr="00ED4FD8">
        <w:rPr>
          <w:sz w:val="28"/>
          <w:szCs w:val="28"/>
          <w:lang w:val="ro-RO"/>
        </w:rPr>
        <w:t>controlul</w:t>
      </w:r>
      <w:r w:rsidR="00C14014">
        <w:rPr>
          <w:sz w:val="28"/>
          <w:szCs w:val="28"/>
          <w:lang w:val="ro-RO"/>
        </w:rPr>
        <w:t xml:space="preserve"> </w:t>
      </w:r>
      <w:r w:rsidRPr="00ED4FD8">
        <w:rPr>
          <w:sz w:val="28"/>
          <w:szCs w:val="28"/>
          <w:lang w:val="ro-RO"/>
        </w:rPr>
        <w:t>financiar public intern, efectuat de către autoritatea administrativă din subordinea Ministerului Finanțelor</w:t>
      </w:r>
      <w:r w:rsidR="005E1197">
        <w:rPr>
          <w:sz w:val="28"/>
          <w:szCs w:val="28"/>
          <w:lang w:val="ro-RO"/>
        </w:rPr>
        <w:t>.</w:t>
      </w:r>
      <w:r w:rsidRPr="00ED4FD8">
        <w:rPr>
          <w:sz w:val="28"/>
          <w:szCs w:val="28"/>
          <w:lang w:val="ro-RO"/>
        </w:rPr>
        <w:t xml:space="preserve"> </w:t>
      </w:r>
    </w:p>
    <w:p w:rsidR="00ED4FD8" w:rsidRPr="00ED4FD8" w:rsidRDefault="00ED4FD8" w:rsidP="00BD3839">
      <w:pPr>
        <w:pStyle w:val="NormalWeb"/>
        <w:spacing w:line="276" w:lineRule="auto"/>
        <w:ind w:firstLine="900"/>
        <w:contextualSpacing/>
        <w:rPr>
          <w:sz w:val="28"/>
          <w:szCs w:val="28"/>
          <w:lang w:val="ro-RO"/>
        </w:rPr>
      </w:pPr>
      <w:r w:rsidRPr="00ED4FD8">
        <w:rPr>
          <w:sz w:val="28"/>
          <w:szCs w:val="28"/>
          <w:lang w:val="ro-RO"/>
        </w:rPr>
        <w:t>(2</w:t>
      </w:r>
      <w:r w:rsidRPr="00ED4FD8">
        <w:rPr>
          <w:sz w:val="28"/>
          <w:szCs w:val="28"/>
          <w:vertAlign w:val="superscript"/>
          <w:lang w:val="ro-RO"/>
        </w:rPr>
        <w:t>2</w:t>
      </w:r>
      <w:r w:rsidRPr="00ED4FD8">
        <w:rPr>
          <w:sz w:val="28"/>
          <w:szCs w:val="28"/>
          <w:lang w:val="ro-RO"/>
        </w:rPr>
        <w:t>)</w:t>
      </w:r>
      <w:r>
        <w:rPr>
          <w:sz w:val="28"/>
          <w:szCs w:val="28"/>
          <w:lang w:val="ro-RO"/>
        </w:rPr>
        <w:t xml:space="preserve"> </w:t>
      </w:r>
      <w:r w:rsidR="00642A42">
        <w:rPr>
          <w:sz w:val="28"/>
          <w:szCs w:val="28"/>
          <w:lang w:val="ro-RO"/>
        </w:rPr>
        <w:t>Sunt supuse auditului intern guvernamental</w:t>
      </w:r>
      <w:r w:rsidRPr="00ED4FD8">
        <w:rPr>
          <w:sz w:val="28"/>
          <w:szCs w:val="28"/>
          <w:lang w:val="ro-RO"/>
        </w:rPr>
        <w:t>:</w:t>
      </w:r>
    </w:p>
    <w:p w:rsidR="00ED4FD8" w:rsidRPr="00ED4FD8" w:rsidRDefault="00ED4FD8" w:rsidP="00BD3839">
      <w:pPr>
        <w:pStyle w:val="NormalWeb"/>
        <w:spacing w:line="276" w:lineRule="auto"/>
        <w:ind w:firstLine="900"/>
        <w:contextualSpacing/>
        <w:rPr>
          <w:sz w:val="28"/>
          <w:szCs w:val="28"/>
          <w:lang w:val="ro-RO"/>
        </w:rPr>
      </w:pPr>
      <w:r w:rsidRPr="00ED4FD8">
        <w:rPr>
          <w:sz w:val="28"/>
          <w:szCs w:val="28"/>
          <w:lang w:val="ro-RO"/>
        </w:rPr>
        <w:t xml:space="preserve">a) </w:t>
      </w:r>
      <w:r w:rsidR="00C67719">
        <w:rPr>
          <w:sz w:val="28"/>
          <w:szCs w:val="28"/>
          <w:lang w:val="ro-RO"/>
        </w:rPr>
        <w:t>Cancelaria de Stat, ministerele, alte autorități administrative centrale și structurile organizaționale din sfera de competență ale acestora</w:t>
      </w:r>
      <w:r w:rsidRPr="00ED4FD8">
        <w:rPr>
          <w:sz w:val="28"/>
          <w:szCs w:val="28"/>
          <w:lang w:val="ro-RO"/>
        </w:rPr>
        <w:t>;</w:t>
      </w:r>
    </w:p>
    <w:p w:rsidR="00ED4FD8" w:rsidRPr="00ED4FD8" w:rsidRDefault="00ED4FD8" w:rsidP="00BD3839">
      <w:pPr>
        <w:pStyle w:val="NormalWeb"/>
        <w:spacing w:line="276" w:lineRule="auto"/>
        <w:ind w:firstLine="900"/>
        <w:contextualSpacing/>
        <w:rPr>
          <w:sz w:val="28"/>
          <w:szCs w:val="28"/>
          <w:lang w:val="ro-RO"/>
        </w:rPr>
      </w:pPr>
      <w:r w:rsidRPr="00ED4FD8">
        <w:rPr>
          <w:sz w:val="28"/>
          <w:szCs w:val="28"/>
          <w:lang w:val="ro-RO"/>
        </w:rPr>
        <w:t>b) autoritățile/instituțiile bugetare finanțate de la bugetele locale – pe aspecte ale corectitudinii în utilizarea transferurilor cu destinație specială;</w:t>
      </w:r>
    </w:p>
    <w:p w:rsidR="00ED4FD8" w:rsidRPr="006B46D0" w:rsidRDefault="00ED4FD8" w:rsidP="00BD3839">
      <w:pPr>
        <w:pStyle w:val="NormalWeb"/>
        <w:spacing w:line="276" w:lineRule="auto"/>
        <w:ind w:firstLine="900"/>
        <w:contextualSpacing/>
        <w:rPr>
          <w:sz w:val="28"/>
          <w:szCs w:val="28"/>
          <w:lang w:val="ro-RO"/>
        </w:rPr>
      </w:pPr>
      <w:r w:rsidRPr="006B46D0">
        <w:rPr>
          <w:sz w:val="28"/>
          <w:szCs w:val="28"/>
          <w:lang w:val="ro-RO"/>
        </w:rPr>
        <w:t xml:space="preserve">c) </w:t>
      </w:r>
      <w:r w:rsidR="00336EAE" w:rsidRPr="006B46D0">
        <w:rPr>
          <w:sz w:val="28"/>
          <w:szCs w:val="28"/>
          <w:lang w:val="ro-RO"/>
        </w:rPr>
        <w:t>autoritățile</w:t>
      </w:r>
      <w:r w:rsidR="00962808" w:rsidRPr="006B46D0">
        <w:rPr>
          <w:sz w:val="28"/>
          <w:szCs w:val="28"/>
          <w:lang w:val="ro-RO"/>
        </w:rPr>
        <w:t>/instituțiile</w:t>
      </w:r>
      <w:r w:rsidRPr="006B46D0">
        <w:rPr>
          <w:sz w:val="28"/>
          <w:szCs w:val="28"/>
          <w:lang w:val="ro-RO"/>
        </w:rPr>
        <w:t xml:space="preserve"> bugetare </w:t>
      </w:r>
      <w:r w:rsidR="00B929E9" w:rsidRPr="006B46D0">
        <w:rPr>
          <w:sz w:val="28"/>
          <w:szCs w:val="28"/>
          <w:lang w:val="ro-RO"/>
        </w:rPr>
        <w:t>altele decât cele menționate la lit. a)</w:t>
      </w:r>
      <w:r w:rsidRPr="006B46D0">
        <w:rPr>
          <w:sz w:val="28"/>
          <w:szCs w:val="28"/>
          <w:lang w:val="ro-RO"/>
        </w:rPr>
        <w:t xml:space="preserve"> – pe aspecte </w:t>
      </w:r>
      <w:r w:rsidR="00B95111" w:rsidRPr="006B46D0">
        <w:rPr>
          <w:sz w:val="28"/>
          <w:szCs w:val="28"/>
          <w:lang w:val="ro-RO"/>
        </w:rPr>
        <w:t xml:space="preserve">de </w:t>
      </w:r>
      <w:r w:rsidRPr="006B46D0">
        <w:rPr>
          <w:sz w:val="28"/>
          <w:szCs w:val="28"/>
          <w:lang w:val="ro-RO"/>
        </w:rPr>
        <w:t>gestionare/utilizare</w:t>
      </w:r>
      <w:r w:rsidR="00B95111" w:rsidRPr="006B46D0">
        <w:rPr>
          <w:sz w:val="28"/>
          <w:szCs w:val="28"/>
          <w:lang w:val="ro-RO"/>
        </w:rPr>
        <w:t xml:space="preserve"> </w:t>
      </w:r>
      <w:r w:rsidRPr="006B46D0">
        <w:rPr>
          <w:sz w:val="28"/>
          <w:szCs w:val="28"/>
          <w:lang w:val="ro-RO"/>
        </w:rPr>
        <w:t xml:space="preserve">a patrimoniului public, pe </w:t>
      </w:r>
      <w:r w:rsidR="00EC1DBC">
        <w:rPr>
          <w:sz w:val="28"/>
          <w:szCs w:val="28"/>
          <w:lang w:val="ro-RO"/>
        </w:rPr>
        <w:t>aspecte</w:t>
      </w:r>
      <w:r w:rsidR="00EC1DBC" w:rsidRPr="006B46D0">
        <w:rPr>
          <w:sz w:val="28"/>
          <w:szCs w:val="28"/>
          <w:lang w:val="ro-RO"/>
        </w:rPr>
        <w:t xml:space="preserve"> </w:t>
      </w:r>
      <w:r w:rsidRPr="006B46D0">
        <w:rPr>
          <w:sz w:val="28"/>
          <w:szCs w:val="28"/>
          <w:lang w:val="ro-RO"/>
        </w:rPr>
        <w:t xml:space="preserve">privind conformarea la regulile aplicabile </w:t>
      </w:r>
      <w:r w:rsidR="00336EAE" w:rsidRPr="006B46D0">
        <w:rPr>
          <w:sz w:val="28"/>
          <w:szCs w:val="28"/>
          <w:lang w:val="ro-RO"/>
        </w:rPr>
        <w:t>achizițiilor</w:t>
      </w:r>
      <w:r w:rsidRPr="006B46D0">
        <w:rPr>
          <w:sz w:val="28"/>
          <w:szCs w:val="28"/>
          <w:lang w:val="ro-RO"/>
        </w:rPr>
        <w:t xml:space="preserve"> publice</w:t>
      </w:r>
      <w:r w:rsidR="00B112C6">
        <w:rPr>
          <w:sz w:val="28"/>
          <w:szCs w:val="28"/>
          <w:lang w:val="ro-RO"/>
        </w:rPr>
        <w:t xml:space="preserve"> și pe aspecte ce țin de acordarea împrumuturilor sau ajutorului financiar persoanelor fizice și juridice</w:t>
      </w:r>
      <w:r w:rsidRPr="006B46D0">
        <w:rPr>
          <w:sz w:val="28"/>
          <w:szCs w:val="28"/>
          <w:lang w:val="ro-RO"/>
        </w:rPr>
        <w:t>;</w:t>
      </w:r>
    </w:p>
    <w:p w:rsidR="00ED4FD8" w:rsidRPr="00ED4FD8" w:rsidRDefault="00ED4FD8" w:rsidP="00BD3839">
      <w:pPr>
        <w:pStyle w:val="NormalWeb"/>
        <w:spacing w:line="276" w:lineRule="auto"/>
        <w:ind w:firstLine="900"/>
        <w:contextualSpacing/>
        <w:rPr>
          <w:sz w:val="28"/>
          <w:szCs w:val="28"/>
          <w:lang w:val="ro-RO"/>
        </w:rPr>
      </w:pPr>
      <w:r w:rsidRPr="00ED4FD8">
        <w:rPr>
          <w:sz w:val="28"/>
          <w:szCs w:val="28"/>
          <w:lang w:val="ro-RO"/>
        </w:rPr>
        <w:t xml:space="preserve">d) întreprinderile de stat </w:t>
      </w:r>
      <w:r w:rsidR="00336EAE" w:rsidRPr="00ED4FD8">
        <w:rPr>
          <w:sz w:val="28"/>
          <w:szCs w:val="28"/>
          <w:lang w:val="ro-RO"/>
        </w:rPr>
        <w:t>și</w:t>
      </w:r>
      <w:r w:rsidRPr="00ED4FD8">
        <w:rPr>
          <w:sz w:val="28"/>
          <w:szCs w:val="28"/>
          <w:lang w:val="ro-RO"/>
        </w:rPr>
        <w:t xml:space="preserve"> </w:t>
      </w:r>
      <w:r w:rsidR="003D2351" w:rsidRPr="00ED4FD8">
        <w:rPr>
          <w:sz w:val="28"/>
          <w:szCs w:val="28"/>
          <w:lang w:val="ro-RO"/>
        </w:rPr>
        <w:t>societățile</w:t>
      </w:r>
      <w:r w:rsidRPr="00ED4FD8">
        <w:rPr>
          <w:sz w:val="28"/>
          <w:szCs w:val="28"/>
          <w:lang w:val="ro-RO"/>
        </w:rPr>
        <w:t xml:space="preserve"> comerciale în al căror capital social statul </w:t>
      </w:r>
      <w:r w:rsidR="003D2351" w:rsidRPr="00ED4FD8">
        <w:rPr>
          <w:sz w:val="28"/>
          <w:szCs w:val="28"/>
          <w:lang w:val="ro-RO"/>
        </w:rPr>
        <w:t>deține</w:t>
      </w:r>
      <w:r w:rsidRPr="00ED4FD8">
        <w:rPr>
          <w:sz w:val="28"/>
          <w:szCs w:val="28"/>
          <w:lang w:val="ro-RO"/>
        </w:rPr>
        <w:t xml:space="preserve"> o cotă-parte de cel </w:t>
      </w:r>
      <w:r w:rsidR="003D2351" w:rsidRPr="00ED4FD8">
        <w:rPr>
          <w:sz w:val="28"/>
          <w:szCs w:val="28"/>
          <w:lang w:val="ro-RO"/>
        </w:rPr>
        <w:t>puțin</w:t>
      </w:r>
      <w:r w:rsidRPr="00ED4FD8">
        <w:rPr>
          <w:sz w:val="28"/>
          <w:szCs w:val="28"/>
          <w:lang w:val="ro-RO"/>
        </w:rPr>
        <w:t xml:space="preserve"> 25 la sută, precum </w:t>
      </w:r>
      <w:r w:rsidR="00336EAE" w:rsidRPr="00ED4FD8">
        <w:rPr>
          <w:sz w:val="28"/>
          <w:szCs w:val="28"/>
          <w:lang w:val="ro-RO"/>
        </w:rPr>
        <w:t>și</w:t>
      </w:r>
      <w:r w:rsidRPr="00ED4FD8">
        <w:rPr>
          <w:sz w:val="28"/>
          <w:szCs w:val="28"/>
          <w:lang w:val="ro-RO"/>
        </w:rPr>
        <w:t xml:space="preserve"> persoanele afiliate acestora – pe aspecte ale gestionării/utilizării resurselor financiare </w:t>
      </w:r>
      <w:r w:rsidR="00336EAE" w:rsidRPr="00ED4FD8">
        <w:rPr>
          <w:sz w:val="28"/>
          <w:szCs w:val="28"/>
          <w:lang w:val="ro-RO"/>
        </w:rPr>
        <w:t>și</w:t>
      </w:r>
      <w:r w:rsidRPr="00ED4FD8">
        <w:rPr>
          <w:sz w:val="28"/>
          <w:szCs w:val="28"/>
          <w:lang w:val="ro-RO"/>
        </w:rPr>
        <w:t xml:space="preserve">/sau patrimoniului public ale </w:t>
      </w:r>
      <w:r w:rsidR="003D2351" w:rsidRPr="00ED4FD8">
        <w:rPr>
          <w:sz w:val="28"/>
          <w:szCs w:val="28"/>
          <w:lang w:val="ro-RO"/>
        </w:rPr>
        <w:t>entităților</w:t>
      </w:r>
      <w:r w:rsidRPr="00ED4FD8">
        <w:rPr>
          <w:sz w:val="28"/>
          <w:szCs w:val="28"/>
          <w:lang w:val="ro-RO"/>
        </w:rPr>
        <w:t xml:space="preserve"> specificate la lit.</w:t>
      </w:r>
      <w:r w:rsidR="00D41E8A">
        <w:rPr>
          <w:sz w:val="28"/>
          <w:szCs w:val="28"/>
          <w:lang w:val="ro-RO"/>
        </w:rPr>
        <w:t xml:space="preserve"> </w:t>
      </w:r>
      <w:r w:rsidRPr="00ED4FD8">
        <w:rPr>
          <w:sz w:val="28"/>
          <w:szCs w:val="28"/>
          <w:lang w:val="ro-RO"/>
        </w:rPr>
        <w:t>a);</w:t>
      </w:r>
    </w:p>
    <w:p w:rsidR="00ED4FD8" w:rsidRPr="009E74F6" w:rsidRDefault="00ED4FD8" w:rsidP="00BD3839">
      <w:pPr>
        <w:pStyle w:val="NormalWeb"/>
        <w:spacing w:line="276" w:lineRule="auto"/>
        <w:ind w:firstLine="900"/>
        <w:contextualSpacing/>
        <w:rPr>
          <w:sz w:val="28"/>
          <w:szCs w:val="28"/>
          <w:lang w:val="en-US"/>
        </w:rPr>
      </w:pPr>
      <w:r w:rsidRPr="00ED4FD8">
        <w:rPr>
          <w:sz w:val="28"/>
          <w:szCs w:val="28"/>
          <w:lang w:val="ro-RO"/>
        </w:rPr>
        <w:t xml:space="preserve">e) alte persoane fizice </w:t>
      </w:r>
      <w:r w:rsidR="00336EAE" w:rsidRPr="00ED4FD8">
        <w:rPr>
          <w:sz w:val="28"/>
          <w:szCs w:val="28"/>
          <w:lang w:val="ro-RO"/>
        </w:rPr>
        <w:t>și</w:t>
      </w:r>
      <w:r w:rsidRPr="00ED4FD8">
        <w:rPr>
          <w:sz w:val="28"/>
          <w:szCs w:val="28"/>
          <w:lang w:val="ro-RO"/>
        </w:rPr>
        <w:t xml:space="preserve"> juridice – pe aspecte ale gestionării </w:t>
      </w:r>
      <w:r w:rsidR="00336EAE" w:rsidRPr="00ED4FD8">
        <w:rPr>
          <w:sz w:val="28"/>
          <w:szCs w:val="28"/>
          <w:lang w:val="ro-RO"/>
        </w:rPr>
        <w:t>și</w:t>
      </w:r>
      <w:r w:rsidRPr="00ED4FD8">
        <w:rPr>
          <w:sz w:val="28"/>
          <w:szCs w:val="28"/>
          <w:lang w:val="ro-RO"/>
        </w:rPr>
        <w:t xml:space="preserve"> utilizării resurselor financiare </w:t>
      </w:r>
      <w:r w:rsidR="00336EAE" w:rsidRPr="00ED4FD8">
        <w:rPr>
          <w:sz w:val="28"/>
          <w:szCs w:val="28"/>
          <w:lang w:val="ro-RO"/>
        </w:rPr>
        <w:t>și</w:t>
      </w:r>
      <w:r w:rsidRPr="00ED4FD8">
        <w:rPr>
          <w:sz w:val="28"/>
          <w:szCs w:val="28"/>
          <w:lang w:val="ro-RO"/>
        </w:rPr>
        <w:t xml:space="preserve"> ale administrării patrimoniului public al </w:t>
      </w:r>
      <w:r w:rsidR="00336EAE" w:rsidRPr="00ED4FD8">
        <w:rPr>
          <w:sz w:val="28"/>
          <w:szCs w:val="28"/>
          <w:lang w:val="ro-RO"/>
        </w:rPr>
        <w:t>entităților</w:t>
      </w:r>
      <w:r w:rsidRPr="00ED4FD8">
        <w:rPr>
          <w:sz w:val="28"/>
          <w:szCs w:val="28"/>
          <w:lang w:val="ro-RO"/>
        </w:rPr>
        <w:t xml:space="preserve"> specificate la lit.</w:t>
      </w:r>
      <w:r w:rsidR="00336EAE">
        <w:rPr>
          <w:sz w:val="28"/>
          <w:szCs w:val="28"/>
          <w:lang w:val="ro-RO"/>
        </w:rPr>
        <w:t xml:space="preserve"> </w:t>
      </w:r>
      <w:r w:rsidRPr="00ED4FD8">
        <w:rPr>
          <w:sz w:val="28"/>
          <w:szCs w:val="28"/>
          <w:lang w:val="ro-RO"/>
        </w:rPr>
        <w:t>a).</w:t>
      </w:r>
      <w:bookmarkStart w:id="0" w:name="_GoBack"/>
      <w:bookmarkEnd w:id="0"/>
    </w:p>
    <w:p w:rsidR="00ED4FD8" w:rsidRPr="00ED4FD8" w:rsidRDefault="00ED4FD8" w:rsidP="00BD3839">
      <w:pPr>
        <w:pStyle w:val="NormalWeb"/>
        <w:spacing w:line="276" w:lineRule="auto"/>
        <w:ind w:firstLine="900"/>
        <w:contextualSpacing/>
        <w:rPr>
          <w:sz w:val="28"/>
          <w:szCs w:val="28"/>
          <w:lang w:val="ro-RO"/>
        </w:rPr>
      </w:pPr>
      <w:r w:rsidRPr="00ED4FD8">
        <w:rPr>
          <w:sz w:val="28"/>
          <w:szCs w:val="28"/>
          <w:lang w:val="ro-RO"/>
        </w:rPr>
        <w:t>(2</w:t>
      </w:r>
      <w:r w:rsidRPr="00ED4FD8">
        <w:rPr>
          <w:sz w:val="28"/>
          <w:szCs w:val="28"/>
          <w:vertAlign w:val="superscript"/>
          <w:lang w:val="ro-RO"/>
        </w:rPr>
        <w:t>3</w:t>
      </w:r>
      <w:r w:rsidRPr="00ED4FD8">
        <w:rPr>
          <w:sz w:val="28"/>
          <w:szCs w:val="28"/>
          <w:lang w:val="ro-RO"/>
        </w:rPr>
        <w:t xml:space="preserve">) Misiunile de audit intern guvernamental se </w:t>
      </w:r>
      <w:r w:rsidR="00336EAE" w:rsidRPr="00ED4FD8">
        <w:rPr>
          <w:sz w:val="28"/>
          <w:szCs w:val="28"/>
          <w:lang w:val="ro-RO"/>
        </w:rPr>
        <w:t>inițiază</w:t>
      </w:r>
      <w:r w:rsidR="009D48EB" w:rsidRPr="009D48EB">
        <w:rPr>
          <w:sz w:val="28"/>
          <w:szCs w:val="28"/>
          <w:lang w:val="ro-RO"/>
        </w:rPr>
        <w:t xml:space="preserve"> </w:t>
      </w:r>
      <w:r w:rsidR="009D48EB" w:rsidRPr="00ED4FD8">
        <w:rPr>
          <w:sz w:val="28"/>
          <w:szCs w:val="28"/>
          <w:lang w:val="ro-RO"/>
        </w:rPr>
        <w:t>de către ministrul finanțelor</w:t>
      </w:r>
      <w:r w:rsidR="009D48EB">
        <w:rPr>
          <w:sz w:val="28"/>
          <w:szCs w:val="28"/>
          <w:lang w:val="ro-RO"/>
        </w:rPr>
        <w:t>, inclusiv la s</w:t>
      </w:r>
      <w:r w:rsidRPr="00ED4FD8">
        <w:rPr>
          <w:sz w:val="28"/>
          <w:szCs w:val="28"/>
          <w:lang w:val="ro-RO"/>
        </w:rPr>
        <w:t>olicitarea Prim-ministrului</w:t>
      </w:r>
      <w:r w:rsidR="009D48EB">
        <w:rPr>
          <w:sz w:val="28"/>
          <w:szCs w:val="28"/>
          <w:lang w:val="ro-RO"/>
        </w:rPr>
        <w:t>. Ministerul Finanțelor,</w:t>
      </w:r>
      <w:r w:rsidRPr="00ED4FD8">
        <w:rPr>
          <w:sz w:val="28"/>
          <w:szCs w:val="28"/>
          <w:lang w:val="ro-RO"/>
        </w:rPr>
        <w:t xml:space="preserve"> prin intermediul </w:t>
      </w:r>
      <w:r w:rsidR="00336EAE" w:rsidRPr="00ED4FD8">
        <w:rPr>
          <w:sz w:val="28"/>
          <w:szCs w:val="28"/>
          <w:lang w:val="ro-RO"/>
        </w:rPr>
        <w:t>autorității</w:t>
      </w:r>
      <w:r w:rsidRPr="00ED4FD8">
        <w:rPr>
          <w:sz w:val="28"/>
          <w:szCs w:val="28"/>
          <w:lang w:val="ro-RO"/>
        </w:rPr>
        <w:t xml:space="preserve"> administrative responsabile, </w:t>
      </w:r>
      <w:r w:rsidR="00E9385C">
        <w:rPr>
          <w:sz w:val="28"/>
          <w:szCs w:val="28"/>
          <w:lang w:val="ro-RO"/>
        </w:rPr>
        <w:t xml:space="preserve">desfășoară </w:t>
      </w:r>
      <w:r w:rsidRPr="00ED4FD8">
        <w:rPr>
          <w:sz w:val="28"/>
          <w:szCs w:val="28"/>
          <w:lang w:val="ro-RO"/>
        </w:rPr>
        <w:t xml:space="preserve">activitatea de audit intern guvernamental în baza evaluării riscurilor aferente domeniilor </w:t>
      </w:r>
      <w:r w:rsidR="00F0384F" w:rsidRPr="00ED4FD8">
        <w:rPr>
          <w:sz w:val="28"/>
          <w:szCs w:val="28"/>
          <w:lang w:val="ro-RO"/>
        </w:rPr>
        <w:t>controlului financiar public intern</w:t>
      </w:r>
      <w:r w:rsidR="00F0384F">
        <w:rPr>
          <w:sz w:val="28"/>
          <w:szCs w:val="28"/>
          <w:lang w:val="ro-RO"/>
        </w:rPr>
        <w:t xml:space="preserve"> și</w:t>
      </w:r>
      <w:r w:rsidR="00F0384F" w:rsidRPr="00ED4FD8">
        <w:rPr>
          <w:sz w:val="28"/>
          <w:szCs w:val="28"/>
          <w:lang w:val="ro-RO"/>
        </w:rPr>
        <w:t xml:space="preserve"> </w:t>
      </w:r>
      <w:r w:rsidRPr="00ED4FD8">
        <w:rPr>
          <w:sz w:val="28"/>
          <w:szCs w:val="28"/>
          <w:lang w:val="ro-RO"/>
        </w:rPr>
        <w:t xml:space="preserve">managementului finanțelor publice, </w:t>
      </w:r>
      <w:r w:rsidR="00F0384F">
        <w:rPr>
          <w:sz w:val="28"/>
          <w:szCs w:val="28"/>
          <w:lang w:val="ro-RO"/>
        </w:rPr>
        <w:t xml:space="preserve">inclusiv </w:t>
      </w:r>
      <w:r w:rsidRPr="00ED4FD8">
        <w:rPr>
          <w:sz w:val="28"/>
          <w:szCs w:val="28"/>
          <w:lang w:val="ro-RO"/>
        </w:rPr>
        <w:t>achizițiilor publice.”;</w:t>
      </w:r>
    </w:p>
    <w:p w:rsidR="00ED4FD8" w:rsidRPr="00ED4FD8" w:rsidRDefault="00ED4FD8" w:rsidP="00BD3839">
      <w:pPr>
        <w:pStyle w:val="NormalWeb"/>
        <w:numPr>
          <w:ilvl w:val="0"/>
          <w:numId w:val="6"/>
        </w:numPr>
        <w:spacing w:line="276" w:lineRule="auto"/>
        <w:ind w:left="0" w:firstLine="900"/>
        <w:contextualSpacing/>
        <w:rPr>
          <w:sz w:val="28"/>
          <w:szCs w:val="28"/>
          <w:lang w:val="ro-RO"/>
        </w:rPr>
      </w:pPr>
      <w:r w:rsidRPr="00ED4FD8">
        <w:rPr>
          <w:sz w:val="28"/>
          <w:szCs w:val="28"/>
          <w:lang w:val="ro-RO"/>
        </w:rPr>
        <w:t>Articolul 78 se exclude;</w:t>
      </w:r>
    </w:p>
    <w:p w:rsidR="00BD789D" w:rsidRDefault="00ED4FD8" w:rsidP="00BD3839">
      <w:pPr>
        <w:pStyle w:val="NormalWeb"/>
        <w:numPr>
          <w:ilvl w:val="0"/>
          <w:numId w:val="6"/>
        </w:numPr>
        <w:spacing w:line="276" w:lineRule="auto"/>
        <w:ind w:left="0" w:firstLine="900"/>
        <w:contextualSpacing/>
        <w:rPr>
          <w:sz w:val="28"/>
          <w:szCs w:val="28"/>
          <w:lang w:val="ro-RO"/>
        </w:rPr>
      </w:pPr>
      <w:r w:rsidRPr="00ED4FD8">
        <w:rPr>
          <w:sz w:val="28"/>
          <w:szCs w:val="28"/>
          <w:lang w:val="ro-RO"/>
        </w:rPr>
        <w:t xml:space="preserve">La articolul 80, alineatul (7) </w:t>
      </w:r>
      <w:r w:rsidR="00BD789D">
        <w:rPr>
          <w:sz w:val="28"/>
          <w:szCs w:val="28"/>
          <w:lang w:val="ro-RO"/>
        </w:rPr>
        <w:t>va avea următorul cuprins:</w:t>
      </w:r>
    </w:p>
    <w:p w:rsidR="00ED4FD8" w:rsidRPr="00CF3B09" w:rsidRDefault="00BD789D" w:rsidP="00BD789D">
      <w:pPr>
        <w:pStyle w:val="NormalWeb"/>
        <w:spacing w:line="276" w:lineRule="auto"/>
        <w:ind w:firstLine="900"/>
        <w:contextualSpacing/>
        <w:rPr>
          <w:sz w:val="28"/>
          <w:szCs w:val="28"/>
          <w:lang w:val="ro-RO"/>
        </w:rPr>
      </w:pPr>
      <w:r w:rsidRPr="00CF3B09">
        <w:rPr>
          <w:sz w:val="28"/>
          <w:szCs w:val="28"/>
          <w:lang w:val="ro-RO"/>
        </w:rPr>
        <w:t xml:space="preserve">„(7) </w:t>
      </w:r>
      <w:r w:rsidR="00CF3B09" w:rsidRPr="00CF3B09">
        <w:rPr>
          <w:sz w:val="28"/>
          <w:szCs w:val="28"/>
          <w:lang w:val="ro-RO"/>
        </w:rPr>
        <w:t>Sancțiunile</w:t>
      </w:r>
      <w:r w:rsidRPr="00CF3B09">
        <w:rPr>
          <w:sz w:val="28"/>
          <w:szCs w:val="28"/>
          <w:lang w:val="ro-RO"/>
        </w:rPr>
        <w:t xml:space="preserve"> specificate la alin.(2) </w:t>
      </w:r>
      <w:r w:rsidR="00CF3B09" w:rsidRPr="00CF3B09">
        <w:rPr>
          <w:sz w:val="28"/>
          <w:szCs w:val="28"/>
          <w:lang w:val="ro-RO"/>
        </w:rPr>
        <w:t>și</w:t>
      </w:r>
      <w:r w:rsidRPr="00CF3B09">
        <w:rPr>
          <w:sz w:val="28"/>
          <w:szCs w:val="28"/>
          <w:lang w:val="ro-RO"/>
        </w:rPr>
        <w:t xml:space="preserve"> (6) se aplică de către </w:t>
      </w:r>
      <w:r w:rsidR="00182B2A">
        <w:rPr>
          <w:sz w:val="28"/>
          <w:szCs w:val="28"/>
          <w:lang w:val="ro-RO"/>
        </w:rPr>
        <w:t>Serviciul Fiscal de Stat</w:t>
      </w:r>
      <w:r w:rsidR="00CF3B09">
        <w:rPr>
          <w:sz w:val="28"/>
          <w:szCs w:val="28"/>
          <w:lang w:val="ro-RO"/>
        </w:rPr>
        <w:t xml:space="preserve"> </w:t>
      </w:r>
      <w:r w:rsidR="00C072EB">
        <w:rPr>
          <w:sz w:val="28"/>
          <w:szCs w:val="28"/>
          <w:lang w:val="ro-RO"/>
        </w:rPr>
        <w:t xml:space="preserve">în baza </w:t>
      </w:r>
      <w:r w:rsidR="006F127E">
        <w:rPr>
          <w:sz w:val="28"/>
          <w:szCs w:val="28"/>
          <w:lang w:val="ro-RO"/>
        </w:rPr>
        <w:t xml:space="preserve">rezultatelor </w:t>
      </w:r>
      <w:r w:rsidR="00C072EB">
        <w:rPr>
          <w:sz w:val="28"/>
          <w:szCs w:val="28"/>
          <w:lang w:val="ro-RO"/>
        </w:rPr>
        <w:t xml:space="preserve">auditului </w:t>
      </w:r>
      <w:r w:rsidR="00182B2A">
        <w:rPr>
          <w:sz w:val="28"/>
          <w:szCs w:val="28"/>
          <w:lang w:val="ro-RO"/>
        </w:rPr>
        <w:t xml:space="preserve">sau, după caz, a controlului </w:t>
      </w:r>
      <w:r w:rsidR="00C072EB">
        <w:rPr>
          <w:sz w:val="28"/>
          <w:szCs w:val="28"/>
          <w:lang w:val="ro-RO"/>
        </w:rPr>
        <w:t>efectuat</w:t>
      </w:r>
      <w:r w:rsidR="006A3C8E">
        <w:rPr>
          <w:sz w:val="28"/>
          <w:szCs w:val="28"/>
          <w:lang w:val="ro-RO"/>
        </w:rPr>
        <w:t xml:space="preserve"> de către autoritățile competente</w:t>
      </w:r>
      <w:r w:rsidR="00F06C8D">
        <w:rPr>
          <w:sz w:val="28"/>
          <w:szCs w:val="28"/>
          <w:lang w:val="ro-RO"/>
        </w:rPr>
        <w:t>.</w:t>
      </w:r>
      <w:r w:rsidRPr="00CF3B09">
        <w:rPr>
          <w:sz w:val="28"/>
          <w:szCs w:val="28"/>
          <w:lang w:val="ro-RO"/>
        </w:rPr>
        <w:t>”</w:t>
      </w:r>
      <w:r w:rsidR="00003739">
        <w:rPr>
          <w:sz w:val="28"/>
          <w:szCs w:val="28"/>
          <w:lang w:val="ro-RO"/>
        </w:rPr>
        <w:t>.</w:t>
      </w:r>
    </w:p>
    <w:p w:rsidR="0033200C" w:rsidRPr="004E7B0E" w:rsidRDefault="0033200C" w:rsidP="00C6083C">
      <w:pPr>
        <w:pStyle w:val="NormalWeb"/>
        <w:spacing w:line="276" w:lineRule="auto"/>
        <w:ind w:firstLine="900"/>
        <w:contextualSpacing/>
        <w:rPr>
          <w:sz w:val="28"/>
          <w:szCs w:val="28"/>
          <w:lang w:val="ro-RO"/>
        </w:rPr>
      </w:pPr>
    </w:p>
    <w:p w:rsidR="00EA47B8" w:rsidRPr="00EA47B8" w:rsidRDefault="00EA47B8" w:rsidP="00A373C9">
      <w:pPr>
        <w:pStyle w:val="Listparagraf"/>
        <w:spacing w:after="0"/>
        <w:ind w:left="0" w:firstLine="90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A373C9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Art. VI. –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 </w:t>
      </w:r>
      <w:r w:rsidR="00ED1EBE" w:rsidRPr="00ED1EBE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A</w:t>
      </w:r>
      <w:r w:rsidRPr="00ED1EBE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rt</w:t>
      </w:r>
      <w:r w:rsidR="00BD6BAA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icolul </w:t>
      </w:r>
      <w:r w:rsidRPr="00ED1EBE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34 din Legea integrității nr. 82/2017</w:t>
      </w:r>
      <w:r w:rsidRPr="00EA47B8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 </w:t>
      </w:r>
      <w:r w:rsidRPr="00EA47B8">
        <w:rPr>
          <w:rFonts w:ascii="Times New Roman" w:hAnsi="Times New Roman" w:cs="Times New Roman"/>
          <w:sz w:val="28"/>
          <w:szCs w:val="28"/>
          <w:lang w:val="ro-RO"/>
        </w:rPr>
        <w:t>(Monitorul Oficial al Republicii Moldova, 201</w:t>
      </w:r>
      <w:r>
        <w:rPr>
          <w:rFonts w:ascii="Times New Roman" w:hAnsi="Times New Roman" w:cs="Times New Roman"/>
          <w:sz w:val="28"/>
          <w:szCs w:val="28"/>
          <w:lang w:val="ro-RO"/>
        </w:rPr>
        <w:t>7</w:t>
      </w:r>
      <w:r w:rsidRPr="00EA47B8">
        <w:rPr>
          <w:rFonts w:ascii="Times New Roman" w:hAnsi="Times New Roman" w:cs="Times New Roman"/>
          <w:sz w:val="28"/>
          <w:szCs w:val="28"/>
          <w:lang w:val="ro-RO"/>
        </w:rPr>
        <w:t>, nr.</w:t>
      </w:r>
      <w:r>
        <w:rPr>
          <w:rFonts w:ascii="Times New Roman" w:hAnsi="Times New Roman" w:cs="Times New Roman"/>
          <w:sz w:val="28"/>
          <w:szCs w:val="28"/>
          <w:lang w:val="ro-RO"/>
        </w:rPr>
        <w:t>229-243</w:t>
      </w:r>
      <w:r w:rsidRPr="00EA47B8">
        <w:rPr>
          <w:rFonts w:ascii="Times New Roman" w:hAnsi="Times New Roman" w:cs="Times New Roman"/>
          <w:sz w:val="28"/>
          <w:szCs w:val="28"/>
          <w:lang w:val="ro-RO"/>
        </w:rPr>
        <w:t>, art.</w:t>
      </w:r>
      <w:r>
        <w:rPr>
          <w:rFonts w:ascii="Times New Roman" w:hAnsi="Times New Roman" w:cs="Times New Roman"/>
          <w:sz w:val="28"/>
          <w:szCs w:val="28"/>
          <w:lang w:val="ro-RO"/>
        </w:rPr>
        <w:t>360</w:t>
      </w:r>
      <w:r w:rsidRPr="00EA47B8">
        <w:rPr>
          <w:rFonts w:ascii="Times New Roman" w:hAnsi="Times New Roman" w:cs="Times New Roman"/>
          <w:sz w:val="28"/>
          <w:szCs w:val="28"/>
          <w:lang w:val="ro-RO"/>
        </w:rPr>
        <w:t>),</w:t>
      </w:r>
      <w:r w:rsidR="002044FB">
        <w:rPr>
          <w:rFonts w:ascii="Times New Roman" w:hAnsi="Times New Roman" w:cs="Times New Roman"/>
          <w:sz w:val="28"/>
          <w:szCs w:val="28"/>
          <w:lang w:val="ro-RO"/>
        </w:rPr>
        <w:t xml:space="preserve"> se modifică după cum urmează</w:t>
      </w:r>
      <w:r w:rsidRPr="00EA47B8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:rsidR="001F7D24" w:rsidRPr="001F7D24" w:rsidRDefault="008230B5" w:rsidP="00ED1EBE">
      <w:pPr>
        <w:pStyle w:val="Listparagraf"/>
        <w:numPr>
          <w:ilvl w:val="0"/>
          <w:numId w:val="9"/>
        </w:numPr>
        <w:spacing w:after="0"/>
        <w:ind w:left="0" w:firstLine="90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l</w:t>
      </w:r>
      <w:r w:rsidR="001F7D24" w:rsidRPr="001F7D2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itera e) va avea următorul cuprins:</w:t>
      </w:r>
    </w:p>
    <w:p w:rsidR="001F7D24" w:rsidRPr="006B46D0" w:rsidRDefault="001F7D24" w:rsidP="006B46D0">
      <w:pPr>
        <w:pStyle w:val="Listparagraf"/>
        <w:spacing w:after="0"/>
        <w:ind w:left="0" w:firstLine="90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B46D0">
        <w:rPr>
          <w:rFonts w:ascii="Times New Roman" w:hAnsi="Times New Roman" w:cs="Times New Roman"/>
          <w:sz w:val="28"/>
          <w:szCs w:val="28"/>
          <w:lang w:val="ro-RO"/>
        </w:rPr>
        <w:t xml:space="preserve">e) Ministerul </w:t>
      </w:r>
      <w:r w:rsidRPr="001F7D24">
        <w:rPr>
          <w:rFonts w:ascii="Times New Roman" w:hAnsi="Times New Roman" w:cs="Times New Roman"/>
          <w:sz w:val="28"/>
          <w:szCs w:val="28"/>
          <w:lang w:val="ro-RO"/>
        </w:rPr>
        <w:t>Finanțelor</w:t>
      </w:r>
      <w:r w:rsidRPr="006B46D0">
        <w:rPr>
          <w:rFonts w:ascii="Times New Roman" w:hAnsi="Times New Roman" w:cs="Times New Roman"/>
          <w:sz w:val="28"/>
          <w:szCs w:val="28"/>
          <w:lang w:val="ro-RO"/>
        </w:rPr>
        <w:t xml:space="preserve"> – în </w:t>
      </w:r>
      <w:r w:rsidRPr="001F7D24">
        <w:rPr>
          <w:rFonts w:ascii="Times New Roman" w:hAnsi="Times New Roman" w:cs="Times New Roman"/>
          <w:sz w:val="28"/>
          <w:szCs w:val="28"/>
          <w:lang w:val="ro-RO"/>
        </w:rPr>
        <w:t>privința</w:t>
      </w:r>
      <w:r w:rsidRPr="006B46D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71CE6" w:rsidRPr="006B46D0">
        <w:rPr>
          <w:rFonts w:ascii="Times New Roman" w:hAnsi="Times New Roman" w:cs="Times New Roman"/>
          <w:sz w:val="28"/>
          <w:szCs w:val="28"/>
          <w:lang w:val="ro-RO"/>
        </w:rPr>
        <w:t>monitorizării implementării standardelor de control intern</w:t>
      </w:r>
      <w:r w:rsidR="00950C11">
        <w:rPr>
          <w:rFonts w:ascii="Times New Roman" w:hAnsi="Times New Roman" w:cs="Times New Roman"/>
          <w:sz w:val="28"/>
          <w:szCs w:val="28"/>
          <w:lang w:val="ro-RO"/>
        </w:rPr>
        <w:t xml:space="preserve"> și a standardelor de audit intern în sectorul public</w:t>
      </w:r>
      <w:r w:rsidR="00771CE6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771CE6"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precum și în privința respectării legislației privind finanțele publice și responsabilității bugetar-fiscale, inclusiv a </w:t>
      </w:r>
      <w:r w:rsidRPr="006B46D0">
        <w:rPr>
          <w:rFonts w:ascii="Times New Roman" w:hAnsi="Times New Roman" w:cs="Times New Roman"/>
          <w:sz w:val="28"/>
          <w:szCs w:val="28"/>
          <w:lang w:val="ro-RO"/>
        </w:rPr>
        <w:t xml:space="preserve">respectării </w:t>
      </w:r>
      <w:r w:rsidRPr="001F7D24">
        <w:rPr>
          <w:rFonts w:ascii="Times New Roman" w:hAnsi="Times New Roman" w:cs="Times New Roman"/>
          <w:sz w:val="28"/>
          <w:szCs w:val="28"/>
          <w:lang w:val="ro-RO"/>
        </w:rPr>
        <w:t>legislației</w:t>
      </w:r>
      <w:r w:rsidRPr="006B46D0">
        <w:rPr>
          <w:rFonts w:ascii="Times New Roman" w:hAnsi="Times New Roman" w:cs="Times New Roman"/>
          <w:sz w:val="28"/>
          <w:szCs w:val="28"/>
          <w:lang w:val="ro-RO"/>
        </w:rPr>
        <w:t xml:space="preserve"> în domeniul </w:t>
      </w:r>
      <w:r w:rsidRPr="001F7D24">
        <w:rPr>
          <w:rFonts w:ascii="Times New Roman" w:hAnsi="Times New Roman" w:cs="Times New Roman"/>
          <w:sz w:val="28"/>
          <w:szCs w:val="28"/>
          <w:lang w:val="ro-RO"/>
        </w:rPr>
        <w:t>achizițiilor</w:t>
      </w:r>
      <w:r w:rsidRPr="006B46D0">
        <w:rPr>
          <w:rFonts w:ascii="Times New Roman" w:hAnsi="Times New Roman" w:cs="Times New Roman"/>
          <w:sz w:val="28"/>
          <w:szCs w:val="28"/>
          <w:lang w:val="ro-RO"/>
        </w:rPr>
        <w:t xml:space="preserve"> publice.</w:t>
      </w:r>
    </w:p>
    <w:p w:rsidR="00A373C9" w:rsidRPr="00296130" w:rsidRDefault="00ED1EBE" w:rsidP="00ED1EBE">
      <w:pPr>
        <w:pStyle w:val="Listparagraf"/>
        <w:numPr>
          <w:ilvl w:val="0"/>
          <w:numId w:val="9"/>
        </w:numPr>
        <w:spacing w:after="0"/>
        <w:ind w:left="0" w:firstLine="90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7D7F02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liter</w:t>
      </w:r>
      <w:r w:rsidR="002873D9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ele</w:t>
      </w:r>
      <w:r w:rsidRPr="007D7F02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 </w:t>
      </w:r>
      <w:r w:rsidR="002873D9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f) și </w:t>
      </w:r>
      <w:r w:rsidRPr="007D7F02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g) </w:t>
      </w:r>
      <w:r w:rsidR="002873D9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se exclud.</w:t>
      </w:r>
    </w:p>
    <w:p w:rsidR="00296130" w:rsidRDefault="00296130" w:rsidP="00296130">
      <w:pPr>
        <w:pStyle w:val="Listparagraf"/>
        <w:spacing w:after="0"/>
        <w:ind w:left="90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33200C" w:rsidRPr="00A373C9" w:rsidRDefault="0033200C" w:rsidP="00A373C9">
      <w:pPr>
        <w:pStyle w:val="Listparagraf"/>
        <w:tabs>
          <w:tab w:val="left" w:pos="851"/>
        </w:tabs>
        <w:spacing w:after="0"/>
        <w:ind w:left="0" w:firstLine="9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 w:rsidRPr="00A373C9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Art.</w:t>
      </w:r>
      <w:r w:rsidR="00845B2C" w:rsidRPr="00A373C9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 </w:t>
      </w:r>
      <w:r w:rsidRPr="00A373C9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VI</w:t>
      </w:r>
      <w:r w:rsidR="00EA47B8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I</w:t>
      </w:r>
      <w:r w:rsidRPr="00A373C9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. – </w:t>
      </w:r>
      <w:r w:rsidRPr="00A373C9">
        <w:rPr>
          <w:rFonts w:ascii="Times New Roman" w:eastAsia="Times New Roman" w:hAnsi="Times New Roman" w:cs="Times New Roman"/>
          <w:snapToGrid w:val="0"/>
          <w:sz w:val="28"/>
          <w:szCs w:val="28"/>
          <w:lang w:val="ro-RO" w:eastAsia="ru-RU"/>
        </w:rPr>
        <w:t>Guvernul, în termen de 12 luni de la data publicării prezentei legi:</w:t>
      </w:r>
    </w:p>
    <w:p w:rsidR="0033200C" w:rsidRPr="00A373C9" w:rsidRDefault="0033200C" w:rsidP="00A373C9">
      <w:pPr>
        <w:pStyle w:val="Listparagraf"/>
        <w:numPr>
          <w:ilvl w:val="0"/>
          <w:numId w:val="8"/>
        </w:numPr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73C9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A373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3C9">
        <w:rPr>
          <w:rFonts w:ascii="Times New Roman" w:hAnsi="Times New Roman" w:cs="Times New Roman"/>
          <w:sz w:val="28"/>
          <w:szCs w:val="28"/>
        </w:rPr>
        <w:t>aduce</w:t>
      </w:r>
      <w:proofErr w:type="spellEnd"/>
      <w:r w:rsidRPr="00A373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3C9">
        <w:rPr>
          <w:rFonts w:ascii="Times New Roman" w:hAnsi="Times New Roman" w:cs="Times New Roman"/>
          <w:sz w:val="28"/>
          <w:szCs w:val="28"/>
        </w:rPr>
        <w:t>actele</w:t>
      </w:r>
      <w:proofErr w:type="spellEnd"/>
      <w:r w:rsidRPr="00A373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3C9">
        <w:rPr>
          <w:rFonts w:ascii="Times New Roman" w:hAnsi="Times New Roman" w:cs="Times New Roman"/>
          <w:sz w:val="28"/>
          <w:szCs w:val="28"/>
        </w:rPr>
        <w:t>sale</w:t>
      </w:r>
      <w:proofErr w:type="spellEnd"/>
      <w:r w:rsidRPr="00A373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3C9">
        <w:rPr>
          <w:rFonts w:ascii="Times New Roman" w:hAnsi="Times New Roman" w:cs="Times New Roman"/>
          <w:sz w:val="28"/>
          <w:szCs w:val="28"/>
        </w:rPr>
        <w:t>normative</w:t>
      </w:r>
      <w:proofErr w:type="spellEnd"/>
      <w:r w:rsidRPr="00A373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3C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A373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5B2C" w:rsidRPr="00A373C9">
        <w:rPr>
          <w:rFonts w:ascii="Times New Roman" w:hAnsi="Times New Roman" w:cs="Times New Roman"/>
          <w:sz w:val="28"/>
          <w:szCs w:val="28"/>
        </w:rPr>
        <w:t>concordanță</w:t>
      </w:r>
      <w:proofErr w:type="spellEnd"/>
      <w:r w:rsidRPr="00A373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3C9">
        <w:rPr>
          <w:rFonts w:ascii="Times New Roman" w:hAnsi="Times New Roman" w:cs="Times New Roman"/>
          <w:sz w:val="28"/>
          <w:szCs w:val="28"/>
        </w:rPr>
        <w:t>cu</w:t>
      </w:r>
      <w:proofErr w:type="spellEnd"/>
      <w:r w:rsidRPr="00A373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3C9"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 w:rsidRPr="00A373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3C9">
        <w:rPr>
          <w:rFonts w:ascii="Times New Roman" w:hAnsi="Times New Roman" w:cs="Times New Roman"/>
          <w:sz w:val="28"/>
          <w:szCs w:val="28"/>
        </w:rPr>
        <w:t>lege</w:t>
      </w:r>
      <w:proofErr w:type="spellEnd"/>
      <w:r w:rsidR="00A373C9" w:rsidRPr="00A373C9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A373C9" w:rsidRPr="00A373C9" w:rsidRDefault="00A373C9" w:rsidP="00A373C9">
      <w:pPr>
        <w:pStyle w:val="Listparagraf"/>
        <w:numPr>
          <w:ilvl w:val="0"/>
          <w:numId w:val="8"/>
        </w:numPr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A373C9">
        <w:rPr>
          <w:rFonts w:ascii="Times New Roman" w:hAnsi="Times New Roman" w:cs="Times New Roman"/>
          <w:sz w:val="28"/>
          <w:szCs w:val="28"/>
          <w:lang w:val="ro-RO"/>
        </w:rPr>
        <w:t>va asigura aducerea actelor departamentale ale autorităților/instituțiilor publice ce îi sunt subordonate în concordanță cu prezenta lege.</w:t>
      </w:r>
    </w:p>
    <w:p w:rsidR="00A373C9" w:rsidRDefault="00A373C9" w:rsidP="00A373C9">
      <w:pPr>
        <w:ind w:firstLine="900"/>
        <w:contextualSpacing/>
        <w:rPr>
          <w:b/>
          <w:sz w:val="28"/>
          <w:szCs w:val="28"/>
        </w:rPr>
      </w:pPr>
    </w:p>
    <w:p w:rsidR="0033200C" w:rsidRPr="004E7B0E" w:rsidRDefault="0033200C" w:rsidP="00A373C9">
      <w:pPr>
        <w:ind w:firstLine="900"/>
        <w:contextualSpacing/>
        <w:rPr>
          <w:sz w:val="28"/>
          <w:szCs w:val="28"/>
        </w:rPr>
      </w:pPr>
      <w:r w:rsidRPr="004E7B0E">
        <w:rPr>
          <w:b/>
          <w:sz w:val="28"/>
          <w:szCs w:val="28"/>
        </w:rPr>
        <w:t>Președintele Parlamentului</w:t>
      </w:r>
    </w:p>
    <w:p w:rsidR="00814507" w:rsidRPr="004E7B0E" w:rsidRDefault="00814507">
      <w:pPr>
        <w:rPr>
          <w:sz w:val="28"/>
          <w:szCs w:val="28"/>
        </w:rPr>
      </w:pPr>
    </w:p>
    <w:sectPr w:rsidR="00814507" w:rsidRPr="004E7B0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5717" w:rsidRDefault="00F85717" w:rsidP="00F85717">
      <w:pPr>
        <w:spacing w:line="240" w:lineRule="auto"/>
      </w:pPr>
      <w:r>
        <w:separator/>
      </w:r>
    </w:p>
  </w:endnote>
  <w:endnote w:type="continuationSeparator" w:id="0">
    <w:p w:rsidR="00F85717" w:rsidRDefault="00F85717" w:rsidP="00F857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0223983"/>
      <w:docPartObj>
        <w:docPartGallery w:val="Page Numbers (Bottom of Page)"/>
        <w:docPartUnique/>
      </w:docPartObj>
    </w:sdtPr>
    <w:sdtEndPr/>
    <w:sdtContent>
      <w:p w:rsidR="00F85717" w:rsidRDefault="00F85717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85717" w:rsidRDefault="00F85717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5717" w:rsidRDefault="00F85717" w:rsidP="00F85717">
      <w:pPr>
        <w:spacing w:line="240" w:lineRule="auto"/>
      </w:pPr>
      <w:r>
        <w:separator/>
      </w:r>
    </w:p>
  </w:footnote>
  <w:footnote w:type="continuationSeparator" w:id="0">
    <w:p w:rsidR="00F85717" w:rsidRDefault="00F85717" w:rsidP="00F8571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E0003"/>
    <w:multiLevelType w:val="hybridMultilevel"/>
    <w:tmpl w:val="2CCC0822"/>
    <w:lvl w:ilvl="0" w:tplc="50760D2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370698A"/>
    <w:multiLevelType w:val="hybridMultilevel"/>
    <w:tmpl w:val="5C9C691A"/>
    <w:lvl w:ilvl="0" w:tplc="FB0EFE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58248C4"/>
    <w:multiLevelType w:val="hybridMultilevel"/>
    <w:tmpl w:val="4A3C4AE0"/>
    <w:lvl w:ilvl="0" w:tplc="2CE226F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33102482"/>
    <w:multiLevelType w:val="hybridMultilevel"/>
    <w:tmpl w:val="E19C97C2"/>
    <w:lvl w:ilvl="0" w:tplc="2B28FCE0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398B39DB"/>
    <w:multiLevelType w:val="hybridMultilevel"/>
    <w:tmpl w:val="0FF8217C"/>
    <w:lvl w:ilvl="0" w:tplc="95C2C3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744A50"/>
    <w:multiLevelType w:val="hybridMultilevel"/>
    <w:tmpl w:val="0FF8217C"/>
    <w:lvl w:ilvl="0" w:tplc="95C2C3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C04B28"/>
    <w:multiLevelType w:val="hybridMultilevel"/>
    <w:tmpl w:val="E1F65608"/>
    <w:lvl w:ilvl="0" w:tplc="9BAE098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6B6550FE"/>
    <w:multiLevelType w:val="hybridMultilevel"/>
    <w:tmpl w:val="0FF8217C"/>
    <w:lvl w:ilvl="0" w:tplc="95C2C3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A659AC"/>
    <w:multiLevelType w:val="multilevel"/>
    <w:tmpl w:val="832EDB10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73F25E89"/>
    <w:multiLevelType w:val="hybridMultilevel"/>
    <w:tmpl w:val="B33A60E6"/>
    <w:lvl w:ilvl="0" w:tplc="A77E3A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5"/>
  </w:num>
  <w:num w:numId="5">
    <w:abstractNumId w:val="9"/>
  </w:num>
  <w:num w:numId="6">
    <w:abstractNumId w:val="1"/>
  </w:num>
  <w:num w:numId="7">
    <w:abstractNumId w:val="6"/>
  </w:num>
  <w:num w:numId="8">
    <w:abstractNumId w:val="3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6FF"/>
    <w:rsid w:val="00003739"/>
    <w:rsid w:val="000956EF"/>
    <w:rsid w:val="000B3A2B"/>
    <w:rsid w:val="00110F56"/>
    <w:rsid w:val="0011286C"/>
    <w:rsid w:val="00163463"/>
    <w:rsid w:val="00165F58"/>
    <w:rsid w:val="001734F5"/>
    <w:rsid w:val="00182B2A"/>
    <w:rsid w:val="001B124B"/>
    <w:rsid w:val="001B5F06"/>
    <w:rsid w:val="001D6908"/>
    <w:rsid w:val="001E5963"/>
    <w:rsid w:val="001F7D24"/>
    <w:rsid w:val="002044FB"/>
    <w:rsid w:val="00212585"/>
    <w:rsid w:val="00215648"/>
    <w:rsid w:val="00221E69"/>
    <w:rsid w:val="00244006"/>
    <w:rsid w:val="002873D9"/>
    <w:rsid w:val="00296130"/>
    <w:rsid w:val="002C0DD5"/>
    <w:rsid w:val="002F1440"/>
    <w:rsid w:val="0033200C"/>
    <w:rsid w:val="00336EAE"/>
    <w:rsid w:val="00361371"/>
    <w:rsid w:val="00362F22"/>
    <w:rsid w:val="003D2351"/>
    <w:rsid w:val="003E71D3"/>
    <w:rsid w:val="00442FA1"/>
    <w:rsid w:val="004440B5"/>
    <w:rsid w:val="0047025B"/>
    <w:rsid w:val="004802B1"/>
    <w:rsid w:val="004E7B0E"/>
    <w:rsid w:val="00510359"/>
    <w:rsid w:val="00550950"/>
    <w:rsid w:val="00573043"/>
    <w:rsid w:val="00591078"/>
    <w:rsid w:val="005D7846"/>
    <w:rsid w:val="005E1197"/>
    <w:rsid w:val="00607850"/>
    <w:rsid w:val="00625F48"/>
    <w:rsid w:val="00631D7A"/>
    <w:rsid w:val="00642A42"/>
    <w:rsid w:val="006467DD"/>
    <w:rsid w:val="00650F6F"/>
    <w:rsid w:val="006703EF"/>
    <w:rsid w:val="006747C2"/>
    <w:rsid w:val="00686C5C"/>
    <w:rsid w:val="006A3C8E"/>
    <w:rsid w:val="006B46D0"/>
    <w:rsid w:val="006F127E"/>
    <w:rsid w:val="006F3804"/>
    <w:rsid w:val="007701E6"/>
    <w:rsid w:val="00771CE6"/>
    <w:rsid w:val="0079336C"/>
    <w:rsid w:val="007B1981"/>
    <w:rsid w:val="007D7F02"/>
    <w:rsid w:val="007E3FBB"/>
    <w:rsid w:val="007E64AA"/>
    <w:rsid w:val="007F6F4A"/>
    <w:rsid w:val="00814507"/>
    <w:rsid w:val="008230B5"/>
    <w:rsid w:val="00845B2C"/>
    <w:rsid w:val="00853DD9"/>
    <w:rsid w:val="00870A43"/>
    <w:rsid w:val="00883E32"/>
    <w:rsid w:val="008D34BA"/>
    <w:rsid w:val="009224E1"/>
    <w:rsid w:val="00950C11"/>
    <w:rsid w:val="009535CD"/>
    <w:rsid w:val="00962808"/>
    <w:rsid w:val="009A353E"/>
    <w:rsid w:val="009B7C7B"/>
    <w:rsid w:val="009C0F5F"/>
    <w:rsid w:val="009D48EB"/>
    <w:rsid w:val="009E30AB"/>
    <w:rsid w:val="009E74F6"/>
    <w:rsid w:val="00A06E0D"/>
    <w:rsid w:val="00A373C9"/>
    <w:rsid w:val="00A6275C"/>
    <w:rsid w:val="00AC4BEA"/>
    <w:rsid w:val="00AE6AD7"/>
    <w:rsid w:val="00B112C6"/>
    <w:rsid w:val="00B262B9"/>
    <w:rsid w:val="00B43016"/>
    <w:rsid w:val="00B61A8D"/>
    <w:rsid w:val="00B84577"/>
    <w:rsid w:val="00B929E9"/>
    <w:rsid w:val="00B95111"/>
    <w:rsid w:val="00BD3839"/>
    <w:rsid w:val="00BD6BAA"/>
    <w:rsid w:val="00BD789D"/>
    <w:rsid w:val="00C072EB"/>
    <w:rsid w:val="00C14014"/>
    <w:rsid w:val="00C27E5A"/>
    <w:rsid w:val="00C40A45"/>
    <w:rsid w:val="00C6083C"/>
    <w:rsid w:val="00C67719"/>
    <w:rsid w:val="00C746AD"/>
    <w:rsid w:val="00C95EC3"/>
    <w:rsid w:val="00C9707E"/>
    <w:rsid w:val="00CF3B09"/>
    <w:rsid w:val="00D13E70"/>
    <w:rsid w:val="00D24711"/>
    <w:rsid w:val="00D33BEC"/>
    <w:rsid w:val="00D41E8A"/>
    <w:rsid w:val="00D53AE3"/>
    <w:rsid w:val="00E25752"/>
    <w:rsid w:val="00E424DA"/>
    <w:rsid w:val="00E600C4"/>
    <w:rsid w:val="00E9385C"/>
    <w:rsid w:val="00E94072"/>
    <w:rsid w:val="00EA47B8"/>
    <w:rsid w:val="00EA4F48"/>
    <w:rsid w:val="00EC1DBC"/>
    <w:rsid w:val="00EC61FB"/>
    <w:rsid w:val="00ED1EBE"/>
    <w:rsid w:val="00ED247B"/>
    <w:rsid w:val="00ED4FD8"/>
    <w:rsid w:val="00F0384F"/>
    <w:rsid w:val="00F06C8D"/>
    <w:rsid w:val="00F12566"/>
    <w:rsid w:val="00F166FF"/>
    <w:rsid w:val="00F45415"/>
    <w:rsid w:val="00F85656"/>
    <w:rsid w:val="00F85717"/>
    <w:rsid w:val="00FF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4DCE"/>
  <w15:chartTrackingRefBased/>
  <w15:docId w15:val="{9F0C727E-3719-4189-BFB3-62C50AD6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200C"/>
    <w:pPr>
      <w:spacing w:after="0" w:line="276" w:lineRule="auto"/>
      <w:jc w:val="both"/>
    </w:pPr>
    <w:rPr>
      <w:rFonts w:ascii="Times New Roman" w:eastAsia="Times New Roman" w:hAnsi="Times New Roman" w:cs="Times New Roman"/>
      <w:snapToGrid w:val="0"/>
      <w:lang w:val="ro-RO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aliases w:val=" Знак"/>
    <w:basedOn w:val="Normal"/>
    <w:link w:val="NormalWebCaracter"/>
    <w:uiPriority w:val="99"/>
    <w:rsid w:val="0033200C"/>
    <w:pPr>
      <w:spacing w:line="240" w:lineRule="auto"/>
      <w:ind w:firstLine="567"/>
    </w:pPr>
    <w:rPr>
      <w:snapToGrid/>
      <w:sz w:val="24"/>
      <w:szCs w:val="24"/>
      <w:lang w:val="ru-RU"/>
    </w:rPr>
  </w:style>
  <w:style w:type="character" w:customStyle="1" w:styleId="NormalWebCaracter">
    <w:name w:val="Normal (Web) Caracter"/>
    <w:aliases w:val=" Знак Caracter"/>
    <w:basedOn w:val="Fontdeparagrafimplicit"/>
    <w:link w:val="NormalWeb"/>
    <w:uiPriority w:val="99"/>
    <w:rsid w:val="003320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f">
    <w:name w:val="List Paragraph"/>
    <w:basedOn w:val="Normal"/>
    <w:uiPriority w:val="34"/>
    <w:qFormat/>
    <w:rsid w:val="0033200C"/>
    <w:pPr>
      <w:spacing w:after="200"/>
      <w:ind w:left="720"/>
      <w:contextualSpacing/>
      <w:jc w:val="left"/>
    </w:pPr>
    <w:rPr>
      <w:rFonts w:asciiTheme="minorHAnsi" w:eastAsiaTheme="minorHAnsi" w:hAnsiTheme="minorHAnsi" w:cstheme="minorBidi"/>
      <w:snapToGrid/>
      <w:lang w:val="ru-RU" w:eastAsia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0384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0384F"/>
    <w:rPr>
      <w:rFonts w:ascii="Segoe UI" w:eastAsia="Times New Roman" w:hAnsi="Segoe UI" w:cs="Segoe UI"/>
      <w:snapToGrid w:val="0"/>
      <w:sz w:val="18"/>
      <w:szCs w:val="18"/>
      <w:lang w:val="ro-RO" w:eastAsia="ru-RU"/>
    </w:rPr>
  </w:style>
  <w:style w:type="paragraph" w:styleId="Antet">
    <w:name w:val="header"/>
    <w:basedOn w:val="Normal"/>
    <w:link w:val="AntetCaracter"/>
    <w:uiPriority w:val="99"/>
    <w:unhideWhenUsed/>
    <w:rsid w:val="00F85717"/>
    <w:pPr>
      <w:tabs>
        <w:tab w:val="center" w:pos="4677"/>
        <w:tab w:val="right" w:pos="9355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85717"/>
    <w:rPr>
      <w:rFonts w:ascii="Times New Roman" w:eastAsia="Times New Roman" w:hAnsi="Times New Roman" w:cs="Times New Roman"/>
      <w:snapToGrid w:val="0"/>
      <w:lang w:val="ro-RO" w:eastAsia="ru-RU"/>
    </w:rPr>
  </w:style>
  <w:style w:type="paragraph" w:styleId="Subsol">
    <w:name w:val="footer"/>
    <w:basedOn w:val="Normal"/>
    <w:link w:val="SubsolCaracter"/>
    <w:uiPriority w:val="99"/>
    <w:unhideWhenUsed/>
    <w:rsid w:val="00F85717"/>
    <w:pPr>
      <w:tabs>
        <w:tab w:val="center" w:pos="4677"/>
        <w:tab w:val="right" w:pos="9355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85717"/>
    <w:rPr>
      <w:rFonts w:ascii="Times New Roman" w:eastAsia="Times New Roman" w:hAnsi="Times New Roman" w:cs="Times New Roman"/>
      <w:snapToGrid w:val="0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63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1032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Vitalie Varanita</dc:creator>
  <cp:keywords/>
  <dc:description/>
  <cp:lastModifiedBy>Vitalie Varanita</cp:lastModifiedBy>
  <cp:revision>8</cp:revision>
  <cp:lastPrinted>2018-06-18T05:29:00Z</cp:lastPrinted>
  <dcterms:created xsi:type="dcterms:W3CDTF">2018-06-18T05:17:00Z</dcterms:created>
  <dcterms:modified xsi:type="dcterms:W3CDTF">2018-06-18T05:35:00Z</dcterms:modified>
</cp:coreProperties>
</file>