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29" w:rsidRPr="00BE63D8" w:rsidRDefault="00C61429" w:rsidP="00F93F4F">
      <w:pPr>
        <w:spacing w:after="0" w:line="240" w:lineRule="auto"/>
        <w:jc w:val="center"/>
        <w:rPr>
          <w:rFonts w:ascii="Times New Roman" w:hAnsi="Times New Roman" w:cs="Times New Roman"/>
          <w:b/>
          <w:sz w:val="28"/>
        </w:rPr>
      </w:pPr>
      <w:r w:rsidRPr="00BE63D8">
        <w:rPr>
          <w:rFonts w:ascii="Times New Roman" w:hAnsi="Times New Roman" w:cs="Times New Roman"/>
          <w:b/>
          <w:sz w:val="28"/>
        </w:rPr>
        <w:t>NOTĂ INFORMATIVĂ</w:t>
      </w:r>
    </w:p>
    <w:p w:rsidR="008637D7" w:rsidRPr="00BE63D8" w:rsidRDefault="00C61429" w:rsidP="00F93F4F">
      <w:pPr>
        <w:spacing w:after="0" w:line="240" w:lineRule="auto"/>
        <w:jc w:val="center"/>
        <w:rPr>
          <w:rFonts w:ascii="Times New Roman" w:hAnsi="Times New Roman" w:cs="Times New Roman"/>
          <w:b/>
          <w:sz w:val="28"/>
        </w:rPr>
      </w:pPr>
      <w:r w:rsidRPr="00BE63D8">
        <w:rPr>
          <w:rFonts w:ascii="Times New Roman" w:hAnsi="Times New Roman" w:cs="Times New Roman"/>
          <w:b/>
          <w:sz w:val="28"/>
        </w:rPr>
        <w:t>la proiectul</w:t>
      </w:r>
      <w:r w:rsidR="007461E4" w:rsidRPr="00BE63D8">
        <w:rPr>
          <w:rFonts w:ascii="Times New Roman" w:hAnsi="Times New Roman" w:cs="Times New Roman"/>
          <w:b/>
          <w:sz w:val="28"/>
        </w:rPr>
        <w:t xml:space="preserve"> de lege </w:t>
      </w:r>
      <w:r w:rsidR="000E6C41">
        <w:rPr>
          <w:rFonts w:ascii="Times New Roman" w:hAnsi="Times New Roman" w:cs="Times New Roman"/>
          <w:b/>
          <w:sz w:val="28"/>
        </w:rPr>
        <w:t>cu privire la modificarea şi</w:t>
      </w:r>
      <w:bookmarkStart w:id="0" w:name="_GoBack"/>
      <w:bookmarkEnd w:id="0"/>
    </w:p>
    <w:p w:rsidR="00C61429" w:rsidRPr="00BE63D8" w:rsidRDefault="008637D7" w:rsidP="00F93F4F">
      <w:pPr>
        <w:spacing w:after="0" w:line="240" w:lineRule="auto"/>
        <w:jc w:val="center"/>
        <w:rPr>
          <w:rFonts w:ascii="Times New Roman" w:hAnsi="Times New Roman" w:cs="Times New Roman"/>
          <w:b/>
          <w:sz w:val="28"/>
        </w:rPr>
      </w:pPr>
      <w:r w:rsidRPr="00BE63D8">
        <w:rPr>
          <w:rFonts w:ascii="Times New Roman" w:hAnsi="Times New Roman" w:cs="Times New Roman"/>
          <w:b/>
          <w:sz w:val="28"/>
        </w:rPr>
        <w:t>co</w:t>
      </w:r>
      <w:r w:rsidR="000E6C41">
        <w:rPr>
          <w:rFonts w:ascii="Times New Roman" w:hAnsi="Times New Roman" w:cs="Times New Roman"/>
          <w:b/>
          <w:sz w:val="28"/>
        </w:rPr>
        <w:t>mpletarea unor acte legislative</w:t>
      </w:r>
    </w:p>
    <w:p w:rsidR="00C61429" w:rsidRPr="00BE63D8" w:rsidRDefault="00C61429" w:rsidP="00C61429">
      <w:pPr>
        <w:spacing w:after="0"/>
        <w:rPr>
          <w:rFonts w:ascii="Times New Roman" w:hAnsi="Times New Roman" w:cs="Times New Roman"/>
          <w:sz w:val="28"/>
        </w:rPr>
      </w:pPr>
    </w:p>
    <w:tbl>
      <w:tblPr>
        <w:tblW w:w="5000" w:type="pct"/>
        <w:jc w:val="center"/>
        <w:tblInd w:w="-3869" w:type="dxa"/>
        <w:tblCellMar>
          <w:top w:w="15" w:type="dxa"/>
          <w:left w:w="15" w:type="dxa"/>
          <w:bottom w:w="15" w:type="dxa"/>
          <w:right w:w="15" w:type="dxa"/>
        </w:tblCellMar>
        <w:tblLook w:val="04A0" w:firstRow="1" w:lastRow="0" w:firstColumn="1" w:lastColumn="0" w:noHBand="0" w:noVBand="1"/>
      </w:tblPr>
      <w:tblGrid>
        <w:gridCol w:w="9445"/>
      </w:tblGrid>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1.</w:t>
            </w:r>
            <w:r w:rsidRPr="00BE63D8">
              <w:rPr>
                <w:rFonts w:ascii="Times New Roman" w:eastAsia="Times New Roman" w:hAnsi="Times New Roman" w:cs="Times New Roman"/>
                <w:sz w:val="28"/>
                <w:szCs w:val="20"/>
                <w:lang w:eastAsia="ro-RO"/>
              </w:rPr>
              <w:t xml:space="preserve"> Denumirea autorului şi, după caz, a participanţilor la elaborarea proiectului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AE002E" w:rsidP="00BE63D8">
            <w:pPr>
              <w:spacing w:after="0" w:line="240" w:lineRule="auto"/>
              <w:ind w:firstLine="49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Proiectul este promovat de</w:t>
            </w:r>
            <w:r w:rsidR="00BD34A9" w:rsidRPr="00BE63D8">
              <w:rPr>
                <w:rFonts w:ascii="Times New Roman" w:eastAsia="Times New Roman" w:hAnsi="Times New Roman" w:cs="Times New Roman"/>
                <w:sz w:val="28"/>
                <w:szCs w:val="20"/>
                <w:lang w:eastAsia="ro-RO"/>
              </w:rPr>
              <w:t xml:space="preserve"> către</w:t>
            </w:r>
            <w:r w:rsidRPr="00BE63D8">
              <w:rPr>
                <w:rFonts w:ascii="Times New Roman" w:eastAsia="Times New Roman" w:hAnsi="Times New Roman" w:cs="Times New Roman"/>
                <w:sz w:val="28"/>
                <w:szCs w:val="20"/>
                <w:lang w:eastAsia="ro-RO"/>
              </w:rPr>
              <w:t xml:space="preserve"> </w:t>
            </w:r>
            <w:r w:rsidR="00223549" w:rsidRPr="00BE63D8">
              <w:rPr>
                <w:rFonts w:ascii="Times New Roman" w:eastAsia="Times New Roman" w:hAnsi="Times New Roman" w:cs="Times New Roman"/>
                <w:sz w:val="28"/>
                <w:szCs w:val="20"/>
                <w:lang w:eastAsia="ro-RO"/>
              </w:rPr>
              <w:t>Ministerul Afacerilor Interne,</w:t>
            </w:r>
            <w:r w:rsidRPr="00BE63D8">
              <w:rPr>
                <w:rFonts w:ascii="Times New Roman" w:eastAsia="Times New Roman" w:hAnsi="Times New Roman" w:cs="Times New Roman"/>
                <w:sz w:val="28"/>
                <w:szCs w:val="20"/>
                <w:lang w:eastAsia="ro-RO"/>
              </w:rPr>
              <w:t xml:space="preserve"> iar autorul nemijlocit al proiectului este Inspectoratul General al Poliției de Frontieră.</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2.</w:t>
            </w:r>
            <w:r w:rsidRPr="00BE63D8">
              <w:rPr>
                <w:rFonts w:ascii="Times New Roman" w:eastAsia="Times New Roman" w:hAnsi="Times New Roman" w:cs="Times New Roman"/>
                <w:sz w:val="28"/>
                <w:szCs w:val="20"/>
                <w:lang w:eastAsia="ro-RO"/>
              </w:rPr>
              <w:t xml:space="preserve"> Condiţiile ce au impus elaborarea proiectului de act normativ şi finalităţile urmărite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1504E" w:rsidRPr="00BE63D8" w:rsidRDefault="001103EB" w:rsidP="00BE63D8">
            <w:pPr>
              <w:tabs>
                <w:tab w:val="left" w:pos="915"/>
              </w:tabs>
              <w:spacing w:after="0" w:line="240" w:lineRule="auto"/>
              <w:ind w:firstLine="497"/>
              <w:jc w:val="both"/>
              <w:rPr>
                <w:rFonts w:ascii="Times New Roman" w:hAnsi="Times New Roman" w:cs="Times New Roman"/>
                <w:sz w:val="28"/>
                <w:szCs w:val="28"/>
              </w:rPr>
            </w:pPr>
            <w:r w:rsidRPr="00BE63D8">
              <w:rPr>
                <w:rFonts w:ascii="Times New Roman" w:hAnsi="Times New Roman" w:cs="Times New Roman"/>
                <w:sz w:val="28"/>
                <w:szCs w:val="28"/>
              </w:rPr>
              <w:t xml:space="preserve">Scopul proiectului este </w:t>
            </w:r>
            <w:r w:rsidR="00250F42" w:rsidRPr="00BE63D8">
              <w:rPr>
                <w:rFonts w:ascii="Times New Roman" w:hAnsi="Times New Roman" w:cs="Times New Roman"/>
                <w:sz w:val="28"/>
                <w:szCs w:val="28"/>
              </w:rPr>
              <w:t>de a disciplina</w:t>
            </w:r>
            <w:r w:rsidR="005E6C7F" w:rsidRPr="00BE63D8">
              <w:rPr>
                <w:rFonts w:ascii="Times New Roman" w:hAnsi="Times New Roman" w:cs="Times New Roman"/>
                <w:sz w:val="28"/>
                <w:szCs w:val="28"/>
              </w:rPr>
              <w:t xml:space="preserve"> şi </w:t>
            </w:r>
            <w:r w:rsidR="00250F42" w:rsidRPr="00BE63D8">
              <w:rPr>
                <w:rFonts w:ascii="Times New Roman" w:hAnsi="Times New Roman" w:cs="Times New Roman"/>
                <w:sz w:val="28"/>
                <w:szCs w:val="28"/>
              </w:rPr>
              <w:t>responsabiliza</w:t>
            </w:r>
            <w:r w:rsidR="007461E4" w:rsidRPr="00BE63D8">
              <w:rPr>
                <w:rFonts w:ascii="Times New Roman" w:hAnsi="Times New Roman" w:cs="Times New Roman"/>
                <w:sz w:val="28"/>
                <w:szCs w:val="28"/>
              </w:rPr>
              <w:t xml:space="preserve"> executori</w:t>
            </w:r>
            <w:r w:rsidR="00250F42" w:rsidRPr="00BE63D8">
              <w:rPr>
                <w:rFonts w:ascii="Times New Roman" w:hAnsi="Times New Roman" w:cs="Times New Roman"/>
                <w:sz w:val="28"/>
                <w:szCs w:val="28"/>
              </w:rPr>
              <w:t>i</w:t>
            </w:r>
            <w:r w:rsidR="007461E4" w:rsidRPr="00BE63D8">
              <w:rPr>
                <w:rFonts w:ascii="Times New Roman" w:hAnsi="Times New Roman" w:cs="Times New Roman"/>
                <w:sz w:val="28"/>
                <w:szCs w:val="28"/>
              </w:rPr>
              <w:t xml:space="preserve"> judecătoreşti</w:t>
            </w:r>
            <w:r w:rsidR="00250F42" w:rsidRPr="00BE63D8">
              <w:rPr>
                <w:rFonts w:ascii="Times New Roman" w:hAnsi="Times New Roman" w:cs="Times New Roman"/>
                <w:sz w:val="28"/>
                <w:szCs w:val="28"/>
              </w:rPr>
              <w:t xml:space="preserve">. </w:t>
            </w:r>
            <w:r w:rsidR="00A1504E" w:rsidRPr="00BE63D8">
              <w:rPr>
                <w:rFonts w:ascii="Times New Roman" w:hAnsi="Times New Roman" w:cs="Times New Roman"/>
                <w:sz w:val="28"/>
                <w:szCs w:val="28"/>
              </w:rPr>
              <w:t>Conform redacţiei actuale a Codului de executare executorii judecătoreşti sunt în drept să solicite şi să primească de la autorităţile deţinătoare de registre de stat orice informaţie necesară pentru procedura de executare, indiferent de faptul deţinerii accesul</w:t>
            </w:r>
            <w:r w:rsidR="00AC6DB9" w:rsidRPr="00BE63D8">
              <w:rPr>
                <w:rFonts w:ascii="Times New Roman" w:hAnsi="Times New Roman" w:cs="Times New Roman"/>
                <w:sz w:val="28"/>
                <w:szCs w:val="28"/>
              </w:rPr>
              <w:t xml:space="preserve">ui la </w:t>
            </w:r>
            <w:r w:rsidR="00E80386">
              <w:rPr>
                <w:rFonts w:ascii="Times New Roman" w:hAnsi="Times New Roman" w:cs="Times New Roman"/>
                <w:sz w:val="28"/>
                <w:szCs w:val="28"/>
              </w:rPr>
              <w:t>anumite sisteme</w:t>
            </w:r>
            <w:r w:rsidR="00AC6DB9" w:rsidRPr="00BE63D8">
              <w:rPr>
                <w:rFonts w:ascii="Times New Roman" w:hAnsi="Times New Roman" w:cs="Times New Roman"/>
                <w:sz w:val="28"/>
                <w:szCs w:val="28"/>
              </w:rPr>
              <w:t xml:space="preserve"> informaţionale. </w:t>
            </w:r>
            <w:r w:rsidR="00E80386">
              <w:rPr>
                <w:rFonts w:ascii="Times New Roman" w:hAnsi="Times New Roman" w:cs="Times New Roman"/>
                <w:sz w:val="28"/>
                <w:szCs w:val="28"/>
              </w:rPr>
              <w:t>Considerăm că e</w:t>
            </w:r>
            <w:r w:rsidR="00083F91" w:rsidRPr="00BE63D8">
              <w:rPr>
                <w:rFonts w:ascii="Times New Roman" w:hAnsi="Times New Roman" w:cs="Times New Roman"/>
                <w:sz w:val="28"/>
                <w:szCs w:val="28"/>
              </w:rPr>
              <w:t xml:space="preserve">xecutorii judecătoreşti </w:t>
            </w:r>
            <w:r w:rsidR="00083F91">
              <w:rPr>
                <w:rFonts w:ascii="Times New Roman" w:hAnsi="Times New Roman" w:cs="Times New Roman"/>
                <w:sz w:val="28"/>
                <w:szCs w:val="28"/>
              </w:rPr>
              <w:t>n</w:t>
            </w:r>
            <w:r w:rsidR="00AC6DB9" w:rsidRPr="00BE63D8">
              <w:rPr>
                <w:rFonts w:ascii="Times New Roman" w:hAnsi="Times New Roman" w:cs="Times New Roman"/>
                <w:sz w:val="28"/>
                <w:szCs w:val="28"/>
              </w:rPr>
              <w:t>u au nici o motivare</w:t>
            </w:r>
            <w:r w:rsidR="00083F91">
              <w:rPr>
                <w:rFonts w:ascii="Times New Roman" w:hAnsi="Times New Roman" w:cs="Times New Roman"/>
                <w:sz w:val="28"/>
                <w:szCs w:val="28"/>
              </w:rPr>
              <w:t>,</w:t>
            </w:r>
            <w:r w:rsidR="00AC6DB9" w:rsidRPr="00BE63D8">
              <w:rPr>
                <w:rFonts w:ascii="Times New Roman" w:hAnsi="Times New Roman" w:cs="Times New Roman"/>
                <w:sz w:val="28"/>
                <w:szCs w:val="28"/>
              </w:rPr>
              <w:t xml:space="preserve"> </w:t>
            </w:r>
            <w:r w:rsidR="00083F91" w:rsidRPr="00BE63D8">
              <w:rPr>
                <w:rFonts w:ascii="Times New Roman" w:hAnsi="Times New Roman" w:cs="Times New Roman"/>
                <w:sz w:val="28"/>
                <w:szCs w:val="28"/>
              </w:rPr>
              <w:t xml:space="preserve">în cazul deţinerii accesului la </w:t>
            </w:r>
            <w:r w:rsidR="00E80386">
              <w:rPr>
                <w:rFonts w:ascii="Times New Roman" w:hAnsi="Times New Roman" w:cs="Times New Roman"/>
                <w:sz w:val="28"/>
                <w:szCs w:val="28"/>
              </w:rPr>
              <w:t>unele sisteme</w:t>
            </w:r>
            <w:r w:rsidR="00083F91" w:rsidRPr="00BE63D8">
              <w:rPr>
                <w:rFonts w:ascii="Times New Roman" w:hAnsi="Times New Roman" w:cs="Times New Roman"/>
                <w:sz w:val="28"/>
                <w:szCs w:val="28"/>
              </w:rPr>
              <w:t xml:space="preserve"> informaţionale</w:t>
            </w:r>
            <w:r w:rsidR="00083F91">
              <w:rPr>
                <w:rFonts w:ascii="Times New Roman" w:hAnsi="Times New Roman" w:cs="Times New Roman"/>
                <w:sz w:val="28"/>
                <w:szCs w:val="28"/>
              </w:rPr>
              <w:t xml:space="preserve">, la expedierea demersurilor prin care </w:t>
            </w:r>
            <w:r w:rsidR="00AC6DB9" w:rsidRPr="00BE63D8">
              <w:rPr>
                <w:rFonts w:ascii="Times New Roman" w:hAnsi="Times New Roman" w:cs="Times New Roman"/>
                <w:sz w:val="28"/>
                <w:szCs w:val="28"/>
              </w:rPr>
              <w:t>solicit</w:t>
            </w:r>
            <w:r w:rsidR="00083F91">
              <w:rPr>
                <w:rFonts w:ascii="Times New Roman" w:hAnsi="Times New Roman" w:cs="Times New Roman"/>
                <w:sz w:val="28"/>
                <w:szCs w:val="28"/>
              </w:rPr>
              <w:t>ă</w:t>
            </w:r>
            <w:r w:rsidR="00AC6DB9" w:rsidRPr="00BE63D8">
              <w:rPr>
                <w:rFonts w:ascii="Times New Roman" w:hAnsi="Times New Roman" w:cs="Times New Roman"/>
                <w:sz w:val="28"/>
                <w:szCs w:val="28"/>
              </w:rPr>
              <w:t xml:space="preserve"> informații</w:t>
            </w:r>
            <w:r w:rsidR="00DB05D4" w:rsidRPr="00BE63D8">
              <w:rPr>
                <w:rFonts w:ascii="Times New Roman" w:hAnsi="Times New Roman" w:cs="Times New Roman"/>
                <w:sz w:val="28"/>
                <w:szCs w:val="28"/>
              </w:rPr>
              <w:t xml:space="preserve"> din cadrul</w:t>
            </w:r>
            <w:r w:rsidR="00083F91" w:rsidRPr="00BE63D8">
              <w:rPr>
                <w:rFonts w:ascii="Times New Roman" w:hAnsi="Times New Roman" w:cs="Times New Roman"/>
                <w:sz w:val="28"/>
                <w:szCs w:val="28"/>
              </w:rPr>
              <w:t xml:space="preserve"> acest</w:t>
            </w:r>
            <w:r w:rsidR="00083F91">
              <w:rPr>
                <w:rFonts w:ascii="Times New Roman" w:hAnsi="Times New Roman" w:cs="Times New Roman"/>
                <w:sz w:val="28"/>
                <w:szCs w:val="28"/>
              </w:rPr>
              <w:t>or</w:t>
            </w:r>
            <w:r w:rsidR="00083F91" w:rsidRPr="00BE63D8">
              <w:rPr>
                <w:rFonts w:ascii="Times New Roman" w:hAnsi="Times New Roman" w:cs="Times New Roman"/>
                <w:sz w:val="28"/>
                <w:szCs w:val="28"/>
              </w:rPr>
              <w:t xml:space="preserve"> sistem</w:t>
            </w:r>
            <w:r w:rsidR="00083F91">
              <w:rPr>
                <w:rFonts w:ascii="Times New Roman" w:hAnsi="Times New Roman" w:cs="Times New Roman"/>
                <w:sz w:val="28"/>
                <w:szCs w:val="28"/>
              </w:rPr>
              <w:t>e.</w:t>
            </w:r>
          </w:p>
          <w:p w:rsidR="002F3275" w:rsidRPr="00BE63D8" w:rsidRDefault="00083F91" w:rsidP="00BE63D8">
            <w:pPr>
              <w:tabs>
                <w:tab w:val="left" w:pos="915"/>
              </w:tabs>
              <w:spacing w:after="0" w:line="240" w:lineRule="auto"/>
              <w:ind w:firstLine="497"/>
              <w:jc w:val="both"/>
              <w:rPr>
                <w:rFonts w:ascii="Times New Roman" w:hAnsi="Times New Roman" w:cs="Times New Roman"/>
                <w:sz w:val="28"/>
                <w:szCs w:val="28"/>
              </w:rPr>
            </w:pPr>
            <w:r>
              <w:rPr>
                <w:rFonts w:ascii="Times New Roman" w:hAnsi="Times New Roman" w:cs="Times New Roman"/>
                <w:sz w:val="28"/>
                <w:szCs w:val="28"/>
              </w:rPr>
              <w:t>Totodată, m</w:t>
            </w:r>
            <w:r w:rsidR="00DB05D4" w:rsidRPr="00BE63D8">
              <w:rPr>
                <w:rFonts w:ascii="Times New Roman" w:hAnsi="Times New Roman" w:cs="Times New Roman"/>
                <w:sz w:val="28"/>
                <w:szCs w:val="28"/>
              </w:rPr>
              <w:t xml:space="preserve">ijloacele de transport reţinute la solicitarea executorilor judecătoreşti staționează perioade îndelungate, fără a fi întreprinse careva măsuri în privinţa acestora. Pentru perioada respectivă este necesar să fie stabilite locuri </w:t>
            </w:r>
            <w:r w:rsidR="002F4613" w:rsidRPr="00BE63D8">
              <w:rPr>
                <w:rFonts w:ascii="Times New Roman" w:hAnsi="Times New Roman" w:cs="Times New Roman"/>
                <w:sz w:val="28"/>
                <w:szCs w:val="28"/>
              </w:rPr>
              <w:t xml:space="preserve">pentru staţionare, precum şi </w:t>
            </w:r>
            <w:r w:rsidR="00DB05D4" w:rsidRPr="00BE63D8">
              <w:rPr>
                <w:rFonts w:ascii="Times New Roman" w:hAnsi="Times New Roman" w:cs="Times New Roman"/>
                <w:sz w:val="28"/>
                <w:szCs w:val="28"/>
              </w:rPr>
              <w:t>asigurată paza şi integritatea mijloacelor de transport, fapt ce impune cheltuieli nejustificate din partea autorităţilor</w:t>
            </w:r>
            <w:r w:rsidR="002F4613" w:rsidRPr="00BE63D8">
              <w:rPr>
                <w:rFonts w:ascii="Times New Roman" w:hAnsi="Times New Roman" w:cs="Times New Roman"/>
                <w:sz w:val="28"/>
                <w:szCs w:val="28"/>
              </w:rPr>
              <w:t xml:space="preserve"> statului</w:t>
            </w:r>
            <w:r w:rsidR="00DB05D4" w:rsidRPr="00BE63D8">
              <w:rPr>
                <w:rFonts w:ascii="Times New Roman" w:hAnsi="Times New Roman" w:cs="Times New Roman"/>
                <w:sz w:val="28"/>
                <w:szCs w:val="28"/>
              </w:rPr>
              <w:t>.</w:t>
            </w:r>
            <w:r w:rsidR="002F4613" w:rsidRPr="00BE63D8">
              <w:rPr>
                <w:rFonts w:ascii="Times New Roman" w:hAnsi="Times New Roman" w:cs="Times New Roman"/>
                <w:sz w:val="28"/>
                <w:szCs w:val="28"/>
              </w:rPr>
              <w:t xml:space="preserve"> În lipsa unui termen de reţinere executorii judecătorești ignoră solicitările </w:t>
            </w:r>
            <w:r w:rsidR="002F3275" w:rsidRPr="00BE63D8">
              <w:rPr>
                <w:rFonts w:ascii="Times New Roman" w:hAnsi="Times New Roman" w:cs="Times New Roman"/>
                <w:sz w:val="28"/>
                <w:szCs w:val="28"/>
              </w:rPr>
              <w:t xml:space="preserve">autorităţilor de a ridica </w:t>
            </w:r>
            <w:proofErr w:type="spellStart"/>
            <w:r w:rsidR="002F3275" w:rsidRPr="00BE63D8">
              <w:rPr>
                <w:rFonts w:ascii="Times New Roman" w:hAnsi="Times New Roman" w:cs="Times New Roman"/>
                <w:sz w:val="28"/>
                <w:szCs w:val="28"/>
              </w:rPr>
              <w:t>cît</w:t>
            </w:r>
            <w:proofErr w:type="spellEnd"/>
            <w:r w:rsidR="002F3275" w:rsidRPr="00BE63D8">
              <w:rPr>
                <w:rFonts w:ascii="Times New Roman" w:hAnsi="Times New Roman" w:cs="Times New Roman"/>
                <w:sz w:val="28"/>
                <w:szCs w:val="28"/>
              </w:rPr>
              <w:t xml:space="preserve"> mai </w:t>
            </w:r>
            <w:proofErr w:type="spellStart"/>
            <w:r w:rsidR="002F3275" w:rsidRPr="00BE63D8">
              <w:rPr>
                <w:rFonts w:ascii="Times New Roman" w:hAnsi="Times New Roman" w:cs="Times New Roman"/>
                <w:sz w:val="28"/>
                <w:szCs w:val="28"/>
              </w:rPr>
              <w:t>curînd</w:t>
            </w:r>
            <w:proofErr w:type="spellEnd"/>
            <w:r w:rsidR="002F3275" w:rsidRPr="00BE63D8">
              <w:rPr>
                <w:rFonts w:ascii="Times New Roman" w:hAnsi="Times New Roman" w:cs="Times New Roman"/>
                <w:sz w:val="28"/>
                <w:szCs w:val="28"/>
              </w:rPr>
              <w:t xml:space="preserve"> mijloacele de transport reţinute, </w:t>
            </w:r>
            <w:proofErr w:type="spellStart"/>
            <w:r w:rsidR="002F3275" w:rsidRPr="00BE63D8">
              <w:rPr>
                <w:rFonts w:ascii="Times New Roman" w:hAnsi="Times New Roman" w:cs="Times New Roman"/>
                <w:sz w:val="28"/>
                <w:szCs w:val="28"/>
              </w:rPr>
              <w:t>bazîndu-se</w:t>
            </w:r>
            <w:proofErr w:type="spellEnd"/>
            <w:r w:rsidR="002F3275" w:rsidRPr="00BE63D8">
              <w:rPr>
                <w:rFonts w:ascii="Times New Roman" w:hAnsi="Times New Roman" w:cs="Times New Roman"/>
                <w:sz w:val="28"/>
                <w:szCs w:val="28"/>
              </w:rPr>
              <w:t xml:space="preserve"> pe prevederea legală de a fi reţinute </w:t>
            </w:r>
            <w:proofErr w:type="spellStart"/>
            <w:r w:rsidR="002F3275" w:rsidRPr="00BE63D8">
              <w:rPr>
                <w:rFonts w:ascii="Times New Roman" w:hAnsi="Times New Roman" w:cs="Times New Roman"/>
                <w:sz w:val="28"/>
                <w:szCs w:val="28"/>
              </w:rPr>
              <w:t>pînă</w:t>
            </w:r>
            <w:proofErr w:type="spellEnd"/>
            <w:r w:rsidR="002F3275" w:rsidRPr="00BE63D8">
              <w:rPr>
                <w:rFonts w:ascii="Times New Roman" w:hAnsi="Times New Roman" w:cs="Times New Roman"/>
                <w:sz w:val="28"/>
                <w:szCs w:val="28"/>
              </w:rPr>
              <w:t xml:space="preserve"> la predare, care este un termen incert. </w:t>
            </w:r>
            <w:r w:rsidR="00B043CA" w:rsidRPr="00BE63D8">
              <w:rPr>
                <w:rFonts w:ascii="Times New Roman" w:hAnsi="Times New Roman" w:cs="Times New Roman"/>
                <w:sz w:val="28"/>
                <w:szCs w:val="28"/>
              </w:rPr>
              <w:t xml:space="preserve">Astfel, problema unităţilor de transport reţinute fiind pusă în seama autorităţilor care le-au reţinut nu şi a celora care au solicitat acest fapt. </w:t>
            </w:r>
            <w:r w:rsidR="002F3275" w:rsidRPr="00BE63D8">
              <w:rPr>
                <w:rFonts w:ascii="Times New Roman" w:hAnsi="Times New Roman" w:cs="Times New Roman"/>
                <w:sz w:val="28"/>
                <w:szCs w:val="28"/>
              </w:rPr>
              <w:t>Pentru perioada anului 2017 în temeiul încheierilor judecătoreşti Poliţia de Frontieră a reţinut un număr de 1360 de mijloace de transport, paza şi integritatea cărora a fost efectuată de către personalul acesteia.</w:t>
            </w:r>
          </w:p>
          <w:p w:rsidR="00C61429" w:rsidRPr="00BE63D8" w:rsidRDefault="00B043CA" w:rsidP="009775A0">
            <w:pPr>
              <w:tabs>
                <w:tab w:val="left" w:pos="915"/>
              </w:tabs>
              <w:spacing w:after="0" w:line="240" w:lineRule="auto"/>
              <w:ind w:firstLine="49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 xml:space="preserve">O altă condiţie ce a stat la baza elaborării proiectului </w:t>
            </w:r>
            <w:r w:rsidR="009775A0">
              <w:rPr>
                <w:rFonts w:ascii="Times New Roman" w:eastAsia="Times New Roman" w:hAnsi="Times New Roman" w:cs="Times New Roman"/>
                <w:sz w:val="28"/>
                <w:szCs w:val="20"/>
                <w:lang w:eastAsia="ro-RO"/>
              </w:rPr>
              <w:t xml:space="preserve">este că în practică mai sunt </w:t>
            </w:r>
            <w:proofErr w:type="spellStart"/>
            <w:r w:rsidR="009775A0">
              <w:rPr>
                <w:rFonts w:ascii="Times New Roman" w:eastAsia="Times New Roman" w:hAnsi="Times New Roman" w:cs="Times New Roman"/>
                <w:sz w:val="28"/>
                <w:szCs w:val="20"/>
                <w:lang w:eastAsia="ro-RO"/>
              </w:rPr>
              <w:t>întîlnite</w:t>
            </w:r>
            <w:proofErr w:type="spellEnd"/>
            <w:r w:rsidR="009775A0">
              <w:rPr>
                <w:rFonts w:ascii="Times New Roman" w:eastAsia="Times New Roman" w:hAnsi="Times New Roman" w:cs="Times New Roman"/>
                <w:sz w:val="28"/>
                <w:szCs w:val="20"/>
                <w:lang w:eastAsia="ro-RO"/>
              </w:rPr>
              <w:t xml:space="preserve"> situaţii </w:t>
            </w:r>
            <w:proofErr w:type="spellStart"/>
            <w:r w:rsidR="009775A0">
              <w:rPr>
                <w:rFonts w:ascii="Times New Roman" w:eastAsia="Times New Roman" w:hAnsi="Times New Roman" w:cs="Times New Roman"/>
                <w:sz w:val="28"/>
                <w:szCs w:val="20"/>
                <w:lang w:eastAsia="ro-RO"/>
              </w:rPr>
              <w:t>cînd</w:t>
            </w:r>
            <w:proofErr w:type="spellEnd"/>
            <w:r w:rsidRPr="00BE63D8">
              <w:rPr>
                <w:rFonts w:ascii="Times New Roman" w:eastAsia="Times New Roman" w:hAnsi="Times New Roman" w:cs="Times New Roman"/>
                <w:sz w:val="28"/>
                <w:szCs w:val="20"/>
                <w:lang w:eastAsia="ro-RO"/>
              </w:rPr>
              <w:t xml:space="preserve"> de către </w:t>
            </w:r>
            <w:r w:rsidR="00BE63D8" w:rsidRPr="00BE63D8">
              <w:rPr>
                <w:rFonts w:ascii="Times New Roman" w:eastAsia="Times New Roman" w:hAnsi="Times New Roman" w:cs="Times New Roman"/>
                <w:sz w:val="28"/>
                <w:szCs w:val="20"/>
                <w:lang w:eastAsia="ro-RO"/>
              </w:rPr>
              <w:t xml:space="preserve">organele afacerilor interne sunt reţinute mijloace de transport în privinţa cărora </w:t>
            </w:r>
            <w:r w:rsidR="00E80386">
              <w:rPr>
                <w:rFonts w:ascii="Times New Roman" w:eastAsia="Times New Roman" w:hAnsi="Times New Roman" w:cs="Times New Roman"/>
                <w:sz w:val="28"/>
                <w:szCs w:val="20"/>
                <w:lang w:eastAsia="ro-RO"/>
              </w:rPr>
              <w:t xml:space="preserve">a fost </w:t>
            </w:r>
            <w:r w:rsidR="00BE63D8" w:rsidRPr="00BE63D8">
              <w:rPr>
                <w:rFonts w:ascii="Times New Roman" w:eastAsia="Times New Roman" w:hAnsi="Times New Roman" w:cs="Times New Roman"/>
                <w:sz w:val="28"/>
                <w:szCs w:val="20"/>
                <w:lang w:eastAsia="ro-RO"/>
              </w:rPr>
              <w:t>ridica</w:t>
            </w:r>
            <w:r w:rsidR="00E80386">
              <w:rPr>
                <w:rFonts w:ascii="Times New Roman" w:eastAsia="Times New Roman" w:hAnsi="Times New Roman" w:cs="Times New Roman"/>
                <w:sz w:val="28"/>
                <w:szCs w:val="20"/>
                <w:lang w:eastAsia="ro-RO"/>
              </w:rPr>
              <w:t>tă</w:t>
            </w:r>
            <w:r w:rsidR="00BE63D8" w:rsidRPr="00BE63D8">
              <w:rPr>
                <w:rFonts w:ascii="Times New Roman" w:eastAsia="Times New Roman" w:hAnsi="Times New Roman" w:cs="Times New Roman"/>
                <w:sz w:val="28"/>
                <w:szCs w:val="20"/>
                <w:lang w:eastAsia="ro-RO"/>
              </w:rPr>
              <w:t xml:space="preserve"> măsur</w:t>
            </w:r>
            <w:r w:rsidR="00E80386">
              <w:rPr>
                <w:rFonts w:ascii="Times New Roman" w:eastAsia="Times New Roman" w:hAnsi="Times New Roman" w:cs="Times New Roman"/>
                <w:sz w:val="28"/>
                <w:szCs w:val="20"/>
                <w:lang w:eastAsia="ro-RO"/>
              </w:rPr>
              <w:t>a</w:t>
            </w:r>
            <w:r w:rsidR="00BE63D8" w:rsidRPr="00BE63D8">
              <w:rPr>
                <w:rFonts w:ascii="Times New Roman" w:eastAsia="Times New Roman" w:hAnsi="Times New Roman" w:cs="Times New Roman"/>
                <w:sz w:val="28"/>
                <w:szCs w:val="20"/>
                <w:lang w:eastAsia="ro-RO"/>
              </w:rPr>
              <w:t xml:space="preserve"> de asigurare a executării</w:t>
            </w:r>
            <w:r w:rsidR="00E80386">
              <w:rPr>
                <w:rFonts w:ascii="Times New Roman" w:eastAsia="Times New Roman" w:hAnsi="Times New Roman" w:cs="Times New Roman"/>
                <w:sz w:val="28"/>
                <w:szCs w:val="20"/>
                <w:lang w:eastAsia="ro-RO"/>
              </w:rPr>
              <w:t>, fapt despre care</w:t>
            </w:r>
            <w:r w:rsidR="00E80386" w:rsidRPr="00BE63D8">
              <w:rPr>
                <w:rFonts w:ascii="Times New Roman" w:eastAsia="Times New Roman" w:hAnsi="Times New Roman" w:cs="Times New Roman"/>
                <w:sz w:val="28"/>
                <w:szCs w:val="20"/>
                <w:lang w:eastAsia="ro-RO"/>
              </w:rPr>
              <w:t xml:space="preserve"> executorii nu inform</w:t>
            </w:r>
            <w:r w:rsidR="00E80386">
              <w:rPr>
                <w:rFonts w:ascii="Times New Roman" w:eastAsia="Times New Roman" w:hAnsi="Times New Roman" w:cs="Times New Roman"/>
                <w:sz w:val="28"/>
                <w:szCs w:val="20"/>
                <w:lang w:eastAsia="ro-RO"/>
              </w:rPr>
              <w:t>ează autorităţile corespunzătoare.</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3.</w:t>
            </w:r>
            <w:r w:rsidRPr="00BE63D8">
              <w:rPr>
                <w:rFonts w:ascii="Times New Roman" w:eastAsia="Times New Roman" w:hAnsi="Times New Roman" w:cs="Times New Roman"/>
                <w:sz w:val="28"/>
                <w:szCs w:val="20"/>
                <w:lang w:eastAsia="ro-RO"/>
              </w:rPr>
              <w:t xml:space="preserve"> Descrierea gradului de compatibilitate pentru proiectele care au ca scop armonizarea legislaţiei naţionale</w:t>
            </w:r>
            <w:r w:rsidR="00AE6CAE" w:rsidRPr="00BE63D8">
              <w:rPr>
                <w:rFonts w:ascii="Times New Roman" w:eastAsia="Times New Roman" w:hAnsi="Times New Roman" w:cs="Times New Roman"/>
                <w:sz w:val="28"/>
                <w:szCs w:val="20"/>
                <w:lang w:eastAsia="ro-RO"/>
              </w:rPr>
              <w:t xml:space="preserve"> cu legislaţia Uniunii Europene</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1103EB" w:rsidP="00BE63D8">
            <w:pPr>
              <w:spacing w:after="0" w:line="240" w:lineRule="auto"/>
              <w:ind w:firstLine="49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Proiectul promovat nu are ca scop armonizarea legislaţiei naţionale cu legislaţia Uniunii Europene</w:t>
            </w:r>
            <w:r w:rsidR="00C23FA8" w:rsidRPr="00BE63D8">
              <w:rPr>
                <w:rFonts w:ascii="Times New Roman" w:eastAsia="Times New Roman" w:hAnsi="Times New Roman" w:cs="Times New Roman"/>
                <w:sz w:val="28"/>
                <w:szCs w:val="20"/>
                <w:lang w:eastAsia="ro-RO"/>
              </w:rPr>
              <w:t>.</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4.</w:t>
            </w:r>
            <w:r w:rsidRPr="00BE63D8">
              <w:rPr>
                <w:rFonts w:ascii="Times New Roman" w:eastAsia="Times New Roman" w:hAnsi="Times New Roman" w:cs="Times New Roman"/>
                <w:sz w:val="28"/>
                <w:szCs w:val="20"/>
                <w:lang w:eastAsia="ro-RO"/>
              </w:rPr>
              <w:t xml:space="preserve"> Principalele prevederi ale proiectului </w:t>
            </w:r>
            <w:r w:rsidR="00AE6CAE" w:rsidRPr="00BE63D8">
              <w:rPr>
                <w:rFonts w:ascii="Times New Roman" w:eastAsia="Times New Roman" w:hAnsi="Times New Roman" w:cs="Times New Roman"/>
                <w:sz w:val="28"/>
                <w:szCs w:val="20"/>
                <w:lang w:eastAsia="ro-RO"/>
              </w:rPr>
              <w:t>şi evidenţierea elementelor noi</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7905" w:rsidRPr="00BE63D8" w:rsidRDefault="00BD34A9" w:rsidP="00BE63D8">
            <w:pPr>
              <w:spacing w:after="0" w:line="240" w:lineRule="auto"/>
              <w:ind w:firstLine="567"/>
              <w:jc w:val="both"/>
              <w:rPr>
                <w:rFonts w:ascii="Times New Roman" w:hAnsi="Times New Roman" w:cs="Times New Roman"/>
                <w:sz w:val="28"/>
                <w:szCs w:val="28"/>
              </w:rPr>
            </w:pPr>
            <w:r w:rsidRPr="00BE63D8">
              <w:rPr>
                <w:rFonts w:ascii="Times New Roman" w:hAnsi="Times New Roman" w:cs="Times New Roman"/>
                <w:sz w:val="28"/>
              </w:rPr>
              <w:t>Proiectul în sine</w:t>
            </w:r>
            <w:r w:rsidR="0018560B" w:rsidRPr="00BE63D8">
              <w:rPr>
                <w:rFonts w:ascii="Times New Roman" w:hAnsi="Times New Roman" w:cs="Times New Roman"/>
                <w:sz w:val="28"/>
              </w:rPr>
              <w:t xml:space="preserve"> urmărește modificarea</w:t>
            </w:r>
            <w:r w:rsidR="001103EB" w:rsidRPr="00BE63D8">
              <w:rPr>
                <w:rFonts w:ascii="Times New Roman" w:hAnsi="Times New Roman" w:cs="Times New Roman"/>
                <w:sz w:val="28"/>
                <w:szCs w:val="28"/>
              </w:rPr>
              <w:t xml:space="preserve"> </w:t>
            </w:r>
            <w:r w:rsidR="005E6C7F" w:rsidRPr="00BE63D8">
              <w:rPr>
                <w:rFonts w:ascii="Times New Roman" w:hAnsi="Times New Roman" w:cs="Times New Roman"/>
                <w:sz w:val="28"/>
                <w:szCs w:val="28"/>
              </w:rPr>
              <w:t xml:space="preserve">şi completarea </w:t>
            </w:r>
            <w:r w:rsidR="006D5876" w:rsidRPr="00BE63D8">
              <w:rPr>
                <w:rFonts w:ascii="Times New Roman" w:hAnsi="Times New Roman" w:cs="Times New Roman"/>
                <w:sz w:val="28"/>
                <w:szCs w:val="28"/>
              </w:rPr>
              <w:t>Codul</w:t>
            </w:r>
            <w:r w:rsidR="00A33B2F" w:rsidRPr="00BE63D8">
              <w:rPr>
                <w:rFonts w:ascii="Times New Roman" w:hAnsi="Times New Roman" w:cs="Times New Roman"/>
                <w:sz w:val="28"/>
                <w:szCs w:val="28"/>
              </w:rPr>
              <w:t>ui</w:t>
            </w:r>
            <w:r w:rsidR="006D5876" w:rsidRPr="00BE63D8">
              <w:rPr>
                <w:rFonts w:ascii="Times New Roman" w:hAnsi="Times New Roman" w:cs="Times New Roman"/>
                <w:sz w:val="28"/>
                <w:szCs w:val="28"/>
              </w:rPr>
              <w:t xml:space="preserve"> de executare al Republicii Moldova nr.443-XV din 24 decembrie 2004</w:t>
            </w:r>
            <w:r w:rsidR="005E6C7F" w:rsidRPr="00BE63D8">
              <w:rPr>
                <w:rFonts w:ascii="Times New Roman" w:hAnsi="Times New Roman" w:cs="Times New Roman"/>
                <w:sz w:val="28"/>
                <w:szCs w:val="28"/>
              </w:rPr>
              <w:t xml:space="preserve"> şi Legii nr.113 din 17 iunie 2010 privind executorii judecătoreşti. </w:t>
            </w:r>
            <w:r w:rsidR="00A33B2F" w:rsidRPr="00BE63D8">
              <w:rPr>
                <w:rFonts w:ascii="Times New Roman" w:hAnsi="Times New Roman" w:cs="Times New Roman"/>
                <w:sz w:val="28"/>
                <w:szCs w:val="28"/>
              </w:rPr>
              <w:t>P</w:t>
            </w:r>
            <w:r w:rsidR="006D5876" w:rsidRPr="00BE63D8">
              <w:rPr>
                <w:rFonts w:ascii="Times New Roman" w:hAnsi="Times New Roman" w:cs="Times New Roman"/>
                <w:sz w:val="28"/>
                <w:szCs w:val="28"/>
              </w:rPr>
              <w:t xml:space="preserve">rin </w:t>
            </w:r>
            <w:r w:rsidR="00A33B2F" w:rsidRPr="00BE63D8">
              <w:rPr>
                <w:rFonts w:ascii="Times New Roman" w:hAnsi="Times New Roman" w:cs="Times New Roman"/>
                <w:sz w:val="28"/>
                <w:szCs w:val="28"/>
              </w:rPr>
              <w:t>proiect</w:t>
            </w:r>
            <w:r w:rsidR="006D5876" w:rsidRPr="00BE63D8">
              <w:rPr>
                <w:rFonts w:ascii="Times New Roman" w:hAnsi="Times New Roman" w:cs="Times New Roman"/>
                <w:sz w:val="28"/>
                <w:szCs w:val="28"/>
              </w:rPr>
              <w:t xml:space="preserve"> se propune </w:t>
            </w:r>
            <w:r w:rsidR="00A33B2F" w:rsidRPr="00BE63D8">
              <w:rPr>
                <w:rFonts w:ascii="Times New Roman" w:hAnsi="Times New Roman" w:cs="Times New Roman"/>
                <w:sz w:val="28"/>
                <w:szCs w:val="28"/>
              </w:rPr>
              <w:t xml:space="preserve">excluderea situaţiilor de solicitare şi primire a informaţiilor de la autorităţile care deţin sisteme </w:t>
            </w:r>
            <w:r w:rsidR="00A33B2F" w:rsidRPr="00BE63D8">
              <w:rPr>
                <w:rFonts w:ascii="Times New Roman" w:hAnsi="Times New Roman" w:cs="Times New Roman"/>
                <w:sz w:val="28"/>
                <w:szCs w:val="28"/>
              </w:rPr>
              <w:lastRenderedPageBreak/>
              <w:t xml:space="preserve">informaţionale de către executorii judecătoreşti în cazurile </w:t>
            </w:r>
            <w:proofErr w:type="spellStart"/>
            <w:r w:rsidR="00A33B2F" w:rsidRPr="00BE63D8">
              <w:rPr>
                <w:rFonts w:ascii="Times New Roman" w:hAnsi="Times New Roman" w:cs="Times New Roman"/>
                <w:sz w:val="28"/>
                <w:szCs w:val="28"/>
              </w:rPr>
              <w:t>cînd</w:t>
            </w:r>
            <w:proofErr w:type="spellEnd"/>
            <w:r w:rsidR="00A33B2F" w:rsidRPr="00BE63D8">
              <w:rPr>
                <w:rFonts w:ascii="Times New Roman" w:hAnsi="Times New Roman" w:cs="Times New Roman"/>
                <w:sz w:val="28"/>
                <w:szCs w:val="28"/>
              </w:rPr>
              <w:t xml:space="preserve"> aceştia au acces la registrele respective. </w:t>
            </w:r>
            <w:r w:rsidR="00CD1DFE" w:rsidRPr="00BE63D8">
              <w:rPr>
                <w:rFonts w:ascii="Times New Roman" w:hAnsi="Times New Roman" w:cs="Times New Roman"/>
                <w:sz w:val="28"/>
                <w:szCs w:val="28"/>
              </w:rPr>
              <w:t xml:space="preserve">Frecvente sunt situaţiile </w:t>
            </w:r>
            <w:proofErr w:type="spellStart"/>
            <w:r w:rsidR="00CD1DFE" w:rsidRPr="00BE63D8">
              <w:rPr>
                <w:rFonts w:ascii="Times New Roman" w:hAnsi="Times New Roman" w:cs="Times New Roman"/>
                <w:sz w:val="28"/>
                <w:szCs w:val="28"/>
              </w:rPr>
              <w:t>cînd</w:t>
            </w:r>
            <w:proofErr w:type="spellEnd"/>
            <w:r w:rsidR="00CD1DFE" w:rsidRPr="00BE63D8">
              <w:rPr>
                <w:rFonts w:ascii="Times New Roman" w:hAnsi="Times New Roman" w:cs="Times New Roman"/>
                <w:sz w:val="28"/>
                <w:szCs w:val="28"/>
              </w:rPr>
              <w:t xml:space="preserve"> executorii judecătoreşti, deşi au acces la sistemul informaţional, solicită să fie prezentată informaţia pe suport de </w:t>
            </w:r>
            <w:proofErr w:type="spellStart"/>
            <w:r w:rsidR="00CD1DFE" w:rsidRPr="00BE63D8">
              <w:rPr>
                <w:rFonts w:ascii="Times New Roman" w:hAnsi="Times New Roman" w:cs="Times New Roman"/>
                <w:sz w:val="28"/>
                <w:szCs w:val="28"/>
              </w:rPr>
              <w:t>hîrtie</w:t>
            </w:r>
            <w:proofErr w:type="spellEnd"/>
            <w:r w:rsidR="00CD1DFE" w:rsidRPr="00BE63D8">
              <w:rPr>
                <w:rFonts w:ascii="Times New Roman" w:hAnsi="Times New Roman" w:cs="Times New Roman"/>
                <w:sz w:val="28"/>
                <w:szCs w:val="28"/>
              </w:rPr>
              <w:t xml:space="preserve">, care este extrasă din cadrul aceluiaşi sistem de către personalul din cadrul autorităţilor care deţin registrul de stat. Accesul la sistemele informaţionale este acordat executorilor judecătoreşti anume pentru a elimina corespondenţa pe suport de </w:t>
            </w:r>
            <w:proofErr w:type="spellStart"/>
            <w:r w:rsidR="00CD1DFE" w:rsidRPr="00BE63D8">
              <w:rPr>
                <w:rFonts w:ascii="Times New Roman" w:hAnsi="Times New Roman" w:cs="Times New Roman"/>
                <w:sz w:val="28"/>
                <w:szCs w:val="28"/>
              </w:rPr>
              <w:t>hîrtie</w:t>
            </w:r>
            <w:proofErr w:type="spellEnd"/>
            <w:r w:rsidR="00CD1DFE" w:rsidRPr="00BE63D8">
              <w:rPr>
                <w:rFonts w:ascii="Times New Roman" w:hAnsi="Times New Roman" w:cs="Times New Roman"/>
                <w:sz w:val="28"/>
                <w:szCs w:val="28"/>
              </w:rPr>
              <w:t>.</w:t>
            </w:r>
          </w:p>
          <w:p w:rsidR="007D7B81" w:rsidRPr="00BE63D8" w:rsidRDefault="00CD1DFE" w:rsidP="00BE63D8">
            <w:pPr>
              <w:spacing w:after="0" w:line="240" w:lineRule="auto"/>
              <w:ind w:firstLine="567"/>
              <w:jc w:val="both"/>
              <w:rPr>
                <w:sz w:val="28"/>
                <w:szCs w:val="28"/>
              </w:rPr>
            </w:pPr>
            <w:r w:rsidRPr="00BE63D8">
              <w:rPr>
                <w:rFonts w:ascii="Times New Roman" w:hAnsi="Times New Roman" w:cs="Times New Roman"/>
                <w:sz w:val="28"/>
                <w:szCs w:val="28"/>
              </w:rPr>
              <w:t xml:space="preserve">Totodată, proiectul prevede </w:t>
            </w:r>
            <w:r w:rsidR="006D5876" w:rsidRPr="00BE63D8">
              <w:rPr>
                <w:rFonts w:ascii="Times New Roman" w:hAnsi="Times New Roman" w:cs="Times New Roman"/>
                <w:sz w:val="28"/>
                <w:szCs w:val="28"/>
              </w:rPr>
              <w:t xml:space="preserve">stabilirea termenului de trei zile lucrătoare </w:t>
            </w:r>
            <w:r w:rsidR="001B7905" w:rsidRPr="00BE63D8">
              <w:rPr>
                <w:rFonts w:ascii="Times New Roman" w:hAnsi="Times New Roman" w:cs="Times New Roman"/>
                <w:sz w:val="28"/>
                <w:szCs w:val="28"/>
              </w:rPr>
              <w:t>de</w:t>
            </w:r>
            <w:r w:rsidR="00500B9D" w:rsidRPr="00BE63D8">
              <w:rPr>
                <w:rFonts w:ascii="Times New Roman" w:hAnsi="Times New Roman" w:cs="Times New Roman"/>
                <w:sz w:val="28"/>
                <w:szCs w:val="28"/>
              </w:rPr>
              <w:t xml:space="preserve"> reţinere</w:t>
            </w:r>
            <w:r w:rsidR="001B7905" w:rsidRPr="00BE63D8">
              <w:rPr>
                <w:rFonts w:ascii="Times New Roman" w:hAnsi="Times New Roman" w:cs="Times New Roman"/>
                <w:sz w:val="28"/>
                <w:szCs w:val="28"/>
              </w:rPr>
              <w:t xml:space="preserve"> </w:t>
            </w:r>
            <w:r w:rsidR="00500B9D" w:rsidRPr="00BE63D8">
              <w:rPr>
                <w:rFonts w:ascii="Times New Roman" w:hAnsi="Times New Roman" w:cs="Times New Roman"/>
                <w:sz w:val="28"/>
                <w:szCs w:val="28"/>
              </w:rPr>
              <w:t xml:space="preserve">a mijloacelor de transport depistate, termen în care executorul judecătoresc poate să o ridice şi să o plaseze pentru păstrare la o parcare specializată sau în alt loc, </w:t>
            </w:r>
            <w:r w:rsidR="001B7905" w:rsidRPr="00BE63D8">
              <w:rPr>
                <w:rFonts w:ascii="Times New Roman" w:hAnsi="Times New Roman" w:cs="Times New Roman"/>
                <w:sz w:val="28"/>
                <w:szCs w:val="28"/>
              </w:rPr>
              <w:t>la discreţia sa, pentru perioada necesară executării documentului executoriu</w:t>
            </w:r>
            <w:r w:rsidR="00500B9D" w:rsidRPr="00BE63D8">
              <w:rPr>
                <w:rFonts w:ascii="Times New Roman" w:hAnsi="Times New Roman" w:cs="Times New Roman"/>
                <w:sz w:val="28"/>
                <w:szCs w:val="28"/>
              </w:rPr>
              <w:t>. În cazul în care unitatea de transport nu va fi ridicată se propune ca acesta să fie restituită proprietarului sau posesorului legal.</w:t>
            </w:r>
            <w:r w:rsidR="001B7905" w:rsidRPr="00BE63D8">
              <w:rPr>
                <w:rFonts w:ascii="Times New Roman" w:hAnsi="Times New Roman" w:cs="Times New Roman"/>
                <w:sz w:val="28"/>
                <w:szCs w:val="28"/>
              </w:rPr>
              <w:t xml:space="preserve"> </w:t>
            </w:r>
            <w:r w:rsidR="001103EB" w:rsidRPr="00BE63D8">
              <w:rPr>
                <w:rFonts w:ascii="Times New Roman" w:hAnsi="Times New Roman" w:cs="Times New Roman"/>
                <w:sz w:val="28"/>
                <w:szCs w:val="28"/>
              </w:rPr>
              <w:t xml:space="preserve">Reieșind din practica existentă, s-a </w:t>
            </w:r>
            <w:r w:rsidR="00500B9D" w:rsidRPr="00BE63D8">
              <w:rPr>
                <w:rFonts w:ascii="Times New Roman" w:hAnsi="Times New Roman" w:cs="Times New Roman"/>
                <w:sz w:val="28"/>
                <w:szCs w:val="28"/>
              </w:rPr>
              <w:t>stabilit</w:t>
            </w:r>
            <w:r w:rsidR="001103EB" w:rsidRPr="00BE63D8">
              <w:rPr>
                <w:rFonts w:ascii="Times New Roman" w:hAnsi="Times New Roman" w:cs="Times New Roman"/>
                <w:sz w:val="28"/>
                <w:szCs w:val="28"/>
              </w:rPr>
              <w:t xml:space="preserve"> că </w:t>
            </w:r>
            <w:r w:rsidR="00500B9D" w:rsidRPr="00BE63D8">
              <w:rPr>
                <w:rFonts w:ascii="Times New Roman" w:hAnsi="Times New Roman" w:cs="Times New Roman"/>
                <w:sz w:val="28"/>
                <w:szCs w:val="28"/>
              </w:rPr>
              <w:t xml:space="preserve">în lipsa unui termen de reţinere a mijloacelor de transport executorii judecătoreşti nu întreprind careva măsuri pentru a le ridica. Ridicarea este necesară în deosebi </w:t>
            </w:r>
            <w:r w:rsidR="001B7905" w:rsidRPr="00BE63D8">
              <w:rPr>
                <w:rFonts w:ascii="Times New Roman" w:hAnsi="Times New Roman" w:cs="Times New Roman"/>
                <w:sz w:val="28"/>
                <w:szCs w:val="28"/>
              </w:rPr>
              <w:t>în cazul autorităţile care nu deţin</w:t>
            </w:r>
            <w:r w:rsidR="00B835F9" w:rsidRPr="00BE63D8">
              <w:rPr>
                <w:rFonts w:ascii="Times New Roman" w:hAnsi="Times New Roman" w:cs="Times New Roman"/>
                <w:sz w:val="28"/>
                <w:szCs w:val="28"/>
              </w:rPr>
              <w:t xml:space="preserve"> spaţiu necesar pentru staţionarea mijloacelor de transport şi dotarea corespunzătoare</w:t>
            </w:r>
            <w:r w:rsidR="001B7905" w:rsidRPr="00BE63D8">
              <w:rPr>
                <w:rFonts w:ascii="Times New Roman" w:hAnsi="Times New Roman" w:cs="Times New Roman"/>
                <w:sz w:val="28"/>
                <w:szCs w:val="28"/>
              </w:rPr>
              <w:t xml:space="preserve"> a acestora</w:t>
            </w:r>
            <w:r w:rsidR="00B835F9" w:rsidRPr="00BE63D8">
              <w:rPr>
                <w:rFonts w:ascii="Times New Roman" w:hAnsi="Times New Roman" w:cs="Times New Roman"/>
                <w:sz w:val="28"/>
                <w:szCs w:val="28"/>
              </w:rPr>
              <w:t>.</w:t>
            </w:r>
            <w:r w:rsidR="001B7905" w:rsidRPr="00BE63D8">
              <w:rPr>
                <w:rFonts w:ascii="Times New Roman" w:hAnsi="Times New Roman" w:cs="Times New Roman"/>
                <w:sz w:val="28"/>
                <w:szCs w:val="28"/>
              </w:rPr>
              <w:t xml:space="preserve"> </w:t>
            </w:r>
            <w:r w:rsidR="001103EB" w:rsidRPr="00BE63D8">
              <w:rPr>
                <w:rFonts w:ascii="Times New Roman" w:hAnsi="Times New Roman" w:cs="Times New Roman"/>
                <w:sz w:val="28"/>
                <w:szCs w:val="28"/>
              </w:rPr>
              <w:t xml:space="preserve">Astfel, </w:t>
            </w:r>
            <w:r w:rsidR="00B835F9" w:rsidRPr="00BE63D8">
              <w:rPr>
                <w:rFonts w:ascii="Times New Roman" w:hAnsi="Times New Roman" w:cs="Times New Roman"/>
                <w:sz w:val="28"/>
                <w:szCs w:val="28"/>
              </w:rPr>
              <w:t>considerăm că stabilirea unui termen de reţinere de trei zile lucrătoare va responsabiliza executorii judecătoreşti, care vor întreprinde anumite acţiuni pentru a valorifica unităţile de transport depistate</w:t>
            </w:r>
            <w:r w:rsidR="00B835F9" w:rsidRPr="00BE63D8">
              <w:rPr>
                <w:sz w:val="28"/>
                <w:szCs w:val="28"/>
              </w:rPr>
              <w:t>.</w:t>
            </w:r>
          </w:p>
          <w:p w:rsidR="006F5F99" w:rsidRPr="00BE63D8" w:rsidRDefault="006F5F99" w:rsidP="00E80386">
            <w:pPr>
              <w:spacing w:after="0" w:line="240" w:lineRule="auto"/>
              <w:ind w:firstLine="567"/>
              <w:jc w:val="both"/>
              <w:rPr>
                <w:rFonts w:ascii="Times New Roman" w:hAnsi="Times New Roman" w:cs="Times New Roman"/>
                <w:sz w:val="28"/>
                <w:szCs w:val="28"/>
              </w:rPr>
            </w:pPr>
            <w:r w:rsidRPr="00BE63D8">
              <w:rPr>
                <w:rFonts w:ascii="Times New Roman" w:hAnsi="Times New Roman" w:cs="Times New Roman"/>
                <w:sz w:val="28"/>
                <w:szCs w:val="28"/>
              </w:rPr>
              <w:t xml:space="preserve">Altă prevedere cuprinsă în proiect se referă la obligaţia executorilor judecătoreşti de a remite în adresa autorităţilor încheierile de ridicare a măsurilor de asigurare a executării în cazurile </w:t>
            </w:r>
            <w:proofErr w:type="spellStart"/>
            <w:r w:rsidRPr="00BE63D8">
              <w:rPr>
                <w:rFonts w:ascii="Times New Roman" w:hAnsi="Times New Roman" w:cs="Times New Roman"/>
                <w:sz w:val="28"/>
                <w:szCs w:val="28"/>
              </w:rPr>
              <w:t>cînd</w:t>
            </w:r>
            <w:proofErr w:type="spellEnd"/>
            <w:r w:rsidRPr="00BE63D8">
              <w:rPr>
                <w:rFonts w:ascii="Times New Roman" w:hAnsi="Times New Roman" w:cs="Times New Roman"/>
                <w:sz w:val="28"/>
                <w:szCs w:val="28"/>
              </w:rPr>
              <w:t xml:space="preserve"> documentul executoriu a fost executat în totalitate, însă despre acest fapt nu este informată autoritatea în seama căreia a fost pusă executarea măsurii. Uneori mai sunt depistate situaţii </w:t>
            </w:r>
            <w:proofErr w:type="spellStart"/>
            <w:r w:rsidRPr="00BE63D8">
              <w:rPr>
                <w:rFonts w:ascii="Times New Roman" w:hAnsi="Times New Roman" w:cs="Times New Roman"/>
                <w:sz w:val="28"/>
                <w:szCs w:val="28"/>
              </w:rPr>
              <w:t>cînd</w:t>
            </w:r>
            <w:proofErr w:type="spellEnd"/>
            <w:r w:rsidRPr="00BE63D8">
              <w:rPr>
                <w:rFonts w:ascii="Times New Roman" w:hAnsi="Times New Roman" w:cs="Times New Roman"/>
                <w:sz w:val="28"/>
                <w:szCs w:val="28"/>
              </w:rPr>
              <w:t xml:space="preserve"> executorii judecătoreşti din anumite considerente </w:t>
            </w:r>
            <w:r w:rsidR="00DC2CD8" w:rsidRPr="00BE63D8">
              <w:rPr>
                <w:rFonts w:ascii="Times New Roman" w:hAnsi="Times New Roman" w:cs="Times New Roman"/>
                <w:sz w:val="28"/>
                <w:szCs w:val="28"/>
              </w:rPr>
              <w:t>nu informează autorităţile despre executarea documentului. Astfel, pentru prevenirea situaţiilor neplăcut</w:t>
            </w:r>
            <w:r w:rsidR="00E80386">
              <w:rPr>
                <w:rFonts w:ascii="Times New Roman" w:hAnsi="Times New Roman" w:cs="Times New Roman"/>
                <w:sz w:val="28"/>
                <w:szCs w:val="28"/>
              </w:rPr>
              <w:t>e</w:t>
            </w:r>
            <w:r w:rsidR="00DC2CD8" w:rsidRPr="00BE63D8">
              <w:rPr>
                <w:rFonts w:ascii="Times New Roman" w:hAnsi="Times New Roman" w:cs="Times New Roman"/>
                <w:sz w:val="28"/>
                <w:szCs w:val="28"/>
              </w:rPr>
              <w:t xml:space="preserve">, ar fi bine ca executorii judecătoreşti să informeze imediat despre ridicare măsurilor de asigurare a executării în cazurile </w:t>
            </w:r>
            <w:proofErr w:type="spellStart"/>
            <w:r w:rsidR="00DC2CD8" w:rsidRPr="00BE63D8">
              <w:rPr>
                <w:rFonts w:ascii="Times New Roman" w:hAnsi="Times New Roman" w:cs="Times New Roman"/>
                <w:sz w:val="28"/>
                <w:szCs w:val="28"/>
              </w:rPr>
              <w:t>cînd</w:t>
            </w:r>
            <w:proofErr w:type="spellEnd"/>
            <w:r w:rsidR="00DC2CD8" w:rsidRPr="00BE63D8">
              <w:rPr>
                <w:rFonts w:ascii="Times New Roman" w:hAnsi="Times New Roman" w:cs="Times New Roman"/>
                <w:sz w:val="28"/>
                <w:szCs w:val="28"/>
              </w:rPr>
              <w:t xml:space="preserve"> acestea au fost dispuse.</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lastRenderedPageBreak/>
              <w:t>5.</w:t>
            </w:r>
            <w:r w:rsidRPr="00BE63D8">
              <w:rPr>
                <w:rFonts w:ascii="Times New Roman" w:eastAsia="Times New Roman" w:hAnsi="Times New Roman" w:cs="Times New Roman"/>
                <w:sz w:val="28"/>
                <w:szCs w:val="20"/>
                <w:lang w:eastAsia="ro-RO"/>
              </w:rPr>
              <w:t xml:space="preserve"> Fundamentarea economico-financiară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F93F4F" w:rsidP="00BE63D8">
            <w:pPr>
              <w:spacing w:after="0" w:line="240" w:lineRule="auto"/>
              <w:ind w:firstLine="49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Pentru implementarea proiectului</w:t>
            </w:r>
            <w:r w:rsidR="00AE6CAE" w:rsidRPr="00BE63D8">
              <w:rPr>
                <w:rFonts w:ascii="Times New Roman" w:eastAsia="Times New Roman" w:hAnsi="Times New Roman" w:cs="Times New Roman"/>
                <w:sz w:val="28"/>
                <w:szCs w:val="20"/>
                <w:lang w:eastAsia="ro-RO"/>
              </w:rPr>
              <w:t>,</w:t>
            </w:r>
            <w:r w:rsidRPr="00BE63D8">
              <w:rPr>
                <w:rFonts w:ascii="Times New Roman" w:eastAsia="Times New Roman" w:hAnsi="Times New Roman" w:cs="Times New Roman"/>
                <w:sz w:val="28"/>
                <w:szCs w:val="20"/>
                <w:lang w:eastAsia="ro-RO"/>
              </w:rPr>
              <w:t xml:space="preserve"> nu sunt necesare cheltuieli suplimentare de la bugetul de stat.</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6.</w:t>
            </w:r>
            <w:r w:rsidRPr="00BE63D8">
              <w:rPr>
                <w:rFonts w:ascii="Times New Roman" w:eastAsia="Times New Roman" w:hAnsi="Times New Roman" w:cs="Times New Roman"/>
                <w:sz w:val="28"/>
                <w:szCs w:val="20"/>
                <w:lang w:eastAsia="ro-RO"/>
              </w:rPr>
              <w:t xml:space="preserve"> Modul de încorporare a actulu</w:t>
            </w:r>
            <w:r w:rsidR="008B380A" w:rsidRPr="00BE63D8">
              <w:rPr>
                <w:rFonts w:ascii="Times New Roman" w:eastAsia="Times New Roman" w:hAnsi="Times New Roman" w:cs="Times New Roman"/>
                <w:sz w:val="28"/>
                <w:szCs w:val="20"/>
                <w:lang w:eastAsia="ro-RO"/>
              </w:rPr>
              <w:t>i în cadrul normativ în vigoare</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C23FA8" w:rsidP="00BE63D8">
            <w:pPr>
              <w:spacing w:after="0" w:line="240" w:lineRule="auto"/>
              <w:ind w:firstLine="56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Proiectul elaborat se încadrează în cadrul normativ în vigoare, iar promovarea acestuia și eventuala sa aprobare nu va genera ca consecință</w:t>
            </w:r>
            <w:r w:rsidR="00B97DF8" w:rsidRPr="00BE63D8">
              <w:rPr>
                <w:rFonts w:ascii="Times New Roman" w:eastAsia="Times New Roman" w:hAnsi="Times New Roman" w:cs="Times New Roman"/>
                <w:sz w:val="28"/>
                <w:szCs w:val="20"/>
                <w:lang w:eastAsia="ro-RO"/>
              </w:rPr>
              <w:t xml:space="preserve"> necesitatea amendării altor acte normative.</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BE63D8">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7.</w:t>
            </w:r>
            <w:r w:rsidRPr="00BE63D8">
              <w:rPr>
                <w:rFonts w:ascii="Times New Roman" w:eastAsia="Times New Roman" w:hAnsi="Times New Roman" w:cs="Times New Roman"/>
                <w:sz w:val="28"/>
                <w:szCs w:val="20"/>
                <w:lang w:eastAsia="ro-RO"/>
              </w:rPr>
              <w:t xml:space="preserve"> Avizarea şi consultarea publică a proiectului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AE6CAE" w:rsidP="00E80386">
            <w:pPr>
              <w:spacing w:after="0" w:line="240" w:lineRule="auto"/>
              <w:ind w:firstLine="567"/>
              <w:jc w:val="both"/>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 xml:space="preserve">Proiectul </w:t>
            </w:r>
            <w:r w:rsidR="008E5089" w:rsidRPr="00BE63D8">
              <w:rPr>
                <w:rFonts w:ascii="Times New Roman" w:eastAsia="Times New Roman" w:hAnsi="Times New Roman" w:cs="Times New Roman"/>
                <w:sz w:val="28"/>
                <w:szCs w:val="20"/>
                <w:lang w:eastAsia="ro-RO"/>
              </w:rPr>
              <w:t>legii</w:t>
            </w:r>
            <w:r w:rsidR="009C5D99" w:rsidRPr="00BE63D8">
              <w:rPr>
                <w:rFonts w:ascii="Times New Roman" w:eastAsia="Times New Roman" w:hAnsi="Times New Roman" w:cs="Times New Roman"/>
                <w:sz w:val="28"/>
                <w:szCs w:val="20"/>
                <w:lang w:eastAsia="ro-RO"/>
              </w:rPr>
              <w:t xml:space="preserve"> în cauză,</w:t>
            </w:r>
            <w:r w:rsidRPr="00BE63D8">
              <w:rPr>
                <w:rFonts w:ascii="Times New Roman" w:eastAsia="Times New Roman" w:hAnsi="Times New Roman" w:cs="Times New Roman"/>
                <w:sz w:val="28"/>
                <w:szCs w:val="20"/>
                <w:lang w:eastAsia="ro-RO"/>
              </w:rPr>
              <w:t xml:space="preserve"> urmează </w:t>
            </w:r>
            <w:r w:rsidR="009C5D99" w:rsidRPr="00BE63D8">
              <w:rPr>
                <w:rFonts w:ascii="Times New Roman" w:eastAsia="Times New Roman" w:hAnsi="Times New Roman" w:cs="Times New Roman"/>
                <w:sz w:val="28"/>
                <w:szCs w:val="20"/>
                <w:lang w:eastAsia="ro-RO"/>
              </w:rPr>
              <w:t>a fi tr</w:t>
            </w:r>
            <w:r w:rsidR="00496035" w:rsidRPr="00BE63D8">
              <w:rPr>
                <w:rFonts w:ascii="Times New Roman" w:eastAsia="Times New Roman" w:hAnsi="Times New Roman" w:cs="Times New Roman"/>
                <w:sz w:val="28"/>
                <w:szCs w:val="20"/>
                <w:lang w:eastAsia="ro-RO"/>
              </w:rPr>
              <w:t>ansmis</w:t>
            </w:r>
            <w:r w:rsidR="009C5D99" w:rsidRPr="00BE63D8">
              <w:rPr>
                <w:rFonts w:ascii="Times New Roman" w:eastAsia="Times New Roman" w:hAnsi="Times New Roman" w:cs="Times New Roman"/>
                <w:sz w:val="28"/>
                <w:szCs w:val="20"/>
                <w:lang w:eastAsia="ro-RO"/>
              </w:rPr>
              <w:t xml:space="preserve"> spre avizare </w:t>
            </w:r>
            <w:r w:rsidR="009C5D99" w:rsidRPr="00BE63D8">
              <w:rPr>
                <w:rFonts w:ascii="Times New Roman" w:eastAsia="Times New Roman" w:hAnsi="Times New Roman" w:cs="Times New Roman"/>
                <w:sz w:val="28"/>
                <w:szCs w:val="28"/>
                <w:lang w:eastAsia="ro-RO"/>
              </w:rPr>
              <w:t>a</w:t>
            </w:r>
            <w:r w:rsidRPr="00BE63D8">
              <w:rPr>
                <w:rFonts w:ascii="Times New Roman" w:hAnsi="Times New Roman" w:cs="Times New Roman"/>
                <w:sz w:val="28"/>
                <w:szCs w:val="28"/>
              </w:rPr>
              <w:t xml:space="preserve">utorităţilor publice responsabile de implementarea prevederilor conţinute în </w:t>
            </w:r>
            <w:r w:rsidR="002C5381" w:rsidRPr="00BE63D8">
              <w:rPr>
                <w:rFonts w:ascii="Times New Roman" w:hAnsi="Times New Roman" w:cs="Times New Roman"/>
                <w:sz w:val="28"/>
                <w:szCs w:val="28"/>
              </w:rPr>
              <w:t xml:space="preserve">acesta, </w:t>
            </w:r>
            <w:proofErr w:type="spellStart"/>
            <w:r w:rsidR="002C5381" w:rsidRPr="00BE63D8">
              <w:rPr>
                <w:rFonts w:ascii="Times New Roman" w:hAnsi="Times New Roman" w:cs="Times New Roman"/>
                <w:sz w:val="28"/>
                <w:szCs w:val="28"/>
              </w:rPr>
              <w:t>c</w:t>
            </w:r>
            <w:r w:rsidR="00E80386">
              <w:rPr>
                <w:rFonts w:ascii="Times New Roman" w:hAnsi="Times New Roman" w:cs="Times New Roman"/>
                <w:sz w:val="28"/>
                <w:szCs w:val="28"/>
              </w:rPr>
              <w:t>î</w:t>
            </w:r>
            <w:r w:rsidR="002C5381" w:rsidRPr="00BE63D8">
              <w:rPr>
                <w:rFonts w:ascii="Times New Roman" w:hAnsi="Times New Roman" w:cs="Times New Roman"/>
                <w:sz w:val="28"/>
                <w:szCs w:val="28"/>
              </w:rPr>
              <w:t>t</w:t>
            </w:r>
            <w:proofErr w:type="spellEnd"/>
            <w:r w:rsidR="009C5D99" w:rsidRPr="00BE63D8">
              <w:rPr>
                <w:rFonts w:ascii="Times New Roman" w:hAnsi="Times New Roman" w:cs="Times New Roman"/>
                <w:sz w:val="28"/>
                <w:szCs w:val="28"/>
              </w:rPr>
              <w:t xml:space="preserve"> și</w:t>
            </w:r>
            <w:r w:rsidRPr="00BE63D8">
              <w:rPr>
                <w:rFonts w:ascii="Times New Roman" w:hAnsi="Times New Roman" w:cs="Times New Roman"/>
                <w:sz w:val="28"/>
                <w:szCs w:val="28"/>
              </w:rPr>
              <w:t xml:space="preserve"> instituţiilor interesate</w:t>
            </w:r>
            <w:r w:rsidR="009C5D99" w:rsidRPr="00BE63D8">
              <w:rPr>
                <w:rFonts w:ascii="Times New Roman" w:hAnsi="Times New Roman" w:cs="Times New Roman"/>
                <w:sz w:val="28"/>
                <w:szCs w:val="28"/>
              </w:rPr>
              <w:t>. Totodată, proiectul urmează a fi</w:t>
            </w:r>
            <w:r w:rsidR="002C5381" w:rsidRPr="00BE63D8">
              <w:rPr>
                <w:rFonts w:ascii="Times New Roman" w:hAnsi="Times New Roman" w:cs="Times New Roman"/>
                <w:sz w:val="28"/>
                <w:szCs w:val="28"/>
              </w:rPr>
              <w:t xml:space="preserve"> supus</w:t>
            </w:r>
            <w:r w:rsidR="009C5D99" w:rsidRPr="00BE63D8">
              <w:rPr>
                <w:rFonts w:ascii="Times New Roman" w:hAnsi="Times New Roman" w:cs="Times New Roman"/>
                <w:sz w:val="28"/>
                <w:szCs w:val="28"/>
              </w:rPr>
              <w:t xml:space="preserve"> consultării publice în modul stabilit de </w:t>
            </w:r>
            <w:hyperlink r:id="rId5" w:history="1">
              <w:r w:rsidR="002C5381" w:rsidRPr="00BE63D8">
                <w:rPr>
                  <w:rStyle w:val="a3"/>
                  <w:rFonts w:ascii="Times New Roman" w:hAnsi="Times New Roman" w:cs="Times New Roman"/>
                  <w:color w:val="auto"/>
                  <w:sz w:val="28"/>
                  <w:szCs w:val="28"/>
                  <w:u w:val="none"/>
                </w:rPr>
                <w:t xml:space="preserve">Legea nr.239 din 13 noiembrie </w:t>
              </w:r>
              <w:r w:rsidR="009C5D99" w:rsidRPr="00BE63D8">
                <w:rPr>
                  <w:rStyle w:val="a3"/>
                  <w:rFonts w:ascii="Times New Roman" w:hAnsi="Times New Roman" w:cs="Times New Roman"/>
                  <w:color w:val="auto"/>
                  <w:sz w:val="28"/>
                  <w:szCs w:val="28"/>
                  <w:u w:val="none"/>
                </w:rPr>
                <w:t>2008</w:t>
              </w:r>
            </w:hyperlink>
            <w:r w:rsidR="009C5D99" w:rsidRPr="00BE63D8">
              <w:rPr>
                <w:rFonts w:ascii="Times New Roman" w:hAnsi="Times New Roman" w:cs="Times New Roman"/>
                <w:sz w:val="28"/>
                <w:szCs w:val="28"/>
              </w:rPr>
              <w:t xml:space="preserve"> privind transparenţa în procesul decizional.</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8.</w:t>
            </w:r>
            <w:r w:rsidRPr="00BE63D8">
              <w:rPr>
                <w:rFonts w:ascii="Times New Roman" w:eastAsia="Times New Roman" w:hAnsi="Times New Roman" w:cs="Times New Roman"/>
                <w:sz w:val="28"/>
                <w:szCs w:val="20"/>
                <w:lang w:eastAsia="ro-RO"/>
              </w:rPr>
              <w:t xml:space="preserve"> Constatările expertizei anticorupţie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lastRenderedPageBreak/>
              <w:t>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9.</w:t>
            </w:r>
            <w:r w:rsidRPr="00BE63D8">
              <w:rPr>
                <w:rFonts w:ascii="Times New Roman" w:eastAsia="Times New Roman" w:hAnsi="Times New Roman" w:cs="Times New Roman"/>
                <w:sz w:val="28"/>
                <w:szCs w:val="20"/>
                <w:lang w:eastAsia="ro-RO"/>
              </w:rPr>
              <w:t xml:space="preserve"> Constatările expertizei de compatibilitate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10.</w:t>
            </w:r>
            <w:r w:rsidRPr="00BE63D8">
              <w:rPr>
                <w:rFonts w:ascii="Times New Roman" w:eastAsia="Times New Roman" w:hAnsi="Times New Roman" w:cs="Times New Roman"/>
                <w:sz w:val="28"/>
                <w:szCs w:val="20"/>
                <w:lang w:eastAsia="ro-RO"/>
              </w:rPr>
              <w:t xml:space="preserve"> Constatările expertizei juridice </w:t>
            </w:r>
          </w:p>
        </w:tc>
      </w:tr>
      <w:tr w:rsidR="00C61429" w:rsidRPr="00BE63D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BE63D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sz w:val="28"/>
                <w:szCs w:val="20"/>
                <w:lang w:eastAsia="ro-RO"/>
              </w:rPr>
              <w:t> </w:t>
            </w:r>
          </w:p>
        </w:tc>
      </w:tr>
      <w:tr w:rsidR="00C61429" w:rsidRPr="00E37388" w:rsidTr="00F93F4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C61429" w:rsidRPr="00E37388" w:rsidRDefault="00C61429" w:rsidP="00223549">
            <w:pPr>
              <w:spacing w:after="0" w:line="240" w:lineRule="auto"/>
              <w:rPr>
                <w:rFonts w:ascii="Times New Roman" w:eastAsia="Times New Roman" w:hAnsi="Times New Roman" w:cs="Times New Roman"/>
                <w:sz w:val="28"/>
                <w:szCs w:val="20"/>
                <w:lang w:eastAsia="ro-RO"/>
              </w:rPr>
            </w:pPr>
            <w:r w:rsidRPr="00BE63D8">
              <w:rPr>
                <w:rFonts w:ascii="Times New Roman" w:eastAsia="Times New Roman" w:hAnsi="Times New Roman" w:cs="Times New Roman"/>
                <w:b/>
                <w:bCs/>
                <w:sz w:val="28"/>
                <w:szCs w:val="20"/>
                <w:lang w:eastAsia="ro-RO"/>
              </w:rPr>
              <w:t>11.</w:t>
            </w:r>
            <w:r w:rsidRPr="00BE63D8">
              <w:rPr>
                <w:rFonts w:ascii="Times New Roman" w:eastAsia="Times New Roman" w:hAnsi="Times New Roman" w:cs="Times New Roman"/>
                <w:sz w:val="28"/>
                <w:szCs w:val="20"/>
                <w:lang w:eastAsia="ro-RO"/>
              </w:rPr>
              <w:t xml:space="preserve"> Constatările altor expertize</w:t>
            </w:r>
            <w:r w:rsidRPr="00E37388">
              <w:rPr>
                <w:rFonts w:ascii="Times New Roman" w:eastAsia="Times New Roman" w:hAnsi="Times New Roman" w:cs="Times New Roman"/>
                <w:sz w:val="28"/>
                <w:szCs w:val="20"/>
                <w:lang w:eastAsia="ro-RO"/>
              </w:rPr>
              <w:t xml:space="preserve"> </w:t>
            </w:r>
          </w:p>
        </w:tc>
      </w:tr>
      <w:tr w:rsidR="00C61429" w:rsidRPr="00E37388" w:rsidTr="00F93F4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1429" w:rsidRPr="00E37388" w:rsidRDefault="00C61429" w:rsidP="00223549">
            <w:pPr>
              <w:spacing w:after="0" w:line="240" w:lineRule="auto"/>
              <w:rPr>
                <w:rFonts w:ascii="Times New Roman" w:eastAsia="Times New Roman" w:hAnsi="Times New Roman" w:cs="Times New Roman"/>
                <w:sz w:val="20"/>
                <w:szCs w:val="20"/>
                <w:lang w:eastAsia="ro-RO"/>
              </w:rPr>
            </w:pPr>
            <w:r w:rsidRPr="00E37388">
              <w:rPr>
                <w:rFonts w:ascii="Times New Roman" w:eastAsia="Times New Roman" w:hAnsi="Times New Roman" w:cs="Times New Roman"/>
                <w:sz w:val="20"/>
                <w:szCs w:val="20"/>
                <w:lang w:eastAsia="ro-RO"/>
              </w:rPr>
              <w:t> </w:t>
            </w:r>
          </w:p>
        </w:tc>
      </w:tr>
    </w:tbl>
    <w:p w:rsidR="00C61429" w:rsidRPr="00C61429" w:rsidRDefault="00C61429">
      <w:pPr>
        <w:rPr>
          <w:lang w:val="en-US"/>
        </w:rPr>
      </w:pPr>
    </w:p>
    <w:sectPr w:rsidR="00C61429" w:rsidRPr="00C61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9B"/>
    <w:rsid w:val="00083F91"/>
    <w:rsid w:val="000E6C41"/>
    <w:rsid w:val="00102241"/>
    <w:rsid w:val="00103F87"/>
    <w:rsid w:val="001103EB"/>
    <w:rsid w:val="0018560B"/>
    <w:rsid w:val="001B7905"/>
    <w:rsid w:val="00223549"/>
    <w:rsid w:val="00250F42"/>
    <w:rsid w:val="002C5381"/>
    <w:rsid w:val="002E76E0"/>
    <w:rsid w:val="002F3275"/>
    <w:rsid w:val="002F4613"/>
    <w:rsid w:val="003A2701"/>
    <w:rsid w:val="00404DAC"/>
    <w:rsid w:val="00496035"/>
    <w:rsid w:val="00500B9D"/>
    <w:rsid w:val="005D4C6A"/>
    <w:rsid w:val="005E6C7F"/>
    <w:rsid w:val="005F02C6"/>
    <w:rsid w:val="006355CB"/>
    <w:rsid w:val="006A360A"/>
    <w:rsid w:val="006D5876"/>
    <w:rsid w:val="006F1BAF"/>
    <w:rsid w:val="006F5F99"/>
    <w:rsid w:val="006F639B"/>
    <w:rsid w:val="007461E4"/>
    <w:rsid w:val="007D7B81"/>
    <w:rsid w:val="00830B12"/>
    <w:rsid w:val="008637D7"/>
    <w:rsid w:val="00891751"/>
    <w:rsid w:val="008B380A"/>
    <w:rsid w:val="008C2626"/>
    <w:rsid w:val="008E5089"/>
    <w:rsid w:val="009775A0"/>
    <w:rsid w:val="009C5D99"/>
    <w:rsid w:val="00A1504E"/>
    <w:rsid w:val="00A33B2F"/>
    <w:rsid w:val="00A7576B"/>
    <w:rsid w:val="00AC6DB9"/>
    <w:rsid w:val="00AE002E"/>
    <w:rsid w:val="00AE6CAE"/>
    <w:rsid w:val="00B043CA"/>
    <w:rsid w:val="00B06F51"/>
    <w:rsid w:val="00B62A08"/>
    <w:rsid w:val="00B835F9"/>
    <w:rsid w:val="00B97DF8"/>
    <w:rsid w:val="00BD34A9"/>
    <w:rsid w:val="00BE63D8"/>
    <w:rsid w:val="00BF04BA"/>
    <w:rsid w:val="00C23FA8"/>
    <w:rsid w:val="00C52F67"/>
    <w:rsid w:val="00C61429"/>
    <w:rsid w:val="00CB65D6"/>
    <w:rsid w:val="00CD1DFE"/>
    <w:rsid w:val="00D47B59"/>
    <w:rsid w:val="00D93F9E"/>
    <w:rsid w:val="00DA2505"/>
    <w:rsid w:val="00DB05D4"/>
    <w:rsid w:val="00DC2CD8"/>
    <w:rsid w:val="00E5097C"/>
    <w:rsid w:val="00E80386"/>
    <w:rsid w:val="00F93F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D99"/>
    <w:rPr>
      <w:color w:val="0000FF"/>
      <w:u w:val="single"/>
    </w:rPr>
  </w:style>
  <w:style w:type="paragraph" w:customStyle="1" w:styleId="cb">
    <w:name w:val="cb"/>
    <w:basedOn w:val="a"/>
    <w:rsid w:val="00404DAC"/>
    <w:pPr>
      <w:spacing w:after="0" w:line="240" w:lineRule="auto"/>
      <w:jc w:val="center"/>
    </w:pPr>
    <w:rPr>
      <w:rFonts w:ascii="Times New Roman" w:eastAsia="Times New Roman" w:hAnsi="Times New Roman" w:cs="Times New Roman"/>
      <w:b/>
      <w:bCs/>
      <w:sz w:val="24"/>
      <w:szCs w:val="24"/>
      <w:lang w:eastAsia="ro-RO"/>
    </w:rPr>
  </w:style>
  <w:style w:type="paragraph" w:styleId="a4">
    <w:name w:val="Balloon Text"/>
    <w:basedOn w:val="a"/>
    <w:link w:val="a5"/>
    <w:uiPriority w:val="99"/>
    <w:semiHidden/>
    <w:unhideWhenUsed/>
    <w:rsid w:val="000E6C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D99"/>
    <w:rPr>
      <w:color w:val="0000FF"/>
      <w:u w:val="single"/>
    </w:rPr>
  </w:style>
  <w:style w:type="paragraph" w:customStyle="1" w:styleId="cb">
    <w:name w:val="cb"/>
    <w:basedOn w:val="a"/>
    <w:rsid w:val="00404DAC"/>
    <w:pPr>
      <w:spacing w:after="0" w:line="240" w:lineRule="auto"/>
      <w:jc w:val="center"/>
    </w:pPr>
    <w:rPr>
      <w:rFonts w:ascii="Times New Roman" w:eastAsia="Times New Roman" w:hAnsi="Times New Roman" w:cs="Times New Roman"/>
      <w:b/>
      <w:bCs/>
      <w:sz w:val="24"/>
      <w:szCs w:val="24"/>
      <w:lang w:eastAsia="ro-RO"/>
    </w:rPr>
  </w:style>
  <w:style w:type="paragraph" w:styleId="a4">
    <w:name w:val="Balloon Text"/>
    <w:basedOn w:val="a"/>
    <w:link w:val="a5"/>
    <w:uiPriority w:val="99"/>
    <w:semiHidden/>
    <w:unhideWhenUsed/>
    <w:rsid w:val="000E6C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6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LPLP200811132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Pages>
  <Words>920</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dj-16</dc:creator>
  <cp:keywords/>
  <dc:description/>
  <cp:lastModifiedBy>dj-7</cp:lastModifiedBy>
  <cp:revision>16</cp:revision>
  <cp:lastPrinted>2018-05-08T07:01:00Z</cp:lastPrinted>
  <dcterms:created xsi:type="dcterms:W3CDTF">2018-03-21T14:16:00Z</dcterms:created>
  <dcterms:modified xsi:type="dcterms:W3CDTF">2018-05-08T07:03:00Z</dcterms:modified>
</cp:coreProperties>
</file>