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66" w:type="pct"/>
        <w:tblInd w:w="-575" w:type="dxa"/>
        <w:tblCellMar>
          <w:top w:w="15" w:type="dxa"/>
          <w:left w:w="15" w:type="dxa"/>
          <w:bottom w:w="15" w:type="dxa"/>
          <w:right w:w="15" w:type="dxa"/>
        </w:tblCellMar>
        <w:tblLook w:val="04A0" w:firstRow="1" w:lastRow="0" w:firstColumn="1" w:lastColumn="0" w:noHBand="0" w:noVBand="1"/>
      </w:tblPr>
      <w:tblGrid>
        <w:gridCol w:w="5582"/>
        <w:gridCol w:w="4931"/>
      </w:tblGrid>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bookmarkStart w:id="0" w:name="_GoBack"/>
            <w:bookmarkEnd w:id="0"/>
            <w:r w:rsidRPr="00EC291B">
              <w:rPr>
                <w:rFonts w:ascii="Times New Roman" w:eastAsia="Times New Roman" w:hAnsi="Times New Roman" w:cs="Times New Roman"/>
                <w:b/>
                <w:bCs/>
                <w:sz w:val="28"/>
                <w:szCs w:val="28"/>
                <w:lang w:val="ro-RO" w:eastAsia="en-GB"/>
              </w:rPr>
              <w:t>Titlul analizei impactului</w:t>
            </w:r>
            <w:r w:rsidRPr="00EC291B">
              <w:rPr>
                <w:rFonts w:ascii="Times New Roman" w:eastAsia="Times New Roman" w:hAnsi="Times New Roman" w:cs="Times New Roman"/>
                <w:b/>
                <w:bCs/>
                <w:sz w:val="28"/>
                <w:szCs w:val="28"/>
                <w:lang w:val="ro-RO" w:eastAsia="en-GB"/>
              </w:rPr>
              <w:br/>
            </w:r>
            <w:r w:rsidRPr="00EC291B">
              <w:rPr>
                <w:rFonts w:ascii="Times New Roman" w:eastAsia="Times New Roman" w:hAnsi="Times New Roman" w:cs="Times New Roman"/>
                <w:i/>
                <w:sz w:val="28"/>
                <w:szCs w:val="28"/>
                <w:lang w:val="ro-RO" w:eastAsia="en-GB"/>
              </w:rPr>
              <w:t>(poate conţine titlul propunerii de act normativ)</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DC49B6" w:rsidRDefault="00744B54" w:rsidP="00542790">
            <w:pPr>
              <w:spacing w:after="0" w:line="240" w:lineRule="auto"/>
              <w:jc w:val="both"/>
              <w:rPr>
                <w:rFonts w:ascii="Times New Roman" w:hAnsi="Times New Roman" w:cs="Times New Roman"/>
                <w:sz w:val="28"/>
                <w:szCs w:val="28"/>
                <w:lang w:val="ro-RO"/>
              </w:rPr>
            </w:pPr>
            <w:r w:rsidRPr="00AD4B46">
              <w:rPr>
                <w:rFonts w:ascii="Times New Roman" w:hAnsi="Times New Roman" w:cs="Times New Roman"/>
                <w:sz w:val="28"/>
                <w:szCs w:val="28"/>
                <w:lang w:val="ro-RO"/>
              </w:rPr>
              <w:t xml:space="preserve">Proiectul </w:t>
            </w:r>
            <w:r w:rsidR="00B467A9">
              <w:rPr>
                <w:rFonts w:ascii="Times New Roman" w:hAnsi="Times New Roman" w:cs="Times New Roman"/>
                <w:sz w:val="28"/>
                <w:szCs w:val="28"/>
                <w:lang w:val="ro-RO"/>
              </w:rPr>
              <w:t>H</w:t>
            </w:r>
            <w:r w:rsidR="00B467A9" w:rsidRPr="0038698D">
              <w:rPr>
                <w:rFonts w:ascii="Times New Roman" w:hAnsi="Times New Roman" w:cs="Times New Roman"/>
                <w:sz w:val="28"/>
                <w:szCs w:val="28"/>
                <w:lang w:val="ro-RO"/>
              </w:rPr>
              <w:t>otărâr</w:t>
            </w:r>
            <w:r w:rsidR="00B467A9">
              <w:rPr>
                <w:rFonts w:ascii="Times New Roman" w:hAnsi="Times New Roman" w:cs="Times New Roman"/>
                <w:sz w:val="28"/>
                <w:szCs w:val="28"/>
                <w:lang w:val="ro-RO"/>
              </w:rPr>
              <w:t>ii</w:t>
            </w:r>
            <w:r w:rsidR="0038698D" w:rsidRPr="0038698D">
              <w:rPr>
                <w:rFonts w:ascii="Times New Roman" w:hAnsi="Times New Roman" w:cs="Times New Roman"/>
                <w:sz w:val="28"/>
                <w:szCs w:val="28"/>
                <w:lang w:val="ro-RO"/>
              </w:rPr>
              <w:t xml:space="preserve"> Guvern</w:t>
            </w:r>
            <w:r w:rsidR="00542790">
              <w:rPr>
                <w:rFonts w:ascii="Times New Roman" w:hAnsi="Times New Roman" w:cs="Times New Roman"/>
                <w:sz w:val="28"/>
                <w:szCs w:val="28"/>
                <w:lang w:val="ro-RO"/>
              </w:rPr>
              <w:t>ului</w:t>
            </w:r>
            <w:r w:rsidR="0038698D" w:rsidRPr="0038698D">
              <w:rPr>
                <w:rFonts w:ascii="Times New Roman" w:hAnsi="Times New Roman" w:cs="Times New Roman"/>
                <w:sz w:val="28"/>
                <w:szCs w:val="28"/>
                <w:lang w:val="ro-RO"/>
              </w:rPr>
              <w:t xml:space="preserve"> </w:t>
            </w:r>
            <w:r w:rsidR="00B467A9">
              <w:rPr>
                <w:rFonts w:ascii="Times New Roman" w:hAnsi="Times New Roman" w:cs="Times New Roman"/>
                <w:sz w:val="28"/>
                <w:szCs w:val="28"/>
                <w:lang w:val="ro-RO"/>
              </w:rPr>
              <w:t>c</w:t>
            </w:r>
            <w:r w:rsidR="00B467A9" w:rsidRPr="00B467A9">
              <w:rPr>
                <w:rFonts w:ascii="Times New Roman" w:hAnsi="Times New Roman" w:cs="Times New Roman"/>
                <w:sz w:val="28"/>
                <w:szCs w:val="28"/>
                <w:lang w:val="ro-RO"/>
              </w:rPr>
              <w:t xml:space="preserve">u privire la serviciile nemedicale prestate de către instituțiile medico-sanitare </w:t>
            </w:r>
            <w:r w:rsidR="00B467A9">
              <w:rPr>
                <w:rFonts w:ascii="Times New Roman" w:hAnsi="Times New Roman" w:cs="Times New Roman"/>
                <w:sz w:val="28"/>
                <w:szCs w:val="28"/>
                <w:lang w:val="ro-RO"/>
              </w:rPr>
              <w:t xml:space="preserve">private </w:t>
            </w:r>
            <w:r w:rsidR="00B467A9" w:rsidRPr="00B467A9">
              <w:rPr>
                <w:rFonts w:ascii="Times New Roman" w:hAnsi="Times New Roman" w:cs="Times New Roman"/>
                <w:sz w:val="28"/>
                <w:szCs w:val="28"/>
                <w:lang w:val="ro-RO"/>
              </w:rPr>
              <w:t xml:space="preserve">pacienților în cadrul asigurării obligatorii de asistență medicală  </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Data:</w:t>
            </w:r>
            <w:r w:rsidR="000C6EE0" w:rsidRPr="00EC291B">
              <w:rPr>
                <w:rFonts w:ascii="Times New Roman" w:eastAsia="Times New Roman" w:hAnsi="Times New Roman" w:cs="Times New Roman"/>
                <w:b/>
                <w:bCs/>
                <w:sz w:val="28"/>
                <w:szCs w:val="28"/>
                <w:lang w:val="ro-RO" w:eastAsia="en-GB"/>
              </w:rPr>
              <w:t xml:space="preserve"> </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B467A9">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sz w:val="28"/>
                <w:szCs w:val="28"/>
                <w:lang w:val="ro-RO" w:eastAsia="en-GB"/>
              </w:rPr>
              <w:t> </w:t>
            </w:r>
            <w:r w:rsidR="0038698D">
              <w:rPr>
                <w:rFonts w:ascii="Times New Roman" w:eastAsia="Times New Roman" w:hAnsi="Times New Roman" w:cs="Times New Roman"/>
                <w:sz w:val="28"/>
                <w:szCs w:val="28"/>
                <w:lang w:val="ro-RO" w:eastAsia="en-GB"/>
              </w:rPr>
              <w:t>2</w:t>
            </w:r>
            <w:r w:rsidR="00B467A9">
              <w:rPr>
                <w:rFonts w:ascii="Times New Roman" w:eastAsia="Times New Roman" w:hAnsi="Times New Roman" w:cs="Times New Roman"/>
                <w:sz w:val="28"/>
                <w:szCs w:val="28"/>
                <w:lang w:val="ro-RO" w:eastAsia="en-GB"/>
              </w:rPr>
              <w:t>6</w:t>
            </w:r>
            <w:r w:rsidR="008C5A29" w:rsidRPr="00EC291B">
              <w:rPr>
                <w:rFonts w:ascii="Times New Roman" w:eastAsia="Times New Roman" w:hAnsi="Times New Roman" w:cs="Times New Roman"/>
                <w:sz w:val="28"/>
                <w:szCs w:val="28"/>
                <w:lang w:val="ro-RO" w:eastAsia="en-GB"/>
              </w:rPr>
              <w:t>.</w:t>
            </w:r>
            <w:r w:rsidR="00744B54">
              <w:rPr>
                <w:rFonts w:ascii="Times New Roman" w:eastAsia="Times New Roman" w:hAnsi="Times New Roman" w:cs="Times New Roman"/>
                <w:sz w:val="28"/>
                <w:szCs w:val="28"/>
                <w:lang w:val="ro-RO" w:eastAsia="en-GB"/>
              </w:rPr>
              <w:t>0</w:t>
            </w:r>
            <w:r w:rsidR="00B467A9">
              <w:rPr>
                <w:rFonts w:ascii="Times New Roman" w:eastAsia="Times New Roman" w:hAnsi="Times New Roman" w:cs="Times New Roman"/>
                <w:sz w:val="28"/>
                <w:szCs w:val="28"/>
                <w:lang w:val="ro-RO" w:eastAsia="en-GB"/>
              </w:rPr>
              <w:t>6</w:t>
            </w:r>
            <w:r w:rsidR="008C5A29" w:rsidRPr="00EC291B">
              <w:rPr>
                <w:rFonts w:ascii="Times New Roman" w:eastAsia="Times New Roman" w:hAnsi="Times New Roman" w:cs="Times New Roman"/>
                <w:sz w:val="28"/>
                <w:szCs w:val="28"/>
                <w:lang w:val="ro-RO" w:eastAsia="en-GB"/>
              </w:rPr>
              <w:t>.201</w:t>
            </w:r>
            <w:r w:rsidR="00744B54">
              <w:rPr>
                <w:rFonts w:ascii="Times New Roman" w:eastAsia="Times New Roman" w:hAnsi="Times New Roman" w:cs="Times New Roman"/>
                <w:sz w:val="28"/>
                <w:szCs w:val="28"/>
                <w:lang w:val="ro-RO" w:eastAsia="en-GB"/>
              </w:rPr>
              <w:t>8</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Autoritatea administraţiei publice autor:</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B467A9" w:rsidP="007B7B3D">
            <w:pPr>
              <w:spacing w:after="0" w:line="240" w:lineRule="auto"/>
              <w:rPr>
                <w:rFonts w:ascii="Times New Roman" w:eastAsia="Times New Roman" w:hAnsi="Times New Roman" w:cs="Times New Roman"/>
                <w:sz w:val="28"/>
                <w:szCs w:val="28"/>
                <w:lang w:val="ro-RO" w:eastAsia="en-GB"/>
              </w:rPr>
            </w:pPr>
            <w:r w:rsidRPr="00B467A9">
              <w:rPr>
                <w:rFonts w:ascii="Times New Roman" w:eastAsia="Times New Roman" w:hAnsi="Times New Roman" w:cs="Times New Roman"/>
                <w:sz w:val="28"/>
                <w:szCs w:val="28"/>
                <w:lang w:val="ro-RO" w:eastAsia="en-GB"/>
              </w:rPr>
              <w:t>Ministerul Economiei și Infrastructurii</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Subdiviziunea:</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9671D9">
            <w:pPr>
              <w:spacing w:after="0" w:line="240" w:lineRule="auto"/>
              <w:rPr>
                <w:rFonts w:ascii="Times New Roman" w:eastAsia="Times New Roman" w:hAnsi="Times New Roman" w:cs="Times New Roman"/>
                <w:sz w:val="28"/>
                <w:szCs w:val="28"/>
                <w:lang w:val="ro-RO" w:eastAsia="en-GB"/>
              </w:rPr>
            </w:pP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Persoana responsabilă şi informaţia de contact:</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C5A29" w:rsidRPr="00EC291B" w:rsidRDefault="008C5A29"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sz w:val="28"/>
                <w:szCs w:val="28"/>
                <w:lang w:val="ro-RO" w:eastAsia="en-GB"/>
              </w:rPr>
              <w:t xml:space="preserve"> </w:t>
            </w: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Componentele anali</w:t>
            </w:r>
            <w:r w:rsidR="009671D9" w:rsidRPr="00EC291B">
              <w:rPr>
                <w:rFonts w:ascii="Times New Roman" w:eastAsia="Times New Roman" w:hAnsi="Times New Roman" w:cs="Times New Roman"/>
                <w:b/>
                <w:bCs/>
                <w:sz w:val="28"/>
                <w:szCs w:val="28"/>
                <w:lang w:val="ro-RO" w:eastAsia="en-GB"/>
              </w:rPr>
              <w:t>zei impactului de reglementare</w:t>
            </w: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1. Stabilirea complexităţii anal</w:t>
            </w:r>
            <w:r w:rsidR="009671D9" w:rsidRPr="00EC291B">
              <w:rPr>
                <w:rFonts w:ascii="Times New Roman" w:eastAsia="Times New Roman" w:hAnsi="Times New Roman" w:cs="Times New Roman"/>
                <w:b/>
                <w:bCs/>
                <w:sz w:val="28"/>
                <w:szCs w:val="28"/>
                <w:lang w:val="ro-RO" w:eastAsia="en-GB"/>
              </w:rPr>
              <w:t>izei impactului de reglementare</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b/>
                <w:bCs/>
                <w:sz w:val="28"/>
                <w:szCs w:val="28"/>
                <w:lang w:val="ro-RO" w:eastAsia="en-GB"/>
              </w:rPr>
            </w:pPr>
            <w:r w:rsidRPr="00EC291B">
              <w:rPr>
                <w:rFonts w:ascii="Times New Roman" w:eastAsia="Times New Roman" w:hAnsi="Times New Roman" w:cs="Times New Roman"/>
                <w:b/>
                <w:bCs/>
                <w:sz w:val="28"/>
                <w:szCs w:val="28"/>
                <w:lang w:val="ro-RO" w:eastAsia="en-GB"/>
              </w:rPr>
              <w:t>Criteriul</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b/>
                <w:bCs/>
                <w:sz w:val="28"/>
                <w:szCs w:val="28"/>
                <w:lang w:val="ro-RO" w:eastAsia="en-GB"/>
              </w:rPr>
            </w:pPr>
            <w:r w:rsidRPr="00EC291B">
              <w:rPr>
                <w:rFonts w:ascii="Times New Roman" w:eastAsia="Times New Roman" w:hAnsi="Times New Roman" w:cs="Times New Roman"/>
                <w:b/>
                <w:bCs/>
                <w:sz w:val="28"/>
                <w:szCs w:val="28"/>
                <w:lang w:val="ro-RO" w:eastAsia="en-GB"/>
              </w:rPr>
              <w:t>Punctajul (de la 1 la 3)</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b/>
                <w:sz w:val="28"/>
                <w:szCs w:val="28"/>
                <w:lang w:val="ro-RO" w:eastAsia="en-GB"/>
              </w:rPr>
            </w:pPr>
            <w:r w:rsidRPr="00EC291B">
              <w:rPr>
                <w:rFonts w:ascii="Times New Roman" w:eastAsia="Times New Roman" w:hAnsi="Times New Roman" w:cs="Times New Roman"/>
                <w:b/>
                <w:sz w:val="28"/>
                <w:szCs w:val="28"/>
                <w:lang w:val="ro-RO" w:eastAsia="en-GB"/>
              </w:rPr>
              <w:t>Nivelul de interes public faţă de intervenţia propusă</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7B3D" w:rsidRPr="00EC291B" w:rsidRDefault="0074082B" w:rsidP="002C2974">
            <w:pPr>
              <w:spacing w:after="0" w:line="240" w:lineRule="auto"/>
              <w:jc w:val="center"/>
              <w:rPr>
                <w:rFonts w:ascii="Times New Roman" w:eastAsia="Times New Roman" w:hAnsi="Times New Roman" w:cs="Times New Roman"/>
                <w:i/>
                <w:sz w:val="28"/>
                <w:szCs w:val="28"/>
                <w:lang w:val="ro-RO" w:eastAsia="en-GB"/>
              </w:rPr>
            </w:pPr>
            <w:r>
              <w:rPr>
                <w:rFonts w:ascii="Times New Roman" w:eastAsia="Times New Roman" w:hAnsi="Times New Roman" w:cs="Times New Roman"/>
                <w:i/>
                <w:sz w:val="28"/>
                <w:szCs w:val="28"/>
                <w:lang w:val="ro-RO" w:eastAsia="en-GB"/>
              </w:rPr>
              <w:t>2</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b/>
                <w:sz w:val="28"/>
                <w:szCs w:val="28"/>
                <w:lang w:val="ro-RO" w:eastAsia="en-GB"/>
              </w:rPr>
            </w:pPr>
            <w:r w:rsidRPr="00EC291B">
              <w:rPr>
                <w:rFonts w:ascii="Times New Roman" w:eastAsia="Times New Roman" w:hAnsi="Times New Roman" w:cs="Times New Roman"/>
                <w:b/>
                <w:sz w:val="28"/>
                <w:szCs w:val="28"/>
                <w:lang w:val="ro-RO" w:eastAsia="en-GB"/>
              </w:rPr>
              <w:t>Gradul de inovaţie al intervenţiei propuse</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7B3D" w:rsidRPr="00EC291B" w:rsidRDefault="00945F00" w:rsidP="002C2974">
            <w:pPr>
              <w:spacing w:after="0" w:line="240" w:lineRule="auto"/>
              <w:jc w:val="center"/>
              <w:rPr>
                <w:rFonts w:ascii="Times New Roman" w:eastAsia="Times New Roman" w:hAnsi="Times New Roman" w:cs="Times New Roman"/>
                <w:i/>
                <w:sz w:val="28"/>
                <w:szCs w:val="28"/>
                <w:lang w:val="ro-RO" w:eastAsia="en-GB"/>
              </w:rPr>
            </w:pPr>
            <w:r w:rsidRPr="00EC291B">
              <w:rPr>
                <w:rFonts w:ascii="Times New Roman" w:eastAsia="Times New Roman" w:hAnsi="Times New Roman" w:cs="Times New Roman"/>
                <w:i/>
                <w:sz w:val="28"/>
                <w:szCs w:val="28"/>
                <w:lang w:val="ro-RO" w:eastAsia="en-GB"/>
              </w:rPr>
              <w:t>1</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b/>
                <w:sz w:val="28"/>
                <w:szCs w:val="28"/>
                <w:lang w:val="ro-RO" w:eastAsia="en-GB"/>
              </w:rPr>
            </w:pPr>
            <w:r w:rsidRPr="00EC291B">
              <w:rPr>
                <w:rFonts w:ascii="Times New Roman" w:eastAsia="Times New Roman" w:hAnsi="Times New Roman" w:cs="Times New Roman"/>
                <w:b/>
                <w:sz w:val="28"/>
                <w:szCs w:val="28"/>
                <w:lang w:val="ro-RO" w:eastAsia="en-GB"/>
              </w:rPr>
              <w:t>Mărimea potenţialelor impacturi ale iniţiativei propuse</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7B3D" w:rsidRPr="00EC291B" w:rsidRDefault="00D05B18" w:rsidP="002C2974">
            <w:pPr>
              <w:spacing w:after="0" w:line="240" w:lineRule="auto"/>
              <w:jc w:val="center"/>
              <w:rPr>
                <w:rFonts w:ascii="Times New Roman" w:eastAsia="Times New Roman" w:hAnsi="Times New Roman" w:cs="Times New Roman"/>
                <w:i/>
                <w:sz w:val="28"/>
                <w:szCs w:val="28"/>
                <w:lang w:val="ro-RO" w:eastAsia="en-GB"/>
              </w:rPr>
            </w:pPr>
            <w:r>
              <w:rPr>
                <w:rFonts w:ascii="Times New Roman" w:eastAsia="Times New Roman" w:hAnsi="Times New Roman" w:cs="Times New Roman"/>
                <w:i/>
                <w:sz w:val="28"/>
                <w:szCs w:val="28"/>
                <w:lang w:val="ro-RO" w:eastAsia="en-GB"/>
              </w:rPr>
              <w:t>2</w:t>
            </w:r>
          </w:p>
        </w:tc>
      </w:tr>
      <w:tr w:rsidR="007B7B3D" w:rsidRPr="00EC291B" w:rsidTr="00F531BD">
        <w:tc>
          <w:tcPr>
            <w:tcW w:w="26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rPr>
                <w:rFonts w:ascii="Times New Roman" w:eastAsia="Times New Roman" w:hAnsi="Times New Roman" w:cs="Times New Roman"/>
                <w:b/>
                <w:sz w:val="28"/>
                <w:szCs w:val="28"/>
                <w:lang w:val="ro-RO" w:eastAsia="en-GB"/>
              </w:rPr>
            </w:pPr>
            <w:r w:rsidRPr="00EC291B">
              <w:rPr>
                <w:rFonts w:ascii="Times New Roman" w:eastAsia="Times New Roman" w:hAnsi="Times New Roman" w:cs="Times New Roman"/>
                <w:b/>
                <w:sz w:val="28"/>
                <w:szCs w:val="28"/>
                <w:lang w:val="ro-RO" w:eastAsia="en-GB"/>
              </w:rPr>
              <w:t>TOTAL</w:t>
            </w:r>
          </w:p>
        </w:tc>
        <w:tc>
          <w:tcPr>
            <w:tcW w:w="2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7B3D" w:rsidRPr="00EC291B" w:rsidRDefault="0074082B" w:rsidP="002C2974">
            <w:pPr>
              <w:spacing w:after="0" w:line="240" w:lineRule="auto"/>
              <w:jc w:val="center"/>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5</w:t>
            </w:r>
            <w:r w:rsidR="00307DB8">
              <w:rPr>
                <w:rFonts w:ascii="Times New Roman" w:eastAsia="Times New Roman" w:hAnsi="Times New Roman" w:cs="Times New Roman"/>
                <w:sz w:val="28"/>
                <w:szCs w:val="28"/>
                <w:lang w:val="ro-RO" w:eastAsia="en-GB"/>
              </w:rPr>
              <w:t xml:space="preserve"> </w:t>
            </w: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44EB" w:rsidRDefault="007B7B3D" w:rsidP="005556CA">
            <w:pPr>
              <w:pStyle w:val="NormalWeb"/>
              <w:numPr>
                <w:ilvl w:val="0"/>
                <w:numId w:val="30"/>
              </w:numPr>
              <w:jc w:val="center"/>
              <w:rPr>
                <w:b/>
                <w:sz w:val="28"/>
                <w:szCs w:val="28"/>
                <w:lang w:val="ro-RO"/>
              </w:rPr>
            </w:pPr>
            <w:r w:rsidRPr="00032A78">
              <w:rPr>
                <w:b/>
                <w:sz w:val="28"/>
                <w:szCs w:val="28"/>
                <w:lang w:val="ro-RO"/>
              </w:rPr>
              <w:t>Argumentare/descifrarea succintă a punctajului atribuit:</w:t>
            </w:r>
          </w:p>
          <w:p w:rsidR="005556CA" w:rsidRPr="00032A78" w:rsidRDefault="005556CA" w:rsidP="005556CA">
            <w:pPr>
              <w:pStyle w:val="NormalWeb"/>
              <w:ind w:left="927" w:firstLine="0"/>
              <w:rPr>
                <w:sz w:val="28"/>
                <w:szCs w:val="28"/>
                <w:lang w:val="ro-RO"/>
              </w:rPr>
            </w:pPr>
          </w:p>
          <w:p w:rsidR="0038698D" w:rsidRDefault="0038698D" w:rsidP="003869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467A9">
              <w:rPr>
                <w:rFonts w:ascii="Times New Roman" w:hAnsi="Times New Roman" w:cs="Times New Roman"/>
                <w:sz w:val="28"/>
                <w:szCs w:val="28"/>
                <w:lang w:val="ro-RO"/>
              </w:rPr>
              <w:t xml:space="preserve">       </w:t>
            </w:r>
            <w:r w:rsidR="00CB6E37">
              <w:rPr>
                <w:rFonts w:ascii="Times New Roman" w:hAnsi="Times New Roman" w:cs="Times New Roman"/>
                <w:sz w:val="28"/>
                <w:szCs w:val="28"/>
                <w:lang w:val="ro-RO"/>
              </w:rPr>
              <w:t>S</w:t>
            </w:r>
            <w:r w:rsidR="00A435AB">
              <w:rPr>
                <w:rFonts w:ascii="Times New Roman" w:hAnsi="Times New Roman" w:cs="Times New Roman"/>
                <w:sz w:val="28"/>
                <w:szCs w:val="28"/>
                <w:lang w:val="ro-RO"/>
              </w:rPr>
              <w:t>e propune spre examinare și avizare</w:t>
            </w:r>
            <w:r w:rsidR="00CB6E37">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Pr="00AD4B46">
              <w:rPr>
                <w:rFonts w:ascii="Times New Roman" w:hAnsi="Times New Roman" w:cs="Times New Roman"/>
                <w:sz w:val="28"/>
                <w:szCs w:val="28"/>
                <w:lang w:val="ro-RO"/>
              </w:rPr>
              <w:t xml:space="preserve">roiectul </w:t>
            </w:r>
            <w:r w:rsidR="00B467A9">
              <w:rPr>
                <w:rFonts w:ascii="Times New Roman" w:hAnsi="Times New Roman" w:cs="Times New Roman"/>
                <w:sz w:val="28"/>
                <w:szCs w:val="28"/>
                <w:lang w:val="ro-RO"/>
              </w:rPr>
              <w:t>H</w:t>
            </w:r>
            <w:r w:rsidR="00B467A9" w:rsidRPr="0038698D">
              <w:rPr>
                <w:rFonts w:ascii="Times New Roman" w:hAnsi="Times New Roman" w:cs="Times New Roman"/>
                <w:sz w:val="28"/>
                <w:szCs w:val="28"/>
                <w:lang w:val="ro-RO"/>
              </w:rPr>
              <w:t>otărâr</w:t>
            </w:r>
            <w:r w:rsidR="00B467A9">
              <w:rPr>
                <w:rFonts w:ascii="Times New Roman" w:hAnsi="Times New Roman" w:cs="Times New Roman"/>
                <w:sz w:val="28"/>
                <w:szCs w:val="28"/>
                <w:lang w:val="ro-RO"/>
              </w:rPr>
              <w:t>ii</w:t>
            </w:r>
            <w:r w:rsidR="00B467A9" w:rsidRPr="0038698D">
              <w:rPr>
                <w:rFonts w:ascii="Times New Roman" w:hAnsi="Times New Roman" w:cs="Times New Roman"/>
                <w:sz w:val="28"/>
                <w:szCs w:val="28"/>
                <w:lang w:val="ro-RO"/>
              </w:rPr>
              <w:t xml:space="preserve"> Guvern</w:t>
            </w:r>
            <w:r w:rsidR="00B467A9">
              <w:rPr>
                <w:rFonts w:ascii="Times New Roman" w:hAnsi="Times New Roman" w:cs="Times New Roman"/>
                <w:sz w:val="28"/>
                <w:szCs w:val="28"/>
                <w:lang w:val="ro-RO"/>
              </w:rPr>
              <w:t>ului</w:t>
            </w:r>
            <w:r w:rsidR="00B467A9" w:rsidRPr="0038698D">
              <w:rPr>
                <w:rFonts w:ascii="Times New Roman" w:hAnsi="Times New Roman" w:cs="Times New Roman"/>
                <w:sz w:val="28"/>
                <w:szCs w:val="28"/>
                <w:lang w:val="ro-RO"/>
              </w:rPr>
              <w:t xml:space="preserve"> </w:t>
            </w:r>
            <w:r w:rsidR="00B467A9">
              <w:rPr>
                <w:rFonts w:ascii="Times New Roman" w:hAnsi="Times New Roman" w:cs="Times New Roman"/>
                <w:sz w:val="28"/>
                <w:szCs w:val="28"/>
                <w:lang w:val="ro-RO"/>
              </w:rPr>
              <w:t>c</w:t>
            </w:r>
            <w:r w:rsidR="00B467A9" w:rsidRPr="00B467A9">
              <w:rPr>
                <w:rFonts w:ascii="Times New Roman" w:hAnsi="Times New Roman" w:cs="Times New Roman"/>
                <w:sz w:val="28"/>
                <w:szCs w:val="28"/>
                <w:lang w:val="ro-RO"/>
              </w:rPr>
              <w:t xml:space="preserve">u privire la serviciile nemedicale prestate de către instituțiile medico-sanitare </w:t>
            </w:r>
            <w:r w:rsidR="00562342">
              <w:rPr>
                <w:rFonts w:ascii="Times New Roman" w:hAnsi="Times New Roman" w:cs="Times New Roman"/>
                <w:sz w:val="28"/>
                <w:szCs w:val="28"/>
                <w:lang w:val="ro-RO"/>
              </w:rPr>
              <w:t xml:space="preserve">private </w:t>
            </w:r>
            <w:r w:rsidR="00B467A9" w:rsidRPr="00B467A9">
              <w:rPr>
                <w:rFonts w:ascii="Times New Roman" w:hAnsi="Times New Roman" w:cs="Times New Roman"/>
                <w:sz w:val="28"/>
                <w:szCs w:val="28"/>
                <w:lang w:val="ro-RO"/>
              </w:rPr>
              <w:t>pacienților în cadrul asigurării ob</w:t>
            </w:r>
            <w:r w:rsidR="00B467A9">
              <w:rPr>
                <w:rFonts w:ascii="Times New Roman" w:hAnsi="Times New Roman" w:cs="Times New Roman"/>
                <w:sz w:val="28"/>
                <w:szCs w:val="28"/>
                <w:lang w:val="ro-RO"/>
              </w:rPr>
              <w:t>ligatorii de asistență medicală</w:t>
            </w:r>
            <w:r w:rsidR="00117575">
              <w:rPr>
                <w:rFonts w:ascii="Times New Roman" w:hAnsi="Times New Roman" w:cs="Times New Roman"/>
                <w:sz w:val="28"/>
                <w:szCs w:val="28"/>
                <w:lang w:val="ro-RO"/>
              </w:rPr>
              <w:t xml:space="preserve"> (AOAM)</w:t>
            </w:r>
            <w:r>
              <w:rPr>
                <w:rFonts w:ascii="Times New Roman" w:hAnsi="Times New Roman" w:cs="Times New Roman"/>
                <w:sz w:val="28"/>
                <w:szCs w:val="28"/>
                <w:lang w:val="ro-RO"/>
              </w:rPr>
              <w:t xml:space="preserve">. </w:t>
            </w:r>
          </w:p>
          <w:p w:rsidR="0038698D" w:rsidRPr="0038698D" w:rsidRDefault="0038698D" w:rsidP="003869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8698D">
              <w:rPr>
                <w:rFonts w:ascii="Times New Roman" w:hAnsi="Times New Roman" w:cs="Times New Roman"/>
                <w:sz w:val="28"/>
                <w:szCs w:val="28"/>
                <w:lang w:val="ro-RO"/>
              </w:rPr>
              <w:t xml:space="preserve">Proiectul prezentat a fost elaborat </w:t>
            </w:r>
            <w:r w:rsidR="00B467A9">
              <w:rPr>
                <w:rFonts w:ascii="Times New Roman" w:hAnsi="Times New Roman" w:cs="Times New Roman"/>
                <w:sz w:val="28"/>
                <w:szCs w:val="28"/>
                <w:lang w:val="ro-RO"/>
              </w:rPr>
              <w:t xml:space="preserve">pentru a introduce noțiunea de serviciile „nemedicale”, care se prestează de instituțiile medico-sanitare private în calitate de agenți economici, inclusiv pacienților asigurați în cadrul </w:t>
            </w:r>
            <w:r w:rsidR="00562342">
              <w:rPr>
                <w:rFonts w:ascii="Times New Roman" w:hAnsi="Times New Roman" w:cs="Times New Roman"/>
                <w:sz w:val="28"/>
                <w:szCs w:val="28"/>
                <w:lang w:val="ro-RO"/>
              </w:rPr>
              <w:t>AOAM</w:t>
            </w:r>
            <w:r w:rsidRPr="0038698D">
              <w:rPr>
                <w:rFonts w:ascii="Times New Roman" w:hAnsi="Times New Roman" w:cs="Times New Roman"/>
                <w:sz w:val="28"/>
                <w:szCs w:val="28"/>
                <w:lang w:val="ro-RO"/>
              </w:rPr>
              <w:t>.</w:t>
            </w:r>
          </w:p>
          <w:p w:rsidR="006F6021" w:rsidRPr="00117575" w:rsidRDefault="0038698D" w:rsidP="00B467A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467A9" w:rsidRPr="00B467A9">
              <w:rPr>
                <w:rFonts w:ascii="Times New Roman" w:hAnsi="Times New Roman" w:cs="Times New Roman"/>
                <w:sz w:val="28"/>
                <w:szCs w:val="28"/>
                <w:lang w:val="ro-RO"/>
              </w:rPr>
              <w:t>Totodată, actele legislative și normative nu definesc expres serviciile nemedicale prestate de către instituțiile medico-sanitare private. Proiectul dat al Hotărârii de Guvern are drept scop îmbunătăţirea cadrului legal şi normativ existent definind serviciile nemedicale</w:t>
            </w:r>
            <w:r w:rsidR="00B467A9">
              <w:rPr>
                <w:rFonts w:ascii="Times New Roman" w:hAnsi="Times New Roman" w:cs="Times New Roman"/>
                <w:sz w:val="28"/>
                <w:szCs w:val="28"/>
                <w:lang w:val="ro-RO"/>
              </w:rPr>
              <w:t>.</w:t>
            </w:r>
            <w:r w:rsidR="000336AD">
              <w:rPr>
                <w:rFonts w:ascii="Times New Roman" w:hAnsi="Times New Roman" w:cs="Times New Roman"/>
                <w:sz w:val="28"/>
                <w:szCs w:val="28"/>
                <w:lang w:val="ro-RO"/>
              </w:rPr>
              <w:t xml:space="preserve">        </w:t>
            </w:r>
            <w:r w:rsidR="006F6021">
              <w:rPr>
                <w:rFonts w:ascii="Times New Roman" w:hAnsi="Times New Roman" w:cs="Times New Roman"/>
                <w:sz w:val="28"/>
                <w:szCs w:val="28"/>
                <w:lang w:val="ro-RO"/>
              </w:rPr>
              <w:t xml:space="preserve">  </w:t>
            </w:r>
            <w:r w:rsidR="0077065F" w:rsidRPr="00117575">
              <w:rPr>
                <w:rFonts w:ascii="Times New Roman" w:hAnsi="Times New Roman" w:cs="Times New Roman"/>
                <w:sz w:val="28"/>
                <w:szCs w:val="28"/>
                <w:lang w:val="ro-RO"/>
              </w:rPr>
              <w:t>Proiectul</w:t>
            </w:r>
            <w:r w:rsidR="000336AD" w:rsidRPr="00117575">
              <w:rPr>
                <w:rFonts w:ascii="Times New Roman" w:hAnsi="Times New Roman" w:cs="Times New Roman"/>
                <w:sz w:val="28"/>
                <w:szCs w:val="28"/>
                <w:lang w:val="ro-RO"/>
              </w:rPr>
              <w:t xml:space="preserve"> propus </w:t>
            </w:r>
            <w:r w:rsidR="0077065F" w:rsidRPr="00117575">
              <w:rPr>
                <w:rFonts w:ascii="Times New Roman" w:hAnsi="Times New Roman" w:cs="Times New Roman"/>
                <w:sz w:val="28"/>
                <w:szCs w:val="28"/>
                <w:lang w:val="ro-RO"/>
              </w:rPr>
              <w:t xml:space="preserve">va avea un impact pozitiv direct </w:t>
            </w:r>
            <w:r w:rsidR="00117575" w:rsidRPr="00117575">
              <w:rPr>
                <w:rFonts w:ascii="Times New Roman" w:hAnsi="Times New Roman" w:cs="Times New Roman"/>
                <w:sz w:val="28"/>
                <w:szCs w:val="28"/>
                <w:lang w:val="ro-RO"/>
              </w:rPr>
              <w:t>fiindcă va permite definirea unei liste de servicii de confort sporit, care nu fac parte din Programul unic al asigurării obligatorii de asistenţă medicală definit prin HG Nr. 1387 din  10.12.2007.</w:t>
            </w:r>
          </w:p>
          <w:p w:rsidR="00E4311C" w:rsidRPr="00117575" w:rsidRDefault="00E4311C" w:rsidP="0038698D">
            <w:pPr>
              <w:spacing w:after="0"/>
              <w:jc w:val="both"/>
              <w:rPr>
                <w:rFonts w:ascii="Times New Roman" w:hAnsi="Times New Roman" w:cs="Times New Roman"/>
                <w:sz w:val="28"/>
                <w:szCs w:val="28"/>
                <w:lang w:val="ro-RO"/>
              </w:rPr>
            </w:pPr>
            <w:r w:rsidRPr="00117575">
              <w:rPr>
                <w:rFonts w:ascii="Times New Roman" w:hAnsi="Times New Roman" w:cs="Times New Roman"/>
                <w:sz w:val="28"/>
                <w:szCs w:val="28"/>
                <w:lang w:val="ro-RO"/>
              </w:rPr>
              <w:t xml:space="preserve">         Totodată, prin proiectul prezentat</w:t>
            </w:r>
            <w:r w:rsidR="00117575" w:rsidRPr="00117575">
              <w:rPr>
                <w:rFonts w:ascii="Times New Roman" w:hAnsi="Times New Roman" w:cs="Times New Roman"/>
                <w:sz w:val="28"/>
                <w:szCs w:val="28"/>
                <w:lang w:val="ro-RO"/>
              </w:rPr>
              <w:t xml:space="preserve"> se va contribui la creșterea satisfacției pacientului asigurat, care prin contribuție benevolă și în baza unei decizii informate, va putea accesa un spectru mult mai larg de servicii prestate de agenții economici</w:t>
            </w:r>
            <w:r w:rsidR="00F827E2">
              <w:rPr>
                <w:rFonts w:ascii="Times New Roman" w:hAnsi="Times New Roman" w:cs="Times New Roman"/>
                <w:sz w:val="28"/>
                <w:szCs w:val="28"/>
                <w:lang w:val="ro-RO"/>
              </w:rPr>
              <w:t>/</w:t>
            </w:r>
            <w:r w:rsidR="00117575" w:rsidRPr="00117575">
              <w:rPr>
                <w:rFonts w:ascii="Times New Roman" w:hAnsi="Times New Roman" w:cs="Times New Roman"/>
                <w:sz w:val="28"/>
                <w:szCs w:val="28"/>
                <w:lang w:val="ro-RO"/>
              </w:rPr>
              <w:t xml:space="preserve"> instituții medico-sanitare private</w:t>
            </w:r>
            <w:r w:rsidR="00436FF7" w:rsidRPr="00117575">
              <w:rPr>
                <w:rFonts w:ascii="Times New Roman" w:hAnsi="Times New Roman" w:cs="Times New Roman"/>
                <w:sz w:val="28"/>
                <w:szCs w:val="28"/>
                <w:lang w:val="ro-RO"/>
              </w:rPr>
              <w:t>.</w:t>
            </w:r>
          </w:p>
          <w:p w:rsidR="00A435AB" w:rsidRPr="00C03573" w:rsidRDefault="0038698D" w:rsidP="0038698D">
            <w:pPr>
              <w:spacing w:after="0"/>
              <w:jc w:val="both"/>
              <w:rPr>
                <w:rFonts w:ascii="Times New Roman" w:hAnsi="Times New Roman" w:cs="Times New Roman"/>
                <w:color w:val="000000" w:themeColor="text1"/>
                <w:sz w:val="28"/>
                <w:szCs w:val="28"/>
                <w:lang w:val="ro-RO"/>
              </w:rPr>
            </w:pPr>
            <w:r>
              <w:rPr>
                <w:rFonts w:ascii="Times New Roman" w:hAnsi="Times New Roman" w:cs="Times New Roman"/>
                <w:color w:val="FF0000"/>
                <w:sz w:val="28"/>
                <w:szCs w:val="28"/>
                <w:lang w:val="ro-RO"/>
              </w:rPr>
              <w:t xml:space="preserve">         </w:t>
            </w:r>
            <w:r w:rsidRPr="00C03573">
              <w:rPr>
                <w:rFonts w:ascii="Times New Roman" w:hAnsi="Times New Roman" w:cs="Times New Roman"/>
                <w:color w:val="000000" w:themeColor="text1"/>
                <w:sz w:val="28"/>
                <w:szCs w:val="28"/>
                <w:lang w:val="ro-RO"/>
              </w:rPr>
              <w:t xml:space="preserve">Proiectul </w:t>
            </w:r>
            <w:r w:rsidR="0074082B">
              <w:rPr>
                <w:rFonts w:ascii="Times New Roman" w:hAnsi="Times New Roman" w:cs="Times New Roman"/>
                <w:color w:val="000000" w:themeColor="text1"/>
                <w:sz w:val="28"/>
                <w:szCs w:val="28"/>
                <w:lang w:val="ro-RO"/>
              </w:rPr>
              <w:t xml:space="preserve">propus </w:t>
            </w:r>
            <w:r w:rsidR="00ED2CC2" w:rsidRPr="00C03573">
              <w:rPr>
                <w:rFonts w:ascii="Times New Roman" w:hAnsi="Times New Roman" w:cs="Times New Roman"/>
                <w:color w:val="000000" w:themeColor="text1"/>
                <w:sz w:val="28"/>
                <w:szCs w:val="28"/>
                <w:lang w:val="ro-RO"/>
              </w:rPr>
              <w:t xml:space="preserve">prezintă un nivelul </w:t>
            </w:r>
            <w:r w:rsidR="0074082B">
              <w:rPr>
                <w:rFonts w:ascii="Times New Roman" w:hAnsi="Times New Roman" w:cs="Times New Roman"/>
                <w:color w:val="000000" w:themeColor="text1"/>
                <w:sz w:val="28"/>
                <w:szCs w:val="28"/>
                <w:lang w:val="ro-RO"/>
              </w:rPr>
              <w:t>mediu</w:t>
            </w:r>
            <w:r w:rsidR="00ED2CC2" w:rsidRPr="00C03573">
              <w:rPr>
                <w:rFonts w:ascii="Times New Roman" w:hAnsi="Times New Roman" w:cs="Times New Roman"/>
                <w:color w:val="000000" w:themeColor="text1"/>
                <w:sz w:val="28"/>
                <w:szCs w:val="28"/>
                <w:lang w:val="ro-RO"/>
              </w:rPr>
              <w:t xml:space="preserve"> de interes public pentru </w:t>
            </w:r>
            <w:r w:rsidR="000F2FC9">
              <w:rPr>
                <w:rFonts w:ascii="Times New Roman" w:hAnsi="Times New Roman" w:cs="Times New Roman"/>
                <w:color w:val="000000" w:themeColor="text1"/>
                <w:sz w:val="28"/>
                <w:szCs w:val="28"/>
                <w:lang w:val="ro-RO"/>
              </w:rPr>
              <w:t xml:space="preserve">cei ce practică activitatea de întreprinzător în domeniul </w:t>
            </w:r>
            <w:r w:rsidR="00117575">
              <w:rPr>
                <w:rFonts w:ascii="Times New Roman" w:hAnsi="Times New Roman" w:cs="Times New Roman"/>
                <w:color w:val="000000" w:themeColor="text1"/>
                <w:sz w:val="28"/>
                <w:szCs w:val="28"/>
                <w:lang w:val="ro-RO"/>
              </w:rPr>
              <w:t>prestării serviciilor medicale</w:t>
            </w:r>
            <w:r w:rsidR="000F2FC9">
              <w:rPr>
                <w:rFonts w:ascii="Times New Roman" w:hAnsi="Times New Roman" w:cs="Times New Roman"/>
                <w:color w:val="000000" w:themeColor="text1"/>
                <w:sz w:val="28"/>
                <w:szCs w:val="28"/>
                <w:lang w:val="ro-RO"/>
              </w:rPr>
              <w:t xml:space="preserve"> și</w:t>
            </w:r>
            <w:r w:rsidRPr="00C03573">
              <w:rPr>
                <w:rFonts w:ascii="Times New Roman" w:hAnsi="Times New Roman" w:cs="Times New Roman"/>
                <w:color w:val="000000" w:themeColor="text1"/>
                <w:sz w:val="28"/>
                <w:szCs w:val="28"/>
                <w:lang w:val="ro-RO"/>
              </w:rPr>
              <w:t xml:space="preserve"> totodată</w:t>
            </w:r>
            <w:r w:rsidR="000F2FC9">
              <w:rPr>
                <w:rFonts w:ascii="Times New Roman" w:hAnsi="Times New Roman" w:cs="Times New Roman"/>
                <w:color w:val="000000" w:themeColor="text1"/>
                <w:sz w:val="28"/>
                <w:szCs w:val="28"/>
                <w:lang w:val="ro-RO"/>
              </w:rPr>
              <w:t>,</w:t>
            </w:r>
            <w:r w:rsidRPr="00C03573">
              <w:rPr>
                <w:rFonts w:ascii="Times New Roman" w:hAnsi="Times New Roman" w:cs="Times New Roman"/>
                <w:color w:val="000000" w:themeColor="text1"/>
                <w:sz w:val="28"/>
                <w:szCs w:val="28"/>
                <w:lang w:val="ro-RO"/>
              </w:rPr>
              <w:t xml:space="preserve"> trebuie luat în considerare că prevederile acestuia sunt de ordin </w:t>
            </w:r>
            <w:r w:rsidR="00117575">
              <w:rPr>
                <w:rFonts w:ascii="Times New Roman" w:hAnsi="Times New Roman" w:cs="Times New Roman"/>
                <w:color w:val="000000" w:themeColor="text1"/>
                <w:sz w:val="28"/>
                <w:szCs w:val="28"/>
                <w:lang w:val="ro-RO"/>
              </w:rPr>
              <w:t xml:space="preserve">non-medical, neafectând volumul sau calitatea serviciilor medicale prestate pacienților asigurați în cadrul </w:t>
            </w:r>
            <w:r w:rsidR="00A444A1">
              <w:rPr>
                <w:rFonts w:ascii="Times New Roman" w:hAnsi="Times New Roman" w:cs="Times New Roman"/>
                <w:color w:val="000000" w:themeColor="text1"/>
                <w:sz w:val="28"/>
                <w:szCs w:val="28"/>
                <w:lang w:val="ro-RO"/>
              </w:rPr>
              <w:t xml:space="preserve">sistemului </w:t>
            </w:r>
            <w:r w:rsidR="00117575">
              <w:rPr>
                <w:rFonts w:ascii="Times New Roman" w:hAnsi="Times New Roman" w:cs="Times New Roman"/>
                <w:color w:val="000000" w:themeColor="text1"/>
                <w:sz w:val="28"/>
                <w:szCs w:val="28"/>
                <w:lang w:val="ro-RO"/>
              </w:rPr>
              <w:t>AOAM</w:t>
            </w:r>
            <w:r w:rsidRPr="00C03573">
              <w:rPr>
                <w:rFonts w:ascii="Times New Roman" w:hAnsi="Times New Roman" w:cs="Times New Roman"/>
                <w:color w:val="000000" w:themeColor="text1"/>
                <w:sz w:val="28"/>
                <w:szCs w:val="28"/>
                <w:lang w:val="ro-RO"/>
              </w:rPr>
              <w:t xml:space="preserve">. </w:t>
            </w:r>
          </w:p>
          <w:p w:rsidR="00D05B18" w:rsidRPr="00C03573" w:rsidRDefault="000802DB" w:rsidP="0038698D">
            <w:pPr>
              <w:spacing w:after="0"/>
              <w:jc w:val="both"/>
              <w:rPr>
                <w:rFonts w:ascii="Times New Roman" w:hAnsi="Times New Roman" w:cs="Times New Roman"/>
                <w:color w:val="000000" w:themeColor="text1"/>
                <w:sz w:val="28"/>
                <w:szCs w:val="28"/>
                <w:lang w:val="ro-RO"/>
              </w:rPr>
            </w:pPr>
            <w:r w:rsidRPr="00C03573">
              <w:rPr>
                <w:rFonts w:ascii="Times New Roman" w:hAnsi="Times New Roman" w:cs="Times New Roman"/>
                <w:color w:val="000000" w:themeColor="text1"/>
                <w:sz w:val="28"/>
                <w:szCs w:val="28"/>
                <w:lang w:val="ro-RO"/>
              </w:rPr>
              <w:t xml:space="preserve">        </w:t>
            </w:r>
            <w:r w:rsidR="00314301" w:rsidRPr="00C03573">
              <w:rPr>
                <w:rFonts w:ascii="Times New Roman" w:hAnsi="Times New Roman" w:cs="Times New Roman"/>
                <w:color w:val="000000" w:themeColor="text1"/>
                <w:sz w:val="28"/>
                <w:szCs w:val="28"/>
                <w:lang w:val="ro-RO"/>
              </w:rPr>
              <w:t>G</w:t>
            </w:r>
            <w:r w:rsidR="00D05B18" w:rsidRPr="00C03573">
              <w:rPr>
                <w:rFonts w:ascii="Times New Roman" w:hAnsi="Times New Roman" w:cs="Times New Roman"/>
                <w:color w:val="000000" w:themeColor="text1"/>
                <w:sz w:val="28"/>
                <w:szCs w:val="28"/>
                <w:lang w:val="ro-RO"/>
              </w:rPr>
              <w:t xml:space="preserve">radul de inovație </w:t>
            </w:r>
            <w:r w:rsidR="007626C8" w:rsidRPr="00C03573">
              <w:rPr>
                <w:rFonts w:ascii="Times New Roman" w:hAnsi="Times New Roman" w:cs="Times New Roman"/>
                <w:color w:val="000000" w:themeColor="text1"/>
                <w:sz w:val="28"/>
                <w:szCs w:val="28"/>
                <w:lang w:val="ro-RO"/>
              </w:rPr>
              <w:t xml:space="preserve">este unul mic, respectiv și punctajul atribuit este </w:t>
            </w:r>
            <w:r w:rsidR="00120BD2" w:rsidRPr="00C03573">
              <w:rPr>
                <w:rFonts w:ascii="Times New Roman" w:hAnsi="Times New Roman" w:cs="Times New Roman"/>
                <w:color w:val="000000" w:themeColor="text1"/>
                <w:sz w:val="28"/>
                <w:szCs w:val="28"/>
                <w:lang w:val="ro-RO"/>
              </w:rPr>
              <w:t>minim</w:t>
            </w:r>
            <w:r w:rsidR="007626C8" w:rsidRPr="00C03573">
              <w:rPr>
                <w:rFonts w:ascii="Times New Roman" w:hAnsi="Times New Roman" w:cs="Times New Roman"/>
                <w:color w:val="000000" w:themeColor="text1"/>
                <w:sz w:val="28"/>
                <w:szCs w:val="28"/>
                <w:lang w:val="ro-RO"/>
              </w:rPr>
              <w:t xml:space="preserve">, ceea ce se datorează faptului că </w:t>
            </w:r>
            <w:r w:rsidR="0038698D" w:rsidRPr="00C03573">
              <w:rPr>
                <w:rFonts w:ascii="Times New Roman" w:hAnsi="Times New Roman" w:cs="Times New Roman"/>
                <w:color w:val="000000" w:themeColor="text1"/>
                <w:sz w:val="28"/>
                <w:szCs w:val="28"/>
                <w:lang w:val="ro-RO"/>
              </w:rPr>
              <w:t>prevederile esențiale</w:t>
            </w:r>
            <w:r w:rsidR="00117575">
              <w:rPr>
                <w:rFonts w:ascii="Times New Roman" w:hAnsi="Times New Roman" w:cs="Times New Roman"/>
                <w:color w:val="000000" w:themeColor="text1"/>
                <w:sz w:val="28"/>
                <w:szCs w:val="28"/>
                <w:lang w:val="ro-RO"/>
              </w:rPr>
              <w:t xml:space="preserve"> pentru reglementarea mecanismului de prestare a serviciilor date deja cad sub incidența </w:t>
            </w:r>
            <w:r w:rsidR="00F827E2">
              <w:rPr>
                <w:rFonts w:ascii="Times New Roman" w:hAnsi="Times New Roman" w:cs="Times New Roman"/>
                <w:color w:val="000000" w:themeColor="text1"/>
                <w:sz w:val="28"/>
                <w:szCs w:val="28"/>
                <w:lang w:val="ro-RO"/>
              </w:rPr>
              <w:t>legislației naționale</w:t>
            </w:r>
            <w:r w:rsidR="00117575">
              <w:rPr>
                <w:rFonts w:ascii="Times New Roman" w:hAnsi="Times New Roman" w:cs="Times New Roman"/>
                <w:color w:val="000000" w:themeColor="text1"/>
                <w:sz w:val="28"/>
                <w:szCs w:val="28"/>
                <w:lang w:val="ro-RO"/>
              </w:rPr>
              <w:t xml:space="preserve">, dar este nevoia de a defini și a </w:t>
            </w:r>
            <w:r w:rsidR="00117575">
              <w:rPr>
                <w:rFonts w:ascii="Times New Roman" w:hAnsi="Times New Roman" w:cs="Times New Roman"/>
                <w:color w:val="000000" w:themeColor="text1"/>
                <w:sz w:val="28"/>
                <w:szCs w:val="28"/>
                <w:lang w:val="ro-RO"/>
              </w:rPr>
              <w:lastRenderedPageBreak/>
              <w:t xml:space="preserve">specifica care anume servicii sunt din categoria celor nemedicale, </w:t>
            </w:r>
            <w:r w:rsidR="00A444A1">
              <w:rPr>
                <w:rFonts w:ascii="Times New Roman" w:hAnsi="Times New Roman" w:cs="Times New Roman"/>
                <w:color w:val="000000" w:themeColor="text1"/>
                <w:sz w:val="28"/>
                <w:szCs w:val="28"/>
                <w:lang w:val="ro-RO"/>
              </w:rPr>
              <w:t xml:space="preserve">a le diviza de cele medicale, </w:t>
            </w:r>
            <w:r w:rsidR="00117575">
              <w:rPr>
                <w:rFonts w:ascii="Times New Roman" w:hAnsi="Times New Roman" w:cs="Times New Roman"/>
                <w:color w:val="000000" w:themeColor="text1"/>
                <w:sz w:val="28"/>
                <w:szCs w:val="28"/>
                <w:lang w:val="ro-RO"/>
              </w:rPr>
              <w:t>precum și a reglementa mecanismul de prestare a acestora pacienților asigurați în cadrul AOAM</w:t>
            </w:r>
            <w:r w:rsidR="00F827E2">
              <w:rPr>
                <w:rFonts w:ascii="Times New Roman" w:hAnsi="Times New Roman" w:cs="Times New Roman"/>
                <w:color w:val="000000" w:themeColor="text1"/>
                <w:sz w:val="28"/>
                <w:szCs w:val="28"/>
                <w:lang w:val="ro-RO"/>
              </w:rPr>
              <w:t xml:space="preserve"> de către instituțiile medico-sanitare private</w:t>
            </w:r>
            <w:r w:rsidR="000F2FC9">
              <w:rPr>
                <w:rFonts w:ascii="Times New Roman" w:hAnsi="Times New Roman" w:cs="Times New Roman"/>
                <w:color w:val="000000" w:themeColor="text1"/>
                <w:sz w:val="28"/>
                <w:szCs w:val="28"/>
                <w:lang w:val="ro-RO"/>
              </w:rPr>
              <w:t xml:space="preserve">. </w:t>
            </w:r>
          </w:p>
          <w:p w:rsidR="00BB174E" w:rsidRPr="002B20B7" w:rsidRDefault="002B20B7" w:rsidP="002B20B7">
            <w:pPr>
              <w:spacing w:after="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Pr="002B20B7">
              <w:rPr>
                <w:rFonts w:ascii="Times New Roman" w:hAnsi="Times New Roman" w:cs="Times New Roman"/>
                <w:color w:val="000000" w:themeColor="text1"/>
                <w:sz w:val="28"/>
                <w:szCs w:val="28"/>
                <w:lang w:val="ro-RO"/>
              </w:rPr>
              <w:t xml:space="preserve">Prin oferirea pacientului posibilității de a alege un spectru mai larg de servicii </w:t>
            </w:r>
            <w:r>
              <w:rPr>
                <w:rFonts w:ascii="Times New Roman" w:hAnsi="Times New Roman" w:cs="Times New Roman"/>
                <w:color w:val="000000" w:themeColor="text1"/>
                <w:sz w:val="28"/>
                <w:szCs w:val="28"/>
                <w:lang w:val="ro-RO"/>
              </w:rPr>
              <w:t>în cadrul instituțiilor medico-sanitare private</w:t>
            </w:r>
            <w:r w:rsidRPr="002B20B7">
              <w:rPr>
                <w:rFonts w:ascii="Times New Roman" w:hAnsi="Times New Roman" w:cs="Times New Roman"/>
                <w:color w:val="000000" w:themeColor="text1"/>
                <w:sz w:val="28"/>
                <w:szCs w:val="28"/>
                <w:lang w:val="ro-RO"/>
              </w:rPr>
              <w:t xml:space="preserve">, se urmărește creșterea gradului de satisfacție a acestuia. Măsurarea satisfacţie pacientului este un aspect </w:t>
            </w:r>
            <w:r>
              <w:rPr>
                <w:rFonts w:ascii="Times New Roman" w:hAnsi="Times New Roman" w:cs="Times New Roman"/>
                <w:color w:val="000000" w:themeColor="text1"/>
                <w:sz w:val="28"/>
                <w:szCs w:val="28"/>
                <w:lang w:val="ro-RO"/>
              </w:rPr>
              <w:t>important</w:t>
            </w:r>
            <w:r w:rsidRPr="002B20B7">
              <w:rPr>
                <w:rFonts w:ascii="Times New Roman" w:hAnsi="Times New Roman" w:cs="Times New Roman"/>
                <w:color w:val="000000" w:themeColor="text1"/>
                <w:sz w:val="28"/>
                <w:szCs w:val="28"/>
                <w:lang w:val="ro-RO"/>
              </w:rPr>
              <w:t>, care variază în funcţie de expectanțe şi de percepţie individuală asupra calității serviciilor obținute și a condițiilor de prestare a acestora. Satisfacția pacientului este un indicator de bază ce arată funcționalitatea instituţiei medicale și competitivitatea acesteia. Sporirea satisfacției pacientului poate rezulta din oferirea unor condiții de confort sporit, precum și a opțiunii de alegere a personalului medical și nemedical, care urmează să fie implicat în oferirea serviciului</w:t>
            </w:r>
            <w:r w:rsidR="00A444A1">
              <w:rPr>
                <w:rFonts w:ascii="Times New Roman" w:hAnsi="Times New Roman" w:cs="Times New Roman"/>
                <w:color w:val="000000" w:themeColor="text1"/>
                <w:sz w:val="28"/>
                <w:szCs w:val="28"/>
                <w:lang w:val="ro-RO"/>
              </w:rPr>
              <w:t xml:space="preserve"> (parteneriat în sănătate)</w:t>
            </w:r>
            <w:r w:rsidRPr="002B20B7">
              <w:rPr>
                <w:rFonts w:ascii="Times New Roman" w:hAnsi="Times New Roman" w:cs="Times New Roman"/>
                <w:color w:val="000000" w:themeColor="text1"/>
                <w:sz w:val="28"/>
                <w:szCs w:val="28"/>
                <w:lang w:val="ro-RO"/>
              </w:rPr>
              <w:t xml:space="preserve">. </w:t>
            </w:r>
            <w:r w:rsidR="001B7590">
              <w:rPr>
                <w:rFonts w:ascii="Times New Roman" w:hAnsi="Times New Roman" w:cs="Times New Roman"/>
                <w:color w:val="000000" w:themeColor="text1"/>
                <w:sz w:val="28"/>
                <w:szCs w:val="28"/>
                <w:lang w:val="ro-RO"/>
              </w:rPr>
              <w:t xml:space="preserve">Asemenea practică este pe larg răspândită </w:t>
            </w:r>
            <w:r w:rsidR="00BB174E">
              <w:rPr>
                <w:rFonts w:ascii="Times New Roman" w:hAnsi="Times New Roman" w:cs="Times New Roman"/>
                <w:color w:val="000000" w:themeColor="text1"/>
                <w:sz w:val="28"/>
                <w:szCs w:val="28"/>
                <w:lang w:val="ro-RO"/>
              </w:rPr>
              <w:t xml:space="preserve">în statele membre UE, precum și alte state din lume și a fost studiată în cadrul procesului de elaborare a proiectului dat. </w:t>
            </w:r>
            <w:r w:rsidR="00BB174E">
              <w:rPr>
                <w:rStyle w:val="FootnoteReference"/>
                <w:rFonts w:ascii="Times New Roman" w:hAnsi="Times New Roman" w:cs="Times New Roman"/>
                <w:color w:val="000000" w:themeColor="text1"/>
                <w:sz w:val="28"/>
                <w:szCs w:val="28"/>
                <w:lang w:val="ro-RO"/>
              </w:rPr>
              <w:footnoteReference w:id="1"/>
            </w:r>
          </w:p>
          <w:p w:rsidR="002B20B7" w:rsidRPr="002B20B7" w:rsidRDefault="00A444A1" w:rsidP="002B20B7">
            <w:pPr>
              <w:spacing w:after="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2B20B7">
              <w:rPr>
                <w:rFonts w:ascii="Times New Roman" w:hAnsi="Times New Roman" w:cs="Times New Roman"/>
                <w:color w:val="000000" w:themeColor="text1"/>
                <w:sz w:val="28"/>
                <w:szCs w:val="28"/>
                <w:lang w:val="ro-RO"/>
              </w:rPr>
              <w:t xml:space="preserve">Instituțiile medico-sanitare private acționând în calitate de agenți economici </w:t>
            </w:r>
            <w:r w:rsidR="002C23E9">
              <w:rPr>
                <w:rFonts w:ascii="Times New Roman" w:hAnsi="Times New Roman" w:cs="Times New Roman"/>
                <w:color w:val="000000" w:themeColor="text1"/>
                <w:sz w:val="28"/>
                <w:szCs w:val="28"/>
                <w:lang w:val="ro-RO"/>
              </w:rPr>
              <w:t xml:space="preserve">trebuie </w:t>
            </w:r>
            <w:r w:rsidR="002B20B7" w:rsidRPr="002B20B7">
              <w:rPr>
                <w:rFonts w:ascii="Times New Roman" w:hAnsi="Times New Roman" w:cs="Times New Roman"/>
                <w:color w:val="000000" w:themeColor="text1"/>
                <w:sz w:val="28"/>
                <w:szCs w:val="28"/>
                <w:lang w:val="ro-RO"/>
              </w:rPr>
              <w:t xml:space="preserve">să tindă spre fortificarea propriilor capacități, pentru a crește eficiența, dar și eficacitatea prestației. Elaborarea unui mecanism de oferire a serviciilor nemedicale de către </w:t>
            </w:r>
            <w:r w:rsidR="002B20B7">
              <w:rPr>
                <w:rFonts w:ascii="Times New Roman" w:hAnsi="Times New Roman" w:cs="Times New Roman"/>
                <w:color w:val="000000" w:themeColor="text1"/>
                <w:sz w:val="28"/>
                <w:szCs w:val="28"/>
                <w:lang w:val="ro-RO"/>
              </w:rPr>
              <w:t>acestea</w:t>
            </w:r>
            <w:r w:rsidR="002B20B7" w:rsidRPr="002B20B7">
              <w:rPr>
                <w:rFonts w:ascii="Times New Roman" w:hAnsi="Times New Roman" w:cs="Times New Roman"/>
                <w:color w:val="000000" w:themeColor="text1"/>
                <w:sz w:val="28"/>
                <w:szCs w:val="28"/>
                <w:lang w:val="ro-RO"/>
              </w:rPr>
              <w:t xml:space="preserve"> la solicitarea pacientului, asigurarea</w:t>
            </w:r>
            <w:r w:rsidR="00D767BF">
              <w:rPr>
                <w:rFonts w:ascii="Times New Roman" w:hAnsi="Times New Roman" w:cs="Times New Roman"/>
                <w:color w:val="000000" w:themeColor="text1"/>
                <w:sz w:val="28"/>
                <w:szCs w:val="28"/>
                <w:lang w:val="ro-RO"/>
              </w:rPr>
              <w:t xml:space="preserve"> accesului la informație despre servicii</w:t>
            </w:r>
            <w:r w:rsidR="002B20B7" w:rsidRPr="002B20B7">
              <w:rPr>
                <w:rFonts w:ascii="Times New Roman" w:hAnsi="Times New Roman" w:cs="Times New Roman"/>
                <w:color w:val="000000" w:themeColor="text1"/>
                <w:sz w:val="28"/>
                <w:szCs w:val="28"/>
                <w:lang w:val="ro-RO"/>
              </w:rPr>
              <w:t xml:space="preserve">, stabilirea unor regulamente instituționale cu privire la prestarea și tarifarea serviciilor nemedicale sunt necesare pentru satisfacerea necesităților pacienților.  </w:t>
            </w:r>
          </w:p>
          <w:p w:rsidR="00436FF7" w:rsidRPr="002B20B7" w:rsidRDefault="002B20B7" w:rsidP="00C03573">
            <w:pPr>
              <w:spacing w:after="0"/>
              <w:ind w:firstLine="708"/>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Î</w:t>
            </w:r>
            <w:r w:rsidR="00D20806" w:rsidRPr="00C03573">
              <w:rPr>
                <w:rFonts w:ascii="Times New Roman" w:hAnsi="Times New Roman" w:cs="Times New Roman"/>
                <w:color w:val="000000" w:themeColor="text1"/>
                <w:sz w:val="28"/>
                <w:szCs w:val="28"/>
                <w:lang w:val="ro-RO"/>
              </w:rPr>
              <w:t xml:space="preserve">n contextul </w:t>
            </w:r>
            <w:r w:rsidR="00493551" w:rsidRPr="00C03573">
              <w:rPr>
                <w:rFonts w:ascii="Times New Roman" w:hAnsi="Times New Roman" w:cs="Times New Roman"/>
                <w:color w:val="000000" w:themeColor="text1"/>
                <w:sz w:val="28"/>
                <w:szCs w:val="28"/>
                <w:lang w:val="ro-RO"/>
              </w:rPr>
              <w:t xml:space="preserve">rolului important al </w:t>
            </w:r>
            <w:r>
              <w:rPr>
                <w:rFonts w:ascii="Times New Roman" w:hAnsi="Times New Roman" w:cs="Times New Roman"/>
                <w:color w:val="000000" w:themeColor="text1"/>
                <w:sz w:val="28"/>
                <w:szCs w:val="28"/>
                <w:lang w:val="ro-RO"/>
              </w:rPr>
              <w:t xml:space="preserve">instituțiilor medico-sanitare private în </w:t>
            </w:r>
            <w:r w:rsidR="00D767BF">
              <w:rPr>
                <w:rFonts w:ascii="Times New Roman" w:hAnsi="Times New Roman" w:cs="Times New Roman"/>
                <w:color w:val="000000" w:themeColor="text1"/>
                <w:sz w:val="28"/>
                <w:szCs w:val="28"/>
                <w:lang w:val="ro-RO"/>
              </w:rPr>
              <w:t>oferirea</w:t>
            </w:r>
            <w:r>
              <w:rPr>
                <w:rFonts w:ascii="Times New Roman" w:hAnsi="Times New Roman" w:cs="Times New Roman"/>
                <w:color w:val="000000" w:themeColor="text1"/>
                <w:sz w:val="28"/>
                <w:szCs w:val="28"/>
                <w:lang w:val="ro-RO"/>
              </w:rPr>
              <w:t xml:space="preserve"> serviciilor prestate populației Republicii Moldova</w:t>
            </w:r>
            <w:r w:rsidR="00C03573" w:rsidRPr="00C03573">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dar și </w:t>
            </w:r>
            <w:r w:rsidR="00D767BF">
              <w:rPr>
                <w:rFonts w:ascii="Times New Roman" w:hAnsi="Times New Roman" w:cs="Times New Roman"/>
                <w:color w:val="000000" w:themeColor="text1"/>
                <w:sz w:val="28"/>
                <w:szCs w:val="28"/>
                <w:lang w:val="ro-RO"/>
              </w:rPr>
              <w:t>recunoscând</w:t>
            </w:r>
            <w:r>
              <w:rPr>
                <w:rFonts w:ascii="Times New Roman" w:hAnsi="Times New Roman" w:cs="Times New Roman"/>
                <w:color w:val="000000" w:themeColor="text1"/>
                <w:sz w:val="28"/>
                <w:szCs w:val="28"/>
                <w:lang w:val="ro-RO"/>
              </w:rPr>
              <w:t xml:space="preserve"> </w:t>
            </w:r>
            <w:r w:rsidR="00BB174E">
              <w:rPr>
                <w:rFonts w:ascii="Times New Roman" w:hAnsi="Times New Roman" w:cs="Times New Roman"/>
                <w:color w:val="000000" w:themeColor="text1"/>
                <w:sz w:val="28"/>
                <w:szCs w:val="28"/>
                <w:lang w:val="ro-RO"/>
              </w:rPr>
              <w:t>contribuția</w:t>
            </w:r>
            <w:r>
              <w:rPr>
                <w:rFonts w:ascii="Times New Roman" w:hAnsi="Times New Roman" w:cs="Times New Roman"/>
                <w:color w:val="000000" w:themeColor="text1"/>
                <w:sz w:val="28"/>
                <w:szCs w:val="28"/>
                <w:lang w:val="ro-RO"/>
              </w:rPr>
              <w:t xml:space="preserve"> </w:t>
            </w:r>
            <w:r w:rsidR="002C23E9">
              <w:rPr>
                <w:rFonts w:ascii="Times New Roman" w:hAnsi="Times New Roman" w:cs="Times New Roman"/>
                <w:color w:val="000000" w:themeColor="text1"/>
                <w:sz w:val="28"/>
                <w:szCs w:val="28"/>
                <w:lang w:val="ro-RO"/>
              </w:rPr>
              <w:t>lor</w:t>
            </w:r>
            <w:r>
              <w:rPr>
                <w:rFonts w:ascii="Times New Roman" w:hAnsi="Times New Roman" w:cs="Times New Roman"/>
                <w:color w:val="000000" w:themeColor="text1"/>
                <w:sz w:val="28"/>
                <w:szCs w:val="28"/>
                <w:lang w:val="ro-RO"/>
              </w:rPr>
              <w:t xml:space="preserve"> la </w:t>
            </w:r>
            <w:r w:rsidRPr="002B20B7">
              <w:rPr>
                <w:rFonts w:ascii="Times New Roman" w:hAnsi="Times New Roman" w:cs="Times New Roman"/>
                <w:sz w:val="28"/>
                <w:szCs w:val="28"/>
                <w:lang w:val="ro-RO"/>
              </w:rPr>
              <w:t>atragerea investițiilor în economia națională</w:t>
            </w:r>
            <w:r w:rsidR="00C03573" w:rsidRPr="002B20B7">
              <w:rPr>
                <w:rFonts w:ascii="Times New Roman" w:hAnsi="Times New Roman" w:cs="Times New Roman"/>
                <w:sz w:val="28"/>
                <w:szCs w:val="28"/>
                <w:lang w:val="ro-RO"/>
              </w:rPr>
              <w:t>,</w:t>
            </w:r>
            <w:r w:rsidR="0038698D" w:rsidRPr="002B20B7">
              <w:rPr>
                <w:rFonts w:ascii="Times New Roman" w:hAnsi="Times New Roman" w:cs="Times New Roman"/>
                <w:sz w:val="28"/>
                <w:szCs w:val="28"/>
                <w:lang w:val="ro-RO"/>
              </w:rPr>
              <w:t xml:space="preserve"> </w:t>
            </w:r>
            <w:r w:rsidR="00D20806" w:rsidRPr="002B20B7">
              <w:rPr>
                <w:rFonts w:ascii="Times New Roman" w:hAnsi="Times New Roman" w:cs="Times New Roman"/>
                <w:sz w:val="28"/>
                <w:szCs w:val="28"/>
                <w:lang w:val="ro-RO"/>
              </w:rPr>
              <w:t>considerăm m</w:t>
            </w:r>
            <w:r w:rsidR="00D20806" w:rsidRPr="002B20B7">
              <w:rPr>
                <w:rFonts w:ascii="Times New Roman" w:eastAsia="Times New Roman" w:hAnsi="Times New Roman" w:cs="Times New Roman"/>
                <w:sz w:val="28"/>
                <w:szCs w:val="28"/>
                <w:lang w:val="ro-RO" w:eastAsia="en-GB"/>
              </w:rPr>
              <w:t>ărimea potenţialelor impacturi ale iniţiativei propuse</w:t>
            </w:r>
            <w:r w:rsidR="00D20806" w:rsidRPr="002B20B7">
              <w:rPr>
                <w:rFonts w:ascii="Times New Roman" w:hAnsi="Times New Roman" w:cs="Times New Roman"/>
                <w:sz w:val="28"/>
                <w:szCs w:val="28"/>
                <w:lang w:val="ro-RO"/>
              </w:rPr>
              <w:t xml:space="preserve"> să fie determinată de un punctaj de 2 puncte</w:t>
            </w:r>
            <w:r w:rsidR="00493551" w:rsidRPr="002B20B7">
              <w:rPr>
                <w:rFonts w:ascii="Times New Roman" w:hAnsi="Times New Roman" w:cs="Times New Roman"/>
                <w:sz w:val="28"/>
                <w:szCs w:val="28"/>
                <w:lang w:val="ro-RO"/>
              </w:rPr>
              <w:t>.</w:t>
            </w:r>
          </w:p>
          <w:p w:rsidR="00EA42C6" w:rsidRPr="00D5675D" w:rsidRDefault="00436FF7" w:rsidP="00D767BF">
            <w:pPr>
              <w:spacing w:after="0"/>
              <w:ind w:firstLine="708"/>
              <w:jc w:val="both"/>
              <w:rPr>
                <w:rFonts w:ascii="Times New Roman" w:hAnsi="Times New Roman" w:cs="Times New Roman"/>
                <w:color w:val="FF0000"/>
                <w:sz w:val="28"/>
                <w:szCs w:val="28"/>
                <w:lang w:val="ro-RO"/>
              </w:rPr>
            </w:pPr>
            <w:r w:rsidRPr="002B20B7">
              <w:rPr>
                <w:rFonts w:ascii="Times New Roman" w:hAnsi="Times New Roman" w:cs="Times New Roman"/>
                <w:sz w:val="28"/>
                <w:szCs w:val="28"/>
                <w:lang w:val="ro-RO"/>
              </w:rPr>
              <w:t xml:space="preserve">De menționat că prin </w:t>
            </w:r>
            <w:r w:rsidR="002B20B7" w:rsidRPr="002B20B7">
              <w:rPr>
                <w:rFonts w:ascii="Times New Roman" w:hAnsi="Times New Roman" w:cs="Times New Roman"/>
                <w:sz w:val="28"/>
                <w:szCs w:val="28"/>
                <w:lang w:val="ro-RO"/>
              </w:rPr>
              <w:t xml:space="preserve">introducerea noțiunii de servicii nemedicale, a nomenclatorului și cadrului de reglementare </w:t>
            </w:r>
            <w:r w:rsidRPr="002B20B7">
              <w:rPr>
                <w:rFonts w:ascii="Times New Roman" w:hAnsi="Times New Roman" w:cs="Times New Roman"/>
                <w:sz w:val="28"/>
                <w:szCs w:val="28"/>
                <w:lang w:val="ro-RO"/>
              </w:rPr>
              <w:t xml:space="preserve"> </w:t>
            </w:r>
            <w:r w:rsidR="002B20B7" w:rsidRPr="002B20B7">
              <w:rPr>
                <w:rFonts w:ascii="Times New Roman" w:hAnsi="Times New Roman" w:cs="Times New Roman"/>
                <w:sz w:val="28"/>
                <w:szCs w:val="28"/>
                <w:lang w:val="ro-RO"/>
              </w:rPr>
              <w:t>la nivel</w:t>
            </w:r>
            <w:r w:rsidR="002B20B7">
              <w:rPr>
                <w:rFonts w:ascii="Times New Roman" w:hAnsi="Times New Roman" w:cs="Times New Roman"/>
                <w:sz w:val="28"/>
                <w:szCs w:val="28"/>
                <w:lang w:val="ro-RO"/>
              </w:rPr>
              <w:t>ul</w:t>
            </w:r>
            <w:r w:rsidR="002B20B7" w:rsidRPr="002B20B7">
              <w:rPr>
                <w:rFonts w:ascii="Times New Roman" w:hAnsi="Times New Roman" w:cs="Times New Roman"/>
                <w:sz w:val="28"/>
                <w:szCs w:val="28"/>
                <w:lang w:val="ro-RO"/>
              </w:rPr>
              <w:t xml:space="preserve"> instituțiilor</w:t>
            </w:r>
            <w:r w:rsidR="00D767BF">
              <w:rPr>
                <w:rFonts w:ascii="Times New Roman" w:hAnsi="Times New Roman" w:cs="Times New Roman"/>
                <w:sz w:val="28"/>
                <w:szCs w:val="28"/>
                <w:lang w:val="ro-RO"/>
              </w:rPr>
              <w:t>/agenților economici prestatori</w:t>
            </w:r>
            <w:r w:rsidR="002B20B7" w:rsidRPr="002B20B7">
              <w:rPr>
                <w:rFonts w:ascii="Times New Roman" w:hAnsi="Times New Roman" w:cs="Times New Roman"/>
                <w:sz w:val="28"/>
                <w:szCs w:val="28"/>
                <w:lang w:val="ro-RO"/>
              </w:rPr>
              <w:t xml:space="preserve"> se va evita oricare </w:t>
            </w:r>
            <w:r w:rsidR="00D767BF">
              <w:rPr>
                <w:rFonts w:ascii="Times New Roman" w:hAnsi="Times New Roman" w:cs="Times New Roman"/>
                <w:sz w:val="28"/>
                <w:szCs w:val="28"/>
                <w:lang w:val="ro-RO"/>
              </w:rPr>
              <w:t>neclaritate</w:t>
            </w:r>
            <w:r w:rsidR="002B20B7" w:rsidRPr="002B20B7">
              <w:rPr>
                <w:rFonts w:ascii="Times New Roman" w:hAnsi="Times New Roman" w:cs="Times New Roman"/>
                <w:sz w:val="28"/>
                <w:szCs w:val="28"/>
                <w:lang w:val="ro-RO"/>
              </w:rPr>
              <w:t xml:space="preserve"> sau </w:t>
            </w:r>
            <w:r w:rsidR="002B20B7">
              <w:rPr>
                <w:rFonts w:ascii="Times New Roman" w:hAnsi="Times New Roman" w:cs="Times New Roman"/>
                <w:sz w:val="28"/>
                <w:szCs w:val="28"/>
                <w:lang w:val="ro-RO"/>
              </w:rPr>
              <w:t xml:space="preserve">posibilă interpretare </w:t>
            </w:r>
            <w:r w:rsidR="002B20B7" w:rsidRPr="002B20B7">
              <w:rPr>
                <w:rFonts w:ascii="Times New Roman" w:hAnsi="Times New Roman" w:cs="Times New Roman"/>
                <w:sz w:val="28"/>
                <w:szCs w:val="28"/>
                <w:lang w:val="ro-RO"/>
              </w:rPr>
              <w:t xml:space="preserve">din partea agenților </w:t>
            </w:r>
            <w:r w:rsidR="002B20B7">
              <w:rPr>
                <w:rFonts w:ascii="Times New Roman" w:hAnsi="Times New Roman" w:cs="Times New Roman"/>
                <w:sz w:val="28"/>
                <w:szCs w:val="28"/>
                <w:lang w:val="ro-RO"/>
              </w:rPr>
              <w:t xml:space="preserve">și se </w:t>
            </w:r>
            <w:r w:rsidRPr="002B20B7">
              <w:rPr>
                <w:rFonts w:ascii="Times New Roman" w:hAnsi="Times New Roman" w:cs="Times New Roman"/>
                <w:sz w:val="28"/>
                <w:szCs w:val="28"/>
                <w:lang w:val="ro-RO"/>
              </w:rPr>
              <w:t>se va facilita</w:t>
            </w:r>
            <w:r w:rsidR="002C23E9">
              <w:rPr>
                <w:rFonts w:ascii="Times New Roman" w:hAnsi="Times New Roman" w:cs="Times New Roman"/>
                <w:sz w:val="28"/>
                <w:szCs w:val="28"/>
                <w:lang w:val="ro-RO"/>
              </w:rPr>
              <w:t xml:space="preserve"> activitatea întreprinzătorilor. A</w:t>
            </w:r>
            <w:r w:rsidR="002B20B7">
              <w:rPr>
                <w:rFonts w:ascii="Times New Roman" w:hAnsi="Times New Roman" w:cs="Times New Roman"/>
                <w:sz w:val="28"/>
                <w:szCs w:val="28"/>
                <w:lang w:val="ro-RO"/>
              </w:rPr>
              <w:t>ccesul pacienților asigurați în cadrul AOAM la un spectru mai larg de servicii</w:t>
            </w:r>
            <w:r w:rsidR="002C23E9" w:rsidRPr="002C23E9">
              <w:rPr>
                <w:rFonts w:ascii="Times New Roman" w:hAnsi="Times New Roman" w:cs="Times New Roman"/>
                <w:sz w:val="28"/>
                <w:szCs w:val="28"/>
                <w:lang w:val="ro-RO"/>
              </w:rPr>
              <w:t xml:space="preserve"> va fi la fel facilitat</w:t>
            </w:r>
            <w:r w:rsidR="00D767BF">
              <w:rPr>
                <w:rFonts w:ascii="Times New Roman" w:hAnsi="Times New Roman" w:cs="Times New Roman"/>
                <w:sz w:val="28"/>
                <w:szCs w:val="28"/>
                <w:lang w:val="ro-RO"/>
              </w:rPr>
              <w:t xml:space="preserve"> substanțial</w:t>
            </w:r>
            <w:r w:rsidR="002C23E9" w:rsidRPr="002C23E9">
              <w:rPr>
                <w:rFonts w:ascii="Times New Roman" w:hAnsi="Times New Roman" w:cs="Times New Roman"/>
                <w:sz w:val="28"/>
                <w:szCs w:val="28"/>
                <w:lang w:val="ro-RO"/>
              </w:rPr>
              <w:t>.</w:t>
            </w: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lastRenderedPageBreak/>
              <w:t>2. Definirea problemei</w:t>
            </w:r>
          </w:p>
        </w:tc>
      </w:tr>
      <w:tr w:rsidR="007B7B3D" w:rsidRPr="00131FAE" w:rsidTr="00F531BD">
        <w:trPr>
          <w:trHeight w:val="423"/>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67A9" w:rsidRDefault="005720FC" w:rsidP="00B467A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467A9" w:rsidRPr="00B467A9">
              <w:rPr>
                <w:rFonts w:ascii="Times New Roman" w:hAnsi="Times New Roman" w:cs="Times New Roman"/>
                <w:sz w:val="28"/>
                <w:szCs w:val="28"/>
                <w:lang w:val="ro-RO"/>
              </w:rPr>
              <w:t>Instituţiile medico-sanitare private sunt persoane juridice ce aparţin sistemului sănătăţii şi activează sub orice formă juridică de organizare prevăzută de legislaţia Republicii Moldova. Instituția medico-sanitară privată se fondează în una din formele organizatorico-juridice stabilite în Legea nr. 845 (art.13) și de secţiunile 2 – 3 din Codul Civil al Republicii Moldova și își organizează activitatea în conformitate cu Legea ocrotirii sănătăţii nr. 411- XIII din 28 martie 1995 precum și alte acte legislative şi normative ale Republicii Moldova, ordinele şi dispoziţiile Ministerului Sănătăţii.</w:t>
            </w:r>
          </w:p>
          <w:p w:rsidR="00F827E2" w:rsidRDefault="005720FC" w:rsidP="005720FC">
            <w:pPr>
              <w:spacing w:after="0"/>
              <w:jc w:val="both"/>
              <w:rPr>
                <w:color w:val="FF0000"/>
                <w:sz w:val="28"/>
                <w:szCs w:val="28"/>
                <w:lang w:val="ro-RO"/>
              </w:rPr>
            </w:pPr>
            <w:r>
              <w:rPr>
                <w:rFonts w:ascii="Times New Roman" w:hAnsi="Times New Roman" w:cs="Times New Roman"/>
                <w:sz w:val="28"/>
                <w:szCs w:val="28"/>
                <w:lang w:val="ro-RO"/>
              </w:rPr>
              <w:t xml:space="preserve">           </w:t>
            </w:r>
            <w:r w:rsidR="006F6021" w:rsidRPr="00B467A9">
              <w:rPr>
                <w:rFonts w:ascii="Times New Roman" w:hAnsi="Times New Roman" w:cs="Times New Roman"/>
                <w:sz w:val="28"/>
                <w:szCs w:val="28"/>
                <w:lang w:val="ro-RO"/>
              </w:rPr>
              <w:t xml:space="preserve">În conformitate cu legislația în vigoare, în special Legea nr. 845 din  03.01.1992 cu privire la antreprenoriat şi întreprinderi, întreprinderea este în drept să practice orice genuri de activitate, cu excepţia celor interzise de lege (art. 10) și să stabilească, preţurile şi  tarifele </w:t>
            </w:r>
            <w:r w:rsidR="006F6021" w:rsidRPr="00B467A9">
              <w:rPr>
                <w:rFonts w:ascii="Times New Roman" w:hAnsi="Times New Roman" w:cs="Times New Roman"/>
                <w:sz w:val="28"/>
                <w:szCs w:val="28"/>
                <w:lang w:val="ro-RO"/>
              </w:rPr>
              <w:lastRenderedPageBreak/>
              <w:t>la producţia fabricată (lucrările şi serviciile prestate) (art.6).</w:t>
            </w:r>
          </w:p>
          <w:p w:rsidR="005720FC" w:rsidRPr="005720FC" w:rsidRDefault="005720FC" w:rsidP="005720FC">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720FC">
              <w:rPr>
                <w:rFonts w:ascii="Times New Roman" w:hAnsi="Times New Roman" w:cs="Times New Roman"/>
                <w:sz w:val="28"/>
                <w:szCs w:val="28"/>
                <w:lang w:val="ro-RO"/>
              </w:rPr>
              <w:t xml:space="preserve">Prestarea serviciilor nemedicale de către instituțiile medico-sanitare private, atât în cadrul sistemului de asigurări obligatorii de asistență medicală cât și în afara lui nu este interzisă de legislația în vigoare. Legea cu privire la asigurarea obligatorie de asistenţă medicală nr. 1585-XIII  din  27.02.1998 în art. 8 </w:t>
            </w:r>
            <w:r w:rsidR="00D767BF">
              <w:rPr>
                <w:rFonts w:ascii="Times New Roman" w:hAnsi="Times New Roman" w:cs="Times New Roman"/>
                <w:sz w:val="28"/>
                <w:szCs w:val="28"/>
                <w:lang w:val="ro-RO"/>
              </w:rPr>
              <w:t>„</w:t>
            </w:r>
            <w:r w:rsidRPr="005720FC">
              <w:rPr>
                <w:rFonts w:ascii="Times New Roman" w:hAnsi="Times New Roman" w:cs="Times New Roman"/>
                <w:sz w:val="28"/>
                <w:szCs w:val="28"/>
                <w:lang w:val="ro-RO"/>
              </w:rPr>
              <w:t>Prestarea serviciilor peste Programul unic</w:t>
            </w:r>
            <w:r w:rsidR="00D767BF">
              <w:rPr>
                <w:rFonts w:ascii="Times New Roman" w:hAnsi="Times New Roman" w:cs="Times New Roman"/>
                <w:sz w:val="28"/>
                <w:szCs w:val="28"/>
                <w:lang w:val="ro-RO"/>
              </w:rPr>
              <w:t>”</w:t>
            </w:r>
            <w:r w:rsidRPr="005720FC">
              <w:rPr>
                <w:rFonts w:ascii="Times New Roman" w:hAnsi="Times New Roman" w:cs="Times New Roman"/>
                <w:sz w:val="28"/>
                <w:szCs w:val="28"/>
                <w:lang w:val="ro-RO"/>
              </w:rPr>
              <w:t xml:space="preserve"> prevede că</w:t>
            </w:r>
            <w:r w:rsidR="00D767BF">
              <w:rPr>
                <w:rFonts w:ascii="Times New Roman" w:hAnsi="Times New Roman" w:cs="Times New Roman"/>
                <w:sz w:val="28"/>
                <w:szCs w:val="28"/>
                <w:lang w:val="ro-RO"/>
              </w:rPr>
              <w:t>:</w:t>
            </w:r>
            <w:r w:rsidRPr="005720FC">
              <w:rPr>
                <w:rFonts w:ascii="Times New Roman" w:hAnsi="Times New Roman" w:cs="Times New Roman"/>
                <w:sz w:val="28"/>
                <w:szCs w:val="28"/>
                <w:lang w:val="ro-RO"/>
              </w:rPr>
              <w:t xml:space="preserve"> </w:t>
            </w:r>
            <w:r w:rsidRPr="00D767BF">
              <w:rPr>
                <w:rFonts w:ascii="Times New Roman" w:hAnsi="Times New Roman" w:cs="Times New Roman"/>
                <w:i/>
                <w:sz w:val="28"/>
                <w:szCs w:val="28"/>
                <w:lang w:val="ro-RO"/>
              </w:rPr>
              <w:t>volumul serviciilor prestate în cadrul asigurării obligatorii de asistentă medicală poate fi extins în temeiul condiţiilor asigurării facultative de sănătate sau prin plăţi directe prestatorului pentru serviciile prestate</w:t>
            </w:r>
            <w:r w:rsidRPr="005720FC">
              <w:rPr>
                <w:rFonts w:ascii="Times New Roman" w:hAnsi="Times New Roman" w:cs="Times New Roman"/>
                <w:sz w:val="28"/>
                <w:szCs w:val="28"/>
                <w:lang w:val="ro-RO"/>
              </w:rPr>
              <w:t>. Aceste servicii pot fi medicale sau nemedicale. Totodată, Legea ocrotirii sănătăţii nr.411-XIII din 28 martie 1995 în art. 7 Finanţarea ocrotirii sănătăţii, stipuleză că mijloacele financiare ale instituţiei medico-sanitare private provin din prestarea serviciilor contra plată şi din alte surse financiare permise de legislaţie.</w:t>
            </w:r>
          </w:p>
          <w:p w:rsidR="00B31D8D" w:rsidRDefault="00D767BF" w:rsidP="00B31D8D">
            <w:pPr>
              <w:pStyle w:val="tt"/>
              <w:shd w:val="clear" w:color="auto" w:fill="FFFFFF"/>
              <w:tabs>
                <w:tab w:val="left" w:pos="360"/>
                <w:tab w:val="left" w:pos="720"/>
                <w:tab w:val="left" w:pos="990"/>
                <w:tab w:val="left" w:pos="1080"/>
              </w:tabs>
              <w:spacing w:before="0" w:beforeAutospacing="0" w:after="0" w:afterAutospacing="0" w:line="276" w:lineRule="auto"/>
              <w:ind w:right="-5"/>
              <w:jc w:val="both"/>
              <w:rPr>
                <w:color w:val="000000" w:themeColor="text1"/>
                <w:sz w:val="28"/>
                <w:szCs w:val="28"/>
                <w:lang w:val="ro-RO"/>
              </w:rPr>
            </w:pPr>
            <w:r>
              <w:rPr>
                <w:color w:val="000000" w:themeColor="text1"/>
                <w:sz w:val="28"/>
                <w:szCs w:val="28"/>
                <w:lang w:val="ro-RO"/>
              </w:rPr>
              <w:t xml:space="preserve">          </w:t>
            </w:r>
            <w:r w:rsidR="008C3100">
              <w:rPr>
                <w:color w:val="000000" w:themeColor="text1"/>
                <w:sz w:val="28"/>
                <w:szCs w:val="28"/>
                <w:lang w:val="ro-RO"/>
              </w:rPr>
              <w:t xml:space="preserve">Proiectul elaborat va introduce prevederi clare în scopul evitării interpretării din partea agenților economici/instituții medico-sanitare private </w:t>
            </w:r>
            <w:r w:rsidR="008C3100" w:rsidRPr="008C3100">
              <w:rPr>
                <w:color w:val="000000" w:themeColor="text1"/>
                <w:sz w:val="28"/>
                <w:szCs w:val="28"/>
                <w:lang w:val="ro-RO"/>
              </w:rPr>
              <w:t>încadrate în sistemul asigurării ob</w:t>
            </w:r>
            <w:r w:rsidR="00397919">
              <w:rPr>
                <w:color w:val="000000" w:themeColor="text1"/>
                <w:sz w:val="28"/>
                <w:szCs w:val="28"/>
                <w:lang w:val="ro-RO"/>
              </w:rPr>
              <w:t xml:space="preserve">ligatorii de asistență medicală, a pacienților asigurați în cadrul AOAM, dar și a autorităților publice a acelor servicii, care nu fac parte din serviciile medicale acordate în cadrul </w:t>
            </w:r>
            <w:r w:rsidR="00F351FE">
              <w:rPr>
                <w:color w:val="000000" w:themeColor="text1"/>
                <w:sz w:val="28"/>
                <w:szCs w:val="28"/>
                <w:lang w:val="ro-RO"/>
              </w:rPr>
              <w:t xml:space="preserve">Programului unic </w:t>
            </w:r>
            <w:r w:rsidR="00397919" w:rsidRPr="00397919">
              <w:rPr>
                <w:color w:val="000000" w:themeColor="text1"/>
                <w:sz w:val="28"/>
                <w:szCs w:val="28"/>
                <w:lang w:val="ro-RO" w:eastAsia="en-GB"/>
              </w:rPr>
              <w:t xml:space="preserve">. La moment, conform prevederilor </w:t>
            </w:r>
            <w:r w:rsidR="008C3100" w:rsidRPr="00397919">
              <w:rPr>
                <w:color w:val="000000" w:themeColor="text1"/>
                <w:sz w:val="28"/>
                <w:szCs w:val="28"/>
                <w:lang w:val="ro-RO" w:eastAsia="en-GB"/>
              </w:rPr>
              <w:t xml:space="preserve">Hotărîrii Guvernului </w:t>
            </w:r>
            <w:r w:rsidR="00397919" w:rsidRPr="00397919">
              <w:rPr>
                <w:color w:val="000000" w:themeColor="text1"/>
                <w:sz w:val="28"/>
                <w:szCs w:val="28"/>
                <w:lang w:val="ro-RO"/>
              </w:rPr>
              <w:t>nr. 1387 din 10.12.2007</w:t>
            </w:r>
            <w:r w:rsidR="008C3100" w:rsidRPr="00397919">
              <w:rPr>
                <w:color w:val="000000" w:themeColor="text1"/>
                <w:sz w:val="28"/>
                <w:szCs w:val="28"/>
                <w:lang w:val="ro-RO"/>
              </w:rPr>
              <w:t xml:space="preserve"> </w:t>
            </w:r>
            <w:r w:rsidR="00397919" w:rsidRPr="00397919">
              <w:rPr>
                <w:color w:val="000000" w:themeColor="text1"/>
                <w:sz w:val="28"/>
                <w:szCs w:val="28"/>
                <w:lang w:val="ro-RO"/>
              </w:rPr>
              <w:t>, pc</w:t>
            </w:r>
            <w:r w:rsidR="00F351FE">
              <w:rPr>
                <w:color w:val="000000" w:themeColor="text1"/>
                <w:sz w:val="28"/>
                <w:szCs w:val="28"/>
                <w:lang w:val="ro-RO"/>
              </w:rPr>
              <w:t xml:space="preserve">t.4 spct.5 al Programului unic </w:t>
            </w:r>
            <w:r w:rsidR="00397919" w:rsidRPr="00397919">
              <w:rPr>
                <w:color w:val="000000" w:themeColor="text1"/>
                <w:sz w:val="28"/>
                <w:szCs w:val="28"/>
                <w:lang w:val="ro-RO" w:eastAsia="en-GB"/>
              </w:rPr>
              <w:t>stipulează că, „</w:t>
            </w:r>
            <w:r w:rsidR="00397919" w:rsidRPr="00D767BF">
              <w:rPr>
                <w:i/>
                <w:color w:val="000000" w:themeColor="text1"/>
                <w:sz w:val="28"/>
                <w:szCs w:val="28"/>
                <w:lang w:val="ro-RO" w:eastAsia="en-GB"/>
              </w:rPr>
              <w:t>Prestarea serviciilor respective la un cost mai înalt decît cel stipulat în contract şi solicitarea de la persoana asigurată a plă</w:t>
            </w:r>
            <w:r w:rsidR="00F351FE" w:rsidRPr="00D767BF">
              <w:rPr>
                <w:i/>
                <w:color w:val="000000" w:themeColor="text1"/>
                <w:sz w:val="28"/>
                <w:szCs w:val="28"/>
                <w:lang w:val="ro-RO"/>
              </w:rPr>
              <w:t>ţilor suplimentare nu se permit</w:t>
            </w:r>
            <w:r w:rsidR="00F351FE">
              <w:rPr>
                <w:color w:val="000000" w:themeColor="text1"/>
                <w:sz w:val="28"/>
                <w:szCs w:val="28"/>
                <w:lang w:val="ro-RO"/>
              </w:rPr>
              <w:t>.” Însă exis</w:t>
            </w:r>
            <w:r w:rsidR="007F66E2">
              <w:rPr>
                <w:color w:val="000000" w:themeColor="text1"/>
                <w:sz w:val="28"/>
                <w:szCs w:val="28"/>
                <w:lang w:val="ro-RO"/>
              </w:rPr>
              <w:t xml:space="preserve">tă posibilitatea de a interpreta serviciile nemedicale, ele nefiind definite și neexistând un nomenclator al acestora, ca parte a Programului unic, ceea ce nu permite prestarea lor pacienților asigurați în cadrul AOAM contra cost. În acest sens, agentul economic suferă de pierderi economice, iar pacientul/beneficiarul de servicii este limitat în drept de a accesa servicii nemedicale în plus la cele medicale oferite în cadrul AOAM. </w:t>
            </w:r>
          </w:p>
          <w:p w:rsidR="00B31D8D" w:rsidRPr="00F74DDB" w:rsidRDefault="00D767BF" w:rsidP="00B31D8D">
            <w:pPr>
              <w:pStyle w:val="tt"/>
              <w:shd w:val="clear" w:color="auto" w:fill="FFFFFF"/>
              <w:tabs>
                <w:tab w:val="left" w:pos="360"/>
                <w:tab w:val="left" w:pos="720"/>
                <w:tab w:val="left" w:pos="990"/>
                <w:tab w:val="left" w:pos="1080"/>
              </w:tabs>
              <w:spacing w:before="0" w:beforeAutospacing="0" w:after="0" w:afterAutospacing="0" w:line="276" w:lineRule="auto"/>
              <w:ind w:right="-5"/>
              <w:jc w:val="both"/>
              <w:rPr>
                <w:sz w:val="28"/>
                <w:lang w:val="ro-RO"/>
              </w:rPr>
            </w:pPr>
            <w:r>
              <w:rPr>
                <w:sz w:val="28"/>
                <w:lang w:val="ro-RO"/>
              </w:rPr>
              <w:t xml:space="preserve">         </w:t>
            </w:r>
            <w:r w:rsidR="00B31D8D" w:rsidRPr="00F74DDB">
              <w:rPr>
                <w:sz w:val="28"/>
                <w:lang w:val="ro-RO"/>
              </w:rPr>
              <w:t xml:space="preserve">Prestatorul </w:t>
            </w:r>
            <w:r w:rsidR="00B31D8D">
              <w:rPr>
                <w:sz w:val="28"/>
                <w:lang w:val="ro-RO"/>
              </w:rPr>
              <w:t xml:space="preserve">privat </w:t>
            </w:r>
            <w:r w:rsidR="00B31D8D" w:rsidRPr="00F74DDB">
              <w:rPr>
                <w:sz w:val="28"/>
                <w:lang w:val="ro-RO"/>
              </w:rPr>
              <w:t>de servicii medico-sanitare va informa pacientul despre faptul că servicii</w:t>
            </w:r>
            <w:r w:rsidR="00B31D8D">
              <w:rPr>
                <w:sz w:val="28"/>
                <w:lang w:val="ro-RO"/>
              </w:rPr>
              <w:t xml:space="preserve">le nemedicale </w:t>
            </w:r>
            <w:r w:rsidR="00B31D8D" w:rsidRPr="00F74DDB">
              <w:rPr>
                <w:sz w:val="28"/>
                <w:shd w:val="clear" w:color="auto" w:fill="FFFFFF"/>
                <w:lang w:val="ro-RO"/>
              </w:rPr>
              <w:t>reprezintă servicii ce nu se includ în</w:t>
            </w:r>
            <w:r w:rsidR="00B31D8D" w:rsidRPr="00F74DDB">
              <w:rPr>
                <w:sz w:val="28"/>
                <w:lang w:val="ro-RO"/>
              </w:rPr>
              <w:t xml:space="preserve"> Programul unic al asigurării obligatorii de asistență medicală, iar contractarea acestor servicii este benevolă</w:t>
            </w:r>
            <w:r w:rsidR="00B31D8D">
              <w:rPr>
                <w:sz w:val="28"/>
                <w:lang w:val="ro-RO"/>
              </w:rPr>
              <w:t>, cum ar fi și contractarea oricăror alte servicii</w:t>
            </w:r>
            <w:r w:rsidR="00B31D8D" w:rsidRPr="00F74DDB">
              <w:rPr>
                <w:sz w:val="28"/>
                <w:lang w:val="ro-RO"/>
              </w:rPr>
              <w:t xml:space="preserve">. </w:t>
            </w:r>
          </w:p>
          <w:p w:rsidR="00A26933" w:rsidRPr="00691DD4" w:rsidRDefault="00A26933" w:rsidP="00A26933">
            <w:pPr>
              <w:shd w:val="clear" w:color="auto" w:fill="FFFFFF"/>
              <w:autoSpaceDE w:val="0"/>
              <w:autoSpaceDN w:val="0"/>
              <w:adjustRightInd w:val="0"/>
              <w:spacing w:after="0"/>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Pr="00691DD4">
              <w:rPr>
                <w:rFonts w:ascii="Times New Roman" w:eastAsia="Times New Roman" w:hAnsi="Times New Roman" w:cs="Times New Roman"/>
                <w:sz w:val="28"/>
                <w:szCs w:val="28"/>
                <w:lang w:val="ro-RO" w:eastAsia="en-GB"/>
              </w:rPr>
              <w:t xml:space="preserve">Prezentul proiect este elaborat, inclusiv, </w:t>
            </w:r>
            <w:r w:rsidR="006D1D8B">
              <w:rPr>
                <w:rFonts w:ascii="Times New Roman" w:eastAsia="Times New Roman" w:hAnsi="Times New Roman" w:cs="Times New Roman"/>
                <w:sz w:val="28"/>
                <w:szCs w:val="28"/>
                <w:lang w:val="ro-RO" w:eastAsia="en-GB"/>
              </w:rPr>
              <w:t>în scopul consolidării și ajustării sistemului medical național</w:t>
            </w:r>
            <w:r w:rsidRPr="00691DD4">
              <w:rPr>
                <w:rFonts w:ascii="Times New Roman" w:eastAsia="Times New Roman" w:hAnsi="Times New Roman" w:cs="Times New Roman"/>
                <w:sz w:val="28"/>
                <w:szCs w:val="28"/>
                <w:lang w:val="ro-RO" w:eastAsia="en-GB"/>
              </w:rPr>
              <w:t xml:space="preserve"> în conformitate cu cele mai bune practici din statele membre ale Uniunii Europene. </w:t>
            </w:r>
          </w:p>
          <w:p w:rsidR="00BB174E" w:rsidRDefault="00A26933" w:rsidP="00EF4F50">
            <w:pPr>
              <w:pStyle w:val="NormalWeb"/>
              <w:rPr>
                <w:sz w:val="28"/>
                <w:szCs w:val="28"/>
                <w:lang w:val="ro-RO"/>
              </w:rPr>
            </w:pPr>
            <w:r w:rsidRPr="00691DD4">
              <w:rPr>
                <w:sz w:val="28"/>
                <w:szCs w:val="28"/>
                <w:lang w:val="ro-RO"/>
              </w:rPr>
              <w:t xml:space="preserve">Totodată </w:t>
            </w:r>
            <w:r w:rsidR="00AF09A5" w:rsidRPr="00691DD4">
              <w:rPr>
                <w:sz w:val="28"/>
                <w:szCs w:val="28"/>
                <w:lang w:val="ro-RO"/>
              </w:rPr>
              <w:t>luând</w:t>
            </w:r>
            <w:r w:rsidRPr="00691DD4">
              <w:rPr>
                <w:sz w:val="28"/>
                <w:szCs w:val="28"/>
                <w:lang w:val="ro-RO"/>
              </w:rPr>
              <w:t xml:space="preserve"> în considerație angajamentele Republicii Moldova stabilite prin </w:t>
            </w:r>
            <w:r w:rsidR="006D1D8B">
              <w:rPr>
                <w:sz w:val="28"/>
                <w:szCs w:val="28"/>
                <w:lang w:val="ro-RO"/>
              </w:rPr>
              <w:t xml:space="preserve"> </w:t>
            </w:r>
            <w:r w:rsidRPr="00691DD4">
              <w:rPr>
                <w:sz w:val="28"/>
                <w:szCs w:val="28"/>
                <w:lang w:val="ro-RO"/>
              </w:rPr>
              <w:t>Acordul de</w:t>
            </w:r>
            <w:r w:rsidR="006D1D8B">
              <w:rPr>
                <w:sz w:val="28"/>
                <w:szCs w:val="28"/>
                <w:lang w:val="ro-RO"/>
              </w:rPr>
              <w:t xml:space="preserve"> Asociere cu Uniunea Europeană</w:t>
            </w:r>
            <w:r w:rsidR="00D767BF">
              <w:rPr>
                <w:sz w:val="28"/>
                <w:szCs w:val="28"/>
                <w:lang w:val="ro-RO"/>
              </w:rPr>
              <w:t xml:space="preserve"> menționăm </w:t>
            </w:r>
            <w:r w:rsidR="006D1D8B">
              <w:rPr>
                <w:sz w:val="28"/>
                <w:szCs w:val="28"/>
                <w:lang w:val="ro-RO"/>
              </w:rPr>
              <w:t>capi</w:t>
            </w:r>
            <w:r w:rsidR="00D767BF">
              <w:rPr>
                <w:sz w:val="28"/>
                <w:szCs w:val="28"/>
                <w:lang w:val="ro-RO"/>
              </w:rPr>
              <w:t>tolul 21, art. 114, care prevede</w:t>
            </w:r>
            <w:r w:rsidR="006D1D8B">
              <w:rPr>
                <w:sz w:val="28"/>
                <w:szCs w:val="28"/>
                <w:lang w:val="ro-RO"/>
              </w:rPr>
              <w:t>: „</w:t>
            </w:r>
            <w:r w:rsidR="006D1D8B" w:rsidRPr="00D767BF">
              <w:rPr>
                <w:i/>
                <w:sz w:val="28"/>
                <w:szCs w:val="28"/>
                <w:lang w:val="ro-RO"/>
              </w:rPr>
              <w:t xml:space="preserve">îmbunătățirea guvernării și </w:t>
            </w:r>
            <w:r w:rsidR="00EF4F50" w:rsidRPr="00D767BF">
              <w:rPr>
                <w:i/>
                <w:sz w:val="28"/>
                <w:szCs w:val="28"/>
                <w:lang w:val="ro-RO"/>
              </w:rPr>
              <w:t>finanțării</w:t>
            </w:r>
            <w:r w:rsidR="006D1D8B" w:rsidRPr="00D767BF">
              <w:rPr>
                <w:i/>
                <w:sz w:val="28"/>
                <w:szCs w:val="28"/>
                <w:lang w:val="ro-RO"/>
              </w:rPr>
              <w:t xml:space="preserve"> asistenței medicale</w:t>
            </w:r>
            <w:r w:rsidR="00EF4F50" w:rsidRPr="00D767BF">
              <w:rPr>
                <w:i/>
                <w:sz w:val="28"/>
                <w:szCs w:val="28"/>
                <w:lang w:val="ro-RO"/>
              </w:rPr>
              <w:t>”.</w:t>
            </w:r>
            <w:r w:rsidR="00D767BF">
              <w:rPr>
                <w:sz w:val="28"/>
                <w:szCs w:val="28"/>
                <w:lang w:val="ro-RO"/>
              </w:rPr>
              <w:t xml:space="preserve"> </w:t>
            </w:r>
            <w:r w:rsidR="00EF4F50">
              <w:rPr>
                <w:sz w:val="28"/>
                <w:szCs w:val="28"/>
                <w:lang w:val="ro-RO"/>
              </w:rPr>
              <w:t xml:space="preserve">Fiindcă și statele cu o dezvoltare economică avansată recurg la implementarea de mecanisme ce ar permite atragerea finanțărilor din afara sistemului de asigurare obligatorie de asistență medicală, </w:t>
            </w:r>
            <w:r w:rsidRPr="00691DD4">
              <w:rPr>
                <w:sz w:val="28"/>
                <w:szCs w:val="28"/>
                <w:lang w:val="ro-RO"/>
              </w:rPr>
              <w:t xml:space="preserve">se impune necesitatea </w:t>
            </w:r>
            <w:r w:rsidR="00EF4F50">
              <w:rPr>
                <w:sz w:val="28"/>
                <w:szCs w:val="28"/>
                <w:lang w:val="ro-RO"/>
              </w:rPr>
              <w:t>aplicării corecte a cadrului normativ din domeniu</w:t>
            </w:r>
            <w:r w:rsidRPr="00691DD4">
              <w:rPr>
                <w:sz w:val="28"/>
                <w:szCs w:val="28"/>
                <w:lang w:val="ro-RO"/>
              </w:rPr>
              <w:t>, principiilor şi recomandărilor internaţionale şi europene, pentru a asigura funcționarea eficien</w:t>
            </w:r>
            <w:r w:rsidR="00EF4F50">
              <w:rPr>
                <w:sz w:val="28"/>
                <w:szCs w:val="28"/>
                <w:lang w:val="ro-RO"/>
              </w:rPr>
              <w:t>tă a sistemului de s</w:t>
            </w:r>
            <w:r w:rsidRPr="00691DD4">
              <w:rPr>
                <w:sz w:val="28"/>
                <w:szCs w:val="28"/>
                <w:lang w:val="ro-RO"/>
              </w:rPr>
              <w:t>ănătate.</w:t>
            </w:r>
          </w:p>
          <w:p w:rsidR="00B31D8D" w:rsidRDefault="00B31D8D" w:rsidP="00B31D8D">
            <w:pPr>
              <w:pStyle w:val="NormalWeb"/>
              <w:rPr>
                <w:color w:val="000000" w:themeColor="text1"/>
                <w:sz w:val="28"/>
                <w:szCs w:val="28"/>
                <w:lang w:val="ro-RO"/>
              </w:rPr>
            </w:pPr>
            <w:r w:rsidRPr="005E70A9">
              <w:rPr>
                <w:color w:val="000000" w:themeColor="text1"/>
                <w:sz w:val="28"/>
                <w:szCs w:val="28"/>
                <w:lang w:val="ro-RO"/>
              </w:rPr>
              <w:t>Cele menționate mai sus au constituit temeiul de elaborare a prezent</w:t>
            </w:r>
            <w:r>
              <w:rPr>
                <w:color w:val="000000" w:themeColor="text1"/>
                <w:sz w:val="28"/>
                <w:szCs w:val="28"/>
                <w:lang w:val="ro-RO"/>
              </w:rPr>
              <w:t>ului</w:t>
            </w:r>
            <w:r w:rsidRPr="005E70A9">
              <w:rPr>
                <w:color w:val="000000" w:themeColor="text1"/>
                <w:sz w:val="28"/>
                <w:szCs w:val="28"/>
                <w:lang w:val="ro-RO"/>
              </w:rPr>
              <w:t xml:space="preserve"> </w:t>
            </w:r>
            <w:r>
              <w:rPr>
                <w:color w:val="000000" w:themeColor="text1"/>
                <w:sz w:val="28"/>
                <w:szCs w:val="28"/>
                <w:lang w:val="ro-RO"/>
              </w:rPr>
              <w:t>proiectul propus</w:t>
            </w:r>
            <w:r w:rsidRPr="005E70A9">
              <w:rPr>
                <w:color w:val="000000" w:themeColor="text1"/>
                <w:sz w:val="28"/>
                <w:szCs w:val="28"/>
                <w:lang w:val="ro-RO"/>
              </w:rPr>
              <w:t xml:space="preserve"> spre  examinare și avizare.</w:t>
            </w:r>
          </w:p>
          <w:p w:rsidR="00B31D8D" w:rsidRPr="00B31D8D" w:rsidRDefault="00B31D8D" w:rsidP="00B31D8D">
            <w:pPr>
              <w:pStyle w:val="NormalWeb"/>
              <w:rPr>
                <w:color w:val="000000" w:themeColor="text1"/>
                <w:sz w:val="28"/>
                <w:szCs w:val="28"/>
                <w:lang w:val="ro-RO"/>
              </w:rPr>
            </w:pP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lastRenderedPageBreak/>
              <w:t>3. Stabilirea obiectivelor</w:t>
            </w:r>
          </w:p>
        </w:tc>
      </w:tr>
      <w:tr w:rsidR="007B7B3D" w:rsidRPr="00EC291B" w:rsidTr="00DE6E6D">
        <w:trPr>
          <w:trHeight w:val="447"/>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05B18" w:rsidRDefault="00075384" w:rsidP="0061128E">
            <w:pPr>
              <w:pStyle w:val="NormalWeb"/>
              <w:numPr>
                <w:ilvl w:val="0"/>
                <w:numId w:val="19"/>
              </w:numPr>
              <w:rPr>
                <w:sz w:val="28"/>
                <w:szCs w:val="28"/>
                <w:lang w:val="ro-RO"/>
              </w:rPr>
            </w:pPr>
            <w:r>
              <w:rPr>
                <w:sz w:val="28"/>
                <w:szCs w:val="28"/>
                <w:lang w:val="ro-RO"/>
              </w:rPr>
              <w:t>De</w:t>
            </w:r>
            <w:r w:rsidR="0061128E">
              <w:rPr>
                <w:sz w:val="28"/>
                <w:szCs w:val="28"/>
                <w:lang w:val="ro-RO"/>
              </w:rPr>
              <w:t>finirea serviciilor nemedicale în</w:t>
            </w:r>
            <w:r w:rsidR="0012138D">
              <w:rPr>
                <w:sz w:val="28"/>
                <w:szCs w:val="28"/>
                <w:lang w:val="ro-RO"/>
              </w:rPr>
              <w:t xml:space="preserve"> cadrul național de reglementar</w:t>
            </w:r>
            <w:r w:rsidR="00D767BF">
              <w:rPr>
                <w:sz w:val="28"/>
                <w:szCs w:val="28"/>
                <w:lang w:val="ro-RO"/>
              </w:rPr>
              <w:t>e</w:t>
            </w:r>
            <w:r w:rsidR="0012138D">
              <w:rPr>
                <w:sz w:val="28"/>
                <w:szCs w:val="28"/>
                <w:lang w:val="ro-RO"/>
              </w:rPr>
              <w:t>, elaborare și implementare</w:t>
            </w:r>
            <w:r w:rsidR="00D767BF">
              <w:rPr>
                <w:sz w:val="28"/>
                <w:szCs w:val="28"/>
                <w:lang w:val="ro-RO"/>
              </w:rPr>
              <w:t xml:space="preserve"> </w:t>
            </w:r>
            <w:r w:rsidR="0012138D">
              <w:rPr>
                <w:sz w:val="28"/>
                <w:szCs w:val="28"/>
                <w:lang w:val="ro-RO"/>
              </w:rPr>
              <w:t xml:space="preserve">a </w:t>
            </w:r>
            <w:r w:rsidR="00B31D8D">
              <w:rPr>
                <w:color w:val="000000"/>
                <w:sz w:val="28"/>
                <w:shd w:val="clear" w:color="auto" w:fill="FFFFFF"/>
                <w:lang w:val="ro-RO"/>
              </w:rPr>
              <w:t>un</w:t>
            </w:r>
            <w:r w:rsidR="0012138D">
              <w:rPr>
                <w:color w:val="000000"/>
                <w:sz w:val="28"/>
                <w:shd w:val="clear" w:color="auto" w:fill="FFFFFF"/>
                <w:lang w:val="ro-RO"/>
              </w:rPr>
              <w:t>ui</w:t>
            </w:r>
            <w:r w:rsidR="00D767BF">
              <w:rPr>
                <w:color w:val="000000"/>
                <w:sz w:val="28"/>
                <w:shd w:val="clear" w:color="auto" w:fill="FFFFFF"/>
                <w:lang w:val="ro-RO"/>
              </w:rPr>
              <w:t xml:space="preserve"> R</w:t>
            </w:r>
            <w:r w:rsidR="00B31D8D" w:rsidRPr="007543D7">
              <w:rPr>
                <w:color w:val="000000"/>
                <w:sz w:val="28"/>
                <w:shd w:val="clear" w:color="auto" w:fill="FFFFFF"/>
                <w:lang w:val="ro-RO"/>
              </w:rPr>
              <w:t>egulament</w:t>
            </w:r>
            <w:r>
              <w:rPr>
                <w:sz w:val="28"/>
                <w:szCs w:val="28"/>
                <w:lang w:val="ro-RO"/>
              </w:rPr>
              <w:t xml:space="preserve"> </w:t>
            </w:r>
            <w:r>
              <w:rPr>
                <w:sz w:val="28"/>
                <w:szCs w:val="28"/>
                <w:lang w:val="ro-RO" w:eastAsia="ru-RU"/>
              </w:rPr>
              <w:t xml:space="preserve">în vederea evitării potențialelor </w:t>
            </w:r>
            <w:r w:rsidR="0061128E">
              <w:rPr>
                <w:sz w:val="28"/>
                <w:szCs w:val="28"/>
                <w:lang w:val="ro-RO" w:eastAsia="ru-RU"/>
              </w:rPr>
              <w:t>suprapuneri sau confuzii ale acestora cu serviciile medicale prestate în cadrul sistemului AOAM</w:t>
            </w:r>
            <w:r>
              <w:rPr>
                <w:sz w:val="28"/>
                <w:szCs w:val="28"/>
                <w:lang w:val="ro-RO" w:eastAsia="ru-RU"/>
              </w:rPr>
              <w:t>.</w:t>
            </w:r>
          </w:p>
          <w:p w:rsidR="0061128E" w:rsidRPr="0061128E" w:rsidRDefault="0061128E" w:rsidP="0061128E">
            <w:pPr>
              <w:pStyle w:val="tt"/>
              <w:numPr>
                <w:ilvl w:val="0"/>
                <w:numId w:val="19"/>
              </w:numPr>
              <w:shd w:val="clear" w:color="auto" w:fill="FFFFFF"/>
              <w:tabs>
                <w:tab w:val="left" w:pos="360"/>
                <w:tab w:val="left" w:pos="720"/>
                <w:tab w:val="left" w:pos="990"/>
                <w:tab w:val="left" w:pos="1080"/>
              </w:tabs>
              <w:spacing w:before="0" w:beforeAutospacing="0" w:after="0" w:afterAutospacing="0" w:line="276" w:lineRule="auto"/>
              <w:ind w:right="-5"/>
              <w:jc w:val="both"/>
              <w:rPr>
                <w:sz w:val="28"/>
                <w:szCs w:val="28"/>
                <w:lang w:val="ro-RO"/>
              </w:rPr>
            </w:pPr>
            <w:r>
              <w:rPr>
                <w:sz w:val="28"/>
                <w:lang w:val="ro-RO"/>
              </w:rPr>
              <w:t xml:space="preserve">Elaborarea și introducerea în cadrul național de reglementare a </w:t>
            </w:r>
            <w:r w:rsidRPr="00F74DDB">
              <w:rPr>
                <w:sz w:val="28"/>
                <w:lang w:val="ro-RO"/>
              </w:rPr>
              <w:t>Nomenclator</w:t>
            </w:r>
            <w:r>
              <w:rPr>
                <w:sz w:val="28"/>
                <w:lang w:val="ro-RO"/>
              </w:rPr>
              <w:t>ului</w:t>
            </w:r>
            <w:r w:rsidRPr="00F74DDB">
              <w:rPr>
                <w:sz w:val="28"/>
              </w:rPr>
              <w:t xml:space="preserve"> </w:t>
            </w:r>
            <w:r w:rsidR="0012138D">
              <w:rPr>
                <w:sz w:val="28"/>
                <w:lang w:val="ro-RO"/>
              </w:rPr>
              <w:t>serviciilor neme</w:t>
            </w:r>
            <w:r>
              <w:rPr>
                <w:sz w:val="28"/>
                <w:lang w:val="ro-RO"/>
              </w:rPr>
              <w:t>dicale</w:t>
            </w:r>
            <w:r w:rsidR="0012138D">
              <w:rPr>
                <w:sz w:val="28"/>
                <w:lang w:val="ro-RO"/>
              </w:rPr>
              <w:t xml:space="preserve"> prestate</w:t>
            </w:r>
            <w:r>
              <w:rPr>
                <w:sz w:val="28"/>
                <w:lang w:val="ro-RO"/>
              </w:rPr>
              <w:t xml:space="preserve"> de către instituțiile medico-sanitare </w:t>
            </w:r>
            <w:r w:rsidR="0012138D">
              <w:rPr>
                <w:sz w:val="28"/>
                <w:lang w:val="ro-RO"/>
              </w:rPr>
              <w:t>în calitate de agenți economici</w:t>
            </w:r>
            <w:r w:rsidRPr="0061128E">
              <w:rPr>
                <w:sz w:val="28"/>
                <w:szCs w:val="28"/>
                <w:lang w:val="ro-RO"/>
              </w:rPr>
              <w:t>.</w:t>
            </w:r>
          </w:p>
          <w:p w:rsidR="0061128E" w:rsidRPr="007543D7" w:rsidRDefault="00B31D8D" w:rsidP="0061128E">
            <w:pPr>
              <w:pStyle w:val="tt"/>
              <w:numPr>
                <w:ilvl w:val="0"/>
                <w:numId w:val="19"/>
              </w:numPr>
              <w:shd w:val="clear" w:color="auto" w:fill="FFFFFF"/>
              <w:tabs>
                <w:tab w:val="left" w:pos="360"/>
                <w:tab w:val="left" w:pos="720"/>
                <w:tab w:val="left" w:pos="990"/>
                <w:tab w:val="left" w:pos="1080"/>
              </w:tabs>
              <w:spacing w:before="0" w:beforeAutospacing="0" w:after="0" w:afterAutospacing="0" w:line="276" w:lineRule="auto"/>
              <w:ind w:right="-5"/>
              <w:jc w:val="both"/>
              <w:rPr>
                <w:color w:val="000000"/>
                <w:sz w:val="28"/>
                <w:shd w:val="clear" w:color="auto" w:fill="FFFFFF"/>
                <w:lang w:val="ro-RO"/>
              </w:rPr>
            </w:pPr>
            <w:r>
              <w:rPr>
                <w:color w:val="000000"/>
                <w:sz w:val="28"/>
                <w:shd w:val="clear" w:color="auto" w:fill="FFFFFF"/>
                <w:lang w:val="ro-RO"/>
              </w:rPr>
              <w:t xml:space="preserve">Elaborarea unui </w:t>
            </w:r>
            <w:r w:rsidR="0061128E" w:rsidRPr="007543D7">
              <w:rPr>
                <w:color w:val="000000"/>
                <w:sz w:val="28"/>
                <w:shd w:val="clear" w:color="auto" w:fill="FFFFFF"/>
                <w:lang w:val="ro-RO"/>
              </w:rPr>
              <w:t>Contract-cadru de prestare a serviciilor nemedicale</w:t>
            </w:r>
            <w:r>
              <w:rPr>
                <w:color w:val="000000"/>
                <w:sz w:val="28"/>
                <w:shd w:val="clear" w:color="auto" w:fill="FFFFFF"/>
                <w:lang w:val="ro-RO"/>
              </w:rPr>
              <w:t>, ce ar</w:t>
            </w:r>
            <w:r w:rsidR="0061128E" w:rsidRPr="007543D7">
              <w:rPr>
                <w:color w:val="000000"/>
                <w:sz w:val="28"/>
                <w:shd w:val="clear" w:color="auto" w:fill="FFFFFF"/>
                <w:lang w:val="ro-RO"/>
              </w:rPr>
              <w:t xml:space="preserve"> conține condițiile minime </w:t>
            </w:r>
            <w:r w:rsidR="00D767BF">
              <w:rPr>
                <w:color w:val="000000"/>
                <w:sz w:val="28"/>
                <w:shd w:val="clear" w:color="auto" w:fill="FFFFFF"/>
                <w:lang w:val="ro-RO"/>
              </w:rPr>
              <w:t xml:space="preserve">obligatorii </w:t>
            </w:r>
            <w:r w:rsidR="0061128E" w:rsidRPr="007543D7">
              <w:rPr>
                <w:color w:val="000000"/>
                <w:sz w:val="28"/>
                <w:shd w:val="clear" w:color="auto" w:fill="FFFFFF"/>
                <w:lang w:val="ro-RO"/>
              </w:rPr>
              <w:t xml:space="preserve">ce reglementează relațiile dintre instituția medico-sanitară </w:t>
            </w:r>
            <w:r w:rsidR="0061128E" w:rsidRPr="007543D7">
              <w:rPr>
                <w:color w:val="000000"/>
                <w:sz w:val="28"/>
                <w:szCs w:val="28"/>
                <w:shd w:val="clear" w:color="auto" w:fill="FFFFFF"/>
                <w:lang w:val="ro-RO"/>
              </w:rPr>
              <w:t xml:space="preserve">privată </w:t>
            </w:r>
            <w:r w:rsidR="0061128E" w:rsidRPr="007543D7">
              <w:rPr>
                <w:color w:val="000000"/>
                <w:sz w:val="28"/>
                <w:shd w:val="clear" w:color="auto" w:fill="FFFFFF"/>
                <w:lang w:val="ro-RO"/>
              </w:rPr>
              <w:t>prestatoare și pacient.</w:t>
            </w:r>
          </w:p>
          <w:p w:rsidR="002738D4" w:rsidRPr="00705DD3" w:rsidRDefault="00A352B7" w:rsidP="00E43E3A">
            <w:pPr>
              <w:pStyle w:val="NormalWeb"/>
              <w:numPr>
                <w:ilvl w:val="0"/>
                <w:numId w:val="19"/>
              </w:numPr>
              <w:rPr>
                <w:sz w:val="28"/>
                <w:szCs w:val="28"/>
                <w:lang w:val="ro-RO"/>
              </w:rPr>
            </w:pPr>
            <w:r>
              <w:rPr>
                <w:sz w:val="28"/>
                <w:szCs w:val="28"/>
                <w:lang w:val="ro-RO"/>
              </w:rPr>
              <w:t xml:space="preserve">Crearea posibilității pentru pacienții asigurați în cadrul </w:t>
            </w:r>
            <w:r>
              <w:rPr>
                <w:sz w:val="28"/>
                <w:szCs w:val="28"/>
                <w:lang w:val="ro-RO" w:eastAsia="ru-RU"/>
              </w:rPr>
              <w:t xml:space="preserve">sistemului AOAM de a fi informați și a accesa liber contra cost servicii prestate de către instituții medico-sanitare private/agenți economici servicii, altele decât cele </w:t>
            </w:r>
            <w:r w:rsidR="00E43E3A">
              <w:rPr>
                <w:sz w:val="28"/>
                <w:szCs w:val="28"/>
                <w:lang w:val="ro-RO" w:eastAsia="ru-RU"/>
              </w:rPr>
              <w:t>din</w:t>
            </w:r>
            <w:r>
              <w:rPr>
                <w:sz w:val="28"/>
                <w:szCs w:val="28"/>
                <w:lang w:val="ro-RO" w:eastAsia="ru-RU"/>
              </w:rPr>
              <w:t xml:space="preserve"> cadrul Programului </w:t>
            </w:r>
            <w:r w:rsidR="00E43E3A">
              <w:rPr>
                <w:sz w:val="28"/>
                <w:szCs w:val="28"/>
                <w:lang w:val="ro-RO" w:eastAsia="ru-RU"/>
              </w:rPr>
              <w:t>u</w:t>
            </w:r>
            <w:r>
              <w:rPr>
                <w:sz w:val="28"/>
                <w:szCs w:val="28"/>
                <w:lang w:val="ro-RO" w:eastAsia="ru-RU"/>
              </w:rPr>
              <w:t xml:space="preserve">nic.  </w:t>
            </w: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Pr="00EC291B" w:rsidRDefault="007B7B3D" w:rsidP="007B7B3D">
            <w:pPr>
              <w:spacing w:after="0" w:line="240" w:lineRule="auto"/>
              <w:jc w:val="center"/>
              <w:rPr>
                <w:rFonts w:ascii="Times New Roman" w:eastAsia="Times New Roman" w:hAnsi="Times New Roman" w:cs="Times New Roman"/>
                <w:sz w:val="28"/>
                <w:szCs w:val="28"/>
                <w:lang w:val="ro-RO" w:eastAsia="en-GB"/>
              </w:rPr>
            </w:pPr>
            <w:r w:rsidRPr="00EC291B">
              <w:rPr>
                <w:rFonts w:ascii="Times New Roman" w:eastAsia="Times New Roman" w:hAnsi="Times New Roman" w:cs="Times New Roman"/>
                <w:b/>
                <w:bCs/>
                <w:sz w:val="28"/>
                <w:szCs w:val="28"/>
                <w:lang w:val="ro-RO" w:eastAsia="en-GB"/>
              </w:rPr>
              <w:t>4. Identificarea opţiunilor</w:t>
            </w:r>
          </w:p>
        </w:tc>
      </w:tr>
      <w:tr w:rsidR="007B7B3D" w:rsidRPr="00EC291B" w:rsidTr="00DE6E6D">
        <w:trPr>
          <w:trHeight w:val="483"/>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2B7" w:rsidRPr="003E39F9" w:rsidRDefault="00B549D3" w:rsidP="00A352B7">
            <w:pPr>
              <w:spacing w:after="0"/>
              <w:jc w:val="both"/>
              <w:rPr>
                <w:rFonts w:ascii="Times New Roman" w:eastAsia="Times New Roman" w:hAnsi="Times New Roman"/>
                <w:sz w:val="28"/>
                <w:szCs w:val="28"/>
                <w:lang w:val="ro-RO" w:eastAsia="ru-RU"/>
              </w:rPr>
            </w:pPr>
            <w:r w:rsidRPr="00E56540">
              <w:rPr>
                <w:rFonts w:ascii="Times New Roman" w:eastAsia="Times New Roman" w:hAnsi="Times New Roman" w:cs="Times New Roman"/>
                <w:i/>
                <w:sz w:val="28"/>
                <w:szCs w:val="28"/>
                <w:lang w:val="ro-RO" w:eastAsia="en-GB"/>
              </w:rPr>
              <w:t>A nu face nimic</w:t>
            </w:r>
            <w:r w:rsidRPr="00E56540">
              <w:rPr>
                <w:rFonts w:ascii="Times New Roman" w:eastAsia="Times New Roman" w:hAnsi="Times New Roman" w:cs="Times New Roman"/>
                <w:sz w:val="28"/>
                <w:szCs w:val="28"/>
                <w:lang w:val="ro-RO" w:eastAsia="en-GB"/>
              </w:rPr>
              <w:t xml:space="preserve"> – </w:t>
            </w:r>
            <w:r w:rsidR="006C1D9E" w:rsidRPr="00E56540">
              <w:rPr>
                <w:rFonts w:ascii="Times New Roman" w:eastAsia="Times New Roman" w:hAnsi="Times New Roman"/>
                <w:sz w:val="28"/>
                <w:szCs w:val="28"/>
                <w:lang w:val="ro-RO" w:eastAsia="ru-RU"/>
              </w:rPr>
              <w:t xml:space="preserve">Nu vor putea fi </w:t>
            </w:r>
            <w:r w:rsidR="00B31D8D">
              <w:rPr>
                <w:rFonts w:ascii="Times New Roman" w:eastAsia="Times New Roman" w:hAnsi="Times New Roman"/>
                <w:sz w:val="28"/>
                <w:szCs w:val="28"/>
                <w:lang w:val="ro-RO" w:eastAsia="ru-RU"/>
              </w:rPr>
              <w:t>prestate servicii nemedicale pacienților în cadrul sistemului AOAM, neexistând o definire clară,</w:t>
            </w:r>
            <w:r w:rsidR="0012138D">
              <w:rPr>
                <w:rFonts w:ascii="Times New Roman" w:eastAsia="Times New Roman" w:hAnsi="Times New Roman"/>
                <w:sz w:val="28"/>
                <w:szCs w:val="28"/>
                <w:lang w:val="ro-RO" w:eastAsia="ru-RU"/>
              </w:rPr>
              <w:t xml:space="preserve"> un regulament, nomenclator,</w:t>
            </w:r>
            <w:r w:rsidR="00B31D8D">
              <w:rPr>
                <w:rFonts w:ascii="Times New Roman" w:eastAsia="Times New Roman" w:hAnsi="Times New Roman"/>
                <w:sz w:val="28"/>
                <w:szCs w:val="28"/>
                <w:lang w:val="ro-RO" w:eastAsia="ru-RU"/>
              </w:rPr>
              <w:t xml:space="preserve"> </w:t>
            </w:r>
            <w:r w:rsidR="0012138D">
              <w:rPr>
                <w:rFonts w:ascii="Times New Roman" w:eastAsia="Times New Roman" w:hAnsi="Times New Roman"/>
                <w:sz w:val="28"/>
                <w:szCs w:val="28"/>
                <w:lang w:val="ro-RO" w:eastAsia="ru-RU"/>
              </w:rPr>
              <w:t>dar</w:t>
            </w:r>
            <w:r w:rsidR="00D767BF">
              <w:rPr>
                <w:rFonts w:ascii="Times New Roman" w:eastAsia="Times New Roman" w:hAnsi="Times New Roman"/>
                <w:sz w:val="28"/>
                <w:szCs w:val="28"/>
                <w:lang w:val="ro-RO" w:eastAsia="ru-RU"/>
              </w:rPr>
              <w:t xml:space="preserve"> și</w:t>
            </w:r>
            <w:r w:rsidR="0012138D">
              <w:rPr>
                <w:rFonts w:ascii="Times New Roman" w:eastAsia="Times New Roman" w:hAnsi="Times New Roman"/>
                <w:sz w:val="28"/>
                <w:szCs w:val="28"/>
                <w:lang w:val="ro-RO" w:eastAsia="ru-RU"/>
              </w:rPr>
              <w:t xml:space="preserve"> </w:t>
            </w:r>
            <w:r w:rsidR="00B31D8D">
              <w:rPr>
                <w:rFonts w:ascii="Times New Roman" w:eastAsia="Times New Roman" w:hAnsi="Times New Roman"/>
                <w:sz w:val="28"/>
                <w:szCs w:val="28"/>
                <w:lang w:val="ro-RO" w:eastAsia="ru-RU"/>
              </w:rPr>
              <w:t>un mecanism de prestare și taxare a acestora</w:t>
            </w:r>
            <w:r w:rsidR="0012138D">
              <w:rPr>
                <w:rFonts w:ascii="Times New Roman" w:eastAsia="Times New Roman" w:hAnsi="Times New Roman"/>
                <w:sz w:val="28"/>
                <w:szCs w:val="28"/>
                <w:lang w:val="ro-RO" w:eastAsia="ru-RU"/>
              </w:rPr>
              <w:t xml:space="preserve"> distinct de cel al serviciilor medicale din cadrul Programului unic</w:t>
            </w:r>
            <w:r w:rsidR="006C1D9E" w:rsidRPr="00E56540">
              <w:rPr>
                <w:rFonts w:ascii="Times New Roman" w:eastAsia="Times New Roman" w:hAnsi="Times New Roman"/>
                <w:sz w:val="28"/>
                <w:szCs w:val="28"/>
                <w:lang w:val="ro-RO" w:eastAsia="ru-RU"/>
              </w:rPr>
              <w:t xml:space="preserve">. </w:t>
            </w:r>
            <w:r w:rsidR="00B31D8D">
              <w:rPr>
                <w:rFonts w:ascii="Times New Roman" w:eastAsia="Times New Roman" w:hAnsi="Times New Roman"/>
                <w:sz w:val="28"/>
                <w:szCs w:val="28"/>
                <w:lang w:val="ro-RO" w:eastAsia="ru-RU"/>
              </w:rPr>
              <w:t xml:space="preserve">Astfel, se încalcă mai multe prevederi ale legislației naționale inclusiv cele ale Constituției (art. 9, art. 54, art. 126), Codului Civil (în special art. 667. 669), </w:t>
            </w:r>
            <w:r w:rsidR="00A352B7" w:rsidRPr="003E39F9">
              <w:rPr>
                <w:rFonts w:ascii="Times New Roman" w:eastAsia="Times New Roman" w:hAnsi="Times New Roman"/>
                <w:sz w:val="28"/>
                <w:szCs w:val="28"/>
                <w:lang w:val="ro-RO" w:eastAsia="ru-RU"/>
              </w:rPr>
              <w:t>Leg</w:t>
            </w:r>
            <w:r w:rsidR="0012138D" w:rsidRPr="003E39F9">
              <w:rPr>
                <w:rFonts w:ascii="Times New Roman" w:eastAsia="Times New Roman" w:hAnsi="Times New Roman"/>
                <w:sz w:val="28"/>
                <w:szCs w:val="28"/>
                <w:lang w:val="ro-RO" w:eastAsia="ru-RU"/>
              </w:rPr>
              <w:t>ii</w:t>
            </w:r>
            <w:r w:rsidR="00A352B7" w:rsidRPr="003E39F9">
              <w:rPr>
                <w:rFonts w:ascii="Times New Roman" w:eastAsia="Times New Roman" w:hAnsi="Times New Roman"/>
                <w:sz w:val="28"/>
                <w:szCs w:val="28"/>
                <w:lang w:val="ro-RO" w:eastAsia="ru-RU"/>
              </w:rPr>
              <w:t xml:space="preserve"> nr. 845 din  03.01.1992 cu privire la antreprenoriat şi întreprinderi (art. 10, art.6)</w:t>
            </w:r>
            <w:r w:rsidR="0012138D" w:rsidRPr="003E39F9">
              <w:rPr>
                <w:rFonts w:ascii="Times New Roman" w:eastAsia="Times New Roman" w:hAnsi="Times New Roman"/>
                <w:sz w:val="28"/>
                <w:szCs w:val="28"/>
                <w:lang w:val="ro-RO" w:eastAsia="ru-RU"/>
              </w:rPr>
              <w:t xml:space="preserve"> ș</w:t>
            </w:r>
            <w:r w:rsidR="00A352B7" w:rsidRPr="003E39F9">
              <w:rPr>
                <w:rFonts w:ascii="Times New Roman" w:eastAsia="Times New Roman" w:hAnsi="Times New Roman"/>
                <w:sz w:val="28"/>
                <w:szCs w:val="28"/>
                <w:lang w:val="ro-RO" w:eastAsia="ru-RU"/>
              </w:rPr>
              <w:t>.</w:t>
            </w:r>
            <w:r w:rsidR="0012138D" w:rsidRPr="003E39F9">
              <w:rPr>
                <w:rFonts w:ascii="Times New Roman" w:eastAsia="Times New Roman" w:hAnsi="Times New Roman"/>
                <w:sz w:val="28"/>
                <w:szCs w:val="28"/>
                <w:lang w:val="ro-RO" w:eastAsia="ru-RU"/>
              </w:rPr>
              <w:t>a.</w:t>
            </w:r>
          </w:p>
          <w:p w:rsidR="0000384F" w:rsidRPr="003E39F9" w:rsidRDefault="00B25A05" w:rsidP="00E56540">
            <w:pPr>
              <w:spacing w:after="0"/>
              <w:jc w:val="both"/>
              <w:rPr>
                <w:rFonts w:ascii="Times New Roman" w:eastAsia="Times New Roman" w:hAnsi="Times New Roman"/>
                <w:sz w:val="28"/>
                <w:szCs w:val="28"/>
                <w:lang w:val="ro-RO" w:eastAsia="ru-RU"/>
              </w:rPr>
            </w:pPr>
            <w:r w:rsidRPr="003E39F9">
              <w:rPr>
                <w:rFonts w:ascii="Times New Roman" w:eastAsia="Times New Roman" w:hAnsi="Times New Roman"/>
                <w:sz w:val="28"/>
                <w:szCs w:val="28"/>
                <w:lang w:val="ro-RO" w:eastAsia="ru-RU"/>
              </w:rPr>
              <w:t>Totodată, întreprinzătorii</w:t>
            </w:r>
            <w:r w:rsidR="00E43E3A" w:rsidRPr="003E39F9">
              <w:rPr>
                <w:rFonts w:ascii="Times New Roman" w:eastAsia="Times New Roman" w:hAnsi="Times New Roman"/>
                <w:sz w:val="28"/>
                <w:szCs w:val="28"/>
                <w:lang w:val="ro-RO" w:eastAsia="ru-RU"/>
              </w:rPr>
              <w:t xml:space="preserve">/instituțiile medico-sanitare private </w:t>
            </w:r>
            <w:r w:rsidRPr="003E39F9">
              <w:rPr>
                <w:rFonts w:ascii="Times New Roman" w:eastAsia="Times New Roman" w:hAnsi="Times New Roman"/>
                <w:sz w:val="28"/>
                <w:szCs w:val="28"/>
                <w:lang w:val="ro-RO" w:eastAsia="ru-RU"/>
              </w:rPr>
              <w:t xml:space="preserve">care </w:t>
            </w:r>
            <w:r w:rsidR="00E43E3A" w:rsidRPr="003E39F9">
              <w:rPr>
                <w:rFonts w:ascii="Times New Roman" w:eastAsia="Times New Roman" w:hAnsi="Times New Roman"/>
                <w:sz w:val="28"/>
                <w:szCs w:val="28"/>
                <w:lang w:val="ro-RO" w:eastAsia="ru-RU"/>
              </w:rPr>
              <w:t xml:space="preserve">prestează servicii nemedicale </w:t>
            </w:r>
            <w:r w:rsidRPr="003E39F9">
              <w:rPr>
                <w:rFonts w:ascii="Times New Roman" w:eastAsia="Times New Roman" w:hAnsi="Times New Roman"/>
                <w:sz w:val="28"/>
                <w:szCs w:val="28"/>
                <w:lang w:val="ro-RO" w:eastAsia="ru-RU"/>
              </w:rPr>
              <w:t>(ex.</w:t>
            </w:r>
            <w:r w:rsidR="00E43E3A" w:rsidRPr="003E39F9">
              <w:rPr>
                <w:rFonts w:ascii="Times New Roman" w:eastAsia="Times New Roman" w:hAnsi="Times New Roman"/>
                <w:sz w:val="28"/>
                <w:szCs w:val="28"/>
                <w:lang w:val="ro-RO" w:eastAsia="ru-RU"/>
              </w:rPr>
              <w:t xml:space="preserve"> traducere, </w:t>
            </w:r>
            <w:r w:rsidR="0012138D" w:rsidRPr="003E39F9">
              <w:rPr>
                <w:rFonts w:ascii="Times New Roman" w:eastAsia="Times New Roman" w:hAnsi="Times New Roman"/>
                <w:sz w:val="28"/>
                <w:szCs w:val="28"/>
                <w:lang w:val="ro-RO" w:eastAsia="ru-RU"/>
              </w:rPr>
              <w:t xml:space="preserve">serviciile business-centrului, transport, supraveghere și pază etc.) </w:t>
            </w:r>
            <w:r w:rsidRPr="003E39F9">
              <w:rPr>
                <w:rFonts w:ascii="Times New Roman" w:eastAsia="Times New Roman" w:hAnsi="Times New Roman"/>
                <w:sz w:val="28"/>
                <w:szCs w:val="28"/>
                <w:lang w:val="ro-RO" w:eastAsia="ru-RU"/>
              </w:rPr>
              <w:t xml:space="preserve">întâlnesc dificultăți privind </w:t>
            </w:r>
            <w:r w:rsidR="0012138D" w:rsidRPr="003E39F9">
              <w:rPr>
                <w:rFonts w:ascii="Times New Roman" w:eastAsia="Times New Roman" w:hAnsi="Times New Roman"/>
                <w:sz w:val="28"/>
                <w:szCs w:val="28"/>
                <w:lang w:val="ro-RO" w:eastAsia="ru-RU"/>
              </w:rPr>
              <w:t xml:space="preserve">prestarea acestor servicii </w:t>
            </w:r>
            <w:r w:rsidRPr="003E39F9">
              <w:rPr>
                <w:rFonts w:ascii="Times New Roman" w:eastAsia="Times New Roman" w:hAnsi="Times New Roman"/>
                <w:sz w:val="28"/>
                <w:szCs w:val="28"/>
                <w:lang w:val="ro-RO" w:eastAsia="ru-RU"/>
              </w:rPr>
              <w:t xml:space="preserve">și se confruntă cu neclarități în acest sens, deoarece </w:t>
            </w:r>
            <w:r w:rsidR="0012138D" w:rsidRPr="003E39F9">
              <w:rPr>
                <w:rFonts w:ascii="Times New Roman" w:eastAsia="Times New Roman" w:hAnsi="Times New Roman"/>
                <w:sz w:val="28"/>
                <w:szCs w:val="28"/>
                <w:lang w:val="ro-RO" w:eastAsia="ru-RU"/>
              </w:rPr>
              <w:t xml:space="preserve">prevederilor Hotărîrii Guvernului nr. 1387 din 10.12.2007, </w:t>
            </w:r>
            <w:r w:rsidR="003E39F9" w:rsidRPr="003E39F9">
              <w:rPr>
                <w:rFonts w:ascii="Times New Roman" w:eastAsia="Times New Roman" w:hAnsi="Times New Roman"/>
                <w:sz w:val="28"/>
                <w:szCs w:val="28"/>
                <w:lang w:val="ro-RO" w:eastAsia="ru-RU"/>
              </w:rPr>
              <w:t>specifică</w:t>
            </w:r>
            <w:r w:rsidR="0012138D" w:rsidRPr="003E39F9">
              <w:rPr>
                <w:rFonts w:ascii="Times New Roman" w:eastAsia="Times New Roman" w:hAnsi="Times New Roman"/>
                <w:sz w:val="28"/>
                <w:szCs w:val="28"/>
                <w:lang w:val="ro-RO" w:eastAsia="ru-RU"/>
              </w:rPr>
              <w:t xml:space="preserve"> </w:t>
            </w:r>
            <w:r w:rsidR="003E39F9" w:rsidRPr="003E39F9">
              <w:rPr>
                <w:rFonts w:ascii="Times New Roman" w:eastAsia="Times New Roman" w:hAnsi="Times New Roman"/>
                <w:sz w:val="28"/>
                <w:szCs w:val="28"/>
                <w:lang w:val="ro-RO" w:eastAsia="ru-RU"/>
              </w:rPr>
              <w:t xml:space="preserve">volumul asistenţei medicale stabilit în Programul unic, </w:t>
            </w:r>
            <w:r w:rsidR="003E39F9" w:rsidRPr="00D767BF">
              <w:rPr>
                <w:rFonts w:ascii="Times New Roman" w:eastAsia="Times New Roman" w:hAnsi="Times New Roman"/>
                <w:i/>
                <w:sz w:val="28"/>
                <w:szCs w:val="28"/>
                <w:lang w:val="ro-RO" w:eastAsia="ru-RU"/>
              </w:rPr>
              <w:t>prin care se înţelege tipurile de asistenţă medicală şi spectrul general al serviciilor la care au dreptul persoanele asigurate în sistemul asigurării obligatorii de asistenţă medicală</w:t>
            </w:r>
            <w:r w:rsidR="0012138D" w:rsidRPr="003E39F9">
              <w:rPr>
                <w:rFonts w:ascii="Times New Roman" w:eastAsia="Times New Roman" w:hAnsi="Times New Roman"/>
                <w:sz w:val="28"/>
                <w:szCs w:val="28"/>
                <w:lang w:val="ro-RO" w:eastAsia="ru-RU"/>
              </w:rPr>
              <w:t>,</w:t>
            </w:r>
            <w:r w:rsidR="003E39F9" w:rsidRPr="003E39F9">
              <w:rPr>
                <w:rFonts w:ascii="Times New Roman" w:eastAsia="Times New Roman" w:hAnsi="Times New Roman"/>
                <w:sz w:val="28"/>
                <w:szCs w:val="28"/>
                <w:lang w:val="ro-RO" w:eastAsia="ru-RU"/>
              </w:rPr>
              <w:t xml:space="preserve"> nespecificând care servicii sunt nemedicale și cum ar putea ele fi prestate, accesate și taxate. </w:t>
            </w:r>
            <w:r w:rsidR="0012138D" w:rsidRPr="003E39F9">
              <w:rPr>
                <w:rFonts w:ascii="Times New Roman" w:eastAsia="Times New Roman" w:hAnsi="Times New Roman"/>
                <w:sz w:val="28"/>
                <w:szCs w:val="28"/>
                <w:lang w:val="ro-RO" w:eastAsia="ru-RU"/>
              </w:rPr>
              <w:t xml:space="preserve"> </w:t>
            </w:r>
          </w:p>
          <w:p w:rsidR="00AB442B" w:rsidRPr="003E39F9" w:rsidRDefault="0083617E" w:rsidP="003E39F9">
            <w:pPr>
              <w:spacing w:after="0"/>
              <w:jc w:val="both"/>
              <w:rPr>
                <w:rFonts w:ascii="Times New Roman" w:eastAsia="Times New Roman" w:hAnsi="Times New Roman"/>
                <w:sz w:val="28"/>
                <w:szCs w:val="28"/>
                <w:lang w:val="ro-RO" w:eastAsia="ru-RU"/>
              </w:rPr>
            </w:pPr>
            <w:r w:rsidRPr="003E39F9">
              <w:rPr>
                <w:rFonts w:ascii="Times New Roman" w:eastAsia="Times New Roman" w:hAnsi="Times New Roman"/>
                <w:sz w:val="28"/>
                <w:szCs w:val="28"/>
                <w:lang w:val="ro-RO" w:eastAsia="ru-RU"/>
              </w:rPr>
              <w:t xml:space="preserve">În contextul celor menționate, </w:t>
            </w:r>
            <w:r w:rsidR="003E39F9" w:rsidRPr="003E39F9">
              <w:rPr>
                <w:rFonts w:ascii="Times New Roman" w:eastAsia="Times New Roman" w:hAnsi="Times New Roman"/>
                <w:sz w:val="28"/>
                <w:szCs w:val="28"/>
                <w:lang w:val="ro-RO" w:eastAsia="ru-RU"/>
              </w:rPr>
              <w:t xml:space="preserve">se atestă un </w:t>
            </w:r>
            <w:r w:rsidRPr="003E39F9">
              <w:rPr>
                <w:rFonts w:ascii="Times New Roman" w:eastAsia="Times New Roman" w:hAnsi="Times New Roman"/>
                <w:sz w:val="28"/>
                <w:szCs w:val="28"/>
                <w:lang w:val="ro-RO" w:eastAsia="ru-RU"/>
              </w:rPr>
              <w:t>i</w:t>
            </w:r>
            <w:r w:rsidR="00AB442B" w:rsidRPr="003E39F9">
              <w:rPr>
                <w:rFonts w:ascii="Times New Roman" w:eastAsia="Times New Roman" w:hAnsi="Times New Roman"/>
                <w:sz w:val="28"/>
                <w:szCs w:val="28"/>
                <w:lang w:val="ro-RO" w:eastAsia="ru-RU"/>
              </w:rPr>
              <w:t>mpact negativ asupra dezvoltării sectorului privat</w:t>
            </w:r>
            <w:r w:rsidR="003E39F9" w:rsidRPr="003E39F9">
              <w:rPr>
                <w:rFonts w:ascii="Times New Roman" w:eastAsia="Times New Roman" w:hAnsi="Times New Roman"/>
                <w:sz w:val="28"/>
                <w:szCs w:val="28"/>
                <w:lang w:val="ro-RO" w:eastAsia="ru-RU"/>
              </w:rPr>
              <w:t xml:space="preserve"> de sănătate</w:t>
            </w:r>
            <w:r w:rsidR="00AB442B" w:rsidRPr="003E39F9">
              <w:rPr>
                <w:rFonts w:ascii="Times New Roman" w:eastAsia="Times New Roman" w:hAnsi="Times New Roman"/>
                <w:sz w:val="28"/>
                <w:szCs w:val="28"/>
                <w:lang w:val="ro-RO" w:eastAsia="ru-RU"/>
              </w:rPr>
              <w:t>, factor i</w:t>
            </w:r>
            <w:r w:rsidR="003E39F9" w:rsidRPr="003E39F9">
              <w:rPr>
                <w:rFonts w:ascii="Times New Roman" w:eastAsia="Times New Roman" w:hAnsi="Times New Roman"/>
                <w:sz w:val="28"/>
                <w:szCs w:val="28"/>
                <w:lang w:val="ro-RO" w:eastAsia="ru-RU"/>
              </w:rPr>
              <w:t>mportant pentru asigurarea unui sistem național de sănătate echilibrat</w:t>
            </w:r>
            <w:r w:rsidR="00D767BF">
              <w:rPr>
                <w:rFonts w:ascii="Times New Roman" w:eastAsia="Times New Roman" w:hAnsi="Times New Roman"/>
                <w:sz w:val="28"/>
                <w:szCs w:val="28"/>
                <w:lang w:val="ro-RO" w:eastAsia="ru-RU"/>
              </w:rPr>
              <w:t>,</w:t>
            </w:r>
            <w:r w:rsidR="003E39F9" w:rsidRPr="003E39F9">
              <w:rPr>
                <w:rFonts w:ascii="Times New Roman" w:eastAsia="Times New Roman" w:hAnsi="Times New Roman"/>
                <w:sz w:val="28"/>
                <w:szCs w:val="28"/>
                <w:lang w:val="ro-RO" w:eastAsia="ru-RU"/>
              </w:rPr>
              <w:t xml:space="preserve"> durabil și competitiv, prin</w:t>
            </w:r>
            <w:r w:rsidR="00AB442B" w:rsidRPr="003E39F9">
              <w:rPr>
                <w:rFonts w:ascii="Times New Roman" w:eastAsia="Times New Roman" w:hAnsi="Times New Roman"/>
                <w:sz w:val="28"/>
                <w:szCs w:val="28"/>
                <w:lang w:val="ro-RO" w:eastAsia="ru-RU"/>
              </w:rPr>
              <w:t xml:space="preserve"> crearea unui mediu investiţional atractiv pentru investitorii străini şi autohtoni</w:t>
            </w:r>
            <w:r w:rsidR="003E39F9" w:rsidRPr="003E39F9">
              <w:rPr>
                <w:rFonts w:ascii="Times New Roman" w:eastAsia="Times New Roman" w:hAnsi="Times New Roman"/>
                <w:sz w:val="28"/>
                <w:szCs w:val="28"/>
                <w:lang w:val="ro-RO" w:eastAsia="ru-RU"/>
              </w:rPr>
              <w:t>.</w:t>
            </w:r>
          </w:p>
          <w:p w:rsidR="00F64416" w:rsidRDefault="00AB442B" w:rsidP="003E39F9">
            <w:pPr>
              <w:spacing w:after="0"/>
              <w:jc w:val="both"/>
              <w:rPr>
                <w:rFonts w:ascii="Times New Roman" w:eastAsia="Times New Roman" w:hAnsi="Times New Roman"/>
                <w:sz w:val="28"/>
                <w:szCs w:val="28"/>
                <w:lang w:val="ro-RO" w:eastAsia="ru-RU"/>
              </w:rPr>
            </w:pPr>
            <w:r w:rsidRPr="003E39F9">
              <w:rPr>
                <w:rFonts w:ascii="Times New Roman" w:eastAsia="Times New Roman" w:hAnsi="Times New Roman"/>
                <w:sz w:val="28"/>
                <w:szCs w:val="28"/>
                <w:lang w:val="ro-RO" w:eastAsia="ru-RU"/>
              </w:rPr>
              <w:t>Lipsa</w:t>
            </w:r>
            <w:r w:rsidR="003E39F9" w:rsidRPr="003E39F9">
              <w:rPr>
                <w:rFonts w:ascii="Times New Roman" w:eastAsia="Times New Roman" w:hAnsi="Times New Roman"/>
                <w:sz w:val="28"/>
                <w:szCs w:val="28"/>
                <w:lang w:val="ro-RO" w:eastAsia="ru-RU"/>
              </w:rPr>
              <w:t xml:space="preserve"> definiției și a</w:t>
            </w:r>
            <w:r w:rsidRPr="003E39F9">
              <w:rPr>
                <w:rFonts w:ascii="Times New Roman" w:eastAsia="Times New Roman" w:hAnsi="Times New Roman"/>
                <w:sz w:val="28"/>
                <w:szCs w:val="28"/>
                <w:lang w:val="ro-RO" w:eastAsia="ru-RU"/>
              </w:rPr>
              <w:t xml:space="preserve"> mecanismului</w:t>
            </w:r>
            <w:r w:rsidR="003E39F9" w:rsidRPr="003E39F9">
              <w:rPr>
                <w:rFonts w:ascii="Times New Roman" w:eastAsia="Times New Roman" w:hAnsi="Times New Roman"/>
                <w:sz w:val="28"/>
                <w:szCs w:val="28"/>
                <w:lang w:val="ro-RO" w:eastAsia="ru-RU"/>
              </w:rPr>
              <w:t xml:space="preserve"> de implementare </w:t>
            </w:r>
            <w:r w:rsidRPr="003E39F9">
              <w:rPr>
                <w:rFonts w:ascii="Times New Roman" w:eastAsia="Times New Roman" w:hAnsi="Times New Roman"/>
                <w:sz w:val="28"/>
                <w:szCs w:val="28"/>
                <w:lang w:val="ro-RO" w:eastAsia="ru-RU"/>
              </w:rPr>
              <w:t xml:space="preserve">privind </w:t>
            </w:r>
            <w:r w:rsidR="003E39F9" w:rsidRPr="003E39F9">
              <w:rPr>
                <w:rFonts w:ascii="Times New Roman" w:eastAsia="Times New Roman" w:hAnsi="Times New Roman"/>
                <w:sz w:val="28"/>
                <w:szCs w:val="28"/>
                <w:lang w:val="ro-RO" w:eastAsia="ru-RU"/>
              </w:rPr>
              <w:t>prestarea serviciilor nemedicale pacienților în cadrul AOAM, care în acest context se echivalează cu oricare alți consumatori de servicii le lezează drepturile și diminuează gradul de satisfacție.</w:t>
            </w:r>
          </w:p>
          <w:p w:rsidR="00F64416" w:rsidRDefault="00F64416" w:rsidP="003E39F9">
            <w:pPr>
              <w:spacing w:after="0"/>
              <w:jc w:val="both"/>
              <w:rPr>
                <w:rFonts w:ascii="Times New Roman" w:eastAsia="Times New Roman" w:hAnsi="Times New Roman"/>
                <w:sz w:val="28"/>
                <w:szCs w:val="28"/>
                <w:lang w:val="ro-RO" w:eastAsia="ru-RU"/>
              </w:rPr>
            </w:pPr>
          </w:p>
          <w:p w:rsidR="00F64416" w:rsidRDefault="00F64416" w:rsidP="003E39F9">
            <w:pPr>
              <w:spacing w:after="0"/>
              <w:jc w:val="both"/>
              <w:rPr>
                <w:rFonts w:ascii="Times New Roman" w:eastAsia="Times New Roman" w:hAnsi="Times New Roman"/>
                <w:sz w:val="28"/>
                <w:szCs w:val="28"/>
                <w:lang w:val="ro-RO" w:eastAsia="ru-RU"/>
              </w:rPr>
            </w:pPr>
          </w:p>
          <w:p w:rsidR="00AA09BF" w:rsidRDefault="00B549D3" w:rsidP="00F64416">
            <w:pPr>
              <w:spacing w:after="0"/>
              <w:jc w:val="both"/>
              <w:rPr>
                <w:rFonts w:ascii="Times New Roman" w:eastAsia="Times New Roman" w:hAnsi="Times New Roman"/>
                <w:sz w:val="28"/>
                <w:szCs w:val="28"/>
                <w:lang w:val="ro-RO" w:eastAsia="ru-RU"/>
              </w:rPr>
            </w:pPr>
            <w:r w:rsidRPr="003E39F9">
              <w:rPr>
                <w:rFonts w:ascii="Times New Roman" w:eastAsia="Times New Roman" w:hAnsi="Times New Roman"/>
                <w:i/>
                <w:sz w:val="28"/>
                <w:szCs w:val="28"/>
                <w:lang w:val="ro-RO" w:eastAsia="ru-RU"/>
              </w:rPr>
              <w:t>Recomandare</w:t>
            </w:r>
            <w:r w:rsidRPr="003E39F9">
              <w:rPr>
                <w:rFonts w:ascii="Times New Roman" w:eastAsia="Times New Roman" w:hAnsi="Times New Roman"/>
                <w:sz w:val="28"/>
                <w:szCs w:val="28"/>
                <w:lang w:val="ro-RO" w:eastAsia="ru-RU"/>
              </w:rPr>
              <w:t xml:space="preserve"> – </w:t>
            </w:r>
            <w:r w:rsidR="003766FA" w:rsidRPr="00E56540">
              <w:rPr>
                <w:rFonts w:ascii="Times New Roman" w:eastAsia="Times New Roman" w:hAnsi="Times New Roman"/>
                <w:sz w:val="28"/>
                <w:szCs w:val="28"/>
                <w:lang w:val="ro-RO" w:eastAsia="ru-RU"/>
              </w:rPr>
              <w:t xml:space="preserve">A promova </w:t>
            </w:r>
            <w:r w:rsidR="00AE4289" w:rsidRPr="00E56540">
              <w:rPr>
                <w:rFonts w:ascii="Times New Roman" w:eastAsia="Times New Roman" w:hAnsi="Times New Roman"/>
                <w:sz w:val="28"/>
                <w:szCs w:val="28"/>
                <w:lang w:val="ro-RO" w:eastAsia="ru-RU"/>
              </w:rPr>
              <w:t>proiectul propus</w:t>
            </w:r>
            <w:r w:rsidR="003766FA" w:rsidRPr="00E56540">
              <w:rPr>
                <w:rFonts w:ascii="Times New Roman" w:eastAsia="Times New Roman" w:hAnsi="Times New Roman"/>
                <w:sz w:val="28"/>
                <w:szCs w:val="28"/>
                <w:lang w:val="ro-RO" w:eastAsia="ru-RU"/>
              </w:rPr>
              <w:t xml:space="preserve">, întru respectarea </w:t>
            </w:r>
            <w:r w:rsidR="00E44EA8" w:rsidRPr="00E56540">
              <w:rPr>
                <w:rFonts w:ascii="Times New Roman" w:eastAsia="Times New Roman" w:hAnsi="Times New Roman"/>
                <w:sz w:val="28"/>
                <w:szCs w:val="28"/>
                <w:lang w:val="ro-RO" w:eastAsia="ru-RU"/>
              </w:rPr>
              <w:t xml:space="preserve">principiilor </w:t>
            </w:r>
            <w:r w:rsidR="003E39F9">
              <w:rPr>
                <w:rFonts w:ascii="Times New Roman" w:eastAsia="Times New Roman" w:hAnsi="Times New Roman"/>
                <w:sz w:val="28"/>
                <w:szCs w:val="28"/>
                <w:lang w:val="ro-RO" w:eastAsia="ru-RU"/>
              </w:rPr>
              <w:t xml:space="preserve">de liber acces a cetățeanului la servicii, a principiului de </w:t>
            </w:r>
            <w:r w:rsidR="003E39F9" w:rsidRPr="00F64416">
              <w:rPr>
                <w:rFonts w:ascii="Times New Roman" w:eastAsia="Times New Roman" w:hAnsi="Times New Roman"/>
                <w:sz w:val="28"/>
                <w:szCs w:val="28"/>
                <w:lang w:val="ro-RO" w:eastAsia="ru-RU"/>
              </w:rPr>
              <w:t xml:space="preserve">echitabilitate (proporţionalitate) în raporturile dintre stat şi întreprinzător </w:t>
            </w:r>
            <w:r w:rsidR="003766FA" w:rsidRPr="00E56540">
              <w:rPr>
                <w:rFonts w:ascii="Times New Roman" w:eastAsia="Times New Roman" w:hAnsi="Times New Roman"/>
                <w:sz w:val="28"/>
                <w:szCs w:val="28"/>
                <w:lang w:val="ro-RO" w:eastAsia="ru-RU"/>
              </w:rPr>
              <w:t xml:space="preserve"> și </w:t>
            </w:r>
            <w:r w:rsidR="003E39F9">
              <w:rPr>
                <w:rFonts w:ascii="Times New Roman" w:eastAsia="Times New Roman" w:hAnsi="Times New Roman"/>
                <w:sz w:val="28"/>
                <w:szCs w:val="28"/>
                <w:lang w:val="ro-RO" w:eastAsia="ru-RU"/>
              </w:rPr>
              <w:t xml:space="preserve">a </w:t>
            </w:r>
            <w:r w:rsidR="003766FA" w:rsidRPr="00E56540">
              <w:rPr>
                <w:rFonts w:ascii="Times New Roman" w:eastAsia="Times New Roman" w:hAnsi="Times New Roman"/>
                <w:sz w:val="28"/>
                <w:szCs w:val="28"/>
                <w:lang w:val="ro-RO" w:eastAsia="ru-RU"/>
              </w:rPr>
              <w:t>dreptului de activitate</w:t>
            </w:r>
            <w:r w:rsidR="00E44EA8" w:rsidRPr="00E56540">
              <w:rPr>
                <w:rFonts w:ascii="Times New Roman" w:eastAsia="Times New Roman" w:hAnsi="Times New Roman"/>
                <w:sz w:val="28"/>
                <w:szCs w:val="28"/>
                <w:lang w:val="ro-RO" w:eastAsia="ru-RU"/>
              </w:rPr>
              <w:t xml:space="preserve"> a întreprinzătorului</w:t>
            </w:r>
            <w:r w:rsidR="003766FA" w:rsidRPr="00E56540">
              <w:rPr>
                <w:rFonts w:ascii="Times New Roman" w:eastAsia="Times New Roman" w:hAnsi="Times New Roman"/>
                <w:sz w:val="28"/>
                <w:szCs w:val="28"/>
                <w:lang w:val="ro-RO" w:eastAsia="ru-RU"/>
              </w:rPr>
              <w:t>, prin prisma prevederilor Legii nr. 235-XVI din 20 iulie 2006 cu privire la principiile de bază de reglementare a activităţii de întreprinzător</w:t>
            </w:r>
            <w:r w:rsidR="00AE4289" w:rsidRPr="00E56540">
              <w:rPr>
                <w:rFonts w:ascii="Times New Roman" w:eastAsia="Times New Roman" w:hAnsi="Times New Roman"/>
                <w:sz w:val="28"/>
                <w:szCs w:val="28"/>
                <w:lang w:val="ro-RO" w:eastAsia="ru-RU"/>
              </w:rPr>
              <w:t>.</w:t>
            </w:r>
          </w:p>
          <w:p w:rsidR="00F64416" w:rsidRPr="00E56540" w:rsidRDefault="00F64416" w:rsidP="00F64416">
            <w:pPr>
              <w:spacing w:after="0"/>
              <w:jc w:val="both"/>
              <w:rPr>
                <w:rFonts w:ascii="Times New Roman" w:eastAsia="Times New Roman" w:hAnsi="Times New Roman"/>
                <w:sz w:val="28"/>
                <w:szCs w:val="28"/>
                <w:lang w:val="ro-RO" w:eastAsia="ru-RU"/>
              </w:rPr>
            </w:pPr>
          </w:p>
        </w:tc>
      </w:tr>
      <w:tr w:rsidR="007B7B3D" w:rsidRPr="00EC291B" w:rsidTr="002C2974">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B3D" w:rsidRDefault="007B7B3D" w:rsidP="00007E4A">
            <w:pPr>
              <w:pStyle w:val="ListParagraph"/>
              <w:numPr>
                <w:ilvl w:val="0"/>
                <w:numId w:val="19"/>
              </w:numPr>
              <w:spacing w:after="0" w:line="240" w:lineRule="auto"/>
              <w:jc w:val="center"/>
              <w:rPr>
                <w:rFonts w:ascii="Times New Roman" w:eastAsia="Times New Roman" w:hAnsi="Times New Roman" w:cs="Times New Roman"/>
                <w:b/>
                <w:bCs/>
                <w:sz w:val="28"/>
                <w:szCs w:val="28"/>
                <w:lang w:val="ro-RO" w:eastAsia="en-GB"/>
              </w:rPr>
            </w:pPr>
            <w:r w:rsidRPr="00C021D1">
              <w:rPr>
                <w:rFonts w:ascii="Times New Roman" w:eastAsia="Times New Roman" w:hAnsi="Times New Roman" w:cs="Times New Roman"/>
                <w:b/>
                <w:bCs/>
                <w:sz w:val="28"/>
                <w:szCs w:val="28"/>
                <w:lang w:val="ro-RO" w:eastAsia="en-GB"/>
              </w:rPr>
              <w:lastRenderedPageBreak/>
              <w:t>Analiza şi compararea opţiunilor</w:t>
            </w:r>
          </w:p>
          <w:p w:rsidR="00007E4A" w:rsidRDefault="00007E4A" w:rsidP="00007E4A">
            <w:pPr>
              <w:pStyle w:val="ListParagraph"/>
              <w:spacing w:after="0" w:line="240" w:lineRule="auto"/>
              <w:ind w:left="927"/>
              <w:rPr>
                <w:rFonts w:ascii="Times New Roman" w:eastAsia="Times New Roman" w:hAnsi="Times New Roman" w:cs="Times New Roman"/>
                <w:b/>
                <w:bCs/>
                <w:sz w:val="28"/>
                <w:szCs w:val="28"/>
                <w:lang w:val="ro-RO" w:eastAsia="en-GB"/>
              </w:rPr>
            </w:pPr>
          </w:p>
          <w:p w:rsidR="00007E4A" w:rsidRDefault="00F64416" w:rsidP="00F64416">
            <w:pPr>
              <w:widowControl w:val="0"/>
              <w:tabs>
                <w:tab w:val="left" w:pos="1134"/>
              </w:tabs>
              <w:spacing w:after="0" w:line="240" w:lineRule="auto"/>
              <w:jc w:val="both"/>
              <w:rPr>
                <w:rStyle w:val="docheader"/>
                <w:rFonts w:ascii="Times New Roman" w:hAnsi="Times New Roman"/>
                <w:sz w:val="28"/>
                <w:szCs w:val="28"/>
                <w:lang w:val="ro-RO"/>
              </w:rPr>
            </w:pPr>
            <w:r>
              <w:rPr>
                <w:rStyle w:val="docheader"/>
                <w:rFonts w:ascii="Times New Roman" w:hAnsi="Times New Roman"/>
                <w:i/>
                <w:sz w:val="28"/>
                <w:szCs w:val="28"/>
                <w:lang w:val="ro-RO"/>
              </w:rPr>
              <w:t xml:space="preserve">    </w:t>
            </w:r>
            <w:r w:rsidRPr="003B04E6">
              <w:rPr>
                <w:rStyle w:val="docheader"/>
                <w:rFonts w:ascii="Times New Roman" w:hAnsi="Times New Roman"/>
                <w:i/>
                <w:sz w:val="28"/>
                <w:szCs w:val="28"/>
                <w:lang w:val="ro-RO"/>
              </w:rPr>
              <w:t>Opțiunea nr. 1</w:t>
            </w:r>
            <w:r w:rsidRPr="003B04E6">
              <w:rPr>
                <w:rStyle w:val="docheader"/>
                <w:rFonts w:ascii="Times New Roman" w:hAnsi="Times New Roman"/>
                <w:sz w:val="28"/>
                <w:szCs w:val="28"/>
                <w:lang w:val="ro-RO"/>
              </w:rPr>
              <w:t xml:space="preserve"> (</w:t>
            </w:r>
            <w:r w:rsidRPr="003B04E6">
              <w:rPr>
                <w:rStyle w:val="docheader"/>
                <w:rFonts w:ascii="Times New Roman" w:hAnsi="Times New Roman"/>
                <w:i/>
                <w:sz w:val="28"/>
                <w:szCs w:val="28"/>
                <w:lang w:val="ro-RO"/>
              </w:rPr>
              <w:t>a nu face nimic</w:t>
            </w:r>
            <w:r w:rsidRPr="003B04E6">
              <w:rPr>
                <w:rStyle w:val="docheader"/>
                <w:rFonts w:ascii="Times New Roman" w:hAnsi="Times New Roman"/>
                <w:sz w:val="28"/>
                <w:szCs w:val="28"/>
                <w:lang w:val="ro-RO"/>
              </w:rPr>
              <w:t xml:space="preserve">): </w:t>
            </w:r>
            <w:r>
              <w:rPr>
                <w:rStyle w:val="docheader"/>
                <w:rFonts w:ascii="Times New Roman" w:hAnsi="Times New Roman"/>
                <w:sz w:val="28"/>
                <w:szCs w:val="28"/>
                <w:lang w:val="ro-RO"/>
              </w:rPr>
              <w:t xml:space="preserve">Vor fi mult mai multe </w:t>
            </w:r>
            <w:r w:rsidR="00007E4A">
              <w:rPr>
                <w:rStyle w:val="docheader"/>
                <w:rFonts w:ascii="Times New Roman" w:hAnsi="Times New Roman"/>
                <w:sz w:val="28"/>
                <w:szCs w:val="28"/>
                <w:lang w:val="ro-RO"/>
              </w:rPr>
              <w:t>neclarități</w:t>
            </w:r>
            <w:r>
              <w:rPr>
                <w:rStyle w:val="docheader"/>
                <w:rFonts w:ascii="Times New Roman" w:hAnsi="Times New Roman"/>
                <w:sz w:val="28"/>
                <w:szCs w:val="28"/>
                <w:lang w:val="ro-RO"/>
              </w:rPr>
              <w:t xml:space="preserve"> cu privire la serviciile, care nu fac parte din cadrul Programului unic al AOAM și nu sunt în esența lor servicii medicale. </w:t>
            </w:r>
          </w:p>
          <w:p w:rsidR="00007E4A" w:rsidRDefault="00F64416" w:rsidP="00F64416">
            <w:pPr>
              <w:widowControl w:val="0"/>
              <w:tabs>
                <w:tab w:val="left" w:pos="1134"/>
              </w:tabs>
              <w:spacing w:after="0" w:line="240" w:lineRule="auto"/>
              <w:jc w:val="both"/>
              <w:rPr>
                <w:rStyle w:val="docheader"/>
                <w:rFonts w:ascii="Times New Roman" w:hAnsi="Times New Roman"/>
                <w:sz w:val="28"/>
                <w:szCs w:val="28"/>
                <w:lang w:val="ro-RO"/>
              </w:rPr>
            </w:pPr>
            <w:r>
              <w:rPr>
                <w:rStyle w:val="docheader"/>
                <w:rFonts w:ascii="Times New Roman" w:hAnsi="Times New Roman"/>
                <w:sz w:val="28"/>
                <w:szCs w:val="28"/>
                <w:lang w:val="ro-RO"/>
              </w:rPr>
              <w:t xml:space="preserve">Va exista loc pentru interpretare precum din </w:t>
            </w:r>
            <w:r w:rsidR="00007E4A">
              <w:rPr>
                <w:rStyle w:val="docheader"/>
                <w:rFonts w:ascii="Times New Roman" w:hAnsi="Times New Roman"/>
                <w:sz w:val="28"/>
                <w:szCs w:val="28"/>
                <w:lang w:val="ro-RO"/>
              </w:rPr>
              <w:t>partea agentului economic p</w:t>
            </w:r>
            <w:r>
              <w:rPr>
                <w:rStyle w:val="docheader"/>
                <w:rFonts w:ascii="Times New Roman" w:hAnsi="Times New Roman"/>
                <w:sz w:val="28"/>
                <w:szCs w:val="28"/>
                <w:lang w:val="ro-RO"/>
              </w:rPr>
              <w:t xml:space="preserve">restator/ instituției medico-sanitare private, a pacientului/consumatorului, dar și a autorităților publice de resort și a celor cu funcția de control. </w:t>
            </w:r>
          </w:p>
          <w:p w:rsidR="00007E4A" w:rsidRDefault="00F64416" w:rsidP="00F64416">
            <w:pPr>
              <w:widowControl w:val="0"/>
              <w:tabs>
                <w:tab w:val="left" w:pos="1134"/>
              </w:tabs>
              <w:spacing w:after="0" w:line="240" w:lineRule="auto"/>
              <w:jc w:val="both"/>
              <w:rPr>
                <w:rStyle w:val="docheader"/>
                <w:rFonts w:ascii="Times New Roman" w:hAnsi="Times New Roman"/>
                <w:sz w:val="28"/>
                <w:szCs w:val="28"/>
                <w:lang w:val="ro-RO"/>
              </w:rPr>
            </w:pPr>
            <w:r>
              <w:rPr>
                <w:rStyle w:val="docheader"/>
                <w:rFonts w:ascii="Times New Roman" w:hAnsi="Times New Roman"/>
                <w:sz w:val="28"/>
                <w:szCs w:val="28"/>
                <w:lang w:val="ro-RO"/>
              </w:rPr>
              <w:t>Neavând un cadru de reglementare stabilit, o parte din aceste servicii fie nu vor fi prestate, ducând la nesatisfacerea nevoilor consumatorului</w:t>
            </w:r>
            <w:r w:rsidR="00007E4A">
              <w:rPr>
                <w:rStyle w:val="docheader"/>
                <w:rFonts w:ascii="Times New Roman" w:hAnsi="Times New Roman"/>
                <w:sz w:val="28"/>
                <w:szCs w:val="28"/>
                <w:lang w:val="ro-RO"/>
              </w:rPr>
              <w:t>,</w:t>
            </w:r>
            <w:r>
              <w:rPr>
                <w:rStyle w:val="docheader"/>
                <w:rFonts w:ascii="Times New Roman" w:hAnsi="Times New Roman"/>
                <w:sz w:val="28"/>
                <w:szCs w:val="28"/>
                <w:lang w:val="ro-RO"/>
              </w:rPr>
              <w:t xml:space="preserve"> fie la perceperea plăților neformale, neexistând un mecanism clar, stabilit, r</w:t>
            </w:r>
            <w:r w:rsidR="00371930">
              <w:rPr>
                <w:rStyle w:val="docheader"/>
                <w:rFonts w:ascii="Times New Roman" w:hAnsi="Times New Roman"/>
                <w:sz w:val="28"/>
                <w:szCs w:val="28"/>
                <w:lang w:val="ro-RO"/>
              </w:rPr>
              <w:t>eglementat de percepere formală</w:t>
            </w:r>
            <w:r>
              <w:rPr>
                <w:rStyle w:val="docheader"/>
                <w:rFonts w:ascii="Times New Roman" w:hAnsi="Times New Roman"/>
                <w:sz w:val="28"/>
                <w:szCs w:val="28"/>
                <w:lang w:val="ro-RO"/>
              </w:rPr>
              <w:t xml:space="preserve"> a </w:t>
            </w:r>
            <w:r w:rsidR="00007E4A">
              <w:rPr>
                <w:rStyle w:val="docheader"/>
                <w:rFonts w:ascii="Times New Roman" w:hAnsi="Times New Roman"/>
                <w:sz w:val="28"/>
                <w:szCs w:val="28"/>
                <w:lang w:val="ro-RO"/>
              </w:rPr>
              <w:t xml:space="preserve">acestora. </w:t>
            </w:r>
          </w:p>
          <w:p w:rsidR="00F64416" w:rsidRDefault="00F64416" w:rsidP="00F64416">
            <w:pPr>
              <w:spacing w:after="0"/>
              <w:jc w:val="both"/>
              <w:rPr>
                <w:rStyle w:val="docheader"/>
                <w:rFonts w:ascii="Times New Roman" w:hAnsi="Times New Roman"/>
                <w:sz w:val="28"/>
                <w:szCs w:val="28"/>
                <w:lang w:val="ro-RO"/>
              </w:rPr>
            </w:pPr>
          </w:p>
          <w:p w:rsidR="00F64416" w:rsidRDefault="00F64416" w:rsidP="00F64416">
            <w:pPr>
              <w:pStyle w:val="NoSpacing"/>
              <w:jc w:val="both"/>
              <w:rPr>
                <w:rStyle w:val="docheader"/>
                <w:rFonts w:eastAsiaTheme="minorHAnsi"/>
                <w:i/>
                <w:sz w:val="28"/>
                <w:szCs w:val="28"/>
                <w:lang w:val="ro-RO" w:eastAsia="en-US"/>
              </w:rPr>
            </w:pPr>
            <w:r w:rsidRPr="00EE2AC6">
              <w:rPr>
                <w:rStyle w:val="docheader"/>
                <w:rFonts w:eastAsiaTheme="minorHAnsi"/>
                <w:i/>
                <w:sz w:val="28"/>
                <w:szCs w:val="28"/>
                <w:lang w:val="ro-RO" w:eastAsia="en-US"/>
              </w:rPr>
              <w:t>Opțiunea nr. 2 (recomandare)</w:t>
            </w:r>
            <w:r>
              <w:rPr>
                <w:rStyle w:val="docheader"/>
                <w:rFonts w:eastAsiaTheme="minorHAnsi"/>
                <w:i/>
                <w:sz w:val="28"/>
                <w:szCs w:val="28"/>
                <w:lang w:val="ro-RO" w:eastAsia="en-US"/>
              </w:rPr>
              <w:t>:</w:t>
            </w:r>
          </w:p>
          <w:p w:rsidR="00007E4A" w:rsidRDefault="00F64416" w:rsidP="00F64416">
            <w:pPr>
              <w:widowControl w:val="0"/>
              <w:tabs>
                <w:tab w:val="left" w:pos="1134"/>
              </w:tabs>
              <w:spacing w:after="0" w:line="240" w:lineRule="auto"/>
              <w:jc w:val="both"/>
              <w:rPr>
                <w:rFonts w:ascii="Times New Roman" w:hAnsi="Times New Roman"/>
                <w:sz w:val="28"/>
                <w:szCs w:val="28"/>
                <w:lang w:val="ro-RO"/>
              </w:rPr>
            </w:pPr>
            <w:r>
              <w:rPr>
                <w:rStyle w:val="docheader"/>
                <w:sz w:val="28"/>
                <w:szCs w:val="28"/>
                <w:lang w:val="ro-RO"/>
              </w:rPr>
              <w:t xml:space="preserve">       </w:t>
            </w:r>
            <w:r w:rsidRPr="00C36AFE">
              <w:rPr>
                <w:rFonts w:ascii="Times New Roman" w:hAnsi="Times New Roman"/>
                <w:sz w:val="28"/>
                <w:szCs w:val="28"/>
                <w:lang w:val="ro-RO"/>
              </w:rPr>
              <w:t>De a promova</w:t>
            </w:r>
            <w:r w:rsidRPr="00C36AFE">
              <w:rPr>
                <w:rStyle w:val="docheader"/>
                <w:sz w:val="28"/>
                <w:szCs w:val="28"/>
                <w:lang w:val="ro-RO"/>
              </w:rPr>
              <w:t xml:space="preserve"> </w:t>
            </w:r>
            <w:r w:rsidRPr="00C36AFE">
              <w:rPr>
                <w:rFonts w:ascii="Times New Roman" w:hAnsi="Times New Roman"/>
                <w:sz w:val="28"/>
                <w:szCs w:val="28"/>
                <w:lang w:val="ro-RO"/>
              </w:rPr>
              <w:t>proiectul</w:t>
            </w:r>
            <w:r w:rsidRPr="00C36AFE">
              <w:rPr>
                <w:rFonts w:ascii="Times New Roman" w:hAnsi="Times New Roman"/>
                <w:lang w:val="ro-RO"/>
              </w:rPr>
              <w:t xml:space="preserve"> </w:t>
            </w:r>
            <w:r>
              <w:rPr>
                <w:rFonts w:ascii="Times New Roman" w:hAnsi="Times New Roman"/>
                <w:sz w:val="28"/>
                <w:szCs w:val="28"/>
                <w:lang w:val="ro-RO"/>
              </w:rPr>
              <w:t>propus</w:t>
            </w:r>
            <w:r w:rsidRPr="00C36AFE">
              <w:rPr>
                <w:rFonts w:ascii="Times New Roman" w:hAnsi="Times New Roman"/>
                <w:sz w:val="28"/>
                <w:szCs w:val="28"/>
                <w:lang w:val="ro-RO"/>
              </w:rPr>
              <w:t>,</w:t>
            </w:r>
            <w:r>
              <w:rPr>
                <w:rFonts w:ascii="Times New Roman" w:hAnsi="Times New Roman"/>
                <w:sz w:val="28"/>
                <w:szCs w:val="28"/>
                <w:lang w:val="ro-RO"/>
              </w:rPr>
              <w:t xml:space="preserve"> întru încurajar</w:t>
            </w:r>
            <w:r w:rsidRPr="00EB3EC4">
              <w:rPr>
                <w:rFonts w:ascii="Times New Roman" w:hAnsi="Times New Roman"/>
                <w:sz w:val="28"/>
                <w:szCs w:val="28"/>
                <w:lang w:val="ro-RO"/>
              </w:rPr>
              <w:t>e</w:t>
            </w:r>
            <w:r>
              <w:rPr>
                <w:rFonts w:ascii="Times New Roman" w:hAnsi="Times New Roman"/>
                <w:sz w:val="28"/>
                <w:szCs w:val="28"/>
                <w:lang w:val="ro-RO"/>
              </w:rPr>
              <w:t>a</w:t>
            </w:r>
            <w:r w:rsidRPr="00EB3EC4">
              <w:rPr>
                <w:rFonts w:ascii="Times New Roman" w:hAnsi="Times New Roman"/>
                <w:sz w:val="28"/>
                <w:szCs w:val="28"/>
                <w:lang w:val="ro-RO"/>
              </w:rPr>
              <w:t xml:space="preserve"> </w:t>
            </w:r>
            <w:r w:rsidR="00007E4A">
              <w:rPr>
                <w:rFonts w:ascii="Times New Roman" w:hAnsi="Times New Roman"/>
                <w:sz w:val="28"/>
                <w:szCs w:val="28"/>
                <w:lang w:val="ro-RO"/>
              </w:rPr>
              <w:t xml:space="preserve">instituțiilor medico-sanitare private de </w:t>
            </w:r>
            <w:r w:rsidR="00371930">
              <w:rPr>
                <w:rFonts w:ascii="Times New Roman" w:hAnsi="Times New Roman"/>
                <w:sz w:val="28"/>
                <w:szCs w:val="28"/>
                <w:lang w:val="ro-RO"/>
              </w:rPr>
              <w:t xml:space="preserve">a </w:t>
            </w:r>
            <w:r w:rsidR="00007E4A">
              <w:rPr>
                <w:rFonts w:ascii="Times New Roman" w:hAnsi="Times New Roman"/>
                <w:sz w:val="28"/>
                <w:szCs w:val="28"/>
                <w:lang w:val="ro-RO"/>
              </w:rPr>
              <w:t xml:space="preserve">lărgi spectrul și calitatea serviciilor prestate consumatorilor, inclusiv pacienților în carul sistemului AOAM. </w:t>
            </w:r>
          </w:p>
          <w:p w:rsidR="00E40201" w:rsidRDefault="00E40201" w:rsidP="00007E4A">
            <w:pPr>
              <w:pStyle w:val="NormalWeb"/>
              <w:rPr>
                <w:color w:val="000000" w:themeColor="text1"/>
                <w:sz w:val="28"/>
                <w:szCs w:val="28"/>
                <w:lang w:val="ro-RO"/>
              </w:rPr>
            </w:pPr>
            <w:r>
              <w:rPr>
                <w:color w:val="000000" w:themeColor="text1"/>
                <w:sz w:val="28"/>
                <w:szCs w:val="28"/>
                <w:lang w:val="ro-RO"/>
              </w:rPr>
              <w:t>Conform raportelor Companiei Naționale</w:t>
            </w:r>
            <w:r w:rsidR="00007E4A">
              <w:rPr>
                <w:color w:val="000000" w:themeColor="text1"/>
                <w:sz w:val="28"/>
                <w:szCs w:val="28"/>
                <w:lang w:val="ro-RO"/>
              </w:rPr>
              <w:t xml:space="preserve"> de </w:t>
            </w:r>
            <w:r w:rsidR="007E13A7">
              <w:rPr>
                <w:color w:val="000000" w:themeColor="text1"/>
                <w:sz w:val="28"/>
                <w:szCs w:val="28"/>
                <w:lang w:val="ro-RO"/>
              </w:rPr>
              <w:t>Asigurări</w:t>
            </w:r>
            <w:r w:rsidR="00007E4A">
              <w:rPr>
                <w:color w:val="000000" w:themeColor="text1"/>
                <w:sz w:val="28"/>
                <w:szCs w:val="28"/>
                <w:lang w:val="ro-RO"/>
              </w:rPr>
              <w:t xml:space="preserve"> în Medicină (CNAM)</w:t>
            </w:r>
            <w:r>
              <w:rPr>
                <w:color w:val="000000" w:themeColor="text1"/>
                <w:sz w:val="28"/>
                <w:szCs w:val="28"/>
                <w:lang w:val="ro-RO"/>
              </w:rPr>
              <w:t xml:space="preserve"> populația Republicii Moldova în proporție de peste 85% este asigurată în cadrul sistemului AOAM. Totodată, CNAM a</w:t>
            </w:r>
            <w:r w:rsidR="00007E4A">
              <w:rPr>
                <w:color w:val="000000" w:themeColor="text1"/>
                <w:sz w:val="28"/>
                <w:szCs w:val="28"/>
                <w:lang w:val="ro-RO"/>
              </w:rPr>
              <w:t xml:space="preserve"> încheiat</w:t>
            </w:r>
            <w:r>
              <w:rPr>
                <w:color w:val="000000" w:themeColor="text1"/>
                <w:sz w:val="28"/>
                <w:szCs w:val="28"/>
                <w:lang w:val="ro-RO"/>
              </w:rPr>
              <w:t xml:space="preserve"> în anul curent</w:t>
            </w:r>
            <w:r w:rsidR="00007E4A">
              <w:rPr>
                <w:color w:val="000000" w:themeColor="text1"/>
                <w:sz w:val="28"/>
                <w:szCs w:val="28"/>
                <w:lang w:val="ro-RO"/>
              </w:rPr>
              <w:t xml:space="preserve"> contracte de prestare a serviciilor medicale în cadrul AOAM cu </w:t>
            </w:r>
            <w:r w:rsidR="007E13A7">
              <w:rPr>
                <w:color w:val="000000" w:themeColor="text1"/>
                <w:sz w:val="28"/>
                <w:szCs w:val="28"/>
                <w:lang w:val="ro-RO"/>
              </w:rPr>
              <w:t>435 instituții, dintre care 67 i</w:t>
            </w:r>
            <w:r w:rsidR="00007E4A">
              <w:rPr>
                <w:color w:val="000000" w:themeColor="text1"/>
                <w:sz w:val="28"/>
                <w:szCs w:val="28"/>
                <w:lang w:val="ro-RO"/>
              </w:rPr>
              <w:t xml:space="preserve">nstituții </w:t>
            </w:r>
            <w:r w:rsidR="007E13A7">
              <w:rPr>
                <w:color w:val="000000" w:themeColor="text1"/>
                <w:sz w:val="28"/>
                <w:szCs w:val="28"/>
                <w:lang w:val="ro-RO"/>
              </w:rPr>
              <w:t>medico-s</w:t>
            </w:r>
            <w:r w:rsidR="00007E4A">
              <w:rPr>
                <w:color w:val="000000" w:themeColor="text1"/>
                <w:sz w:val="28"/>
                <w:szCs w:val="28"/>
                <w:lang w:val="ro-RO"/>
              </w:rPr>
              <w:t xml:space="preserve">anitare </w:t>
            </w:r>
            <w:r w:rsidR="007E13A7">
              <w:rPr>
                <w:color w:val="000000" w:themeColor="text1"/>
                <w:sz w:val="28"/>
                <w:szCs w:val="28"/>
                <w:lang w:val="ro-RO"/>
              </w:rPr>
              <w:t>p</w:t>
            </w:r>
            <w:r w:rsidR="00007E4A">
              <w:rPr>
                <w:color w:val="000000" w:themeColor="text1"/>
                <w:sz w:val="28"/>
                <w:szCs w:val="28"/>
                <w:lang w:val="ro-RO"/>
              </w:rPr>
              <w:t xml:space="preserve">rivate. </w:t>
            </w:r>
          </w:p>
          <w:p w:rsidR="00D21B28" w:rsidRDefault="00E40201" w:rsidP="00007E4A">
            <w:pPr>
              <w:pStyle w:val="NormalWeb"/>
              <w:rPr>
                <w:color w:val="000000" w:themeColor="text1"/>
                <w:sz w:val="28"/>
                <w:szCs w:val="28"/>
                <w:lang w:val="ro-RO"/>
              </w:rPr>
            </w:pPr>
            <w:r>
              <w:rPr>
                <w:color w:val="000000" w:themeColor="text1"/>
                <w:sz w:val="28"/>
                <w:szCs w:val="28"/>
                <w:lang w:val="ro-RO"/>
              </w:rPr>
              <w:t>Este de menționat că,</w:t>
            </w:r>
            <w:r w:rsidR="00007E4A">
              <w:rPr>
                <w:color w:val="000000" w:themeColor="text1"/>
                <w:sz w:val="28"/>
                <w:szCs w:val="28"/>
                <w:lang w:val="ro-RO"/>
              </w:rPr>
              <w:t xml:space="preserve"> doar membrii Uniunii Instituțiilor Medico-Sanitare Private din republica Moldova (12 instituții medico-sanitare private de diferit profil) anual deservesc peste 0,5 milioane de pacienți. O parte din acești pacienți beneficiază de servicii în cadrul AOAM prestate de unele ins</w:t>
            </w:r>
            <w:r w:rsidR="007E13A7">
              <w:rPr>
                <w:color w:val="000000" w:themeColor="text1"/>
                <w:sz w:val="28"/>
                <w:szCs w:val="28"/>
                <w:lang w:val="ro-RO"/>
              </w:rPr>
              <w:t xml:space="preserve">tituții medico-sanitare private și ar putea solicita și contracta reglementat serviciile nemedicale pentru sporirea propriului confort. </w:t>
            </w:r>
          </w:p>
          <w:p w:rsidR="00007E4A" w:rsidRDefault="007E13A7" w:rsidP="00007E4A">
            <w:pPr>
              <w:pStyle w:val="NormalWeb"/>
              <w:rPr>
                <w:color w:val="000000" w:themeColor="text1"/>
                <w:sz w:val="28"/>
                <w:szCs w:val="28"/>
                <w:lang w:val="ro-RO"/>
              </w:rPr>
            </w:pPr>
            <w:r>
              <w:rPr>
                <w:color w:val="000000" w:themeColor="text1"/>
                <w:sz w:val="28"/>
                <w:szCs w:val="28"/>
                <w:lang w:val="ro-RO"/>
              </w:rPr>
              <w:t>Din achit</w:t>
            </w:r>
            <w:r w:rsidR="00371930">
              <w:rPr>
                <w:color w:val="000000" w:themeColor="text1"/>
                <w:sz w:val="28"/>
                <w:szCs w:val="28"/>
                <w:lang w:val="ro-RO"/>
              </w:rPr>
              <w:t>area formală a acestor servicii</w:t>
            </w:r>
            <w:r>
              <w:rPr>
                <w:color w:val="000000" w:themeColor="text1"/>
                <w:sz w:val="28"/>
                <w:szCs w:val="28"/>
                <w:lang w:val="ro-RO"/>
              </w:rPr>
              <w:t xml:space="preserve"> iminent vor fi plătite taxe în bugetul public național, vor fi subcontractați furnizori și alți prestatori, vor fi create noi locuri de muncă. Împreună cu creșterea gradului de satisfacție a consumatorilor de servicii nemedicale, impactul pozitiv de aspect economico-fiscal se va răsfrânge pozitiv asupra sectorului, dar și a economiei per ansamblu. </w:t>
            </w:r>
          </w:p>
          <w:p w:rsidR="007E13A7" w:rsidRDefault="000E488E" w:rsidP="000E488E">
            <w:pPr>
              <w:pStyle w:val="NormalWeb"/>
              <w:rPr>
                <w:color w:val="000000" w:themeColor="text1"/>
                <w:sz w:val="28"/>
                <w:szCs w:val="28"/>
                <w:lang w:val="ro-RO"/>
              </w:rPr>
            </w:pPr>
            <w:r>
              <w:rPr>
                <w:color w:val="000000" w:themeColor="text1"/>
                <w:sz w:val="28"/>
                <w:szCs w:val="28"/>
                <w:lang w:val="ro-RO"/>
              </w:rPr>
              <w:t xml:space="preserve">În rezultat, se va reduce și volumul plăților neformale în economie, și în special în sănătate acesta fiind sectorul vizat. Conform </w:t>
            </w:r>
            <w:r w:rsidRPr="000E488E">
              <w:rPr>
                <w:color w:val="000000" w:themeColor="text1"/>
                <w:sz w:val="28"/>
                <w:szCs w:val="28"/>
                <w:lang w:val="ro-RO"/>
              </w:rPr>
              <w:t>Strategiei de dezvoltare instituțională a CNAM pentru 2016-2020 „</w:t>
            </w:r>
            <w:r w:rsidRPr="00371930">
              <w:rPr>
                <w:i/>
                <w:color w:val="000000" w:themeColor="text1"/>
                <w:sz w:val="28"/>
                <w:szCs w:val="28"/>
                <w:lang w:val="ro-RO"/>
              </w:rPr>
              <w:t>Plăţile neformale sunt larg răspândite în Moldova, chiar şi în rândul populaţiei asigurate. Astfel, cota plăţilor neformale din plăţile directe constituie în anul 2010: 37% pentru serviciile oferite în cadrul asistenţei medicale primare şi specializate de ambulator şi 94% pentru serviciile spitaliceşti. Potrivit Barometrului Global al Corupţiei 2013, realizat de Transparency International, 38% dintre respondenţii din Republica Moldova afirmă că, pe parcursul ultimului an, au plătit mită pentru servicii medicale. Plăţile neformale discreditează sistemul AOAM</w:t>
            </w:r>
            <w:r w:rsidRPr="000E488E">
              <w:rPr>
                <w:color w:val="000000" w:themeColor="text1"/>
                <w:sz w:val="28"/>
                <w:szCs w:val="28"/>
                <w:lang w:val="ro-RO"/>
              </w:rPr>
              <w:t>.</w:t>
            </w:r>
            <w:r>
              <w:rPr>
                <w:color w:val="000000" w:themeColor="text1"/>
                <w:sz w:val="28"/>
                <w:szCs w:val="28"/>
                <w:lang w:val="ro-RO"/>
              </w:rPr>
              <w:t>”</w:t>
            </w:r>
          </w:p>
          <w:p w:rsidR="007E13A7" w:rsidRPr="00D21B28" w:rsidRDefault="007E13A7" w:rsidP="00007E4A">
            <w:pPr>
              <w:pStyle w:val="NormalWeb"/>
              <w:rPr>
                <w:sz w:val="28"/>
                <w:szCs w:val="28"/>
                <w:lang w:val="ro-RO"/>
              </w:rPr>
            </w:pPr>
            <w:r>
              <w:rPr>
                <w:color w:val="000000" w:themeColor="text1"/>
                <w:sz w:val="28"/>
                <w:szCs w:val="28"/>
                <w:lang w:val="ro-RO"/>
              </w:rPr>
              <w:t xml:space="preserve">La moment, nu există impedimente de ordin legislativ pentru prestarea unor asemenea </w:t>
            </w:r>
            <w:r w:rsidRPr="00D21B28">
              <w:rPr>
                <w:sz w:val="28"/>
                <w:szCs w:val="28"/>
                <w:lang w:val="ro-RO"/>
              </w:rPr>
              <w:t>servicii pacienților asigurați. Însă în lipsa definiției și a mecanismului de contractare obiectivele propuse nu vor putea fi atinse.</w:t>
            </w:r>
          </w:p>
          <w:p w:rsidR="007D6776" w:rsidRPr="007D6776" w:rsidRDefault="007D6776" w:rsidP="00371930">
            <w:pPr>
              <w:pStyle w:val="NoSpacing"/>
              <w:jc w:val="both"/>
              <w:rPr>
                <w:rFonts w:eastAsiaTheme="minorHAnsi"/>
                <w:color w:val="FF0000"/>
                <w:sz w:val="28"/>
                <w:szCs w:val="28"/>
                <w:lang w:val="ro-RO" w:eastAsia="en-US"/>
              </w:rPr>
            </w:pPr>
            <w:r w:rsidRPr="00D21B28">
              <w:rPr>
                <w:sz w:val="28"/>
                <w:szCs w:val="28"/>
                <w:lang w:val="ro-RO"/>
              </w:rPr>
              <w:t>De menționat</w:t>
            </w:r>
            <w:r w:rsidR="00371930">
              <w:rPr>
                <w:sz w:val="28"/>
                <w:szCs w:val="28"/>
                <w:lang w:val="ro-RO"/>
              </w:rPr>
              <w:t>,</w:t>
            </w:r>
            <w:r w:rsidRPr="00D21B28">
              <w:rPr>
                <w:sz w:val="28"/>
                <w:szCs w:val="28"/>
                <w:lang w:val="ro-RO"/>
              </w:rPr>
              <w:t xml:space="preserve"> că proiectul propus nu prevede costuri suplimentare. </w:t>
            </w:r>
            <w:r w:rsidR="000E488E" w:rsidRPr="00D21B28">
              <w:rPr>
                <w:sz w:val="28"/>
                <w:szCs w:val="28"/>
                <w:lang w:val="ro-RO"/>
              </w:rPr>
              <w:t>P</w:t>
            </w:r>
            <w:r w:rsidRPr="00D21B28">
              <w:rPr>
                <w:sz w:val="28"/>
                <w:szCs w:val="28"/>
                <w:lang w:val="ro-RO"/>
              </w:rPr>
              <w:t>roiect</w:t>
            </w:r>
            <w:r w:rsidR="005167FC" w:rsidRPr="00D21B28">
              <w:rPr>
                <w:sz w:val="28"/>
                <w:szCs w:val="28"/>
                <w:lang w:val="ro-RO"/>
              </w:rPr>
              <w:t xml:space="preserve">ul doar </w:t>
            </w:r>
            <w:r w:rsidRPr="00D21B28">
              <w:rPr>
                <w:sz w:val="28"/>
                <w:szCs w:val="28"/>
                <w:lang w:val="ro-RO"/>
              </w:rPr>
              <w:t>definitiv</w:t>
            </w:r>
            <w:r w:rsidR="005167FC" w:rsidRPr="00D21B28">
              <w:rPr>
                <w:sz w:val="28"/>
                <w:szCs w:val="28"/>
                <w:lang w:val="ro-RO"/>
              </w:rPr>
              <w:t>e</w:t>
            </w:r>
            <w:r w:rsidRPr="00D21B28">
              <w:rPr>
                <w:sz w:val="28"/>
                <w:szCs w:val="28"/>
                <w:lang w:val="ro-RO"/>
              </w:rPr>
              <w:t>a</w:t>
            </w:r>
            <w:r w:rsidR="005167FC" w:rsidRPr="00D21B28">
              <w:rPr>
                <w:sz w:val="28"/>
                <w:szCs w:val="28"/>
                <w:lang w:val="ro-RO"/>
              </w:rPr>
              <w:t>ză</w:t>
            </w:r>
            <w:r w:rsidRPr="00D21B28">
              <w:rPr>
                <w:sz w:val="28"/>
                <w:szCs w:val="28"/>
                <w:lang w:val="ro-RO"/>
              </w:rPr>
              <w:t xml:space="preserve"> o modalitate clară de </w:t>
            </w:r>
            <w:r w:rsidR="000E488E" w:rsidRPr="00D21B28">
              <w:rPr>
                <w:sz w:val="28"/>
                <w:szCs w:val="28"/>
                <w:lang w:val="ro-RO"/>
              </w:rPr>
              <w:t xml:space="preserve">determinare a serviciilor nemedicale și </w:t>
            </w:r>
            <w:r w:rsidR="00D21B28" w:rsidRPr="00D21B28">
              <w:rPr>
                <w:sz w:val="28"/>
                <w:szCs w:val="28"/>
                <w:lang w:val="ro-RO"/>
              </w:rPr>
              <w:t>mecanismul</w:t>
            </w:r>
            <w:r w:rsidR="000E488E" w:rsidRPr="00D21B28">
              <w:rPr>
                <w:sz w:val="28"/>
                <w:szCs w:val="28"/>
                <w:lang w:val="ro-RO"/>
              </w:rPr>
              <w:t xml:space="preserve"> prin care acestea pot fi prestate consumatorilor/pacienți asigurați în cadrul AOAM</w:t>
            </w:r>
            <w:r w:rsidR="00D21B28" w:rsidRPr="00D21B28">
              <w:rPr>
                <w:sz w:val="28"/>
                <w:szCs w:val="28"/>
                <w:lang w:val="ro-RO"/>
              </w:rPr>
              <w:t>, fără a prejudicia drepturile acestora. Proiectul prezintă avantaje</w:t>
            </w:r>
            <w:r w:rsidRPr="00D21B28">
              <w:rPr>
                <w:sz w:val="28"/>
                <w:szCs w:val="28"/>
                <w:lang w:val="ro-RO"/>
              </w:rPr>
              <w:t xml:space="preserve"> </w:t>
            </w:r>
            <w:r w:rsidR="00D21B28" w:rsidRPr="00D21B28">
              <w:rPr>
                <w:sz w:val="28"/>
                <w:szCs w:val="28"/>
                <w:lang w:val="ro-RO"/>
              </w:rPr>
              <w:t>atât</w:t>
            </w:r>
            <w:r w:rsidRPr="00D21B28">
              <w:rPr>
                <w:sz w:val="28"/>
                <w:szCs w:val="28"/>
                <w:lang w:val="ro-RO"/>
              </w:rPr>
              <w:t xml:space="preserve"> pentru stat</w:t>
            </w:r>
            <w:r w:rsidR="00D21B28" w:rsidRPr="00D21B28">
              <w:rPr>
                <w:sz w:val="28"/>
                <w:szCs w:val="28"/>
                <w:lang w:val="ro-RO"/>
              </w:rPr>
              <w:t xml:space="preserve"> și cetățenii acestuia, </w:t>
            </w:r>
            <w:r w:rsidRPr="00D21B28">
              <w:rPr>
                <w:sz w:val="28"/>
                <w:szCs w:val="28"/>
                <w:lang w:val="ro-RO"/>
              </w:rPr>
              <w:t xml:space="preserve"> c</w:t>
            </w:r>
            <w:r w:rsidR="00D21B28" w:rsidRPr="00D21B28">
              <w:rPr>
                <w:sz w:val="28"/>
                <w:szCs w:val="28"/>
                <w:lang w:val="ro-RO"/>
              </w:rPr>
              <w:t>â</w:t>
            </w:r>
            <w:r w:rsidRPr="00D21B28">
              <w:rPr>
                <w:sz w:val="28"/>
                <w:szCs w:val="28"/>
                <w:lang w:val="ro-RO"/>
              </w:rPr>
              <w:t xml:space="preserve">t și </w:t>
            </w:r>
            <w:r w:rsidR="00D21B28" w:rsidRPr="00D21B28">
              <w:rPr>
                <w:sz w:val="28"/>
                <w:szCs w:val="28"/>
                <w:lang w:val="ro-RO"/>
              </w:rPr>
              <w:t xml:space="preserve">pentru </w:t>
            </w:r>
            <w:r w:rsidRPr="00D21B28">
              <w:rPr>
                <w:sz w:val="28"/>
                <w:szCs w:val="28"/>
                <w:lang w:val="ro-RO"/>
              </w:rPr>
              <w:t>mediul de afac</w:t>
            </w:r>
            <w:r w:rsidR="005167FC" w:rsidRPr="00D21B28">
              <w:rPr>
                <w:sz w:val="28"/>
                <w:szCs w:val="28"/>
                <w:lang w:val="ro-RO"/>
              </w:rPr>
              <w:t xml:space="preserve">eri. </w:t>
            </w:r>
          </w:p>
        </w:tc>
      </w:tr>
      <w:tr w:rsidR="007B7B3D" w:rsidRPr="00EC291B" w:rsidTr="00E56540">
        <w:trPr>
          <w:trHeight w:val="4083"/>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8E33E6" w:rsidRDefault="0083617E" w:rsidP="0083617E">
            <w:pPr>
              <w:pStyle w:val="ListParagraph"/>
              <w:spacing w:after="0" w:line="240" w:lineRule="auto"/>
              <w:ind w:left="927"/>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b/>
                <w:bCs/>
                <w:sz w:val="28"/>
                <w:szCs w:val="28"/>
                <w:lang w:val="ro-RO" w:eastAsia="en-GB"/>
              </w:rPr>
              <w:lastRenderedPageBreak/>
              <w:t xml:space="preserve">6. </w:t>
            </w:r>
            <w:r w:rsidR="008E33E6" w:rsidRPr="000A09A0">
              <w:rPr>
                <w:rFonts w:ascii="Times New Roman" w:eastAsia="Times New Roman" w:hAnsi="Times New Roman" w:cs="Times New Roman"/>
                <w:b/>
                <w:bCs/>
                <w:sz w:val="28"/>
                <w:szCs w:val="28"/>
                <w:lang w:val="ro-RO" w:eastAsia="en-GB"/>
              </w:rPr>
              <w:t>Implementarea şi monitorizarea</w:t>
            </w:r>
          </w:p>
          <w:p w:rsidR="00D21B28" w:rsidRDefault="00D21B28" w:rsidP="00D21B28">
            <w:pPr>
              <w:pStyle w:val="tt"/>
              <w:shd w:val="clear" w:color="auto" w:fill="FFFFFF"/>
              <w:tabs>
                <w:tab w:val="left" w:pos="360"/>
                <w:tab w:val="left" w:pos="720"/>
                <w:tab w:val="left" w:pos="990"/>
                <w:tab w:val="left" w:pos="1080"/>
              </w:tabs>
              <w:spacing w:before="0" w:beforeAutospacing="0" w:after="0" w:afterAutospacing="0" w:line="276" w:lineRule="auto"/>
              <w:ind w:right="-5"/>
              <w:jc w:val="both"/>
              <w:rPr>
                <w:color w:val="000000" w:themeColor="text1"/>
                <w:sz w:val="28"/>
                <w:szCs w:val="28"/>
                <w:lang w:val="ro-RO"/>
              </w:rPr>
            </w:pPr>
          </w:p>
          <w:p w:rsidR="00D21B28" w:rsidRPr="00F74DDB" w:rsidRDefault="00D21B28" w:rsidP="00D21B28">
            <w:pPr>
              <w:pStyle w:val="NoSpacing"/>
              <w:jc w:val="both"/>
              <w:rPr>
                <w:sz w:val="28"/>
                <w:szCs w:val="28"/>
                <w:lang w:val="ro-RO"/>
              </w:rPr>
            </w:pPr>
            <w:r>
              <w:rPr>
                <w:sz w:val="28"/>
                <w:szCs w:val="28"/>
                <w:lang w:val="ro-RO"/>
              </w:rPr>
              <w:t xml:space="preserve">         </w:t>
            </w:r>
            <w:r w:rsidRPr="00D21B28">
              <w:rPr>
                <w:sz w:val="28"/>
                <w:szCs w:val="28"/>
                <w:lang w:val="ro-RO"/>
              </w:rPr>
              <w:t>Proiectul prevede că agentul economic/instituția medico-sanitară privată va informa pacientul/consumatorul despre Nomenclator, parte componentă a proiectului propus, despre  condițiile de prestare, tarifele la serviciile nemedicale ș</w:t>
            </w:r>
            <w:r w:rsidR="00AC4EC6">
              <w:rPr>
                <w:sz w:val="28"/>
                <w:szCs w:val="28"/>
                <w:lang w:val="ro-RO"/>
              </w:rPr>
              <w:t>i C</w:t>
            </w:r>
            <w:r w:rsidRPr="00D21B28">
              <w:rPr>
                <w:sz w:val="28"/>
                <w:szCs w:val="28"/>
                <w:lang w:val="ro-RO"/>
              </w:rPr>
              <w:t>ontractul de prestare a acestora, prin</w:t>
            </w:r>
            <w:r w:rsidRPr="00F74DDB">
              <w:rPr>
                <w:sz w:val="28"/>
                <w:szCs w:val="28"/>
                <w:lang w:val="ro-RO"/>
              </w:rPr>
              <w:t xml:space="preserve"> afișare</w:t>
            </w:r>
            <w:r>
              <w:rPr>
                <w:sz w:val="28"/>
                <w:szCs w:val="28"/>
                <w:lang w:val="ro-RO"/>
              </w:rPr>
              <w:t>a</w:t>
            </w:r>
            <w:r w:rsidRPr="00F74DDB">
              <w:rPr>
                <w:sz w:val="28"/>
                <w:szCs w:val="28"/>
                <w:lang w:val="ro-RO"/>
              </w:rPr>
              <w:t xml:space="preserve"> acestora la sediul și pe pagina web a prestatorului.</w:t>
            </w:r>
          </w:p>
          <w:p w:rsidR="00D21B28" w:rsidRPr="00D21B28" w:rsidRDefault="00D21B28" w:rsidP="00D21B28">
            <w:pPr>
              <w:pStyle w:val="NoSpacing"/>
              <w:jc w:val="both"/>
              <w:rPr>
                <w:sz w:val="28"/>
                <w:szCs w:val="28"/>
                <w:lang w:val="ro-RO"/>
              </w:rPr>
            </w:pPr>
            <w:r>
              <w:rPr>
                <w:sz w:val="28"/>
                <w:szCs w:val="28"/>
                <w:lang w:val="ro-RO"/>
              </w:rPr>
              <w:t xml:space="preserve">         </w:t>
            </w:r>
            <w:r w:rsidRPr="00D21B28">
              <w:rPr>
                <w:sz w:val="28"/>
                <w:szCs w:val="28"/>
                <w:lang w:val="ro-RO"/>
              </w:rPr>
              <w:t xml:space="preserve">Prestatorul de servicii medico-sanitare va informa pacientul despre faptul că serviciile nemedicale, indicate în Nomenclator, sunt aprobate prin Hotărâre de  Guvern și reprezintă servicii ce nu se includ în Programul unic al asigurării obligatorii de asistență medicală, iar contractarea acestor servicii este benevolă. </w:t>
            </w:r>
          </w:p>
          <w:p w:rsidR="00D21B28" w:rsidRDefault="00D21B28" w:rsidP="00D21B28">
            <w:pPr>
              <w:pStyle w:val="NoSpacing"/>
              <w:jc w:val="both"/>
              <w:rPr>
                <w:sz w:val="28"/>
                <w:szCs w:val="28"/>
                <w:lang w:val="ro-RO"/>
              </w:rPr>
            </w:pPr>
            <w:r>
              <w:rPr>
                <w:sz w:val="28"/>
                <w:szCs w:val="28"/>
                <w:lang w:val="ro-RO"/>
              </w:rPr>
              <w:t xml:space="preserve">       </w:t>
            </w:r>
            <w:r w:rsidRPr="00D21B28">
              <w:rPr>
                <w:sz w:val="28"/>
                <w:szCs w:val="28"/>
                <w:lang w:val="ro-RO"/>
              </w:rPr>
              <w:t>Între prestator și consumator se va încheia un contractul de prestare a serviciilor nemedicale, ce va conține condițiile ce reglementează relațiile dintre instituția medico-sanitară privată prestatoare și pacient. Contractul-cadru elaborat este anexat la Regulamentul</w:t>
            </w:r>
            <w:r w:rsidR="00AC4EC6">
              <w:rPr>
                <w:sz w:val="28"/>
                <w:szCs w:val="28"/>
                <w:lang w:val="ro-RO"/>
              </w:rPr>
              <w:t xml:space="preserve"> elaborat prin proiectul propus</w:t>
            </w:r>
            <w:r w:rsidRPr="00D21B28">
              <w:rPr>
                <w:sz w:val="28"/>
                <w:szCs w:val="28"/>
                <w:lang w:val="ro-RO"/>
              </w:rPr>
              <w:t>.</w:t>
            </w:r>
          </w:p>
          <w:p w:rsidR="00D21B28" w:rsidRPr="00D21B28" w:rsidRDefault="00D21B28" w:rsidP="00D21B28">
            <w:pPr>
              <w:pStyle w:val="NoSpacing"/>
              <w:jc w:val="both"/>
              <w:rPr>
                <w:sz w:val="28"/>
                <w:szCs w:val="28"/>
                <w:lang w:val="ro-RO"/>
              </w:rPr>
            </w:pPr>
            <w:r>
              <w:rPr>
                <w:sz w:val="28"/>
                <w:szCs w:val="28"/>
                <w:lang w:val="ro-RO"/>
              </w:rPr>
              <w:t xml:space="preserve">      </w:t>
            </w:r>
            <w:r w:rsidRPr="00D21B28">
              <w:rPr>
                <w:sz w:val="28"/>
                <w:szCs w:val="28"/>
                <w:lang w:val="ro-RO"/>
              </w:rPr>
              <w:t>Tarifele pentru serviciile nemedicale se stabilesc de către instituția medico-sanitară privată prestatoare și nu pot depăși tarifele pentru serviciile nemedicale prestate pacienților în afara sistemului asigurărilor obligatorii de asistență medicală.</w:t>
            </w:r>
          </w:p>
          <w:p w:rsidR="00D405CB" w:rsidRPr="00D21B28" w:rsidRDefault="00D21B28" w:rsidP="00D405CB">
            <w:pPr>
              <w:pStyle w:val="NoSpacing"/>
              <w:jc w:val="both"/>
              <w:rPr>
                <w:sz w:val="28"/>
                <w:szCs w:val="28"/>
                <w:lang w:val="ro-RO"/>
              </w:rPr>
            </w:pPr>
            <w:r>
              <w:rPr>
                <w:sz w:val="28"/>
                <w:szCs w:val="28"/>
                <w:lang w:val="ro-RO"/>
              </w:rPr>
              <w:t xml:space="preserve">      </w:t>
            </w:r>
            <w:r w:rsidRPr="007543D7">
              <w:rPr>
                <w:sz w:val="28"/>
                <w:szCs w:val="28"/>
                <w:lang w:val="ro-RO"/>
              </w:rPr>
              <w:t>Serviciile nemedicale nu se includ în</w:t>
            </w:r>
            <w:r w:rsidRPr="00D21B28">
              <w:rPr>
                <w:sz w:val="28"/>
                <w:szCs w:val="28"/>
                <w:lang w:val="ro-RO"/>
              </w:rPr>
              <w:t xml:space="preserve"> costul tarifelor pentru prestarea serviciilor medico-sanitare.</w:t>
            </w:r>
          </w:p>
        </w:tc>
      </w:tr>
      <w:tr w:rsidR="00A26933" w:rsidRPr="00EC291B" w:rsidTr="00032A78">
        <w:trPr>
          <w:trHeight w:val="271"/>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26933" w:rsidRPr="005556CA" w:rsidRDefault="00A26933" w:rsidP="005556CA">
            <w:pPr>
              <w:pStyle w:val="ListParagraph"/>
              <w:numPr>
                <w:ilvl w:val="0"/>
                <w:numId w:val="29"/>
              </w:numPr>
              <w:spacing w:after="0" w:line="240" w:lineRule="auto"/>
              <w:jc w:val="center"/>
              <w:rPr>
                <w:rFonts w:ascii="Times New Roman" w:eastAsia="Times New Roman" w:hAnsi="Times New Roman" w:cs="Times New Roman"/>
                <w:b/>
                <w:bCs/>
                <w:sz w:val="28"/>
                <w:szCs w:val="28"/>
                <w:lang w:val="ro-RO" w:eastAsia="en-GB"/>
              </w:rPr>
            </w:pPr>
            <w:r w:rsidRPr="005556CA">
              <w:rPr>
                <w:rFonts w:ascii="Times New Roman" w:eastAsia="Times New Roman" w:hAnsi="Times New Roman" w:cs="Times New Roman"/>
                <w:b/>
                <w:bCs/>
                <w:sz w:val="28"/>
                <w:szCs w:val="28"/>
                <w:lang w:val="ro-RO" w:eastAsia="en-GB"/>
              </w:rPr>
              <w:t>Consultarea</w:t>
            </w:r>
          </w:p>
          <w:p w:rsidR="005556CA" w:rsidRPr="005556CA" w:rsidRDefault="005556CA" w:rsidP="005556CA">
            <w:pPr>
              <w:pStyle w:val="ListParagraph"/>
              <w:spacing w:after="0" w:line="240" w:lineRule="auto"/>
              <w:ind w:left="927"/>
              <w:rPr>
                <w:rFonts w:ascii="Times New Roman" w:eastAsia="Times New Roman" w:hAnsi="Times New Roman" w:cs="Times New Roman"/>
                <w:b/>
                <w:bCs/>
                <w:sz w:val="28"/>
                <w:szCs w:val="28"/>
                <w:lang w:val="ro-RO" w:eastAsia="en-GB"/>
              </w:rPr>
            </w:pPr>
          </w:p>
          <w:p w:rsidR="008A1042" w:rsidRDefault="00A26933" w:rsidP="008A1042">
            <w:pPr>
              <w:spacing w:after="0"/>
              <w:jc w:val="both"/>
              <w:rPr>
                <w:rFonts w:ascii="Times New Roman" w:hAnsi="Times New Roman" w:cs="Times New Roman"/>
                <w:color w:val="000000" w:themeColor="text1"/>
                <w:sz w:val="28"/>
                <w:szCs w:val="28"/>
                <w:lang w:val="ro-RO"/>
              </w:rPr>
            </w:pPr>
            <w:r>
              <w:rPr>
                <w:color w:val="000000"/>
                <w:sz w:val="28"/>
                <w:szCs w:val="28"/>
                <w:lang w:val="ro-RO"/>
              </w:rPr>
              <w:t xml:space="preserve">          </w:t>
            </w:r>
            <w:r w:rsidRPr="00AD4B46">
              <w:rPr>
                <w:rFonts w:ascii="Times New Roman" w:hAnsi="Times New Roman" w:cs="Times New Roman"/>
                <w:sz w:val="28"/>
                <w:szCs w:val="28"/>
                <w:lang w:val="ro-RO"/>
              </w:rPr>
              <w:t xml:space="preserve">Proiectul </w:t>
            </w:r>
            <w:r w:rsidR="008A1042">
              <w:rPr>
                <w:rFonts w:ascii="Times New Roman" w:hAnsi="Times New Roman" w:cs="Times New Roman"/>
                <w:sz w:val="28"/>
                <w:szCs w:val="28"/>
                <w:lang w:val="ro-RO"/>
              </w:rPr>
              <w:t>H</w:t>
            </w:r>
            <w:r w:rsidR="008A1042" w:rsidRPr="0038698D">
              <w:rPr>
                <w:rFonts w:ascii="Times New Roman" w:hAnsi="Times New Roman" w:cs="Times New Roman"/>
                <w:sz w:val="28"/>
                <w:szCs w:val="28"/>
                <w:lang w:val="ro-RO"/>
              </w:rPr>
              <w:t>otărâr</w:t>
            </w:r>
            <w:r w:rsidR="008A1042">
              <w:rPr>
                <w:rFonts w:ascii="Times New Roman" w:hAnsi="Times New Roman" w:cs="Times New Roman"/>
                <w:sz w:val="28"/>
                <w:szCs w:val="28"/>
                <w:lang w:val="ro-RO"/>
              </w:rPr>
              <w:t>ii</w:t>
            </w:r>
            <w:r w:rsidRPr="0038698D">
              <w:rPr>
                <w:rFonts w:ascii="Times New Roman" w:hAnsi="Times New Roman" w:cs="Times New Roman"/>
                <w:sz w:val="28"/>
                <w:szCs w:val="28"/>
                <w:lang w:val="ro-RO"/>
              </w:rPr>
              <w:t xml:space="preserve"> Guvern</w:t>
            </w:r>
            <w:r>
              <w:rPr>
                <w:rFonts w:ascii="Times New Roman" w:hAnsi="Times New Roman" w:cs="Times New Roman"/>
                <w:sz w:val="28"/>
                <w:szCs w:val="28"/>
                <w:lang w:val="ro-RO"/>
              </w:rPr>
              <w:t>ului</w:t>
            </w:r>
            <w:r w:rsidRPr="0038698D">
              <w:rPr>
                <w:rFonts w:ascii="Times New Roman" w:hAnsi="Times New Roman" w:cs="Times New Roman"/>
                <w:sz w:val="28"/>
                <w:szCs w:val="28"/>
                <w:lang w:val="ro-RO"/>
              </w:rPr>
              <w:t xml:space="preserve"> </w:t>
            </w:r>
            <w:r w:rsidR="008A1042">
              <w:rPr>
                <w:rFonts w:ascii="Times New Roman" w:hAnsi="Times New Roman" w:cs="Times New Roman"/>
                <w:sz w:val="28"/>
                <w:szCs w:val="28"/>
                <w:lang w:val="ro-RO"/>
              </w:rPr>
              <w:t>c</w:t>
            </w:r>
            <w:r w:rsidR="008A1042" w:rsidRPr="00B467A9">
              <w:rPr>
                <w:rFonts w:ascii="Times New Roman" w:hAnsi="Times New Roman" w:cs="Times New Roman"/>
                <w:sz w:val="28"/>
                <w:szCs w:val="28"/>
                <w:lang w:val="ro-RO"/>
              </w:rPr>
              <w:t xml:space="preserve">u privire la serviciile nemedicale prestate de către instituțiile medico-sanitare </w:t>
            </w:r>
            <w:r w:rsidR="008A1042">
              <w:rPr>
                <w:rFonts w:ascii="Times New Roman" w:hAnsi="Times New Roman" w:cs="Times New Roman"/>
                <w:sz w:val="28"/>
                <w:szCs w:val="28"/>
                <w:lang w:val="ro-RO"/>
              </w:rPr>
              <w:t xml:space="preserve">private </w:t>
            </w:r>
            <w:r w:rsidR="008A1042" w:rsidRPr="00B467A9">
              <w:rPr>
                <w:rFonts w:ascii="Times New Roman" w:hAnsi="Times New Roman" w:cs="Times New Roman"/>
                <w:sz w:val="28"/>
                <w:szCs w:val="28"/>
                <w:lang w:val="ro-RO"/>
              </w:rPr>
              <w:t>pacienților în cadrul</w:t>
            </w:r>
            <w:r w:rsidR="00AC4EC6">
              <w:rPr>
                <w:rFonts w:ascii="Times New Roman" w:hAnsi="Times New Roman" w:cs="Times New Roman"/>
                <w:sz w:val="28"/>
                <w:szCs w:val="28"/>
                <w:lang w:val="ro-RO"/>
              </w:rPr>
              <w:t xml:space="preserve"> sistemului </w:t>
            </w:r>
            <w:r w:rsidR="008A1042" w:rsidRPr="00B467A9">
              <w:rPr>
                <w:rFonts w:ascii="Times New Roman" w:hAnsi="Times New Roman" w:cs="Times New Roman"/>
                <w:sz w:val="28"/>
                <w:szCs w:val="28"/>
                <w:lang w:val="ro-RO"/>
              </w:rPr>
              <w:t>asigurării obligatorii de asistență medicală</w:t>
            </w:r>
            <w:r w:rsidR="008A1042">
              <w:rPr>
                <w:rFonts w:ascii="Times New Roman" w:hAnsi="Times New Roman" w:cs="Times New Roman"/>
                <w:sz w:val="28"/>
                <w:szCs w:val="28"/>
                <w:lang w:val="ro-RO"/>
              </w:rPr>
              <w:t xml:space="preserve"> a fost elaborat în consultare cu instituțiile publice naționale de resort, instituțiile medico-sanitare private, asociațiile patronale și experți independenți.</w:t>
            </w:r>
            <w:r w:rsidR="008A1042">
              <w:rPr>
                <w:rFonts w:ascii="Times New Roman" w:hAnsi="Times New Roman" w:cs="Times New Roman"/>
                <w:color w:val="000000" w:themeColor="text1"/>
                <w:sz w:val="28"/>
                <w:szCs w:val="28"/>
                <w:lang w:val="ro-RO"/>
              </w:rPr>
              <w:t xml:space="preserve">          </w:t>
            </w:r>
            <w:r w:rsidR="008A1042" w:rsidRPr="006077DB">
              <w:rPr>
                <w:rFonts w:ascii="Times New Roman" w:hAnsi="Times New Roman" w:cs="Times New Roman"/>
                <w:color w:val="000000" w:themeColor="text1"/>
                <w:sz w:val="28"/>
                <w:szCs w:val="28"/>
                <w:lang w:val="ro-RO"/>
              </w:rPr>
              <w:t>Majoritatea dintre aceștia și-au exprimat susținerea asupra proiect</w:t>
            </w:r>
            <w:r w:rsidR="008A1042">
              <w:rPr>
                <w:rFonts w:ascii="Times New Roman" w:hAnsi="Times New Roman" w:cs="Times New Roman"/>
                <w:color w:val="000000" w:themeColor="text1"/>
                <w:sz w:val="28"/>
                <w:szCs w:val="28"/>
                <w:lang w:val="ro-RO"/>
              </w:rPr>
              <w:t>ului</w:t>
            </w:r>
            <w:r w:rsidR="008A1042" w:rsidRPr="006077DB">
              <w:rPr>
                <w:rFonts w:ascii="Times New Roman" w:hAnsi="Times New Roman" w:cs="Times New Roman"/>
                <w:color w:val="000000" w:themeColor="text1"/>
                <w:sz w:val="28"/>
                <w:szCs w:val="28"/>
                <w:lang w:val="ro-RO"/>
              </w:rPr>
              <w:t>, obiecții</w:t>
            </w:r>
            <w:r w:rsidR="008A1042">
              <w:rPr>
                <w:rFonts w:ascii="Times New Roman" w:hAnsi="Times New Roman" w:cs="Times New Roman"/>
                <w:color w:val="000000" w:themeColor="text1"/>
                <w:sz w:val="28"/>
                <w:szCs w:val="28"/>
                <w:lang w:val="ro-RO"/>
              </w:rPr>
              <w:t>le</w:t>
            </w:r>
            <w:r w:rsidR="008A1042" w:rsidRPr="006077DB">
              <w:rPr>
                <w:rFonts w:ascii="Times New Roman" w:hAnsi="Times New Roman" w:cs="Times New Roman"/>
                <w:color w:val="000000" w:themeColor="text1"/>
                <w:sz w:val="28"/>
                <w:szCs w:val="28"/>
                <w:lang w:val="ro-RO"/>
              </w:rPr>
              <w:t xml:space="preserve"> esențiale sau propuneri</w:t>
            </w:r>
            <w:r w:rsidR="008A1042">
              <w:rPr>
                <w:rFonts w:ascii="Times New Roman" w:hAnsi="Times New Roman" w:cs="Times New Roman"/>
                <w:color w:val="000000" w:themeColor="text1"/>
                <w:sz w:val="28"/>
                <w:szCs w:val="28"/>
                <w:lang w:val="ro-RO"/>
              </w:rPr>
              <w:t>le</w:t>
            </w:r>
            <w:r w:rsidR="008A1042" w:rsidRPr="006077DB">
              <w:rPr>
                <w:rFonts w:ascii="Times New Roman" w:hAnsi="Times New Roman" w:cs="Times New Roman"/>
                <w:color w:val="000000" w:themeColor="text1"/>
                <w:sz w:val="28"/>
                <w:szCs w:val="28"/>
                <w:lang w:val="ro-RO"/>
              </w:rPr>
              <w:t xml:space="preserve"> de modificări/complet</w:t>
            </w:r>
            <w:r w:rsidR="008A1042">
              <w:rPr>
                <w:rFonts w:ascii="Times New Roman" w:hAnsi="Times New Roman" w:cs="Times New Roman"/>
                <w:color w:val="000000" w:themeColor="text1"/>
                <w:sz w:val="28"/>
                <w:szCs w:val="28"/>
                <w:lang w:val="ro-RO"/>
              </w:rPr>
              <w:t xml:space="preserve">ări substanțiale </w:t>
            </w:r>
            <w:r w:rsidR="008A1042" w:rsidRPr="006077DB">
              <w:rPr>
                <w:rFonts w:ascii="Times New Roman" w:hAnsi="Times New Roman" w:cs="Times New Roman"/>
                <w:color w:val="000000" w:themeColor="text1"/>
                <w:sz w:val="28"/>
                <w:szCs w:val="28"/>
                <w:lang w:val="ro-RO"/>
              </w:rPr>
              <w:t>parvenit</w:t>
            </w:r>
            <w:r w:rsidR="008A1042">
              <w:rPr>
                <w:rFonts w:ascii="Times New Roman" w:hAnsi="Times New Roman" w:cs="Times New Roman"/>
                <w:color w:val="000000" w:themeColor="text1"/>
                <w:sz w:val="28"/>
                <w:szCs w:val="28"/>
                <w:lang w:val="ro-RO"/>
              </w:rPr>
              <w:t>e au fost integrate în textul proiectului elaborat pe parcursul perioadei de consultare</w:t>
            </w:r>
            <w:r w:rsidR="008A1042" w:rsidRPr="006077DB">
              <w:rPr>
                <w:rFonts w:ascii="Times New Roman" w:hAnsi="Times New Roman" w:cs="Times New Roman"/>
                <w:color w:val="000000" w:themeColor="text1"/>
                <w:sz w:val="28"/>
                <w:szCs w:val="28"/>
                <w:lang w:val="ro-RO"/>
              </w:rPr>
              <w:t>.</w:t>
            </w:r>
          </w:p>
          <w:p w:rsidR="008A1042" w:rsidRDefault="00B5746B" w:rsidP="006077DB">
            <w:pPr>
              <w:spacing w:after="0"/>
              <w:jc w:val="both"/>
              <w:rPr>
                <w:rFonts w:ascii="Times New Roman" w:hAnsi="Times New Roman" w:cs="Times New Roman"/>
                <w:color w:val="000000" w:themeColor="text1"/>
                <w:sz w:val="28"/>
                <w:szCs w:val="28"/>
                <w:lang w:val="ro-RO"/>
              </w:rPr>
            </w:pPr>
            <w:r>
              <w:rPr>
                <w:rFonts w:ascii="Times New Roman" w:hAnsi="Times New Roman" w:cs="Times New Roman"/>
                <w:sz w:val="28"/>
                <w:szCs w:val="28"/>
                <w:lang w:val="ro-RO"/>
              </w:rPr>
              <w:t xml:space="preserve">         </w:t>
            </w:r>
            <w:r w:rsidR="008A1042">
              <w:rPr>
                <w:rFonts w:ascii="Times New Roman" w:hAnsi="Times New Roman" w:cs="Times New Roman"/>
                <w:sz w:val="28"/>
                <w:szCs w:val="28"/>
                <w:lang w:val="ro-RO"/>
              </w:rPr>
              <w:t xml:space="preserve">Prima consultare publică a proiectului a avut loc pe platforma Consiliului Economic pe lângă Prim-ministrul Republicii Moldova în data de </w:t>
            </w:r>
            <w:r>
              <w:rPr>
                <w:rFonts w:ascii="Times New Roman" w:hAnsi="Times New Roman" w:cs="Times New Roman"/>
                <w:sz w:val="28"/>
                <w:szCs w:val="28"/>
                <w:lang w:val="ro-RO"/>
              </w:rPr>
              <w:t xml:space="preserve">23 martie 2017 în cadrul Grupului de lucru nr. 3 „Atragerea și menținerea investițiilor”, cu participarea reprezentanților Ministerului Sănătății, Muncii, Protecției Sociale, a Companiei Naționale de Asigurări în </w:t>
            </w:r>
            <w:r w:rsidRPr="006329C8">
              <w:rPr>
                <w:rFonts w:ascii="Times New Roman" w:hAnsi="Times New Roman" w:cs="Times New Roman"/>
                <w:color w:val="000000" w:themeColor="text1"/>
                <w:sz w:val="28"/>
                <w:szCs w:val="28"/>
                <w:lang w:val="ro-RO"/>
              </w:rPr>
              <w:t xml:space="preserve">Medicină, consilierului principal de stat al Prim-ministrului în domeniul ocrotirii sănătății și dezvoltării sociale, </w:t>
            </w:r>
            <w:r w:rsidR="006077DB">
              <w:rPr>
                <w:rFonts w:ascii="Times New Roman" w:hAnsi="Times New Roman" w:cs="Times New Roman"/>
                <w:color w:val="000000" w:themeColor="text1"/>
                <w:sz w:val="28"/>
                <w:szCs w:val="28"/>
                <w:lang w:val="ro-RO"/>
              </w:rPr>
              <w:t xml:space="preserve"> </w:t>
            </w:r>
            <w:r w:rsidR="006329C8" w:rsidRPr="006329C8">
              <w:rPr>
                <w:rFonts w:ascii="Times New Roman" w:hAnsi="Times New Roman" w:cs="Times New Roman"/>
                <w:color w:val="000000" w:themeColor="text1"/>
                <w:sz w:val="28"/>
                <w:szCs w:val="28"/>
                <w:lang w:val="ro-RO"/>
              </w:rPr>
              <w:t>Secretariatul</w:t>
            </w:r>
            <w:r w:rsidR="006329C8">
              <w:rPr>
                <w:rFonts w:ascii="Times New Roman" w:hAnsi="Times New Roman" w:cs="Times New Roman"/>
                <w:color w:val="000000" w:themeColor="text1"/>
                <w:sz w:val="28"/>
                <w:szCs w:val="28"/>
                <w:lang w:val="ro-RO"/>
              </w:rPr>
              <w:t>ui</w:t>
            </w:r>
            <w:r w:rsidR="006329C8" w:rsidRPr="006329C8">
              <w:rPr>
                <w:rFonts w:ascii="Times New Roman" w:hAnsi="Times New Roman" w:cs="Times New Roman"/>
                <w:color w:val="000000" w:themeColor="text1"/>
                <w:sz w:val="28"/>
                <w:szCs w:val="28"/>
                <w:lang w:val="ro-RO"/>
              </w:rPr>
              <w:t xml:space="preserve"> Consiliului Economic pe lângă Prim-ministrul Republicii Moldova</w:t>
            </w:r>
            <w:r w:rsidR="006329C8">
              <w:rPr>
                <w:rFonts w:ascii="Times New Roman" w:hAnsi="Times New Roman" w:cs="Times New Roman"/>
                <w:color w:val="000000" w:themeColor="text1"/>
                <w:sz w:val="28"/>
                <w:szCs w:val="28"/>
                <w:lang w:val="ro-RO"/>
              </w:rPr>
              <w:t>,</w:t>
            </w:r>
            <w:r w:rsidR="006329C8" w:rsidRPr="006077DB">
              <w:rPr>
                <w:rFonts w:ascii="Times New Roman" w:hAnsi="Times New Roman" w:cs="Times New Roman"/>
                <w:color w:val="000000" w:themeColor="text1"/>
                <w:sz w:val="28"/>
                <w:szCs w:val="28"/>
                <w:lang w:val="ro-RO"/>
              </w:rPr>
              <w:t xml:space="preserve"> </w:t>
            </w:r>
            <w:r w:rsidRPr="006077DB">
              <w:rPr>
                <w:rFonts w:ascii="Times New Roman" w:hAnsi="Times New Roman" w:cs="Times New Roman"/>
                <w:color w:val="000000" w:themeColor="text1"/>
                <w:sz w:val="28"/>
                <w:szCs w:val="28"/>
                <w:lang w:val="ro-RO"/>
              </w:rPr>
              <w:t>Ministerul</w:t>
            </w:r>
            <w:r>
              <w:rPr>
                <w:rFonts w:ascii="Times New Roman" w:hAnsi="Times New Roman" w:cs="Times New Roman"/>
                <w:color w:val="000000" w:themeColor="text1"/>
                <w:sz w:val="28"/>
                <w:szCs w:val="28"/>
                <w:lang w:val="ro-RO"/>
              </w:rPr>
              <w:t>ui</w:t>
            </w:r>
            <w:r w:rsidRPr="006077DB">
              <w:rPr>
                <w:rFonts w:ascii="Times New Roman" w:hAnsi="Times New Roman" w:cs="Times New Roman"/>
                <w:color w:val="000000" w:themeColor="text1"/>
                <w:sz w:val="28"/>
                <w:szCs w:val="28"/>
                <w:lang w:val="ro-RO"/>
              </w:rPr>
              <w:t xml:space="preserve"> Finanţelor,</w:t>
            </w:r>
            <w:r>
              <w:rPr>
                <w:rFonts w:ascii="Times New Roman" w:hAnsi="Times New Roman" w:cs="Times New Roman"/>
                <w:color w:val="000000" w:themeColor="text1"/>
                <w:sz w:val="28"/>
                <w:szCs w:val="28"/>
                <w:lang w:val="ro-RO"/>
              </w:rPr>
              <w:t xml:space="preserve"> Agenției Naționale de Protecției a Drepturilor Consumatorilor,</w:t>
            </w:r>
            <w:r w:rsidRPr="006077DB">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reprezentanților autorităților Unității Teritorial Administrative Gagauzia, </w:t>
            </w:r>
            <w:r w:rsidRPr="006077DB">
              <w:rPr>
                <w:rFonts w:ascii="Times New Roman" w:hAnsi="Times New Roman" w:cs="Times New Roman"/>
                <w:color w:val="000000" w:themeColor="text1"/>
                <w:sz w:val="28"/>
                <w:szCs w:val="28"/>
                <w:lang w:val="ro-RO"/>
              </w:rPr>
              <w:t>Asociați</w:t>
            </w:r>
            <w:r>
              <w:rPr>
                <w:rFonts w:ascii="Times New Roman" w:hAnsi="Times New Roman" w:cs="Times New Roman"/>
                <w:color w:val="000000" w:themeColor="text1"/>
                <w:sz w:val="28"/>
                <w:szCs w:val="28"/>
                <w:lang w:val="ro-RO"/>
              </w:rPr>
              <w:t>ei Patronale</w:t>
            </w:r>
            <w:r w:rsidRPr="006077DB">
              <w:rPr>
                <w:rFonts w:ascii="Times New Roman" w:hAnsi="Times New Roman" w:cs="Times New Roman"/>
                <w:color w:val="000000" w:themeColor="text1"/>
                <w:sz w:val="28"/>
                <w:szCs w:val="28"/>
                <w:lang w:val="ro-RO"/>
              </w:rPr>
              <w:t xml:space="preserve"> a Antreprenorilor de Dispozitive Medicale și Echipamente de Laborator (DISMED)</w:t>
            </w:r>
            <w:r>
              <w:rPr>
                <w:rFonts w:ascii="Times New Roman" w:hAnsi="Times New Roman" w:cs="Times New Roman"/>
                <w:color w:val="000000" w:themeColor="text1"/>
                <w:sz w:val="28"/>
                <w:szCs w:val="28"/>
                <w:lang w:val="ro-RO"/>
              </w:rPr>
              <w:t xml:space="preserve">, Camerei de Comerț Americane (AmCham), </w:t>
            </w:r>
            <w:r w:rsidR="00056125" w:rsidRPr="006329C8">
              <w:rPr>
                <w:rFonts w:ascii="Times New Roman" w:hAnsi="Times New Roman" w:cs="Times New Roman"/>
                <w:sz w:val="28"/>
                <w:szCs w:val="28"/>
                <w:lang w:val="ro-RO"/>
              </w:rPr>
              <w:t>Uniunea Instituțiilor Medico-Sanitare Private</w:t>
            </w:r>
            <w:r w:rsidR="00056125">
              <w:rPr>
                <w:rFonts w:ascii="Times New Roman" w:hAnsi="Times New Roman" w:cs="Times New Roman"/>
                <w:sz w:val="28"/>
                <w:szCs w:val="28"/>
                <w:lang w:val="ro-RO"/>
              </w:rPr>
              <w:t>,</w:t>
            </w:r>
            <w:r w:rsidR="00056125">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Asociației Investitorilor Străini (FIA), Confederației Naționale a Patronatului etc. </w:t>
            </w:r>
          </w:p>
          <w:p w:rsidR="00056125" w:rsidRDefault="006329C8" w:rsidP="006329C8">
            <w:pPr>
              <w:spacing w:after="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 xml:space="preserve">          </w:t>
            </w:r>
            <w:r w:rsidR="00B5746B">
              <w:rPr>
                <w:rFonts w:ascii="Times New Roman" w:hAnsi="Times New Roman" w:cs="Times New Roman"/>
                <w:color w:val="000000" w:themeColor="text1"/>
                <w:sz w:val="28"/>
                <w:szCs w:val="28"/>
                <w:lang w:val="ro-RO"/>
              </w:rPr>
              <w:t xml:space="preserve">Pentru </w:t>
            </w:r>
            <w:r w:rsidR="00B5746B" w:rsidRPr="006329C8">
              <w:rPr>
                <w:rFonts w:ascii="Times New Roman" w:hAnsi="Times New Roman" w:cs="Times New Roman"/>
                <w:sz w:val="28"/>
                <w:szCs w:val="28"/>
                <w:lang w:val="ro-RO"/>
              </w:rPr>
              <w:t xml:space="preserve">integrarea </w:t>
            </w:r>
            <w:r w:rsidRPr="006329C8">
              <w:rPr>
                <w:rFonts w:ascii="Times New Roman" w:hAnsi="Times New Roman" w:cs="Times New Roman"/>
                <w:sz w:val="28"/>
                <w:szCs w:val="28"/>
                <w:lang w:val="ro-RO"/>
              </w:rPr>
              <w:t>obiecțiilor</w:t>
            </w:r>
            <w:r w:rsidR="00B5746B" w:rsidRPr="006329C8">
              <w:rPr>
                <w:rFonts w:ascii="Times New Roman" w:hAnsi="Times New Roman" w:cs="Times New Roman"/>
                <w:sz w:val="28"/>
                <w:szCs w:val="28"/>
                <w:lang w:val="ro-RO"/>
              </w:rPr>
              <w:t xml:space="preserve"> și recomandărilor autorităților naționale de resort, au avut loc consultații bilaterale cu reprezentanții </w:t>
            </w:r>
            <w:r w:rsidR="00B5746B">
              <w:rPr>
                <w:rFonts w:ascii="Times New Roman" w:hAnsi="Times New Roman" w:cs="Times New Roman"/>
                <w:sz w:val="28"/>
                <w:szCs w:val="28"/>
                <w:lang w:val="ro-RO"/>
              </w:rPr>
              <w:t>Ministerului Sănătății, Muncii, Protecției Sociale, și ai Companiei Naționale de Asigurări în Medicină.</w:t>
            </w:r>
          </w:p>
          <w:p w:rsidR="00B5746B" w:rsidRDefault="00056125" w:rsidP="006329C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5746B">
              <w:rPr>
                <w:rFonts w:ascii="Times New Roman" w:hAnsi="Times New Roman" w:cs="Times New Roman"/>
                <w:sz w:val="28"/>
                <w:szCs w:val="28"/>
                <w:lang w:val="ro-RO"/>
              </w:rPr>
              <w:t xml:space="preserve">Următoarea dezbatere publică a avut loc </w:t>
            </w:r>
            <w:r>
              <w:rPr>
                <w:rFonts w:ascii="Times New Roman" w:hAnsi="Times New Roman" w:cs="Times New Roman"/>
                <w:sz w:val="28"/>
                <w:szCs w:val="28"/>
                <w:lang w:val="ro-RO"/>
              </w:rPr>
              <w:t>în</w:t>
            </w:r>
            <w:r w:rsidR="00B5746B">
              <w:rPr>
                <w:rFonts w:ascii="Times New Roman" w:hAnsi="Times New Roman" w:cs="Times New Roman"/>
                <w:sz w:val="28"/>
                <w:szCs w:val="28"/>
                <w:lang w:val="ro-RO"/>
              </w:rPr>
              <w:t xml:space="preserve"> data de 2 noiembrie 2017 pe platforma Consiliului Economic pe lângă Prim-ministrul Republicii Moldova</w:t>
            </w:r>
            <w:r w:rsidR="006329C8">
              <w:rPr>
                <w:rFonts w:ascii="Times New Roman" w:hAnsi="Times New Roman" w:cs="Times New Roman"/>
                <w:sz w:val="28"/>
                <w:szCs w:val="28"/>
                <w:lang w:val="ro-RO"/>
              </w:rPr>
              <w:t>. La reuniune a</w:t>
            </w:r>
            <w:r w:rsidR="00B5746B">
              <w:rPr>
                <w:rFonts w:ascii="Times New Roman" w:hAnsi="Times New Roman" w:cs="Times New Roman"/>
                <w:sz w:val="28"/>
                <w:szCs w:val="28"/>
                <w:lang w:val="ro-RO"/>
              </w:rPr>
              <w:t xml:space="preserve">u </w:t>
            </w:r>
            <w:r w:rsidR="00B5746B">
              <w:rPr>
                <w:rFonts w:ascii="Times New Roman" w:hAnsi="Times New Roman" w:cs="Times New Roman"/>
                <w:sz w:val="28"/>
                <w:szCs w:val="28"/>
                <w:lang w:val="ro-RO"/>
              </w:rPr>
              <w:lastRenderedPageBreak/>
              <w:t xml:space="preserve">participat și s-au expus în procesul consultativ reprezentanți </w:t>
            </w:r>
            <w:r w:rsidR="006329C8">
              <w:rPr>
                <w:rFonts w:ascii="Times New Roman" w:hAnsi="Times New Roman" w:cs="Times New Roman"/>
                <w:sz w:val="28"/>
                <w:szCs w:val="28"/>
                <w:lang w:val="ro-RO"/>
              </w:rPr>
              <w:t>de la</w:t>
            </w:r>
            <w:r w:rsidR="00B5746B">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Ministerul Sănătății, Muncii și Protecției Sociale al Republicii Moldova; Cas</w:t>
            </w:r>
            <w:r w:rsidR="006329C8" w:rsidRPr="006329C8">
              <w:rPr>
                <w:rFonts w:ascii="Times New Roman" w:hAnsi="Times New Roman" w:cs="Times New Roman"/>
                <w:sz w:val="28"/>
                <w:szCs w:val="28"/>
                <w:lang w:val="ro-RO"/>
              </w:rPr>
              <w:t>a</w:t>
            </w:r>
            <w:r w:rsidR="00B5746B" w:rsidRPr="006329C8">
              <w:rPr>
                <w:rFonts w:ascii="Times New Roman" w:hAnsi="Times New Roman" w:cs="Times New Roman"/>
                <w:sz w:val="28"/>
                <w:szCs w:val="28"/>
                <w:lang w:val="ro-RO"/>
              </w:rPr>
              <w:t xml:space="preserve"> Național</w:t>
            </w:r>
            <w:r w:rsidR="006329C8" w:rsidRPr="006329C8">
              <w:rPr>
                <w:rFonts w:ascii="Times New Roman" w:hAnsi="Times New Roman" w:cs="Times New Roman"/>
                <w:sz w:val="28"/>
                <w:szCs w:val="28"/>
                <w:lang w:val="ro-RO"/>
              </w:rPr>
              <w:t>ă</w:t>
            </w:r>
            <w:r w:rsidR="00B5746B" w:rsidRPr="006329C8">
              <w:rPr>
                <w:rFonts w:ascii="Times New Roman" w:hAnsi="Times New Roman" w:cs="Times New Roman"/>
                <w:sz w:val="28"/>
                <w:szCs w:val="28"/>
                <w:lang w:val="ro-RO"/>
              </w:rPr>
              <w:t xml:space="preserve"> de Asigurări în Medicină</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Secretariatul Consiliului Economic pe lângă Prim-ministrul Republicii Moldova;</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Confederația Națională a Patronatului;</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Uniunea Instituțiilor Medico-Sanitare Private;</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Asociația Patronală a Importatorilor de Dispozitive Medicale și Echipamente de Laborator ”DISMED”;</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Camera de Comerț Americană;</w:t>
            </w:r>
            <w:r w:rsidR="006329C8" w:rsidRPr="006329C8">
              <w:rPr>
                <w:rFonts w:ascii="Times New Roman" w:hAnsi="Times New Roman" w:cs="Times New Roman"/>
                <w:sz w:val="28"/>
                <w:szCs w:val="28"/>
                <w:lang w:val="ro-RO"/>
              </w:rPr>
              <w:t xml:space="preserve"> </w:t>
            </w:r>
            <w:r w:rsidR="00B5746B" w:rsidRPr="006329C8">
              <w:rPr>
                <w:rFonts w:ascii="Times New Roman" w:hAnsi="Times New Roman" w:cs="Times New Roman"/>
                <w:sz w:val="28"/>
                <w:szCs w:val="28"/>
                <w:lang w:val="ro-RO"/>
              </w:rPr>
              <w:t>Ministerul Finanțelor al Republicii Moldova</w:t>
            </w:r>
            <w:r w:rsidR="006329C8">
              <w:rPr>
                <w:rFonts w:ascii="Times New Roman" w:hAnsi="Times New Roman" w:cs="Times New Roman"/>
                <w:sz w:val="28"/>
                <w:szCs w:val="28"/>
                <w:lang w:val="ro-RO"/>
              </w:rPr>
              <w:t xml:space="preserve">; </w:t>
            </w:r>
            <w:r w:rsidR="006329C8">
              <w:rPr>
                <w:rFonts w:ascii="Times New Roman" w:hAnsi="Times New Roman" w:cs="Times New Roman"/>
                <w:color w:val="000000" w:themeColor="text1"/>
                <w:sz w:val="28"/>
                <w:szCs w:val="28"/>
                <w:lang w:val="ro-RO"/>
              </w:rPr>
              <w:t>Asociației Investitorilor Străini (FIA)</w:t>
            </w:r>
            <w:r w:rsidR="00B5746B" w:rsidRPr="006329C8">
              <w:rPr>
                <w:rFonts w:ascii="Times New Roman" w:hAnsi="Times New Roman" w:cs="Times New Roman"/>
                <w:sz w:val="28"/>
                <w:szCs w:val="28"/>
                <w:lang w:val="ro-RO"/>
              </w:rPr>
              <w:t>.</w:t>
            </w:r>
          </w:p>
          <w:p w:rsidR="006329C8" w:rsidRPr="006329C8" w:rsidRDefault="006329C8" w:rsidP="006329C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Următoarea dezbatere publică a fost organizată </w:t>
            </w:r>
            <w:r w:rsidRPr="006329C8">
              <w:rPr>
                <w:rFonts w:ascii="Times New Roman" w:hAnsi="Times New Roman" w:cs="Times New Roman"/>
                <w:sz w:val="28"/>
                <w:szCs w:val="28"/>
                <w:lang w:val="ro-RO"/>
              </w:rPr>
              <w:t>în cadrul ședinței Grupului de lucru ad hoc pe platforma Consiliului Economic pe lângă Prim-ministru în data de 6 decembrie</w:t>
            </w:r>
            <w:r w:rsidR="00056125">
              <w:rPr>
                <w:rFonts w:ascii="Times New Roman" w:hAnsi="Times New Roman" w:cs="Times New Roman"/>
                <w:sz w:val="28"/>
                <w:szCs w:val="28"/>
                <w:lang w:val="ro-RO"/>
              </w:rPr>
              <w:t xml:space="preserve"> 2017</w:t>
            </w:r>
            <w:r w:rsidRPr="006329C8">
              <w:rPr>
                <w:rFonts w:ascii="Times New Roman" w:hAnsi="Times New Roman" w:cs="Times New Roman"/>
                <w:sz w:val="28"/>
                <w:szCs w:val="28"/>
                <w:lang w:val="ro-RO"/>
              </w:rPr>
              <w:t>. În cadrul şedinţei a fost prezentat Proiectul regulamentului</w:t>
            </w:r>
            <w:r w:rsidR="00056125">
              <w:rPr>
                <w:rFonts w:ascii="Times New Roman" w:hAnsi="Times New Roman" w:cs="Times New Roman"/>
                <w:sz w:val="28"/>
                <w:szCs w:val="28"/>
                <w:lang w:val="ro-RO"/>
              </w:rPr>
              <w:t>,</w:t>
            </w:r>
            <w:r w:rsidRPr="006329C8">
              <w:rPr>
                <w:rFonts w:ascii="Times New Roman" w:hAnsi="Times New Roman" w:cs="Times New Roman"/>
                <w:sz w:val="28"/>
                <w:szCs w:val="28"/>
                <w:lang w:val="ro-RO"/>
              </w:rPr>
              <w:t xml:space="preserve"> Contractul-cadru de prestare a serviciilor nemedicale şi Nomenclatorul serviciilor nemedicale care urmează a fi prestate de către instituţiile medico-sanitare. În urma discuţiilor referitoare la forma juridică a proiectului în cauză, s-a constatat necesitatea elaborării unei Hotărârii de Guvern</w:t>
            </w:r>
            <w:r w:rsidR="00056125">
              <w:rPr>
                <w:rFonts w:ascii="Times New Roman" w:hAnsi="Times New Roman" w:cs="Times New Roman"/>
                <w:sz w:val="28"/>
                <w:szCs w:val="28"/>
                <w:lang w:val="ro-RO"/>
              </w:rPr>
              <w:t>,</w:t>
            </w:r>
            <w:r w:rsidRPr="006329C8">
              <w:rPr>
                <w:rFonts w:ascii="Times New Roman" w:hAnsi="Times New Roman" w:cs="Times New Roman"/>
                <w:sz w:val="28"/>
                <w:szCs w:val="28"/>
                <w:lang w:val="ro-RO"/>
              </w:rPr>
              <w:t xml:space="preserve"> care ar defini şi reglementa serviciile nemedicale, care la moment nu sunt definite de nici un act legislativ</w:t>
            </w:r>
            <w:r>
              <w:rPr>
                <w:rFonts w:ascii="Times New Roman" w:hAnsi="Times New Roman" w:cs="Times New Roman"/>
                <w:sz w:val="28"/>
                <w:szCs w:val="28"/>
                <w:lang w:val="ro-RO"/>
              </w:rPr>
              <w:t xml:space="preserve"> sau normativ</w:t>
            </w:r>
            <w:r w:rsidRPr="006329C8">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8A1042" w:rsidRDefault="006329C8" w:rsidP="008A1042">
            <w:pPr>
              <w:spacing w:after="0"/>
              <w:jc w:val="both"/>
              <w:rPr>
                <w:sz w:val="28"/>
                <w:szCs w:val="28"/>
                <w:lang w:val="ro-RO"/>
              </w:rPr>
            </w:pPr>
            <w:r>
              <w:rPr>
                <w:rFonts w:ascii="Times New Roman" w:hAnsi="Times New Roman" w:cs="Times New Roman"/>
                <w:sz w:val="28"/>
                <w:szCs w:val="28"/>
                <w:lang w:val="ro-RO"/>
              </w:rPr>
              <w:t>Recomandările și sugestiile colectate pe parcursul perioadei de consultare și definitivare a proiectului (18 luni) au fost integarte în versiunea finală a proiectului</w:t>
            </w:r>
            <w:r w:rsidR="008A1042">
              <w:rPr>
                <w:rFonts w:ascii="Times New Roman" w:hAnsi="Times New Roman" w:cs="Times New Roman"/>
                <w:sz w:val="28"/>
                <w:szCs w:val="28"/>
                <w:lang w:val="ro-RO"/>
              </w:rPr>
              <w:t xml:space="preserve"> plasat</w:t>
            </w:r>
            <w:r>
              <w:rPr>
                <w:rFonts w:ascii="Times New Roman" w:hAnsi="Times New Roman" w:cs="Times New Roman"/>
                <w:sz w:val="28"/>
                <w:szCs w:val="28"/>
                <w:lang w:val="ro-RO"/>
              </w:rPr>
              <w:t>ă</w:t>
            </w:r>
            <w:r w:rsidR="008A1042">
              <w:rPr>
                <w:rFonts w:ascii="Times New Roman" w:hAnsi="Times New Roman" w:cs="Times New Roman"/>
                <w:sz w:val="28"/>
                <w:szCs w:val="28"/>
                <w:lang w:val="ro-RO"/>
              </w:rPr>
              <w:t xml:space="preserve"> pe pagina web </w:t>
            </w:r>
            <w:r w:rsidR="008A1042">
              <w:rPr>
                <w:rFonts w:ascii="Times New Roman" w:hAnsi="Times New Roman" w:cs="Times New Roman"/>
                <w:color w:val="FF0000"/>
                <w:sz w:val="28"/>
                <w:szCs w:val="28"/>
                <w:lang w:val="ro-RO"/>
              </w:rPr>
              <w:t xml:space="preserve">a Ministerului, </w:t>
            </w:r>
            <w:r w:rsidR="008A1042">
              <w:rPr>
                <w:rFonts w:ascii="Times New Roman" w:hAnsi="Times New Roman" w:cs="Times New Roman"/>
                <w:sz w:val="28"/>
                <w:szCs w:val="28"/>
                <w:lang w:val="ro-RO"/>
              </w:rPr>
              <w:t xml:space="preserve">la compartimentul transparență decizională, </w:t>
            </w:r>
            <w:r w:rsidR="008A1042">
              <w:rPr>
                <w:rFonts w:ascii="Times New Roman" w:eastAsia="Times New Roman" w:hAnsi="Times New Roman" w:cs="Times New Roman"/>
                <w:sz w:val="28"/>
                <w:szCs w:val="28"/>
                <w:lang w:val="ro-RO" w:eastAsia="en-GB"/>
              </w:rPr>
              <w:t xml:space="preserve">la </w:t>
            </w:r>
            <w:r w:rsidR="008A1042">
              <w:rPr>
                <w:rFonts w:ascii="Times New Roman" w:eastAsia="Times New Roman" w:hAnsi="Times New Roman" w:cs="Times New Roman"/>
                <w:color w:val="FF0000"/>
                <w:sz w:val="28"/>
                <w:szCs w:val="28"/>
                <w:lang w:val="ro-RO" w:eastAsia="en-GB"/>
              </w:rPr>
              <w:t xml:space="preserve">următoarea </w:t>
            </w:r>
            <w:r w:rsidR="008A1042">
              <w:rPr>
                <w:rFonts w:ascii="Times New Roman" w:eastAsia="Times New Roman" w:hAnsi="Times New Roman" w:cs="Times New Roman"/>
                <w:sz w:val="28"/>
                <w:szCs w:val="28"/>
                <w:lang w:val="ro-RO" w:eastAsia="en-GB"/>
              </w:rPr>
              <w:t>adresă:</w:t>
            </w:r>
            <w:r w:rsidR="008A1042" w:rsidRPr="002C42B0">
              <w:rPr>
                <w:rFonts w:ascii="Times New Roman" w:hAnsi="Times New Roman" w:cs="Times New Roman"/>
                <w:sz w:val="28"/>
                <w:szCs w:val="28"/>
                <w:lang w:val="ro-RO"/>
              </w:rPr>
              <w:t xml:space="preserve"> </w:t>
            </w:r>
            <w:hyperlink r:id="rId9" w:tgtFrame="_blank" w:history="1">
              <w:r w:rsidR="008A1042" w:rsidRPr="008A1042">
                <w:rPr>
                  <w:rStyle w:val="Hyperlink"/>
                  <w:rFonts w:ascii="Times New Roman" w:hAnsi="Times New Roman" w:cs="Times New Roman"/>
                  <w:color w:val="00008B"/>
                  <w:sz w:val="28"/>
                  <w:szCs w:val="28"/>
                  <w:highlight w:val="yellow"/>
                  <w:shd w:val="clear" w:color="auto" w:fill="FDFDFD"/>
                </w:rPr>
                <w:t>http://particip.gov.md/proiectview.php?l=ro&amp;idd=5151</w:t>
              </w:r>
            </w:hyperlink>
            <w:r w:rsidR="008A1042" w:rsidRPr="008A1042">
              <w:rPr>
                <w:highlight w:val="yellow"/>
              </w:rPr>
              <w:t>.</w:t>
            </w:r>
            <w:r w:rsidR="008A1042">
              <w:t xml:space="preserve"> </w:t>
            </w:r>
            <w:r w:rsidR="008A1042">
              <w:rPr>
                <w:sz w:val="28"/>
                <w:szCs w:val="28"/>
                <w:lang w:val="ro-RO"/>
              </w:rPr>
              <w:t xml:space="preserve"> </w:t>
            </w:r>
          </w:p>
          <w:p w:rsidR="008A1042" w:rsidRPr="006329C8" w:rsidRDefault="008A1042" w:rsidP="006329C8">
            <w:pPr>
              <w:shd w:val="clear" w:color="auto" w:fill="FFFFFF"/>
              <w:autoSpaceDE w:val="0"/>
              <w:autoSpaceDN w:val="0"/>
              <w:adjustRightInd w:val="0"/>
              <w:spacing w:after="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en-GB"/>
              </w:rPr>
              <w:t xml:space="preserve">         </w:t>
            </w:r>
            <w:r w:rsidRPr="00185FB8">
              <w:rPr>
                <w:rFonts w:ascii="Times New Roman" w:eastAsia="Times New Roman" w:hAnsi="Times New Roman" w:cs="Times New Roman"/>
                <w:sz w:val="28"/>
                <w:szCs w:val="28"/>
                <w:lang w:val="ro-RO" w:eastAsia="en-GB"/>
              </w:rPr>
              <w:t>Termenul limită de preze</w:t>
            </w:r>
            <w:r>
              <w:rPr>
                <w:rFonts w:ascii="Times New Roman" w:eastAsia="Times New Roman" w:hAnsi="Times New Roman" w:cs="Times New Roman"/>
                <w:sz w:val="28"/>
                <w:szCs w:val="28"/>
                <w:lang w:val="ro-RO" w:eastAsia="en-GB"/>
              </w:rPr>
              <w:t xml:space="preserve">ntare a comentariilor, data </w:t>
            </w:r>
            <w:r w:rsidRPr="00185FB8">
              <w:rPr>
                <w:rFonts w:ascii="Times New Roman" w:eastAsia="Times New Roman" w:hAnsi="Times New Roman" w:cs="Times New Roman"/>
                <w:sz w:val="28"/>
                <w:szCs w:val="28"/>
                <w:lang w:val="ro-RO" w:eastAsia="en-GB"/>
              </w:rPr>
              <w:t xml:space="preserve">de </w:t>
            </w:r>
            <w:r w:rsidR="006329C8">
              <w:rPr>
                <w:rFonts w:ascii="Times New Roman" w:eastAsia="Times New Roman" w:hAnsi="Times New Roman" w:cs="Times New Roman"/>
                <w:sz w:val="28"/>
                <w:szCs w:val="28"/>
                <w:lang w:val="ro-RO" w:eastAsia="en-GB"/>
              </w:rPr>
              <w:t>_____07.</w:t>
            </w:r>
            <w:r w:rsidRPr="00185FB8">
              <w:rPr>
                <w:rFonts w:ascii="Times New Roman" w:eastAsia="Times New Roman" w:hAnsi="Times New Roman" w:cs="Times New Roman"/>
                <w:sz w:val="28"/>
                <w:szCs w:val="28"/>
                <w:lang w:val="ro-RO" w:eastAsia="en-GB"/>
              </w:rPr>
              <w:t>201</w:t>
            </w:r>
            <w:r>
              <w:rPr>
                <w:rFonts w:ascii="Times New Roman" w:eastAsia="Times New Roman" w:hAnsi="Times New Roman" w:cs="Times New Roman"/>
                <w:sz w:val="28"/>
                <w:szCs w:val="28"/>
                <w:lang w:val="ro-RO" w:eastAsia="en-GB"/>
              </w:rPr>
              <w:t xml:space="preserve">8, </w:t>
            </w:r>
            <w:r w:rsidR="006329C8">
              <w:rPr>
                <w:rFonts w:ascii="Times New Roman" w:eastAsia="Times New Roman" w:hAnsi="Times New Roman" w:cs="Times New Roman"/>
                <w:sz w:val="28"/>
                <w:szCs w:val="28"/>
                <w:lang w:val="ro-RO" w:eastAsia="en-GB"/>
              </w:rPr>
              <w:t>p</w:t>
            </w:r>
            <w:r w:rsidR="006329C8" w:rsidRPr="00CE44EB">
              <w:rPr>
                <w:rFonts w:ascii="Times New Roman" w:hAnsi="Times New Roman" w:cs="Times New Roman"/>
                <w:sz w:val="28"/>
                <w:szCs w:val="28"/>
                <w:lang w:val="ro-RO"/>
              </w:rPr>
              <w:t>ână</w:t>
            </w:r>
            <w:r w:rsidRPr="00CE44EB">
              <w:rPr>
                <w:rFonts w:ascii="Times New Roman" w:hAnsi="Times New Roman" w:cs="Times New Roman"/>
                <w:sz w:val="28"/>
                <w:szCs w:val="28"/>
                <w:lang w:val="ro-RO"/>
              </w:rPr>
              <w:t xml:space="preserve"> la expirarea termenului limită de prezentare a comentariilor, obiecții asupra proiectului nu au fost înregistrate.</w:t>
            </w:r>
          </w:p>
        </w:tc>
      </w:tr>
    </w:tbl>
    <w:p w:rsidR="000C7202" w:rsidRPr="00EC291B" w:rsidRDefault="000C7202" w:rsidP="0094677A">
      <w:pPr>
        <w:rPr>
          <w:sz w:val="28"/>
          <w:szCs w:val="28"/>
          <w:lang w:val="ro-RO"/>
        </w:rPr>
      </w:pPr>
    </w:p>
    <w:sectPr w:rsidR="000C7202" w:rsidRPr="00EC291B" w:rsidSect="000C720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15" w:rsidRDefault="00500315" w:rsidP="00BB174E">
      <w:pPr>
        <w:spacing w:after="0" w:line="240" w:lineRule="auto"/>
      </w:pPr>
      <w:r>
        <w:separator/>
      </w:r>
    </w:p>
  </w:endnote>
  <w:endnote w:type="continuationSeparator" w:id="0">
    <w:p w:rsidR="00500315" w:rsidRDefault="00500315" w:rsidP="00BB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15" w:rsidRDefault="00500315" w:rsidP="00BB174E">
      <w:pPr>
        <w:spacing w:after="0" w:line="240" w:lineRule="auto"/>
      </w:pPr>
      <w:r>
        <w:separator/>
      </w:r>
    </w:p>
  </w:footnote>
  <w:footnote w:type="continuationSeparator" w:id="0">
    <w:p w:rsidR="00500315" w:rsidRDefault="00500315" w:rsidP="00BB174E">
      <w:pPr>
        <w:spacing w:after="0" w:line="240" w:lineRule="auto"/>
      </w:pPr>
      <w:r>
        <w:continuationSeparator/>
      </w:r>
    </w:p>
  </w:footnote>
  <w:footnote w:id="1">
    <w:p w:rsidR="005720FC" w:rsidRPr="007869F7" w:rsidRDefault="00BB174E" w:rsidP="005720FC">
      <w:pPr>
        <w:shd w:val="clear" w:color="auto" w:fill="FFFFFF"/>
        <w:spacing w:before="100" w:beforeAutospacing="1" w:after="100" w:afterAutospacing="1" w:line="240" w:lineRule="auto"/>
        <w:rPr>
          <w:rFonts w:ascii="Arial" w:eastAsia="Times New Roman" w:hAnsi="Arial" w:cs="Arial"/>
          <w:color w:val="000000"/>
          <w:sz w:val="23"/>
          <w:szCs w:val="23"/>
          <w:lang w:val="en-US"/>
        </w:rPr>
      </w:pPr>
      <w:r>
        <w:rPr>
          <w:rStyle w:val="FootnoteReference"/>
        </w:rPr>
        <w:footnoteRef/>
      </w:r>
      <w:r>
        <w:t xml:space="preserve"> </w:t>
      </w:r>
      <w:hyperlink r:id="rId1" w:tgtFrame="_blank" w:history="1">
        <w:proofErr w:type="gramStart"/>
        <w:r w:rsidR="005720FC" w:rsidRPr="007869F7">
          <w:rPr>
            <w:rFonts w:ascii="Arial" w:eastAsia="Times New Roman" w:hAnsi="Arial" w:cs="Arial"/>
            <w:b/>
            <w:bCs/>
            <w:color w:val="0077CC"/>
            <w:sz w:val="20"/>
            <w:szCs w:val="20"/>
            <w:u w:val="single"/>
          </w:rPr>
          <w:t>http://international.lukas-gesellschaft.de/en/non-medical-services.html</w:t>
        </w:r>
      </w:hyperlink>
      <w:r w:rsidR="005720FC">
        <w:rPr>
          <w:rFonts w:ascii="Arial" w:eastAsia="Times New Roman" w:hAnsi="Arial" w:cs="Arial"/>
          <w:b/>
          <w:bCs/>
          <w:color w:val="000000"/>
        </w:rPr>
        <w:t xml:space="preserve">; </w:t>
      </w:r>
      <w:hyperlink r:id="rId2" w:tgtFrame="_blank" w:history="1">
        <w:r w:rsidR="005720FC" w:rsidRPr="007869F7">
          <w:rPr>
            <w:rFonts w:ascii="Arial" w:eastAsia="Times New Roman" w:hAnsi="Arial" w:cs="Arial"/>
            <w:color w:val="0077CC"/>
            <w:sz w:val="20"/>
            <w:szCs w:val="20"/>
            <w:u w:val="single"/>
          </w:rPr>
          <w:t>http://www.uzbrussel.be/u/view/en/3041790-Non-medical+services.html</w:t>
        </w:r>
      </w:hyperlink>
      <w:r w:rsidR="005720FC">
        <w:rPr>
          <w:rFonts w:ascii="Arial" w:eastAsia="Times New Roman" w:hAnsi="Arial" w:cs="Arial"/>
          <w:color w:val="000000"/>
          <w:sz w:val="20"/>
          <w:szCs w:val="20"/>
        </w:rPr>
        <w:t xml:space="preserve"> etc.</w:t>
      </w:r>
      <w:proofErr w:type="gramEnd"/>
      <w:r w:rsidR="005720FC">
        <w:rPr>
          <w:rFonts w:ascii="Arial" w:eastAsia="Times New Roman" w:hAnsi="Arial" w:cs="Arial"/>
          <w:color w:val="000000"/>
          <w:sz w:val="20"/>
          <w:szCs w:val="20"/>
        </w:rPr>
        <w:t xml:space="preserve">  </w:t>
      </w:r>
    </w:p>
    <w:p w:rsidR="00BB174E" w:rsidRPr="00BB174E" w:rsidRDefault="005720FC">
      <w:pPr>
        <w:pStyle w:val="FootnoteText"/>
        <w:rPr>
          <w:lang w:val="ro-RO"/>
        </w:rPr>
      </w:pPr>
      <w:r>
        <w:rPr>
          <w:rFonts w:ascii="Arial" w:eastAsia="Times New Roman" w:hAnsi="Arial" w:cs="Arial"/>
          <w:b/>
          <w:bCs/>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AE4"/>
    <w:multiLevelType w:val="hybridMultilevel"/>
    <w:tmpl w:val="D7C88DCC"/>
    <w:lvl w:ilvl="0" w:tplc="2C422E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34967"/>
    <w:multiLevelType w:val="hybridMultilevel"/>
    <w:tmpl w:val="57BC330C"/>
    <w:lvl w:ilvl="0" w:tplc="16AC1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5580B"/>
    <w:multiLevelType w:val="hybridMultilevel"/>
    <w:tmpl w:val="85BCFD92"/>
    <w:lvl w:ilvl="0" w:tplc="888852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F27290"/>
    <w:multiLevelType w:val="hybridMultilevel"/>
    <w:tmpl w:val="E40AD9A0"/>
    <w:lvl w:ilvl="0" w:tplc="0818000F">
      <w:start w:val="1"/>
      <w:numFmt w:val="decimal"/>
      <w:lvlText w:val="%1."/>
      <w:lvlJc w:val="left"/>
      <w:pPr>
        <w:ind w:left="360" w:hanging="360"/>
      </w:pPr>
      <w:rPr>
        <w:rFonts w:hint="default"/>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
    <w:nsid w:val="15EF2FD3"/>
    <w:multiLevelType w:val="hybridMultilevel"/>
    <w:tmpl w:val="C264F620"/>
    <w:lvl w:ilvl="0" w:tplc="815283FA">
      <w:start w:val="1"/>
      <w:numFmt w:val="bullet"/>
      <w:lvlText w:val="-"/>
      <w:lvlJc w:val="left"/>
      <w:pPr>
        <w:ind w:left="1428" w:hanging="360"/>
      </w:pPr>
      <w:rPr>
        <w:rFonts w:ascii="Sylfaen" w:hAnsi="Sylfae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nsid w:val="1CB4660A"/>
    <w:multiLevelType w:val="hybridMultilevel"/>
    <w:tmpl w:val="303AA996"/>
    <w:lvl w:ilvl="0" w:tplc="5C3A9FD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93164"/>
    <w:multiLevelType w:val="hybridMultilevel"/>
    <w:tmpl w:val="A0F6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2E2A2F"/>
    <w:multiLevelType w:val="multilevel"/>
    <w:tmpl w:val="237EF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815487"/>
    <w:multiLevelType w:val="hybridMultilevel"/>
    <w:tmpl w:val="215AE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105D3"/>
    <w:multiLevelType w:val="hybridMultilevel"/>
    <w:tmpl w:val="AEA20EE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3CA7E56"/>
    <w:multiLevelType w:val="hybridMultilevel"/>
    <w:tmpl w:val="55869050"/>
    <w:lvl w:ilvl="0" w:tplc="FBFEF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9B50B3"/>
    <w:multiLevelType w:val="hybridMultilevel"/>
    <w:tmpl w:val="57C820DC"/>
    <w:lvl w:ilvl="0" w:tplc="444444A2">
      <w:start w:val="1"/>
      <w:numFmt w:val="lowerLetter"/>
      <w:lvlText w:val="%1)"/>
      <w:lvlJc w:val="left"/>
      <w:pPr>
        <w:ind w:left="502"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35B46CC9"/>
    <w:multiLevelType w:val="hybridMultilevel"/>
    <w:tmpl w:val="25BE755A"/>
    <w:lvl w:ilvl="0" w:tplc="69CC20CA">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E001D0"/>
    <w:multiLevelType w:val="hybridMultilevel"/>
    <w:tmpl w:val="19007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376F4"/>
    <w:multiLevelType w:val="hybridMultilevel"/>
    <w:tmpl w:val="9FE0EB7E"/>
    <w:lvl w:ilvl="0" w:tplc="0FBE2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70239"/>
    <w:multiLevelType w:val="multilevel"/>
    <w:tmpl w:val="D9A41ED0"/>
    <w:lvl w:ilvl="0">
      <w:start w:val="2015"/>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0370DF"/>
    <w:multiLevelType w:val="hybridMultilevel"/>
    <w:tmpl w:val="C4766ED8"/>
    <w:lvl w:ilvl="0" w:tplc="DF765642">
      <w:start w:val="1"/>
      <w:numFmt w:val="decimal"/>
      <w:lvlText w:val="%1."/>
      <w:lvlJc w:val="left"/>
      <w:pPr>
        <w:ind w:left="1211"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45128B4"/>
    <w:multiLevelType w:val="hybridMultilevel"/>
    <w:tmpl w:val="DB04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C3587E"/>
    <w:multiLevelType w:val="multilevel"/>
    <w:tmpl w:val="2640CBEA"/>
    <w:lvl w:ilvl="0">
      <w:start w:val="20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AC6AA0"/>
    <w:multiLevelType w:val="hybridMultilevel"/>
    <w:tmpl w:val="C2C6C092"/>
    <w:lvl w:ilvl="0" w:tplc="DAC0872A">
      <w:start w:val="2"/>
      <w:numFmt w:val="decimal"/>
      <w:lvlText w:val="%1."/>
      <w:lvlJc w:val="left"/>
      <w:pPr>
        <w:ind w:left="927" w:hanging="360"/>
      </w:pPr>
      <w:rPr>
        <w:rFonts w:cs="Times New Roman"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EC64101"/>
    <w:multiLevelType w:val="hybridMultilevel"/>
    <w:tmpl w:val="4C7490D0"/>
    <w:lvl w:ilvl="0" w:tplc="B7B897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0EF1A1D"/>
    <w:multiLevelType w:val="hybridMultilevel"/>
    <w:tmpl w:val="2ED89972"/>
    <w:lvl w:ilvl="0" w:tplc="F77012C4">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A76077"/>
    <w:multiLevelType w:val="hybridMultilevel"/>
    <w:tmpl w:val="CD9EDF7E"/>
    <w:lvl w:ilvl="0" w:tplc="C7D4B6F0">
      <w:start w:val="17"/>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nsid w:val="57824DC6"/>
    <w:multiLevelType w:val="hybridMultilevel"/>
    <w:tmpl w:val="A5B6B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E47493"/>
    <w:multiLevelType w:val="hybridMultilevel"/>
    <w:tmpl w:val="9A2893A2"/>
    <w:lvl w:ilvl="0" w:tplc="E48EA4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8320117"/>
    <w:multiLevelType w:val="hybridMultilevel"/>
    <w:tmpl w:val="FC58635C"/>
    <w:lvl w:ilvl="0" w:tplc="19E4AF48">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E3D5AFC"/>
    <w:multiLevelType w:val="hybridMultilevel"/>
    <w:tmpl w:val="F7AC3E2E"/>
    <w:lvl w:ilvl="0" w:tplc="F3CC694C">
      <w:start w:val="2"/>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A94A0D"/>
    <w:multiLevelType w:val="hybridMultilevel"/>
    <w:tmpl w:val="A1EC7460"/>
    <w:lvl w:ilvl="0" w:tplc="0422D428">
      <w:start w:val="1"/>
      <w:numFmt w:val="decimal"/>
      <w:lvlText w:val="%1)"/>
      <w:lvlJc w:val="left"/>
      <w:pPr>
        <w:ind w:left="360" w:hanging="360"/>
      </w:pPr>
      <w:rPr>
        <w:rFonts w:cs="Times New Roman"/>
        <w:lang w:val="ro-RO"/>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595000"/>
    <w:multiLevelType w:val="hybridMultilevel"/>
    <w:tmpl w:val="9FFC1D96"/>
    <w:lvl w:ilvl="0" w:tplc="57B40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F967027"/>
    <w:multiLevelType w:val="hybridMultilevel"/>
    <w:tmpl w:val="25BE755A"/>
    <w:lvl w:ilvl="0" w:tplc="69CC20CA">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14"/>
  </w:num>
  <w:num w:numId="4">
    <w:abstractNumId w:val="10"/>
  </w:num>
  <w:num w:numId="5">
    <w:abstractNumId w:val="17"/>
  </w:num>
  <w:num w:numId="6">
    <w:abstractNumId w:val="8"/>
  </w:num>
  <w:num w:numId="7">
    <w:abstractNumId w:val="5"/>
  </w:num>
  <w:num w:numId="8">
    <w:abstractNumId w:val="6"/>
  </w:num>
  <w:num w:numId="9">
    <w:abstractNumId w:val="29"/>
  </w:num>
  <w:num w:numId="10">
    <w:abstractNumId w:val="1"/>
  </w:num>
  <w:num w:numId="11">
    <w:abstractNumId w:val="28"/>
  </w:num>
  <w:num w:numId="12">
    <w:abstractNumId w:val="13"/>
  </w:num>
  <w:num w:numId="13">
    <w:abstractNumId w:val="23"/>
  </w:num>
  <w:num w:numId="14">
    <w:abstractNumId w:val="19"/>
  </w:num>
  <w:num w:numId="15">
    <w:abstractNumId w:val="16"/>
  </w:num>
  <w:num w:numId="16">
    <w:abstractNumId w:val="0"/>
  </w:num>
  <w:num w:numId="17">
    <w:abstractNumId w:val="20"/>
  </w:num>
  <w:num w:numId="18">
    <w:abstractNumId w:val="12"/>
  </w:num>
  <w:num w:numId="19">
    <w:abstractNumId w:val="24"/>
  </w:num>
  <w:num w:numId="20">
    <w:abstractNumId w:val="26"/>
  </w:num>
  <w:num w:numId="21">
    <w:abstractNumId w:val="9"/>
  </w:num>
  <w:num w:numId="22">
    <w:abstractNumId w:val="25"/>
  </w:num>
  <w:num w:numId="23">
    <w:abstractNumId w:val="27"/>
  </w:num>
  <w:num w:numId="24">
    <w:abstractNumId w:val="15"/>
  </w:num>
  <w:num w:numId="25">
    <w:abstractNumId w:val="7"/>
  </w:num>
  <w:num w:numId="26">
    <w:abstractNumId w:val="18"/>
  </w:num>
  <w:num w:numId="27">
    <w:abstractNumId w:val="3"/>
  </w:num>
  <w:num w:numId="28">
    <w:abstractNumId w:val="4"/>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23"/>
    <w:rsid w:val="0000384F"/>
    <w:rsid w:val="00007E4A"/>
    <w:rsid w:val="0001204C"/>
    <w:rsid w:val="00020D8E"/>
    <w:rsid w:val="000235D9"/>
    <w:rsid w:val="00032A78"/>
    <w:rsid w:val="000336AD"/>
    <w:rsid w:val="00042209"/>
    <w:rsid w:val="0005298D"/>
    <w:rsid w:val="00056125"/>
    <w:rsid w:val="000668AD"/>
    <w:rsid w:val="0007011F"/>
    <w:rsid w:val="00075384"/>
    <w:rsid w:val="000802DB"/>
    <w:rsid w:val="00087950"/>
    <w:rsid w:val="000A09A0"/>
    <w:rsid w:val="000A78DF"/>
    <w:rsid w:val="000C6EE0"/>
    <w:rsid w:val="000C7202"/>
    <w:rsid w:val="000C7D1E"/>
    <w:rsid w:val="000D1D06"/>
    <w:rsid w:val="000E488E"/>
    <w:rsid w:val="000F2FC9"/>
    <w:rsid w:val="00101C97"/>
    <w:rsid w:val="00117575"/>
    <w:rsid w:val="00120BD2"/>
    <w:rsid w:val="00120F20"/>
    <w:rsid w:val="0012138D"/>
    <w:rsid w:val="00122A0A"/>
    <w:rsid w:val="0013147C"/>
    <w:rsid w:val="00131FAE"/>
    <w:rsid w:val="00164C0F"/>
    <w:rsid w:val="0017252A"/>
    <w:rsid w:val="00185FB8"/>
    <w:rsid w:val="00192E58"/>
    <w:rsid w:val="001B7590"/>
    <w:rsid w:val="001C6DA7"/>
    <w:rsid w:val="001D0884"/>
    <w:rsid w:val="001D19F4"/>
    <w:rsid w:val="001D4EDB"/>
    <w:rsid w:val="001D6912"/>
    <w:rsid w:val="001F1222"/>
    <w:rsid w:val="001F1796"/>
    <w:rsid w:val="001F30E9"/>
    <w:rsid w:val="001F4A71"/>
    <w:rsid w:val="0020306F"/>
    <w:rsid w:val="00203B50"/>
    <w:rsid w:val="0021071C"/>
    <w:rsid w:val="002268C0"/>
    <w:rsid w:val="002274EC"/>
    <w:rsid w:val="002738D4"/>
    <w:rsid w:val="002773FC"/>
    <w:rsid w:val="002B0832"/>
    <w:rsid w:val="002B20B7"/>
    <w:rsid w:val="002C23E9"/>
    <w:rsid w:val="002C2974"/>
    <w:rsid w:val="002C42B0"/>
    <w:rsid w:val="002C4DD9"/>
    <w:rsid w:val="002D5697"/>
    <w:rsid w:val="002E0EE1"/>
    <w:rsid w:val="002E7E11"/>
    <w:rsid w:val="002F11E2"/>
    <w:rsid w:val="003024FB"/>
    <w:rsid w:val="00302B63"/>
    <w:rsid w:val="00307DB8"/>
    <w:rsid w:val="0031088D"/>
    <w:rsid w:val="00314301"/>
    <w:rsid w:val="003205C7"/>
    <w:rsid w:val="00324DE5"/>
    <w:rsid w:val="00325E41"/>
    <w:rsid w:val="00351D9A"/>
    <w:rsid w:val="00361B95"/>
    <w:rsid w:val="00371930"/>
    <w:rsid w:val="003766FA"/>
    <w:rsid w:val="00381C3D"/>
    <w:rsid w:val="0038252C"/>
    <w:rsid w:val="0038698D"/>
    <w:rsid w:val="00397919"/>
    <w:rsid w:val="003B1D4E"/>
    <w:rsid w:val="003B2C8B"/>
    <w:rsid w:val="003D113E"/>
    <w:rsid w:val="003E39F9"/>
    <w:rsid w:val="003E5525"/>
    <w:rsid w:val="00403690"/>
    <w:rsid w:val="00414E1A"/>
    <w:rsid w:val="00423912"/>
    <w:rsid w:val="00436FF7"/>
    <w:rsid w:val="0044611E"/>
    <w:rsid w:val="004473FF"/>
    <w:rsid w:val="00455591"/>
    <w:rsid w:val="00493551"/>
    <w:rsid w:val="00494356"/>
    <w:rsid w:val="004A38A6"/>
    <w:rsid w:val="004C5F23"/>
    <w:rsid w:val="004C659E"/>
    <w:rsid w:val="004D322C"/>
    <w:rsid w:val="004D61EC"/>
    <w:rsid w:val="00500315"/>
    <w:rsid w:val="00511BE6"/>
    <w:rsid w:val="005167FC"/>
    <w:rsid w:val="00525D33"/>
    <w:rsid w:val="005303F4"/>
    <w:rsid w:val="00533E7F"/>
    <w:rsid w:val="00542447"/>
    <w:rsid w:val="00542790"/>
    <w:rsid w:val="005556CA"/>
    <w:rsid w:val="00557F90"/>
    <w:rsid w:val="0056028C"/>
    <w:rsid w:val="00562342"/>
    <w:rsid w:val="00570E8F"/>
    <w:rsid w:val="005720FC"/>
    <w:rsid w:val="005873AD"/>
    <w:rsid w:val="00594248"/>
    <w:rsid w:val="005B7163"/>
    <w:rsid w:val="005C0CA8"/>
    <w:rsid w:val="005D5A65"/>
    <w:rsid w:val="005E70A9"/>
    <w:rsid w:val="005F40F1"/>
    <w:rsid w:val="00604374"/>
    <w:rsid w:val="006077DB"/>
    <w:rsid w:val="006105E2"/>
    <w:rsid w:val="0061128E"/>
    <w:rsid w:val="00612422"/>
    <w:rsid w:val="006126C8"/>
    <w:rsid w:val="00612702"/>
    <w:rsid w:val="00612A68"/>
    <w:rsid w:val="0061780D"/>
    <w:rsid w:val="00621473"/>
    <w:rsid w:val="00621D07"/>
    <w:rsid w:val="006261FD"/>
    <w:rsid w:val="00631D6F"/>
    <w:rsid w:val="006329C8"/>
    <w:rsid w:val="006363DF"/>
    <w:rsid w:val="00636CEE"/>
    <w:rsid w:val="00642602"/>
    <w:rsid w:val="006477CB"/>
    <w:rsid w:val="006535FD"/>
    <w:rsid w:val="00664351"/>
    <w:rsid w:val="0067230E"/>
    <w:rsid w:val="00687107"/>
    <w:rsid w:val="00691DD4"/>
    <w:rsid w:val="00692B50"/>
    <w:rsid w:val="00695428"/>
    <w:rsid w:val="00697C73"/>
    <w:rsid w:val="006C1D9E"/>
    <w:rsid w:val="006D1742"/>
    <w:rsid w:val="006D1D8B"/>
    <w:rsid w:val="006E0E3B"/>
    <w:rsid w:val="006F6021"/>
    <w:rsid w:val="00703838"/>
    <w:rsid w:val="00705DD3"/>
    <w:rsid w:val="0074082B"/>
    <w:rsid w:val="00744B54"/>
    <w:rsid w:val="00747A87"/>
    <w:rsid w:val="007626C8"/>
    <w:rsid w:val="00767601"/>
    <w:rsid w:val="0077065F"/>
    <w:rsid w:val="00771BD1"/>
    <w:rsid w:val="00773FCC"/>
    <w:rsid w:val="007740AF"/>
    <w:rsid w:val="007743AA"/>
    <w:rsid w:val="00780118"/>
    <w:rsid w:val="007802A0"/>
    <w:rsid w:val="00785D2E"/>
    <w:rsid w:val="00787C2B"/>
    <w:rsid w:val="007B7B3D"/>
    <w:rsid w:val="007C1F77"/>
    <w:rsid w:val="007D1C79"/>
    <w:rsid w:val="007D2089"/>
    <w:rsid w:val="007D6776"/>
    <w:rsid w:val="007E13A7"/>
    <w:rsid w:val="007E1E3B"/>
    <w:rsid w:val="007F34DC"/>
    <w:rsid w:val="007F66E2"/>
    <w:rsid w:val="00814A2B"/>
    <w:rsid w:val="00831399"/>
    <w:rsid w:val="0083617E"/>
    <w:rsid w:val="008402FC"/>
    <w:rsid w:val="00850947"/>
    <w:rsid w:val="00860EEE"/>
    <w:rsid w:val="008656A9"/>
    <w:rsid w:val="00877939"/>
    <w:rsid w:val="00884098"/>
    <w:rsid w:val="008A1042"/>
    <w:rsid w:val="008B3056"/>
    <w:rsid w:val="008C3100"/>
    <w:rsid w:val="008C5A29"/>
    <w:rsid w:val="008E0AEB"/>
    <w:rsid w:val="008E33E6"/>
    <w:rsid w:val="008F3BCA"/>
    <w:rsid w:val="008F7C25"/>
    <w:rsid w:val="00901A1D"/>
    <w:rsid w:val="00906EC7"/>
    <w:rsid w:val="00945F00"/>
    <w:rsid w:val="0094677A"/>
    <w:rsid w:val="009613E9"/>
    <w:rsid w:val="009628C7"/>
    <w:rsid w:val="009669A2"/>
    <w:rsid w:val="009671D9"/>
    <w:rsid w:val="0097296A"/>
    <w:rsid w:val="00974BCE"/>
    <w:rsid w:val="009D2795"/>
    <w:rsid w:val="009E1A91"/>
    <w:rsid w:val="009E5B8F"/>
    <w:rsid w:val="009F2E9C"/>
    <w:rsid w:val="009F49D5"/>
    <w:rsid w:val="00A0081F"/>
    <w:rsid w:val="00A26933"/>
    <w:rsid w:val="00A352B7"/>
    <w:rsid w:val="00A36555"/>
    <w:rsid w:val="00A435AB"/>
    <w:rsid w:val="00A444A1"/>
    <w:rsid w:val="00A452D9"/>
    <w:rsid w:val="00A46626"/>
    <w:rsid w:val="00A62F71"/>
    <w:rsid w:val="00A740BF"/>
    <w:rsid w:val="00A75A5A"/>
    <w:rsid w:val="00A87453"/>
    <w:rsid w:val="00A97D8F"/>
    <w:rsid w:val="00AA09BF"/>
    <w:rsid w:val="00AA723F"/>
    <w:rsid w:val="00AB442B"/>
    <w:rsid w:val="00AC3B43"/>
    <w:rsid w:val="00AC4EC6"/>
    <w:rsid w:val="00AD4819"/>
    <w:rsid w:val="00AD4B23"/>
    <w:rsid w:val="00AE4289"/>
    <w:rsid w:val="00AF09A5"/>
    <w:rsid w:val="00B10026"/>
    <w:rsid w:val="00B1499B"/>
    <w:rsid w:val="00B24731"/>
    <w:rsid w:val="00B25A05"/>
    <w:rsid w:val="00B31D8D"/>
    <w:rsid w:val="00B43093"/>
    <w:rsid w:val="00B467A9"/>
    <w:rsid w:val="00B540B9"/>
    <w:rsid w:val="00B545AB"/>
    <w:rsid w:val="00B54839"/>
    <w:rsid w:val="00B549D3"/>
    <w:rsid w:val="00B56010"/>
    <w:rsid w:val="00B5746B"/>
    <w:rsid w:val="00B71041"/>
    <w:rsid w:val="00B71B3C"/>
    <w:rsid w:val="00B72AFA"/>
    <w:rsid w:val="00B83FA9"/>
    <w:rsid w:val="00B940C8"/>
    <w:rsid w:val="00B95E09"/>
    <w:rsid w:val="00BA0DEB"/>
    <w:rsid w:val="00BB0F9D"/>
    <w:rsid w:val="00BB174E"/>
    <w:rsid w:val="00BD4513"/>
    <w:rsid w:val="00BE5271"/>
    <w:rsid w:val="00BE6D9E"/>
    <w:rsid w:val="00BF3D46"/>
    <w:rsid w:val="00BF7552"/>
    <w:rsid w:val="00C021D1"/>
    <w:rsid w:val="00C03573"/>
    <w:rsid w:val="00C03C1D"/>
    <w:rsid w:val="00C23674"/>
    <w:rsid w:val="00C27960"/>
    <w:rsid w:val="00C3014F"/>
    <w:rsid w:val="00C53FB3"/>
    <w:rsid w:val="00C60AD1"/>
    <w:rsid w:val="00C70E9F"/>
    <w:rsid w:val="00C72AD5"/>
    <w:rsid w:val="00C76296"/>
    <w:rsid w:val="00C82ED6"/>
    <w:rsid w:val="00CA38D0"/>
    <w:rsid w:val="00CA44B8"/>
    <w:rsid w:val="00CA49BC"/>
    <w:rsid w:val="00CA5647"/>
    <w:rsid w:val="00CB50CB"/>
    <w:rsid w:val="00CB6E37"/>
    <w:rsid w:val="00CD5414"/>
    <w:rsid w:val="00CE44EB"/>
    <w:rsid w:val="00CF0291"/>
    <w:rsid w:val="00CF0704"/>
    <w:rsid w:val="00CF23CA"/>
    <w:rsid w:val="00D00A63"/>
    <w:rsid w:val="00D05B18"/>
    <w:rsid w:val="00D13627"/>
    <w:rsid w:val="00D20806"/>
    <w:rsid w:val="00D20F89"/>
    <w:rsid w:val="00D21B28"/>
    <w:rsid w:val="00D22F46"/>
    <w:rsid w:val="00D31D85"/>
    <w:rsid w:val="00D345E9"/>
    <w:rsid w:val="00D405CB"/>
    <w:rsid w:val="00D4320E"/>
    <w:rsid w:val="00D44FF8"/>
    <w:rsid w:val="00D5675D"/>
    <w:rsid w:val="00D73758"/>
    <w:rsid w:val="00D74E19"/>
    <w:rsid w:val="00D767BF"/>
    <w:rsid w:val="00D8503C"/>
    <w:rsid w:val="00D94BA1"/>
    <w:rsid w:val="00DC49B6"/>
    <w:rsid w:val="00DC7A81"/>
    <w:rsid w:val="00DD3899"/>
    <w:rsid w:val="00DD7E18"/>
    <w:rsid w:val="00DE6E6D"/>
    <w:rsid w:val="00DF64E2"/>
    <w:rsid w:val="00E34EDA"/>
    <w:rsid w:val="00E37B99"/>
    <w:rsid w:val="00E40201"/>
    <w:rsid w:val="00E42246"/>
    <w:rsid w:val="00E4311C"/>
    <w:rsid w:val="00E43E3A"/>
    <w:rsid w:val="00E44EA8"/>
    <w:rsid w:val="00E4567F"/>
    <w:rsid w:val="00E46FB6"/>
    <w:rsid w:val="00E56540"/>
    <w:rsid w:val="00E650C4"/>
    <w:rsid w:val="00E76A45"/>
    <w:rsid w:val="00E94DB1"/>
    <w:rsid w:val="00E96A0A"/>
    <w:rsid w:val="00EA42C6"/>
    <w:rsid w:val="00EA5658"/>
    <w:rsid w:val="00EC291B"/>
    <w:rsid w:val="00ED2CC2"/>
    <w:rsid w:val="00EE096D"/>
    <w:rsid w:val="00EE1E42"/>
    <w:rsid w:val="00EE2AC6"/>
    <w:rsid w:val="00EF21D6"/>
    <w:rsid w:val="00EF4F50"/>
    <w:rsid w:val="00F02542"/>
    <w:rsid w:val="00F10B16"/>
    <w:rsid w:val="00F126AC"/>
    <w:rsid w:val="00F144E6"/>
    <w:rsid w:val="00F22443"/>
    <w:rsid w:val="00F23624"/>
    <w:rsid w:val="00F351FE"/>
    <w:rsid w:val="00F43143"/>
    <w:rsid w:val="00F43413"/>
    <w:rsid w:val="00F50291"/>
    <w:rsid w:val="00F531BD"/>
    <w:rsid w:val="00F64416"/>
    <w:rsid w:val="00F64E93"/>
    <w:rsid w:val="00F814E7"/>
    <w:rsid w:val="00F827E2"/>
    <w:rsid w:val="00F914D4"/>
    <w:rsid w:val="00FA3F1F"/>
    <w:rsid w:val="00FB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B3D"/>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cb">
    <w:name w:val="cb"/>
    <w:basedOn w:val="Normal"/>
    <w:rsid w:val="007B7B3D"/>
    <w:pPr>
      <w:spacing w:after="0" w:line="240" w:lineRule="auto"/>
      <w:jc w:val="center"/>
    </w:pPr>
    <w:rPr>
      <w:rFonts w:ascii="Times New Roman" w:eastAsia="Times New Roman" w:hAnsi="Times New Roman" w:cs="Times New Roman"/>
      <w:b/>
      <w:bCs/>
      <w:sz w:val="24"/>
      <w:szCs w:val="24"/>
      <w:lang w:eastAsia="en-GB"/>
    </w:rPr>
  </w:style>
  <w:style w:type="paragraph" w:customStyle="1" w:styleId="lf">
    <w:name w:val="lf"/>
    <w:basedOn w:val="Normal"/>
    <w:rsid w:val="007B7B3D"/>
    <w:pPr>
      <w:spacing w:after="0" w:line="240" w:lineRule="auto"/>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7B7B3D"/>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B7B3D"/>
  </w:style>
  <w:style w:type="table" w:styleId="TableGrid">
    <w:name w:val="Table Grid"/>
    <w:basedOn w:val="TableNormal"/>
    <w:uiPriority w:val="59"/>
    <w:rsid w:val="007B7B3D"/>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5873AD"/>
    <w:rPr>
      <w:rFonts w:cs="Times New Roman"/>
    </w:rPr>
  </w:style>
  <w:style w:type="character" w:styleId="Hyperlink">
    <w:name w:val="Hyperlink"/>
    <w:basedOn w:val="DefaultParagraphFont"/>
    <w:uiPriority w:val="99"/>
    <w:unhideWhenUsed/>
    <w:rsid w:val="008C5A29"/>
    <w:rPr>
      <w:color w:val="0563C1" w:themeColor="hyperlink"/>
      <w:u w:val="single"/>
    </w:rPr>
  </w:style>
  <w:style w:type="paragraph" w:customStyle="1" w:styleId="CharChar">
    <w:name w:val="Знак Знак Char Char"/>
    <w:basedOn w:val="Normal"/>
    <w:rsid w:val="00020D8E"/>
    <w:pPr>
      <w:spacing w:line="240" w:lineRule="exact"/>
    </w:pPr>
    <w:rPr>
      <w:rFonts w:ascii="Arial" w:eastAsia="Batang" w:hAnsi="Arial" w:cs="Arial"/>
      <w:sz w:val="20"/>
      <w:szCs w:val="20"/>
      <w:lang w:val="en-US"/>
    </w:rPr>
  </w:style>
  <w:style w:type="paragraph" w:customStyle="1" w:styleId="CharChar0">
    <w:name w:val="Знак Знак Char Char"/>
    <w:basedOn w:val="Normal"/>
    <w:rsid w:val="005B7163"/>
    <w:pPr>
      <w:spacing w:line="240" w:lineRule="exact"/>
    </w:pPr>
    <w:rPr>
      <w:rFonts w:ascii="Arial" w:eastAsia="Batang" w:hAnsi="Arial" w:cs="Arial"/>
      <w:sz w:val="20"/>
      <w:szCs w:val="20"/>
      <w:lang w:val="en-US"/>
    </w:rPr>
  </w:style>
  <w:style w:type="paragraph" w:styleId="NoSpacing">
    <w:name w:val="No Spacing"/>
    <w:uiPriority w:val="1"/>
    <w:qFormat/>
    <w:rsid w:val="00C72AD5"/>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customStyle="1" w:styleId="FontStyle79">
    <w:name w:val="Font Style79"/>
    <w:uiPriority w:val="99"/>
    <w:rsid w:val="00C72AD5"/>
    <w:rPr>
      <w:rFonts w:ascii="Times New Roman" w:hAnsi="Times New Roman" w:cs="Times New Roman" w:hint="default"/>
      <w:color w:val="000000"/>
      <w:sz w:val="24"/>
      <w:szCs w:val="24"/>
    </w:rPr>
  </w:style>
  <w:style w:type="character" w:styleId="CommentReference">
    <w:name w:val="annotation reference"/>
    <w:basedOn w:val="DefaultParagraphFont"/>
    <w:uiPriority w:val="99"/>
    <w:semiHidden/>
    <w:unhideWhenUsed/>
    <w:rsid w:val="0097296A"/>
    <w:rPr>
      <w:sz w:val="16"/>
      <w:szCs w:val="16"/>
    </w:rPr>
  </w:style>
  <w:style w:type="paragraph" w:styleId="CommentText">
    <w:name w:val="annotation text"/>
    <w:basedOn w:val="Normal"/>
    <w:link w:val="CommentTextChar"/>
    <w:uiPriority w:val="99"/>
    <w:semiHidden/>
    <w:unhideWhenUsed/>
    <w:rsid w:val="0097296A"/>
    <w:pPr>
      <w:spacing w:line="240" w:lineRule="auto"/>
    </w:pPr>
    <w:rPr>
      <w:sz w:val="20"/>
      <w:szCs w:val="20"/>
    </w:rPr>
  </w:style>
  <w:style w:type="character" w:customStyle="1" w:styleId="CommentTextChar">
    <w:name w:val="Comment Text Char"/>
    <w:basedOn w:val="DefaultParagraphFont"/>
    <w:link w:val="CommentText"/>
    <w:uiPriority w:val="99"/>
    <w:semiHidden/>
    <w:rsid w:val="0097296A"/>
    <w:rPr>
      <w:sz w:val="20"/>
      <w:szCs w:val="20"/>
    </w:rPr>
  </w:style>
  <w:style w:type="paragraph" w:styleId="CommentSubject">
    <w:name w:val="annotation subject"/>
    <w:basedOn w:val="CommentText"/>
    <w:next w:val="CommentText"/>
    <w:link w:val="CommentSubjectChar"/>
    <w:uiPriority w:val="99"/>
    <w:semiHidden/>
    <w:unhideWhenUsed/>
    <w:rsid w:val="0097296A"/>
    <w:rPr>
      <w:b/>
      <w:bCs/>
    </w:rPr>
  </w:style>
  <w:style w:type="character" w:customStyle="1" w:styleId="CommentSubjectChar">
    <w:name w:val="Comment Subject Char"/>
    <w:basedOn w:val="CommentTextChar"/>
    <w:link w:val="CommentSubject"/>
    <w:uiPriority w:val="99"/>
    <w:semiHidden/>
    <w:rsid w:val="0097296A"/>
    <w:rPr>
      <w:b/>
      <w:bCs/>
      <w:sz w:val="20"/>
      <w:szCs w:val="20"/>
    </w:rPr>
  </w:style>
  <w:style w:type="paragraph" w:styleId="BalloonText">
    <w:name w:val="Balloon Text"/>
    <w:basedOn w:val="Normal"/>
    <w:link w:val="BalloonTextChar"/>
    <w:unhideWhenUsed/>
    <w:rsid w:val="00972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296A"/>
    <w:rPr>
      <w:rFonts w:ascii="Tahoma" w:hAnsi="Tahoma" w:cs="Tahoma"/>
      <w:sz w:val="16"/>
      <w:szCs w:val="16"/>
    </w:rPr>
  </w:style>
  <w:style w:type="paragraph" w:styleId="BodyText2">
    <w:name w:val="Body Text 2"/>
    <w:basedOn w:val="Normal"/>
    <w:link w:val="BodyText2Char"/>
    <w:uiPriority w:val="99"/>
    <w:unhideWhenUsed/>
    <w:rsid w:val="00EC291B"/>
    <w:pPr>
      <w:spacing w:after="120" w:line="480" w:lineRule="auto"/>
    </w:pPr>
    <w:rPr>
      <w:lang w:val="ru-RU"/>
    </w:rPr>
  </w:style>
  <w:style w:type="character" w:customStyle="1" w:styleId="BodyText2Char">
    <w:name w:val="Body Text 2 Char"/>
    <w:basedOn w:val="DefaultParagraphFont"/>
    <w:link w:val="BodyText2"/>
    <w:uiPriority w:val="99"/>
    <w:rsid w:val="00EC291B"/>
    <w:rPr>
      <w:lang w:val="ru-RU"/>
    </w:rPr>
  </w:style>
  <w:style w:type="paragraph" w:styleId="BodyTextIndent">
    <w:name w:val="Body Text Indent"/>
    <w:basedOn w:val="Normal"/>
    <w:link w:val="BodyTextIndentChar"/>
    <w:uiPriority w:val="99"/>
    <w:semiHidden/>
    <w:unhideWhenUsed/>
    <w:rsid w:val="00EE2AC6"/>
    <w:pPr>
      <w:spacing w:after="120"/>
      <w:ind w:left="283"/>
    </w:pPr>
  </w:style>
  <w:style w:type="character" w:customStyle="1" w:styleId="BodyTextIndentChar">
    <w:name w:val="Body Text Indent Char"/>
    <w:basedOn w:val="DefaultParagraphFont"/>
    <w:link w:val="BodyTextIndent"/>
    <w:uiPriority w:val="99"/>
    <w:semiHidden/>
    <w:rsid w:val="00EE2AC6"/>
  </w:style>
  <w:style w:type="paragraph" w:customStyle="1" w:styleId="CharChar1">
    <w:name w:val="Знак Знак Char Char"/>
    <w:basedOn w:val="Normal"/>
    <w:rsid w:val="0038698D"/>
    <w:pPr>
      <w:spacing w:line="240" w:lineRule="exact"/>
    </w:pPr>
    <w:rPr>
      <w:rFonts w:ascii="Arial" w:eastAsia="Batang" w:hAnsi="Arial" w:cs="Arial"/>
      <w:sz w:val="20"/>
      <w:szCs w:val="20"/>
      <w:lang w:val="en-US"/>
    </w:rPr>
  </w:style>
  <w:style w:type="paragraph" w:styleId="FootnoteText">
    <w:name w:val="footnote text"/>
    <w:basedOn w:val="Normal"/>
    <w:link w:val="FootnoteTextChar"/>
    <w:uiPriority w:val="99"/>
    <w:semiHidden/>
    <w:unhideWhenUsed/>
    <w:rsid w:val="00BB1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74E"/>
    <w:rPr>
      <w:sz w:val="20"/>
      <w:szCs w:val="20"/>
    </w:rPr>
  </w:style>
  <w:style w:type="character" w:styleId="FootnoteReference">
    <w:name w:val="footnote reference"/>
    <w:basedOn w:val="DefaultParagraphFont"/>
    <w:uiPriority w:val="99"/>
    <w:semiHidden/>
    <w:unhideWhenUsed/>
    <w:rsid w:val="00BB174E"/>
    <w:rPr>
      <w:vertAlign w:val="superscript"/>
    </w:rPr>
  </w:style>
  <w:style w:type="paragraph" w:customStyle="1" w:styleId="tt">
    <w:name w:val="tt"/>
    <w:basedOn w:val="Normal"/>
    <w:rsid w:val="006112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F64416"/>
    <w:pPr>
      <w:spacing w:after="120"/>
    </w:pPr>
  </w:style>
  <w:style w:type="character" w:customStyle="1" w:styleId="BodyTextChar">
    <w:name w:val="Body Text Char"/>
    <w:basedOn w:val="DefaultParagraphFont"/>
    <w:link w:val="BodyText"/>
    <w:uiPriority w:val="99"/>
    <w:rsid w:val="00F64416"/>
  </w:style>
  <w:style w:type="character" w:customStyle="1" w:styleId="2">
    <w:name w:val="Основной текст (2)_"/>
    <w:basedOn w:val="DefaultParagraphFont"/>
    <w:link w:val="20"/>
    <w:rsid w:val="00F64416"/>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F64416"/>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5">
    <w:name w:val="Основной текст (5)_"/>
    <w:basedOn w:val="DefaultParagraphFont"/>
    <w:link w:val="50"/>
    <w:rsid w:val="00F64416"/>
    <w:rPr>
      <w:rFonts w:ascii="Times New Roman" w:eastAsia="Times New Roman" w:hAnsi="Times New Roman" w:cs="Times New Roman"/>
      <w:sz w:val="14"/>
      <w:szCs w:val="14"/>
      <w:shd w:val="clear" w:color="auto" w:fill="FFFFFF"/>
    </w:rPr>
  </w:style>
  <w:style w:type="paragraph" w:customStyle="1" w:styleId="20">
    <w:name w:val="Основной текст (2)"/>
    <w:basedOn w:val="Normal"/>
    <w:link w:val="2"/>
    <w:rsid w:val="00F64416"/>
    <w:pPr>
      <w:widowControl w:val="0"/>
      <w:shd w:val="clear" w:color="auto" w:fill="FFFFFF"/>
      <w:spacing w:before="620" w:after="0" w:line="322" w:lineRule="exact"/>
      <w:ind w:hanging="980"/>
      <w:jc w:val="both"/>
    </w:pPr>
    <w:rPr>
      <w:rFonts w:ascii="Times New Roman" w:eastAsia="Times New Roman" w:hAnsi="Times New Roman" w:cs="Times New Roman"/>
      <w:sz w:val="28"/>
      <w:szCs w:val="28"/>
    </w:rPr>
  </w:style>
  <w:style w:type="paragraph" w:customStyle="1" w:styleId="50">
    <w:name w:val="Основной текст (5)"/>
    <w:basedOn w:val="Normal"/>
    <w:link w:val="5"/>
    <w:rsid w:val="00F64416"/>
    <w:pPr>
      <w:widowControl w:val="0"/>
      <w:shd w:val="clear" w:color="auto" w:fill="FFFFFF"/>
      <w:spacing w:after="0" w:line="154" w:lineRule="exact"/>
    </w:pPr>
    <w:rPr>
      <w:rFonts w:ascii="Times New Roman" w:eastAsia="Times New Roman" w:hAnsi="Times New Roman" w:cs="Times New Roman"/>
      <w:sz w:val="14"/>
      <w:szCs w:val="14"/>
    </w:rPr>
  </w:style>
  <w:style w:type="paragraph" w:customStyle="1" w:styleId="Default">
    <w:name w:val="Default"/>
    <w:rsid w:val="006329C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B3D"/>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cb">
    <w:name w:val="cb"/>
    <w:basedOn w:val="Normal"/>
    <w:rsid w:val="007B7B3D"/>
    <w:pPr>
      <w:spacing w:after="0" w:line="240" w:lineRule="auto"/>
      <w:jc w:val="center"/>
    </w:pPr>
    <w:rPr>
      <w:rFonts w:ascii="Times New Roman" w:eastAsia="Times New Roman" w:hAnsi="Times New Roman" w:cs="Times New Roman"/>
      <w:b/>
      <w:bCs/>
      <w:sz w:val="24"/>
      <w:szCs w:val="24"/>
      <w:lang w:eastAsia="en-GB"/>
    </w:rPr>
  </w:style>
  <w:style w:type="paragraph" w:customStyle="1" w:styleId="lf">
    <w:name w:val="lf"/>
    <w:basedOn w:val="Normal"/>
    <w:rsid w:val="007B7B3D"/>
    <w:pPr>
      <w:spacing w:after="0" w:line="240" w:lineRule="auto"/>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7B7B3D"/>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B7B3D"/>
  </w:style>
  <w:style w:type="table" w:styleId="TableGrid">
    <w:name w:val="Table Grid"/>
    <w:basedOn w:val="TableNormal"/>
    <w:uiPriority w:val="59"/>
    <w:rsid w:val="007B7B3D"/>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5873AD"/>
    <w:rPr>
      <w:rFonts w:cs="Times New Roman"/>
    </w:rPr>
  </w:style>
  <w:style w:type="character" w:styleId="Hyperlink">
    <w:name w:val="Hyperlink"/>
    <w:basedOn w:val="DefaultParagraphFont"/>
    <w:uiPriority w:val="99"/>
    <w:unhideWhenUsed/>
    <w:rsid w:val="008C5A29"/>
    <w:rPr>
      <w:color w:val="0563C1" w:themeColor="hyperlink"/>
      <w:u w:val="single"/>
    </w:rPr>
  </w:style>
  <w:style w:type="paragraph" w:customStyle="1" w:styleId="CharChar">
    <w:name w:val="Знак Знак Char Char"/>
    <w:basedOn w:val="Normal"/>
    <w:rsid w:val="00020D8E"/>
    <w:pPr>
      <w:spacing w:line="240" w:lineRule="exact"/>
    </w:pPr>
    <w:rPr>
      <w:rFonts w:ascii="Arial" w:eastAsia="Batang" w:hAnsi="Arial" w:cs="Arial"/>
      <w:sz w:val="20"/>
      <w:szCs w:val="20"/>
      <w:lang w:val="en-US"/>
    </w:rPr>
  </w:style>
  <w:style w:type="paragraph" w:customStyle="1" w:styleId="CharChar0">
    <w:name w:val="Знак Знак Char Char"/>
    <w:basedOn w:val="Normal"/>
    <w:rsid w:val="005B7163"/>
    <w:pPr>
      <w:spacing w:line="240" w:lineRule="exact"/>
    </w:pPr>
    <w:rPr>
      <w:rFonts w:ascii="Arial" w:eastAsia="Batang" w:hAnsi="Arial" w:cs="Arial"/>
      <w:sz w:val="20"/>
      <w:szCs w:val="20"/>
      <w:lang w:val="en-US"/>
    </w:rPr>
  </w:style>
  <w:style w:type="paragraph" w:styleId="NoSpacing">
    <w:name w:val="No Spacing"/>
    <w:uiPriority w:val="1"/>
    <w:qFormat/>
    <w:rsid w:val="00C72AD5"/>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customStyle="1" w:styleId="FontStyle79">
    <w:name w:val="Font Style79"/>
    <w:uiPriority w:val="99"/>
    <w:rsid w:val="00C72AD5"/>
    <w:rPr>
      <w:rFonts w:ascii="Times New Roman" w:hAnsi="Times New Roman" w:cs="Times New Roman" w:hint="default"/>
      <w:color w:val="000000"/>
      <w:sz w:val="24"/>
      <w:szCs w:val="24"/>
    </w:rPr>
  </w:style>
  <w:style w:type="character" w:styleId="CommentReference">
    <w:name w:val="annotation reference"/>
    <w:basedOn w:val="DefaultParagraphFont"/>
    <w:uiPriority w:val="99"/>
    <w:semiHidden/>
    <w:unhideWhenUsed/>
    <w:rsid w:val="0097296A"/>
    <w:rPr>
      <w:sz w:val="16"/>
      <w:szCs w:val="16"/>
    </w:rPr>
  </w:style>
  <w:style w:type="paragraph" w:styleId="CommentText">
    <w:name w:val="annotation text"/>
    <w:basedOn w:val="Normal"/>
    <w:link w:val="CommentTextChar"/>
    <w:uiPriority w:val="99"/>
    <w:semiHidden/>
    <w:unhideWhenUsed/>
    <w:rsid w:val="0097296A"/>
    <w:pPr>
      <w:spacing w:line="240" w:lineRule="auto"/>
    </w:pPr>
    <w:rPr>
      <w:sz w:val="20"/>
      <w:szCs w:val="20"/>
    </w:rPr>
  </w:style>
  <w:style w:type="character" w:customStyle="1" w:styleId="CommentTextChar">
    <w:name w:val="Comment Text Char"/>
    <w:basedOn w:val="DefaultParagraphFont"/>
    <w:link w:val="CommentText"/>
    <w:uiPriority w:val="99"/>
    <w:semiHidden/>
    <w:rsid w:val="0097296A"/>
    <w:rPr>
      <w:sz w:val="20"/>
      <w:szCs w:val="20"/>
    </w:rPr>
  </w:style>
  <w:style w:type="paragraph" w:styleId="CommentSubject">
    <w:name w:val="annotation subject"/>
    <w:basedOn w:val="CommentText"/>
    <w:next w:val="CommentText"/>
    <w:link w:val="CommentSubjectChar"/>
    <w:uiPriority w:val="99"/>
    <w:semiHidden/>
    <w:unhideWhenUsed/>
    <w:rsid w:val="0097296A"/>
    <w:rPr>
      <w:b/>
      <w:bCs/>
    </w:rPr>
  </w:style>
  <w:style w:type="character" w:customStyle="1" w:styleId="CommentSubjectChar">
    <w:name w:val="Comment Subject Char"/>
    <w:basedOn w:val="CommentTextChar"/>
    <w:link w:val="CommentSubject"/>
    <w:uiPriority w:val="99"/>
    <w:semiHidden/>
    <w:rsid w:val="0097296A"/>
    <w:rPr>
      <w:b/>
      <w:bCs/>
      <w:sz w:val="20"/>
      <w:szCs w:val="20"/>
    </w:rPr>
  </w:style>
  <w:style w:type="paragraph" w:styleId="BalloonText">
    <w:name w:val="Balloon Text"/>
    <w:basedOn w:val="Normal"/>
    <w:link w:val="BalloonTextChar"/>
    <w:unhideWhenUsed/>
    <w:rsid w:val="00972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296A"/>
    <w:rPr>
      <w:rFonts w:ascii="Tahoma" w:hAnsi="Tahoma" w:cs="Tahoma"/>
      <w:sz w:val="16"/>
      <w:szCs w:val="16"/>
    </w:rPr>
  </w:style>
  <w:style w:type="paragraph" w:styleId="BodyText2">
    <w:name w:val="Body Text 2"/>
    <w:basedOn w:val="Normal"/>
    <w:link w:val="BodyText2Char"/>
    <w:uiPriority w:val="99"/>
    <w:unhideWhenUsed/>
    <w:rsid w:val="00EC291B"/>
    <w:pPr>
      <w:spacing w:after="120" w:line="480" w:lineRule="auto"/>
    </w:pPr>
    <w:rPr>
      <w:lang w:val="ru-RU"/>
    </w:rPr>
  </w:style>
  <w:style w:type="character" w:customStyle="1" w:styleId="BodyText2Char">
    <w:name w:val="Body Text 2 Char"/>
    <w:basedOn w:val="DefaultParagraphFont"/>
    <w:link w:val="BodyText2"/>
    <w:uiPriority w:val="99"/>
    <w:rsid w:val="00EC291B"/>
    <w:rPr>
      <w:lang w:val="ru-RU"/>
    </w:rPr>
  </w:style>
  <w:style w:type="paragraph" w:styleId="BodyTextIndent">
    <w:name w:val="Body Text Indent"/>
    <w:basedOn w:val="Normal"/>
    <w:link w:val="BodyTextIndentChar"/>
    <w:uiPriority w:val="99"/>
    <w:semiHidden/>
    <w:unhideWhenUsed/>
    <w:rsid w:val="00EE2AC6"/>
    <w:pPr>
      <w:spacing w:after="120"/>
      <w:ind w:left="283"/>
    </w:pPr>
  </w:style>
  <w:style w:type="character" w:customStyle="1" w:styleId="BodyTextIndentChar">
    <w:name w:val="Body Text Indent Char"/>
    <w:basedOn w:val="DefaultParagraphFont"/>
    <w:link w:val="BodyTextIndent"/>
    <w:uiPriority w:val="99"/>
    <w:semiHidden/>
    <w:rsid w:val="00EE2AC6"/>
  </w:style>
  <w:style w:type="paragraph" w:customStyle="1" w:styleId="CharChar1">
    <w:name w:val="Знак Знак Char Char"/>
    <w:basedOn w:val="Normal"/>
    <w:rsid w:val="0038698D"/>
    <w:pPr>
      <w:spacing w:line="240" w:lineRule="exact"/>
    </w:pPr>
    <w:rPr>
      <w:rFonts w:ascii="Arial" w:eastAsia="Batang" w:hAnsi="Arial" w:cs="Arial"/>
      <w:sz w:val="20"/>
      <w:szCs w:val="20"/>
      <w:lang w:val="en-US"/>
    </w:rPr>
  </w:style>
  <w:style w:type="paragraph" w:styleId="FootnoteText">
    <w:name w:val="footnote text"/>
    <w:basedOn w:val="Normal"/>
    <w:link w:val="FootnoteTextChar"/>
    <w:uiPriority w:val="99"/>
    <w:semiHidden/>
    <w:unhideWhenUsed/>
    <w:rsid w:val="00BB1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74E"/>
    <w:rPr>
      <w:sz w:val="20"/>
      <w:szCs w:val="20"/>
    </w:rPr>
  </w:style>
  <w:style w:type="character" w:styleId="FootnoteReference">
    <w:name w:val="footnote reference"/>
    <w:basedOn w:val="DefaultParagraphFont"/>
    <w:uiPriority w:val="99"/>
    <w:semiHidden/>
    <w:unhideWhenUsed/>
    <w:rsid w:val="00BB174E"/>
    <w:rPr>
      <w:vertAlign w:val="superscript"/>
    </w:rPr>
  </w:style>
  <w:style w:type="paragraph" w:customStyle="1" w:styleId="tt">
    <w:name w:val="tt"/>
    <w:basedOn w:val="Normal"/>
    <w:rsid w:val="006112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F64416"/>
    <w:pPr>
      <w:spacing w:after="120"/>
    </w:pPr>
  </w:style>
  <w:style w:type="character" w:customStyle="1" w:styleId="BodyTextChar">
    <w:name w:val="Body Text Char"/>
    <w:basedOn w:val="DefaultParagraphFont"/>
    <w:link w:val="BodyText"/>
    <w:uiPriority w:val="99"/>
    <w:rsid w:val="00F64416"/>
  </w:style>
  <w:style w:type="character" w:customStyle="1" w:styleId="2">
    <w:name w:val="Основной текст (2)_"/>
    <w:basedOn w:val="DefaultParagraphFont"/>
    <w:link w:val="20"/>
    <w:rsid w:val="00F64416"/>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F64416"/>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5">
    <w:name w:val="Основной текст (5)_"/>
    <w:basedOn w:val="DefaultParagraphFont"/>
    <w:link w:val="50"/>
    <w:rsid w:val="00F64416"/>
    <w:rPr>
      <w:rFonts w:ascii="Times New Roman" w:eastAsia="Times New Roman" w:hAnsi="Times New Roman" w:cs="Times New Roman"/>
      <w:sz w:val="14"/>
      <w:szCs w:val="14"/>
      <w:shd w:val="clear" w:color="auto" w:fill="FFFFFF"/>
    </w:rPr>
  </w:style>
  <w:style w:type="paragraph" w:customStyle="1" w:styleId="20">
    <w:name w:val="Основной текст (2)"/>
    <w:basedOn w:val="Normal"/>
    <w:link w:val="2"/>
    <w:rsid w:val="00F64416"/>
    <w:pPr>
      <w:widowControl w:val="0"/>
      <w:shd w:val="clear" w:color="auto" w:fill="FFFFFF"/>
      <w:spacing w:before="620" w:after="0" w:line="322" w:lineRule="exact"/>
      <w:ind w:hanging="980"/>
      <w:jc w:val="both"/>
    </w:pPr>
    <w:rPr>
      <w:rFonts w:ascii="Times New Roman" w:eastAsia="Times New Roman" w:hAnsi="Times New Roman" w:cs="Times New Roman"/>
      <w:sz w:val="28"/>
      <w:szCs w:val="28"/>
    </w:rPr>
  </w:style>
  <w:style w:type="paragraph" w:customStyle="1" w:styleId="50">
    <w:name w:val="Основной текст (5)"/>
    <w:basedOn w:val="Normal"/>
    <w:link w:val="5"/>
    <w:rsid w:val="00F64416"/>
    <w:pPr>
      <w:widowControl w:val="0"/>
      <w:shd w:val="clear" w:color="auto" w:fill="FFFFFF"/>
      <w:spacing w:after="0" w:line="154" w:lineRule="exact"/>
    </w:pPr>
    <w:rPr>
      <w:rFonts w:ascii="Times New Roman" w:eastAsia="Times New Roman" w:hAnsi="Times New Roman" w:cs="Times New Roman"/>
      <w:sz w:val="14"/>
      <w:szCs w:val="14"/>
    </w:rPr>
  </w:style>
  <w:style w:type="paragraph" w:customStyle="1" w:styleId="Default">
    <w:name w:val="Default"/>
    <w:rsid w:val="006329C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52675">
      <w:bodyDiv w:val="1"/>
      <w:marLeft w:val="0"/>
      <w:marRight w:val="0"/>
      <w:marTop w:val="0"/>
      <w:marBottom w:val="0"/>
      <w:divBdr>
        <w:top w:val="none" w:sz="0" w:space="0" w:color="auto"/>
        <w:left w:val="none" w:sz="0" w:space="0" w:color="auto"/>
        <w:bottom w:val="none" w:sz="0" w:space="0" w:color="auto"/>
        <w:right w:val="none" w:sz="0" w:space="0" w:color="auto"/>
      </w:divBdr>
    </w:div>
    <w:div w:id="607927436">
      <w:bodyDiv w:val="1"/>
      <w:marLeft w:val="0"/>
      <w:marRight w:val="0"/>
      <w:marTop w:val="0"/>
      <w:marBottom w:val="0"/>
      <w:divBdr>
        <w:top w:val="none" w:sz="0" w:space="0" w:color="auto"/>
        <w:left w:val="none" w:sz="0" w:space="0" w:color="auto"/>
        <w:bottom w:val="none" w:sz="0" w:space="0" w:color="auto"/>
        <w:right w:val="none" w:sz="0" w:space="0" w:color="auto"/>
      </w:divBdr>
    </w:div>
    <w:div w:id="737633322">
      <w:bodyDiv w:val="1"/>
      <w:marLeft w:val="0"/>
      <w:marRight w:val="0"/>
      <w:marTop w:val="0"/>
      <w:marBottom w:val="0"/>
      <w:divBdr>
        <w:top w:val="none" w:sz="0" w:space="0" w:color="auto"/>
        <w:left w:val="none" w:sz="0" w:space="0" w:color="auto"/>
        <w:bottom w:val="none" w:sz="0" w:space="0" w:color="auto"/>
        <w:right w:val="none" w:sz="0" w:space="0" w:color="auto"/>
      </w:divBdr>
    </w:div>
    <w:div w:id="1278028398">
      <w:bodyDiv w:val="1"/>
      <w:marLeft w:val="0"/>
      <w:marRight w:val="0"/>
      <w:marTop w:val="0"/>
      <w:marBottom w:val="0"/>
      <w:divBdr>
        <w:top w:val="none" w:sz="0" w:space="0" w:color="auto"/>
        <w:left w:val="none" w:sz="0" w:space="0" w:color="auto"/>
        <w:bottom w:val="none" w:sz="0" w:space="0" w:color="auto"/>
        <w:right w:val="none" w:sz="0" w:space="0" w:color="auto"/>
      </w:divBdr>
    </w:div>
    <w:div w:id="1423140064">
      <w:bodyDiv w:val="1"/>
      <w:marLeft w:val="0"/>
      <w:marRight w:val="0"/>
      <w:marTop w:val="0"/>
      <w:marBottom w:val="0"/>
      <w:divBdr>
        <w:top w:val="none" w:sz="0" w:space="0" w:color="auto"/>
        <w:left w:val="none" w:sz="0" w:space="0" w:color="auto"/>
        <w:bottom w:val="none" w:sz="0" w:space="0" w:color="auto"/>
        <w:right w:val="none" w:sz="0" w:space="0" w:color="auto"/>
      </w:divBdr>
    </w:div>
    <w:div w:id="1565138007">
      <w:bodyDiv w:val="1"/>
      <w:marLeft w:val="0"/>
      <w:marRight w:val="0"/>
      <w:marTop w:val="0"/>
      <w:marBottom w:val="0"/>
      <w:divBdr>
        <w:top w:val="none" w:sz="0" w:space="0" w:color="auto"/>
        <w:left w:val="none" w:sz="0" w:space="0" w:color="auto"/>
        <w:bottom w:val="none" w:sz="0" w:space="0" w:color="auto"/>
        <w:right w:val="none" w:sz="0" w:space="0" w:color="auto"/>
      </w:divBdr>
    </w:div>
    <w:div w:id="1724255761">
      <w:bodyDiv w:val="1"/>
      <w:marLeft w:val="0"/>
      <w:marRight w:val="0"/>
      <w:marTop w:val="0"/>
      <w:marBottom w:val="0"/>
      <w:divBdr>
        <w:top w:val="none" w:sz="0" w:space="0" w:color="auto"/>
        <w:left w:val="none" w:sz="0" w:space="0" w:color="auto"/>
        <w:bottom w:val="none" w:sz="0" w:space="0" w:color="auto"/>
        <w:right w:val="none" w:sz="0" w:space="0" w:color="auto"/>
      </w:divBdr>
    </w:div>
    <w:div w:id="1807359440">
      <w:bodyDiv w:val="1"/>
      <w:marLeft w:val="0"/>
      <w:marRight w:val="0"/>
      <w:marTop w:val="0"/>
      <w:marBottom w:val="0"/>
      <w:divBdr>
        <w:top w:val="none" w:sz="0" w:space="0" w:color="auto"/>
        <w:left w:val="none" w:sz="0" w:space="0" w:color="auto"/>
        <w:bottom w:val="none" w:sz="0" w:space="0" w:color="auto"/>
        <w:right w:val="none" w:sz="0" w:space="0" w:color="auto"/>
      </w:divBdr>
    </w:div>
    <w:div w:id="1845853360">
      <w:bodyDiv w:val="1"/>
      <w:marLeft w:val="0"/>
      <w:marRight w:val="0"/>
      <w:marTop w:val="0"/>
      <w:marBottom w:val="0"/>
      <w:divBdr>
        <w:top w:val="none" w:sz="0" w:space="0" w:color="auto"/>
        <w:left w:val="none" w:sz="0" w:space="0" w:color="auto"/>
        <w:bottom w:val="none" w:sz="0" w:space="0" w:color="auto"/>
        <w:right w:val="none" w:sz="0" w:space="0" w:color="auto"/>
      </w:divBdr>
    </w:div>
    <w:div w:id="2061980720">
      <w:bodyDiv w:val="1"/>
      <w:marLeft w:val="0"/>
      <w:marRight w:val="0"/>
      <w:marTop w:val="0"/>
      <w:marBottom w:val="0"/>
      <w:divBdr>
        <w:top w:val="none" w:sz="0" w:space="0" w:color="auto"/>
        <w:left w:val="none" w:sz="0" w:space="0" w:color="auto"/>
        <w:bottom w:val="none" w:sz="0" w:space="0" w:color="auto"/>
        <w:right w:val="none" w:sz="0" w:space="0" w:color="auto"/>
      </w:divBdr>
    </w:div>
    <w:div w:id="21130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articip.gov.md/proiectview.php?l=ro&amp;idd=515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zbrussel.be/u/view/en/3041790-Non-medical+services.html" TargetMode="External"/><Relationship Id="rId1" Type="http://schemas.openxmlformats.org/officeDocument/2006/relationships/hyperlink" Target="http://international.lukas-gesellschaft.de/en/non-medic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41BB-2DD8-4886-A7D2-0AF04A8F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3171</Words>
  <Characters>18393</Characters>
  <Application>Microsoft Office Word</Application>
  <DocSecurity>0</DocSecurity>
  <Lines>153</Lines>
  <Paragraphs>43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Ludmila</cp:lastModifiedBy>
  <cp:revision>2</cp:revision>
  <cp:lastPrinted>2017-11-06T07:50:00Z</cp:lastPrinted>
  <dcterms:created xsi:type="dcterms:W3CDTF">2018-07-02T13:08:00Z</dcterms:created>
  <dcterms:modified xsi:type="dcterms:W3CDTF">2018-07-02T13:08:00Z</dcterms:modified>
</cp:coreProperties>
</file>