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B34DB" w14:textId="77777777" w:rsidR="00A44588" w:rsidRPr="00F043BD" w:rsidRDefault="00A44588" w:rsidP="00A44588">
      <w:pPr>
        <w:spacing w:line="276" w:lineRule="auto"/>
        <w:jc w:val="right"/>
        <w:rPr>
          <w:rFonts w:cs="Calibri"/>
          <w:bCs/>
          <w:i/>
          <w:lang w:val="ro-RO" w:eastAsia="ro-RO"/>
        </w:rPr>
      </w:pPr>
      <w:bookmarkStart w:id="0" w:name="_GoBack"/>
      <w:bookmarkEnd w:id="0"/>
      <w:r w:rsidRPr="00F043BD">
        <w:rPr>
          <w:rFonts w:cs="Calibri"/>
          <w:bCs/>
          <w:i/>
          <w:lang w:val="ro-RO" w:eastAsia="ro-RO"/>
        </w:rPr>
        <w:t>Proiect</w:t>
      </w:r>
    </w:p>
    <w:p w14:paraId="0F8B34DC" w14:textId="4D101A83" w:rsidR="00A44588" w:rsidRPr="00F043BD" w:rsidRDefault="00A44588" w:rsidP="00A44588">
      <w:pPr>
        <w:spacing w:line="276" w:lineRule="auto"/>
        <w:jc w:val="center"/>
        <w:rPr>
          <w:rFonts w:cs="Calibri"/>
          <w:b/>
          <w:bCs/>
          <w:lang w:val="ro-RO" w:eastAsia="ro-RO"/>
        </w:rPr>
      </w:pPr>
    </w:p>
    <w:p w14:paraId="0F8B34DD" w14:textId="77777777" w:rsidR="00A44588" w:rsidRPr="00F043BD" w:rsidRDefault="00A44588" w:rsidP="00A44588">
      <w:pPr>
        <w:spacing w:line="276" w:lineRule="auto"/>
        <w:jc w:val="center"/>
        <w:rPr>
          <w:rFonts w:cs="Calibri"/>
          <w:b/>
          <w:lang w:val="ro-RO"/>
        </w:rPr>
      </w:pPr>
      <w:r w:rsidRPr="00F043BD">
        <w:rPr>
          <w:rFonts w:cs="Calibri"/>
          <w:b/>
          <w:lang w:val="ro-RO"/>
        </w:rPr>
        <w:t>GUVERNUL REPUBLICII MOLDOVA</w:t>
      </w:r>
    </w:p>
    <w:p w14:paraId="0F8B34DE" w14:textId="77777777" w:rsidR="00A44588" w:rsidRPr="00F043BD" w:rsidRDefault="00A44588" w:rsidP="00A44588">
      <w:pPr>
        <w:spacing w:line="276" w:lineRule="auto"/>
        <w:jc w:val="center"/>
        <w:rPr>
          <w:rFonts w:cs="Calibri"/>
          <w:lang w:val="ro-RO"/>
        </w:rPr>
      </w:pPr>
    </w:p>
    <w:p w14:paraId="0F8B34DF" w14:textId="0347CC8D" w:rsidR="004667D1" w:rsidRPr="00F043BD" w:rsidRDefault="00A44588" w:rsidP="004667D1">
      <w:pPr>
        <w:spacing w:line="276" w:lineRule="auto"/>
        <w:jc w:val="center"/>
        <w:rPr>
          <w:rFonts w:cs="Calibri"/>
          <w:b/>
          <w:lang w:val="ro-RO"/>
        </w:rPr>
      </w:pPr>
      <w:r w:rsidRPr="00F043BD">
        <w:rPr>
          <w:rFonts w:cs="Calibri"/>
          <w:b/>
          <w:lang w:val="ro-RO"/>
        </w:rPr>
        <w:t xml:space="preserve">HOTĂRÎRE </w:t>
      </w:r>
    </w:p>
    <w:p w14:paraId="79705774" w14:textId="77777777" w:rsidR="00005FE9" w:rsidRPr="00F043BD" w:rsidRDefault="00005FE9" w:rsidP="00A44588">
      <w:pPr>
        <w:spacing w:line="276" w:lineRule="auto"/>
        <w:jc w:val="center"/>
        <w:rPr>
          <w:rFonts w:cs="Calibri"/>
          <w:lang w:val="ro-RO"/>
        </w:rPr>
      </w:pPr>
    </w:p>
    <w:p w14:paraId="0F8B34E2" w14:textId="77777777" w:rsidR="00A44588" w:rsidRPr="00F043BD" w:rsidRDefault="00A44588" w:rsidP="00A44588">
      <w:pPr>
        <w:spacing w:line="276" w:lineRule="auto"/>
        <w:jc w:val="center"/>
        <w:rPr>
          <w:rFonts w:cs="Calibri"/>
          <w:b/>
          <w:lang w:val="ro-RO"/>
        </w:rPr>
      </w:pPr>
      <w:r w:rsidRPr="00F043BD">
        <w:rPr>
          <w:rFonts w:cs="Calibri"/>
          <w:b/>
          <w:lang w:val="ro-RO"/>
        </w:rPr>
        <w:t>Cu privire la aprobarea</w:t>
      </w:r>
    </w:p>
    <w:p w14:paraId="0F8B34E3" w14:textId="509F0006" w:rsidR="00A44588" w:rsidRPr="00F043BD" w:rsidRDefault="00A44588" w:rsidP="00A44588">
      <w:pPr>
        <w:spacing w:line="276" w:lineRule="auto"/>
        <w:jc w:val="center"/>
        <w:rPr>
          <w:rFonts w:cs="Calibri"/>
          <w:b/>
          <w:lang w:val="ro-RO"/>
        </w:rPr>
      </w:pPr>
      <w:r w:rsidRPr="00F043BD">
        <w:rPr>
          <w:rFonts w:cs="Calibri"/>
          <w:b/>
          <w:lang w:val="ro-RO"/>
        </w:rPr>
        <w:t>Programului privind Cadrul de Interoperabilitate</w:t>
      </w:r>
    </w:p>
    <w:p w14:paraId="0F8B34E4" w14:textId="77777777" w:rsidR="00A44588" w:rsidRPr="00F043BD" w:rsidRDefault="00A44588" w:rsidP="00A44588">
      <w:pPr>
        <w:spacing w:line="276" w:lineRule="auto"/>
        <w:jc w:val="center"/>
        <w:rPr>
          <w:rFonts w:cs="Calibri"/>
          <w:b/>
          <w:bCs/>
          <w:lang w:val="ro-RO" w:eastAsia="ro-RO"/>
        </w:rPr>
      </w:pPr>
    </w:p>
    <w:p w14:paraId="7A1A7B77" w14:textId="5C09D6E0" w:rsidR="006A6C72" w:rsidRPr="00F043BD" w:rsidRDefault="00A44588" w:rsidP="00B05DF6">
      <w:pPr>
        <w:spacing w:line="276" w:lineRule="auto"/>
        <w:ind w:firstLine="720"/>
        <w:jc w:val="both"/>
        <w:rPr>
          <w:rFonts w:cs="Calibri"/>
          <w:lang w:val="ro-RO"/>
        </w:rPr>
      </w:pPr>
      <w:r w:rsidRPr="00F043BD">
        <w:rPr>
          <w:rFonts w:cs="Calibri"/>
          <w:lang w:val="ro-RO"/>
        </w:rPr>
        <w:t>În</w:t>
      </w:r>
      <w:r w:rsidR="002469AD" w:rsidRPr="00F043BD">
        <w:rPr>
          <w:rFonts w:cs="Calibri"/>
          <w:lang w:val="ro-RO"/>
        </w:rPr>
        <w:t xml:space="preserve"> </w:t>
      </w:r>
      <w:r w:rsidR="00B813A4" w:rsidRPr="00F043BD">
        <w:rPr>
          <w:rFonts w:cs="Calibri"/>
          <w:lang w:val="ro-RO"/>
        </w:rPr>
        <w:t>temeiul art. 2 din Legea nr. 173 din 28 iulie 2011</w:t>
      </w:r>
      <w:r w:rsidRPr="00F043BD">
        <w:rPr>
          <w:rFonts w:cs="Calibri"/>
          <w:lang w:val="ro-RO"/>
        </w:rPr>
        <w:t xml:space="preserve"> </w:t>
      </w:r>
      <w:r w:rsidR="00B813A4" w:rsidRPr="00F043BD">
        <w:rPr>
          <w:rFonts w:cs="Calibri"/>
          <w:lang w:val="ro-RO"/>
        </w:rPr>
        <w:t>privind ratificarea Acordului de finanțare dintre Republica Moldova și Asociația Internațională pentru Dezvoltare în</w:t>
      </w:r>
      <w:r w:rsidR="00C7090E" w:rsidRPr="00F043BD">
        <w:rPr>
          <w:rFonts w:cs="Calibri"/>
          <w:lang w:val="ro-RO"/>
        </w:rPr>
        <w:t xml:space="preserve"> vederea realizării Proiectului </w:t>
      </w:r>
      <w:r w:rsidR="00B813A4" w:rsidRPr="00F043BD">
        <w:rPr>
          <w:rFonts w:cs="Calibri"/>
          <w:lang w:val="ro-RO"/>
        </w:rPr>
        <w:t>„e-Transformare a Guvernării” (Monitorul Oficial al Republicii Moldova, 2011, nr. 131-133, art. 425)</w:t>
      </w:r>
      <w:r w:rsidR="00E2784C" w:rsidRPr="00F043BD">
        <w:rPr>
          <w:rFonts w:cs="Calibri"/>
          <w:lang w:val="ro-RO"/>
        </w:rPr>
        <w:t>,</w:t>
      </w:r>
      <w:r w:rsidR="00B813A4" w:rsidRPr="00F043BD">
        <w:rPr>
          <w:rFonts w:cs="Calibri"/>
          <w:lang w:val="ro-RO"/>
        </w:rPr>
        <w:t xml:space="preserve"> precum și în scopul </w:t>
      </w:r>
      <w:r w:rsidR="007132FB" w:rsidRPr="00F043BD">
        <w:rPr>
          <w:rFonts w:cs="Calibri"/>
          <w:lang w:val="ro-RO"/>
        </w:rPr>
        <w:t xml:space="preserve">implementării măsurilor </w:t>
      </w:r>
      <w:r w:rsidR="00577787" w:rsidRPr="00F043BD">
        <w:rPr>
          <w:rFonts w:cs="Calibri"/>
          <w:lang w:val="ro-RO"/>
        </w:rPr>
        <w:t>prevăzute</w:t>
      </w:r>
      <w:r w:rsidR="007132FB" w:rsidRPr="00F043BD">
        <w:rPr>
          <w:rFonts w:cs="Calibri"/>
          <w:lang w:val="ro-RO"/>
        </w:rPr>
        <w:t xml:space="preserve"> în</w:t>
      </w:r>
      <w:r w:rsidR="00577787" w:rsidRPr="00F043BD">
        <w:rPr>
          <w:rFonts w:cs="Calibri"/>
          <w:lang w:val="ro-RO"/>
        </w:rPr>
        <w:t xml:space="preserve"> Hotărîrea </w:t>
      </w:r>
      <w:r w:rsidR="00E70694" w:rsidRPr="00F043BD">
        <w:rPr>
          <w:rFonts w:cs="Calibri"/>
          <w:lang w:val="ro-RO"/>
        </w:rPr>
        <w:t>Guvernului nr. 710 din 20 septembrie 2011 „C</w:t>
      </w:r>
      <w:r w:rsidR="00577787" w:rsidRPr="00F043BD">
        <w:rPr>
          <w:rFonts w:cs="Calibri"/>
          <w:lang w:val="ro-RO"/>
        </w:rPr>
        <w:t>u privire la aprobarea Programului strategic de modernizare tehnologică a guvernării (e-</w:t>
      </w:r>
      <w:r w:rsidR="00D1156C" w:rsidRPr="00F043BD">
        <w:rPr>
          <w:rFonts w:cs="Calibri"/>
          <w:lang w:val="ro-RO"/>
        </w:rPr>
        <w:t>T</w:t>
      </w:r>
      <w:r w:rsidR="00577787" w:rsidRPr="00F043BD">
        <w:rPr>
          <w:rFonts w:cs="Calibri"/>
          <w:lang w:val="ro-RO"/>
        </w:rPr>
        <w:t>ransformare)</w:t>
      </w:r>
      <w:r w:rsidR="00E70694" w:rsidRPr="00F043BD">
        <w:rPr>
          <w:rFonts w:cs="Calibri"/>
          <w:lang w:val="ro-RO"/>
        </w:rPr>
        <w:t xml:space="preserve"> (Monitorul </w:t>
      </w:r>
      <w:r w:rsidR="004168D8" w:rsidRPr="00F043BD">
        <w:rPr>
          <w:rFonts w:cs="Calibri"/>
          <w:lang w:val="ro-RO"/>
        </w:rPr>
        <w:t>O</w:t>
      </w:r>
      <w:r w:rsidR="00E70694" w:rsidRPr="00F043BD">
        <w:rPr>
          <w:rFonts w:cs="Calibri"/>
          <w:lang w:val="ro-RO"/>
        </w:rPr>
        <w:t>ficial</w:t>
      </w:r>
      <w:r w:rsidR="004168D8" w:rsidRPr="00F043BD">
        <w:rPr>
          <w:rFonts w:cs="Calibri"/>
          <w:lang w:val="ro-RO"/>
        </w:rPr>
        <w:t xml:space="preserve"> al Republicii Moldova </w:t>
      </w:r>
      <w:r w:rsidR="00D072B8" w:rsidRPr="00F043BD">
        <w:rPr>
          <w:rFonts w:cs="Calibri"/>
          <w:lang w:val="ro-RO"/>
        </w:rPr>
        <w:t xml:space="preserve">nr. 156-159, art. </w:t>
      </w:r>
      <w:r w:rsidR="00E70694" w:rsidRPr="00F043BD">
        <w:rPr>
          <w:rFonts w:cs="Calibri"/>
          <w:lang w:val="ro-RO"/>
        </w:rPr>
        <w:t>780 din 23 septembrie 2011)</w:t>
      </w:r>
      <w:r w:rsidR="007B1101" w:rsidRPr="00F043BD">
        <w:rPr>
          <w:rFonts w:cs="Calibri"/>
          <w:lang w:val="ro-RO"/>
        </w:rPr>
        <w:t xml:space="preserve"> </w:t>
      </w:r>
      <w:r w:rsidR="00EA31F1" w:rsidRPr="00F043BD">
        <w:rPr>
          <w:rFonts w:cs="Calibri"/>
          <w:lang w:val="ro-RO"/>
        </w:rPr>
        <w:t>și pentru realizarea</w:t>
      </w:r>
      <w:r w:rsidR="001B2783" w:rsidRPr="00F043BD">
        <w:rPr>
          <w:rFonts w:cs="Calibri"/>
          <w:lang w:val="ro-RO"/>
        </w:rPr>
        <w:t xml:space="preserve"> </w:t>
      </w:r>
      <w:r w:rsidR="007C592C" w:rsidRPr="00F043BD">
        <w:rPr>
          <w:rFonts w:cs="Calibri"/>
          <w:lang w:val="ro-RO"/>
        </w:rPr>
        <w:t xml:space="preserve">acțiunii 5 </w:t>
      </w:r>
      <w:r w:rsidR="001B2783" w:rsidRPr="00F043BD">
        <w:rPr>
          <w:rFonts w:cs="Calibri"/>
          <w:lang w:val="ro-RO"/>
        </w:rPr>
        <w:t>din</w:t>
      </w:r>
      <w:r w:rsidR="00EA31F1" w:rsidRPr="00F043BD">
        <w:rPr>
          <w:rFonts w:cs="Calibri"/>
          <w:lang w:val="ro-RO"/>
        </w:rPr>
        <w:t xml:space="preserve"> </w:t>
      </w:r>
      <w:r w:rsidRPr="00F043BD">
        <w:rPr>
          <w:rFonts w:cs="Calibri"/>
          <w:lang w:val="ro-RO"/>
        </w:rPr>
        <w:t>Planul de acțiuni pe anul 2012 pentru implementarea Programului strategic de modernizare tehnologică a guvernării (e-Tr</w:t>
      </w:r>
      <w:r w:rsidR="00223B42" w:rsidRPr="00F043BD">
        <w:rPr>
          <w:rFonts w:cs="Calibri"/>
          <w:lang w:val="ro-RO"/>
        </w:rPr>
        <w:t>ansformare), aprobat prin Hotărî</w:t>
      </w:r>
      <w:r w:rsidRPr="00F043BD">
        <w:rPr>
          <w:rFonts w:cs="Calibri"/>
          <w:lang w:val="ro-RO"/>
        </w:rPr>
        <w:t>rea Guvernului nr. 44</w:t>
      </w:r>
      <w:r w:rsidR="00B05DF6" w:rsidRPr="00F043BD">
        <w:rPr>
          <w:rFonts w:cs="Calibri"/>
          <w:lang w:val="ro-RO"/>
        </w:rPr>
        <w:t xml:space="preserve"> din 26 ianuarie 2012, Guvernul </w:t>
      </w:r>
      <w:r w:rsidR="006A6C72" w:rsidRPr="00F043BD">
        <w:rPr>
          <w:rFonts w:eastAsiaTheme="minorHAnsi" w:cs="Times New Roman"/>
          <w:color w:val="auto"/>
          <w:lang w:val="ro-RO"/>
        </w:rPr>
        <w:t>HOTĂRĂŞTE:</w:t>
      </w:r>
    </w:p>
    <w:p w14:paraId="589EAFEE" w14:textId="77777777" w:rsidR="006A6C72" w:rsidRPr="00F043BD" w:rsidRDefault="006A6C72" w:rsidP="006A6C72">
      <w:pPr>
        <w:spacing w:line="276" w:lineRule="auto"/>
        <w:ind w:firstLine="720"/>
        <w:jc w:val="both"/>
        <w:rPr>
          <w:rFonts w:cs="Calibri"/>
          <w:lang w:val="ro-RO"/>
        </w:rPr>
      </w:pPr>
    </w:p>
    <w:p w14:paraId="0BF562A8" w14:textId="6F22A7DC" w:rsidR="00005FE9" w:rsidRPr="00F043BD" w:rsidRDefault="00A44588" w:rsidP="00005FE9">
      <w:pPr>
        <w:numPr>
          <w:ilvl w:val="0"/>
          <w:numId w:val="1"/>
        </w:numPr>
        <w:spacing w:line="276" w:lineRule="auto"/>
        <w:ind w:left="0" w:firstLine="720"/>
        <w:jc w:val="both"/>
        <w:rPr>
          <w:rFonts w:cs="Calibri"/>
          <w:lang w:val="ro-RO"/>
        </w:rPr>
      </w:pPr>
      <w:r w:rsidRPr="00F043BD">
        <w:rPr>
          <w:rFonts w:cs="Calibri"/>
          <w:lang w:val="ro-RO"/>
        </w:rPr>
        <w:t>Se aprobă Programul</w:t>
      </w:r>
      <w:r w:rsidR="003258BC" w:rsidRPr="00F043BD">
        <w:rPr>
          <w:rFonts w:cs="Calibri"/>
          <w:lang w:val="ro-RO"/>
        </w:rPr>
        <w:t xml:space="preserve"> </w:t>
      </w:r>
      <w:r w:rsidR="0072542B" w:rsidRPr="00F043BD">
        <w:rPr>
          <w:rFonts w:cs="Calibri"/>
          <w:lang w:val="ro-RO"/>
        </w:rPr>
        <w:t xml:space="preserve">privind </w:t>
      </w:r>
      <w:r w:rsidRPr="00F043BD">
        <w:rPr>
          <w:rFonts w:cs="Calibri"/>
          <w:lang w:val="ro-RO"/>
        </w:rPr>
        <w:t>Cadrul de Interoperabilitate (</w:t>
      </w:r>
      <w:r w:rsidR="00E907F0" w:rsidRPr="00F043BD">
        <w:rPr>
          <w:rFonts w:cs="Calibri"/>
          <w:lang w:val="ro-RO"/>
        </w:rPr>
        <w:t xml:space="preserve">în continuare ”Program”) </w:t>
      </w:r>
      <w:r w:rsidRPr="00F043BD">
        <w:rPr>
          <w:rFonts w:cs="Calibri"/>
          <w:lang w:val="ro-RO"/>
        </w:rPr>
        <w:t>(se anexează).</w:t>
      </w:r>
    </w:p>
    <w:p w14:paraId="64E6BAC8" w14:textId="5013B7DA" w:rsidR="00C7090E" w:rsidRPr="00F043BD" w:rsidRDefault="00C7090E" w:rsidP="00C7090E">
      <w:pPr>
        <w:numPr>
          <w:ilvl w:val="0"/>
          <w:numId w:val="1"/>
        </w:numPr>
        <w:spacing w:line="276" w:lineRule="auto"/>
        <w:ind w:left="0" w:firstLine="720"/>
        <w:jc w:val="both"/>
        <w:rPr>
          <w:rFonts w:cs="Calibri"/>
          <w:lang w:val="ro-RO"/>
        </w:rPr>
      </w:pPr>
      <w:r w:rsidRPr="00F043BD">
        <w:rPr>
          <w:rFonts w:cs="Calibri"/>
          <w:lang w:val="ro-RO"/>
        </w:rPr>
        <w:t xml:space="preserve">Cancelaria de Stat, </w:t>
      </w:r>
      <w:r w:rsidR="00B561A3" w:rsidRPr="00F043BD">
        <w:rPr>
          <w:lang w:val="ro-RO"/>
        </w:rPr>
        <w:t xml:space="preserve">cu suportul </w:t>
      </w:r>
      <w:r w:rsidR="00462853" w:rsidRPr="00F043BD">
        <w:rPr>
          <w:lang w:val="ro-RO"/>
        </w:rPr>
        <w:t>Centrul</w:t>
      </w:r>
      <w:r w:rsidR="00B561A3" w:rsidRPr="00F043BD">
        <w:rPr>
          <w:lang w:val="ro-RO"/>
        </w:rPr>
        <w:t>ui</w:t>
      </w:r>
      <w:r w:rsidR="00462853" w:rsidRPr="00F043BD">
        <w:rPr>
          <w:lang w:val="ro-RO"/>
        </w:rPr>
        <w:t xml:space="preserve"> de Guvernare Electronică (</w:t>
      </w:r>
      <w:proofErr w:type="spellStart"/>
      <w:r w:rsidR="00462853" w:rsidRPr="00F043BD">
        <w:rPr>
          <w:lang w:val="ro-RO"/>
        </w:rPr>
        <w:t>E-Government</w:t>
      </w:r>
      <w:proofErr w:type="spellEnd"/>
      <w:r w:rsidR="00462853" w:rsidRPr="00F043BD">
        <w:rPr>
          <w:lang w:val="ro-RO"/>
        </w:rPr>
        <w:t xml:space="preserve">) și </w:t>
      </w:r>
      <w:r w:rsidR="00B561A3" w:rsidRPr="00F043BD">
        <w:rPr>
          <w:lang w:val="ro-RO"/>
        </w:rPr>
        <w:t xml:space="preserve">al </w:t>
      </w:r>
      <w:r w:rsidR="006469EC" w:rsidRPr="00F043BD">
        <w:rPr>
          <w:lang w:val="ro-RO"/>
        </w:rPr>
        <w:t>Consiliul</w:t>
      </w:r>
      <w:r w:rsidR="00B561A3" w:rsidRPr="00F043BD">
        <w:rPr>
          <w:lang w:val="ro-RO"/>
        </w:rPr>
        <w:t>ui</w:t>
      </w:r>
      <w:r w:rsidR="006469EC" w:rsidRPr="00F043BD">
        <w:rPr>
          <w:lang w:val="ro-RO"/>
        </w:rPr>
        <w:t xml:space="preserve"> Coordonatorilor pentru e-Transformare</w:t>
      </w:r>
      <w:r w:rsidRPr="00F043BD">
        <w:rPr>
          <w:lang w:val="ro-RO"/>
        </w:rPr>
        <w:t>:</w:t>
      </w:r>
    </w:p>
    <w:p w14:paraId="63326068" w14:textId="5E7CD5BC" w:rsidR="004A341E" w:rsidRPr="00F043BD" w:rsidRDefault="007C60A7" w:rsidP="00AA70F6">
      <w:pPr>
        <w:pStyle w:val="ListParagraph"/>
        <w:numPr>
          <w:ilvl w:val="1"/>
          <w:numId w:val="1"/>
        </w:numPr>
        <w:jc w:val="both"/>
        <w:rPr>
          <w:rFonts w:ascii="Georgia" w:hAnsi="Georgia"/>
          <w:sz w:val="24"/>
          <w:lang w:val="ro-RO"/>
        </w:rPr>
      </w:pPr>
      <w:r w:rsidRPr="00F043BD">
        <w:rPr>
          <w:rFonts w:ascii="Georgia" w:hAnsi="Georgia" w:cs="Calibri"/>
          <w:sz w:val="24"/>
          <w:szCs w:val="24"/>
          <w:lang w:val="ro-RO"/>
        </w:rPr>
        <w:t>v</w:t>
      </w:r>
      <w:r w:rsidR="00D71E4C" w:rsidRPr="00F043BD">
        <w:rPr>
          <w:rFonts w:ascii="Georgia" w:hAnsi="Georgia" w:cs="Calibri"/>
          <w:sz w:val="24"/>
          <w:szCs w:val="24"/>
          <w:lang w:val="ro-RO"/>
        </w:rPr>
        <w:t xml:space="preserve">a </w:t>
      </w:r>
      <w:r w:rsidR="004A341E" w:rsidRPr="00F043BD">
        <w:rPr>
          <w:rFonts w:ascii="Georgia" w:hAnsi="Georgia" w:cs="Calibri"/>
          <w:sz w:val="24"/>
          <w:szCs w:val="24"/>
          <w:lang w:val="ro-RO"/>
        </w:rPr>
        <w:t xml:space="preserve">gestiona etapa de pregătire </w:t>
      </w:r>
      <w:r w:rsidR="001F3924" w:rsidRPr="00F043BD">
        <w:rPr>
          <w:rFonts w:ascii="Georgia" w:hAnsi="Georgia" w:cs="Calibri"/>
          <w:sz w:val="24"/>
          <w:szCs w:val="24"/>
          <w:lang w:val="ro-RO"/>
        </w:rPr>
        <w:t>pentru implementarea</w:t>
      </w:r>
      <w:r w:rsidR="000035AA" w:rsidRPr="00F043BD">
        <w:rPr>
          <w:rFonts w:ascii="Georgia" w:hAnsi="Georgia" w:cs="Calibri"/>
          <w:sz w:val="24"/>
          <w:szCs w:val="24"/>
          <w:lang w:val="ro-RO"/>
        </w:rPr>
        <w:t xml:space="preserve"> </w:t>
      </w:r>
      <w:r w:rsidR="00AB02E1" w:rsidRPr="00F043BD">
        <w:rPr>
          <w:rFonts w:ascii="Georgia" w:hAnsi="Georgia" w:cs="Calibri"/>
          <w:sz w:val="24"/>
          <w:szCs w:val="24"/>
          <w:lang w:val="ro-RO"/>
        </w:rPr>
        <w:t>Cadrului de Interoperabilitate</w:t>
      </w:r>
      <w:r w:rsidR="001F3924" w:rsidRPr="00F043BD">
        <w:rPr>
          <w:rFonts w:ascii="Georgia" w:hAnsi="Georgia" w:cs="Calibri"/>
          <w:sz w:val="24"/>
          <w:szCs w:val="24"/>
          <w:lang w:val="ro-RO"/>
        </w:rPr>
        <w:t>;</w:t>
      </w:r>
    </w:p>
    <w:p w14:paraId="6CF36035" w14:textId="18EBAE55" w:rsidR="00187CB6" w:rsidRPr="00F043BD" w:rsidRDefault="00AB02E1" w:rsidP="00AA70F6">
      <w:pPr>
        <w:pStyle w:val="ListParagraph"/>
        <w:numPr>
          <w:ilvl w:val="1"/>
          <w:numId w:val="1"/>
        </w:numPr>
        <w:jc w:val="both"/>
        <w:rPr>
          <w:rFonts w:ascii="Georgia" w:hAnsi="Georgia" w:cs="Calibri"/>
          <w:sz w:val="24"/>
          <w:szCs w:val="24"/>
          <w:lang w:val="ro-RO"/>
        </w:rPr>
      </w:pPr>
      <w:r w:rsidRPr="00F043BD">
        <w:rPr>
          <w:rFonts w:ascii="Georgia" w:hAnsi="Georgia" w:cs="Calibri"/>
          <w:sz w:val="24"/>
          <w:szCs w:val="24"/>
          <w:lang w:val="ro-RO"/>
        </w:rPr>
        <w:t>v</w:t>
      </w:r>
      <w:r w:rsidR="00D71E4C" w:rsidRPr="00F043BD">
        <w:rPr>
          <w:rFonts w:ascii="Georgia" w:hAnsi="Georgia" w:cs="Calibri"/>
          <w:sz w:val="24"/>
          <w:szCs w:val="24"/>
          <w:lang w:val="ro-RO"/>
        </w:rPr>
        <w:t>a c</w:t>
      </w:r>
      <w:r w:rsidR="000A41FF" w:rsidRPr="00F043BD">
        <w:rPr>
          <w:rFonts w:ascii="Georgia" w:hAnsi="Georgia" w:cs="Calibri"/>
          <w:sz w:val="24"/>
          <w:szCs w:val="24"/>
          <w:lang w:val="ro-RO"/>
        </w:rPr>
        <w:t xml:space="preserve">oordona </w:t>
      </w:r>
      <w:r w:rsidR="00D71E4C" w:rsidRPr="00F043BD">
        <w:rPr>
          <w:rFonts w:ascii="Georgia" w:hAnsi="Georgia" w:cs="Calibri"/>
          <w:sz w:val="24"/>
          <w:szCs w:val="24"/>
          <w:lang w:val="ro-RO"/>
        </w:rPr>
        <w:t>procesul</w:t>
      </w:r>
      <w:r w:rsidR="000A41FF" w:rsidRPr="00F043BD">
        <w:rPr>
          <w:rFonts w:ascii="Georgia" w:hAnsi="Georgia" w:cs="Calibri"/>
          <w:sz w:val="24"/>
          <w:szCs w:val="24"/>
          <w:lang w:val="ro-RO"/>
        </w:rPr>
        <w:t xml:space="preserve"> de ajustare a cadrului </w:t>
      </w:r>
      <w:r w:rsidR="00A8347C" w:rsidRPr="00F043BD">
        <w:rPr>
          <w:rFonts w:ascii="Georgia" w:hAnsi="Georgia" w:cs="Calibri"/>
          <w:sz w:val="24"/>
          <w:szCs w:val="24"/>
          <w:lang w:val="ro-RO"/>
        </w:rPr>
        <w:t>normativ și instituțional</w:t>
      </w:r>
      <w:r w:rsidR="00A8347C" w:rsidRPr="00F043BD">
        <w:rPr>
          <w:rFonts w:ascii="Georgia" w:hAnsi="Georgia" w:cs="Calibri"/>
          <w:szCs w:val="24"/>
          <w:lang w:val="ro-RO"/>
        </w:rPr>
        <w:t>;</w:t>
      </w:r>
    </w:p>
    <w:p w14:paraId="7E704113" w14:textId="0B2BE395" w:rsidR="00AE09CB" w:rsidRPr="00F043BD" w:rsidRDefault="00AE09CB" w:rsidP="00B77F4F">
      <w:pPr>
        <w:pStyle w:val="ListParagraph"/>
        <w:numPr>
          <w:ilvl w:val="1"/>
          <w:numId w:val="1"/>
        </w:numPr>
        <w:jc w:val="both"/>
        <w:rPr>
          <w:rFonts w:ascii="Georgia" w:hAnsi="Georgia" w:cs="Calibri"/>
          <w:sz w:val="24"/>
          <w:szCs w:val="24"/>
          <w:lang w:val="ro-RO"/>
        </w:rPr>
      </w:pPr>
      <w:r w:rsidRPr="00F043BD">
        <w:rPr>
          <w:rFonts w:ascii="Georgia" w:hAnsi="Georgia" w:cs="Calibri"/>
          <w:sz w:val="24"/>
          <w:szCs w:val="24"/>
          <w:lang w:val="ro-RO"/>
        </w:rPr>
        <w:t>va acorda suport metodologic pentru a asigura dezvoltarea continuă a platformei de interoperabilitate.</w:t>
      </w:r>
    </w:p>
    <w:p w14:paraId="5EA8073F" w14:textId="77826898" w:rsidR="00F352E7" w:rsidRPr="00F043BD" w:rsidRDefault="00E62728" w:rsidP="00107217">
      <w:pPr>
        <w:numPr>
          <w:ilvl w:val="0"/>
          <w:numId w:val="1"/>
        </w:numPr>
        <w:spacing w:line="276" w:lineRule="auto"/>
        <w:ind w:left="0" w:firstLine="720"/>
        <w:jc w:val="both"/>
        <w:rPr>
          <w:rFonts w:cs="Calibri"/>
          <w:lang w:val="ro-RO"/>
        </w:rPr>
      </w:pPr>
      <w:r w:rsidRPr="00F043BD">
        <w:rPr>
          <w:rFonts w:cs="Times New Roman"/>
          <w:color w:val="auto"/>
          <w:lang w:val="ro-RO"/>
        </w:rPr>
        <w:t>Ministerele şi alte auto</w:t>
      </w:r>
      <w:r w:rsidR="004528CD" w:rsidRPr="00F043BD">
        <w:rPr>
          <w:rFonts w:cs="Times New Roman"/>
          <w:color w:val="auto"/>
          <w:lang w:val="ro-RO"/>
        </w:rPr>
        <w:t xml:space="preserve">rităţi </w:t>
      </w:r>
      <w:r w:rsidR="00F863F8" w:rsidRPr="00F043BD">
        <w:rPr>
          <w:rFonts w:cs="Times New Roman"/>
          <w:color w:val="auto"/>
          <w:lang w:val="ro-RO"/>
        </w:rPr>
        <w:t>administrative</w:t>
      </w:r>
      <w:r w:rsidR="0054030B" w:rsidRPr="00F043BD">
        <w:rPr>
          <w:rFonts w:cs="Times New Roman"/>
          <w:color w:val="auto"/>
          <w:lang w:val="ro-RO"/>
        </w:rPr>
        <w:t xml:space="preserve"> </w:t>
      </w:r>
      <w:r w:rsidR="004528CD" w:rsidRPr="00F043BD">
        <w:rPr>
          <w:rFonts w:cs="Times New Roman"/>
          <w:color w:val="auto"/>
          <w:lang w:val="ro-RO"/>
        </w:rPr>
        <w:t>centrale</w:t>
      </w:r>
      <w:r w:rsidR="00E2784C" w:rsidRPr="00F043BD">
        <w:rPr>
          <w:rFonts w:cs="Times New Roman"/>
          <w:color w:val="auto"/>
          <w:lang w:val="ro-RO"/>
        </w:rPr>
        <w:t xml:space="preserve">, </w:t>
      </w:r>
      <w:r w:rsidR="00EC4365" w:rsidRPr="00F043BD">
        <w:rPr>
          <w:color w:val="auto"/>
          <w:lang w:val="ro-RO"/>
        </w:rPr>
        <w:t>prin intermediul subdiviziunilor</w:t>
      </w:r>
      <w:r w:rsidR="00E2784C" w:rsidRPr="00F043BD">
        <w:rPr>
          <w:color w:val="auto"/>
          <w:lang w:val="ro-RO"/>
        </w:rPr>
        <w:t xml:space="preserve"> </w:t>
      </w:r>
      <w:r w:rsidR="00EC4365" w:rsidRPr="00F043BD">
        <w:rPr>
          <w:color w:val="auto"/>
          <w:lang w:val="ro-RO"/>
        </w:rPr>
        <w:t xml:space="preserve">de </w:t>
      </w:r>
      <w:r w:rsidR="00E2784C" w:rsidRPr="00F043BD">
        <w:rPr>
          <w:color w:val="auto"/>
          <w:lang w:val="ro-RO"/>
        </w:rPr>
        <w:t>e-Transformare</w:t>
      </w:r>
      <w:r w:rsidR="004528CD" w:rsidRPr="00F043BD">
        <w:rPr>
          <w:rFonts w:cs="Times New Roman"/>
          <w:color w:val="auto"/>
          <w:lang w:val="ro-RO"/>
        </w:rPr>
        <w:t>:</w:t>
      </w:r>
    </w:p>
    <w:p w14:paraId="6AB34207" w14:textId="2340B8E0" w:rsidR="00D82593" w:rsidRPr="00F043BD" w:rsidRDefault="00496397" w:rsidP="005D5244">
      <w:pPr>
        <w:pStyle w:val="ListParagraph"/>
        <w:numPr>
          <w:ilvl w:val="0"/>
          <w:numId w:val="5"/>
        </w:numPr>
        <w:tabs>
          <w:tab w:val="left" w:pos="1800"/>
        </w:tabs>
        <w:jc w:val="both"/>
        <w:rPr>
          <w:rFonts w:ascii="Georgia" w:hAnsi="Georgia" w:cs="Calibri"/>
          <w:sz w:val="24"/>
          <w:szCs w:val="24"/>
          <w:lang w:val="ro-RO"/>
        </w:rPr>
      </w:pPr>
      <w:r w:rsidRPr="00F043BD">
        <w:rPr>
          <w:rFonts w:ascii="Georgia" w:hAnsi="Georgia" w:cs="Calibri"/>
          <w:sz w:val="24"/>
          <w:szCs w:val="24"/>
          <w:lang w:val="ro-RO"/>
        </w:rPr>
        <w:t>v</w:t>
      </w:r>
      <w:r w:rsidR="003F349C" w:rsidRPr="00F043BD">
        <w:rPr>
          <w:rFonts w:ascii="Georgia" w:hAnsi="Georgia" w:cs="Calibri"/>
          <w:sz w:val="24"/>
          <w:szCs w:val="24"/>
          <w:lang w:val="ro-RO"/>
        </w:rPr>
        <w:t>or utiliza platforma de interoperabilitate pentru schimbu</w:t>
      </w:r>
      <w:r w:rsidR="002748E3" w:rsidRPr="00F043BD">
        <w:rPr>
          <w:rFonts w:ascii="Georgia" w:hAnsi="Georgia" w:cs="Calibri"/>
          <w:sz w:val="24"/>
          <w:szCs w:val="24"/>
          <w:lang w:val="ro-RO"/>
        </w:rPr>
        <w:t>l de date în</w:t>
      </w:r>
      <w:r w:rsidRPr="00F043BD">
        <w:rPr>
          <w:rFonts w:ascii="Georgia" w:hAnsi="Georgia" w:cs="Calibri"/>
          <w:sz w:val="24"/>
          <w:szCs w:val="24"/>
          <w:lang w:val="ro-RO"/>
        </w:rPr>
        <w:t xml:space="preserve">tre sistemele informaționale </w:t>
      </w:r>
      <w:r w:rsidR="002748E3" w:rsidRPr="00F043BD">
        <w:rPr>
          <w:rFonts w:ascii="Georgia" w:hAnsi="Georgia" w:cs="Calibri"/>
          <w:sz w:val="24"/>
          <w:szCs w:val="24"/>
          <w:lang w:val="ro-RO"/>
        </w:rPr>
        <w:t>în sectorul public</w:t>
      </w:r>
      <w:r w:rsidR="00434EC6" w:rsidRPr="00F043BD">
        <w:rPr>
          <w:rFonts w:ascii="Georgia" w:hAnsi="Georgia" w:cs="Calibri"/>
          <w:sz w:val="24"/>
          <w:szCs w:val="24"/>
          <w:lang w:val="ro-RO"/>
        </w:rPr>
        <w:t xml:space="preserve"> </w:t>
      </w:r>
      <w:r w:rsidR="00AE09CB" w:rsidRPr="00F043BD">
        <w:rPr>
          <w:rFonts w:ascii="Georgia" w:hAnsi="Georgia" w:cs="Calibri"/>
          <w:sz w:val="24"/>
          <w:szCs w:val="24"/>
          <w:lang w:val="ro-RO"/>
        </w:rPr>
        <w:t>din momentul lansării</w:t>
      </w:r>
      <w:r w:rsidRPr="00F043BD">
        <w:rPr>
          <w:rFonts w:ascii="Georgia" w:hAnsi="Georgia" w:cs="Calibri"/>
          <w:sz w:val="24"/>
          <w:szCs w:val="24"/>
          <w:lang w:val="ro-RO"/>
        </w:rPr>
        <w:t xml:space="preserve"> acesteia</w:t>
      </w:r>
      <w:r w:rsidR="003F349C" w:rsidRPr="00F043BD">
        <w:rPr>
          <w:rFonts w:ascii="Georgia" w:hAnsi="Georgia" w:cs="Calibri"/>
          <w:sz w:val="24"/>
          <w:szCs w:val="24"/>
          <w:lang w:val="ro-RO"/>
        </w:rPr>
        <w:t>;</w:t>
      </w:r>
    </w:p>
    <w:p w14:paraId="2521C24A" w14:textId="679E98EA" w:rsidR="005814E3" w:rsidRPr="00F043BD" w:rsidRDefault="005814E3" w:rsidP="005D5244">
      <w:pPr>
        <w:pStyle w:val="ListParagraph"/>
        <w:numPr>
          <w:ilvl w:val="0"/>
          <w:numId w:val="5"/>
        </w:numPr>
        <w:tabs>
          <w:tab w:val="left" w:pos="1800"/>
        </w:tabs>
        <w:jc w:val="both"/>
        <w:rPr>
          <w:rFonts w:ascii="Georgia" w:hAnsi="Georgia" w:cs="Calibri"/>
          <w:sz w:val="24"/>
          <w:szCs w:val="24"/>
          <w:lang w:val="ro-RO"/>
        </w:rPr>
      </w:pPr>
      <w:r w:rsidRPr="00F043BD">
        <w:rPr>
          <w:rFonts w:ascii="Georgia" w:hAnsi="Georgia" w:cs="Calibri"/>
          <w:sz w:val="24"/>
          <w:szCs w:val="24"/>
          <w:lang w:val="ro-RO"/>
        </w:rPr>
        <w:t xml:space="preserve">vor coordona cu Centrul de Guvernare Electronică interconectarea sistemelor informaționale pe perioada de </w:t>
      </w:r>
      <w:proofErr w:type="spellStart"/>
      <w:r w:rsidRPr="00F043BD">
        <w:rPr>
          <w:rFonts w:ascii="Georgia" w:hAnsi="Georgia" w:cs="Calibri"/>
          <w:sz w:val="24"/>
          <w:szCs w:val="24"/>
          <w:lang w:val="ro-RO"/>
        </w:rPr>
        <w:t>pînă</w:t>
      </w:r>
      <w:proofErr w:type="spellEnd"/>
      <w:r w:rsidRPr="00F043BD">
        <w:rPr>
          <w:rFonts w:ascii="Georgia" w:hAnsi="Georgia" w:cs="Calibri"/>
          <w:sz w:val="24"/>
          <w:szCs w:val="24"/>
          <w:lang w:val="ro-RO"/>
        </w:rPr>
        <w:t xml:space="preserve"> la lansarea platformei de interoperabilitate;</w:t>
      </w:r>
    </w:p>
    <w:p w14:paraId="27EAFDB8" w14:textId="36BD80BB" w:rsidR="005814E3" w:rsidRPr="00F043BD" w:rsidRDefault="00496397" w:rsidP="005814E3">
      <w:pPr>
        <w:pStyle w:val="ListParagraph"/>
        <w:numPr>
          <w:ilvl w:val="0"/>
          <w:numId w:val="5"/>
        </w:numPr>
        <w:tabs>
          <w:tab w:val="left" w:pos="1800"/>
        </w:tabs>
        <w:spacing w:after="0"/>
        <w:jc w:val="both"/>
        <w:rPr>
          <w:rFonts w:ascii="Georgia" w:hAnsi="Georgia" w:cs="Calibri"/>
          <w:sz w:val="24"/>
          <w:szCs w:val="24"/>
          <w:lang w:val="ro-RO"/>
        </w:rPr>
      </w:pPr>
      <w:r w:rsidRPr="00F043BD">
        <w:rPr>
          <w:rFonts w:ascii="Georgia" w:hAnsi="Georgia" w:cs="Calibri"/>
          <w:sz w:val="24"/>
          <w:szCs w:val="24"/>
          <w:lang w:val="ro-RO"/>
        </w:rPr>
        <w:t>v</w:t>
      </w:r>
      <w:r w:rsidR="00CC77FD" w:rsidRPr="00F043BD">
        <w:rPr>
          <w:rFonts w:ascii="Georgia" w:hAnsi="Georgia" w:cs="Calibri"/>
          <w:sz w:val="24"/>
          <w:szCs w:val="24"/>
          <w:lang w:val="ro-RO"/>
        </w:rPr>
        <w:t xml:space="preserve">or </w:t>
      </w:r>
      <w:r w:rsidR="00E14EBE" w:rsidRPr="00F043BD">
        <w:rPr>
          <w:rFonts w:ascii="Georgia" w:hAnsi="Georgia" w:cs="Calibri"/>
          <w:sz w:val="24"/>
          <w:szCs w:val="24"/>
          <w:lang w:val="ro-RO"/>
        </w:rPr>
        <w:t>elabora și vor adopta</w:t>
      </w:r>
      <w:r w:rsidR="004B1EBB" w:rsidRPr="00F043BD">
        <w:rPr>
          <w:rFonts w:ascii="Georgia" w:hAnsi="Georgia" w:cs="Calibri"/>
          <w:sz w:val="24"/>
          <w:szCs w:val="24"/>
          <w:lang w:val="ro-RO"/>
        </w:rPr>
        <w:t>, în limitele competențel</w:t>
      </w:r>
      <w:r w:rsidR="001762FC" w:rsidRPr="00F043BD">
        <w:rPr>
          <w:rFonts w:ascii="Georgia" w:hAnsi="Georgia" w:cs="Calibri"/>
          <w:sz w:val="24"/>
          <w:szCs w:val="24"/>
          <w:lang w:val="ro-RO"/>
        </w:rPr>
        <w:t xml:space="preserve">or </w:t>
      </w:r>
      <w:r w:rsidR="00E14EBE" w:rsidRPr="00F043BD">
        <w:rPr>
          <w:rFonts w:ascii="Georgia" w:hAnsi="Georgia" w:cs="Calibri"/>
          <w:sz w:val="24"/>
          <w:szCs w:val="24"/>
          <w:lang w:val="ro-RO"/>
        </w:rPr>
        <w:t>lor</w:t>
      </w:r>
      <w:r w:rsidR="001762FC" w:rsidRPr="00F043BD">
        <w:rPr>
          <w:rFonts w:ascii="Georgia" w:hAnsi="Georgia" w:cs="Calibri"/>
          <w:sz w:val="24"/>
          <w:szCs w:val="24"/>
          <w:lang w:val="ro-RO"/>
        </w:rPr>
        <w:t xml:space="preserve">, </w:t>
      </w:r>
      <w:r w:rsidRPr="00F043BD">
        <w:rPr>
          <w:rFonts w:ascii="Georgia" w:hAnsi="Georgia" w:cs="Calibri"/>
          <w:sz w:val="24"/>
          <w:szCs w:val="24"/>
          <w:lang w:val="ro-RO"/>
        </w:rPr>
        <w:t>cadrul</w:t>
      </w:r>
      <w:r w:rsidR="006C3844" w:rsidRPr="00F043BD">
        <w:rPr>
          <w:rFonts w:ascii="Georgia" w:hAnsi="Georgia" w:cs="Calibri"/>
          <w:sz w:val="24"/>
          <w:szCs w:val="24"/>
          <w:lang w:val="ro-RO"/>
        </w:rPr>
        <w:t xml:space="preserve"> </w:t>
      </w:r>
      <w:r w:rsidRPr="00F043BD">
        <w:rPr>
          <w:rFonts w:ascii="Georgia" w:hAnsi="Georgia" w:cs="Calibri"/>
          <w:sz w:val="24"/>
          <w:szCs w:val="24"/>
          <w:lang w:val="ro-RO"/>
        </w:rPr>
        <w:t>normativ în scopul alinierii</w:t>
      </w:r>
      <w:r w:rsidR="008C25C4" w:rsidRPr="00F043BD">
        <w:rPr>
          <w:rFonts w:ascii="Georgia" w:hAnsi="Georgia" w:cs="Calibri"/>
          <w:sz w:val="24"/>
          <w:szCs w:val="24"/>
          <w:lang w:val="ro-RO"/>
        </w:rPr>
        <w:t xml:space="preserve"> </w:t>
      </w:r>
      <w:r w:rsidRPr="00F043BD">
        <w:rPr>
          <w:rFonts w:ascii="Georgia" w:hAnsi="Georgia" w:cs="Calibri"/>
          <w:sz w:val="24"/>
          <w:szCs w:val="24"/>
          <w:lang w:val="ro-RO"/>
        </w:rPr>
        <w:t>acestuia la Cadrul</w:t>
      </w:r>
      <w:r w:rsidR="008C25C4" w:rsidRPr="00F043BD">
        <w:rPr>
          <w:rFonts w:ascii="Georgia" w:hAnsi="Georgia" w:cs="Calibri"/>
          <w:sz w:val="24"/>
          <w:szCs w:val="24"/>
          <w:lang w:val="ro-RO"/>
        </w:rPr>
        <w:t xml:space="preserve"> de </w:t>
      </w:r>
      <w:r w:rsidRPr="00F043BD">
        <w:rPr>
          <w:rFonts w:ascii="Georgia" w:hAnsi="Georgia" w:cs="Calibri"/>
          <w:sz w:val="24"/>
          <w:szCs w:val="24"/>
          <w:lang w:val="ro-RO"/>
        </w:rPr>
        <w:t>I</w:t>
      </w:r>
      <w:r w:rsidR="008C25C4" w:rsidRPr="00F043BD">
        <w:rPr>
          <w:rFonts w:ascii="Georgia" w:hAnsi="Georgia" w:cs="Calibri"/>
          <w:sz w:val="24"/>
          <w:szCs w:val="24"/>
          <w:lang w:val="ro-RO"/>
        </w:rPr>
        <w:t>nteroperabilitate</w:t>
      </w:r>
      <w:r w:rsidR="006121E7" w:rsidRPr="00F043BD">
        <w:rPr>
          <w:rFonts w:ascii="Georgia" w:hAnsi="Georgia" w:cs="Calibri"/>
          <w:sz w:val="24"/>
          <w:szCs w:val="24"/>
          <w:lang w:val="ro-RO"/>
        </w:rPr>
        <w:t>;</w:t>
      </w:r>
    </w:p>
    <w:p w14:paraId="6E1006D8" w14:textId="07A6DFF9" w:rsidR="00B1146C" w:rsidRPr="00F043BD" w:rsidRDefault="00CD29B3" w:rsidP="005D5244">
      <w:pPr>
        <w:pStyle w:val="ListParagraph"/>
        <w:numPr>
          <w:ilvl w:val="0"/>
          <w:numId w:val="5"/>
        </w:numPr>
        <w:tabs>
          <w:tab w:val="left" w:pos="1800"/>
        </w:tabs>
        <w:spacing w:after="0"/>
        <w:jc w:val="both"/>
        <w:rPr>
          <w:rFonts w:ascii="Georgia" w:hAnsi="Georgia" w:cs="Calibri"/>
          <w:sz w:val="24"/>
          <w:szCs w:val="24"/>
          <w:lang w:val="ro-RO"/>
        </w:rPr>
      </w:pPr>
      <w:r w:rsidRPr="00F043BD">
        <w:rPr>
          <w:rFonts w:ascii="Georgia" w:hAnsi="Georgia" w:cs="Calibri"/>
          <w:sz w:val="24"/>
          <w:szCs w:val="24"/>
          <w:lang w:val="ro-RO"/>
        </w:rPr>
        <w:t>la crearea noilor servicii publice electronice</w:t>
      </w:r>
      <w:r w:rsidR="00A8347C" w:rsidRPr="00F043BD">
        <w:rPr>
          <w:rFonts w:ascii="Georgia" w:hAnsi="Georgia" w:cs="Calibri"/>
          <w:sz w:val="24"/>
          <w:szCs w:val="24"/>
          <w:lang w:val="ro-RO"/>
        </w:rPr>
        <w:t xml:space="preserve"> și</w:t>
      </w:r>
      <w:r w:rsidR="002373B3" w:rsidRPr="00F043BD">
        <w:rPr>
          <w:rFonts w:ascii="Georgia" w:hAnsi="Georgia" w:cs="Calibri"/>
          <w:sz w:val="24"/>
          <w:szCs w:val="24"/>
          <w:lang w:val="ro-RO"/>
        </w:rPr>
        <w:t xml:space="preserve"> a altor</w:t>
      </w:r>
      <w:r w:rsidR="00A8347C" w:rsidRPr="00F043BD">
        <w:rPr>
          <w:rFonts w:ascii="Georgia" w:hAnsi="Georgia" w:cs="Calibri"/>
          <w:sz w:val="24"/>
          <w:szCs w:val="24"/>
          <w:lang w:val="ro-RO"/>
        </w:rPr>
        <w:t xml:space="preserve"> sisteme informaționale</w:t>
      </w:r>
      <w:r w:rsidRPr="00F043BD">
        <w:rPr>
          <w:rFonts w:ascii="Georgia" w:hAnsi="Georgia" w:cs="Calibri"/>
          <w:sz w:val="24"/>
          <w:szCs w:val="24"/>
          <w:lang w:val="ro-RO"/>
        </w:rPr>
        <w:t xml:space="preserve">, </w:t>
      </w:r>
      <w:r w:rsidR="002373B3" w:rsidRPr="00F043BD">
        <w:rPr>
          <w:rFonts w:ascii="Georgia" w:hAnsi="Georgia" w:cs="Calibri"/>
          <w:sz w:val="24"/>
          <w:szCs w:val="24"/>
          <w:lang w:val="ro-RO"/>
        </w:rPr>
        <w:t>se vor conforma la</w:t>
      </w:r>
      <w:r w:rsidR="00B1146C" w:rsidRPr="00F043BD">
        <w:rPr>
          <w:rFonts w:ascii="Georgia" w:hAnsi="Georgia" w:cs="Calibri"/>
          <w:sz w:val="24"/>
          <w:szCs w:val="24"/>
          <w:lang w:val="ro-RO"/>
        </w:rPr>
        <w:t xml:space="preserve"> </w:t>
      </w:r>
      <w:r w:rsidR="002373B3" w:rsidRPr="00F043BD">
        <w:rPr>
          <w:rFonts w:ascii="Georgia" w:hAnsi="Georgia" w:cs="Calibri"/>
          <w:sz w:val="24"/>
          <w:szCs w:val="24"/>
          <w:lang w:val="ro-RO"/>
        </w:rPr>
        <w:t>cerințele</w:t>
      </w:r>
      <w:r w:rsidR="004F2CEF" w:rsidRPr="00F043BD">
        <w:rPr>
          <w:rFonts w:ascii="Georgia" w:hAnsi="Georgia" w:cs="Calibri"/>
          <w:sz w:val="24"/>
          <w:szCs w:val="24"/>
          <w:lang w:val="ro-RO"/>
        </w:rPr>
        <w:t xml:space="preserve"> tehnice</w:t>
      </w:r>
      <w:r w:rsidR="00B1146C" w:rsidRPr="00F043BD">
        <w:rPr>
          <w:rFonts w:ascii="Georgia" w:hAnsi="Georgia" w:cs="Calibri"/>
          <w:sz w:val="24"/>
          <w:szCs w:val="24"/>
          <w:lang w:val="ro-RO"/>
        </w:rPr>
        <w:t xml:space="preserve"> </w:t>
      </w:r>
      <w:r w:rsidR="002373B3" w:rsidRPr="00F043BD">
        <w:rPr>
          <w:rFonts w:ascii="Georgia" w:hAnsi="Georgia" w:cs="Calibri"/>
          <w:sz w:val="24"/>
          <w:szCs w:val="24"/>
          <w:lang w:val="ro-RO"/>
        </w:rPr>
        <w:t>ale</w:t>
      </w:r>
      <w:r w:rsidR="004F2CEF" w:rsidRPr="00F043BD">
        <w:rPr>
          <w:rFonts w:ascii="Georgia" w:hAnsi="Georgia" w:cs="Calibri"/>
          <w:sz w:val="24"/>
          <w:szCs w:val="24"/>
          <w:lang w:val="ro-RO"/>
        </w:rPr>
        <w:t xml:space="preserve"> </w:t>
      </w:r>
      <w:r w:rsidR="00B1146C" w:rsidRPr="00F043BD">
        <w:rPr>
          <w:rFonts w:ascii="Georgia" w:hAnsi="Georgia" w:cs="Calibri"/>
          <w:sz w:val="24"/>
          <w:szCs w:val="24"/>
          <w:lang w:val="ro-RO"/>
        </w:rPr>
        <w:t>platform</w:t>
      </w:r>
      <w:r w:rsidR="004F2CEF" w:rsidRPr="00F043BD">
        <w:rPr>
          <w:rFonts w:ascii="Georgia" w:hAnsi="Georgia" w:cs="Calibri"/>
          <w:sz w:val="24"/>
          <w:szCs w:val="24"/>
          <w:lang w:val="ro-RO"/>
        </w:rPr>
        <w:t>ei</w:t>
      </w:r>
      <w:r w:rsidR="00B1146C" w:rsidRPr="00F043BD">
        <w:rPr>
          <w:rFonts w:ascii="Georgia" w:hAnsi="Georgia" w:cs="Calibri"/>
          <w:sz w:val="24"/>
          <w:szCs w:val="24"/>
          <w:lang w:val="ro-RO"/>
        </w:rPr>
        <w:t xml:space="preserve"> de interoperabilitate;</w:t>
      </w:r>
    </w:p>
    <w:p w14:paraId="2CD067A6" w14:textId="0F1164D4" w:rsidR="002373B3" w:rsidRPr="00F043BD" w:rsidRDefault="002373B3" w:rsidP="005D5244">
      <w:pPr>
        <w:pStyle w:val="ListParagraph"/>
        <w:numPr>
          <w:ilvl w:val="0"/>
          <w:numId w:val="5"/>
        </w:numPr>
        <w:tabs>
          <w:tab w:val="left" w:pos="1800"/>
        </w:tabs>
        <w:spacing w:after="0"/>
        <w:jc w:val="both"/>
        <w:rPr>
          <w:rFonts w:ascii="Georgia" w:hAnsi="Georgia" w:cs="Calibri"/>
          <w:sz w:val="24"/>
          <w:szCs w:val="24"/>
          <w:lang w:val="ro-RO"/>
        </w:rPr>
      </w:pPr>
      <w:r w:rsidRPr="00F043BD">
        <w:rPr>
          <w:rFonts w:ascii="Georgia" w:hAnsi="Georgia" w:cs="Calibri"/>
          <w:sz w:val="24"/>
          <w:szCs w:val="24"/>
          <w:lang w:val="ro-RO"/>
        </w:rPr>
        <w:lastRenderedPageBreak/>
        <w:t xml:space="preserve">vor efectua reingineria proceselor de lucru în scopul optimizării acestora </w:t>
      </w:r>
      <w:proofErr w:type="spellStart"/>
      <w:r w:rsidRPr="00F043BD">
        <w:rPr>
          <w:rFonts w:ascii="Georgia" w:hAnsi="Georgia" w:cs="Calibri"/>
          <w:sz w:val="24"/>
          <w:szCs w:val="24"/>
          <w:lang w:val="ro-RO"/>
        </w:rPr>
        <w:t>ținînd</w:t>
      </w:r>
      <w:proofErr w:type="spellEnd"/>
      <w:r w:rsidRPr="00F043BD">
        <w:rPr>
          <w:rFonts w:ascii="Georgia" w:hAnsi="Georgia" w:cs="Calibri"/>
          <w:sz w:val="24"/>
          <w:szCs w:val="24"/>
          <w:lang w:val="ro-RO"/>
        </w:rPr>
        <w:t xml:space="preserve"> cont de implementarea Cadrului de Interoperabilitate;</w:t>
      </w:r>
    </w:p>
    <w:p w14:paraId="22F30A91" w14:textId="419C1E25" w:rsidR="002034EC" w:rsidRPr="00F043BD" w:rsidRDefault="00496397" w:rsidP="005D5244">
      <w:pPr>
        <w:pStyle w:val="ListParagraph"/>
        <w:numPr>
          <w:ilvl w:val="0"/>
          <w:numId w:val="5"/>
        </w:numPr>
        <w:tabs>
          <w:tab w:val="left" w:pos="1800"/>
        </w:tabs>
        <w:spacing w:after="0"/>
        <w:jc w:val="both"/>
        <w:rPr>
          <w:rFonts w:ascii="Georgia" w:hAnsi="Georgia" w:cs="Calibri"/>
          <w:sz w:val="24"/>
          <w:szCs w:val="24"/>
          <w:lang w:val="ro-RO"/>
        </w:rPr>
      </w:pPr>
      <w:r w:rsidRPr="00F043BD">
        <w:rPr>
          <w:rFonts w:ascii="Georgia" w:hAnsi="Georgia" w:cs="Calibri"/>
          <w:sz w:val="24"/>
          <w:szCs w:val="24"/>
          <w:lang w:val="ro-RO"/>
        </w:rPr>
        <w:t>v</w:t>
      </w:r>
      <w:r w:rsidR="002034EC" w:rsidRPr="00F043BD">
        <w:rPr>
          <w:rFonts w:ascii="Georgia" w:hAnsi="Georgia" w:cs="Calibri"/>
          <w:sz w:val="24"/>
          <w:szCs w:val="24"/>
          <w:lang w:val="ro-RO"/>
        </w:rPr>
        <w:t>or</w:t>
      </w:r>
      <w:r w:rsidR="001E17EF" w:rsidRPr="00F043BD">
        <w:rPr>
          <w:rFonts w:ascii="Georgia" w:hAnsi="Georgia" w:cs="Calibri"/>
          <w:sz w:val="24"/>
          <w:szCs w:val="24"/>
          <w:lang w:val="ro-RO"/>
        </w:rPr>
        <w:t xml:space="preserve"> </w:t>
      </w:r>
      <w:r w:rsidR="005C0C81" w:rsidRPr="00F043BD">
        <w:rPr>
          <w:rFonts w:ascii="Georgia" w:hAnsi="Georgia" w:cs="Calibri"/>
          <w:sz w:val="24"/>
          <w:szCs w:val="24"/>
          <w:lang w:val="ro-RO"/>
        </w:rPr>
        <w:t xml:space="preserve">aproba </w:t>
      </w:r>
      <w:r w:rsidR="001E17EF" w:rsidRPr="00F043BD">
        <w:rPr>
          <w:rFonts w:ascii="Georgia" w:hAnsi="Georgia" w:cs="Calibri"/>
          <w:sz w:val="24"/>
          <w:szCs w:val="24"/>
          <w:lang w:val="ro-RO"/>
        </w:rPr>
        <w:t>planuri de</w:t>
      </w:r>
      <w:r w:rsidR="002034EC" w:rsidRPr="00F043BD">
        <w:rPr>
          <w:rFonts w:ascii="Georgia" w:hAnsi="Georgia" w:cs="Calibri"/>
          <w:sz w:val="24"/>
          <w:szCs w:val="24"/>
          <w:lang w:val="ro-RO"/>
        </w:rPr>
        <w:t xml:space="preserve"> </w:t>
      </w:r>
      <w:r w:rsidR="00EC4365" w:rsidRPr="00F043BD">
        <w:rPr>
          <w:rFonts w:ascii="Georgia" w:hAnsi="Georgia" w:cs="Calibri"/>
          <w:sz w:val="24"/>
          <w:szCs w:val="24"/>
          <w:lang w:val="ro-RO"/>
        </w:rPr>
        <w:t xml:space="preserve">acțiuni privind </w:t>
      </w:r>
      <w:r w:rsidR="002034EC" w:rsidRPr="00F043BD">
        <w:rPr>
          <w:rFonts w:ascii="Georgia" w:hAnsi="Georgia" w:cs="Calibri"/>
          <w:sz w:val="24"/>
          <w:szCs w:val="24"/>
          <w:lang w:val="ro-RO"/>
        </w:rPr>
        <w:t>conecta</w:t>
      </w:r>
      <w:r w:rsidR="001E17EF" w:rsidRPr="00F043BD">
        <w:rPr>
          <w:rFonts w:ascii="Georgia" w:hAnsi="Georgia" w:cs="Calibri"/>
          <w:sz w:val="24"/>
          <w:szCs w:val="24"/>
          <w:lang w:val="ro-RO"/>
        </w:rPr>
        <w:t>re</w:t>
      </w:r>
      <w:r w:rsidR="00EC4365" w:rsidRPr="00F043BD">
        <w:rPr>
          <w:rFonts w:ascii="Georgia" w:hAnsi="Georgia" w:cs="Calibri"/>
          <w:sz w:val="24"/>
          <w:szCs w:val="24"/>
          <w:lang w:val="ro-RO"/>
        </w:rPr>
        <w:t>a</w:t>
      </w:r>
      <w:r w:rsidR="001E17EF" w:rsidRPr="00F043BD">
        <w:rPr>
          <w:rFonts w:ascii="Georgia" w:hAnsi="Georgia" w:cs="Calibri"/>
          <w:sz w:val="24"/>
          <w:szCs w:val="24"/>
          <w:lang w:val="ro-RO"/>
        </w:rPr>
        <w:t xml:space="preserve"> </w:t>
      </w:r>
      <w:r w:rsidR="00E907F0" w:rsidRPr="00F043BD">
        <w:rPr>
          <w:rFonts w:ascii="Georgia" w:hAnsi="Georgia" w:cs="Calibri"/>
          <w:sz w:val="24"/>
          <w:szCs w:val="24"/>
          <w:lang w:val="ro-RO"/>
        </w:rPr>
        <w:t>sistemelor</w:t>
      </w:r>
      <w:r w:rsidR="002034EC" w:rsidRPr="00F043BD">
        <w:rPr>
          <w:rFonts w:ascii="Georgia" w:hAnsi="Georgia" w:cs="Calibri"/>
          <w:sz w:val="24"/>
          <w:szCs w:val="24"/>
          <w:lang w:val="ro-RO"/>
        </w:rPr>
        <w:t xml:space="preserve"> informaționale </w:t>
      </w:r>
      <w:r w:rsidR="00E907F0" w:rsidRPr="00F043BD">
        <w:rPr>
          <w:rFonts w:ascii="Georgia" w:hAnsi="Georgia" w:cs="Calibri"/>
          <w:sz w:val="24"/>
          <w:szCs w:val="24"/>
          <w:lang w:val="ro-RO"/>
        </w:rPr>
        <w:t>existente</w:t>
      </w:r>
      <w:r w:rsidR="002034EC" w:rsidRPr="00F043BD">
        <w:rPr>
          <w:rFonts w:ascii="Georgia" w:hAnsi="Georgia" w:cs="Calibri"/>
          <w:sz w:val="24"/>
          <w:szCs w:val="24"/>
          <w:lang w:val="ro-RO"/>
        </w:rPr>
        <w:t xml:space="preserve"> la platforma de interoperabilitate</w:t>
      </w:r>
      <w:r w:rsidR="005C0C81" w:rsidRPr="00F043BD">
        <w:rPr>
          <w:rFonts w:ascii="Georgia" w:hAnsi="Georgia" w:cs="Calibri"/>
          <w:sz w:val="24"/>
          <w:szCs w:val="24"/>
          <w:lang w:val="ro-RO"/>
        </w:rPr>
        <w:t>, care vor fi coordonate cu Centrul de Guvernare Electronică</w:t>
      </w:r>
      <w:r w:rsidR="002034EC" w:rsidRPr="00F043BD">
        <w:rPr>
          <w:rFonts w:ascii="Georgia" w:hAnsi="Georgia" w:cs="Calibri"/>
          <w:sz w:val="24"/>
          <w:szCs w:val="24"/>
          <w:lang w:val="ro-RO"/>
        </w:rPr>
        <w:t>;</w:t>
      </w:r>
    </w:p>
    <w:p w14:paraId="111C495E" w14:textId="5CB31016" w:rsidR="00A864F2" w:rsidRPr="00F043BD" w:rsidRDefault="00496397" w:rsidP="005D5244">
      <w:pPr>
        <w:pStyle w:val="ListParagraph"/>
        <w:numPr>
          <w:ilvl w:val="0"/>
          <w:numId w:val="5"/>
        </w:numPr>
        <w:tabs>
          <w:tab w:val="left" w:pos="1800"/>
        </w:tabs>
        <w:spacing w:after="0"/>
        <w:jc w:val="both"/>
        <w:rPr>
          <w:rFonts w:ascii="Georgia" w:hAnsi="Georgia" w:cs="Calibri"/>
          <w:sz w:val="24"/>
          <w:szCs w:val="24"/>
          <w:lang w:val="ro-RO"/>
        </w:rPr>
      </w:pPr>
      <w:r w:rsidRPr="00F043BD">
        <w:rPr>
          <w:rFonts w:ascii="Georgia" w:hAnsi="Georgia" w:cs="Calibri"/>
          <w:sz w:val="24"/>
          <w:szCs w:val="24"/>
          <w:lang w:val="ro-RO"/>
        </w:rPr>
        <w:t>î</w:t>
      </w:r>
      <w:r w:rsidR="007E5262" w:rsidRPr="00F043BD">
        <w:rPr>
          <w:rFonts w:ascii="Georgia" w:hAnsi="Georgia" w:cs="Calibri"/>
          <w:sz w:val="24"/>
          <w:szCs w:val="24"/>
          <w:lang w:val="ro-RO"/>
        </w:rPr>
        <w:t xml:space="preserve">și vor exercita obligațiunile de </w:t>
      </w:r>
      <w:r w:rsidR="00726AE1" w:rsidRPr="00F043BD">
        <w:rPr>
          <w:rFonts w:ascii="Georgia" w:hAnsi="Georgia" w:cs="Calibri"/>
          <w:sz w:val="24"/>
          <w:szCs w:val="24"/>
          <w:lang w:val="ro-RO"/>
        </w:rPr>
        <w:t>monitorizare</w:t>
      </w:r>
      <w:r w:rsidR="00E907F0" w:rsidRPr="00F043BD">
        <w:rPr>
          <w:rFonts w:ascii="Georgia" w:hAnsi="Georgia" w:cs="Calibri"/>
          <w:sz w:val="24"/>
          <w:szCs w:val="24"/>
          <w:lang w:val="ro-RO"/>
        </w:rPr>
        <w:t xml:space="preserve"> și</w:t>
      </w:r>
      <w:r w:rsidR="00726AE1" w:rsidRPr="00F043BD">
        <w:rPr>
          <w:rFonts w:ascii="Georgia" w:hAnsi="Georgia" w:cs="Calibri"/>
          <w:sz w:val="24"/>
          <w:szCs w:val="24"/>
          <w:lang w:val="ro-RO"/>
        </w:rPr>
        <w:t xml:space="preserve"> raportare conform </w:t>
      </w:r>
      <w:r w:rsidR="00E907F0" w:rsidRPr="00F043BD">
        <w:rPr>
          <w:rFonts w:ascii="Georgia" w:hAnsi="Georgia" w:cs="Calibri"/>
          <w:sz w:val="24"/>
          <w:szCs w:val="24"/>
          <w:lang w:val="ro-RO"/>
        </w:rPr>
        <w:t>prevederilor</w:t>
      </w:r>
      <w:r w:rsidR="001B3E28" w:rsidRPr="00F043BD">
        <w:rPr>
          <w:rFonts w:ascii="Georgia" w:hAnsi="Georgia" w:cs="Calibri"/>
          <w:sz w:val="24"/>
          <w:szCs w:val="24"/>
          <w:lang w:val="ro-RO"/>
        </w:rPr>
        <w:t xml:space="preserve"> din </w:t>
      </w:r>
      <w:r w:rsidR="00E907F0" w:rsidRPr="00F043BD">
        <w:rPr>
          <w:rFonts w:ascii="Georgia" w:hAnsi="Georgia" w:cs="Calibri"/>
          <w:sz w:val="24"/>
          <w:szCs w:val="24"/>
          <w:lang w:val="ro-RO"/>
        </w:rPr>
        <w:t>capitolul 7</w:t>
      </w:r>
      <w:r w:rsidR="001B3E28" w:rsidRPr="00F043BD">
        <w:rPr>
          <w:rFonts w:ascii="Georgia" w:hAnsi="Georgia" w:cs="Calibri"/>
          <w:sz w:val="24"/>
          <w:szCs w:val="24"/>
          <w:lang w:val="ro-RO"/>
        </w:rPr>
        <w:t xml:space="preserve"> din </w:t>
      </w:r>
      <w:r w:rsidR="00726AE1" w:rsidRPr="00F043BD">
        <w:rPr>
          <w:rFonts w:ascii="Georgia" w:hAnsi="Georgia" w:cs="Calibri"/>
          <w:sz w:val="24"/>
          <w:szCs w:val="24"/>
          <w:lang w:val="ro-RO"/>
        </w:rPr>
        <w:t>Program</w:t>
      </w:r>
      <w:r w:rsidR="002373B3" w:rsidRPr="00F043BD">
        <w:rPr>
          <w:rFonts w:ascii="Georgia" w:hAnsi="Georgia" w:cs="Calibri"/>
          <w:sz w:val="24"/>
          <w:szCs w:val="24"/>
          <w:lang w:val="ro-RO"/>
        </w:rPr>
        <w:t>;</w:t>
      </w:r>
    </w:p>
    <w:p w14:paraId="23CCFF13" w14:textId="4D088007" w:rsidR="00496397" w:rsidRPr="00F043BD" w:rsidRDefault="00E907F0" w:rsidP="005D5244">
      <w:pPr>
        <w:pStyle w:val="ListParagraph"/>
        <w:numPr>
          <w:ilvl w:val="0"/>
          <w:numId w:val="5"/>
        </w:numPr>
        <w:tabs>
          <w:tab w:val="left" w:pos="1800"/>
        </w:tabs>
        <w:spacing w:after="0"/>
        <w:jc w:val="both"/>
        <w:rPr>
          <w:rFonts w:ascii="Georgia" w:hAnsi="Georgia" w:cs="Calibri"/>
          <w:sz w:val="24"/>
          <w:szCs w:val="24"/>
          <w:lang w:val="ro-RO"/>
        </w:rPr>
      </w:pPr>
      <w:r w:rsidRPr="00F043BD">
        <w:rPr>
          <w:rFonts w:ascii="Georgia" w:hAnsi="Georgia"/>
          <w:sz w:val="24"/>
          <w:szCs w:val="24"/>
          <w:lang w:val="ro-RO"/>
        </w:rPr>
        <w:t xml:space="preserve">în vederea eficientizării cheltuielilor mijloacelor publice, </w:t>
      </w:r>
      <w:r w:rsidR="00496397" w:rsidRPr="00F043BD">
        <w:rPr>
          <w:rFonts w:ascii="Georgia" w:hAnsi="Georgia"/>
          <w:sz w:val="24"/>
          <w:szCs w:val="24"/>
          <w:lang w:val="ro-RO"/>
        </w:rPr>
        <w:t xml:space="preserve">nu vor </w:t>
      </w:r>
      <w:r w:rsidR="00B330EE" w:rsidRPr="00F043BD">
        <w:rPr>
          <w:rFonts w:ascii="Georgia" w:hAnsi="Georgia"/>
          <w:sz w:val="24"/>
          <w:szCs w:val="24"/>
          <w:lang w:val="ro-RO"/>
        </w:rPr>
        <w:t xml:space="preserve">adopta soluții și nu vor crea platforme alternative </w:t>
      </w:r>
      <w:r w:rsidR="00496397" w:rsidRPr="00F043BD">
        <w:rPr>
          <w:rFonts w:ascii="Georgia" w:hAnsi="Georgia"/>
          <w:sz w:val="24"/>
          <w:szCs w:val="24"/>
          <w:lang w:val="ro-RO"/>
        </w:rPr>
        <w:t>de interoperabilitate</w:t>
      </w:r>
      <w:r w:rsidR="00B330EE" w:rsidRPr="00F043BD">
        <w:rPr>
          <w:rFonts w:ascii="Georgia" w:hAnsi="Georgia"/>
          <w:sz w:val="24"/>
          <w:szCs w:val="24"/>
          <w:lang w:val="ro-RO"/>
        </w:rPr>
        <w:t>.</w:t>
      </w:r>
    </w:p>
    <w:p w14:paraId="3809BA7E" w14:textId="77583919" w:rsidR="00B561A3" w:rsidRPr="00F043BD" w:rsidRDefault="00B561A3" w:rsidP="00157263">
      <w:pPr>
        <w:numPr>
          <w:ilvl w:val="0"/>
          <w:numId w:val="1"/>
        </w:numPr>
        <w:spacing w:line="276" w:lineRule="auto"/>
        <w:ind w:left="0" w:firstLine="720"/>
        <w:jc w:val="both"/>
        <w:rPr>
          <w:lang w:val="ro-RO"/>
        </w:rPr>
      </w:pPr>
      <w:r w:rsidRPr="00F043BD">
        <w:rPr>
          <w:rFonts w:cs="Times New Roman"/>
          <w:lang w:val="ro-RO"/>
        </w:rPr>
        <w:t xml:space="preserve">Cancelaria de Stat în colaborare cu Ministerul Finanțelor și </w:t>
      </w:r>
      <w:r w:rsidRPr="00F043BD">
        <w:rPr>
          <w:rFonts w:cs="Times New Roman"/>
          <w:color w:val="auto"/>
          <w:lang w:val="ro-RO"/>
        </w:rPr>
        <w:t>Ministerul Tehnologiei Informaţiei şi Comunicaţiilor</w:t>
      </w:r>
      <w:r w:rsidRPr="00F043BD">
        <w:rPr>
          <w:rFonts w:cs="Times New Roman"/>
          <w:lang w:val="ro-RO"/>
        </w:rPr>
        <w:t>, va propune un mecanism durabil de finanţare a platformei de interoperabilitate.</w:t>
      </w:r>
    </w:p>
    <w:p w14:paraId="490A4214" w14:textId="5A3E70C3" w:rsidR="002528B8" w:rsidRPr="00F043BD" w:rsidRDefault="00B561A3" w:rsidP="00157263">
      <w:pPr>
        <w:numPr>
          <w:ilvl w:val="0"/>
          <w:numId w:val="1"/>
        </w:numPr>
        <w:spacing w:line="276" w:lineRule="auto"/>
        <w:ind w:left="0" w:firstLine="720"/>
        <w:jc w:val="both"/>
        <w:rPr>
          <w:rFonts w:cs="Calibri"/>
          <w:lang w:val="ro-RO"/>
        </w:rPr>
      </w:pPr>
      <w:r w:rsidRPr="00F043BD">
        <w:rPr>
          <w:rFonts w:cs="Calibri"/>
          <w:lang w:val="ro-RO"/>
        </w:rPr>
        <w:t>Cancelaria de Stat va exercita controlul executării prezentei hotărîri, precum și va asigura monitorizarea progresului și evaluarea eficienței implementării măsurilor prevăzute în prezenta hotărâre</w:t>
      </w:r>
      <w:r w:rsidR="00157263" w:rsidRPr="00F043BD">
        <w:rPr>
          <w:rFonts w:cs="Calibri"/>
          <w:lang w:val="ro-RO"/>
        </w:rPr>
        <w:t>.</w:t>
      </w:r>
    </w:p>
    <w:p w14:paraId="1E50BAE7" w14:textId="77777777" w:rsidR="000F1144" w:rsidRPr="00F043BD" w:rsidRDefault="000F1144" w:rsidP="000F1144">
      <w:pPr>
        <w:spacing w:line="276" w:lineRule="auto"/>
        <w:ind w:left="720"/>
        <w:jc w:val="both"/>
        <w:rPr>
          <w:rFonts w:cs="Calibri"/>
          <w:lang w:val="ro-RO"/>
        </w:rPr>
      </w:pPr>
    </w:p>
    <w:p w14:paraId="0F8B34EE" w14:textId="77777777" w:rsidR="0026766D" w:rsidRPr="00F043BD" w:rsidRDefault="0026766D" w:rsidP="0026766D">
      <w:pPr>
        <w:spacing w:line="276" w:lineRule="auto"/>
        <w:jc w:val="both"/>
        <w:rPr>
          <w:rFonts w:cs="Calibri"/>
          <w:lang w:val="ro-RO"/>
        </w:rPr>
      </w:pPr>
    </w:p>
    <w:p w14:paraId="0F8B34EF" w14:textId="77777777" w:rsidR="0026766D" w:rsidRPr="00F043BD" w:rsidRDefault="0026766D" w:rsidP="0026766D">
      <w:pPr>
        <w:spacing w:line="276" w:lineRule="auto"/>
        <w:jc w:val="both"/>
        <w:rPr>
          <w:rFonts w:cs="Calibri"/>
          <w:b/>
          <w:lang w:val="ro-RO"/>
        </w:rPr>
      </w:pPr>
      <w:r w:rsidRPr="00F043BD">
        <w:rPr>
          <w:rFonts w:cs="Calibri"/>
          <w:b/>
          <w:lang w:val="ro-RO"/>
        </w:rPr>
        <w:t>PRIM-MINISTRU</w:t>
      </w:r>
      <w:r w:rsidRPr="00F043BD">
        <w:rPr>
          <w:rFonts w:cs="Calibri"/>
          <w:b/>
          <w:lang w:val="ro-RO"/>
        </w:rPr>
        <w:tab/>
      </w:r>
      <w:r w:rsidRPr="00F043BD">
        <w:rPr>
          <w:rFonts w:cs="Calibri"/>
          <w:b/>
          <w:lang w:val="ro-RO"/>
        </w:rPr>
        <w:tab/>
      </w:r>
      <w:r w:rsidRPr="00F043BD">
        <w:rPr>
          <w:rFonts w:cs="Calibri"/>
          <w:b/>
          <w:lang w:val="ro-RO"/>
        </w:rPr>
        <w:tab/>
      </w:r>
      <w:r w:rsidRPr="00F043BD">
        <w:rPr>
          <w:rFonts w:cs="Calibri"/>
          <w:b/>
          <w:lang w:val="ro-RO"/>
        </w:rPr>
        <w:tab/>
      </w:r>
      <w:r w:rsidRPr="00F043BD">
        <w:rPr>
          <w:rFonts w:cs="Calibri"/>
          <w:b/>
          <w:lang w:val="ro-RO"/>
        </w:rPr>
        <w:tab/>
      </w:r>
      <w:r w:rsidRPr="00F043BD">
        <w:rPr>
          <w:rFonts w:cs="Calibri"/>
          <w:b/>
          <w:lang w:val="ro-RO"/>
        </w:rPr>
        <w:tab/>
      </w:r>
      <w:r w:rsidRPr="00F043BD">
        <w:rPr>
          <w:rFonts w:cs="Calibri"/>
          <w:b/>
          <w:lang w:val="ro-RO"/>
        </w:rPr>
        <w:tab/>
        <w:t>Vladimir FILAT</w:t>
      </w:r>
    </w:p>
    <w:p w14:paraId="0F8B34F0" w14:textId="77777777" w:rsidR="0026766D" w:rsidRPr="00F043BD" w:rsidRDefault="0026766D" w:rsidP="0026766D">
      <w:pPr>
        <w:spacing w:line="276" w:lineRule="auto"/>
        <w:jc w:val="both"/>
        <w:rPr>
          <w:rFonts w:cs="Calibri"/>
          <w:lang w:val="ro-RO"/>
        </w:rPr>
      </w:pPr>
    </w:p>
    <w:p w14:paraId="0F8B34F1" w14:textId="77777777" w:rsidR="0026766D" w:rsidRPr="00F043BD" w:rsidRDefault="0026766D" w:rsidP="0026766D">
      <w:pPr>
        <w:spacing w:line="276" w:lineRule="auto"/>
        <w:jc w:val="both"/>
        <w:rPr>
          <w:rFonts w:cs="Calibri"/>
          <w:lang w:val="ro-RO"/>
        </w:rPr>
      </w:pPr>
    </w:p>
    <w:p w14:paraId="0D3D9454" w14:textId="747F018E" w:rsidR="0008352F" w:rsidRPr="00F043BD" w:rsidRDefault="0008352F">
      <w:pPr>
        <w:spacing w:after="200" w:line="276" w:lineRule="auto"/>
        <w:rPr>
          <w:rFonts w:cs="Calibri"/>
          <w:lang w:val="ro-RO"/>
        </w:rPr>
      </w:pPr>
    </w:p>
    <w:p w14:paraId="7985D5AB" w14:textId="77777777" w:rsidR="00D62044" w:rsidRPr="00F043BD" w:rsidRDefault="00D62044">
      <w:pPr>
        <w:spacing w:after="200" w:line="276" w:lineRule="auto"/>
        <w:rPr>
          <w:rFonts w:cs="Calibri"/>
          <w:lang w:val="ro-RO"/>
        </w:rPr>
        <w:sectPr w:rsidR="00D62044" w:rsidRPr="00F043BD" w:rsidSect="00814FF1">
          <w:footerReference w:type="default" r:id="rId13"/>
          <w:pgSz w:w="12240" w:h="15840"/>
          <w:pgMar w:top="1134" w:right="850" w:bottom="1134" w:left="1701" w:header="708" w:footer="708" w:gutter="0"/>
          <w:pgNumType w:start="1"/>
          <w:cols w:space="708"/>
          <w:titlePg/>
          <w:docGrid w:linePitch="360"/>
        </w:sectPr>
      </w:pPr>
    </w:p>
    <w:p w14:paraId="0F8B34F4" w14:textId="77777777" w:rsidR="0026766D" w:rsidRPr="00F043BD" w:rsidRDefault="0026766D" w:rsidP="0026766D">
      <w:pPr>
        <w:tabs>
          <w:tab w:val="left" w:pos="6992"/>
        </w:tabs>
        <w:spacing w:line="276" w:lineRule="auto"/>
        <w:ind w:left="720"/>
        <w:jc w:val="right"/>
        <w:rPr>
          <w:rFonts w:cs="Calibri"/>
          <w:lang w:val="ro-RO"/>
        </w:rPr>
      </w:pPr>
      <w:r w:rsidRPr="00F043BD">
        <w:rPr>
          <w:rFonts w:cs="Calibri"/>
          <w:lang w:val="ro-RO"/>
        </w:rPr>
        <w:lastRenderedPageBreak/>
        <w:t>Anexa nr.1</w:t>
      </w:r>
    </w:p>
    <w:p w14:paraId="0F8B34F5" w14:textId="77777777" w:rsidR="0026766D" w:rsidRPr="00F043BD" w:rsidRDefault="0026766D" w:rsidP="0026766D">
      <w:pPr>
        <w:spacing w:line="276" w:lineRule="auto"/>
        <w:ind w:left="720"/>
        <w:jc w:val="right"/>
        <w:rPr>
          <w:rFonts w:cs="Calibri"/>
          <w:lang w:val="ro-RO"/>
        </w:rPr>
      </w:pPr>
      <w:r w:rsidRPr="00F043BD">
        <w:rPr>
          <w:rFonts w:cs="Calibri"/>
          <w:lang w:val="ro-RO"/>
        </w:rPr>
        <w:t>la Hotărîrea Guvernului nr.___</w:t>
      </w:r>
    </w:p>
    <w:p w14:paraId="0F8B34F6" w14:textId="77777777" w:rsidR="0026766D" w:rsidRPr="00F043BD" w:rsidRDefault="0026766D" w:rsidP="0026766D">
      <w:pPr>
        <w:spacing w:line="276" w:lineRule="auto"/>
        <w:ind w:left="720"/>
        <w:jc w:val="right"/>
        <w:rPr>
          <w:rFonts w:cs="Calibri"/>
          <w:lang w:val="ro-RO"/>
        </w:rPr>
      </w:pPr>
      <w:r w:rsidRPr="00F043BD">
        <w:rPr>
          <w:rFonts w:cs="Calibri"/>
          <w:lang w:val="ro-RO"/>
        </w:rPr>
        <w:t>din __ ________ 2012</w:t>
      </w:r>
    </w:p>
    <w:p w14:paraId="0F8B34F7" w14:textId="77777777" w:rsidR="0026766D" w:rsidRPr="00F043BD" w:rsidRDefault="0026766D" w:rsidP="0026766D">
      <w:pPr>
        <w:spacing w:line="276" w:lineRule="auto"/>
        <w:rPr>
          <w:rFonts w:cs="Calibri"/>
          <w:lang w:val="ro-RO"/>
        </w:rPr>
      </w:pPr>
    </w:p>
    <w:p w14:paraId="0F8B34F8" w14:textId="77777777" w:rsidR="0026766D" w:rsidRPr="00F043BD" w:rsidRDefault="0026766D" w:rsidP="0026766D">
      <w:pPr>
        <w:spacing w:line="276" w:lineRule="auto"/>
        <w:ind w:left="720"/>
        <w:jc w:val="center"/>
        <w:rPr>
          <w:rFonts w:cs="Calibri"/>
          <w:b/>
          <w:lang w:val="ro-RO"/>
        </w:rPr>
      </w:pPr>
      <w:r w:rsidRPr="00F043BD">
        <w:rPr>
          <w:rFonts w:cs="Calibri"/>
          <w:b/>
          <w:lang w:val="ro-RO"/>
        </w:rPr>
        <w:t>PROGRAMUL PRIVIND CADRUL DE INTEROPERABILITATE</w:t>
      </w:r>
    </w:p>
    <w:p w14:paraId="0F8B34F9" w14:textId="77777777" w:rsidR="0026766D" w:rsidRPr="00F043BD" w:rsidRDefault="0026766D" w:rsidP="0026766D">
      <w:pPr>
        <w:pStyle w:val="Heading1"/>
        <w:rPr>
          <w:szCs w:val="24"/>
          <w:lang w:val="ro-RO"/>
        </w:rPr>
      </w:pPr>
      <w:bookmarkStart w:id="1" w:name="id.35336b85a173"/>
      <w:bookmarkEnd w:id="1"/>
      <w:r w:rsidRPr="00F043BD">
        <w:rPr>
          <w:szCs w:val="24"/>
          <w:lang w:val="ro-RO"/>
        </w:rPr>
        <w:t>Introducere</w:t>
      </w:r>
    </w:p>
    <w:p w14:paraId="0F8B34FA" w14:textId="77777777" w:rsidR="0026766D" w:rsidRPr="00F043BD" w:rsidRDefault="0026766D" w:rsidP="0026766D">
      <w:pPr>
        <w:rPr>
          <w:lang w:val="ro-RO"/>
        </w:rPr>
      </w:pPr>
    </w:p>
    <w:p w14:paraId="0F8B34FB" w14:textId="079218D4" w:rsidR="0026766D" w:rsidRPr="00F043BD" w:rsidRDefault="0026766D" w:rsidP="005D5244">
      <w:pPr>
        <w:pStyle w:val="Numbered"/>
        <w:numPr>
          <w:ilvl w:val="0"/>
          <w:numId w:val="10"/>
        </w:numPr>
      </w:pPr>
      <w:r w:rsidRPr="00F043BD">
        <w:t>Programul privind Cadrul de Interoperabilitate (în continuare – Programul) este un document de planificare</w:t>
      </w:r>
      <w:r w:rsidR="002246F3" w:rsidRPr="00F043BD">
        <w:t xml:space="preserve">, în </w:t>
      </w:r>
      <w:r w:rsidRPr="00F043BD">
        <w:t>elabora</w:t>
      </w:r>
      <w:r w:rsidR="002246F3" w:rsidRPr="00F043BD">
        <w:t>rea căruia au fost luate</w:t>
      </w:r>
      <w:r w:rsidRPr="00F043BD">
        <w:t xml:space="preserve"> în considerare cele mai bune practici și recomandări în domeniu.</w:t>
      </w:r>
    </w:p>
    <w:p w14:paraId="3468FD81" w14:textId="48D8F167" w:rsidR="0072327D" w:rsidRPr="00F043BD" w:rsidRDefault="00E700B4" w:rsidP="005D5244">
      <w:pPr>
        <w:pStyle w:val="Numbered"/>
        <w:numPr>
          <w:ilvl w:val="0"/>
          <w:numId w:val="10"/>
        </w:numPr>
      </w:pPr>
      <w:r w:rsidRPr="00F043BD">
        <w:t xml:space="preserve">Interoperabilitatea reprezintă capacitatea </w:t>
      </w:r>
      <w:r w:rsidR="00D64EB9" w:rsidRPr="00F043BD">
        <w:t xml:space="preserve">sistemelor și a organizațiilor de a conlucra și </w:t>
      </w:r>
      <w:r w:rsidRPr="00F043BD">
        <w:t xml:space="preserve">de a schimba și </w:t>
      </w:r>
      <w:r w:rsidR="000C2B51" w:rsidRPr="00F043BD">
        <w:t>re</w:t>
      </w:r>
      <w:r w:rsidRPr="00F043BD">
        <w:t xml:space="preserve">utiliza date. Platforma de interoperabilitate este soluția tehnică ce facilitează schimbul de date. Cadrul de Interoperabilitate cuprinde platforma de interoperabilitate și toate aspectele înconjurătoare, </w:t>
      </w:r>
      <w:r w:rsidR="00D64EB9" w:rsidRPr="00F043BD">
        <w:t>precum</w:t>
      </w:r>
      <w:r w:rsidRPr="00F043BD">
        <w:t xml:space="preserve"> cadrul normativ, instituțional, aspe</w:t>
      </w:r>
      <w:r w:rsidR="00D64EB9" w:rsidRPr="00F043BD">
        <w:t>ctele financiare, etc.</w:t>
      </w:r>
    </w:p>
    <w:p w14:paraId="0F8B34FC" w14:textId="1523590D" w:rsidR="0026766D" w:rsidRPr="00F043BD" w:rsidRDefault="0026766D" w:rsidP="005D5244">
      <w:pPr>
        <w:pStyle w:val="Numbered"/>
        <w:numPr>
          <w:ilvl w:val="0"/>
          <w:numId w:val="10"/>
        </w:numPr>
      </w:pPr>
      <w:r w:rsidRPr="00F043BD">
        <w:t>Prezentul Program descrie situația curentă în domeniu și definește scopul, obiectivele, acțiunile și măsurile necesare, stabili</w:t>
      </w:r>
      <w:r w:rsidR="002246F3" w:rsidRPr="00F043BD">
        <w:t>nd</w:t>
      </w:r>
      <w:r w:rsidRPr="00F043BD">
        <w:t xml:space="preserve"> etape</w:t>
      </w:r>
      <w:r w:rsidR="002246F3" w:rsidRPr="00F043BD">
        <w:t>le de implementare</w:t>
      </w:r>
      <w:r w:rsidRPr="00F043BD">
        <w:t xml:space="preserve"> și responsabilități</w:t>
      </w:r>
      <w:r w:rsidR="002246F3" w:rsidRPr="00F043BD">
        <w:t>le</w:t>
      </w:r>
      <w:r w:rsidRPr="00F043BD">
        <w:t xml:space="preserve"> pentru toți actorii impli</w:t>
      </w:r>
      <w:r w:rsidR="00FD350C" w:rsidRPr="00F043BD">
        <w:t xml:space="preserve">cați în implementarea unui </w:t>
      </w:r>
      <w:r w:rsidRPr="00F043BD">
        <w:t>schimb eficient de date, inclusiv cele necesare la nivel organizațional, semantic și tehnic.</w:t>
      </w:r>
    </w:p>
    <w:p w14:paraId="0F8B34FD" w14:textId="77777777" w:rsidR="0026766D" w:rsidRPr="00F043BD" w:rsidRDefault="0026766D" w:rsidP="0026766D">
      <w:pPr>
        <w:pStyle w:val="Heading1"/>
        <w:rPr>
          <w:szCs w:val="24"/>
          <w:lang w:val="ro-RO"/>
        </w:rPr>
      </w:pPr>
      <w:r w:rsidRPr="00F043BD">
        <w:rPr>
          <w:szCs w:val="24"/>
          <w:lang w:val="ro-RO"/>
        </w:rPr>
        <w:t>Definirea problemelor</w:t>
      </w:r>
    </w:p>
    <w:p w14:paraId="0F8B34FE" w14:textId="77777777" w:rsidR="0026766D" w:rsidRPr="00F043BD" w:rsidRDefault="0026766D" w:rsidP="0026766D">
      <w:pPr>
        <w:rPr>
          <w:lang w:val="ro-RO"/>
        </w:rPr>
      </w:pPr>
    </w:p>
    <w:p w14:paraId="0F8B34FF" w14:textId="06E6AA46" w:rsidR="0026766D" w:rsidRPr="00F043BD" w:rsidRDefault="0026766D" w:rsidP="005D5244">
      <w:pPr>
        <w:pStyle w:val="Numbered"/>
      </w:pPr>
      <w:r w:rsidRPr="00F043BD">
        <w:t>În septembrie 2011, odată cu adoptarea Programului strategic de modernizare tehnologică a guvernării (e-Transformare)</w:t>
      </w:r>
      <w:r w:rsidR="007D0CA6" w:rsidRPr="00F043BD">
        <w:rPr>
          <w:rStyle w:val="FootnoteReference"/>
        </w:rPr>
        <w:footnoteReference w:id="2"/>
      </w:r>
      <w:r w:rsidRPr="00F043BD">
        <w:t xml:space="preserve">, Guvernul și-a luat angajamentul </w:t>
      </w:r>
      <w:r w:rsidR="0095099F" w:rsidRPr="00F043BD">
        <w:t xml:space="preserve">ca, pe lîngă metodele tradiționale, </w:t>
      </w:r>
      <w:r w:rsidRPr="00F043BD">
        <w:t>să presteze toate serviciile pu</w:t>
      </w:r>
      <w:r w:rsidR="00223B42" w:rsidRPr="00F043BD">
        <w:t>blice în formă electronică</w:t>
      </w:r>
      <w:r w:rsidRPr="00F043BD">
        <w:t>.</w:t>
      </w:r>
    </w:p>
    <w:p w14:paraId="0F8B3500" w14:textId="6E78FF03" w:rsidR="007D0CA6" w:rsidRPr="00F043BD" w:rsidRDefault="0095099F" w:rsidP="005D5244">
      <w:pPr>
        <w:pStyle w:val="Numbered"/>
      </w:pPr>
      <w:r w:rsidRPr="00F043BD">
        <w:t>Pentru a</w:t>
      </w:r>
      <w:r w:rsidR="007D0CA6" w:rsidRPr="00F043BD">
        <w:t xml:space="preserve"> răspunde necesităților </w:t>
      </w:r>
      <w:r w:rsidR="00EE7C92" w:rsidRPr="00F043BD">
        <w:t>beneficiarilor finali ai serviciilor publice (</w:t>
      </w:r>
      <w:r w:rsidR="007D0CA6" w:rsidRPr="00F043BD">
        <w:t>cetățeni și mediu de afaceri</w:t>
      </w:r>
      <w:r w:rsidR="00EE7C92" w:rsidRPr="00F043BD">
        <w:t>)</w:t>
      </w:r>
      <w:r w:rsidR="007D0CA6" w:rsidRPr="00F043BD">
        <w:t xml:space="preserve"> și </w:t>
      </w:r>
      <w:r w:rsidRPr="00F043BD">
        <w:t xml:space="preserve">a asigura </w:t>
      </w:r>
      <w:r w:rsidR="00EE7C92" w:rsidRPr="00F043BD">
        <w:t xml:space="preserve">cooperarea productivă între autorităţile administraţiei publice şi, respectiv, </w:t>
      </w:r>
      <w:r w:rsidR="007D0CA6" w:rsidRPr="00F043BD">
        <w:t>funcțion</w:t>
      </w:r>
      <w:r w:rsidRPr="00F043BD">
        <w:t>area</w:t>
      </w:r>
      <w:r w:rsidR="007D0CA6" w:rsidRPr="00F043BD">
        <w:t xml:space="preserve"> eficient</w:t>
      </w:r>
      <w:r w:rsidRPr="00F043BD">
        <w:t>ă</w:t>
      </w:r>
      <w:r w:rsidR="007D0CA6" w:rsidRPr="00F043BD">
        <w:t xml:space="preserve"> a sectorului public, este necesară o abordare complexă bazată pe principii</w:t>
      </w:r>
      <w:r w:rsidR="00264874" w:rsidRPr="00F043BD">
        <w:t xml:space="preserve"> fundamentale</w:t>
      </w:r>
      <w:r w:rsidR="00322330" w:rsidRPr="00F043BD">
        <w:t xml:space="preserve"> </w:t>
      </w:r>
      <w:r w:rsidR="007D0CA6" w:rsidRPr="00F043BD">
        <w:t>de bună administrare</w:t>
      </w:r>
      <w:r w:rsidR="001A7597" w:rsidRPr="00F043BD">
        <w:t>,</w:t>
      </w:r>
      <w:r w:rsidR="004528A4" w:rsidRPr="00F043BD">
        <w:t xml:space="preserve"> </w:t>
      </w:r>
      <w:r w:rsidR="007D0CA6" w:rsidRPr="00F043BD">
        <w:t>care stabilesc contextul acțiunilor în materie de servicii publice</w:t>
      </w:r>
      <w:r w:rsidR="00C874DB" w:rsidRPr="00F043BD">
        <w:t xml:space="preserve"> și </w:t>
      </w:r>
      <w:r w:rsidR="001A7597" w:rsidRPr="00F043BD">
        <w:t xml:space="preserve">de </w:t>
      </w:r>
      <w:r w:rsidR="007D0CA6" w:rsidRPr="00F043BD">
        <w:t>c</w:t>
      </w:r>
      <w:r w:rsidR="001A7597" w:rsidRPr="00F043BD">
        <w:t>ooperare</w:t>
      </w:r>
      <w:r w:rsidR="007D0CA6" w:rsidRPr="00F043BD">
        <w:t xml:space="preserve"> între administrațiile publice</w:t>
      </w:r>
      <w:r w:rsidR="00FC5508" w:rsidRPr="00F043BD">
        <w:t>.</w:t>
      </w:r>
    </w:p>
    <w:p w14:paraId="0F8B3501" w14:textId="74D9447C" w:rsidR="007D0CA6" w:rsidRPr="00F043BD" w:rsidRDefault="007D0CA6" w:rsidP="005D5244">
      <w:pPr>
        <w:pStyle w:val="Numbered"/>
      </w:pPr>
      <w:r w:rsidRPr="00F043BD">
        <w:t xml:space="preserve">Serviciile publice sunt predestinate să </w:t>
      </w:r>
      <w:r w:rsidR="008A43E6" w:rsidRPr="00F043BD">
        <w:t>răspundă la</w:t>
      </w:r>
      <w:r w:rsidR="00EE7C92" w:rsidRPr="00F043BD">
        <w:t xml:space="preserve"> necesitățile </w:t>
      </w:r>
      <w:r w:rsidRPr="00F043BD">
        <w:t xml:space="preserve">cetățenilor și </w:t>
      </w:r>
      <w:r w:rsidR="00EE7C92" w:rsidRPr="00F043BD">
        <w:t xml:space="preserve">ale </w:t>
      </w:r>
      <w:r w:rsidRPr="00F043BD">
        <w:t xml:space="preserve">mediului de afaceri. </w:t>
      </w:r>
      <w:r w:rsidR="00C136BA" w:rsidRPr="00F043BD">
        <w:t xml:space="preserve">Abordarea </w:t>
      </w:r>
      <w:r w:rsidR="00EE7C92" w:rsidRPr="00F043BD">
        <w:t xml:space="preserve">actuală, </w:t>
      </w:r>
      <w:r w:rsidRPr="00F043BD">
        <w:t>care rezultă din regleme</w:t>
      </w:r>
      <w:r w:rsidR="005F6AF7" w:rsidRPr="00F043BD">
        <w:t xml:space="preserve">ntările naționale relevante, </w:t>
      </w:r>
      <w:r w:rsidRPr="00F043BD">
        <w:t xml:space="preserve">este </w:t>
      </w:r>
      <w:r w:rsidR="005F6AF7" w:rsidRPr="00F043BD">
        <w:t xml:space="preserve">mai puțin </w:t>
      </w:r>
      <w:r w:rsidRPr="00F043BD">
        <w:t>orientată spre utilizatorii finali. Reformele în acest domeniu trebuie să permită cetățenilor și mediului de afaceri: (a) accesul la servicii publice ușor de utilizat; (b) accesul la serviciile publice pe mai multe canale, în orice moment, loc și</w:t>
      </w:r>
      <w:r w:rsidRPr="00F043BD" w:rsidDel="00EE7C92">
        <w:t xml:space="preserve"> </w:t>
      </w:r>
      <w:r w:rsidRPr="00F043BD">
        <w:t xml:space="preserve">situație; (c) posibilitatea de a se adresa unui singur punct de contact, inclusiv în situațiile </w:t>
      </w:r>
      <w:r w:rsidR="00EE7C92" w:rsidRPr="00F043BD">
        <w:t xml:space="preserve">în care </w:t>
      </w:r>
      <w:r w:rsidR="0046159B" w:rsidRPr="00F043BD">
        <w:t xml:space="preserve">entităţile din </w:t>
      </w:r>
      <w:r w:rsidRPr="00F043BD">
        <w:t xml:space="preserve">sectorul public trebuie să coopereze </w:t>
      </w:r>
      <w:r w:rsidR="0046159B" w:rsidRPr="00F043BD">
        <w:t xml:space="preserve">între ele </w:t>
      </w:r>
      <w:r w:rsidRPr="00F043BD">
        <w:t xml:space="preserve">pentru </w:t>
      </w:r>
      <w:r w:rsidR="001A6F81" w:rsidRPr="00F043BD">
        <w:t>furnizarea unui serviciu public</w:t>
      </w:r>
      <w:r w:rsidRPr="00F043BD">
        <w:t>; (d) posibilitatea de a furniza informația strict necesară pentru a beneficia de un serviciu pu</w:t>
      </w:r>
      <w:r w:rsidR="00597254" w:rsidRPr="00F043BD">
        <w:t>blic, fără a necesita furnizarea informației deja colectate de o altă entitate din sectorul public</w:t>
      </w:r>
      <w:r w:rsidRPr="00F043BD">
        <w:t>; (e) respectarea confidențialității.</w:t>
      </w:r>
    </w:p>
    <w:p w14:paraId="0F8B3503" w14:textId="58122F4F" w:rsidR="007D0CA6" w:rsidRPr="00F043BD" w:rsidRDefault="007D0CA6" w:rsidP="005D5244">
      <w:pPr>
        <w:pStyle w:val="Numbered"/>
      </w:pPr>
      <w:r w:rsidRPr="00F043BD">
        <w:t xml:space="preserve">Posibilitatea de reutilizare a </w:t>
      </w:r>
      <w:r w:rsidR="00C14BB0" w:rsidRPr="00F043BD">
        <w:t>resurselor</w:t>
      </w:r>
      <w:r w:rsidRPr="00F043BD">
        <w:t xml:space="preserve"> și sistemelor informaţionale este esențială pentru prestarea serviciilor publice electronice. Pentru moment, informația colectată și </w:t>
      </w:r>
      <w:r w:rsidRPr="00F043BD">
        <w:lastRenderedPageBreak/>
        <w:t xml:space="preserve">gestionată de sectorul public în scopul prestării serviciilor publice este </w:t>
      </w:r>
      <w:r w:rsidR="00A454F5" w:rsidRPr="00F043BD">
        <w:t xml:space="preserve">deseori </w:t>
      </w:r>
      <w:r w:rsidRPr="00F043BD">
        <w:t xml:space="preserve">redundantă, nu este arhivată în formate care să asigure </w:t>
      </w:r>
      <w:r w:rsidR="00A301DD" w:rsidRPr="00F043BD">
        <w:t xml:space="preserve">securitatea, confidenţialitatea și </w:t>
      </w:r>
      <w:r w:rsidRPr="00F043BD">
        <w:t xml:space="preserve">accesibilitatea </w:t>
      </w:r>
      <w:r w:rsidR="00A301DD" w:rsidRPr="00F043BD">
        <w:t>informației</w:t>
      </w:r>
      <w:r w:rsidRPr="00F043BD">
        <w:t>.</w:t>
      </w:r>
      <w:r w:rsidR="007C2EEA" w:rsidRPr="00F043BD">
        <w:t xml:space="preserve"> </w:t>
      </w:r>
      <w:r w:rsidRPr="00F043BD">
        <w:t xml:space="preserve">Securitatea și confidențialitatea informațiilor nu este considerată suficient la arhivarea informațiilor colectate și gestionate de sectorul public în scopuri legate de prestarea serviciilor publice în formate electronice. De asemenea, </w:t>
      </w:r>
      <w:r w:rsidR="007E1860" w:rsidRPr="00F043BD">
        <w:t>accesarea informaţiei</w:t>
      </w:r>
      <w:r w:rsidRPr="00F043BD">
        <w:t xml:space="preserve"> nu este jurnalizată</w:t>
      </w:r>
      <w:r w:rsidR="006C774A" w:rsidRPr="00F043BD">
        <w:t xml:space="preserve"> corespunzător</w:t>
      </w:r>
      <w:r w:rsidRPr="00F043BD">
        <w:t xml:space="preserve">, </w:t>
      </w:r>
      <w:r w:rsidR="00976CED" w:rsidRPr="00F043BD">
        <w:t>în</w:t>
      </w:r>
      <w:r w:rsidRPr="00F043BD" w:rsidDel="00976CED">
        <w:t xml:space="preserve"> </w:t>
      </w:r>
      <w:r w:rsidRPr="00F043BD">
        <w:t xml:space="preserve">rezultat, scopul </w:t>
      </w:r>
      <w:r w:rsidR="00976CED" w:rsidRPr="00F043BD">
        <w:t xml:space="preserve">accesării </w:t>
      </w:r>
      <w:r w:rsidRPr="00F043BD">
        <w:t xml:space="preserve">și temeiul legal </w:t>
      </w:r>
      <w:r w:rsidR="00976CED" w:rsidRPr="00F043BD">
        <w:t>în baza căruia are loc aceasta sunt</w:t>
      </w:r>
      <w:r w:rsidRPr="00F043BD">
        <w:t xml:space="preserve"> </w:t>
      </w:r>
      <w:r w:rsidR="006C774A" w:rsidRPr="00F043BD">
        <w:t xml:space="preserve">deseori </w:t>
      </w:r>
      <w:r w:rsidRPr="00F043BD">
        <w:t>necunoscut</w:t>
      </w:r>
      <w:r w:rsidR="00976CED" w:rsidRPr="00F043BD">
        <w:t>e</w:t>
      </w:r>
      <w:r w:rsidRPr="00F043BD">
        <w:t xml:space="preserve">, iar reglementările privind protejarea confidențialității informațiilor furnizate de mediul de afaceri și </w:t>
      </w:r>
      <w:r w:rsidR="00334707" w:rsidRPr="00F043BD">
        <w:t xml:space="preserve">dreptul la </w:t>
      </w:r>
      <w:r w:rsidRPr="00F043BD">
        <w:t xml:space="preserve">protecția datelor cu caracter personal ale persoanelor fizice </w:t>
      </w:r>
      <w:r w:rsidR="00E645E9" w:rsidRPr="00F043BD">
        <w:t xml:space="preserve">de multe ori </w:t>
      </w:r>
      <w:r w:rsidRPr="00F043BD">
        <w:t>nu sunt respectate.</w:t>
      </w:r>
    </w:p>
    <w:p w14:paraId="0F8B3504" w14:textId="51FF3519" w:rsidR="00605FBF" w:rsidRPr="00F043BD" w:rsidRDefault="00DF516F" w:rsidP="005D5244">
      <w:pPr>
        <w:pStyle w:val="Numbered"/>
      </w:pPr>
      <w:r w:rsidRPr="00F043BD">
        <w:t>În majoritatea cazurilor, d</w:t>
      </w:r>
      <w:r w:rsidR="00605FBF" w:rsidRPr="00F043BD">
        <w:t xml:space="preserve">atele deținute de </w:t>
      </w:r>
      <w:r w:rsidRPr="00F043BD">
        <w:t>unele autorități</w:t>
      </w:r>
      <w:r w:rsidR="00605FBF" w:rsidRPr="00F043BD">
        <w:t xml:space="preserve"> sunt accesate</w:t>
      </w:r>
      <w:r w:rsidRPr="00F043BD">
        <w:t xml:space="preserve"> de alte autorități</w:t>
      </w:r>
      <w:r w:rsidR="00605FBF" w:rsidRPr="00F043BD">
        <w:t xml:space="preserve"> doar </w:t>
      </w:r>
      <w:r w:rsidRPr="00F043BD">
        <w:t>în scopuri de</w:t>
      </w:r>
      <w:r w:rsidR="00605FBF" w:rsidRPr="00F043BD">
        <w:t xml:space="preserve"> citire sau </w:t>
      </w:r>
      <w:r w:rsidRPr="00F043BD">
        <w:t>validare a respectivelor date,</w:t>
      </w:r>
      <w:r w:rsidR="00605FBF" w:rsidRPr="00F043BD">
        <w:t xml:space="preserve"> fără </w:t>
      </w:r>
      <w:r w:rsidRPr="00F043BD">
        <w:t xml:space="preserve">posibilitatea de </w:t>
      </w:r>
      <w:r w:rsidR="00D62D8D" w:rsidRPr="00F043BD">
        <w:t>opera în mod automatizat rectificări</w:t>
      </w:r>
      <w:r w:rsidR="00605FBF" w:rsidRPr="00F043BD">
        <w:t xml:space="preserve">. Astfel, </w:t>
      </w:r>
      <w:r w:rsidR="00661F9C" w:rsidRPr="00F043BD">
        <w:t>datele sunt duplicate</w:t>
      </w:r>
      <w:r w:rsidR="00605FBF" w:rsidRPr="00F043BD">
        <w:t xml:space="preserve"> în mai multe s</w:t>
      </w:r>
      <w:r w:rsidR="001A6F81" w:rsidRPr="00F043BD">
        <w:t xml:space="preserve">isteme informaționale </w:t>
      </w:r>
      <w:r w:rsidR="00661F9C" w:rsidRPr="00F043BD">
        <w:t>statale</w:t>
      </w:r>
      <w:r w:rsidR="00D62D8D" w:rsidRPr="00F043BD">
        <w:t>, cu riscul de a fi incoerente și perimate</w:t>
      </w:r>
      <w:r w:rsidR="0049050E" w:rsidRPr="00F043BD">
        <w:t>.</w:t>
      </w:r>
    </w:p>
    <w:p w14:paraId="0F8B3505" w14:textId="46D37DF8" w:rsidR="007D0CA6" w:rsidRPr="00F043BD" w:rsidRDefault="00D62D8D" w:rsidP="005D5244">
      <w:pPr>
        <w:pStyle w:val="Numbered"/>
      </w:pPr>
      <w:r w:rsidRPr="00F043BD">
        <w:t>Unele instituții publice creează redundanță informațională prin solicitarea de la cetățeni a informațiilor pe care aceștia deja le-au furnizat altor instituții publice. Aceasta generează inconveniențe pentru cetățeni și ineficiență în activitatea instituțiilor vizate.</w:t>
      </w:r>
    </w:p>
    <w:p w14:paraId="70200022" w14:textId="42D3DDC0" w:rsidR="001A6F81" w:rsidRPr="00F043BD" w:rsidRDefault="005A03CD" w:rsidP="005D5244">
      <w:pPr>
        <w:pStyle w:val="Numbered"/>
      </w:pPr>
      <w:r w:rsidRPr="00F043BD">
        <w:t xml:space="preserve">Instituţiile publice din diferite sectoare </w:t>
      </w:r>
      <w:r w:rsidR="000C142C" w:rsidRPr="00F043BD">
        <w:t>nu partajează</w:t>
      </w:r>
      <w:r w:rsidR="00605FBF" w:rsidRPr="00F043BD">
        <w:t xml:space="preserve"> </w:t>
      </w:r>
      <w:r w:rsidRPr="00F043BD">
        <w:t xml:space="preserve">unele cu altele </w:t>
      </w:r>
      <w:r w:rsidR="00605FBF" w:rsidRPr="00F043BD">
        <w:t>informația şi sistemele informaţionale pe care le a</w:t>
      </w:r>
      <w:r w:rsidRPr="00F043BD">
        <w:t>u</w:t>
      </w:r>
      <w:r w:rsidR="00605FBF" w:rsidRPr="00F043BD">
        <w:t xml:space="preserve"> în </w:t>
      </w:r>
      <w:r w:rsidR="006C3217" w:rsidRPr="00F043BD">
        <w:t>gestionare</w:t>
      </w:r>
      <w:r w:rsidR="00605FBF" w:rsidRPr="00F043BD">
        <w:t>. Ineficiența sau lipsa schimbului de date generează ineficiență în activitatea autorităților</w:t>
      </w:r>
      <w:r w:rsidR="00724400" w:rsidRPr="00F043BD">
        <w:t>:</w:t>
      </w:r>
      <w:r w:rsidR="00A70185" w:rsidRPr="00F043BD">
        <w:t xml:space="preserve"> </w:t>
      </w:r>
      <w:r w:rsidR="00724400" w:rsidRPr="00F043BD">
        <w:t xml:space="preserve">sunt </w:t>
      </w:r>
      <w:r w:rsidR="00605FBF" w:rsidRPr="00F043BD">
        <w:t>dubla</w:t>
      </w:r>
      <w:r w:rsidR="00724400" w:rsidRPr="00F043BD">
        <w:t>te</w:t>
      </w:r>
      <w:r w:rsidR="00605FBF" w:rsidRPr="00F043BD">
        <w:t xml:space="preserve"> anumit</w:t>
      </w:r>
      <w:r w:rsidR="00724400" w:rsidRPr="00F043BD">
        <w:t>e</w:t>
      </w:r>
      <w:r w:rsidR="00605FBF" w:rsidRPr="00F043BD">
        <w:t xml:space="preserve"> activități de colectare a datelor, </w:t>
      </w:r>
      <w:r w:rsidR="00724400" w:rsidRPr="00F043BD">
        <w:t xml:space="preserve">apar </w:t>
      </w:r>
      <w:r w:rsidR="00605FBF" w:rsidRPr="00F043BD">
        <w:t xml:space="preserve">costuri adiționale </w:t>
      </w:r>
      <w:r w:rsidR="00724400" w:rsidRPr="00F043BD">
        <w:t>legate de necesitatea de a tipări documente, de a apela la</w:t>
      </w:r>
      <w:r w:rsidR="00605FBF" w:rsidRPr="00F043BD">
        <w:t xml:space="preserve"> servicii poștale și curierat, </w:t>
      </w:r>
      <w:r w:rsidR="00724400" w:rsidRPr="00F043BD">
        <w:t xml:space="preserve">la </w:t>
      </w:r>
      <w:r w:rsidR="00605FBF" w:rsidRPr="00F043BD">
        <w:t xml:space="preserve">delegări, expediții, </w:t>
      </w:r>
      <w:r w:rsidR="000C68E1" w:rsidRPr="00F043BD">
        <w:t>în</w:t>
      </w:r>
      <w:r w:rsidR="00605FBF" w:rsidRPr="00F043BD">
        <w:t>registr</w:t>
      </w:r>
      <w:r w:rsidR="000C68E1" w:rsidRPr="00F043BD">
        <w:t>ări</w:t>
      </w:r>
      <w:r w:rsidR="00605FBF" w:rsidRPr="00F043BD">
        <w:t xml:space="preserve"> și secretariat, </w:t>
      </w:r>
      <w:r w:rsidR="00724400" w:rsidRPr="00F043BD">
        <w:t>creşte riscul comiterii</w:t>
      </w:r>
      <w:r w:rsidR="00605FBF" w:rsidRPr="00F043BD">
        <w:t xml:space="preserve"> erori</w:t>
      </w:r>
      <w:r w:rsidR="00724400" w:rsidRPr="00F043BD">
        <w:t>lor</w:t>
      </w:r>
      <w:r w:rsidR="00605FBF" w:rsidRPr="00F043BD">
        <w:t xml:space="preserve"> umane, precum și </w:t>
      </w:r>
      <w:r w:rsidR="00724400" w:rsidRPr="00F043BD">
        <w:t>timpul necesar</w:t>
      </w:r>
      <w:r w:rsidR="00605FBF" w:rsidRPr="00F043BD" w:rsidDel="00724400">
        <w:t xml:space="preserve"> </w:t>
      </w:r>
      <w:r w:rsidR="00605FBF" w:rsidRPr="00F043BD">
        <w:t>pentr</w:t>
      </w:r>
      <w:r w:rsidR="001A6F81" w:rsidRPr="00F043BD">
        <w:t xml:space="preserve">u realizarea atribuțiilor </w:t>
      </w:r>
      <w:r w:rsidR="00724400" w:rsidRPr="00F043BD">
        <w:t>autorităţilor vizate</w:t>
      </w:r>
      <w:r w:rsidR="001A6F81" w:rsidRPr="00F043BD">
        <w:t>.</w:t>
      </w:r>
    </w:p>
    <w:p w14:paraId="0F8B3506" w14:textId="16B21BC7" w:rsidR="00605FBF" w:rsidRPr="00F043BD" w:rsidRDefault="00605FBF" w:rsidP="005D5244">
      <w:pPr>
        <w:pStyle w:val="Numbered"/>
      </w:pPr>
      <w:r w:rsidRPr="00F043BD">
        <w:t>Autoritățile administrației publice centrale dețin mai mult de 70 sisteme informaționale automatizate departamentale care folosesc bănci și baze de date sectoriale, clasificato</w:t>
      </w:r>
      <w:r w:rsidR="00B37433" w:rsidRPr="00F043BD">
        <w:t>are</w:t>
      </w:r>
      <w:r w:rsidRPr="00F043BD">
        <w:t>, registre și standarde elaborate de-a lungul anilor. Lipsa unui set comun de standarde și clasificato</w:t>
      </w:r>
      <w:r w:rsidR="00B37433" w:rsidRPr="00F043BD">
        <w:t>are</w:t>
      </w:r>
      <w:r w:rsidRPr="00F043BD">
        <w:t xml:space="preserve"> nu permite crearea politicilor unice, organizarea cooperării autorităților la nivel procedural și informațional. În consecință, clasificato</w:t>
      </w:r>
      <w:r w:rsidR="00B37433" w:rsidRPr="00F043BD">
        <w:t>arele</w:t>
      </w:r>
      <w:r w:rsidR="001A6F81" w:rsidRPr="00F043BD">
        <w:t xml:space="preserve"> se dublează și apar</w:t>
      </w:r>
      <w:r w:rsidRPr="00F043BD">
        <w:t xml:space="preserve"> divergențe în noțiunile utilizate.</w:t>
      </w:r>
    </w:p>
    <w:p w14:paraId="0F8B3507" w14:textId="1083B870" w:rsidR="00605FBF" w:rsidRPr="00F043BD" w:rsidRDefault="00605FBF" w:rsidP="005D5244">
      <w:pPr>
        <w:pStyle w:val="Numbered"/>
      </w:pPr>
      <w:r w:rsidRPr="00F043BD">
        <w:t xml:space="preserve">Deși nu toate serviciile publice se bazează pe TIC,  depind de interconectarea acestora. </w:t>
      </w:r>
      <w:r w:rsidR="000C142C" w:rsidRPr="00F043BD">
        <w:t>Multe dintre sistemele</w:t>
      </w:r>
      <w:r w:rsidRPr="00F043BD">
        <w:t xml:space="preserve"> achiziționate de </w:t>
      </w:r>
      <w:r w:rsidR="00724400" w:rsidRPr="00F043BD">
        <w:t xml:space="preserve">instituţiile din </w:t>
      </w:r>
      <w:r w:rsidRPr="00F043BD">
        <w:t xml:space="preserve">sectorul public nu pot fi ușor interconectate </w:t>
      </w:r>
      <w:r w:rsidR="00724400" w:rsidRPr="00F043BD">
        <w:t xml:space="preserve">la moment, </w:t>
      </w:r>
      <w:r w:rsidRPr="00F043BD">
        <w:t>pentru</w:t>
      </w:r>
      <w:r w:rsidR="00724400" w:rsidRPr="00F043BD">
        <w:t xml:space="preserve"> a asigura</w:t>
      </w:r>
      <w:r w:rsidRPr="00F043BD">
        <w:t xml:space="preserve"> </w:t>
      </w:r>
      <w:r w:rsidR="001A6F81" w:rsidRPr="00F043BD">
        <w:t xml:space="preserve">reutilizarea </w:t>
      </w:r>
      <w:r w:rsidR="00724400" w:rsidRPr="00F043BD">
        <w:t xml:space="preserve">eficientă </w:t>
      </w:r>
      <w:r w:rsidR="006C3217" w:rsidRPr="00F043BD">
        <w:t xml:space="preserve">a </w:t>
      </w:r>
      <w:r w:rsidR="001A6F81" w:rsidRPr="00F043BD">
        <w:t>datelor</w:t>
      </w:r>
      <w:r w:rsidRPr="00F043BD">
        <w:t xml:space="preserve">. Aceasta creează bariere atît în calea </w:t>
      </w:r>
      <w:r w:rsidR="00724400" w:rsidRPr="00F043BD">
        <w:t>prestării</w:t>
      </w:r>
      <w:r w:rsidRPr="00F043BD">
        <w:t xml:space="preserve"> servicii</w:t>
      </w:r>
      <w:r w:rsidR="00724400" w:rsidRPr="00F043BD">
        <w:t>lor</w:t>
      </w:r>
      <w:r w:rsidRPr="00F043BD">
        <w:t xml:space="preserve"> publice</w:t>
      </w:r>
      <w:r w:rsidR="00724400" w:rsidRPr="00F043BD">
        <w:t>,</w:t>
      </w:r>
      <w:r w:rsidRPr="00F043BD">
        <w:t xml:space="preserve"> cît și în </w:t>
      </w:r>
      <w:r w:rsidR="00724400" w:rsidRPr="00F043BD">
        <w:t xml:space="preserve">calea </w:t>
      </w:r>
      <w:r w:rsidRPr="00F043BD">
        <w:t>funcțion</w:t>
      </w:r>
      <w:r w:rsidR="00724400" w:rsidRPr="00F043BD">
        <w:t>ării</w:t>
      </w:r>
      <w:r w:rsidRPr="00F043BD">
        <w:t xml:space="preserve"> eficient</w:t>
      </w:r>
      <w:r w:rsidR="00724400" w:rsidRPr="00F043BD">
        <w:t>e</w:t>
      </w:r>
      <w:r w:rsidRPr="00F043BD">
        <w:t xml:space="preserve"> a sectorului public</w:t>
      </w:r>
      <w:r w:rsidR="00724400" w:rsidRPr="00F043BD">
        <w:t xml:space="preserve"> în întregime</w:t>
      </w:r>
      <w:r w:rsidRPr="00F043BD">
        <w:t xml:space="preserve">. </w:t>
      </w:r>
      <w:r w:rsidR="00724400" w:rsidRPr="00F043BD">
        <w:t>Or</w:t>
      </w:r>
      <w:r w:rsidRPr="00F043BD">
        <w:t>,</w:t>
      </w:r>
      <w:r w:rsidR="00724400" w:rsidRPr="00F043BD">
        <w:t xml:space="preserve"> </w:t>
      </w:r>
      <w:r w:rsidR="00863ACF" w:rsidRPr="00F043BD">
        <w:t>pentru a depăşi aceste bariere,</w:t>
      </w:r>
      <w:r w:rsidRPr="00F043BD">
        <w:t xml:space="preserve"> sectorul public trebuie să evite impunerea soluțiilor tehnologice care nu vor putea fi adaptate la schimbarea rapidă.</w:t>
      </w:r>
    </w:p>
    <w:p w14:paraId="0F8B3508" w14:textId="78C7C482" w:rsidR="00605FBF" w:rsidRPr="00F043BD" w:rsidRDefault="001A6F81" w:rsidP="005D5244">
      <w:pPr>
        <w:pStyle w:val="Numbered"/>
      </w:pPr>
      <w:r w:rsidRPr="00F043BD">
        <w:t xml:space="preserve">Schimburile de date realizate în prezent </w:t>
      </w:r>
      <w:r w:rsidR="000D70F5" w:rsidRPr="00F043BD">
        <w:t>î</w:t>
      </w:r>
      <w:r w:rsidRPr="00F043BD">
        <w:t xml:space="preserve">ntre instituțiile statului </w:t>
      </w:r>
      <w:r w:rsidR="00605FBF" w:rsidRPr="00F043BD">
        <w:t xml:space="preserve">se bazează pe relații create într-un mod ad-hoc, aranjamente </w:t>
      </w:r>
      <w:r w:rsidR="00384F61" w:rsidRPr="00F043BD">
        <w:t xml:space="preserve">bilaterale </w:t>
      </w:r>
      <w:r w:rsidR="00605FBF" w:rsidRPr="00F043BD">
        <w:t>construite pentru un scop sau proiect anum</w:t>
      </w:r>
      <w:r w:rsidR="000D70F5" w:rsidRPr="00F043BD">
        <w:t>e, fapt pentru</w:t>
      </w:r>
      <w:r w:rsidR="00605FBF" w:rsidRPr="00F043BD" w:rsidDel="000D70F5">
        <w:t xml:space="preserve"> </w:t>
      </w:r>
      <w:r w:rsidR="00605FBF" w:rsidRPr="00F043BD">
        <w:t>care sunt folosite tehnologii disponibile la moment</w:t>
      </w:r>
      <w:r w:rsidR="00605FBF" w:rsidRPr="00F043BD">
        <w:rPr>
          <w:color w:val="000000" w:themeColor="text1"/>
        </w:rPr>
        <w:t>, iar implement</w:t>
      </w:r>
      <w:r w:rsidR="001E05CA" w:rsidRPr="00F043BD">
        <w:rPr>
          <w:color w:val="000000" w:themeColor="text1"/>
        </w:rPr>
        <w:t>area acestora</w:t>
      </w:r>
      <w:r w:rsidR="00605FBF" w:rsidRPr="00F043BD">
        <w:rPr>
          <w:color w:val="000000" w:themeColor="text1"/>
        </w:rPr>
        <w:t xml:space="preserve"> nu </w:t>
      </w:r>
      <w:r w:rsidR="001E05CA" w:rsidRPr="00F043BD">
        <w:rPr>
          <w:color w:val="000000" w:themeColor="text1"/>
        </w:rPr>
        <w:t xml:space="preserve">întotdeauna corespunde </w:t>
      </w:r>
      <w:r w:rsidR="00605FBF" w:rsidRPr="00F043BD">
        <w:rPr>
          <w:color w:val="000000" w:themeColor="text1"/>
        </w:rPr>
        <w:t xml:space="preserve">standardelor </w:t>
      </w:r>
      <w:r w:rsidR="001E05CA" w:rsidRPr="00F043BD">
        <w:rPr>
          <w:color w:val="000000" w:themeColor="text1"/>
        </w:rPr>
        <w:t>relevante</w:t>
      </w:r>
      <w:r w:rsidR="00605FBF" w:rsidRPr="00F043BD">
        <w:rPr>
          <w:color w:val="000000" w:themeColor="text1"/>
        </w:rPr>
        <w:t xml:space="preserve">. Definițiile folosite </w:t>
      </w:r>
      <w:r w:rsidR="00605FBF" w:rsidRPr="00F043BD">
        <w:t xml:space="preserve">la nivel semantic nu sunt reutilizate, iar vocabularele </w:t>
      </w:r>
      <w:r w:rsidR="006C3217" w:rsidRPr="00F043BD">
        <w:t xml:space="preserve">utilizate </w:t>
      </w:r>
      <w:r w:rsidR="001E05CA" w:rsidRPr="00F043BD">
        <w:t xml:space="preserve">de obicei </w:t>
      </w:r>
      <w:r w:rsidR="00605FBF" w:rsidRPr="00F043BD">
        <w:t>s</w:t>
      </w:r>
      <w:r w:rsidR="001E05CA" w:rsidRPr="00F043BD">
        <w:t>e bazează pe şi acoperă doar</w:t>
      </w:r>
      <w:r w:rsidR="00605FBF" w:rsidRPr="00F043BD">
        <w:t xml:space="preserve"> necesitățile interne ale organizațiilor c</w:t>
      </w:r>
      <w:r w:rsidR="001E05CA" w:rsidRPr="00F043BD">
        <w:t>ar</w:t>
      </w:r>
      <w:r w:rsidR="00605FBF" w:rsidRPr="00F043BD">
        <w:t>e oferă datele.</w:t>
      </w:r>
    </w:p>
    <w:p w14:paraId="746FFAF9" w14:textId="6593E005" w:rsidR="001C0548" w:rsidRPr="00F043BD" w:rsidRDefault="001C0548" w:rsidP="005D5244">
      <w:pPr>
        <w:pStyle w:val="Numbered"/>
      </w:pPr>
      <w:r w:rsidRPr="00F043BD">
        <w:t>Schimburile curente de date nu s</w:t>
      </w:r>
      <w:r w:rsidR="000E180F" w:rsidRPr="00F043BD">
        <w:t>e bazează</w:t>
      </w:r>
      <w:r w:rsidRPr="00F043BD">
        <w:t xml:space="preserve"> pe acorduri </w:t>
      </w:r>
      <w:r w:rsidR="00FF095B" w:rsidRPr="00F043BD">
        <w:t>privind</w:t>
      </w:r>
      <w:r w:rsidRPr="00F043BD">
        <w:t xml:space="preserve"> nivelul serviciilor (SLA). </w:t>
      </w:r>
      <w:r w:rsidR="00FF095B" w:rsidRPr="00F043BD">
        <w:t>Din acest motiv, respectivele schimburi de date</w:t>
      </w:r>
      <w:r w:rsidRPr="00F043BD">
        <w:t xml:space="preserve"> sunt </w:t>
      </w:r>
      <w:r w:rsidR="00211A02" w:rsidRPr="00F043BD">
        <w:t>de multe ori ineficiente, nefiind</w:t>
      </w:r>
      <w:r w:rsidRPr="00F043BD">
        <w:t xml:space="preserve"> asigurat nivelul </w:t>
      </w:r>
      <w:r w:rsidR="00211A02" w:rsidRPr="00F043BD">
        <w:t>corespunzător de</w:t>
      </w:r>
      <w:r w:rsidRPr="00F043BD">
        <w:t xml:space="preserve"> disponibilitate</w:t>
      </w:r>
      <w:r w:rsidR="0055767B" w:rsidRPr="00F043BD">
        <w:t xml:space="preserve"> și</w:t>
      </w:r>
      <w:r w:rsidRPr="00F043BD">
        <w:t xml:space="preserve"> </w:t>
      </w:r>
      <w:r w:rsidR="00E41948" w:rsidRPr="00F043BD">
        <w:t>coerență</w:t>
      </w:r>
      <w:r w:rsidR="006A41BF" w:rsidRPr="00F043BD">
        <w:t xml:space="preserve"> a datelor.</w:t>
      </w:r>
    </w:p>
    <w:p w14:paraId="0F8B350C" w14:textId="7DFD49A5" w:rsidR="007E1860" w:rsidRPr="00F043BD" w:rsidRDefault="006A41BF" w:rsidP="005D5244">
      <w:pPr>
        <w:pStyle w:val="Numbered"/>
      </w:pPr>
      <w:r w:rsidRPr="00F043BD">
        <w:t xml:space="preserve">În prezent, în Republica Moldova </w:t>
      </w:r>
      <w:r w:rsidR="00130849" w:rsidRPr="00F043BD">
        <w:t>informatizarea sectorului public</w:t>
      </w:r>
      <w:r w:rsidR="00546A87" w:rsidRPr="00F043BD">
        <w:t xml:space="preserve"> este </w:t>
      </w:r>
      <w:r w:rsidR="00187654" w:rsidRPr="00F043BD">
        <w:t>un proces</w:t>
      </w:r>
      <w:r w:rsidR="00546A87" w:rsidRPr="00F043BD">
        <w:t xml:space="preserve"> haotic, </w:t>
      </w:r>
      <w:r w:rsidR="007E345C" w:rsidRPr="00F043BD">
        <w:t>prin care</w:t>
      </w:r>
      <w:r w:rsidR="00546A87" w:rsidRPr="00F043BD">
        <w:t xml:space="preserve"> fiecare instituție creează independent, fără a coordona </w:t>
      </w:r>
      <w:r w:rsidR="00C14BB0" w:rsidRPr="00F043BD">
        <w:t xml:space="preserve">suficient </w:t>
      </w:r>
      <w:r w:rsidR="00546A87" w:rsidRPr="00F043BD">
        <w:t>cu alte instituții, iar în unele cazuri și cu subdiviziunile sale, sisteme variate, de diferite calibre</w:t>
      </w:r>
      <w:r w:rsidR="00130849" w:rsidRPr="00F043BD">
        <w:t xml:space="preserve">. </w:t>
      </w:r>
      <w:r w:rsidR="00187654" w:rsidRPr="00F043BD">
        <w:lastRenderedPageBreak/>
        <w:t xml:space="preserve">Această varietate, precum și lipsa unor standarde și/sau convenții comune, </w:t>
      </w:r>
      <w:r w:rsidR="00130849" w:rsidRPr="00F043BD">
        <w:t>îngreunează</w:t>
      </w:r>
      <w:r w:rsidR="00546A87" w:rsidRPr="00F043BD">
        <w:t xml:space="preserve"> </w:t>
      </w:r>
      <w:r w:rsidR="00187654" w:rsidRPr="00F043BD">
        <w:t>conectarea ulterioară a sistemelor.</w:t>
      </w:r>
    </w:p>
    <w:p w14:paraId="796EB943" w14:textId="77777777" w:rsidR="00C14BB0" w:rsidRPr="00F043BD" w:rsidRDefault="00C14BB0" w:rsidP="005D5244">
      <w:pPr>
        <w:pStyle w:val="Numbered"/>
      </w:pPr>
      <w:r w:rsidRPr="00F043BD">
        <w:t>În scopul unei abordări comune în acest sens, Guvernul și-a propus să adopte Cadrul de Interoperabilitate, care va facilita prestarea eficientă de servicii publice atît în mod tradițional, cît și în mod electronic.</w:t>
      </w:r>
    </w:p>
    <w:p w14:paraId="5E1142C7" w14:textId="526B575A" w:rsidR="00327974" w:rsidRPr="00F043BD" w:rsidRDefault="00ED7E43" w:rsidP="005D5244">
      <w:pPr>
        <w:pStyle w:val="Numbered"/>
      </w:pPr>
      <w:r w:rsidRPr="00F043BD">
        <w:rPr>
          <w:rFonts w:eastAsiaTheme="minorHAnsi"/>
        </w:rPr>
        <w:t xml:space="preserve">Pentru a acorda importanță juridică adecvată </w:t>
      </w:r>
      <w:r w:rsidR="00052B35" w:rsidRPr="00F043BD">
        <w:rPr>
          <w:rFonts w:eastAsiaTheme="minorHAnsi"/>
        </w:rPr>
        <w:t>Cadrului</w:t>
      </w:r>
      <w:r w:rsidRPr="00F043BD">
        <w:rPr>
          <w:rFonts w:eastAsiaTheme="minorHAnsi"/>
        </w:rPr>
        <w:t xml:space="preserve"> de Interoperabilitate este necesară ajustarea c</w:t>
      </w:r>
      <w:r w:rsidR="003579D0" w:rsidRPr="00F043BD">
        <w:rPr>
          <w:rFonts w:eastAsiaTheme="minorHAnsi"/>
        </w:rPr>
        <w:t>adrul</w:t>
      </w:r>
      <w:r w:rsidRPr="00F043BD">
        <w:rPr>
          <w:rFonts w:eastAsiaTheme="minorHAnsi"/>
        </w:rPr>
        <w:t>ui</w:t>
      </w:r>
      <w:r w:rsidR="003579D0" w:rsidRPr="00F043BD">
        <w:rPr>
          <w:rFonts w:eastAsiaTheme="minorHAnsi"/>
        </w:rPr>
        <w:t xml:space="preserve"> </w:t>
      </w:r>
      <w:r w:rsidR="00732136" w:rsidRPr="00F043BD">
        <w:rPr>
          <w:rFonts w:eastAsiaTheme="minorHAnsi"/>
        </w:rPr>
        <w:t>normativ</w:t>
      </w:r>
      <w:r w:rsidR="008B4E8A" w:rsidRPr="00F043BD">
        <w:rPr>
          <w:rFonts w:eastAsiaTheme="minorHAnsi"/>
        </w:rPr>
        <w:t xml:space="preserve"> și instituțional</w:t>
      </w:r>
      <w:r w:rsidR="00732136" w:rsidRPr="00F043BD">
        <w:rPr>
          <w:rFonts w:eastAsiaTheme="minorHAnsi"/>
        </w:rPr>
        <w:t>.</w:t>
      </w:r>
    </w:p>
    <w:p w14:paraId="0F8B350D" w14:textId="2819F61F" w:rsidR="007E1860" w:rsidRPr="00F043BD" w:rsidRDefault="00FC2FA7" w:rsidP="00A34127">
      <w:pPr>
        <w:pStyle w:val="Heading1"/>
        <w:rPr>
          <w:szCs w:val="24"/>
          <w:lang w:val="ro-RO"/>
        </w:rPr>
      </w:pPr>
      <w:r w:rsidRPr="00F043BD">
        <w:rPr>
          <w:szCs w:val="24"/>
          <w:lang w:val="ro-RO"/>
        </w:rPr>
        <w:t>Obiectivele generale</w:t>
      </w:r>
      <w:r w:rsidR="00A34127" w:rsidRPr="00F043BD">
        <w:rPr>
          <w:szCs w:val="24"/>
          <w:lang w:val="ro-RO"/>
        </w:rPr>
        <w:t xml:space="preserve"> și specific</w:t>
      </w:r>
      <w:r w:rsidR="00224DF6" w:rsidRPr="00F043BD">
        <w:rPr>
          <w:szCs w:val="24"/>
          <w:lang w:val="ro-RO"/>
        </w:rPr>
        <w:t>e</w:t>
      </w:r>
    </w:p>
    <w:p w14:paraId="0F8B350E" w14:textId="77777777" w:rsidR="00A34127" w:rsidRPr="00F043BD" w:rsidRDefault="00A34127" w:rsidP="00A34127">
      <w:pPr>
        <w:rPr>
          <w:lang w:val="ro-RO"/>
        </w:rPr>
      </w:pPr>
    </w:p>
    <w:p w14:paraId="0F8B350F" w14:textId="2AE58E7B" w:rsidR="007E1860" w:rsidRPr="00F043BD" w:rsidRDefault="00A34127" w:rsidP="005D5244">
      <w:pPr>
        <w:pStyle w:val="Numbered"/>
      </w:pPr>
      <w:r w:rsidRPr="00F043BD">
        <w:t>Programul Strategic de Modernizare Tehnologică a Guvernă</w:t>
      </w:r>
      <w:r w:rsidR="00223B42" w:rsidRPr="00F043BD">
        <w:t>rii adoptat prin Hotărî</w:t>
      </w:r>
      <w:r w:rsidRPr="00F043BD">
        <w:t>re</w:t>
      </w:r>
      <w:r w:rsidR="00291AEA" w:rsidRPr="00F043BD">
        <w:t>a</w:t>
      </w:r>
      <w:r w:rsidRPr="00F043BD">
        <w:t xml:space="preserve"> de Guvern nr. 710 din 20.09.2011, stabileşte </w:t>
      </w:r>
      <w:r w:rsidR="00291AEA" w:rsidRPr="00F043BD">
        <w:t>(</w:t>
      </w:r>
      <w:r w:rsidRPr="00F043BD">
        <w:t>prin măsura 4.8</w:t>
      </w:r>
      <w:r w:rsidR="00291AEA" w:rsidRPr="00F043BD">
        <w:t>)</w:t>
      </w:r>
      <w:r w:rsidRPr="00F043BD">
        <w:t xml:space="preserve"> elaborarea şi implementarea unui Cadru de interoperabilitate în sectorul public pentru creşterea eficienţei operaţionale interne prin asigurarea interoperabilităţii şi coerenţei sistemelor TI şi a schimbului de date.</w:t>
      </w:r>
    </w:p>
    <w:p w14:paraId="3C8AA12E" w14:textId="032CAF12" w:rsidR="00B363B1" w:rsidRPr="00F043BD" w:rsidRDefault="00A34127" w:rsidP="005D5244">
      <w:pPr>
        <w:pStyle w:val="Numbered"/>
      </w:pPr>
      <w:r w:rsidRPr="00F043BD">
        <w:rPr>
          <w:b/>
        </w:rPr>
        <w:t>Obiectivul general</w:t>
      </w:r>
      <w:r w:rsidR="00223B42" w:rsidRPr="00F043BD">
        <w:t xml:space="preserve">: </w:t>
      </w:r>
      <w:r w:rsidR="00B363B1" w:rsidRPr="00F043BD">
        <w:t>Implementarea unui cadru de interoperabilitate în</w:t>
      </w:r>
      <w:r w:rsidR="00FC2FA7" w:rsidRPr="00F043BD">
        <w:t xml:space="preserve"> vederea sporirii </w:t>
      </w:r>
      <w:r w:rsidR="00B363B1" w:rsidRPr="00F043BD">
        <w:t>performanței guvernului</w:t>
      </w:r>
      <w:r w:rsidR="00FC2FA7" w:rsidRPr="00F043BD">
        <w:t>,</w:t>
      </w:r>
      <w:r w:rsidR="00B363B1" w:rsidRPr="00F043BD">
        <w:t xml:space="preserve"> dator</w:t>
      </w:r>
      <w:r w:rsidR="00FC2FA7" w:rsidRPr="00F043BD">
        <w:t>ită unui schimb de date eficient</w:t>
      </w:r>
      <w:r w:rsidR="00B363B1" w:rsidRPr="00F043BD">
        <w:t xml:space="preserve"> în cadrul sectorului public, precum și între sectorul public și cel privat.</w:t>
      </w:r>
    </w:p>
    <w:p w14:paraId="0F8B3511" w14:textId="77777777" w:rsidR="00F3118E" w:rsidRPr="00F043BD" w:rsidRDefault="00A34127" w:rsidP="005D5244">
      <w:pPr>
        <w:pStyle w:val="Numbered"/>
      </w:pPr>
      <w:r w:rsidRPr="00F043BD">
        <w:t>Obiectivele specifice sunt următoarele:</w:t>
      </w:r>
    </w:p>
    <w:p w14:paraId="0F8B3512" w14:textId="115503F3" w:rsidR="00A34127" w:rsidRPr="00F043BD" w:rsidRDefault="00A34127" w:rsidP="005D5244">
      <w:pPr>
        <w:pStyle w:val="Numbered"/>
        <w:numPr>
          <w:ilvl w:val="1"/>
          <w:numId w:val="4"/>
        </w:numPr>
      </w:pPr>
      <w:r w:rsidRPr="00F043BD">
        <w:rPr>
          <w:b/>
        </w:rPr>
        <w:t>asigurarea interoperabilităţii sistemelor TI în sectorul public</w:t>
      </w:r>
      <w:r w:rsidRPr="00F043BD">
        <w:t xml:space="preserve"> prin implementarea şi operarea eficientă a platformei comune de inter</w:t>
      </w:r>
      <w:r w:rsidR="00DD3825" w:rsidRPr="00F043BD">
        <w:t>operabilitate;</w:t>
      </w:r>
    </w:p>
    <w:p w14:paraId="0F8B3513" w14:textId="33129049" w:rsidR="00A34127" w:rsidRPr="00F043BD" w:rsidRDefault="00A34127" w:rsidP="005D5244">
      <w:pPr>
        <w:pStyle w:val="Numbered"/>
        <w:numPr>
          <w:ilvl w:val="1"/>
          <w:numId w:val="4"/>
        </w:numPr>
      </w:pPr>
      <w:r w:rsidRPr="00F043BD">
        <w:rPr>
          <w:b/>
        </w:rPr>
        <w:t>as</w:t>
      </w:r>
      <w:r w:rsidR="00DD3825" w:rsidRPr="00F043BD">
        <w:rPr>
          <w:b/>
        </w:rPr>
        <w:t xml:space="preserve">igurarea reutilizării şi a </w:t>
      </w:r>
      <w:r w:rsidRPr="00F043BD">
        <w:rPr>
          <w:b/>
        </w:rPr>
        <w:t>schimbului de date eficient şi securizat</w:t>
      </w:r>
      <w:r w:rsidRPr="00F043BD">
        <w:t xml:space="preserve"> prin conectarea resurselor şi serviciilor informaţionale de stat la platfor</w:t>
      </w:r>
      <w:r w:rsidR="00E8617F" w:rsidRPr="00F043BD">
        <w:t>ma comună de interoperabilitate;</w:t>
      </w:r>
    </w:p>
    <w:p w14:paraId="1037FC3D" w14:textId="3A7C9148" w:rsidR="005F1F67" w:rsidRPr="00F043BD" w:rsidRDefault="005F1F67" w:rsidP="005D5244">
      <w:pPr>
        <w:pStyle w:val="Numbered"/>
        <w:numPr>
          <w:ilvl w:val="1"/>
          <w:numId w:val="4"/>
        </w:numPr>
      </w:pPr>
      <w:r w:rsidRPr="00F043BD">
        <w:rPr>
          <w:b/>
        </w:rPr>
        <w:t>asigurarea cadrului favorabil pentru optimizarea serviciilor publice</w:t>
      </w:r>
      <w:r w:rsidR="00A30984" w:rsidRPr="00F043BD">
        <w:t xml:space="preserve"> prin reutilizarea resurselor și serviciilor informaționale</w:t>
      </w:r>
      <w:r w:rsidR="00C2275F" w:rsidRPr="00F043BD">
        <w:t>;</w:t>
      </w:r>
    </w:p>
    <w:p w14:paraId="0EA30D72" w14:textId="1B729CA9" w:rsidR="00B77F4F" w:rsidRPr="00F043BD" w:rsidRDefault="00E8617F" w:rsidP="005D5244">
      <w:pPr>
        <w:pStyle w:val="Numbered"/>
        <w:numPr>
          <w:ilvl w:val="1"/>
          <w:numId w:val="4"/>
        </w:numPr>
      </w:pPr>
      <w:r w:rsidRPr="00F043BD">
        <w:rPr>
          <w:b/>
        </w:rPr>
        <w:t>asigurarea cadrului favorabil pentru un guvern deschis</w:t>
      </w:r>
      <w:r w:rsidR="00A30984" w:rsidRPr="00F043BD">
        <w:t xml:space="preserve"> prin </w:t>
      </w:r>
      <w:r w:rsidRPr="00F043BD">
        <w:t>mecanisme de colectare și publicare automatizată a datelor guvernamentale deschise.</w:t>
      </w:r>
    </w:p>
    <w:p w14:paraId="20478ACF" w14:textId="4B45C569" w:rsidR="00B77F4F" w:rsidRPr="00F043BD" w:rsidRDefault="005F6AF7" w:rsidP="005D5244">
      <w:pPr>
        <w:pStyle w:val="Numbered"/>
      </w:pPr>
      <w:r w:rsidRPr="00F043BD">
        <w:t xml:space="preserve">Implementarea </w:t>
      </w:r>
      <w:r w:rsidR="00B77F4F" w:rsidRPr="00F043BD">
        <w:t xml:space="preserve">Cadrului de Interoperabilitate </w:t>
      </w:r>
      <w:r w:rsidRPr="00F043BD">
        <w:t>se va baza pe următoarele principii fundamentale:</w:t>
      </w:r>
    </w:p>
    <w:p w14:paraId="73A4EA1B" w14:textId="77777777" w:rsidR="00B77F4F" w:rsidRPr="00F043BD" w:rsidRDefault="00B77F4F" w:rsidP="00E151E5">
      <w:pPr>
        <w:pStyle w:val="Numbered"/>
        <w:numPr>
          <w:ilvl w:val="1"/>
          <w:numId w:val="8"/>
        </w:numPr>
        <w:ind w:left="1077" w:hanging="357"/>
      </w:pPr>
      <w:r w:rsidRPr="00F043BD">
        <w:rPr>
          <w:b/>
        </w:rPr>
        <w:t xml:space="preserve">reutilizarea datelor </w:t>
      </w:r>
      <w:r w:rsidRPr="00F043BD">
        <w:t>pentru a reduce povara administrativă şi a exclude</w:t>
      </w:r>
      <w:r w:rsidRPr="00F043BD">
        <w:rPr>
          <w:b/>
        </w:rPr>
        <w:t xml:space="preserve"> </w:t>
      </w:r>
      <w:r w:rsidRPr="00F043BD">
        <w:t>compilarea datelor prin reorganizarea serviciilor publice şi reingineria proceselor operaţionale pentru a micșora redundanța informației;</w:t>
      </w:r>
    </w:p>
    <w:p w14:paraId="18B615E2" w14:textId="77777777" w:rsidR="00B77F4F" w:rsidRPr="00F043BD" w:rsidRDefault="00B77F4F" w:rsidP="00E151E5">
      <w:pPr>
        <w:pStyle w:val="Numbered"/>
        <w:numPr>
          <w:ilvl w:val="1"/>
          <w:numId w:val="8"/>
        </w:numPr>
        <w:ind w:left="1077" w:hanging="357"/>
      </w:pPr>
      <w:r w:rsidRPr="00F043BD">
        <w:rPr>
          <w:b/>
        </w:rPr>
        <w:t xml:space="preserve">deschidere </w:t>
      </w:r>
      <w:r w:rsidRPr="00F043BD">
        <w:t>pentru a facilita schimbul de cunoștințe și a stimula comunicarea între autoritățile administrației publice centrale, cît și între autorități și cetățeni;</w:t>
      </w:r>
    </w:p>
    <w:p w14:paraId="1C722D2F" w14:textId="77777777" w:rsidR="00B77F4F" w:rsidRPr="00F043BD" w:rsidRDefault="00B77F4F" w:rsidP="00E151E5">
      <w:pPr>
        <w:pStyle w:val="Numbered"/>
        <w:numPr>
          <w:ilvl w:val="1"/>
          <w:numId w:val="8"/>
        </w:numPr>
        <w:ind w:left="1077" w:hanging="357"/>
      </w:pPr>
      <w:r w:rsidRPr="00F043BD">
        <w:rPr>
          <w:b/>
        </w:rPr>
        <w:t xml:space="preserve">securitatea și confidențialitatea </w:t>
      </w:r>
      <w:r w:rsidRPr="00F043BD">
        <w:t>interacţiunii dintre cetățeni și mediul de afaceri cu instituțiile publice într-un climat de încredere, cu respectarea normelor legale relevante şi garantarea confidențialității datelor cu caracter personal ale persoanelor fizice, precum și a informațiilor furnizate de mediul de afaceri; cetățenii și mediul de afaceri vor avea posibilitatea de a verifica informația colectată de autorităţile administrației publice în privința lor și de a fi consultați cu privire la utilizarea respectivelor informații în alte scopuri decît cele pentru care au fost furnizate inițial;</w:t>
      </w:r>
    </w:p>
    <w:p w14:paraId="633C32BF" w14:textId="77777777" w:rsidR="00B77F4F" w:rsidRPr="00F043BD" w:rsidRDefault="00B77F4F" w:rsidP="00E151E5">
      <w:pPr>
        <w:pStyle w:val="Numbered"/>
        <w:numPr>
          <w:ilvl w:val="1"/>
          <w:numId w:val="8"/>
        </w:numPr>
        <w:ind w:left="1077" w:hanging="357"/>
      </w:pPr>
      <w:r w:rsidRPr="00F043BD">
        <w:rPr>
          <w:b/>
        </w:rPr>
        <w:t>neutralitatea tehnologică și adaptabilitatea</w:t>
      </w:r>
      <w:r w:rsidRPr="00F043BD">
        <w:t xml:space="preserve">: la definirea serviciilor publice, autoritățile trebuie să se concentreze în primul rînd pe necesitățile funcționale, iar deciziile tehnologice trebuie să fie lăsate pe plan secundar, astfel </w:t>
      </w:r>
      <w:r w:rsidRPr="00F043BD">
        <w:lastRenderedPageBreak/>
        <w:t>încît acestea să nu impună utilizarea anumitor tehnologii sau produse; accesul la serviciile publice nu trebuie să depindă de tehnologii sau produse specifice, adaptîndu-se mai ușor la evoluția acestora;</w:t>
      </w:r>
    </w:p>
    <w:p w14:paraId="1773BEF4" w14:textId="77777777" w:rsidR="00B77F4F" w:rsidRPr="00F043BD" w:rsidRDefault="00B77F4F" w:rsidP="00E151E5">
      <w:pPr>
        <w:pStyle w:val="Numbered"/>
        <w:numPr>
          <w:ilvl w:val="1"/>
          <w:numId w:val="8"/>
        </w:numPr>
        <w:ind w:left="1077" w:hanging="357"/>
      </w:pPr>
      <w:r w:rsidRPr="00F043BD">
        <w:rPr>
          <w:b/>
        </w:rPr>
        <w:t xml:space="preserve">compoziția serviciilor publice </w:t>
      </w:r>
      <w:r w:rsidRPr="00F043BD">
        <w:t>pentru a asigura dezvoltarea acestora în componente recombinabile, care pot fi selectate și asamblate în servicii compuse pentru a simplifica interacțiunile şi a răspunde necesităților cetățenilor, dar şi pentru a permite schimbări mai rapide sau substituirea ulterioară a tehnologiilor;</w:t>
      </w:r>
    </w:p>
    <w:p w14:paraId="48E07718" w14:textId="77777777" w:rsidR="00E151E5" w:rsidRPr="00F043BD" w:rsidRDefault="00B77F4F" w:rsidP="00E151E5">
      <w:pPr>
        <w:pStyle w:val="Numbered"/>
        <w:numPr>
          <w:ilvl w:val="1"/>
          <w:numId w:val="8"/>
        </w:numPr>
        <w:ind w:left="1077" w:hanging="357"/>
      </w:pPr>
      <w:r w:rsidRPr="00F043BD">
        <w:rPr>
          <w:b/>
        </w:rPr>
        <w:t>principiul dependențelor slabe</w:t>
      </w:r>
      <w:r w:rsidRPr="00F043BD">
        <w:t>, fiind unul de bază în arhitecturile orientate pe servicii (SOA</w:t>
      </w:r>
      <w:r w:rsidRPr="00F043BD">
        <w:rPr>
          <w:rStyle w:val="FootnoteReference"/>
        </w:rPr>
        <w:footnoteReference w:id="3"/>
      </w:r>
      <w:r w:rsidRPr="00F043BD">
        <w:t>), vizează relațiile dintre sistemele informaționale în scopul reducerii dependențelor dintre acestea. Respectarea acestui principiu la implementarea cadrului de interoperabilitate contribuie la diminuarea următoarelor dependențe: dependențele de protocoalele de comunicare, dependențele de sintaxe și formate, cele semantice, temporale,  comportamentale și organizaționale;</w:t>
      </w:r>
    </w:p>
    <w:p w14:paraId="630C5284" w14:textId="6645AA1C" w:rsidR="00B77F4F" w:rsidRPr="00F043BD" w:rsidRDefault="00B77F4F" w:rsidP="00E151E5">
      <w:pPr>
        <w:pStyle w:val="Numbered"/>
        <w:numPr>
          <w:ilvl w:val="1"/>
          <w:numId w:val="8"/>
        </w:numPr>
        <w:ind w:left="1077" w:hanging="357"/>
      </w:pPr>
      <w:r w:rsidRPr="00F043BD">
        <w:rPr>
          <w:b/>
        </w:rPr>
        <w:t>simplitatea soluției tehnice</w:t>
      </w:r>
      <w:r w:rsidRPr="00F043BD">
        <w:t>: optarea pentru o soluție simplă, inteligibilă, accesibilă, ușor de adoptat de către entitățile vizate, bazată pe standarde deschise și o interfață uniformă.</w:t>
      </w:r>
    </w:p>
    <w:p w14:paraId="0F8B3514" w14:textId="77777777" w:rsidR="00A34127" w:rsidRPr="00F043BD" w:rsidRDefault="00A34127" w:rsidP="00A34127">
      <w:pPr>
        <w:pStyle w:val="Heading1"/>
        <w:rPr>
          <w:szCs w:val="24"/>
          <w:lang w:val="ro-RO"/>
        </w:rPr>
      </w:pPr>
      <w:r w:rsidRPr="00F043BD">
        <w:rPr>
          <w:szCs w:val="24"/>
          <w:lang w:val="ro-RO"/>
        </w:rPr>
        <w:t>Măsuri pentru realizarea obiectivelor</w:t>
      </w:r>
    </w:p>
    <w:p w14:paraId="3577E688" w14:textId="199BDE93" w:rsidR="00C4572B" w:rsidRPr="00F043BD" w:rsidRDefault="00E151E5" w:rsidP="00E151E5">
      <w:pPr>
        <w:tabs>
          <w:tab w:val="left" w:pos="1455"/>
        </w:tabs>
        <w:rPr>
          <w:lang w:val="ro-RO"/>
        </w:rPr>
      </w:pPr>
      <w:r w:rsidRPr="00F043BD">
        <w:rPr>
          <w:lang w:val="ro-RO"/>
        </w:rPr>
        <w:tab/>
      </w:r>
    </w:p>
    <w:p w14:paraId="24F616AC" w14:textId="66D273D9" w:rsidR="00C4572B" w:rsidRPr="00F043BD" w:rsidRDefault="00C4572B" w:rsidP="005D5244">
      <w:pPr>
        <w:pStyle w:val="Numbered"/>
      </w:pPr>
      <w:r w:rsidRPr="00F043BD">
        <w:t>Măsurile în</w:t>
      </w:r>
      <w:r w:rsidR="005F6AF7" w:rsidRPr="00F043BD">
        <w:t>treprinse pentru implementarea Cadrului de I</w:t>
      </w:r>
      <w:r w:rsidRPr="00F043BD">
        <w:t xml:space="preserve">nteroperabilitate </w:t>
      </w:r>
      <w:r w:rsidR="005F6AF7" w:rsidRPr="00F043BD">
        <w:t>sunt divizate pe 3 nivele</w:t>
      </w:r>
      <w:r w:rsidRPr="00F043BD">
        <w:t>:</w:t>
      </w:r>
    </w:p>
    <w:p w14:paraId="7FB516CB" w14:textId="3606AF9E" w:rsidR="00C4572B" w:rsidRPr="00F043BD" w:rsidRDefault="00D07428" w:rsidP="005D5244">
      <w:pPr>
        <w:pStyle w:val="Numbered"/>
        <w:numPr>
          <w:ilvl w:val="1"/>
          <w:numId w:val="7"/>
        </w:numPr>
      </w:pPr>
      <w:r w:rsidRPr="00F043BD">
        <w:t>i</w:t>
      </w:r>
      <w:r w:rsidR="00C4572B" w:rsidRPr="00F043BD">
        <w:t>nteroperabilitatea organizaţională, care cuprinde toate aspectele instit</w:t>
      </w:r>
      <w:r w:rsidR="00AA256A" w:rsidRPr="00F043BD">
        <w:t xml:space="preserve">uţionale, </w:t>
      </w:r>
      <w:r w:rsidR="00F8521A" w:rsidRPr="00F043BD">
        <w:t xml:space="preserve">regulatorii, </w:t>
      </w:r>
      <w:r w:rsidR="00C4572B" w:rsidRPr="00F043BD">
        <w:t>financiare şi de aliniere a proceselor de lucru în scopul atingerii unui schimb de date eficient;</w:t>
      </w:r>
    </w:p>
    <w:p w14:paraId="0C8EF2B3" w14:textId="2CBB78B1" w:rsidR="00C4572B" w:rsidRPr="00F043BD" w:rsidRDefault="00C4572B" w:rsidP="005D5244">
      <w:pPr>
        <w:pStyle w:val="Numbered"/>
        <w:numPr>
          <w:ilvl w:val="1"/>
          <w:numId w:val="7"/>
        </w:numPr>
      </w:pPr>
      <w:r w:rsidRPr="00F043BD">
        <w:t>interoperabilitatea semantică, care se referă la o abordare comună asupra formatelor, sintaxei și s</w:t>
      </w:r>
      <w:r w:rsidR="00681860" w:rsidRPr="00F043BD">
        <w:t>ensului mesajelor transmise</w:t>
      </w:r>
      <w:r w:rsidRPr="00F043BD">
        <w:t>;</w:t>
      </w:r>
    </w:p>
    <w:p w14:paraId="0F8B3515" w14:textId="48723008" w:rsidR="000B6321" w:rsidRPr="00F043BD" w:rsidRDefault="00C4572B" w:rsidP="005D5244">
      <w:pPr>
        <w:pStyle w:val="Numbered"/>
        <w:numPr>
          <w:ilvl w:val="1"/>
          <w:numId w:val="7"/>
        </w:numPr>
      </w:pPr>
      <w:r w:rsidRPr="00F043BD">
        <w:t>interoperabilitatea tehnică, care cuprinde toate aspectele tehnice ce asigură schimbul de date la nivel tehnic, inclusiv adaptoare, tehnologii intermediatoare și canale de comunicare.</w:t>
      </w:r>
    </w:p>
    <w:p w14:paraId="09BA9C84" w14:textId="7ABA3509" w:rsidR="00010347" w:rsidRPr="00F043BD" w:rsidRDefault="00010347" w:rsidP="005D5244">
      <w:pPr>
        <w:pStyle w:val="Numbered"/>
        <w:numPr>
          <w:ilvl w:val="0"/>
          <w:numId w:val="0"/>
        </w:numPr>
        <w:ind w:left="360"/>
      </w:pPr>
    </w:p>
    <w:p w14:paraId="1C3E0647" w14:textId="77777777" w:rsidR="00C4572B" w:rsidRPr="00F043BD" w:rsidRDefault="00C4572B" w:rsidP="00C4572B">
      <w:pPr>
        <w:pStyle w:val="Heading2"/>
        <w:rPr>
          <w:sz w:val="24"/>
          <w:szCs w:val="24"/>
        </w:rPr>
      </w:pPr>
      <w:r w:rsidRPr="00F043BD">
        <w:rPr>
          <w:sz w:val="24"/>
          <w:szCs w:val="24"/>
        </w:rPr>
        <w:t>Implementarea interoperabilității organizaționale</w:t>
      </w:r>
    </w:p>
    <w:p w14:paraId="5EFD874D" w14:textId="3402AA0C" w:rsidR="00C4572B" w:rsidRPr="00F043BD" w:rsidRDefault="00C4572B" w:rsidP="005D5244">
      <w:pPr>
        <w:pStyle w:val="Numbered"/>
        <w:numPr>
          <w:ilvl w:val="0"/>
          <w:numId w:val="0"/>
        </w:numPr>
      </w:pPr>
    </w:p>
    <w:p w14:paraId="26F6918D" w14:textId="14D4FAAD" w:rsidR="00522566" w:rsidRPr="00F043BD" w:rsidRDefault="00522566" w:rsidP="005D5244">
      <w:pPr>
        <w:pStyle w:val="Numbered"/>
      </w:pPr>
      <w:r w:rsidRPr="00F043BD">
        <w:t>P</w:t>
      </w:r>
      <w:r w:rsidR="009F44EF" w:rsidRPr="00F043BD">
        <w:t>e lîngă</w:t>
      </w:r>
      <w:r w:rsidR="00C4572B" w:rsidRPr="00F043BD">
        <w:t xml:space="preserve"> conectarea sistemelor şi a fluxurilor informaţ</w:t>
      </w:r>
      <w:r w:rsidR="009F44EF" w:rsidRPr="00F043BD">
        <w:t xml:space="preserve">ionale </w:t>
      </w:r>
      <w:r w:rsidR="00052B35" w:rsidRPr="00F043BD">
        <w:t>gestionate de autorități</w:t>
      </w:r>
      <w:r w:rsidR="009F44EF" w:rsidRPr="00F043BD">
        <w:t>,</w:t>
      </w:r>
      <w:r w:rsidR="00C4572B" w:rsidRPr="00F043BD">
        <w:t xml:space="preserve"> </w:t>
      </w:r>
      <w:r w:rsidRPr="00F043BD">
        <w:t xml:space="preserve">interoperabilitatea presupune și </w:t>
      </w:r>
      <w:r w:rsidR="00C4572B" w:rsidRPr="00F043BD">
        <w:t xml:space="preserve">o abordare comună asupra modelului de </w:t>
      </w:r>
      <w:r w:rsidRPr="00F043BD">
        <w:t xml:space="preserve">organizare și </w:t>
      </w:r>
      <w:r w:rsidR="00C4572B" w:rsidRPr="00F043BD">
        <w:t xml:space="preserve">operare a </w:t>
      </w:r>
      <w:r w:rsidRPr="00F043BD">
        <w:t xml:space="preserve">schimbului de date, </w:t>
      </w:r>
      <w:r w:rsidR="00D237C9" w:rsidRPr="00F043BD">
        <w:t>în cadrul căruia</w:t>
      </w:r>
      <w:r w:rsidRPr="00F043BD">
        <w:t xml:space="preserve"> fiecărei </w:t>
      </w:r>
      <w:r w:rsidR="000208B9" w:rsidRPr="00F043BD">
        <w:t>autorități a admi</w:t>
      </w:r>
      <w:r w:rsidR="00D237C9" w:rsidRPr="00F043BD">
        <w:t>nistrației publice centrale, inclusiv</w:t>
      </w:r>
      <w:r w:rsidR="000208B9" w:rsidRPr="00F043BD">
        <w:t xml:space="preserve"> s</w:t>
      </w:r>
      <w:r w:rsidR="00D237C9" w:rsidRPr="00F043BD">
        <w:t>tructurilor</w:t>
      </w:r>
      <w:r w:rsidR="000208B9" w:rsidRPr="00F043BD">
        <w:t xml:space="preserve"> subordonate </w:t>
      </w:r>
      <w:r w:rsidR="00D237C9" w:rsidRPr="00F043BD">
        <w:t xml:space="preserve">ale </w:t>
      </w:r>
      <w:r w:rsidR="000208B9" w:rsidRPr="00F043BD">
        <w:t>acestora (în continuare “</w:t>
      </w:r>
      <w:r w:rsidRPr="00F043BD">
        <w:t>organizații</w:t>
      </w:r>
      <w:r w:rsidR="000208B9" w:rsidRPr="00F043BD">
        <w:t>”)</w:t>
      </w:r>
      <w:r w:rsidR="00D237C9" w:rsidRPr="00F043BD">
        <w:t>, le</w:t>
      </w:r>
      <w:r w:rsidRPr="00F043BD">
        <w:t xml:space="preserve"> revine un rol bine definit conform atribuțiilor </w:t>
      </w:r>
      <w:r w:rsidR="00D237C9" w:rsidRPr="00F043BD">
        <w:t>lor</w:t>
      </w:r>
      <w:r w:rsidRPr="00F043BD">
        <w:t>.</w:t>
      </w:r>
    </w:p>
    <w:p w14:paraId="3F3C7269" w14:textId="52A1850C" w:rsidR="00C4572B" w:rsidRPr="00F043BD" w:rsidRDefault="004A3B70" w:rsidP="005D5244">
      <w:pPr>
        <w:pStyle w:val="Numbered"/>
      </w:pPr>
      <w:r w:rsidRPr="00F043BD">
        <w:t xml:space="preserve">Cadrul de </w:t>
      </w:r>
      <w:r w:rsidR="00651436" w:rsidRPr="00F043BD">
        <w:t>I</w:t>
      </w:r>
      <w:r w:rsidR="00522566" w:rsidRPr="00F043BD">
        <w:t>nteroperabilitate va</w:t>
      </w:r>
      <w:r w:rsidRPr="00F043BD">
        <w:t xml:space="preserve"> fi implementat pe etape, la prima etapă </w:t>
      </w:r>
      <w:r w:rsidR="000867CE" w:rsidRPr="00F043BD">
        <w:t xml:space="preserve">fiind </w:t>
      </w:r>
      <w:r w:rsidRPr="00F043BD">
        <w:t>implic</w:t>
      </w:r>
      <w:r w:rsidR="000867CE" w:rsidRPr="00F043BD">
        <w:t>ate</w:t>
      </w:r>
      <w:r w:rsidRPr="00F043BD">
        <w:t xml:space="preserve"> </w:t>
      </w:r>
      <w:r w:rsidR="000A2B0E" w:rsidRPr="00F043BD">
        <w:t>organizațiile c</w:t>
      </w:r>
      <w:r w:rsidR="000867CE" w:rsidRPr="00F043BD">
        <w:t>are posedă</w:t>
      </w:r>
      <w:r w:rsidR="000A2B0E" w:rsidRPr="00F043BD">
        <w:t xml:space="preserve"> capacitatea și pregătirea necesară, </w:t>
      </w:r>
      <w:r w:rsidRPr="00F043BD">
        <w:t>ca ulterior să fie conectate toate organizațiile statului</w:t>
      </w:r>
      <w:r w:rsidR="00A5467D" w:rsidRPr="00F043BD">
        <w:t>.</w:t>
      </w:r>
    </w:p>
    <w:p w14:paraId="1A7F7D6A" w14:textId="50B96224" w:rsidR="00AB74E8" w:rsidRPr="00F043BD" w:rsidRDefault="00AB74E8" w:rsidP="005D5244">
      <w:pPr>
        <w:pStyle w:val="Numbered"/>
      </w:pPr>
      <w:r w:rsidRPr="00F043BD">
        <w:t>La conectarea unei noi organizații la plat</w:t>
      </w:r>
      <w:r w:rsidR="00D42F12" w:rsidRPr="00F043BD">
        <w:t>forma de interoperabilitate, va</w:t>
      </w:r>
      <w:r w:rsidRPr="00F043BD">
        <w:t xml:space="preserve"> fi efectuată o analiză complexă care include:</w:t>
      </w:r>
    </w:p>
    <w:p w14:paraId="6C717908" w14:textId="3300B177" w:rsidR="00DB45E1" w:rsidRPr="00F043BD" w:rsidRDefault="00C06399" w:rsidP="005D5244">
      <w:pPr>
        <w:pStyle w:val="Numbered"/>
        <w:numPr>
          <w:ilvl w:val="1"/>
          <w:numId w:val="9"/>
        </w:numPr>
      </w:pPr>
      <w:r w:rsidRPr="00F043BD">
        <w:t>procesele</w:t>
      </w:r>
      <w:r w:rsidR="00AB74E8" w:rsidRPr="00F043BD">
        <w:t xml:space="preserve"> de lucru existente în cadrul organizației cu scopul optimizării acestora;</w:t>
      </w:r>
    </w:p>
    <w:p w14:paraId="34E8ADED" w14:textId="4DB219D6" w:rsidR="00AB74E8" w:rsidRPr="00F043BD" w:rsidRDefault="00C06399" w:rsidP="005D5244">
      <w:pPr>
        <w:pStyle w:val="Numbered"/>
        <w:numPr>
          <w:ilvl w:val="1"/>
          <w:numId w:val="9"/>
        </w:numPr>
      </w:pPr>
      <w:r w:rsidRPr="00F043BD">
        <w:lastRenderedPageBreak/>
        <w:t>fluxurile</w:t>
      </w:r>
      <w:r w:rsidR="00AB74E8" w:rsidRPr="00F043BD">
        <w:t xml:space="preserve"> informaționale și surselor de date necesare proceselor de lucru, precum și cele care sunt sau pot fi expuse altor organizații;</w:t>
      </w:r>
    </w:p>
    <w:p w14:paraId="140F8596" w14:textId="1E343705" w:rsidR="00C06399" w:rsidRPr="00F043BD" w:rsidRDefault="00B37433" w:rsidP="005D5244">
      <w:pPr>
        <w:pStyle w:val="Numbered"/>
        <w:numPr>
          <w:ilvl w:val="1"/>
          <w:numId w:val="9"/>
        </w:numPr>
      </w:pPr>
      <w:r w:rsidRPr="00F043BD">
        <w:t>clasificatoarele</w:t>
      </w:r>
      <w:r w:rsidR="00BD6DFD" w:rsidRPr="00F043BD">
        <w:t xml:space="preserve"> și nomenclatoarele folosite sau</w:t>
      </w:r>
      <w:r w:rsidR="00C06399" w:rsidRPr="00F043BD">
        <w:t xml:space="preserve"> deținute de organizație;</w:t>
      </w:r>
    </w:p>
    <w:p w14:paraId="315B0C48" w14:textId="58FF9E2B" w:rsidR="00C06399" w:rsidRPr="00F043BD" w:rsidRDefault="00C06399" w:rsidP="005D5244">
      <w:pPr>
        <w:pStyle w:val="Numbered"/>
        <w:numPr>
          <w:ilvl w:val="1"/>
          <w:numId w:val="9"/>
        </w:numPr>
      </w:pPr>
      <w:r w:rsidRPr="00F043BD">
        <w:t>tipurile de date protejate de lege;</w:t>
      </w:r>
    </w:p>
    <w:p w14:paraId="65FA6004" w14:textId="5612EFBE" w:rsidR="00AB74E8" w:rsidRPr="00F043BD" w:rsidRDefault="00C06399" w:rsidP="005D5244">
      <w:pPr>
        <w:pStyle w:val="Numbered"/>
        <w:numPr>
          <w:ilvl w:val="1"/>
          <w:numId w:val="9"/>
        </w:numPr>
      </w:pPr>
      <w:r w:rsidRPr="00F043BD">
        <w:t>datele</w:t>
      </w:r>
      <w:r w:rsidR="009E5CBF" w:rsidRPr="00F043BD">
        <w:t xml:space="preserve"> cu caracter public în</w:t>
      </w:r>
      <w:r w:rsidR="00AB74E8" w:rsidRPr="00F043BD">
        <w:t xml:space="preserve"> scopul publicării </w:t>
      </w:r>
      <w:r w:rsidR="009E5CBF" w:rsidRPr="00F043BD">
        <w:t>automatizate</w:t>
      </w:r>
      <w:r w:rsidR="00AB74E8" w:rsidRPr="00F043BD">
        <w:t xml:space="preserve"> a acestora;</w:t>
      </w:r>
    </w:p>
    <w:p w14:paraId="27FB659C" w14:textId="7F9FE01E" w:rsidR="00A1778B" w:rsidRPr="00F043BD" w:rsidRDefault="00A1778B" w:rsidP="005D5244">
      <w:pPr>
        <w:pStyle w:val="Numbered"/>
        <w:numPr>
          <w:ilvl w:val="1"/>
          <w:numId w:val="9"/>
        </w:numPr>
      </w:pPr>
      <w:r w:rsidRPr="00F043BD">
        <w:t>identificarea necesităţilor în ajustări</w:t>
      </w:r>
      <w:r w:rsidR="009E5CBF" w:rsidRPr="00F043BD">
        <w:t xml:space="preserve"> </w:t>
      </w:r>
      <w:r w:rsidRPr="00F043BD">
        <w:t>pe dimensiunile</w:t>
      </w:r>
      <w:r w:rsidR="009E5CBF" w:rsidRPr="00F043BD">
        <w:t xml:space="preserve"> instituțional</w:t>
      </w:r>
      <w:r w:rsidRPr="00F043BD">
        <w:t>ă</w:t>
      </w:r>
      <w:r w:rsidR="009E5CBF" w:rsidRPr="00F043BD">
        <w:t xml:space="preserve"> și normativ</w:t>
      </w:r>
      <w:r w:rsidRPr="00F043BD">
        <w:t>ă</w:t>
      </w:r>
      <w:r w:rsidR="00AF29AC" w:rsidRPr="00F043BD">
        <w:t>.</w:t>
      </w:r>
      <w:r w:rsidR="009E5CBF" w:rsidRPr="00F043BD">
        <w:t xml:space="preserve"> </w:t>
      </w:r>
    </w:p>
    <w:p w14:paraId="5878EFB7" w14:textId="77777777" w:rsidR="00A1778B" w:rsidRPr="00F043BD" w:rsidRDefault="00A1778B" w:rsidP="005D5244">
      <w:pPr>
        <w:pStyle w:val="Numbered"/>
        <w:numPr>
          <w:ilvl w:val="0"/>
          <w:numId w:val="0"/>
        </w:numPr>
      </w:pPr>
    </w:p>
    <w:p w14:paraId="72CEDA70" w14:textId="65286C87" w:rsidR="00A1778B" w:rsidRPr="00F043BD" w:rsidRDefault="00A1778B" w:rsidP="005D5244">
      <w:pPr>
        <w:pStyle w:val="Numbered"/>
      </w:pPr>
      <w:r w:rsidRPr="00F043BD">
        <w:t>Pentru asigurarea</w:t>
      </w:r>
      <w:r w:rsidR="009371B3" w:rsidRPr="00F043BD">
        <w:t xml:space="preserve"> unei</w:t>
      </w:r>
      <w:r w:rsidRPr="00F043BD">
        <w:t xml:space="preserve"> interoperabilități</w:t>
      </w:r>
      <w:r w:rsidR="009371B3" w:rsidRPr="00F043BD">
        <w:t xml:space="preserve"> eficiente</w:t>
      </w:r>
      <w:r w:rsidRPr="00F043BD">
        <w:t xml:space="preserve"> </w:t>
      </w:r>
      <w:r w:rsidR="009371B3" w:rsidRPr="00F043BD">
        <w:t>la nivel</w:t>
      </w:r>
      <w:r w:rsidRPr="00F043BD">
        <w:t xml:space="preserve"> organizaţional în sectorul public este necesară alinierea cadrului juridic la principiile</w:t>
      </w:r>
      <w:r w:rsidR="009371B3" w:rsidRPr="00F043BD">
        <w:t xml:space="preserve"> care stau la baza interoperabilităţii.</w:t>
      </w:r>
    </w:p>
    <w:p w14:paraId="62BC1733" w14:textId="6C7A33F3" w:rsidR="001905BB" w:rsidRPr="00F043BD" w:rsidRDefault="001905BB" w:rsidP="005D5244">
      <w:pPr>
        <w:pStyle w:val="Numbered"/>
      </w:pPr>
      <w:r w:rsidRPr="00F043BD">
        <w:t xml:space="preserve">Implementarea interoperabilității presupune </w:t>
      </w:r>
      <w:r w:rsidR="0041314D" w:rsidRPr="00F043BD">
        <w:t>utilizarea</w:t>
      </w:r>
      <w:r w:rsidRPr="00F043BD">
        <w:t xml:space="preserve"> acordurilor ce implică mai multe organizații</w:t>
      </w:r>
      <w:r w:rsidR="00624ADA" w:rsidRPr="00F043BD">
        <w:t xml:space="preserve">. În acest scop vor fi elaborate și aprobate acorduri tip care vor standardiza și eficientiza </w:t>
      </w:r>
      <w:r w:rsidR="00B0495C" w:rsidRPr="00F043BD">
        <w:t>procesul de interconectare a organizațiilor.</w:t>
      </w:r>
    </w:p>
    <w:p w14:paraId="7E3BD726" w14:textId="4ADDC42D" w:rsidR="00C4572B" w:rsidRPr="00F043BD" w:rsidRDefault="00C4572B" w:rsidP="005D5244">
      <w:pPr>
        <w:pStyle w:val="Numbered"/>
      </w:pPr>
      <w:r w:rsidRPr="00F043BD">
        <w:t xml:space="preserve">Pentru </w:t>
      </w:r>
      <w:r w:rsidR="00280FF5" w:rsidRPr="00F043BD">
        <w:t>a asigura continuitatea</w:t>
      </w:r>
      <w:r w:rsidR="00FD350C" w:rsidRPr="00F043BD">
        <w:t xml:space="preserve"> </w:t>
      </w:r>
      <w:r w:rsidRPr="00F043BD">
        <w:t xml:space="preserve">schimbului de date, vor fi definite </w:t>
      </w:r>
      <w:r w:rsidR="00B0495C" w:rsidRPr="00F043BD">
        <w:t>reguli</w:t>
      </w:r>
      <w:r w:rsidRPr="00F043BD">
        <w:t xml:space="preserve"> de colectare, transmitere, conservare și restab</w:t>
      </w:r>
      <w:r w:rsidR="00B0495C" w:rsidRPr="00F043BD">
        <w:t>ilire a datelor. Aceste reguli vor include măsuri și proceduri</w:t>
      </w:r>
      <w:r w:rsidRPr="00F043BD">
        <w:t xml:space="preserve"> cum ar fi: identificarea unică a înregistrărilor, utilizarea obligatorie a metadatelor, aplicarea </w:t>
      </w:r>
      <w:r w:rsidR="00B0495C" w:rsidRPr="00F043BD">
        <w:t>semnăturii digitale</w:t>
      </w:r>
      <w:r w:rsidRPr="00F043BD">
        <w:t>, mecanisme de restabilire</w:t>
      </w:r>
      <w:r w:rsidR="00B0495C" w:rsidRPr="00F043BD">
        <w:t xml:space="preserve">, </w:t>
      </w:r>
      <w:r w:rsidR="005315F7" w:rsidRPr="00F043BD">
        <w:t xml:space="preserve">colectare, extragere, </w:t>
      </w:r>
      <w:r w:rsidR="00B0495C" w:rsidRPr="00F043BD">
        <w:t>transportare garantată</w:t>
      </w:r>
      <w:r w:rsidR="005315F7" w:rsidRPr="00F043BD">
        <w:t>, conservarea și distrugerea datelor</w:t>
      </w:r>
      <w:r w:rsidRPr="00F043BD">
        <w:t xml:space="preserve"> cu menținerea </w:t>
      </w:r>
      <w:r w:rsidR="005315F7" w:rsidRPr="00F043BD">
        <w:t>valorii probatorii al acestora</w:t>
      </w:r>
      <w:r w:rsidRPr="00F043BD">
        <w:t>.</w:t>
      </w:r>
    </w:p>
    <w:p w14:paraId="011347E7" w14:textId="6BC9EA82" w:rsidR="00473ECE" w:rsidRPr="00F043BD" w:rsidRDefault="0013549A" w:rsidP="005D5244">
      <w:pPr>
        <w:pStyle w:val="Numbered"/>
      </w:pPr>
      <w:r w:rsidRPr="00F043BD">
        <w:t>Schimbul de date dintre autoritățile publice</w:t>
      </w:r>
      <w:r w:rsidR="00473ECE" w:rsidRPr="00F043BD">
        <w:t xml:space="preserve">, inclusiv structurile subordonate ale acestora, </w:t>
      </w:r>
      <w:r w:rsidRPr="00F043BD">
        <w:t>va fi gratuit.</w:t>
      </w:r>
      <w:r w:rsidR="006E4C1B" w:rsidRPr="00F043BD">
        <w:t xml:space="preserve"> </w:t>
      </w:r>
      <w:r w:rsidR="00473ECE" w:rsidRPr="00F043BD">
        <w:t>În contextul schimbului de date între guvern și cetățeni, precum între guvern și mediul de afaceri vor fi propuse, examinate și aprobate mecanisme specifice de interacțiune pentru fiecare caz în parte.</w:t>
      </w:r>
    </w:p>
    <w:p w14:paraId="2205016D" w14:textId="13C03E54" w:rsidR="00614341" w:rsidRPr="00F043BD" w:rsidRDefault="00C4572B" w:rsidP="005D5244">
      <w:pPr>
        <w:pStyle w:val="Numbered"/>
      </w:pPr>
      <w:r w:rsidRPr="00F043BD">
        <w:t xml:space="preserve">În scopul asigurării funcționării </w:t>
      </w:r>
      <w:r w:rsidR="006E4C1B" w:rsidRPr="00F043BD">
        <w:t>eficiente a</w:t>
      </w:r>
      <w:r w:rsidRPr="00F043BD">
        <w:t xml:space="preserve"> platformei de interop</w:t>
      </w:r>
      <w:r w:rsidR="004A5158" w:rsidRPr="00F043BD">
        <w:t xml:space="preserve">erabilitate, </w:t>
      </w:r>
      <w:r w:rsidR="00BD038E" w:rsidRPr="00F043BD">
        <w:t>operatorul tehnico-tehnologic</w:t>
      </w:r>
      <w:r w:rsidRPr="00F043BD">
        <w:t xml:space="preserve"> </w:t>
      </w:r>
      <w:r w:rsidR="00BD038E" w:rsidRPr="00F043BD">
        <w:t>al platformei va</w:t>
      </w:r>
      <w:r w:rsidRPr="00F043BD">
        <w:t xml:space="preserve"> </w:t>
      </w:r>
      <w:r w:rsidR="005315F7" w:rsidRPr="00F043BD">
        <w:t>consulta</w:t>
      </w:r>
      <w:r w:rsidRPr="00F043BD">
        <w:t xml:space="preserve"> organizaț</w:t>
      </w:r>
      <w:r w:rsidR="005315F7" w:rsidRPr="00F043BD">
        <w:t>iile</w:t>
      </w:r>
      <w:r w:rsidRPr="00F043BD">
        <w:t xml:space="preserve"> în procesul de conectare și </w:t>
      </w:r>
      <w:r w:rsidR="00BD038E" w:rsidRPr="00F043BD">
        <w:t xml:space="preserve">va asigura operarea și </w:t>
      </w:r>
      <w:r w:rsidRPr="00F043BD">
        <w:t xml:space="preserve">monitorizarea </w:t>
      </w:r>
      <w:r w:rsidR="005315F7" w:rsidRPr="00F043BD">
        <w:t>continuă</w:t>
      </w:r>
      <w:r w:rsidRPr="00F043BD">
        <w:t xml:space="preserve"> a platformei.</w:t>
      </w:r>
    </w:p>
    <w:p w14:paraId="67C3DD6E" w14:textId="77777777" w:rsidR="00552A76" w:rsidRPr="00F043BD" w:rsidRDefault="00552A76" w:rsidP="005D5244">
      <w:pPr>
        <w:pStyle w:val="Numbered"/>
        <w:numPr>
          <w:ilvl w:val="0"/>
          <w:numId w:val="0"/>
        </w:numPr>
      </w:pPr>
    </w:p>
    <w:p w14:paraId="52F379E9" w14:textId="77777777" w:rsidR="00C4572B" w:rsidRPr="00F043BD" w:rsidRDefault="00C4572B" w:rsidP="00C4572B">
      <w:pPr>
        <w:pStyle w:val="Heading2"/>
        <w:rPr>
          <w:sz w:val="24"/>
          <w:szCs w:val="24"/>
        </w:rPr>
      </w:pPr>
      <w:r w:rsidRPr="00F043BD">
        <w:rPr>
          <w:sz w:val="24"/>
          <w:szCs w:val="24"/>
        </w:rPr>
        <w:t>Implementarea interoperabilității semantice</w:t>
      </w:r>
    </w:p>
    <w:p w14:paraId="3D77C00B" w14:textId="3BF438FA" w:rsidR="00C4572B" w:rsidRPr="00F043BD" w:rsidRDefault="00C4572B" w:rsidP="005D5244">
      <w:pPr>
        <w:pStyle w:val="Numbered"/>
        <w:numPr>
          <w:ilvl w:val="0"/>
          <w:numId w:val="0"/>
        </w:numPr>
      </w:pPr>
    </w:p>
    <w:p w14:paraId="360F3FD6" w14:textId="7318305E" w:rsidR="00C4572B" w:rsidRPr="00F043BD" w:rsidRDefault="006C6726" w:rsidP="005D5244">
      <w:pPr>
        <w:pStyle w:val="Numbered"/>
      </w:pPr>
      <w:r w:rsidRPr="00F043BD">
        <w:t>În procesul schimbului de date di</w:t>
      </w:r>
      <w:r w:rsidR="00827C88" w:rsidRPr="00F043BD">
        <w:t>ntre sisteme informaționale</w:t>
      </w:r>
      <w:r w:rsidRPr="00F043BD">
        <w:t>, precum și la publicarea datelor deschise,</w:t>
      </w:r>
      <w:r w:rsidR="00827C88" w:rsidRPr="00F043BD">
        <w:t xml:space="preserve"> este necesar ca datele să fie univoc interpretate de către participanți. </w:t>
      </w:r>
      <w:r w:rsidR="00AC03C5" w:rsidRPr="00F043BD">
        <w:t>Interpretarea univocă a datelor reprezintă esenţa</w:t>
      </w:r>
      <w:r w:rsidR="00AA256A" w:rsidRPr="00F043BD">
        <w:t xml:space="preserve"> interoperabilităţii semantice.</w:t>
      </w:r>
    </w:p>
    <w:p w14:paraId="60940911" w14:textId="29C4DC1E" w:rsidR="00532260" w:rsidRPr="00F043BD" w:rsidRDefault="00273DB2" w:rsidP="005D5244">
      <w:pPr>
        <w:pStyle w:val="Numbered"/>
      </w:pPr>
      <w:r w:rsidRPr="00F043BD">
        <w:t>Def</w:t>
      </w:r>
      <w:r w:rsidR="00AA5550" w:rsidRPr="00F043BD">
        <w:t>inițiile termenilor și structurilor de date utilizate</w:t>
      </w:r>
      <w:r w:rsidRPr="00F043BD">
        <w:t xml:space="preserve"> vor fi </w:t>
      </w:r>
      <w:r w:rsidR="00827C88" w:rsidRPr="00F043BD">
        <w:t>descrise</w:t>
      </w:r>
      <w:r w:rsidRPr="00F043BD">
        <w:t xml:space="preserve"> în cadrul </w:t>
      </w:r>
      <w:r w:rsidRPr="00F043BD">
        <w:rPr>
          <w:b/>
        </w:rPr>
        <w:t>c</w:t>
      </w:r>
      <w:r w:rsidR="00A42960" w:rsidRPr="00F043BD">
        <w:rPr>
          <w:b/>
        </w:rPr>
        <w:t>atalogul</w:t>
      </w:r>
      <w:r w:rsidRPr="00F043BD">
        <w:rPr>
          <w:b/>
        </w:rPr>
        <w:t>ui</w:t>
      </w:r>
      <w:r w:rsidR="00A42960" w:rsidRPr="00F043BD">
        <w:rPr>
          <w:b/>
        </w:rPr>
        <w:t xml:space="preserve"> semantic</w:t>
      </w:r>
      <w:r w:rsidRPr="00F043BD">
        <w:t xml:space="preserve">, </w:t>
      </w:r>
      <w:r w:rsidR="00827C88" w:rsidRPr="00F043BD">
        <w:t xml:space="preserve">care reprezintă o totalitate de mijloace tehnice și organizatorice și </w:t>
      </w:r>
      <w:r w:rsidRPr="00F043BD">
        <w:t>care</w:t>
      </w:r>
      <w:r w:rsidR="00A42960" w:rsidRPr="00F043BD">
        <w:t xml:space="preserve"> va fi </w:t>
      </w:r>
      <w:r w:rsidR="00AA5550" w:rsidRPr="00F043BD">
        <w:t xml:space="preserve">creat ca </w:t>
      </w:r>
      <w:r w:rsidR="00A42960" w:rsidRPr="00F043BD">
        <w:t>parte a platformei de interoperabilitate</w:t>
      </w:r>
      <w:r w:rsidR="00532260" w:rsidRPr="00F043BD">
        <w:t xml:space="preserve">. </w:t>
      </w:r>
      <w:r w:rsidR="00532260" w:rsidRPr="00F043BD">
        <w:rPr>
          <w:lang w:eastAsia="ru-RU"/>
        </w:rPr>
        <w:t>Definițiile catalogului semantic vor fi bazate pe standarde internaționale</w:t>
      </w:r>
      <w:r w:rsidR="00532260" w:rsidRPr="00F043BD">
        <w:rPr>
          <w:rStyle w:val="FootnoteReference"/>
          <w:lang w:eastAsia="ru-RU"/>
        </w:rPr>
        <w:footnoteReference w:id="4"/>
      </w:r>
      <w:r w:rsidR="00532260" w:rsidRPr="00F043BD">
        <w:rPr>
          <w:lang w:eastAsia="ru-RU"/>
        </w:rPr>
        <w:t xml:space="preserve"> (în particular pe cele europene</w:t>
      </w:r>
      <w:r w:rsidR="00532260" w:rsidRPr="00F043BD">
        <w:rPr>
          <w:rStyle w:val="FootnoteReference"/>
          <w:lang w:eastAsia="ru-RU"/>
        </w:rPr>
        <w:footnoteReference w:id="5"/>
      </w:r>
      <w:r w:rsidR="00532260" w:rsidRPr="00F043BD">
        <w:rPr>
          <w:lang w:eastAsia="ru-RU"/>
        </w:rPr>
        <w:t>) și naționale de profil.</w:t>
      </w:r>
    </w:p>
    <w:p w14:paraId="40F350D4" w14:textId="6B2D3683" w:rsidR="0076205F" w:rsidRPr="00F043BD" w:rsidRDefault="0076205F" w:rsidP="005D5244">
      <w:pPr>
        <w:pStyle w:val="Numbered"/>
      </w:pPr>
      <w:r w:rsidRPr="00F043BD">
        <w:t xml:space="preserve">Catalogul semantic va oferi </w:t>
      </w:r>
      <w:r w:rsidRPr="00F043BD">
        <w:rPr>
          <w:lang w:eastAsia="ru-RU"/>
        </w:rPr>
        <w:t>posibilitatea de a explora (pentru a înțelege structura și terminologia unui domeniu), căuta (folosind atributele și relațiile definite), identifica (adică a confirma că o anumită descriere corespunde cu cea căutată), selecta (pentru a alege descrierea corespunzătoare cerințelor) și obține (cu alte cuvinte, de a accesa liber descrierea dorită) definițiile conținute în acesta.</w:t>
      </w:r>
    </w:p>
    <w:p w14:paraId="227C017C" w14:textId="3D7D8C2D" w:rsidR="0076205F" w:rsidRPr="00F043BD" w:rsidRDefault="00827C88" w:rsidP="005D5244">
      <w:pPr>
        <w:pStyle w:val="Numbered"/>
      </w:pPr>
      <w:r w:rsidRPr="00F043BD">
        <w:t>Catalogul semantic va conține defin</w:t>
      </w:r>
      <w:r w:rsidR="00044DB7" w:rsidRPr="00F043BD">
        <w:t>ițiil</w:t>
      </w:r>
      <w:r w:rsidR="00854F8B" w:rsidRPr="00F043BD">
        <w:t>e unificate ale clasificatoarelor</w:t>
      </w:r>
      <w:r w:rsidR="0076205F" w:rsidRPr="00F043BD">
        <w:t>.</w:t>
      </w:r>
    </w:p>
    <w:p w14:paraId="0B95AE8E" w14:textId="2AE84368" w:rsidR="00AA5550" w:rsidRPr="00F043BD" w:rsidRDefault="00044DB7" w:rsidP="005D5244">
      <w:pPr>
        <w:pStyle w:val="Numbered"/>
      </w:pPr>
      <w:r w:rsidRPr="00F043BD">
        <w:t>Clasificato</w:t>
      </w:r>
      <w:r w:rsidR="00854F8B" w:rsidRPr="00F043BD">
        <w:t xml:space="preserve">arele vor fi </w:t>
      </w:r>
      <w:r w:rsidR="00DD01D8" w:rsidRPr="00F043BD">
        <w:t xml:space="preserve">publicate și </w:t>
      </w:r>
      <w:r w:rsidR="00A04DAD" w:rsidRPr="00F043BD">
        <w:t>accesibile</w:t>
      </w:r>
      <w:r w:rsidRPr="00F043BD">
        <w:t xml:space="preserve"> </w:t>
      </w:r>
      <w:r w:rsidR="00AA5550" w:rsidRPr="00F043BD">
        <w:t>gratis.</w:t>
      </w:r>
    </w:p>
    <w:p w14:paraId="4198A3CF" w14:textId="37ACA420" w:rsidR="009D6291" w:rsidRPr="00F043BD" w:rsidRDefault="009D6291" w:rsidP="005D5244">
      <w:pPr>
        <w:pStyle w:val="Numbered"/>
      </w:pPr>
      <w:r w:rsidRPr="00F043BD">
        <w:t>Clasificato</w:t>
      </w:r>
      <w:r w:rsidR="00854F8B" w:rsidRPr="00F043BD">
        <w:t>arele</w:t>
      </w:r>
      <w:r w:rsidRPr="00F043BD">
        <w:t xml:space="preserve"> pot fi disponibil</w:t>
      </w:r>
      <w:r w:rsidR="003A2265" w:rsidRPr="00F043BD">
        <w:t>e</w:t>
      </w:r>
      <w:r w:rsidRPr="00F043BD">
        <w:t xml:space="preserve"> </w:t>
      </w:r>
      <w:r w:rsidR="00827C88" w:rsidRPr="00F043BD">
        <w:t xml:space="preserve">în mai multe limbi, </w:t>
      </w:r>
      <w:r w:rsidRPr="00F043BD">
        <w:t>obligatoriu în limba de stat.</w:t>
      </w:r>
    </w:p>
    <w:p w14:paraId="7FAD2AC2" w14:textId="6F305F1D" w:rsidR="009D6291" w:rsidRPr="00F043BD" w:rsidRDefault="009D6291" w:rsidP="005D5244">
      <w:pPr>
        <w:pStyle w:val="Numbered"/>
      </w:pPr>
      <w:r w:rsidRPr="00F043BD">
        <w:lastRenderedPageBreak/>
        <w:t>Pentru fiec</w:t>
      </w:r>
      <w:r w:rsidR="007D4799" w:rsidRPr="00F043BD">
        <w:t>are clasificator</w:t>
      </w:r>
      <w:r w:rsidRPr="00F043BD">
        <w:t xml:space="preserve"> va fi desemnată organizația responsabilă </w:t>
      </w:r>
      <w:r w:rsidR="003A2265" w:rsidRPr="00F043BD">
        <w:t xml:space="preserve">de </w:t>
      </w:r>
      <w:r w:rsidRPr="00F043BD">
        <w:t>menținerea acestuia</w:t>
      </w:r>
      <w:r w:rsidR="007D4799" w:rsidRPr="00F043BD">
        <w:t xml:space="preserve"> și vor fi definite pro</w:t>
      </w:r>
      <w:r w:rsidR="00532260" w:rsidRPr="00F043BD">
        <w:t>ceduri ce țin de gestionarea sa, inclu</w:t>
      </w:r>
      <w:r w:rsidR="00AD71B8" w:rsidRPr="00F043BD">
        <w:t xml:space="preserve">siv politicile de versionare, </w:t>
      </w:r>
      <w:r w:rsidR="00532260" w:rsidRPr="00F043BD">
        <w:t>operare</w:t>
      </w:r>
      <w:r w:rsidR="00AD71B8" w:rsidRPr="00F043BD">
        <w:t xml:space="preserve"> și propagare</w:t>
      </w:r>
      <w:r w:rsidR="00532260" w:rsidRPr="00F043BD">
        <w:t xml:space="preserve"> a schimbărilor.</w:t>
      </w:r>
    </w:p>
    <w:p w14:paraId="760310B3" w14:textId="203E909F" w:rsidR="00533065" w:rsidRPr="00F043BD" w:rsidRDefault="00533065" w:rsidP="005D5244">
      <w:pPr>
        <w:pStyle w:val="Numbered"/>
      </w:pPr>
      <w:r w:rsidRPr="00F043BD">
        <w:t>Pe lîngă clasificatori, catalogul semantic va mai conține și descrierea structurilor de date, interpretarea univocă a cărora este necesară în procesul de sch</w:t>
      </w:r>
      <w:r w:rsidR="0076205F" w:rsidRPr="00F043BD">
        <w:t>imb de date, cum ar fi definiții</w:t>
      </w:r>
      <w:r w:rsidRPr="00F043BD">
        <w:t xml:space="preserve"> de mesaje, entități, ș.a.</w:t>
      </w:r>
    </w:p>
    <w:p w14:paraId="47CD2094" w14:textId="08970ABA" w:rsidR="00C4572B" w:rsidRPr="00F043BD" w:rsidRDefault="0076205F" w:rsidP="005D5244">
      <w:pPr>
        <w:pStyle w:val="Numbered"/>
      </w:pPr>
      <w:r w:rsidRPr="00F043BD">
        <w:t>Catalogul semantic va conține și alte informații</w:t>
      </w:r>
      <w:r w:rsidR="00532260" w:rsidRPr="00F043BD">
        <w:t xml:space="preserve"> utilizate în organizarea schimbului de date, </w:t>
      </w:r>
      <w:r w:rsidR="007A308F" w:rsidRPr="00F043BD">
        <w:t xml:space="preserve">aspecte sintactice, </w:t>
      </w:r>
      <w:r w:rsidR="00532260" w:rsidRPr="00F043BD">
        <w:t>inclusiv convențiile asupra formatului unităților de măsură</w:t>
      </w:r>
      <w:r w:rsidR="007D4799" w:rsidRPr="00F043BD">
        <w:t xml:space="preserve">, formatului pentru </w:t>
      </w:r>
      <w:r w:rsidR="00532260" w:rsidRPr="00F043BD">
        <w:t>valorile ce specifică data, ora și</w:t>
      </w:r>
      <w:r w:rsidR="007D4799" w:rsidRPr="00F043BD">
        <w:t xml:space="preserve"> intervale de timp, formatului datelor geospațiale și aspectelor ce țin de convertirea valutelor.</w:t>
      </w:r>
    </w:p>
    <w:p w14:paraId="1A64A443" w14:textId="11C7CE01" w:rsidR="009371B3" w:rsidRPr="00F043BD" w:rsidRDefault="00AC03C5" w:rsidP="005D5244">
      <w:pPr>
        <w:pStyle w:val="Numbered"/>
      </w:pPr>
      <w:r w:rsidRPr="00F043BD">
        <w:t>Autorităţile publice vizate vor efectua ajustările necesare în cadrul normativ intern pentru a utiliza eficient instrumentele de interoperabilitate semantică.</w:t>
      </w:r>
    </w:p>
    <w:p w14:paraId="2367A236" w14:textId="77777777" w:rsidR="00C4572B" w:rsidRPr="00F043BD" w:rsidRDefault="00C4572B" w:rsidP="005D5244">
      <w:pPr>
        <w:pStyle w:val="Numbered"/>
        <w:numPr>
          <w:ilvl w:val="0"/>
          <w:numId w:val="0"/>
        </w:numPr>
        <w:rPr>
          <w:lang w:eastAsia="ru-RU"/>
        </w:rPr>
      </w:pPr>
    </w:p>
    <w:p w14:paraId="0F8B3527" w14:textId="77777777" w:rsidR="00CC16FF" w:rsidRPr="00F043BD" w:rsidRDefault="00CC16FF" w:rsidP="00CC16FF">
      <w:pPr>
        <w:pStyle w:val="Heading2"/>
        <w:rPr>
          <w:sz w:val="24"/>
          <w:szCs w:val="24"/>
        </w:rPr>
      </w:pPr>
      <w:r w:rsidRPr="00F043BD">
        <w:rPr>
          <w:sz w:val="24"/>
          <w:szCs w:val="24"/>
        </w:rPr>
        <w:t>Implementarea interoperabilităţii tehnice</w:t>
      </w:r>
    </w:p>
    <w:p w14:paraId="0F8B3529" w14:textId="2287B3DB" w:rsidR="0094071A" w:rsidRPr="00F043BD" w:rsidRDefault="0094071A" w:rsidP="005D5244">
      <w:pPr>
        <w:pStyle w:val="Numbered"/>
        <w:numPr>
          <w:ilvl w:val="0"/>
          <w:numId w:val="0"/>
        </w:numPr>
      </w:pPr>
    </w:p>
    <w:p w14:paraId="494C9085" w14:textId="7D6B914C" w:rsidR="00DF1057" w:rsidRPr="00F043BD" w:rsidRDefault="00FF09A1" w:rsidP="005D5244">
      <w:pPr>
        <w:pStyle w:val="Numbered"/>
      </w:pPr>
      <w:r w:rsidRPr="00F043BD">
        <w:t xml:space="preserve">La nivel tehnic </w:t>
      </w:r>
      <w:r w:rsidR="00651436" w:rsidRPr="00F043BD">
        <w:t>C</w:t>
      </w:r>
      <w:r w:rsidR="005A2E7F" w:rsidRPr="00F043BD">
        <w:t xml:space="preserve">adrul de </w:t>
      </w:r>
      <w:r w:rsidR="00651436" w:rsidRPr="00F043BD">
        <w:t>I</w:t>
      </w:r>
      <w:r w:rsidR="005A2E7F" w:rsidRPr="00F043BD">
        <w:t>nteroperabilitate</w:t>
      </w:r>
      <w:r w:rsidR="008E67C5" w:rsidRPr="00F043BD">
        <w:t xml:space="preserve"> </w:t>
      </w:r>
      <w:r w:rsidR="00E228A4" w:rsidRPr="00F043BD">
        <w:t xml:space="preserve">se va </w:t>
      </w:r>
      <w:r w:rsidR="00045756" w:rsidRPr="00F043BD">
        <w:t>realiza</w:t>
      </w:r>
      <w:r w:rsidRPr="00F043BD">
        <w:t xml:space="preserve"> prin </w:t>
      </w:r>
      <w:r w:rsidR="00045756" w:rsidRPr="00F043BD">
        <w:t>implementarea</w:t>
      </w:r>
      <w:r w:rsidR="008E67C5" w:rsidRPr="00F043BD">
        <w:t xml:space="preserve"> </w:t>
      </w:r>
      <w:r w:rsidRPr="00F043BD">
        <w:t>unei platforme tehnice</w:t>
      </w:r>
      <w:r w:rsidR="008E67C5" w:rsidRPr="00F043BD">
        <w:t xml:space="preserve"> de interoperabilitate</w:t>
      </w:r>
      <w:r w:rsidR="00615163" w:rsidRPr="00F043BD">
        <w:t>, parte a platformei tehnologice guvernamentale comune</w:t>
      </w:r>
      <w:r w:rsidR="00DF1057" w:rsidRPr="00F043BD">
        <w:t>.</w:t>
      </w:r>
    </w:p>
    <w:p w14:paraId="757075C6" w14:textId="4B436979" w:rsidR="008E67C5" w:rsidRPr="00F043BD" w:rsidRDefault="00615163" w:rsidP="005D5244">
      <w:pPr>
        <w:pStyle w:val="Numbered"/>
      </w:pPr>
      <w:r w:rsidRPr="00F043BD">
        <w:t>Baza platformei</w:t>
      </w:r>
      <w:r w:rsidR="00DF1057" w:rsidRPr="00F043BD">
        <w:t xml:space="preserve"> de interoperabilitate </w:t>
      </w:r>
      <w:r w:rsidRPr="00F043BD">
        <w:t xml:space="preserve">la nivel tehnic va fi </w:t>
      </w:r>
      <w:r w:rsidR="00E228A4" w:rsidRPr="00F043BD">
        <w:t>o</w:t>
      </w:r>
      <w:r w:rsidRPr="00F043BD">
        <w:t xml:space="preserve"> magistrală de schimb de date </w:t>
      </w:r>
      <w:r w:rsidR="00FF09A1" w:rsidRPr="00F043BD">
        <w:t>(fig. 1)</w:t>
      </w:r>
      <w:r w:rsidR="00ED76D6" w:rsidRPr="00F043BD">
        <w:t>.</w:t>
      </w:r>
    </w:p>
    <w:p w14:paraId="71C630EA" w14:textId="77777777" w:rsidR="00FF09A1" w:rsidRPr="00F043BD" w:rsidRDefault="00FF09A1" w:rsidP="005D5244">
      <w:pPr>
        <w:pStyle w:val="Numbered"/>
        <w:numPr>
          <w:ilvl w:val="0"/>
          <w:numId w:val="0"/>
        </w:numPr>
      </w:pPr>
      <w:r w:rsidRPr="00F043BD">
        <w:rPr>
          <w:noProof/>
          <w:lang w:val="en-US" w:eastAsia="zh-CN"/>
        </w:rPr>
        <w:drawing>
          <wp:inline distT="0" distB="0" distL="0" distR="0" wp14:anchorId="4215E452" wp14:editId="55B053D5">
            <wp:extent cx="5731976" cy="3442968"/>
            <wp:effectExtent l="0" t="0" r="2540" b="571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976" cy="3442968"/>
                    </a:xfrm>
                    <a:prstGeom prst="rect">
                      <a:avLst/>
                    </a:prstGeom>
                  </pic:spPr>
                </pic:pic>
              </a:graphicData>
            </a:graphic>
          </wp:inline>
        </w:drawing>
      </w:r>
    </w:p>
    <w:p w14:paraId="1C3C1195" w14:textId="77BEA930" w:rsidR="00FF09A1" w:rsidRPr="00F043BD" w:rsidRDefault="00FF09A1" w:rsidP="00FF09A1">
      <w:pPr>
        <w:pStyle w:val="Caption"/>
        <w:jc w:val="center"/>
        <w:rPr>
          <w:b w:val="0"/>
          <w:i/>
          <w:color w:val="auto"/>
          <w:lang w:val="ro-RO"/>
        </w:rPr>
      </w:pPr>
      <w:r w:rsidRPr="00F043BD">
        <w:rPr>
          <w:b w:val="0"/>
          <w:i/>
          <w:color w:val="auto"/>
          <w:lang w:val="ro-RO"/>
        </w:rPr>
        <w:t xml:space="preserve">Figura </w:t>
      </w:r>
      <w:r w:rsidRPr="00F043BD">
        <w:rPr>
          <w:b w:val="0"/>
          <w:i/>
          <w:color w:val="auto"/>
          <w:lang w:val="ro-RO"/>
        </w:rPr>
        <w:fldChar w:fldCharType="begin"/>
      </w:r>
      <w:r w:rsidRPr="00F043BD">
        <w:rPr>
          <w:b w:val="0"/>
          <w:i/>
          <w:color w:val="auto"/>
          <w:lang w:val="ro-RO"/>
        </w:rPr>
        <w:instrText xml:space="preserve"> SEQ Figura \* ARABIC </w:instrText>
      </w:r>
      <w:r w:rsidRPr="00F043BD">
        <w:rPr>
          <w:b w:val="0"/>
          <w:i/>
          <w:color w:val="auto"/>
          <w:lang w:val="ro-RO"/>
        </w:rPr>
        <w:fldChar w:fldCharType="separate"/>
      </w:r>
      <w:r w:rsidR="00137BC4" w:rsidRPr="00F043BD">
        <w:rPr>
          <w:b w:val="0"/>
          <w:i/>
          <w:noProof/>
          <w:color w:val="auto"/>
          <w:lang w:val="ro-RO"/>
        </w:rPr>
        <w:t>1</w:t>
      </w:r>
      <w:r w:rsidRPr="00F043BD">
        <w:rPr>
          <w:b w:val="0"/>
          <w:i/>
          <w:color w:val="auto"/>
          <w:lang w:val="ro-RO"/>
        </w:rPr>
        <w:fldChar w:fldCharType="end"/>
      </w:r>
      <w:r w:rsidRPr="00F043BD">
        <w:rPr>
          <w:b w:val="0"/>
          <w:i/>
          <w:color w:val="auto"/>
          <w:lang w:val="ro-RO"/>
        </w:rPr>
        <w:t xml:space="preserve"> Magistrala națională de date</w:t>
      </w:r>
    </w:p>
    <w:p w14:paraId="2E21C1D8" w14:textId="77777777" w:rsidR="00FF09A1" w:rsidRPr="00F043BD" w:rsidRDefault="00FF09A1" w:rsidP="005D5244">
      <w:pPr>
        <w:pStyle w:val="Numbered"/>
      </w:pPr>
      <w:r w:rsidRPr="00F043BD">
        <w:t>Această magistrală va transporta mesaje structurate, definite în prealabil în catalogul semantic.</w:t>
      </w:r>
    </w:p>
    <w:p w14:paraId="3C468977" w14:textId="2A6283D4" w:rsidR="004907A2" w:rsidRPr="00F043BD" w:rsidRDefault="004907A2" w:rsidP="005D5244">
      <w:pPr>
        <w:pStyle w:val="Numbered"/>
      </w:pPr>
      <w:r w:rsidRPr="00F043BD">
        <w:t xml:space="preserve">Platforma va asigura </w:t>
      </w:r>
      <w:r w:rsidR="00615163" w:rsidRPr="00F043BD">
        <w:t>securitatea mesajelor</w:t>
      </w:r>
      <w:r w:rsidRPr="00F043BD">
        <w:t xml:space="preserve"> transportate.</w:t>
      </w:r>
    </w:p>
    <w:p w14:paraId="43B10ACD" w14:textId="65D3F1AB" w:rsidR="00615163" w:rsidRPr="00F043BD" w:rsidRDefault="00045756" w:rsidP="005D5244">
      <w:pPr>
        <w:pStyle w:val="Numbered"/>
      </w:pPr>
      <w:r w:rsidRPr="00F043BD">
        <w:t xml:space="preserve">Toate sistemele conectate la platformă vor fi înregistrate într-un </w:t>
      </w:r>
      <w:r w:rsidR="00667ABA" w:rsidRPr="00F043BD">
        <w:t>catalog</w:t>
      </w:r>
      <w:r w:rsidRPr="00F043BD">
        <w:t xml:space="preserve"> de sisteme, </w:t>
      </w:r>
      <w:r w:rsidR="00615163" w:rsidRPr="00F043BD">
        <w:t>care este parte a platformei.</w:t>
      </w:r>
      <w:r w:rsidR="00E151E5" w:rsidRPr="00F043BD">
        <w:t xml:space="preserve"> </w:t>
      </w:r>
      <w:r w:rsidR="00AD4676" w:rsidRPr="00F043BD">
        <w:t xml:space="preserve">Pentru a asigura consistența cu </w:t>
      </w:r>
      <w:r w:rsidR="00667ABA" w:rsidRPr="00F043BD">
        <w:t xml:space="preserve">Registrului resurselor și </w:t>
      </w:r>
      <w:r w:rsidR="00667ABA" w:rsidRPr="00F043BD">
        <w:lastRenderedPageBreak/>
        <w:t>sistemelor informaționale de stat</w:t>
      </w:r>
      <w:r w:rsidR="00667ABA" w:rsidRPr="00F043BD">
        <w:rPr>
          <w:rStyle w:val="FootnoteReference"/>
        </w:rPr>
        <w:footnoteReference w:id="6"/>
      </w:r>
      <w:r w:rsidR="00667ABA" w:rsidRPr="00F043BD">
        <w:t xml:space="preserve"> (RRSIS), î</w:t>
      </w:r>
      <w:r w:rsidR="00E151E5" w:rsidRPr="00F043BD">
        <w:t>nregistrarea</w:t>
      </w:r>
      <w:r w:rsidR="00205191" w:rsidRPr="00F043BD">
        <w:t xml:space="preserve"> </w:t>
      </w:r>
      <w:r w:rsidR="00667ABA" w:rsidRPr="00F043BD">
        <w:t xml:space="preserve">în platforma de interoperabilitate </w:t>
      </w:r>
      <w:r w:rsidR="00205191" w:rsidRPr="00F043BD">
        <w:t xml:space="preserve">se va efectua în baza identificatorului sistemului din </w:t>
      </w:r>
      <w:r w:rsidR="00667ABA" w:rsidRPr="00F043BD">
        <w:t>RRSIS</w:t>
      </w:r>
      <w:r w:rsidR="00205191" w:rsidRPr="00F043BD">
        <w:t>.</w:t>
      </w:r>
    </w:p>
    <w:p w14:paraId="0F087E07" w14:textId="5EFBADD4" w:rsidR="00045756" w:rsidRPr="00F043BD" w:rsidRDefault="00667ABA" w:rsidP="005D5244">
      <w:pPr>
        <w:pStyle w:val="Numbered"/>
      </w:pPr>
      <w:r w:rsidRPr="00F043BD">
        <w:t>Catalogul sistemelor</w:t>
      </w:r>
      <w:r w:rsidR="00DF1057" w:rsidRPr="00F043BD">
        <w:t xml:space="preserve"> </w:t>
      </w:r>
      <w:r w:rsidR="00615163" w:rsidRPr="00F043BD">
        <w:t>va conține detaliile tehnice despre sisteme</w:t>
      </w:r>
      <w:r w:rsidR="00045756" w:rsidRPr="00F043BD">
        <w:t>l</w:t>
      </w:r>
      <w:r w:rsidR="00615163" w:rsidRPr="00F043BD">
        <w:t>e</w:t>
      </w:r>
      <w:r w:rsidR="00045756" w:rsidRPr="00F043BD">
        <w:t xml:space="preserve"> conectat</w:t>
      </w:r>
      <w:r w:rsidR="00615163" w:rsidRPr="00F043BD">
        <w:t>e</w:t>
      </w:r>
      <w:r w:rsidR="00045756" w:rsidRPr="00F043BD">
        <w:t>, defini</w:t>
      </w:r>
      <w:r w:rsidR="00615163" w:rsidRPr="00F043BD">
        <w:t>țiile mesajelor pe care sistemele le pot emite și recepționa</w:t>
      </w:r>
      <w:r w:rsidR="00045756" w:rsidRPr="00F043BD">
        <w:t>, precum și resursele informațional</w:t>
      </w:r>
      <w:r w:rsidR="00ED1A09" w:rsidRPr="00F043BD">
        <w:t>e disponibile pentru interogări</w:t>
      </w:r>
      <w:r w:rsidR="00D64EB9" w:rsidRPr="00F043BD">
        <w:t xml:space="preserve"> distribuite</w:t>
      </w:r>
      <w:r w:rsidR="00045756" w:rsidRPr="00F043BD">
        <w:t>.</w:t>
      </w:r>
    </w:p>
    <w:p w14:paraId="36782423" w14:textId="552B3213" w:rsidR="00FF09A1" w:rsidRPr="00F043BD" w:rsidRDefault="00FF09A1" w:rsidP="005D5244">
      <w:pPr>
        <w:pStyle w:val="Numbered"/>
      </w:pPr>
      <w:r w:rsidRPr="00F043BD">
        <w:t>Sistemele vor fi conectate la platformă prin adaptoare ce vor transforma, valida și cripta/decripta mesajele din</w:t>
      </w:r>
      <w:r w:rsidR="00615163" w:rsidRPr="00F043BD">
        <w:t>/în</w:t>
      </w:r>
      <w:r w:rsidRPr="00F043BD">
        <w:t xml:space="preserve"> formatul specific sistemul</w:t>
      </w:r>
      <w:r w:rsidR="007B3084" w:rsidRPr="00F043BD">
        <w:t>ui conectat, într-un format unificat</w:t>
      </w:r>
      <w:r w:rsidRPr="00F043BD">
        <w:t>, înțeles de platformă.</w:t>
      </w:r>
    </w:p>
    <w:p w14:paraId="68285F60" w14:textId="04AFBF2C" w:rsidR="00183694" w:rsidRPr="00F043BD" w:rsidRDefault="00E44EE2" w:rsidP="005D5244">
      <w:pPr>
        <w:pStyle w:val="Numbered"/>
      </w:pPr>
      <w:r w:rsidRPr="00F043BD">
        <w:t>Procesul</w:t>
      </w:r>
      <w:r w:rsidR="00183694" w:rsidRPr="00F043BD">
        <w:t xml:space="preserve"> de conectare a unui sistem</w:t>
      </w:r>
      <w:r w:rsidRPr="00F043BD">
        <w:t xml:space="preserve"> la platformă va fi reglementat</w:t>
      </w:r>
      <w:r w:rsidR="00183694" w:rsidRPr="00F043BD">
        <w:t xml:space="preserve"> </w:t>
      </w:r>
      <w:r w:rsidR="007B3084" w:rsidRPr="00F043BD">
        <w:t>la nivel tehnic, și va include cel puțin</w:t>
      </w:r>
      <w:r w:rsidR="00DF1057" w:rsidRPr="00F043BD">
        <w:t xml:space="preserve"> descrierea </w:t>
      </w:r>
      <w:r w:rsidR="00D155BC" w:rsidRPr="00F043BD">
        <w:t>reguli</w:t>
      </w:r>
      <w:r w:rsidR="00DF1057" w:rsidRPr="00F043BD">
        <w:t>lor</w:t>
      </w:r>
      <w:r w:rsidR="00D155BC" w:rsidRPr="00F043BD">
        <w:t xml:space="preserve"> ce țin de </w:t>
      </w:r>
      <w:r w:rsidR="007B3084" w:rsidRPr="00F043BD">
        <w:t>utilizarea standardelor și a</w:t>
      </w:r>
      <w:r w:rsidR="00084207" w:rsidRPr="00F043BD">
        <w:t xml:space="preserve"> catalogul</w:t>
      </w:r>
      <w:r w:rsidR="007B3084" w:rsidRPr="00F043BD">
        <w:t>ui</w:t>
      </w:r>
      <w:r w:rsidR="00084207" w:rsidRPr="00F043BD">
        <w:t xml:space="preserve"> semantic, politici</w:t>
      </w:r>
      <w:r w:rsidR="007B3084" w:rsidRPr="00F043BD">
        <w:t>lor</w:t>
      </w:r>
      <w:r w:rsidR="00084207" w:rsidRPr="00F043BD">
        <w:t xml:space="preserve"> de versionare, </w:t>
      </w:r>
      <w:r w:rsidR="007B3084" w:rsidRPr="00F043BD">
        <w:t xml:space="preserve">precum și </w:t>
      </w:r>
      <w:r w:rsidR="00084207" w:rsidRPr="00F043BD">
        <w:t>detalii</w:t>
      </w:r>
      <w:r w:rsidR="007B3084" w:rsidRPr="00F043BD">
        <w:t xml:space="preserve"> tehnice de conectare</w:t>
      </w:r>
      <w:r w:rsidR="00084207" w:rsidRPr="00F043BD">
        <w:t xml:space="preserve"> </w:t>
      </w:r>
      <w:r w:rsidR="007B3084" w:rsidRPr="00F043BD">
        <w:t>la rețelele</w:t>
      </w:r>
      <w:r w:rsidR="00D155BC" w:rsidRPr="00F043BD">
        <w:t xml:space="preserve"> fizice</w:t>
      </w:r>
      <w:r w:rsidR="007B3084" w:rsidRPr="00F043BD">
        <w:t>, testare</w:t>
      </w:r>
      <w:r w:rsidR="00084207" w:rsidRPr="00F043BD">
        <w:t>/pi</w:t>
      </w:r>
      <w:r w:rsidR="00AE4EBE" w:rsidRPr="00F043BD">
        <w:t>lotare și acceptanță</w:t>
      </w:r>
      <w:r w:rsidR="007B3084" w:rsidRPr="00F043BD">
        <w:t xml:space="preserve"> a</w:t>
      </w:r>
      <w:r w:rsidR="00084207" w:rsidRPr="00F043BD">
        <w:t xml:space="preserve"> sistemului.</w:t>
      </w:r>
    </w:p>
    <w:p w14:paraId="56E5673B" w14:textId="037F105B" w:rsidR="00E44EE2" w:rsidRPr="00F043BD" w:rsidRDefault="00E44EE2" w:rsidP="005D5244">
      <w:pPr>
        <w:pStyle w:val="Numbered"/>
      </w:pPr>
      <w:r w:rsidRPr="00F043BD">
        <w:t xml:space="preserve">Pentru a eficientiza procesul de conectare, </w:t>
      </w:r>
      <w:r w:rsidR="00DF1057" w:rsidRPr="00F043BD">
        <w:t xml:space="preserve">va fi disponibilă </w:t>
      </w:r>
      <w:r w:rsidRPr="00F043BD">
        <w:t>o instanță separat</w:t>
      </w:r>
      <w:r w:rsidR="00DF1057" w:rsidRPr="00F043BD">
        <w:t>ă a platformei</w:t>
      </w:r>
      <w:r w:rsidRPr="00F043BD">
        <w:t xml:space="preserve"> pentru testare</w:t>
      </w:r>
      <w:r w:rsidR="004907A2" w:rsidRPr="00F043BD">
        <w:t>. Aceasta</w:t>
      </w:r>
      <w:r w:rsidR="00DF1057" w:rsidRPr="00F043BD">
        <w:t xml:space="preserve"> va include </w:t>
      </w:r>
      <w:r w:rsidRPr="00F043BD">
        <w:t>posibilitatea</w:t>
      </w:r>
      <w:r w:rsidR="00DF1057" w:rsidRPr="00F043BD">
        <w:t xml:space="preserve"> generării automate a datelor de</w:t>
      </w:r>
      <w:r w:rsidRPr="00F043BD">
        <w:t xml:space="preserve"> testare.</w:t>
      </w:r>
    </w:p>
    <w:p w14:paraId="5F9716A0" w14:textId="11D6BFE1" w:rsidR="007B3084" w:rsidRPr="00F043BD" w:rsidRDefault="007B3084" w:rsidP="005D5244">
      <w:pPr>
        <w:pStyle w:val="Numbered"/>
      </w:pPr>
      <w:r w:rsidRPr="00F043BD">
        <w:t xml:space="preserve">Toate serviciile de platformă din cadrul platformei guvernamentale comune vor fi </w:t>
      </w:r>
      <w:r w:rsidR="00040D72" w:rsidRPr="00F043BD">
        <w:t xml:space="preserve">disponibile pentru reutilizare prin </w:t>
      </w:r>
      <w:r w:rsidRPr="00F043BD">
        <w:t>platforma de interoperabilitate: serviciul de autentificare și control al accesului, serviciul guvernamental de plăți electronice, serviciul guvernamental de notificare și serviciul guvernamental de jurnalizare.</w:t>
      </w:r>
    </w:p>
    <w:p w14:paraId="52D23B2B" w14:textId="638F3F05" w:rsidR="001521FB" w:rsidRPr="00F043BD" w:rsidRDefault="001521FB" w:rsidP="005D5244">
      <w:pPr>
        <w:pStyle w:val="Numbered"/>
      </w:pPr>
      <w:r w:rsidRPr="00F043BD">
        <w:t>Registrele de stat de bază vor fi conectate la platforma de interoperabilitate în mod prioritar.</w:t>
      </w:r>
    </w:p>
    <w:p w14:paraId="1A6FDD40" w14:textId="0CA46456" w:rsidR="00183694" w:rsidRPr="00F043BD" w:rsidRDefault="00084207" w:rsidP="005D5244">
      <w:pPr>
        <w:pStyle w:val="Numbered"/>
      </w:pPr>
      <w:r w:rsidRPr="00F043BD">
        <w:t>Interacțiunile complexe, ce implică mai multe si</w:t>
      </w:r>
      <w:r w:rsidR="00137A62" w:rsidRPr="00F043BD">
        <w:t>steme conectate, vor fi orchestrate</w:t>
      </w:r>
      <w:r w:rsidRPr="00F043BD">
        <w:t xml:space="preserve"> cu ajutorul unor mecanisme </w:t>
      </w:r>
      <w:r w:rsidR="00183694" w:rsidRPr="00F043BD">
        <w:t>de prel</w:t>
      </w:r>
      <w:r w:rsidRPr="00F043BD">
        <w:t>ucrare automată a proceselor de lucru</w:t>
      </w:r>
      <w:r w:rsidR="00183694" w:rsidRPr="00F043BD">
        <w:t>.</w:t>
      </w:r>
    </w:p>
    <w:p w14:paraId="4EBD2CA0" w14:textId="275725A2" w:rsidR="00137A62" w:rsidRPr="00F043BD" w:rsidRDefault="008D7162" w:rsidP="005D5244">
      <w:pPr>
        <w:pStyle w:val="Numbered"/>
      </w:pPr>
      <w:r w:rsidRPr="00F043BD">
        <w:t xml:space="preserve">Asigurarea securității și confidențialității </w:t>
      </w:r>
      <w:r w:rsidR="007A34F4" w:rsidRPr="00F043BD">
        <w:t xml:space="preserve">datelor în cadrul platformei de interoperabilitate se va realiza prin aplicarea unor mecanisme centralizate de </w:t>
      </w:r>
      <w:r w:rsidR="00137A62" w:rsidRPr="00F043BD">
        <w:t>securitate</w:t>
      </w:r>
      <w:r w:rsidR="0035687D" w:rsidRPr="00F043BD">
        <w:t xml:space="preserve"> în conformitate cu </w:t>
      </w:r>
      <w:r w:rsidR="00876F3B" w:rsidRPr="00F043BD">
        <w:t>principiile fundamentale</w:t>
      </w:r>
      <w:r w:rsidR="0035687D" w:rsidRPr="00F043BD">
        <w:t xml:space="preserve"> de prelucrare a acestor categorii de date</w:t>
      </w:r>
      <w:r w:rsidR="007A34F4" w:rsidRPr="00F043BD">
        <w:t>.</w:t>
      </w:r>
    </w:p>
    <w:p w14:paraId="13057A4C" w14:textId="28CA011A" w:rsidR="00D65553" w:rsidRPr="00F043BD" w:rsidRDefault="00D65553" w:rsidP="005D5244">
      <w:pPr>
        <w:pStyle w:val="Numbered"/>
      </w:pPr>
      <w:r w:rsidRPr="00F043BD">
        <w:t xml:space="preserve">Platforma de interoperabilitate va asigura accesul </w:t>
      </w:r>
      <w:r w:rsidR="005B2757" w:rsidRPr="00F043BD">
        <w:t xml:space="preserve">la datele cu caracter personal </w:t>
      </w:r>
      <w:r w:rsidRPr="00F043BD">
        <w:t>conform condițiilor</w:t>
      </w:r>
      <w:r w:rsidR="005B2757" w:rsidRPr="00F043BD">
        <w:t xml:space="preserve"> de bază pentru prelucrarea, stocarea și utilizarea datelor respective</w:t>
      </w:r>
      <w:r w:rsidRPr="00F043BD">
        <w:t xml:space="preserve">, </w:t>
      </w:r>
      <w:r w:rsidR="00AA1420" w:rsidRPr="00F043BD">
        <w:t>prevăzute în Legea Nr. 133 din 08.07.2011 privind protecţia datelor cu caracter personal</w:t>
      </w:r>
      <w:r w:rsidR="00AA1420" w:rsidRPr="00F043BD">
        <w:rPr>
          <w:rStyle w:val="FootnoteReference"/>
        </w:rPr>
        <w:footnoteReference w:id="7"/>
      </w:r>
      <w:r w:rsidR="00876F3B" w:rsidRPr="00F043BD">
        <w:t xml:space="preserve"> și actelor normative relevante, inclusiv Cerinţele faţă de asigurarea securităţii datelor cu caracter personal la prelucrarea acestora în cadrul sistemelor informaţionale de date cu caracter personal</w:t>
      </w:r>
      <w:r w:rsidR="00876F3B" w:rsidRPr="00F043BD">
        <w:rPr>
          <w:rStyle w:val="FootnoteReference"/>
        </w:rPr>
        <w:footnoteReference w:id="8"/>
      </w:r>
      <w:r w:rsidR="00AA1420" w:rsidRPr="00F043BD">
        <w:t>.</w:t>
      </w:r>
    </w:p>
    <w:p w14:paraId="2756BDBA" w14:textId="77777777" w:rsidR="00B65F2F" w:rsidRPr="00F043BD" w:rsidRDefault="00D65553" w:rsidP="005D5244">
      <w:pPr>
        <w:pStyle w:val="Numbered"/>
      </w:pPr>
      <w:r w:rsidRPr="00F043BD">
        <w:t>Platforma va oferi mecanisme de monitorizare a accesului la datele cu caracter personal</w:t>
      </w:r>
      <w:r w:rsidR="00B65F2F" w:rsidRPr="00F043BD">
        <w:t>, precum</w:t>
      </w:r>
      <w:r w:rsidRPr="00F043BD">
        <w:t xml:space="preserve"> și </w:t>
      </w:r>
      <w:r w:rsidR="00B65F2F" w:rsidRPr="00F043BD">
        <w:t>posibilitatea de a revedea datele și istoricul accesării acestora.</w:t>
      </w:r>
    </w:p>
    <w:p w14:paraId="70F8949B" w14:textId="6A642B55" w:rsidR="00B65F2F" w:rsidRPr="00F043BD" w:rsidRDefault="00B65F2F" w:rsidP="005D5244">
      <w:pPr>
        <w:pStyle w:val="Numbered"/>
      </w:pPr>
      <w:r w:rsidRPr="00F043BD">
        <w:t>Platforma de interoperabilitate va prevedea mecanisme pentru asigurarea unui nivel înalt de disponibilitate, fiabilitate și performanță.</w:t>
      </w:r>
    </w:p>
    <w:p w14:paraId="4E56C9B5" w14:textId="28C38C5E" w:rsidR="007C6D8C" w:rsidRPr="00F043BD" w:rsidRDefault="00C363E5" w:rsidP="005D5244">
      <w:pPr>
        <w:pStyle w:val="Numbered"/>
      </w:pPr>
      <w:r w:rsidRPr="00F043BD">
        <w:t>Platforma va conține instrumente de colaborare</w:t>
      </w:r>
      <w:r w:rsidR="007C6D8C" w:rsidRPr="00F043BD">
        <w:t xml:space="preserve"> în scopul </w:t>
      </w:r>
      <w:r w:rsidR="0086742D" w:rsidRPr="00F043BD">
        <w:t>îmbunătățirii continu</w:t>
      </w:r>
      <w:r w:rsidR="00F66F2A" w:rsidRPr="00F043BD">
        <w:t>e</w:t>
      </w:r>
      <w:r w:rsidRPr="00F043BD">
        <w:t xml:space="preserve"> a cadrului de interoperabilitate</w:t>
      </w:r>
      <w:r w:rsidR="007C6D8C" w:rsidRPr="00F043BD">
        <w:t>.</w:t>
      </w:r>
    </w:p>
    <w:p w14:paraId="0F8B354B" w14:textId="5284B86E" w:rsidR="00D36A1A" w:rsidRPr="00F043BD" w:rsidRDefault="00D36A1A" w:rsidP="00D36A1A">
      <w:pPr>
        <w:pStyle w:val="Heading1"/>
        <w:rPr>
          <w:szCs w:val="24"/>
          <w:lang w:val="ro-RO"/>
        </w:rPr>
      </w:pPr>
      <w:r w:rsidRPr="00F043BD">
        <w:rPr>
          <w:szCs w:val="24"/>
          <w:lang w:val="ro-RO"/>
        </w:rPr>
        <w:t xml:space="preserve">Estimarea impactului și </w:t>
      </w:r>
      <w:r w:rsidR="00927547" w:rsidRPr="00F043BD">
        <w:rPr>
          <w:szCs w:val="24"/>
          <w:lang w:val="ro-RO"/>
        </w:rPr>
        <w:t xml:space="preserve">a </w:t>
      </w:r>
      <w:r w:rsidRPr="00F043BD">
        <w:rPr>
          <w:szCs w:val="24"/>
          <w:lang w:val="ro-RO"/>
        </w:rPr>
        <w:t>costurilor</w:t>
      </w:r>
    </w:p>
    <w:p w14:paraId="4D5EBC68" w14:textId="77777777" w:rsidR="00870E48" w:rsidRPr="00F043BD" w:rsidRDefault="00870E48" w:rsidP="005D5244">
      <w:pPr>
        <w:pStyle w:val="Numbered"/>
        <w:numPr>
          <w:ilvl w:val="0"/>
          <w:numId w:val="0"/>
        </w:numPr>
        <w:ind w:left="360"/>
      </w:pPr>
    </w:p>
    <w:p w14:paraId="461BE793" w14:textId="10A6B288" w:rsidR="00AB24D8" w:rsidRPr="00F043BD" w:rsidRDefault="009336F1" w:rsidP="005D5244">
      <w:pPr>
        <w:pStyle w:val="Numbered"/>
      </w:pPr>
      <w:r w:rsidRPr="00F043BD">
        <w:t xml:space="preserve">Dat fiind că </w:t>
      </w:r>
      <w:r w:rsidR="00374E2A" w:rsidRPr="00F043BD">
        <w:t xml:space="preserve">implementarea eficientă a prezentului Program este unul din pilonii şi premisa fundamentală pentru implementarea Programului Strategic de Modernizare Tehnologică a Guvernării (e-Transformare) şi asigurarea atingerii scopurilor specifice şi </w:t>
      </w:r>
      <w:r w:rsidR="00374E2A" w:rsidRPr="00F043BD">
        <w:lastRenderedPageBreak/>
        <w:t>obiectivelor generale ale acestuia, Programul de Interoperabilitate va contribui la survenirea impactului estimat în cadrul Programului Strategic pentru e-Transformare. Justificarea contribuţiei menţionate este faptul că, prin atingerea unui grad înalt de interoperabili</w:t>
      </w:r>
      <w:r w:rsidR="00C14BB0" w:rsidRPr="00F043BD">
        <w:t>tate între sistemele informaționale</w:t>
      </w:r>
      <w:r w:rsidR="00374E2A" w:rsidRPr="00F043BD">
        <w:t xml:space="preserve"> ale autorităţilor publice, </w:t>
      </w:r>
      <w:r w:rsidR="00AB24D8" w:rsidRPr="00F043BD">
        <w:t>vor fi create condiţiile adecvate pentru:</w:t>
      </w:r>
    </w:p>
    <w:p w14:paraId="4F52A23A" w14:textId="09E8758D" w:rsidR="00AB24D8" w:rsidRPr="00F043BD" w:rsidRDefault="00AB24D8" w:rsidP="005D5244">
      <w:pPr>
        <w:pStyle w:val="Numbered"/>
        <w:numPr>
          <w:ilvl w:val="0"/>
          <w:numId w:val="11"/>
        </w:numPr>
      </w:pPr>
      <w:r w:rsidRPr="00F043BD">
        <w:t xml:space="preserve">o </w:t>
      </w:r>
      <w:r w:rsidR="00374E2A" w:rsidRPr="00F043BD">
        <w:t>interacţiune mai rapidă, productivă, eficace</w:t>
      </w:r>
      <w:r w:rsidRPr="00F043BD">
        <w:t xml:space="preserve"> între autorităţile publice din in</w:t>
      </w:r>
      <w:r w:rsidR="00360563" w:rsidRPr="00F043BD">
        <w:t>teriorul sectorului public</w:t>
      </w:r>
      <w:r w:rsidRPr="00F043BD">
        <w:t xml:space="preserve"> şi între autorităţi şi cetăţeni şi mediul de afaceri</w:t>
      </w:r>
      <w:r w:rsidR="00AA256A" w:rsidRPr="00F043BD">
        <w:t>;</w:t>
      </w:r>
    </w:p>
    <w:p w14:paraId="77A9AE87" w14:textId="35F265BC" w:rsidR="00AB24D8" w:rsidRPr="00F043BD" w:rsidRDefault="00374E2A" w:rsidP="005D5244">
      <w:pPr>
        <w:pStyle w:val="Numbered"/>
        <w:numPr>
          <w:ilvl w:val="0"/>
          <w:numId w:val="11"/>
        </w:numPr>
      </w:pPr>
      <w:r w:rsidRPr="00F043BD">
        <w:t>diminuarea costurilor şi duratei pentru prestarea şi dezvoltarea serviciilor publice</w:t>
      </w:r>
      <w:r w:rsidR="00AA256A" w:rsidRPr="00F043BD">
        <w:t>;</w:t>
      </w:r>
    </w:p>
    <w:p w14:paraId="7EA55243" w14:textId="2F35AA06" w:rsidR="00AB24D8" w:rsidRPr="00F043BD" w:rsidRDefault="009C2FE9" w:rsidP="005D5244">
      <w:pPr>
        <w:pStyle w:val="Numbered"/>
        <w:numPr>
          <w:ilvl w:val="0"/>
          <w:numId w:val="11"/>
        </w:numPr>
      </w:pPr>
      <w:r w:rsidRPr="00F043BD">
        <w:t>deschiderea, utilizarea şi reutilizarea</w:t>
      </w:r>
      <w:r w:rsidR="00AB24D8" w:rsidRPr="00F043BD">
        <w:t xml:space="preserve"> eficientă a</w:t>
      </w:r>
      <w:r w:rsidRPr="00F043BD">
        <w:t xml:space="preserve"> informaţiei din sectorul public</w:t>
      </w:r>
      <w:r w:rsidR="00AA256A" w:rsidRPr="00F043BD">
        <w:t>;</w:t>
      </w:r>
    </w:p>
    <w:p w14:paraId="2DE4BD82" w14:textId="4FD6AA96" w:rsidR="00B649E7" w:rsidRPr="00F043BD" w:rsidRDefault="00B649E7" w:rsidP="005D5244">
      <w:pPr>
        <w:pStyle w:val="Numbered"/>
        <w:numPr>
          <w:ilvl w:val="0"/>
          <w:numId w:val="11"/>
        </w:numPr>
      </w:pPr>
      <w:r w:rsidRPr="00F043BD">
        <w:t>reutilizarea sistemelor informaționale</w:t>
      </w:r>
    </w:p>
    <w:p w14:paraId="67BBB992" w14:textId="68FC0479" w:rsidR="00AB24D8" w:rsidRPr="00F043BD" w:rsidRDefault="009C2FE9" w:rsidP="005D5244">
      <w:pPr>
        <w:pStyle w:val="Numbered"/>
        <w:numPr>
          <w:ilvl w:val="0"/>
          <w:numId w:val="11"/>
        </w:numPr>
      </w:pPr>
      <w:r w:rsidRPr="00F043BD">
        <w:t>reingineria proceselor de lucru</w:t>
      </w:r>
      <w:r w:rsidR="00AB24D8" w:rsidRPr="00F043BD">
        <w:t xml:space="preserve"> întru optimizarea activităţii sectorului publice</w:t>
      </w:r>
      <w:r w:rsidR="00AA256A" w:rsidRPr="00F043BD">
        <w:t>;</w:t>
      </w:r>
    </w:p>
    <w:p w14:paraId="4ED9CD54" w14:textId="0BD292E0" w:rsidR="00D75399" w:rsidRPr="00F043BD" w:rsidRDefault="00D75399" w:rsidP="005D5244">
      <w:pPr>
        <w:pStyle w:val="Numbered"/>
        <w:numPr>
          <w:ilvl w:val="0"/>
          <w:numId w:val="11"/>
        </w:numPr>
      </w:pPr>
      <w:r w:rsidRPr="00F043BD">
        <w:t>reducerea poverii administrative atât în interiorul sectorului public, cât şi în interacţiunea acestuia cu cetăţeni şi mediul de afaceri</w:t>
      </w:r>
      <w:r w:rsidR="00AA256A" w:rsidRPr="00F043BD">
        <w:t>.</w:t>
      </w:r>
    </w:p>
    <w:p w14:paraId="7F4423C3" w14:textId="52843AC2" w:rsidR="00AB24D8" w:rsidRPr="00F043BD" w:rsidRDefault="00AB24D8" w:rsidP="005D5244">
      <w:pPr>
        <w:pStyle w:val="Numbered"/>
      </w:pPr>
      <w:r w:rsidRPr="00F043BD">
        <w:t>A</w:t>
      </w:r>
      <w:r w:rsidR="009C2FE9" w:rsidRPr="00F043BD">
        <w:t>stfel</w:t>
      </w:r>
      <w:r w:rsidR="00360563" w:rsidRPr="00F043BD">
        <w:t>,</w:t>
      </w:r>
      <w:r w:rsidR="009C2FE9" w:rsidRPr="00F043BD">
        <w:t xml:space="preserve"> </w:t>
      </w:r>
      <w:r w:rsidR="00374E2A" w:rsidRPr="00F043BD">
        <w:t>sectorul public va deveni mai eficient, mai transparent, mai receptiv la necesităţile cetă</w:t>
      </w:r>
      <w:r w:rsidR="00AE4EBE" w:rsidRPr="00F043BD">
        <w:t>ţenilor şi mediului de afaceri.</w:t>
      </w:r>
    </w:p>
    <w:p w14:paraId="60DFA65F" w14:textId="1433417E" w:rsidR="00AB24D8" w:rsidRPr="00F043BD" w:rsidRDefault="006F488A" w:rsidP="005D5244">
      <w:pPr>
        <w:pStyle w:val="Numbered"/>
      </w:pPr>
      <w:r w:rsidRPr="00F043BD">
        <w:t>Odată cu diversificarea, simplificarea, optimizarea cadrului de comunicare între instituţii, se cre</w:t>
      </w:r>
      <w:r w:rsidR="00113BA7" w:rsidRPr="00F043BD">
        <w:t>e</w:t>
      </w:r>
      <w:r w:rsidRPr="00F043BD">
        <w:t xml:space="preserve">ază condiţiile pentru eficientizarea activităţii autorităţilor publice, colaborarea mai productivă între acestea şi </w:t>
      </w:r>
      <w:r w:rsidR="00AB24D8" w:rsidRPr="00F043BD">
        <w:t xml:space="preserve">creşterea </w:t>
      </w:r>
      <w:r w:rsidRPr="00F043BD">
        <w:t>capacit</w:t>
      </w:r>
      <w:r w:rsidR="00AB24D8" w:rsidRPr="00F043BD">
        <w:t>ăţii autorităţilor</w:t>
      </w:r>
      <w:r w:rsidRPr="00F043BD">
        <w:t xml:space="preserve"> de a-şi utiliza</w:t>
      </w:r>
      <w:r w:rsidR="00AB24D8" w:rsidRPr="00F043BD">
        <w:t>/redirecţiona</w:t>
      </w:r>
      <w:r w:rsidRPr="00F043BD">
        <w:t xml:space="preserve"> resursele financiare şi non-financiare pentru dezvoltare, perfecţionare, implementarea reformelor cu impact transformaţional profund pentru păturile sociale pe care le acoperă fiece autoritate prin activitate sa.</w:t>
      </w:r>
    </w:p>
    <w:p w14:paraId="17DAF8FE" w14:textId="6672E013" w:rsidR="00B71405" w:rsidRPr="00F043BD" w:rsidRDefault="006F488A" w:rsidP="005D5244">
      <w:pPr>
        <w:pStyle w:val="Numbered"/>
        <w:numPr>
          <w:ilvl w:val="0"/>
          <w:numId w:val="0"/>
        </w:numPr>
        <w:ind w:left="360"/>
      </w:pPr>
      <w:r w:rsidRPr="00F043BD">
        <w:t>Astfel, impactul indirect al operării eficiente a unui Cadru de Interoperabilitate va viza generare</w:t>
      </w:r>
      <w:r w:rsidR="00891FD3" w:rsidRPr="00F043BD">
        <w:t>a</w:t>
      </w:r>
      <w:r w:rsidRPr="00F043BD">
        <w:t xml:space="preserve"> unor beneficii semnificative de natură economică,</w:t>
      </w:r>
      <w:r w:rsidR="00AE4EBE" w:rsidRPr="00F043BD">
        <w:t xml:space="preserve"> ecologică, culturală, socială.</w:t>
      </w:r>
    </w:p>
    <w:p w14:paraId="663D0507" w14:textId="00D494A6" w:rsidR="00B71405" w:rsidRPr="00F043BD" w:rsidRDefault="00891FD3" w:rsidP="005D5244">
      <w:pPr>
        <w:pStyle w:val="Numbered"/>
      </w:pPr>
      <w:r w:rsidRPr="00F043BD">
        <w:t>Pentru implementarea soluţiei tehnice – platformei de interoperabilitate, precum şi pentru dezvoltarea Cadrului</w:t>
      </w:r>
      <w:r w:rsidR="00B9582E" w:rsidRPr="00F043BD">
        <w:t>, vor fi necesare planificarea, alocarea, gestionarea, debursarea unor resurse financiare corespunzătoare.</w:t>
      </w:r>
      <w:r w:rsidRPr="00F043BD">
        <w:t xml:space="preserve"> </w:t>
      </w:r>
      <w:r w:rsidR="009B6C2B" w:rsidRPr="00F043BD">
        <w:t>Sursele financiare</w:t>
      </w:r>
      <w:r w:rsidR="00AB24D8" w:rsidRPr="00F043BD">
        <w:t xml:space="preserve"> pentru asigurarea implementării Platformei de Interoperabilitate sunt următoarele:</w:t>
      </w:r>
    </w:p>
    <w:p w14:paraId="3BEF17F4" w14:textId="18DBE6AB" w:rsidR="009B6C2B" w:rsidRPr="00F043BD" w:rsidRDefault="00AB24D8" w:rsidP="005D5244">
      <w:pPr>
        <w:pStyle w:val="Numbered"/>
        <w:numPr>
          <w:ilvl w:val="0"/>
          <w:numId w:val="14"/>
        </w:numPr>
      </w:pPr>
      <w:r w:rsidRPr="00F043BD">
        <w:t xml:space="preserve">În cadrul creditului acordat </w:t>
      </w:r>
      <w:r w:rsidR="007324FF" w:rsidRPr="00F043BD">
        <w:t>de către Asociația Internațională pentru Dezvoltare pentru implementarea P</w:t>
      </w:r>
      <w:r w:rsidR="00281591" w:rsidRPr="00F043BD">
        <w:t>roiectul</w:t>
      </w:r>
      <w:r w:rsidR="007324FF" w:rsidRPr="00F043BD">
        <w:t>ui e-Transformarea G</w:t>
      </w:r>
      <w:r w:rsidR="00281591" w:rsidRPr="00F043BD">
        <w:t xml:space="preserve">uvernării </w:t>
      </w:r>
      <w:r w:rsidR="007324FF" w:rsidRPr="00F043BD">
        <w:t>s-a prevăzut o linie de buget separată în cadrul Planului de Achiziţii pentru procurarea soluţiei tehnice</w:t>
      </w:r>
      <w:r w:rsidR="002E6DD3" w:rsidRPr="00F043BD">
        <w:t xml:space="preserve"> şi întreţinerea platformei de interoperabilitate pe durata perioadei de garanţie;</w:t>
      </w:r>
    </w:p>
    <w:p w14:paraId="7E651163" w14:textId="20D3473E" w:rsidR="00EC5086" w:rsidRPr="00F043BD" w:rsidRDefault="007324FF" w:rsidP="005D5244">
      <w:pPr>
        <w:pStyle w:val="Numbered"/>
        <w:numPr>
          <w:ilvl w:val="0"/>
          <w:numId w:val="14"/>
        </w:numPr>
      </w:pPr>
      <w:r w:rsidRPr="00F043BD">
        <w:t>Autorităţile AP</w:t>
      </w:r>
      <w:r w:rsidR="00EC5086" w:rsidRPr="00F043BD">
        <w:t xml:space="preserve">C </w:t>
      </w:r>
      <w:r w:rsidRPr="00F043BD">
        <w:t>vor prevedea alocarea resurselor financiare din bugetul propriu pentru a asigura</w:t>
      </w:r>
      <w:r w:rsidR="00EC5086" w:rsidRPr="00F043BD">
        <w:t xml:space="preserve"> conect</w:t>
      </w:r>
      <w:r w:rsidRPr="00F043BD">
        <w:t>area graduală a</w:t>
      </w:r>
      <w:r w:rsidR="00EC5086" w:rsidRPr="00F043BD">
        <w:t xml:space="preserve"> sistemelor informaționale gestionate de acestea</w:t>
      </w:r>
      <w:r w:rsidRPr="00F043BD">
        <w:t xml:space="preserve"> la platformă şi alte cheltuieli aferente</w:t>
      </w:r>
      <w:r w:rsidR="00EC5086" w:rsidRPr="00F043BD">
        <w:t>;</w:t>
      </w:r>
    </w:p>
    <w:p w14:paraId="074B7D72" w14:textId="38DBE715" w:rsidR="007D5967" w:rsidRPr="00F043BD" w:rsidRDefault="007D5967" w:rsidP="00E151E5">
      <w:pPr>
        <w:pStyle w:val="Numbered"/>
        <w:numPr>
          <w:ilvl w:val="0"/>
          <w:numId w:val="14"/>
        </w:numPr>
      </w:pPr>
      <w:r w:rsidRPr="00F043BD">
        <w:t>Vor fi purtate în mod constant discuţii şi event</w:t>
      </w:r>
      <w:r w:rsidR="002E6DD3" w:rsidRPr="00F043BD">
        <w:t>u</w:t>
      </w:r>
      <w:r w:rsidRPr="00F043BD">
        <w:t xml:space="preserve">al negocieri cu </w:t>
      </w:r>
      <w:r w:rsidR="00281591" w:rsidRPr="00F043BD">
        <w:t xml:space="preserve">parteneri internaţionali de dezvoltare care se vor implica </w:t>
      </w:r>
      <w:r w:rsidR="00665B66" w:rsidRPr="00F043BD">
        <w:t xml:space="preserve">în calitate de parteneri externi în a acorda asistenţă financiară şi tehnică pentru a asigura o integrare eficientă a autorităţilor </w:t>
      </w:r>
      <w:r w:rsidR="002E6DD3" w:rsidRPr="00F043BD">
        <w:t>publice vizate în Cadrul de Inter</w:t>
      </w:r>
      <w:r w:rsidR="00665B66" w:rsidRPr="00F043BD">
        <w:t>operabilitate</w:t>
      </w:r>
      <w:r w:rsidR="00281591" w:rsidRPr="00F043BD">
        <w:t>.</w:t>
      </w:r>
    </w:p>
    <w:p w14:paraId="497F83A2" w14:textId="7B34EA93" w:rsidR="00B71405" w:rsidRPr="00F043BD" w:rsidRDefault="002E6DD3" w:rsidP="005D5244">
      <w:pPr>
        <w:pStyle w:val="Numbered"/>
      </w:pPr>
      <w:r w:rsidRPr="00F043BD">
        <w:t>Subdiviziunile pentru transformarea tehnologică a guvernării din autorităţile publice vizate vor gestiona procesele de bugetare (propunere, alocare, realocare, remitere spre aprobare etc. a resurselor fina</w:t>
      </w:r>
      <w:r w:rsidR="00AE4EBE" w:rsidRPr="00F043BD">
        <w:t>n</w:t>
      </w:r>
      <w:r w:rsidRPr="00F043BD">
        <w:t>ciare din bugetul autorităţii) pentru a asigura derularea activităţilor aferente implementării Cadrului de Interoperabilitate.</w:t>
      </w:r>
    </w:p>
    <w:p w14:paraId="0F8B354C" w14:textId="77777777" w:rsidR="00D36A1A" w:rsidRPr="00F043BD" w:rsidRDefault="00D36A1A" w:rsidP="00D36A1A">
      <w:pPr>
        <w:pStyle w:val="Heading1"/>
        <w:rPr>
          <w:szCs w:val="24"/>
          <w:lang w:val="ro-RO"/>
        </w:rPr>
      </w:pPr>
      <w:r w:rsidRPr="00F043BD">
        <w:rPr>
          <w:szCs w:val="24"/>
          <w:lang w:val="ro-RO"/>
        </w:rPr>
        <w:t>Rezultatele scontate și indicatorii de performanță</w:t>
      </w:r>
    </w:p>
    <w:p w14:paraId="38187753" w14:textId="77777777" w:rsidR="00C17DE7" w:rsidRPr="00F043BD" w:rsidRDefault="00C17DE7" w:rsidP="00C17DE7">
      <w:pPr>
        <w:rPr>
          <w:lang w:val="ro-RO"/>
        </w:rPr>
      </w:pPr>
    </w:p>
    <w:p w14:paraId="4B31EBE9" w14:textId="77777777" w:rsidR="006835C2" w:rsidRPr="00F043BD" w:rsidRDefault="006835C2" w:rsidP="005D5244">
      <w:pPr>
        <w:pStyle w:val="Numbered"/>
      </w:pPr>
      <w:r w:rsidRPr="00F043BD">
        <w:lastRenderedPageBreak/>
        <w:t>Beneficiile generate de implementarea şi operarea eficientă a platformei guvernamentale de interoperabilitate sunt multiple şi vizează atât beneficiari instituţionali (autorităţile publice vizate – prestatoare de servicii publice), cât şi beneficiari finali (cetăţeni şi mediul de afaceri – utilizatori ai serviciilor publice).</w:t>
      </w:r>
    </w:p>
    <w:p w14:paraId="553438FD" w14:textId="77777777" w:rsidR="006835C2" w:rsidRPr="00F043BD" w:rsidRDefault="006835C2" w:rsidP="005D5244">
      <w:pPr>
        <w:pStyle w:val="Numbered"/>
      </w:pPr>
      <w:r w:rsidRPr="00F043BD">
        <w:t>Implementarea Cadrului de Interoperabilitate va eficientiza activitatea autorităţilor APC şi, respectiv, va îmbunătăţi calitatea prestării serviciilor publice de către acestea, prin îmbunătă</w:t>
      </w:r>
      <w:r w:rsidRPr="00F043BD">
        <w:rPr>
          <w:rFonts w:ascii="Tahoma" w:hAnsi="Tahoma" w:cs="Tahoma"/>
        </w:rPr>
        <w:t>ț</w:t>
      </w:r>
      <w:r w:rsidRPr="00F043BD">
        <w:t>irea colaborării dintre autorităţi, optimizarea schimbului de date dintre acestea,</w:t>
      </w:r>
      <w:r w:rsidRPr="00F043BD" w:rsidDel="00206CAF">
        <w:t xml:space="preserve"> </w:t>
      </w:r>
      <w:r w:rsidRPr="00F043BD">
        <w:t>asigurarea unui cadru adecvat pentru reutilizarea informa</w:t>
      </w:r>
      <w:r w:rsidRPr="00F043BD">
        <w:rPr>
          <w:rFonts w:ascii="Tahoma" w:hAnsi="Tahoma" w:cs="Tahoma"/>
        </w:rPr>
        <w:t>ț</w:t>
      </w:r>
      <w:r w:rsidRPr="00F043BD">
        <w:t>iei, eliminarea redundanţei informaţiei în sectorul public şi, reducerea poverii administrative asupra altor autorităţi din sectoarelor public şi asupra sectorului privat.</w:t>
      </w:r>
    </w:p>
    <w:p w14:paraId="4F7B189A" w14:textId="77777777" w:rsidR="006835C2" w:rsidRPr="00F043BD" w:rsidRDefault="006835C2" w:rsidP="005D5244">
      <w:pPr>
        <w:pStyle w:val="Numbered"/>
      </w:pPr>
      <w:r w:rsidRPr="00F043BD">
        <w:t xml:space="preserve">O guvernare performantă </w:t>
      </w:r>
      <w:r w:rsidRPr="00F043BD">
        <w:rPr>
          <w:rFonts w:ascii="Tahoma" w:hAnsi="Tahoma" w:cs="Tahoma"/>
        </w:rPr>
        <w:t>ș</w:t>
      </w:r>
      <w:r w:rsidRPr="00F043BD">
        <w:t xml:space="preserve">i eficientă, funcţionând pe baza unor sisteme TI interoperabile, care lucrează într-un mod continuu </w:t>
      </w:r>
      <w:r w:rsidRPr="00F043BD">
        <w:rPr>
          <w:rFonts w:ascii="Tahoma" w:hAnsi="Tahoma" w:cs="Tahoma"/>
        </w:rPr>
        <w:t>ș</w:t>
      </w:r>
      <w:r w:rsidRPr="00F043BD">
        <w:t>i coerent, va fi aptă să</w:t>
      </w:r>
      <w:r w:rsidRPr="00F043BD" w:rsidDel="00795F0C">
        <w:t xml:space="preserve"> </w:t>
      </w:r>
      <w:r w:rsidRPr="00F043BD">
        <w:t>presteze servicii mai pu</w:t>
      </w:r>
      <w:r w:rsidRPr="00F043BD">
        <w:rPr>
          <w:rFonts w:ascii="Tahoma" w:hAnsi="Tahoma" w:cs="Tahoma"/>
        </w:rPr>
        <w:t>ț</w:t>
      </w:r>
      <w:r w:rsidRPr="00F043BD">
        <w:t xml:space="preserve">in costisitoare, mai rapide, mai calitative </w:t>
      </w:r>
      <w:r w:rsidRPr="00F043BD">
        <w:rPr>
          <w:rFonts w:ascii="Tahoma" w:hAnsi="Tahoma" w:cs="Tahoma"/>
        </w:rPr>
        <w:t>ș</w:t>
      </w:r>
      <w:r w:rsidRPr="00F043BD">
        <w:t>i mai bine adaptate la necesită</w:t>
      </w:r>
      <w:r w:rsidRPr="00F043BD">
        <w:rPr>
          <w:rFonts w:ascii="Tahoma" w:hAnsi="Tahoma" w:cs="Tahoma"/>
        </w:rPr>
        <w:t>ț</w:t>
      </w:r>
      <w:r w:rsidRPr="00F043BD">
        <w:t>ile beneficiarilor.</w:t>
      </w:r>
    </w:p>
    <w:p w14:paraId="406BABDB" w14:textId="77777777" w:rsidR="006835C2" w:rsidRPr="00F043BD" w:rsidRDefault="006835C2" w:rsidP="005D5244">
      <w:pPr>
        <w:pStyle w:val="Numbered"/>
      </w:pPr>
      <w:r w:rsidRPr="00F043BD">
        <w:t>Integrarea intersectorială va permite oferirea unor servicii publice mai complexe, care va îmbunătăţi interac</w:t>
      </w:r>
      <w:r w:rsidRPr="00F043BD">
        <w:rPr>
          <w:rFonts w:ascii="Tahoma" w:hAnsi="Tahoma" w:cs="Tahoma"/>
        </w:rPr>
        <w:t>ț</w:t>
      </w:r>
      <w:r w:rsidRPr="00F043BD">
        <w:t>iunea cu cetă</w:t>
      </w:r>
      <w:r w:rsidRPr="00F043BD">
        <w:rPr>
          <w:rFonts w:ascii="Tahoma" w:hAnsi="Tahoma" w:cs="Tahoma"/>
        </w:rPr>
        <w:t>ț</w:t>
      </w:r>
      <w:r w:rsidRPr="00F043BD">
        <w:t xml:space="preserve">enii, mediul de afaceri </w:t>
      </w:r>
      <w:r w:rsidRPr="00F043BD">
        <w:rPr>
          <w:rFonts w:ascii="Tahoma" w:hAnsi="Tahoma" w:cs="Tahoma"/>
        </w:rPr>
        <w:t>ș</w:t>
      </w:r>
      <w:r w:rsidRPr="00F043BD">
        <w:t>i autorităţi publice partenere. Acesta va contribui la îmbunătă</w:t>
      </w:r>
      <w:r w:rsidRPr="00F043BD">
        <w:rPr>
          <w:rFonts w:ascii="Tahoma" w:hAnsi="Tahoma" w:cs="Tahoma"/>
        </w:rPr>
        <w:t>ț</w:t>
      </w:r>
      <w:r w:rsidRPr="00F043BD">
        <w:t>irea calită</w:t>
      </w:r>
      <w:r w:rsidRPr="00F043BD">
        <w:rPr>
          <w:rFonts w:ascii="Tahoma" w:hAnsi="Tahoma" w:cs="Tahoma"/>
        </w:rPr>
        <w:t>ț</w:t>
      </w:r>
      <w:r w:rsidRPr="00F043BD">
        <w:t>ii, eficienţei şi transparenţei actului de guvernare</w:t>
      </w:r>
      <w:r w:rsidRPr="00F043BD" w:rsidDel="00795F0C">
        <w:t>.</w:t>
      </w:r>
    </w:p>
    <w:p w14:paraId="7DACB736" w14:textId="77777777" w:rsidR="006835C2" w:rsidRPr="00F043BD" w:rsidRDefault="006835C2" w:rsidP="005D5244">
      <w:pPr>
        <w:pStyle w:val="Numbered"/>
      </w:pPr>
      <w:r w:rsidRPr="00F043BD">
        <w:t>Funcţionarea eficientă a unei platforme comune de interoperabilitate  în Guvern va face posibilă</w:t>
      </w:r>
      <w:r w:rsidRPr="00F043BD" w:rsidDel="00795F0C">
        <w:t xml:space="preserve"> </w:t>
      </w:r>
      <w:r w:rsidRPr="00F043BD">
        <w:t xml:space="preserve"> diminuarea cheltuielilor, prin eliminarea unui şir de costuri tranzacţionale, cum ar fi cele legate de resursele umane implicate, delegare, imprimarea, servicii po</w:t>
      </w:r>
      <w:r w:rsidRPr="00F043BD">
        <w:rPr>
          <w:rFonts w:ascii="Tahoma" w:hAnsi="Tahoma" w:cs="Tahoma"/>
        </w:rPr>
        <w:t>ș</w:t>
      </w:r>
      <w:r w:rsidRPr="00F043BD">
        <w:t xml:space="preserve">tale </w:t>
      </w:r>
      <w:r w:rsidRPr="00F043BD">
        <w:rPr>
          <w:rFonts w:ascii="Tahoma" w:hAnsi="Tahoma" w:cs="Tahoma"/>
        </w:rPr>
        <w:t>ș</w:t>
      </w:r>
      <w:r w:rsidRPr="00F043BD">
        <w:t>i curierat, expedi</w:t>
      </w:r>
      <w:r w:rsidRPr="00F043BD">
        <w:rPr>
          <w:rFonts w:ascii="Tahoma" w:hAnsi="Tahoma" w:cs="Tahoma"/>
        </w:rPr>
        <w:t>ț</w:t>
      </w:r>
      <w:r w:rsidRPr="00F043BD">
        <w:t>ii, înregistrare a documentelor din fluxul de documente gestionat,  secretariat. Aceasta va solicita şi în acelaşi timp crea premisele pentru optimizarea fluxurilor intersectoriale de gestionare a documentelor şi registrelor.</w:t>
      </w:r>
    </w:p>
    <w:p w14:paraId="65FD9DD5" w14:textId="77777777" w:rsidR="006835C2" w:rsidRPr="00F043BD" w:rsidRDefault="006835C2" w:rsidP="005D5244">
      <w:pPr>
        <w:pStyle w:val="Numbered"/>
      </w:pPr>
      <w:r w:rsidRPr="00F043BD">
        <w:t>Schimbul de date în format electronic duce nemijlocit la cre</w:t>
      </w:r>
      <w:r w:rsidRPr="00F043BD">
        <w:rPr>
          <w:rFonts w:ascii="Tahoma" w:hAnsi="Tahoma" w:cs="Tahoma"/>
        </w:rPr>
        <w:t>ș</w:t>
      </w:r>
      <w:r w:rsidRPr="00F043BD">
        <w:t>terea vitezei de circula</w:t>
      </w:r>
      <w:r w:rsidRPr="00F043BD">
        <w:rPr>
          <w:rFonts w:ascii="Tahoma" w:hAnsi="Tahoma" w:cs="Tahoma"/>
        </w:rPr>
        <w:t>ț</w:t>
      </w:r>
      <w:r w:rsidRPr="00F043BD">
        <w:t>ie a informa</w:t>
      </w:r>
      <w:r w:rsidRPr="00F043BD">
        <w:rPr>
          <w:rFonts w:ascii="Tahoma" w:hAnsi="Tahoma" w:cs="Tahoma"/>
        </w:rPr>
        <w:t>ț</w:t>
      </w:r>
      <w:r w:rsidRPr="00F043BD">
        <w:t>iei, reducerea duratei ciclului de procesare a informa</w:t>
      </w:r>
      <w:r w:rsidRPr="00F043BD">
        <w:rPr>
          <w:rFonts w:ascii="Tahoma" w:hAnsi="Tahoma" w:cs="Tahoma"/>
        </w:rPr>
        <w:t>ț</w:t>
      </w:r>
      <w:r w:rsidRPr="00F043BD">
        <w:t xml:space="preserve">iei </w:t>
      </w:r>
      <w:r w:rsidRPr="00F043BD">
        <w:rPr>
          <w:rFonts w:ascii="Tahoma" w:hAnsi="Tahoma" w:cs="Tahoma"/>
        </w:rPr>
        <w:t>ș</w:t>
      </w:r>
      <w:r w:rsidRPr="00F043BD">
        <w:t>i a timpului de răspuns, posibilitatea unei reac</w:t>
      </w:r>
      <w:r w:rsidRPr="00F043BD">
        <w:rPr>
          <w:rFonts w:ascii="Tahoma" w:hAnsi="Tahoma" w:cs="Tahoma"/>
        </w:rPr>
        <w:t>ț</w:t>
      </w:r>
      <w:r w:rsidRPr="00F043BD">
        <w:t>ii rapide în caz de situa</w:t>
      </w:r>
      <w:r w:rsidRPr="00F043BD">
        <w:rPr>
          <w:rFonts w:ascii="Tahoma" w:hAnsi="Tahoma" w:cs="Tahoma"/>
        </w:rPr>
        <w:t>ț</w:t>
      </w:r>
      <w:r w:rsidRPr="00F043BD">
        <w:t>ii excep</w:t>
      </w:r>
      <w:r w:rsidRPr="00F043BD">
        <w:rPr>
          <w:rFonts w:ascii="Tahoma" w:hAnsi="Tahoma" w:cs="Tahoma"/>
        </w:rPr>
        <w:t>ț</w:t>
      </w:r>
      <w:r w:rsidRPr="00F043BD">
        <w:t>ionale.</w:t>
      </w:r>
    </w:p>
    <w:p w14:paraId="4D9CE0F3" w14:textId="77777777" w:rsidR="006835C2" w:rsidRPr="00F043BD" w:rsidRDefault="006835C2" w:rsidP="005D5244">
      <w:pPr>
        <w:pStyle w:val="Numbered"/>
      </w:pPr>
      <w:r w:rsidRPr="00F043BD">
        <w:t>De asemenea, reutilizarea informa</w:t>
      </w:r>
      <w:r w:rsidRPr="00F043BD">
        <w:rPr>
          <w:rFonts w:ascii="Tahoma" w:hAnsi="Tahoma" w:cs="Tahoma"/>
        </w:rPr>
        <w:t>ț</w:t>
      </w:r>
      <w:r w:rsidRPr="00F043BD">
        <w:t>iei existente diminuează semnificativ riscul comiterii erorilor umane.</w:t>
      </w:r>
    </w:p>
    <w:p w14:paraId="166EABB0" w14:textId="77777777" w:rsidR="006835C2" w:rsidRPr="00F043BD" w:rsidRDefault="006835C2" w:rsidP="005D5244">
      <w:pPr>
        <w:pStyle w:val="Numbered"/>
      </w:pPr>
      <w:r w:rsidRPr="00F043BD">
        <w:t>Analiza fluxurilor informa</w:t>
      </w:r>
      <w:r w:rsidRPr="00F043BD">
        <w:rPr>
          <w:rFonts w:ascii="Tahoma" w:hAnsi="Tahoma" w:cs="Tahoma"/>
        </w:rPr>
        <w:t>ț</w:t>
      </w:r>
      <w:r w:rsidRPr="00F043BD">
        <w:t xml:space="preserve">ionale </w:t>
      </w:r>
      <w:r w:rsidRPr="00F043BD">
        <w:rPr>
          <w:rFonts w:ascii="Tahoma" w:hAnsi="Tahoma" w:cs="Tahoma"/>
        </w:rPr>
        <w:t>ș</w:t>
      </w:r>
      <w:r w:rsidRPr="00F043BD">
        <w:t xml:space="preserve">i clasificarea tipurilor de date conform cadrului juridic va permite securizarea datelor protejate </w:t>
      </w:r>
      <w:r w:rsidRPr="00F043BD">
        <w:rPr>
          <w:rFonts w:ascii="Tahoma" w:hAnsi="Tahoma" w:cs="Tahoma"/>
        </w:rPr>
        <w:t>ș</w:t>
      </w:r>
      <w:r w:rsidRPr="00F043BD">
        <w:t>i valorificarea celor publice.</w:t>
      </w:r>
    </w:p>
    <w:p w14:paraId="3FF41B86" w14:textId="77777777" w:rsidR="006835C2" w:rsidRPr="00F043BD" w:rsidRDefault="006835C2" w:rsidP="005D5244">
      <w:pPr>
        <w:pStyle w:val="Numbered"/>
      </w:pPr>
      <w:r w:rsidRPr="00F043BD">
        <w:t xml:space="preserve">Catalogul semantic, fiind un loc unic în care se definesc clasificatoarele </w:t>
      </w:r>
      <w:r w:rsidRPr="00F043BD">
        <w:rPr>
          <w:rFonts w:ascii="Tahoma" w:hAnsi="Tahoma" w:cs="Tahoma"/>
        </w:rPr>
        <w:t>ș</w:t>
      </w:r>
      <w:r w:rsidRPr="00F043BD">
        <w:t>i structurile de date folosite pentru schimbul de date, va permite atingerea unei abordări/în</w:t>
      </w:r>
      <w:r w:rsidRPr="00F043BD">
        <w:rPr>
          <w:rFonts w:ascii="Tahoma" w:hAnsi="Tahoma" w:cs="Tahoma"/>
        </w:rPr>
        <w:t>ț</w:t>
      </w:r>
      <w:r w:rsidRPr="00F043BD">
        <w:t xml:space="preserve">elegeri comune a datelor </w:t>
      </w:r>
      <w:r w:rsidRPr="00F043BD">
        <w:rPr>
          <w:rFonts w:ascii="Tahoma" w:hAnsi="Tahoma" w:cs="Tahoma"/>
        </w:rPr>
        <w:t>ș</w:t>
      </w:r>
      <w:r w:rsidRPr="00F043BD">
        <w:t>i reutilizarea corectă a acestora.</w:t>
      </w:r>
    </w:p>
    <w:p w14:paraId="0F8B354D" w14:textId="749CFF71" w:rsidR="00D36A1A" w:rsidRPr="00F043BD" w:rsidRDefault="006835C2" w:rsidP="005D5244">
      <w:pPr>
        <w:pStyle w:val="Numbered"/>
      </w:pPr>
      <w:r w:rsidRPr="00F043BD">
        <w:t xml:space="preserve">Utilizarea pe larg a standardelor deschise va simplifica şi optimiza procesul de conectare la platformă </w:t>
      </w:r>
      <w:r w:rsidRPr="00F043BD">
        <w:rPr>
          <w:rFonts w:ascii="Tahoma" w:hAnsi="Tahoma" w:cs="Tahoma"/>
        </w:rPr>
        <w:t>ș</w:t>
      </w:r>
      <w:r w:rsidRPr="00F043BD">
        <w:t>i va asigura o dezvoltare durabilă a platformei.</w:t>
      </w:r>
    </w:p>
    <w:p w14:paraId="0DC90A4E" w14:textId="2AC0765D" w:rsidR="006835C2" w:rsidRPr="00F043BD" w:rsidRDefault="006835C2" w:rsidP="005D5244">
      <w:pPr>
        <w:pStyle w:val="Numbered"/>
        <w:numPr>
          <w:ilvl w:val="0"/>
          <w:numId w:val="0"/>
        </w:numPr>
        <w:ind w:left="360"/>
      </w:pPr>
    </w:p>
    <w:p w14:paraId="33B92988" w14:textId="2B55105D" w:rsidR="006835C2" w:rsidRPr="00F043BD" w:rsidRDefault="006835C2" w:rsidP="005D5244">
      <w:pPr>
        <w:pStyle w:val="Numbered"/>
      </w:pPr>
      <w:r w:rsidRPr="00F043BD">
        <w:t xml:space="preserve">Dat fiind ca pentru a evalua rezultatele generate de implementarea Cadrului de Interoperabilitate şi eficienţa platformei va fi nevoie de un efort considerabil, vor fi combinate </w:t>
      </w:r>
      <w:proofErr w:type="spellStart"/>
      <w:r w:rsidRPr="00F043BD">
        <w:t>cîteva</w:t>
      </w:r>
      <w:proofErr w:type="spellEnd"/>
      <w:r w:rsidRPr="00F043BD">
        <w:t xml:space="preserve"> abordări de măsurare a performanţei în domeniu, pentru a asigura prezen</w:t>
      </w:r>
      <w:r w:rsidRPr="00F043BD">
        <w:rPr>
          <w:rFonts w:ascii="Tahoma" w:hAnsi="Tahoma" w:cs="Tahoma"/>
        </w:rPr>
        <w:t>ț</w:t>
      </w:r>
      <w:r w:rsidRPr="00F043BD">
        <w:t>a tuturor tipurilor de date şi informaţii relevante ca fundament pentru formularea unei opinii şi unui raţionament de apreciere a măsurii în care scopurile şi obiectivele ţintite de respectivul Cadru.</w:t>
      </w:r>
    </w:p>
    <w:p w14:paraId="404F52AC" w14:textId="77777777" w:rsidR="00602DFE" w:rsidRPr="00F043BD" w:rsidRDefault="00602DFE" w:rsidP="005D5244">
      <w:pPr>
        <w:pStyle w:val="Numbered"/>
      </w:pPr>
      <w:r w:rsidRPr="00F043BD">
        <w:t xml:space="preserve">Pentru a acoperi natura complexă şi </w:t>
      </w:r>
      <w:proofErr w:type="spellStart"/>
      <w:r w:rsidRPr="00F043BD">
        <w:t>multi-faţetată</w:t>
      </w:r>
      <w:proofErr w:type="spellEnd"/>
      <w:r w:rsidRPr="00F043BD">
        <w:t xml:space="preserve"> a interoperabilităţii, va fi nevoie de a utiliza un şir de abordări de evaluare şi a aplica diverse instrumente de evaluare la diferite niveluri de interacţiune şi etape de implementare a Cadrului. În acest context, </w:t>
      </w:r>
      <w:r w:rsidRPr="00F043BD">
        <w:lastRenderedPageBreak/>
        <w:t>efortul de evaluare se va focusa pe 4 dimensiuni la fiecare din acestea fiind incluse, definite şi agreate seturi de indicatori specifici:</w:t>
      </w:r>
    </w:p>
    <w:p w14:paraId="3E237005" w14:textId="77777777" w:rsidR="00602DFE" w:rsidRPr="00F043BD" w:rsidRDefault="00602DFE" w:rsidP="005D5244">
      <w:pPr>
        <w:pStyle w:val="Numbered"/>
        <w:numPr>
          <w:ilvl w:val="0"/>
          <w:numId w:val="15"/>
        </w:numPr>
      </w:pPr>
      <w:r w:rsidRPr="00F043BD">
        <w:t>Măsurarea şi evaluarea corespunderii tehnice a sistemului/sistemelor la standardele şi cerințe tehnice</w:t>
      </w:r>
    </w:p>
    <w:p w14:paraId="708D39FE" w14:textId="1CA94AF8" w:rsidR="00602DFE" w:rsidRPr="00F043BD" w:rsidRDefault="00602DFE" w:rsidP="005D5244">
      <w:pPr>
        <w:pStyle w:val="Numbered"/>
        <w:numPr>
          <w:ilvl w:val="0"/>
          <w:numId w:val="15"/>
        </w:numPr>
      </w:pPr>
      <w:r w:rsidRPr="00F043BD">
        <w:t>Măsurarea şi evaluarea gradului de interoperabili</w:t>
      </w:r>
      <w:r w:rsidR="00C14BB0" w:rsidRPr="00F043BD">
        <w:t>tate între sistemele informaționale</w:t>
      </w:r>
      <w:r w:rsidRPr="00F043BD">
        <w:t xml:space="preserve"> ale autorităţilor</w:t>
      </w:r>
    </w:p>
    <w:p w14:paraId="74F6BEBB" w14:textId="77777777" w:rsidR="00602DFE" w:rsidRPr="00F043BD" w:rsidRDefault="00602DFE" w:rsidP="005D5244">
      <w:pPr>
        <w:pStyle w:val="Numbered"/>
        <w:numPr>
          <w:ilvl w:val="0"/>
          <w:numId w:val="15"/>
        </w:numPr>
      </w:pPr>
      <w:r w:rsidRPr="00F043BD">
        <w:t xml:space="preserve">Măsurarea eficienţei operării platformei de interoperabilitate </w:t>
      </w:r>
    </w:p>
    <w:p w14:paraId="38FFF6B5" w14:textId="77777777" w:rsidR="00602DFE" w:rsidRPr="00F043BD" w:rsidRDefault="00602DFE" w:rsidP="005D5244">
      <w:pPr>
        <w:pStyle w:val="Numbered"/>
        <w:numPr>
          <w:ilvl w:val="0"/>
          <w:numId w:val="15"/>
        </w:numPr>
      </w:pPr>
      <w:r w:rsidRPr="00F043BD">
        <w:t>Măsurarea şi evaluarea schimbărilor de nivel organizaţional (inclusiv de ajustarea cadrului normativ intern în autorităţile vizate, schimbări în cultura organizaţională, reingineria proceselor de lucru pe intern etc.)</w:t>
      </w:r>
    </w:p>
    <w:p w14:paraId="1B62E2E8" w14:textId="68F89734" w:rsidR="006835C2" w:rsidRPr="00F043BD" w:rsidRDefault="00C17DE7" w:rsidP="005D5244">
      <w:pPr>
        <w:pStyle w:val="Numbered"/>
      </w:pPr>
      <w:r w:rsidRPr="00F043BD">
        <w:t>În contextul măsurării şi evaluării complexe a performanţei se va miza pe automatizarea procedurii de colectare a datelor cu privire la o mare parte de indicatori de performanţă a sistemului şi pe completarea regulată de către Centrul de Guvernare Electronică, pe baza datelor primare furnizate de subdiviziunile pentru e-Transformare din autorităţi,a formularelor de evaluare pe dimensiunile care vizează potenţialitatea şi compatibilit</w:t>
      </w:r>
      <w:r w:rsidR="00C14BB0" w:rsidRPr="00F043BD">
        <w:t>atea între sistemele informaționale</w:t>
      </w:r>
      <w:r w:rsidRPr="00F043BD">
        <w:t>, procedurile si procesele diferitor instituţii; ajustările cadrului normativ intern etc.</w:t>
      </w:r>
    </w:p>
    <w:p w14:paraId="184DFCDD" w14:textId="097FA110" w:rsidR="00C17DE7" w:rsidRPr="00F043BD" w:rsidRDefault="00C17DE7" w:rsidP="005D5244">
      <w:pPr>
        <w:pStyle w:val="Numbered"/>
      </w:pPr>
      <w:r w:rsidRPr="00F043BD">
        <w:t>În acest sens, Cancelaria de Stat, prin intermediul Centrului de Guvernare Electronică, va aplica o serie de abordări care presupun utilizarea unor metodologii şi instrumente specifice de evaluare a interoperabilităţii.</w:t>
      </w:r>
    </w:p>
    <w:p w14:paraId="11B3944B" w14:textId="30FCA67B" w:rsidR="00C17DE7" w:rsidRPr="00F043BD" w:rsidRDefault="00C17DE7" w:rsidP="005D5244">
      <w:pPr>
        <w:pStyle w:val="Numbered"/>
      </w:pPr>
      <w:r w:rsidRPr="00F043BD">
        <w:t>Modelul LISI/Nivelul de Interoperab</w:t>
      </w:r>
      <w:r w:rsidR="00C14BB0" w:rsidRPr="00F043BD">
        <w:t>ilitate a Sistemelor Informaționale</w:t>
      </w:r>
      <w:r w:rsidRPr="00F043BD">
        <w:t xml:space="preserve"> este unul de referinţă în definirea, măsurarea, evaluarea şi validarea gradului de interoperabilitate solicitat, aşteptat, scontat sau deja atins între diferite organizaţii şi sisteme. Aplicarea Modelului LISI în evaluarea gradului de maturitate a interoperabilităţii presupune elaborarea unor formulare pentru a evalua gradul de corespundere tehnică, eficienţa interacţiunii </w:t>
      </w:r>
      <w:proofErr w:type="spellStart"/>
      <w:r w:rsidRPr="00F043BD">
        <w:t>sistem-către-sistem</w:t>
      </w:r>
      <w:proofErr w:type="spellEnd"/>
      <w:r w:rsidRPr="00F043BD">
        <w:t>, eficienţa misiunii operaţionale. În cadrul respectivei abordări, vor fi îmbinate matricele specifice din cadrul modelului LISI (matricea nivelelor de maturitate, matricea de capabilităţi (care descrie mediul de informatizare în fiece instituţie),  modelul de referinţă şi atributele fundamentale ale interopera</w:t>
      </w:r>
      <w:r w:rsidR="00C14BB0" w:rsidRPr="00F043BD">
        <w:t>bilităţii sistemelor informaționale</w:t>
      </w:r>
      <w:r w:rsidRPr="00F043BD">
        <w:t xml:space="preserve"> (utilizarea celor 4 piloni de evaluare PAID: Proceduri, Aplicaţii, Infrastructura, Date). Rezultatul acestei simbioze va fi formularul general/complex de evaluare:</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2"/>
        <w:gridCol w:w="364"/>
        <w:gridCol w:w="1687"/>
        <w:gridCol w:w="1438"/>
        <w:gridCol w:w="1901"/>
        <w:gridCol w:w="1163"/>
      </w:tblGrid>
      <w:tr w:rsidR="00C17DE7" w:rsidRPr="00F043BD" w14:paraId="2F25D82A" w14:textId="77777777" w:rsidTr="00C17DE7">
        <w:tc>
          <w:tcPr>
            <w:tcW w:w="3818" w:type="dxa"/>
            <w:gridSpan w:val="2"/>
            <w:vMerge w:val="restart"/>
          </w:tcPr>
          <w:p w14:paraId="208CD638" w14:textId="77777777" w:rsidR="00C17DE7" w:rsidRPr="00F043BD" w:rsidRDefault="00C17DE7" w:rsidP="005D5244">
            <w:pPr>
              <w:pStyle w:val="Numbered"/>
              <w:numPr>
                <w:ilvl w:val="0"/>
                <w:numId w:val="0"/>
              </w:numPr>
            </w:pPr>
            <w:r w:rsidRPr="00F043BD">
              <w:t>NIVEL</w:t>
            </w:r>
          </w:p>
          <w:p w14:paraId="5602D8F7" w14:textId="77777777" w:rsidR="00C17DE7" w:rsidRPr="00F043BD" w:rsidRDefault="00C17DE7" w:rsidP="005D5244">
            <w:pPr>
              <w:pStyle w:val="Numbered"/>
              <w:numPr>
                <w:ilvl w:val="0"/>
                <w:numId w:val="0"/>
              </w:numPr>
            </w:pPr>
            <w:r w:rsidRPr="00F043BD">
              <w:t>(Mediu de informatizare)</w:t>
            </w:r>
          </w:p>
        </w:tc>
        <w:tc>
          <w:tcPr>
            <w:tcW w:w="6197" w:type="dxa"/>
            <w:gridSpan w:val="4"/>
          </w:tcPr>
          <w:p w14:paraId="464A6587" w14:textId="77777777" w:rsidR="00C17DE7" w:rsidRPr="00F043BD" w:rsidRDefault="00C17DE7" w:rsidP="005D5244">
            <w:pPr>
              <w:pStyle w:val="Numbered"/>
              <w:numPr>
                <w:ilvl w:val="0"/>
                <w:numId w:val="0"/>
              </w:numPr>
            </w:pPr>
            <w:r w:rsidRPr="00F043BD">
              <w:t>Atribute fundamentale ale interoperabilităţii</w:t>
            </w:r>
          </w:p>
        </w:tc>
      </w:tr>
      <w:tr w:rsidR="00C17DE7" w:rsidRPr="00F043BD" w14:paraId="4A0F0B6A" w14:textId="77777777" w:rsidTr="00C17DE7">
        <w:tc>
          <w:tcPr>
            <w:tcW w:w="3818" w:type="dxa"/>
            <w:gridSpan w:val="2"/>
            <w:vMerge/>
          </w:tcPr>
          <w:p w14:paraId="59E2A137" w14:textId="77777777" w:rsidR="00C17DE7" w:rsidRPr="00F043BD" w:rsidRDefault="00C17DE7" w:rsidP="005D5244">
            <w:pPr>
              <w:pStyle w:val="Numbered"/>
              <w:numPr>
                <w:ilvl w:val="0"/>
                <w:numId w:val="0"/>
              </w:numPr>
            </w:pPr>
          </w:p>
        </w:tc>
        <w:tc>
          <w:tcPr>
            <w:tcW w:w="1690" w:type="dxa"/>
          </w:tcPr>
          <w:p w14:paraId="664FB2A4" w14:textId="77777777" w:rsidR="00C17DE7" w:rsidRPr="00F043BD" w:rsidRDefault="00C17DE7" w:rsidP="005D5244">
            <w:pPr>
              <w:pStyle w:val="Numbered"/>
              <w:numPr>
                <w:ilvl w:val="0"/>
                <w:numId w:val="0"/>
              </w:numPr>
            </w:pPr>
            <w:r w:rsidRPr="00F043BD">
              <w:t>P</w:t>
            </w:r>
          </w:p>
          <w:p w14:paraId="1A851A7E" w14:textId="77777777" w:rsidR="00C17DE7" w:rsidRPr="00F043BD" w:rsidRDefault="00C17DE7" w:rsidP="005D5244">
            <w:pPr>
              <w:pStyle w:val="Numbered"/>
              <w:numPr>
                <w:ilvl w:val="0"/>
                <w:numId w:val="0"/>
              </w:numPr>
            </w:pPr>
            <w:r w:rsidRPr="00F043BD">
              <w:t>(Politici şi proceduri)</w:t>
            </w:r>
          </w:p>
        </w:tc>
        <w:tc>
          <w:tcPr>
            <w:tcW w:w="1440" w:type="dxa"/>
          </w:tcPr>
          <w:p w14:paraId="7F56103D" w14:textId="77777777" w:rsidR="00C17DE7" w:rsidRPr="00F043BD" w:rsidRDefault="00C17DE7" w:rsidP="005D5244">
            <w:pPr>
              <w:pStyle w:val="Numbered"/>
              <w:numPr>
                <w:ilvl w:val="0"/>
                <w:numId w:val="0"/>
              </w:numPr>
            </w:pPr>
            <w:r w:rsidRPr="00F043BD">
              <w:t>A</w:t>
            </w:r>
          </w:p>
          <w:p w14:paraId="2D7C2101" w14:textId="17673AA9" w:rsidR="00C17DE7" w:rsidRPr="00F043BD" w:rsidRDefault="00C17DE7" w:rsidP="00C14BB0">
            <w:pPr>
              <w:pStyle w:val="Numbered"/>
              <w:numPr>
                <w:ilvl w:val="0"/>
                <w:numId w:val="0"/>
              </w:numPr>
            </w:pPr>
            <w:r w:rsidRPr="00F043BD">
              <w:t>(Aplicaţii)</w:t>
            </w:r>
          </w:p>
        </w:tc>
        <w:tc>
          <w:tcPr>
            <w:tcW w:w="1901" w:type="dxa"/>
          </w:tcPr>
          <w:p w14:paraId="0E0AF82F" w14:textId="77777777" w:rsidR="00C17DE7" w:rsidRPr="00F043BD" w:rsidRDefault="00C17DE7" w:rsidP="005D5244">
            <w:pPr>
              <w:pStyle w:val="Numbered"/>
              <w:numPr>
                <w:ilvl w:val="0"/>
                <w:numId w:val="0"/>
              </w:numPr>
            </w:pPr>
            <w:r w:rsidRPr="00F043BD">
              <w:t>I</w:t>
            </w:r>
          </w:p>
          <w:p w14:paraId="55DFEE3A" w14:textId="77777777" w:rsidR="00C17DE7" w:rsidRPr="00F043BD" w:rsidRDefault="00C17DE7" w:rsidP="005D5244">
            <w:pPr>
              <w:pStyle w:val="Numbered"/>
              <w:numPr>
                <w:ilvl w:val="0"/>
                <w:numId w:val="0"/>
              </w:numPr>
            </w:pPr>
            <w:r w:rsidRPr="00F043BD">
              <w:t>(Infrastructura)</w:t>
            </w:r>
          </w:p>
        </w:tc>
        <w:tc>
          <w:tcPr>
            <w:tcW w:w="1166" w:type="dxa"/>
          </w:tcPr>
          <w:p w14:paraId="0AC30808" w14:textId="77777777" w:rsidR="00C17DE7" w:rsidRPr="00F043BD" w:rsidRDefault="00C17DE7" w:rsidP="005D5244">
            <w:pPr>
              <w:pStyle w:val="Numbered"/>
              <w:numPr>
                <w:ilvl w:val="0"/>
                <w:numId w:val="0"/>
              </w:numPr>
            </w:pPr>
            <w:r w:rsidRPr="00F043BD">
              <w:t>D</w:t>
            </w:r>
          </w:p>
          <w:p w14:paraId="7717D007" w14:textId="77777777" w:rsidR="00C17DE7" w:rsidRPr="00F043BD" w:rsidRDefault="00C17DE7" w:rsidP="005D5244">
            <w:pPr>
              <w:pStyle w:val="Numbered"/>
              <w:numPr>
                <w:ilvl w:val="0"/>
                <w:numId w:val="0"/>
              </w:numPr>
            </w:pPr>
            <w:r w:rsidRPr="00F043BD">
              <w:t>(Date)</w:t>
            </w:r>
          </w:p>
          <w:p w14:paraId="6794946D" w14:textId="77777777" w:rsidR="00C17DE7" w:rsidRPr="00F043BD" w:rsidRDefault="00C17DE7" w:rsidP="005D5244">
            <w:pPr>
              <w:pStyle w:val="Numbered"/>
              <w:numPr>
                <w:ilvl w:val="0"/>
                <w:numId w:val="0"/>
              </w:numPr>
            </w:pPr>
          </w:p>
        </w:tc>
      </w:tr>
      <w:tr w:rsidR="00C17DE7" w:rsidRPr="00F043BD" w14:paraId="742846E0" w14:textId="77777777" w:rsidTr="00C17DE7">
        <w:tc>
          <w:tcPr>
            <w:tcW w:w="3479" w:type="dxa"/>
          </w:tcPr>
          <w:p w14:paraId="3E35B7FA" w14:textId="77777777" w:rsidR="00C17DE7" w:rsidRPr="00F043BD" w:rsidRDefault="00C17DE7" w:rsidP="005D5244">
            <w:pPr>
              <w:pStyle w:val="Numbered"/>
              <w:numPr>
                <w:ilvl w:val="0"/>
                <w:numId w:val="0"/>
              </w:numPr>
            </w:pPr>
            <w:r w:rsidRPr="00F043BD">
              <w:t>Integrare intersectorială (universal)</w:t>
            </w:r>
          </w:p>
        </w:tc>
        <w:tc>
          <w:tcPr>
            <w:tcW w:w="339" w:type="dxa"/>
          </w:tcPr>
          <w:p w14:paraId="2DDFBCD3" w14:textId="77777777" w:rsidR="00C17DE7" w:rsidRPr="00F043BD" w:rsidRDefault="00C17DE7" w:rsidP="005D5244">
            <w:pPr>
              <w:pStyle w:val="Numbered"/>
              <w:numPr>
                <w:ilvl w:val="0"/>
                <w:numId w:val="0"/>
              </w:numPr>
            </w:pPr>
            <w:r w:rsidRPr="00F043BD">
              <w:t>4</w:t>
            </w:r>
          </w:p>
        </w:tc>
        <w:tc>
          <w:tcPr>
            <w:tcW w:w="1690" w:type="dxa"/>
          </w:tcPr>
          <w:p w14:paraId="7B5BBDAB" w14:textId="77777777" w:rsidR="00C17DE7" w:rsidRPr="00F043BD" w:rsidRDefault="00C17DE7" w:rsidP="005D5244">
            <w:pPr>
              <w:pStyle w:val="Numbered"/>
              <w:numPr>
                <w:ilvl w:val="0"/>
                <w:numId w:val="0"/>
              </w:numPr>
            </w:pPr>
          </w:p>
        </w:tc>
        <w:tc>
          <w:tcPr>
            <w:tcW w:w="1440" w:type="dxa"/>
          </w:tcPr>
          <w:p w14:paraId="09885338" w14:textId="77777777" w:rsidR="00C17DE7" w:rsidRPr="00F043BD" w:rsidRDefault="00C17DE7" w:rsidP="005D5244">
            <w:pPr>
              <w:pStyle w:val="Numbered"/>
              <w:numPr>
                <w:ilvl w:val="0"/>
                <w:numId w:val="0"/>
              </w:numPr>
            </w:pPr>
          </w:p>
        </w:tc>
        <w:tc>
          <w:tcPr>
            <w:tcW w:w="1901" w:type="dxa"/>
          </w:tcPr>
          <w:p w14:paraId="4DED35D4" w14:textId="77777777" w:rsidR="00C17DE7" w:rsidRPr="00F043BD" w:rsidRDefault="00C17DE7" w:rsidP="005D5244">
            <w:pPr>
              <w:pStyle w:val="Numbered"/>
              <w:numPr>
                <w:ilvl w:val="0"/>
                <w:numId w:val="0"/>
              </w:numPr>
            </w:pPr>
          </w:p>
        </w:tc>
        <w:tc>
          <w:tcPr>
            <w:tcW w:w="1166" w:type="dxa"/>
          </w:tcPr>
          <w:p w14:paraId="2036DF7B" w14:textId="77777777" w:rsidR="00C17DE7" w:rsidRPr="00F043BD" w:rsidRDefault="00C17DE7" w:rsidP="005D5244">
            <w:pPr>
              <w:pStyle w:val="Numbered"/>
              <w:numPr>
                <w:ilvl w:val="0"/>
                <w:numId w:val="0"/>
              </w:numPr>
            </w:pPr>
          </w:p>
        </w:tc>
      </w:tr>
      <w:tr w:rsidR="00C17DE7" w:rsidRPr="00F043BD" w14:paraId="5BC0D82A" w14:textId="77777777" w:rsidTr="00C17DE7">
        <w:tc>
          <w:tcPr>
            <w:tcW w:w="3479" w:type="dxa"/>
          </w:tcPr>
          <w:p w14:paraId="4833ED5F" w14:textId="77777777" w:rsidR="00C17DE7" w:rsidRPr="00F043BD" w:rsidRDefault="00C17DE7" w:rsidP="005D5244">
            <w:pPr>
              <w:pStyle w:val="Numbered"/>
              <w:numPr>
                <w:ilvl w:val="0"/>
                <w:numId w:val="0"/>
              </w:numPr>
            </w:pPr>
            <w:r w:rsidRPr="00F043BD">
              <w:t>Integrare sectorială (integrat)</w:t>
            </w:r>
          </w:p>
        </w:tc>
        <w:tc>
          <w:tcPr>
            <w:tcW w:w="339" w:type="dxa"/>
          </w:tcPr>
          <w:p w14:paraId="0B2621DE" w14:textId="77777777" w:rsidR="00C17DE7" w:rsidRPr="00F043BD" w:rsidRDefault="00C17DE7" w:rsidP="005D5244">
            <w:pPr>
              <w:pStyle w:val="Numbered"/>
              <w:numPr>
                <w:ilvl w:val="0"/>
                <w:numId w:val="0"/>
              </w:numPr>
            </w:pPr>
            <w:r w:rsidRPr="00F043BD">
              <w:t>3</w:t>
            </w:r>
          </w:p>
        </w:tc>
        <w:tc>
          <w:tcPr>
            <w:tcW w:w="1690" w:type="dxa"/>
          </w:tcPr>
          <w:p w14:paraId="50EDF8A5" w14:textId="77777777" w:rsidR="00C17DE7" w:rsidRPr="00F043BD" w:rsidRDefault="00C17DE7" w:rsidP="005D5244">
            <w:pPr>
              <w:pStyle w:val="Numbered"/>
              <w:numPr>
                <w:ilvl w:val="0"/>
                <w:numId w:val="0"/>
              </w:numPr>
            </w:pPr>
          </w:p>
        </w:tc>
        <w:tc>
          <w:tcPr>
            <w:tcW w:w="1440" w:type="dxa"/>
          </w:tcPr>
          <w:p w14:paraId="5468B838" w14:textId="77777777" w:rsidR="00C17DE7" w:rsidRPr="00F043BD" w:rsidRDefault="00C17DE7" w:rsidP="005D5244">
            <w:pPr>
              <w:pStyle w:val="Numbered"/>
              <w:numPr>
                <w:ilvl w:val="0"/>
                <w:numId w:val="0"/>
              </w:numPr>
            </w:pPr>
          </w:p>
        </w:tc>
        <w:tc>
          <w:tcPr>
            <w:tcW w:w="1901" w:type="dxa"/>
          </w:tcPr>
          <w:p w14:paraId="507013DC" w14:textId="77777777" w:rsidR="00C17DE7" w:rsidRPr="00F043BD" w:rsidRDefault="00C17DE7" w:rsidP="005D5244">
            <w:pPr>
              <w:pStyle w:val="Numbered"/>
              <w:numPr>
                <w:ilvl w:val="0"/>
                <w:numId w:val="0"/>
              </w:numPr>
            </w:pPr>
          </w:p>
        </w:tc>
        <w:tc>
          <w:tcPr>
            <w:tcW w:w="1166" w:type="dxa"/>
          </w:tcPr>
          <w:p w14:paraId="76B6BEC1" w14:textId="77777777" w:rsidR="00C17DE7" w:rsidRPr="00F043BD" w:rsidRDefault="00C17DE7" w:rsidP="005D5244">
            <w:pPr>
              <w:pStyle w:val="Numbered"/>
              <w:numPr>
                <w:ilvl w:val="0"/>
                <w:numId w:val="0"/>
              </w:numPr>
            </w:pPr>
          </w:p>
        </w:tc>
      </w:tr>
      <w:tr w:rsidR="00C17DE7" w:rsidRPr="00F043BD" w14:paraId="455B39EC" w14:textId="77777777" w:rsidTr="00C17DE7">
        <w:tc>
          <w:tcPr>
            <w:tcW w:w="3479" w:type="dxa"/>
          </w:tcPr>
          <w:p w14:paraId="1031AC3C" w14:textId="77777777" w:rsidR="00C17DE7" w:rsidRPr="00F043BD" w:rsidRDefault="00C17DE7" w:rsidP="005D5244">
            <w:pPr>
              <w:pStyle w:val="Numbered"/>
              <w:numPr>
                <w:ilvl w:val="0"/>
                <w:numId w:val="0"/>
              </w:numPr>
            </w:pPr>
            <w:r w:rsidRPr="00F043BD">
              <w:t>Integrare funcţională parţială</w:t>
            </w:r>
          </w:p>
          <w:p w14:paraId="5CA93FA1" w14:textId="77777777" w:rsidR="00C17DE7" w:rsidRPr="00F043BD" w:rsidRDefault="00C17DE7" w:rsidP="005D5244">
            <w:pPr>
              <w:pStyle w:val="Numbered"/>
              <w:numPr>
                <w:ilvl w:val="0"/>
                <w:numId w:val="0"/>
              </w:numPr>
            </w:pPr>
            <w:r w:rsidRPr="00F043BD">
              <w:t>(distribuit)</w:t>
            </w:r>
          </w:p>
        </w:tc>
        <w:tc>
          <w:tcPr>
            <w:tcW w:w="339" w:type="dxa"/>
          </w:tcPr>
          <w:p w14:paraId="63FAE86A" w14:textId="77777777" w:rsidR="00C17DE7" w:rsidRPr="00F043BD" w:rsidRDefault="00C17DE7" w:rsidP="005D5244">
            <w:pPr>
              <w:pStyle w:val="Numbered"/>
              <w:numPr>
                <w:ilvl w:val="0"/>
                <w:numId w:val="0"/>
              </w:numPr>
            </w:pPr>
            <w:r w:rsidRPr="00F043BD">
              <w:t>2</w:t>
            </w:r>
          </w:p>
        </w:tc>
        <w:tc>
          <w:tcPr>
            <w:tcW w:w="1690" w:type="dxa"/>
          </w:tcPr>
          <w:p w14:paraId="2BB31E0C" w14:textId="77777777" w:rsidR="00C17DE7" w:rsidRPr="00F043BD" w:rsidRDefault="00C17DE7" w:rsidP="005D5244">
            <w:pPr>
              <w:pStyle w:val="Numbered"/>
              <w:numPr>
                <w:ilvl w:val="0"/>
                <w:numId w:val="0"/>
              </w:numPr>
            </w:pPr>
          </w:p>
        </w:tc>
        <w:tc>
          <w:tcPr>
            <w:tcW w:w="1440" w:type="dxa"/>
          </w:tcPr>
          <w:p w14:paraId="11948FA6" w14:textId="77777777" w:rsidR="00C17DE7" w:rsidRPr="00F043BD" w:rsidRDefault="00C17DE7" w:rsidP="005D5244">
            <w:pPr>
              <w:pStyle w:val="Numbered"/>
              <w:numPr>
                <w:ilvl w:val="0"/>
                <w:numId w:val="0"/>
              </w:numPr>
            </w:pPr>
          </w:p>
        </w:tc>
        <w:tc>
          <w:tcPr>
            <w:tcW w:w="1901" w:type="dxa"/>
          </w:tcPr>
          <w:p w14:paraId="0B578C41" w14:textId="77777777" w:rsidR="00C17DE7" w:rsidRPr="00F043BD" w:rsidRDefault="00C17DE7" w:rsidP="005D5244">
            <w:pPr>
              <w:pStyle w:val="Numbered"/>
              <w:numPr>
                <w:ilvl w:val="0"/>
                <w:numId w:val="0"/>
              </w:numPr>
            </w:pPr>
          </w:p>
        </w:tc>
        <w:tc>
          <w:tcPr>
            <w:tcW w:w="1166" w:type="dxa"/>
          </w:tcPr>
          <w:p w14:paraId="38AC4EE3" w14:textId="77777777" w:rsidR="00C17DE7" w:rsidRPr="00F043BD" w:rsidRDefault="00C17DE7" w:rsidP="005D5244">
            <w:pPr>
              <w:pStyle w:val="Numbered"/>
              <w:numPr>
                <w:ilvl w:val="0"/>
                <w:numId w:val="0"/>
              </w:numPr>
            </w:pPr>
          </w:p>
        </w:tc>
      </w:tr>
      <w:tr w:rsidR="00C17DE7" w:rsidRPr="00F043BD" w14:paraId="5573833D" w14:textId="77777777" w:rsidTr="00C17DE7">
        <w:tc>
          <w:tcPr>
            <w:tcW w:w="3479" w:type="dxa"/>
          </w:tcPr>
          <w:p w14:paraId="57C9FC4F" w14:textId="77777777" w:rsidR="00C17DE7" w:rsidRPr="00F043BD" w:rsidRDefault="00C17DE7" w:rsidP="005D5244">
            <w:pPr>
              <w:pStyle w:val="Numbered"/>
              <w:numPr>
                <w:ilvl w:val="0"/>
                <w:numId w:val="0"/>
              </w:numPr>
            </w:pPr>
            <w:r w:rsidRPr="00F043BD">
              <w:t>Conectat (</w:t>
            </w:r>
            <w:proofErr w:type="spellStart"/>
            <w:r w:rsidRPr="00F043BD">
              <w:t>unul-la-unul</w:t>
            </w:r>
            <w:proofErr w:type="spellEnd"/>
            <w:r w:rsidRPr="00F043BD">
              <w:t>)</w:t>
            </w:r>
          </w:p>
        </w:tc>
        <w:tc>
          <w:tcPr>
            <w:tcW w:w="339" w:type="dxa"/>
          </w:tcPr>
          <w:p w14:paraId="7AE139EA" w14:textId="77777777" w:rsidR="00C17DE7" w:rsidRPr="00F043BD" w:rsidRDefault="00C17DE7" w:rsidP="005D5244">
            <w:pPr>
              <w:pStyle w:val="Numbered"/>
              <w:numPr>
                <w:ilvl w:val="0"/>
                <w:numId w:val="0"/>
              </w:numPr>
            </w:pPr>
            <w:r w:rsidRPr="00F043BD">
              <w:t>1</w:t>
            </w:r>
          </w:p>
        </w:tc>
        <w:tc>
          <w:tcPr>
            <w:tcW w:w="1690" w:type="dxa"/>
          </w:tcPr>
          <w:p w14:paraId="2D77B055" w14:textId="77777777" w:rsidR="00C17DE7" w:rsidRPr="00F043BD" w:rsidRDefault="00C17DE7" w:rsidP="005D5244">
            <w:pPr>
              <w:pStyle w:val="Numbered"/>
              <w:numPr>
                <w:ilvl w:val="0"/>
                <w:numId w:val="0"/>
              </w:numPr>
            </w:pPr>
          </w:p>
        </w:tc>
        <w:tc>
          <w:tcPr>
            <w:tcW w:w="1440" w:type="dxa"/>
          </w:tcPr>
          <w:p w14:paraId="63B47D20" w14:textId="77777777" w:rsidR="00C17DE7" w:rsidRPr="00F043BD" w:rsidRDefault="00C17DE7" w:rsidP="005D5244">
            <w:pPr>
              <w:pStyle w:val="Numbered"/>
              <w:numPr>
                <w:ilvl w:val="0"/>
                <w:numId w:val="0"/>
              </w:numPr>
            </w:pPr>
          </w:p>
        </w:tc>
        <w:tc>
          <w:tcPr>
            <w:tcW w:w="1901" w:type="dxa"/>
          </w:tcPr>
          <w:p w14:paraId="1E312312" w14:textId="77777777" w:rsidR="00C17DE7" w:rsidRPr="00F043BD" w:rsidRDefault="00C17DE7" w:rsidP="005D5244">
            <w:pPr>
              <w:pStyle w:val="Numbered"/>
              <w:numPr>
                <w:ilvl w:val="0"/>
                <w:numId w:val="0"/>
              </w:numPr>
            </w:pPr>
          </w:p>
        </w:tc>
        <w:tc>
          <w:tcPr>
            <w:tcW w:w="1166" w:type="dxa"/>
          </w:tcPr>
          <w:p w14:paraId="5E1B3956" w14:textId="77777777" w:rsidR="00C17DE7" w:rsidRPr="00F043BD" w:rsidRDefault="00C17DE7" w:rsidP="005D5244">
            <w:pPr>
              <w:pStyle w:val="Numbered"/>
              <w:numPr>
                <w:ilvl w:val="0"/>
                <w:numId w:val="0"/>
              </w:numPr>
            </w:pPr>
          </w:p>
        </w:tc>
      </w:tr>
      <w:tr w:rsidR="00C17DE7" w:rsidRPr="00F043BD" w14:paraId="0922B386" w14:textId="77777777" w:rsidTr="00C17DE7">
        <w:tc>
          <w:tcPr>
            <w:tcW w:w="3479" w:type="dxa"/>
          </w:tcPr>
          <w:p w14:paraId="4B7EA3AF" w14:textId="77777777" w:rsidR="00C17DE7" w:rsidRPr="00F043BD" w:rsidRDefault="00C17DE7" w:rsidP="005D5244">
            <w:pPr>
              <w:pStyle w:val="Numbered"/>
              <w:numPr>
                <w:ilvl w:val="0"/>
                <w:numId w:val="0"/>
              </w:numPr>
            </w:pPr>
            <w:r w:rsidRPr="00F043BD">
              <w:t>Izolat (manual)</w:t>
            </w:r>
          </w:p>
        </w:tc>
        <w:tc>
          <w:tcPr>
            <w:tcW w:w="339" w:type="dxa"/>
          </w:tcPr>
          <w:p w14:paraId="545A5953" w14:textId="77777777" w:rsidR="00C17DE7" w:rsidRPr="00F043BD" w:rsidRDefault="00C17DE7" w:rsidP="005D5244">
            <w:pPr>
              <w:pStyle w:val="Numbered"/>
              <w:numPr>
                <w:ilvl w:val="0"/>
                <w:numId w:val="0"/>
              </w:numPr>
            </w:pPr>
            <w:r w:rsidRPr="00F043BD">
              <w:t>0</w:t>
            </w:r>
          </w:p>
        </w:tc>
        <w:tc>
          <w:tcPr>
            <w:tcW w:w="1690" w:type="dxa"/>
          </w:tcPr>
          <w:p w14:paraId="29219C72" w14:textId="77777777" w:rsidR="00C17DE7" w:rsidRPr="00F043BD" w:rsidRDefault="00C17DE7" w:rsidP="005D5244">
            <w:pPr>
              <w:pStyle w:val="Numbered"/>
              <w:numPr>
                <w:ilvl w:val="0"/>
                <w:numId w:val="0"/>
              </w:numPr>
            </w:pPr>
          </w:p>
        </w:tc>
        <w:tc>
          <w:tcPr>
            <w:tcW w:w="1440" w:type="dxa"/>
          </w:tcPr>
          <w:p w14:paraId="097B8C59" w14:textId="77777777" w:rsidR="00C17DE7" w:rsidRPr="00F043BD" w:rsidRDefault="00C17DE7" w:rsidP="005D5244">
            <w:pPr>
              <w:pStyle w:val="Numbered"/>
              <w:numPr>
                <w:ilvl w:val="0"/>
                <w:numId w:val="0"/>
              </w:numPr>
            </w:pPr>
          </w:p>
        </w:tc>
        <w:tc>
          <w:tcPr>
            <w:tcW w:w="1901" w:type="dxa"/>
          </w:tcPr>
          <w:p w14:paraId="63C3D805" w14:textId="77777777" w:rsidR="00C17DE7" w:rsidRPr="00F043BD" w:rsidRDefault="00C17DE7" w:rsidP="005D5244">
            <w:pPr>
              <w:pStyle w:val="Numbered"/>
              <w:numPr>
                <w:ilvl w:val="0"/>
                <w:numId w:val="0"/>
              </w:numPr>
            </w:pPr>
          </w:p>
        </w:tc>
        <w:tc>
          <w:tcPr>
            <w:tcW w:w="1166" w:type="dxa"/>
          </w:tcPr>
          <w:p w14:paraId="6B431FAA" w14:textId="77777777" w:rsidR="00C17DE7" w:rsidRPr="00F043BD" w:rsidRDefault="00C17DE7" w:rsidP="005D5244">
            <w:pPr>
              <w:pStyle w:val="Numbered"/>
              <w:numPr>
                <w:ilvl w:val="0"/>
                <w:numId w:val="0"/>
              </w:numPr>
            </w:pPr>
          </w:p>
        </w:tc>
      </w:tr>
    </w:tbl>
    <w:p w14:paraId="7D4CE1CE" w14:textId="03F60F3F" w:rsidR="00C17DE7" w:rsidRPr="00F043BD" w:rsidRDefault="00C17DE7" w:rsidP="005D5244">
      <w:pPr>
        <w:pStyle w:val="Numbered"/>
        <w:numPr>
          <w:ilvl w:val="0"/>
          <w:numId w:val="0"/>
        </w:numPr>
      </w:pPr>
    </w:p>
    <w:p w14:paraId="0365AD65" w14:textId="0302F467" w:rsidR="00C17DE7" w:rsidRPr="00F043BD" w:rsidRDefault="00C17DE7" w:rsidP="005D5244">
      <w:pPr>
        <w:pStyle w:val="Numbered"/>
      </w:pPr>
      <w:r w:rsidRPr="00F043BD">
        <w:t>Evaluarea eficien</w:t>
      </w:r>
      <w:r w:rsidRPr="00F043BD">
        <w:rPr>
          <w:rFonts w:ascii="Tahoma" w:hAnsi="Tahoma" w:cs="Tahoma"/>
        </w:rPr>
        <w:t>ț</w:t>
      </w:r>
      <w:r w:rsidRPr="00F043BD">
        <w:t>ei opera</w:t>
      </w:r>
      <w:r w:rsidRPr="00F043BD">
        <w:rPr>
          <w:rFonts w:ascii="Tahoma" w:hAnsi="Tahoma" w:cs="Tahoma"/>
        </w:rPr>
        <w:t>ț</w:t>
      </w:r>
      <w:r w:rsidRPr="00F043BD">
        <w:t xml:space="preserve">ionale a interoperabilităţii se va baza pe un set complex de indicatori de performanţă tehnică a platformei grupaţi în 3 niveluri/categorii de bază (timpul interoperării, calitatea interoperării şi costul interoperării). Fiecare din cele 3 categorii de indicatori vor fi dezagregate în </w:t>
      </w:r>
      <w:proofErr w:type="spellStart"/>
      <w:r w:rsidRPr="00F043BD">
        <w:t>subindicatori</w:t>
      </w:r>
      <w:proofErr w:type="spellEnd"/>
      <w:r w:rsidRPr="00F043BD">
        <w:t xml:space="preserve"> specifici, cum ar fi:</w:t>
      </w:r>
    </w:p>
    <w:p w14:paraId="6EB9A80C" w14:textId="6D63B0A0" w:rsidR="00C17DE7" w:rsidRPr="00F043BD" w:rsidRDefault="00C17DE7" w:rsidP="005D5244">
      <w:pPr>
        <w:pStyle w:val="Numbered"/>
        <w:numPr>
          <w:ilvl w:val="0"/>
          <w:numId w:val="16"/>
        </w:numPr>
      </w:pPr>
      <w:r w:rsidRPr="00F043BD">
        <w:lastRenderedPageBreak/>
        <w:t>timpul interoperării (timpul remiterii/lansării solicitării, durata procesării acesteia, timpul de retur, timpul utilizării informaţiei etc.)</w:t>
      </w:r>
    </w:p>
    <w:p w14:paraId="6370C294" w14:textId="10102EFD" w:rsidR="00C17DE7" w:rsidRPr="00F043BD" w:rsidRDefault="00C17DE7" w:rsidP="005D5244">
      <w:pPr>
        <w:pStyle w:val="Numbered"/>
        <w:numPr>
          <w:ilvl w:val="0"/>
          <w:numId w:val="16"/>
        </w:numPr>
      </w:pPr>
      <w:r w:rsidRPr="00F043BD">
        <w:t>calitatea interoperării (calitatea schimbului de informaţii, calitatea utilizării acesteia şi conformitatea informaţiei la standardele relevante etc.)</w:t>
      </w:r>
    </w:p>
    <w:p w14:paraId="225C65D9" w14:textId="74F2083D" w:rsidR="00C17DE7" w:rsidRPr="00F043BD" w:rsidRDefault="00C17DE7" w:rsidP="005D5244">
      <w:pPr>
        <w:pStyle w:val="Numbered"/>
        <w:numPr>
          <w:ilvl w:val="0"/>
          <w:numId w:val="16"/>
        </w:numPr>
      </w:pPr>
      <w:r w:rsidRPr="00F043BD">
        <w:t>costul interoperării (costul schimbului de informaţii şi a costurilor necesare pentru ca informaţia să fie utilizabilă etc.)</w:t>
      </w:r>
    </w:p>
    <w:p w14:paraId="513AA186" w14:textId="418BE060" w:rsidR="00C17DE7" w:rsidRPr="00F043BD" w:rsidRDefault="00C17DE7" w:rsidP="005D5244">
      <w:pPr>
        <w:pStyle w:val="Numbered"/>
      </w:pPr>
      <w:r w:rsidRPr="00F043BD">
        <w:t xml:space="preserve">În cadrul aplicării respectivului model de evaluare, se prevede măsurarea următoarelor atribute ale interoperabilităţii, grupate pe câteva categorii de indicatori, pentru fiecare din acestea fiind prevăzuţi </w:t>
      </w:r>
      <w:proofErr w:type="spellStart"/>
      <w:r w:rsidRPr="00F043BD">
        <w:t>subindicatori</w:t>
      </w:r>
      <w:proofErr w:type="spellEnd"/>
      <w:r w:rsidRPr="00F043BD">
        <w:t xml:space="preserve"> relevanţi şi formulele de calcul corespunzătoare:</w:t>
      </w:r>
    </w:p>
    <w:p w14:paraId="51537422" w14:textId="77777777" w:rsidR="00C17DE7" w:rsidRPr="00F043BD" w:rsidRDefault="00C17DE7" w:rsidP="005D5244">
      <w:pPr>
        <w:pStyle w:val="Numbered"/>
        <w:numPr>
          <w:ilvl w:val="1"/>
          <w:numId w:val="13"/>
        </w:numPr>
      </w:pPr>
      <w:r w:rsidRPr="00F043BD">
        <w:t>Conectivitate</w:t>
      </w:r>
    </w:p>
    <w:p w14:paraId="099B301F" w14:textId="77777777" w:rsidR="00C17DE7" w:rsidRPr="00F043BD" w:rsidRDefault="00C17DE7" w:rsidP="005D5244">
      <w:pPr>
        <w:pStyle w:val="Numbered"/>
        <w:numPr>
          <w:ilvl w:val="1"/>
          <w:numId w:val="13"/>
        </w:numPr>
      </w:pPr>
      <w:r w:rsidRPr="00F043BD">
        <w:t xml:space="preserve">Capacitate </w:t>
      </w:r>
    </w:p>
    <w:p w14:paraId="2191BABA" w14:textId="77777777" w:rsidR="00C17DE7" w:rsidRPr="00F043BD" w:rsidRDefault="00C17DE7" w:rsidP="005D5244">
      <w:pPr>
        <w:pStyle w:val="Numbered"/>
        <w:numPr>
          <w:ilvl w:val="1"/>
          <w:numId w:val="13"/>
        </w:numPr>
      </w:pPr>
      <w:r w:rsidRPr="00F043BD">
        <w:t>Subutilizarea sistemului</w:t>
      </w:r>
    </w:p>
    <w:p w14:paraId="6EB54483" w14:textId="77777777" w:rsidR="00C17DE7" w:rsidRPr="00F043BD" w:rsidRDefault="00C17DE7" w:rsidP="005D5244">
      <w:pPr>
        <w:pStyle w:val="Numbered"/>
        <w:numPr>
          <w:ilvl w:val="1"/>
          <w:numId w:val="13"/>
        </w:numPr>
      </w:pPr>
      <w:r w:rsidRPr="00F043BD">
        <w:t>Latenţa datelor</w:t>
      </w:r>
    </w:p>
    <w:p w14:paraId="3B1258B7" w14:textId="77777777" w:rsidR="00C17DE7" w:rsidRPr="00F043BD" w:rsidRDefault="00C17DE7" w:rsidP="005D5244">
      <w:pPr>
        <w:pStyle w:val="Numbered"/>
        <w:numPr>
          <w:ilvl w:val="1"/>
          <w:numId w:val="13"/>
        </w:numPr>
      </w:pPr>
      <w:r w:rsidRPr="00F043BD">
        <w:t>Interpretarea şi utilizarea datelor şi informaţiilor</w:t>
      </w:r>
    </w:p>
    <w:p w14:paraId="1A20BCA7" w14:textId="3B8C9279" w:rsidR="00C17DE7" w:rsidRPr="00F043BD" w:rsidRDefault="00C17DE7" w:rsidP="005D5244">
      <w:pPr>
        <w:pStyle w:val="Numbered"/>
      </w:pPr>
      <w:r w:rsidRPr="00F043BD">
        <w:t>În mod separat, Cancelaria de Stat (prin intermediul Centrului de Guvernare Electronică) va semna cu Operatorul Platformei un Acord privind Nivelul de Servicii, care va prevedea remiterea periodică de către Operator Cancelariei de Stat a datelor privind o serie de indicatori de performanţă tehnică a sistemului, date generate automat de sistemul informa</w:t>
      </w:r>
      <w:r w:rsidRPr="00F043BD">
        <w:rPr>
          <w:rFonts w:ascii="Tahoma" w:hAnsi="Tahoma" w:cs="Tahoma"/>
        </w:rPr>
        <w:t>ţ</w:t>
      </w:r>
      <w:r w:rsidRPr="00F043BD">
        <w:t>ional care vor indica: frecvenţa apariţiei şi numărul incidentelor de securitate, numărul de mesaje transmise, gradul de disponibilitate, durata lucrărilor de recuperare a funcţionalităţii în urma unui incident, numărul de vocabulare şi concepte reutilizate, numărul de mesaje transmise şi recepţionate per unitate participantă, numărul de unităţi participante, numărul de conexiuni între unităţi etc.</w:t>
      </w:r>
    </w:p>
    <w:p w14:paraId="5BEDE958" w14:textId="40FA2CAE" w:rsidR="00FA22BE" w:rsidRPr="00F043BD" w:rsidRDefault="00D36A1A" w:rsidP="00FA22BE">
      <w:pPr>
        <w:pStyle w:val="Heading1"/>
        <w:rPr>
          <w:szCs w:val="24"/>
          <w:lang w:val="ro-RO"/>
        </w:rPr>
      </w:pPr>
      <w:r w:rsidRPr="00F043BD">
        <w:rPr>
          <w:szCs w:val="24"/>
          <w:lang w:val="ro-RO"/>
        </w:rPr>
        <w:t>Proceduri de raportare și monitorizare</w:t>
      </w:r>
    </w:p>
    <w:p w14:paraId="038BE1F6" w14:textId="77777777" w:rsidR="00FA22BE" w:rsidRPr="00F043BD" w:rsidRDefault="00FA22BE" w:rsidP="00FA22BE">
      <w:pPr>
        <w:rPr>
          <w:lang w:val="ro-RO"/>
        </w:rPr>
      </w:pPr>
    </w:p>
    <w:p w14:paraId="1283DE40" w14:textId="250B6265" w:rsidR="006835C2" w:rsidRPr="00F043BD" w:rsidRDefault="006835C2" w:rsidP="005D5244">
      <w:pPr>
        <w:pStyle w:val="Numbered"/>
      </w:pPr>
      <w:r w:rsidRPr="00F043BD">
        <w:t xml:space="preserve">Monitorizarea implementării activităţilor din cadrul Programului va avea loc la </w:t>
      </w:r>
      <w:proofErr w:type="spellStart"/>
      <w:r w:rsidRPr="00F043BD">
        <w:t>cîteva</w:t>
      </w:r>
      <w:proofErr w:type="spellEnd"/>
      <w:r w:rsidRPr="00F043BD">
        <w:t xml:space="preserve"> nivele:</w:t>
      </w:r>
    </w:p>
    <w:p w14:paraId="67F1F239" w14:textId="5D01B593" w:rsidR="006835C2" w:rsidRPr="00F043BD" w:rsidRDefault="006835C2" w:rsidP="005D5244">
      <w:pPr>
        <w:pStyle w:val="Numbered"/>
        <w:numPr>
          <w:ilvl w:val="1"/>
          <w:numId w:val="12"/>
        </w:numPr>
      </w:pPr>
      <w:r w:rsidRPr="00F043BD">
        <w:t xml:space="preserve">Cancelaria de Stat </w:t>
      </w:r>
      <w:r w:rsidR="00C14BB0" w:rsidRPr="00F043BD">
        <w:t>va</w:t>
      </w:r>
      <w:r w:rsidRPr="00F043BD">
        <w:t xml:space="preserve"> monitoriza implementarea Cadrului la nivel </w:t>
      </w:r>
      <w:r w:rsidR="00C14BB0" w:rsidRPr="00F043BD">
        <w:t>administrativ şi va</w:t>
      </w:r>
      <w:r w:rsidRPr="00F043BD">
        <w:t xml:space="preserve"> supraveghea procesul de implementare a Cadrului, şi anume: activităţile de implementare, conform Planului de Acţiuni general (vezi Capitolul 8 „Etape de Implementare”) şi Planurilor de Acţiuni aferente ale autorită</w:t>
      </w:r>
      <w:r w:rsidRPr="00F043BD">
        <w:rPr>
          <w:rFonts w:ascii="Tahoma" w:hAnsi="Tahoma" w:cs="Tahoma"/>
        </w:rPr>
        <w:t>ț</w:t>
      </w:r>
      <w:r w:rsidRPr="00F043BD">
        <w:t>ilor; activităţile aferente şi de asigurare a cadrului normativ; evaluări ad-interim periodice care vor contribui la eficientizarea implementării Cadrului şi, respectiv, generarea produselor, rezultatele şi impactul estimat. Raportul Anual de Progres cu privire la Implementarea Cadrului de Interoperabilitate va fi parte a Raportului Anual de Progres în implementarea Programului Strategic pentru Modernizarea Tehnologică a Guvernării prezentat de către Cancelaria de Stat Comisiei Naţionale pentru e-Transformare.</w:t>
      </w:r>
    </w:p>
    <w:p w14:paraId="47E65EA8" w14:textId="77777777" w:rsidR="006835C2" w:rsidRPr="00F043BD" w:rsidRDefault="006835C2" w:rsidP="005D5244">
      <w:pPr>
        <w:pStyle w:val="Numbered"/>
        <w:numPr>
          <w:ilvl w:val="1"/>
          <w:numId w:val="12"/>
        </w:numPr>
      </w:pPr>
      <w:r w:rsidRPr="00F043BD">
        <w:t xml:space="preserve">La nivelul fiecărei autorităţi publice implicate, monitorizarea şi evaluarea eficienţei implementării Programului vor fi efectuate de către subdiviziunea pentru e-Transformarea Guvernării (coordonatorul pentru e-Transformare va fi punctul focal în acest context şi va coordona activităţile de evaluare ex-ante a necesităţilor instituţionale şi sectoriale, precum şi a posibilităţilor de asigurare a implementării eficiente a Cadrului de Interoperabilitate între instituţiile din sector, precum şi între autoritatea pe care o reprezintă şi alte autorităţi publice (din alte sectoare)). Autorităţile administraţiei publice centrale implicate în </w:t>
      </w:r>
      <w:r w:rsidRPr="00F043BD">
        <w:lastRenderedPageBreak/>
        <w:t xml:space="preserve">procesul de pilotare a Cadrului de Interoperabilitate, precum şi celelalte autorităţi publice care se vor conecta ulterior, gradual, la platforma de interoperabilitate, vor raporta trimestrial cu privire la progres, performanţă, eventuale probleme şi bariere în implementare. Rapoartele trimestriale primare vor fi elaborate pe baza unui format-standard de raport remis către autorităţi de către Centrul de Guvernare Electronică şi vor fi prezentate Cancelariei de Stat (Centrului de Guvernare Electronică) nu mai </w:t>
      </w:r>
      <w:proofErr w:type="spellStart"/>
      <w:r w:rsidRPr="00F043BD">
        <w:t>tîrziu</w:t>
      </w:r>
      <w:proofErr w:type="spellEnd"/>
      <w:r w:rsidRPr="00F043BD">
        <w:t xml:space="preserve"> de 20 zile după finalizarea trimestrului de raportare.</w:t>
      </w:r>
    </w:p>
    <w:p w14:paraId="6BCA26B9" w14:textId="77777777" w:rsidR="006835C2" w:rsidRPr="00F043BD" w:rsidRDefault="006835C2" w:rsidP="005D5244">
      <w:pPr>
        <w:pStyle w:val="Numbered"/>
        <w:numPr>
          <w:ilvl w:val="1"/>
          <w:numId w:val="12"/>
        </w:numPr>
      </w:pPr>
      <w:r w:rsidRPr="00F043BD">
        <w:t xml:space="preserve">Operatorul tehnico-tehnologic al Platformei de Interoperabilitate va monitoriza la nivel tehnic funcţionarea/operarea sistemului informaţional pe baza unor indicatori tehnici de performanţă agreaţi prin semnarea între Cancelaria de Stat şi Operator a unui Acord cu privire la Nivelul Serviciilor (Service </w:t>
      </w:r>
      <w:proofErr w:type="spellStart"/>
      <w:r w:rsidRPr="00F043BD">
        <w:t>Level</w:t>
      </w:r>
      <w:proofErr w:type="spellEnd"/>
      <w:r w:rsidRPr="00F043BD">
        <w:t xml:space="preserve"> Agreement) în cadrul căruia vor fi specificaţi indicatorii pe marginea cărora Operatorul va raporta lunar Cancelariei de Stat. Rapoartele lunare din partea Operatorului vor fi remise Cancelariei de Stat (Centrului de Guvernare Electronică) nu mai </w:t>
      </w:r>
      <w:proofErr w:type="spellStart"/>
      <w:r w:rsidRPr="00F043BD">
        <w:t>tîrziu</w:t>
      </w:r>
      <w:proofErr w:type="spellEnd"/>
      <w:r w:rsidRPr="00F043BD">
        <w:t xml:space="preserve"> de 10 zile după finalizarea lunii de raportare.</w:t>
      </w:r>
    </w:p>
    <w:p w14:paraId="6AF8C47E" w14:textId="453C834A" w:rsidR="00C9360D" w:rsidRPr="00F043BD" w:rsidRDefault="006835C2" w:rsidP="005D5244">
      <w:pPr>
        <w:pStyle w:val="Numbered"/>
        <w:numPr>
          <w:ilvl w:val="1"/>
          <w:numId w:val="12"/>
        </w:numPr>
      </w:pPr>
      <w:r w:rsidRPr="00F043BD">
        <w:t>În cazul finanţării de către organismele internaţionale donatoare a unei etape, parţi componente sau unui set de activităţi din cadrul Programului, Cancelaria de Stat şi alte entităţi publice vizate se vor conforma cerinţelor specifice ale acestora cu privire la raportare şi monitorizare şi vor elabora rapoarte periodice de progres, note informative şi rapoarte de evaluare în formatul agreat de către respectiva instituţie financiară donatoare şi Guvern.</w:t>
      </w:r>
    </w:p>
    <w:p w14:paraId="3759BCBA" w14:textId="36F1E623" w:rsidR="00FA22BE" w:rsidRPr="00F043BD" w:rsidRDefault="00FA22BE" w:rsidP="00FA22BE">
      <w:pPr>
        <w:rPr>
          <w:lang w:val="ro-RO"/>
        </w:rPr>
      </w:pPr>
    </w:p>
    <w:p w14:paraId="2B1C9BA5" w14:textId="77777777" w:rsidR="00FA22BE" w:rsidRPr="00F043BD" w:rsidRDefault="00FA22BE" w:rsidP="00FA22BE">
      <w:pPr>
        <w:rPr>
          <w:lang w:val="ro-RO"/>
        </w:rPr>
        <w:sectPr w:rsidR="00FA22BE" w:rsidRPr="00F043BD">
          <w:pgSz w:w="12240" w:h="15840"/>
          <w:pgMar w:top="1134" w:right="850" w:bottom="1134" w:left="1701" w:header="708" w:footer="708" w:gutter="0"/>
          <w:cols w:space="708"/>
          <w:docGrid w:linePitch="360"/>
        </w:sectPr>
      </w:pPr>
    </w:p>
    <w:p w14:paraId="7FFC9822" w14:textId="0B2A991A" w:rsidR="00FA22BE" w:rsidRPr="00F043BD" w:rsidRDefault="00FA22BE" w:rsidP="00FA22BE">
      <w:pPr>
        <w:pStyle w:val="Heading1"/>
        <w:rPr>
          <w:szCs w:val="24"/>
          <w:lang w:val="ro-RO"/>
        </w:rPr>
      </w:pPr>
      <w:r w:rsidRPr="00F043BD">
        <w:rPr>
          <w:szCs w:val="24"/>
          <w:lang w:val="ro-RO"/>
        </w:rPr>
        <w:lastRenderedPageBreak/>
        <w:t>Etape de implementare</w:t>
      </w:r>
    </w:p>
    <w:p w14:paraId="16E8EF3F" w14:textId="38A26991" w:rsidR="00E57767" w:rsidRPr="00F043BD" w:rsidRDefault="00E57767" w:rsidP="005D5244">
      <w:pPr>
        <w:pStyle w:val="Numbered"/>
        <w:numPr>
          <w:ilvl w:val="0"/>
          <w:numId w:val="0"/>
        </w:numPr>
      </w:pPr>
    </w:p>
    <w:tbl>
      <w:tblPr>
        <w:tblStyle w:val="TableGrid"/>
        <w:tblW w:w="13520" w:type="dxa"/>
        <w:tblLayout w:type="fixed"/>
        <w:tblLook w:val="04A0" w:firstRow="1" w:lastRow="0" w:firstColumn="1" w:lastColumn="0" w:noHBand="0" w:noVBand="1"/>
      </w:tblPr>
      <w:tblGrid>
        <w:gridCol w:w="821"/>
        <w:gridCol w:w="3812"/>
        <w:gridCol w:w="1429"/>
        <w:gridCol w:w="1843"/>
        <w:gridCol w:w="1433"/>
        <w:gridCol w:w="4182"/>
      </w:tblGrid>
      <w:tr w:rsidR="00FA22BE" w:rsidRPr="00F043BD" w14:paraId="30BE3913" w14:textId="77777777" w:rsidTr="00340256">
        <w:tc>
          <w:tcPr>
            <w:tcW w:w="821" w:type="dxa"/>
          </w:tcPr>
          <w:p w14:paraId="6252A9A9" w14:textId="77777777" w:rsidR="00FA22BE" w:rsidRPr="00F043BD" w:rsidRDefault="00FA22BE" w:rsidP="00671359">
            <w:pPr>
              <w:rPr>
                <w:b/>
                <w:lang w:val="ro-RO"/>
              </w:rPr>
            </w:pPr>
            <w:r w:rsidRPr="00F043BD">
              <w:rPr>
                <w:b/>
                <w:lang w:val="ro-RO"/>
              </w:rPr>
              <w:t>Nr.</w:t>
            </w:r>
          </w:p>
        </w:tc>
        <w:tc>
          <w:tcPr>
            <w:tcW w:w="3812" w:type="dxa"/>
          </w:tcPr>
          <w:p w14:paraId="184394EF" w14:textId="77777777" w:rsidR="00FA22BE" w:rsidRPr="00F043BD" w:rsidRDefault="00FA22BE" w:rsidP="00671359">
            <w:pPr>
              <w:rPr>
                <w:b/>
                <w:lang w:val="ro-RO"/>
              </w:rPr>
            </w:pPr>
            <w:r w:rsidRPr="00F043BD">
              <w:rPr>
                <w:b/>
                <w:lang w:val="ro-RO"/>
              </w:rPr>
              <w:t>Acțiune</w:t>
            </w:r>
          </w:p>
        </w:tc>
        <w:tc>
          <w:tcPr>
            <w:tcW w:w="1429" w:type="dxa"/>
          </w:tcPr>
          <w:p w14:paraId="73B554CF" w14:textId="5EEB3422" w:rsidR="00FA22BE" w:rsidRPr="00F043BD" w:rsidRDefault="00FA22BE" w:rsidP="00671359">
            <w:pPr>
              <w:rPr>
                <w:b/>
                <w:lang w:val="ro-RO"/>
              </w:rPr>
            </w:pPr>
            <w:r w:rsidRPr="00F043BD">
              <w:rPr>
                <w:b/>
                <w:lang w:val="ro-RO"/>
              </w:rPr>
              <w:t>Obiective</w:t>
            </w:r>
            <w:r w:rsidR="008A43E6" w:rsidRPr="00F043BD">
              <w:rPr>
                <w:b/>
                <w:lang w:val="ro-RO"/>
              </w:rPr>
              <w:t xml:space="preserve"> specifice</w:t>
            </w:r>
          </w:p>
        </w:tc>
        <w:tc>
          <w:tcPr>
            <w:tcW w:w="1843" w:type="dxa"/>
          </w:tcPr>
          <w:p w14:paraId="0E838E0D" w14:textId="77777777" w:rsidR="00FA22BE" w:rsidRPr="00F043BD" w:rsidRDefault="00FA22BE" w:rsidP="00671359">
            <w:pPr>
              <w:rPr>
                <w:b/>
                <w:lang w:val="ro-RO"/>
              </w:rPr>
            </w:pPr>
            <w:r w:rsidRPr="00F043BD">
              <w:rPr>
                <w:b/>
                <w:lang w:val="ro-RO"/>
              </w:rPr>
              <w:t>Responsabili</w:t>
            </w:r>
          </w:p>
        </w:tc>
        <w:tc>
          <w:tcPr>
            <w:tcW w:w="1433" w:type="dxa"/>
          </w:tcPr>
          <w:p w14:paraId="67ED3E25" w14:textId="1608E400" w:rsidR="00FA22BE" w:rsidRPr="00F043BD" w:rsidRDefault="00FA22BE" w:rsidP="00671359">
            <w:pPr>
              <w:rPr>
                <w:b/>
                <w:lang w:val="ro-RO"/>
              </w:rPr>
            </w:pPr>
            <w:r w:rsidRPr="00F043BD">
              <w:rPr>
                <w:b/>
                <w:lang w:val="ro-RO"/>
              </w:rPr>
              <w:t>Termen</w:t>
            </w:r>
            <w:r w:rsidR="007C1A15" w:rsidRPr="00F043BD">
              <w:rPr>
                <w:b/>
                <w:lang w:val="ro-RO"/>
              </w:rPr>
              <w:t xml:space="preserve"> limit</w:t>
            </w:r>
            <w:r w:rsidR="008A43E6" w:rsidRPr="00F043BD">
              <w:rPr>
                <w:b/>
                <w:lang w:val="ro-RO"/>
              </w:rPr>
              <w:t>ă</w:t>
            </w:r>
          </w:p>
        </w:tc>
        <w:tc>
          <w:tcPr>
            <w:tcW w:w="4182" w:type="dxa"/>
          </w:tcPr>
          <w:p w14:paraId="1375FED7" w14:textId="77777777" w:rsidR="00FA22BE" w:rsidRPr="00F043BD" w:rsidRDefault="00FA22BE" w:rsidP="00671359">
            <w:pPr>
              <w:rPr>
                <w:b/>
                <w:lang w:val="ro-RO"/>
              </w:rPr>
            </w:pPr>
            <w:r w:rsidRPr="00F043BD">
              <w:rPr>
                <w:b/>
                <w:lang w:val="ro-RO"/>
              </w:rPr>
              <w:t>Livrabile</w:t>
            </w:r>
          </w:p>
        </w:tc>
      </w:tr>
      <w:tr w:rsidR="00FA22BE" w:rsidRPr="00F043BD" w14:paraId="0070D8EF" w14:textId="77777777" w:rsidTr="00AF4962">
        <w:tc>
          <w:tcPr>
            <w:tcW w:w="13520" w:type="dxa"/>
            <w:gridSpan w:val="6"/>
          </w:tcPr>
          <w:p w14:paraId="0CA065DF" w14:textId="7A958646" w:rsidR="00FA22BE" w:rsidRPr="00F043BD" w:rsidRDefault="00895342" w:rsidP="00671359">
            <w:pPr>
              <w:rPr>
                <w:b/>
                <w:lang w:val="ro-RO"/>
              </w:rPr>
            </w:pPr>
            <w:r w:rsidRPr="00F043BD">
              <w:rPr>
                <w:b/>
                <w:lang w:val="ro-RO"/>
              </w:rPr>
              <w:t xml:space="preserve">Etapa 1: </w:t>
            </w:r>
            <w:r w:rsidR="002A1BE1" w:rsidRPr="00F043BD">
              <w:rPr>
                <w:b/>
                <w:lang w:val="ro-RO"/>
              </w:rPr>
              <w:t>Etapa de pregătire</w:t>
            </w:r>
          </w:p>
        </w:tc>
      </w:tr>
      <w:tr w:rsidR="00FA22BE" w:rsidRPr="00F043BD" w14:paraId="28C53A9B" w14:textId="14968FFD" w:rsidTr="00340256">
        <w:tc>
          <w:tcPr>
            <w:tcW w:w="821" w:type="dxa"/>
          </w:tcPr>
          <w:p w14:paraId="043EEFCA" w14:textId="7DB3788D" w:rsidR="00FA22BE" w:rsidRPr="00F043BD" w:rsidRDefault="00FA22BE" w:rsidP="005D5244">
            <w:pPr>
              <w:pStyle w:val="ListParagraph"/>
              <w:numPr>
                <w:ilvl w:val="0"/>
                <w:numId w:val="3"/>
              </w:numPr>
              <w:rPr>
                <w:rFonts w:ascii="Georgia" w:hAnsi="Georgia"/>
                <w:sz w:val="24"/>
                <w:szCs w:val="24"/>
                <w:lang w:val="ro-RO"/>
              </w:rPr>
            </w:pPr>
            <w:r w:rsidRPr="00F043BD">
              <w:rPr>
                <w:rFonts w:ascii="Georgia" w:hAnsi="Georgia"/>
                <w:sz w:val="24"/>
                <w:szCs w:val="24"/>
                <w:lang w:val="ro-RO"/>
              </w:rPr>
              <w:t xml:space="preserve"> </w:t>
            </w:r>
          </w:p>
        </w:tc>
        <w:tc>
          <w:tcPr>
            <w:tcW w:w="3812" w:type="dxa"/>
          </w:tcPr>
          <w:p w14:paraId="7D81DD3D" w14:textId="6EB274B1" w:rsidR="00FA22BE" w:rsidRPr="00F043BD" w:rsidRDefault="00506CFE" w:rsidP="00671359">
            <w:pPr>
              <w:rPr>
                <w:lang w:val="ro-RO"/>
              </w:rPr>
            </w:pPr>
            <w:r w:rsidRPr="00F043BD">
              <w:rPr>
                <w:lang w:val="ro-RO"/>
              </w:rPr>
              <w:t>Evaluarea necesităților de ajustare</w:t>
            </w:r>
            <w:r w:rsidR="00A11A5A" w:rsidRPr="00F043BD">
              <w:rPr>
                <w:lang w:val="ro-RO"/>
              </w:rPr>
              <w:t xml:space="preserve"> </w:t>
            </w:r>
            <w:r w:rsidR="00490A80" w:rsidRPr="00F043BD">
              <w:rPr>
                <w:lang w:val="ro-RO"/>
              </w:rPr>
              <w:t>a cadrului normativ</w:t>
            </w:r>
          </w:p>
        </w:tc>
        <w:tc>
          <w:tcPr>
            <w:tcW w:w="1429" w:type="dxa"/>
          </w:tcPr>
          <w:p w14:paraId="7A117615" w14:textId="25A781A5" w:rsidR="00FA22BE" w:rsidRPr="00F043BD" w:rsidRDefault="00E151E5" w:rsidP="00671359">
            <w:pPr>
              <w:rPr>
                <w:lang w:val="ro-RO"/>
              </w:rPr>
            </w:pPr>
            <w:r w:rsidRPr="00F043BD">
              <w:rPr>
                <w:lang w:val="ro-RO"/>
              </w:rPr>
              <w:t>II, III, IV</w:t>
            </w:r>
          </w:p>
        </w:tc>
        <w:tc>
          <w:tcPr>
            <w:tcW w:w="1843" w:type="dxa"/>
          </w:tcPr>
          <w:p w14:paraId="0AEC0D6D" w14:textId="05886493" w:rsidR="00FA22BE" w:rsidRPr="00F043BD" w:rsidRDefault="00FA22BE" w:rsidP="00671359">
            <w:pPr>
              <w:rPr>
                <w:lang w:val="ro-RO"/>
              </w:rPr>
            </w:pPr>
            <w:r w:rsidRPr="00F043BD">
              <w:rPr>
                <w:lang w:val="ro-RO"/>
              </w:rPr>
              <w:t>MTIC, CS, CNPDCP</w:t>
            </w:r>
          </w:p>
        </w:tc>
        <w:tc>
          <w:tcPr>
            <w:tcW w:w="1433" w:type="dxa"/>
          </w:tcPr>
          <w:p w14:paraId="1CCBC393" w14:textId="4B14A6D2" w:rsidR="00FA22BE" w:rsidRPr="00F043BD" w:rsidRDefault="00340256" w:rsidP="00671359">
            <w:pPr>
              <w:rPr>
                <w:lang w:val="ro-RO"/>
              </w:rPr>
            </w:pPr>
            <w:r w:rsidRPr="00F043BD">
              <w:rPr>
                <w:lang w:val="ro-RO"/>
              </w:rPr>
              <w:t>ianuarie</w:t>
            </w:r>
            <w:r w:rsidR="00FA22BE" w:rsidRPr="00F043BD">
              <w:rPr>
                <w:lang w:val="ro-RO"/>
              </w:rPr>
              <w:t xml:space="preserve"> 201</w:t>
            </w:r>
            <w:r w:rsidR="00EC56FF" w:rsidRPr="00F043BD">
              <w:rPr>
                <w:lang w:val="ro-RO"/>
              </w:rPr>
              <w:t>3</w:t>
            </w:r>
          </w:p>
        </w:tc>
        <w:tc>
          <w:tcPr>
            <w:tcW w:w="4182" w:type="dxa"/>
          </w:tcPr>
          <w:p w14:paraId="501AA1FD" w14:textId="46ED31A6" w:rsidR="00FA22BE" w:rsidRPr="00F043BD" w:rsidRDefault="00506CFE" w:rsidP="00FA22BE">
            <w:pPr>
              <w:rPr>
                <w:lang w:val="ro-RO"/>
              </w:rPr>
            </w:pPr>
            <w:r w:rsidRPr="00F043BD">
              <w:rPr>
                <w:lang w:val="ro-RO"/>
              </w:rPr>
              <w:t xml:space="preserve">Raport final de evaluare cu recomandările de rigoare elaborat </w:t>
            </w:r>
          </w:p>
        </w:tc>
      </w:tr>
      <w:tr w:rsidR="00EC56FF" w:rsidRPr="00F043BD" w14:paraId="051467A4" w14:textId="77777777" w:rsidTr="00340256">
        <w:tc>
          <w:tcPr>
            <w:tcW w:w="821" w:type="dxa"/>
          </w:tcPr>
          <w:p w14:paraId="0DC1DEDB" w14:textId="77777777" w:rsidR="00EC56FF" w:rsidRPr="00F043BD" w:rsidRDefault="00EC56FF" w:rsidP="005D5244">
            <w:pPr>
              <w:pStyle w:val="ListParagraph"/>
              <w:numPr>
                <w:ilvl w:val="0"/>
                <w:numId w:val="3"/>
              </w:numPr>
              <w:rPr>
                <w:rFonts w:ascii="Georgia" w:hAnsi="Georgia"/>
                <w:sz w:val="24"/>
                <w:szCs w:val="24"/>
                <w:lang w:val="ro-RO"/>
              </w:rPr>
            </w:pPr>
          </w:p>
        </w:tc>
        <w:tc>
          <w:tcPr>
            <w:tcW w:w="3812" w:type="dxa"/>
          </w:tcPr>
          <w:p w14:paraId="618F3ED0" w14:textId="77777777" w:rsidR="00EC56FF" w:rsidRPr="00F043BD" w:rsidRDefault="00EC56FF" w:rsidP="00442C02">
            <w:pPr>
              <w:rPr>
                <w:lang w:val="ro-RO"/>
              </w:rPr>
            </w:pPr>
            <w:r w:rsidRPr="00F043BD">
              <w:rPr>
                <w:lang w:val="ro-RO"/>
              </w:rPr>
              <w:t>Elaborarea acordurilor tip pentru schimbul de date între autorități</w:t>
            </w:r>
          </w:p>
        </w:tc>
        <w:tc>
          <w:tcPr>
            <w:tcW w:w="1429" w:type="dxa"/>
          </w:tcPr>
          <w:p w14:paraId="4F69A7CC" w14:textId="6B32BBA7" w:rsidR="00EC56FF" w:rsidRPr="00F043BD" w:rsidRDefault="00EC56FF" w:rsidP="00671359">
            <w:pPr>
              <w:rPr>
                <w:lang w:val="ro-RO"/>
              </w:rPr>
            </w:pPr>
            <w:r w:rsidRPr="00F043BD">
              <w:rPr>
                <w:lang w:val="ro-RO"/>
              </w:rPr>
              <w:t>II</w:t>
            </w:r>
            <w:r w:rsidR="00E151E5" w:rsidRPr="00F043BD">
              <w:rPr>
                <w:lang w:val="ro-RO"/>
              </w:rPr>
              <w:t>, III</w:t>
            </w:r>
          </w:p>
        </w:tc>
        <w:tc>
          <w:tcPr>
            <w:tcW w:w="1843" w:type="dxa"/>
          </w:tcPr>
          <w:p w14:paraId="23572F14" w14:textId="77777777" w:rsidR="00EC56FF" w:rsidRPr="00F043BD" w:rsidRDefault="00EC56FF" w:rsidP="00671359">
            <w:pPr>
              <w:rPr>
                <w:lang w:val="ro-RO"/>
              </w:rPr>
            </w:pPr>
            <w:r w:rsidRPr="00F043BD">
              <w:rPr>
                <w:lang w:val="ro-RO"/>
              </w:rPr>
              <w:t>CS</w:t>
            </w:r>
          </w:p>
        </w:tc>
        <w:tc>
          <w:tcPr>
            <w:tcW w:w="1433" w:type="dxa"/>
          </w:tcPr>
          <w:p w14:paraId="62B5D04E" w14:textId="77777777" w:rsidR="00EC56FF" w:rsidRPr="00F043BD" w:rsidRDefault="00EC56FF" w:rsidP="00671359">
            <w:pPr>
              <w:rPr>
                <w:lang w:val="ro-RO"/>
              </w:rPr>
            </w:pPr>
            <w:r w:rsidRPr="00F043BD">
              <w:rPr>
                <w:lang w:val="ro-RO"/>
              </w:rPr>
              <w:t>decembrie 2012</w:t>
            </w:r>
          </w:p>
        </w:tc>
        <w:tc>
          <w:tcPr>
            <w:tcW w:w="4182" w:type="dxa"/>
          </w:tcPr>
          <w:p w14:paraId="74052975" w14:textId="0EB935BE" w:rsidR="00EC56FF" w:rsidRPr="00F043BD" w:rsidRDefault="001C1533" w:rsidP="00442C02">
            <w:pPr>
              <w:rPr>
                <w:lang w:val="ro-RO"/>
              </w:rPr>
            </w:pPr>
            <w:r w:rsidRPr="00F043BD">
              <w:rPr>
                <w:lang w:val="ro-RO"/>
              </w:rPr>
              <w:t>Acorduri și cereri tip aprobate</w:t>
            </w:r>
          </w:p>
        </w:tc>
      </w:tr>
      <w:tr w:rsidR="00E67C94" w:rsidRPr="00F043BD" w14:paraId="268A87E2" w14:textId="77777777" w:rsidTr="00340256">
        <w:tc>
          <w:tcPr>
            <w:tcW w:w="821" w:type="dxa"/>
          </w:tcPr>
          <w:p w14:paraId="445B0E7D" w14:textId="77777777" w:rsidR="00E67C94" w:rsidRPr="00F043BD" w:rsidRDefault="00E67C94" w:rsidP="005D5244">
            <w:pPr>
              <w:pStyle w:val="ListParagraph"/>
              <w:numPr>
                <w:ilvl w:val="0"/>
                <w:numId w:val="3"/>
              </w:numPr>
              <w:rPr>
                <w:rFonts w:ascii="Georgia" w:hAnsi="Georgia"/>
                <w:sz w:val="24"/>
                <w:szCs w:val="24"/>
                <w:lang w:val="ro-RO"/>
              </w:rPr>
            </w:pPr>
          </w:p>
        </w:tc>
        <w:tc>
          <w:tcPr>
            <w:tcW w:w="3812" w:type="dxa"/>
          </w:tcPr>
          <w:p w14:paraId="7447AB9F" w14:textId="67887C22" w:rsidR="00E67C94" w:rsidRPr="00F043BD" w:rsidRDefault="00E67C94" w:rsidP="00340256">
            <w:pPr>
              <w:rPr>
                <w:lang w:val="ro-RO"/>
              </w:rPr>
            </w:pPr>
            <w:r w:rsidRPr="00F043BD">
              <w:rPr>
                <w:lang w:val="ro-RO"/>
              </w:rPr>
              <w:t xml:space="preserve">Elaborarea regulamentului privind </w:t>
            </w:r>
            <w:r w:rsidR="00340256" w:rsidRPr="00F043BD">
              <w:rPr>
                <w:lang w:val="ro-RO"/>
              </w:rPr>
              <w:t>procedura de acordare</w:t>
            </w:r>
            <w:r w:rsidRPr="00F043BD">
              <w:rPr>
                <w:lang w:val="ro-RO"/>
              </w:rPr>
              <w:t xml:space="preserve"> </w:t>
            </w:r>
            <w:r w:rsidR="00340256" w:rsidRPr="00F043BD">
              <w:rPr>
                <w:lang w:val="ro-RO"/>
              </w:rPr>
              <w:t xml:space="preserve">a </w:t>
            </w:r>
            <w:r w:rsidRPr="00F043BD">
              <w:rPr>
                <w:lang w:val="ro-RO"/>
              </w:rPr>
              <w:t>accesul</w:t>
            </w:r>
            <w:r w:rsidR="00340256" w:rsidRPr="00F043BD">
              <w:rPr>
                <w:lang w:val="ro-RO"/>
              </w:rPr>
              <w:t>ui</w:t>
            </w:r>
            <w:r w:rsidRPr="00F043BD">
              <w:rPr>
                <w:lang w:val="ro-RO"/>
              </w:rPr>
              <w:t xml:space="preserve"> la date</w:t>
            </w:r>
          </w:p>
        </w:tc>
        <w:tc>
          <w:tcPr>
            <w:tcW w:w="1429" w:type="dxa"/>
          </w:tcPr>
          <w:p w14:paraId="7C8FE746" w14:textId="0B46AE96" w:rsidR="00E67C94" w:rsidRPr="00F043BD" w:rsidRDefault="00E67C94" w:rsidP="00671359">
            <w:pPr>
              <w:rPr>
                <w:lang w:val="ro-RO"/>
              </w:rPr>
            </w:pPr>
            <w:r w:rsidRPr="00F043BD">
              <w:rPr>
                <w:lang w:val="ro-RO"/>
              </w:rPr>
              <w:t>II, III</w:t>
            </w:r>
          </w:p>
        </w:tc>
        <w:tc>
          <w:tcPr>
            <w:tcW w:w="1843" w:type="dxa"/>
          </w:tcPr>
          <w:p w14:paraId="37A853A7" w14:textId="03648742" w:rsidR="00E67C94" w:rsidRPr="00F043BD" w:rsidRDefault="00E67C94" w:rsidP="00671359">
            <w:pPr>
              <w:rPr>
                <w:lang w:val="ro-RO"/>
              </w:rPr>
            </w:pPr>
            <w:r w:rsidRPr="00F043BD">
              <w:rPr>
                <w:lang w:val="ro-RO"/>
              </w:rPr>
              <w:t>CS, CNPDCP</w:t>
            </w:r>
          </w:p>
        </w:tc>
        <w:tc>
          <w:tcPr>
            <w:tcW w:w="1433" w:type="dxa"/>
          </w:tcPr>
          <w:p w14:paraId="4F9E04CF" w14:textId="3A446318" w:rsidR="00E67C94" w:rsidRPr="00F043BD" w:rsidRDefault="00E67C94" w:rsidP="00671359">
            <w:pPr>
              <w:rPr>
                <w:lang w:val="ro-RO"/>
              </w:rPr>
            </w:pPr>
            <w:r w:rsidRPr="00F043BD">
              <w:rPr>
                <w:lang w:val="ro-RO"/>
              </w:rPr>
              <w:t>decembrie 2012</w:t>
            </w:r>
          </w:p>
        </w:tc>
        <w:tc>
          <w:tcPr>
            <w:tcW w:w="4182" w:type="dxa"/>
          </w:tcPr>
          <w:p w14:paraId="7C2B5C8D" w14:textId="5A29A325" w:rsidR="00E67C94" w:rsidRPr="00F043BD" w:rsidRDefault="00340256" w:rsidP="00442C02">
            <w:pPr>
              <w:rPr>
                <w:lang w:val="ro-RO"/>
              </w:rPr>
            </w:pPr>
            <w:r w:rsidRPr="00F043BD">
              <w:rPr>
                <w:lang w:val="ro-RO"/>
              </w:rPr>
              <w:t>Regulamentul privind procedura de acordare a accesului la date aprobat</w:t>
            </w:r>
          </w:p>
        </w:tc>
      </w:tr>
      <w:tr w:rsidR="00FA22BE" w:rsidRPr="00F043BD" w14:paraId="26145977" w14:textId="77777777" w:rsidTr="00340256">
        <w:tc>
          <w:tcPr>
            <w:tcW w:w="821" w:type="dxa"/>
          </w:tcPr>
          <w:p w14:paraId="31662207" w14:textId="75D16305"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36343897" w14:textId="1C4A1156" w:rsidR="00FA22BE" w:rsidRPr="00F043BD" w:rsidRDefault="00FA22BE" w:rsidP="006C2A04">
            <w:pPr>
              <w:rPr>
                <w:lang w:val="ro-RO"/>
              </w:rPr>
            </w:pPr>
            <w:r w:rsidRPr="00F043BD">
              <w:rPr>
                <w:lang w:val="ro-RO"/>
              </w:rPr>
              <w:t xml:space="preserve">Elaborarea </w:t>
            </w:r>
            <w:r w:rsidR="001C1533" w:rsidRPr="00F043BD">
              <w:rPr>
                <w:lang w:val="ro-RO"/>
              </w:rPr>
              <w:t>r</w:t>
            </w:r>
            <w:r w:rsidR="00442C02" w:rsidRPr="00F043BD">
              <w:rPr>
                <w:lang w:val="ro-RO"/>
              </w:rPr>
              <w:t xml:space="preserve">egulamentului </w:t>
            </w:r>
            <w:r w:rsidRPr="00F043BD">
              <w:rPr>
                <w:lang w:val="ro-RO"/>
              </w:rPr>
              <w:t xml:space="preserve">de colectare, transmitere, </w:t>
            </w:r>
            <w:r w:rsidR="006C2A04" w:rsidRPr="00F043BD">
              <w:rPr>
                <w:lang w:val="ro-RO"/>
              </w:rPr>
              <w:t>arhivare</w:t>
            </w:r>
            <w:r w:rsidRPr="00F043BD">
              <w:rPr>
                <w:lang w:val="ro-RO"/>
              </w:rPr>
              <w:t xml:space="preserve"> și restabilire a datelor</w:t>
            </w:r>
          </w:p>
        </w:tc>
        <w:tc>
          <w:tcPr>
            <w:tcW w:w="1429" w:type="dxa"/>
          </w:tcPr>
          <w:p w14:paraId="0C6BCEBA" w14:textId="29D4AF3B" w:rsidR="00FA22BE" w:rsidRPr="00F043BD" w:rsidRDefault="00E151E5" w:rsidP="00671359">
            <w:pPr>
              <w:rPr>
                <w:lang w:val="ro-RO"/>
              </w:rPr>
            </w:pPr>
            <w:r w:rsidRPr="00F043BD">
              <w:rPr>
                <w:lang w:val="ro-RO"/>
              </w:rPr>
              <w:t>I, II</w:t>
            </w:r>
          </w:p>
        </w:tc>
        <w:tc>
          <w:tcPr>
            <w:tcW w:w="1843" w:type="dxa"/>
          </w:tcPr>
          <w:p w14:paraId="1EE66F31" w14:textId="6EB3C0FC" w:rsidR="00FA22BE" w:rsidRPr="00F043BD" w:rsidRDefault="001C1533" w:rsidP="00671359">
            <w:pPr>
              <w:rPr>
                <w:lang w:val="ro-RO"/>
              </w:rPr>
            </w:pPr>
            <w:r w:rsidRPr="00F043BD">
              <w:rPr>
                <w:lang w:val="ro-RO"/>
              </w:rPr>
              <w:t>MTIC, CS</w:t>
            </w:r>
          </w:p>
        </w:tc>
        <w:tc>
          <w:tcPr>
            <w:tcW w:w="1433" w:type="dxa"/>
          </w:tcPr>
          <w:p w14:paraId="0944786E" w14:textId="7AEA30A6" w:rsidR="00FA22BE" w:rsidRPr="00F043BD" w:rsidRDefault="00C44CC5" w:rsidP="00671359">
            <w:pPr>
              <w:rPr>
                <w:lang w:val="ro-RO"/>
              </w:rPr>
            </w:pPr>
            <w:r w:rsidRPr="00F043BD">
              <w:rPr>
                <w:lang w:val="ro-RO"/>
              </w:rPr>
              <w:t>martie</w:t>
            </w:r>
            <w:r w:rsidR="00EC56FF" w:rsidRPr="00F043BD">
              <w:rPr>
                <w:lang w:val="ro-RO"/>
              </w:rPr>
              <w:t xml:space="preserve"> 2013</w:t>
            </w:r>
          </w:p>
        </w:tc>
        <w:tc>
          <w:tcPr>
            <w:tcW w:w="4182" w:type="dxa"/>
          </w:tcPr>
          <w:p w14:paraId="22CCCE55" w14:textId="5394D0F3" w:rsidR="00FA22BE" w:rsidRPr="00F043BD" w:rsidRDefault="009B3463" w:rsidP="00442C02">
            <w:pPr>
              <w:rPr>
                <w:lang w:val="ro-RO"/>
              </w:rPr>
            </w:pPr>
            <w:r w:rsidRPr="00F043BD">
              <w:rPr>
                <w:lang w:val="ro-RO"/>
              </w:rPr>
              <w:t xml:space="preserve">Regulament </w:t>
            </w:r>
            <w:r w:rsidR="00FA22BE" w:rsidRPr="00F043BD">
              <w:rPr>
                <w:lang w:val="ro-RO"/>
              </w:rPr>
              <w:t>de co</w:t>
            </w:r>
            <w:r w:rsidR="006C2A04" w:rsidRPr="00F043BD">
              <w:rPr>
                <w:lang w:val="ro-RO"/>
              </w:rPr>
              <w:t>lectare, transmitere, arhivare</w:t>
            </w:r>
            <w:r w:rsidR="00FA22BE" w:rsidRPr="00F043BD">
              <w:rPr>
                <w:lang w:val="ro-RO"/>
              </w:rPr>
              <w:t xml:space="preserve"> și restabilire a datelor aprobat</w:t>
            </w:r>
          </w:p>
        </w:tc>
      </w:tr>
      <w:tr w:rsidR="00C44CC5" w:rsidRPr="00F043BD" w14:paraId="69E78BF7" w14:textId="77777777" w:rsidTr="00340256">
        <w:tc>
          <w:tcPr>
            <w:tcW w:w="821" w:type="dxa"/>
          </w:tcPr>
          <w:p w14:paraId="77070B9A" w14:textId="77777777" w:rsidR="00C44CC5" w:rsidRPr="00F043BD" w:rsidRDefault="00C44CC5" w:rsidP="005D5244">
            <w:pPr>
              <w:pStyle w:val="ListParagraph"/>
              <w:numPr>
                <w:ilvl w:val="0"/>
                <w:numId w:val="3"/>
              </w:numPr>
              <w:rPr>
                <w:rFonts w:ascii="Georgia" w:hAnsi="Georgia"/>
                <w:sz w:val="24"/>
                <w:szCs w:val="24"/>
                <w:lang w:val="ro-RO"/>
              </w:rPr>
            </w:pPr>
          </w:p>
        </w:tc>
        <w:tc>
          <w:tcPr>
            <w:tcW w:w="3812" w:type="dxa"/>
          </w:tcPr>
          <w:p w14:paraId="64550A01" w14:textId="55C991E6" w:rsidR="00C44CC5" w:rsidRPr="00F043BD" w:rsidRDefault="00C44CC5" w:rsidP="00671359">
            <w:pPr>
              <w:rPr>
                <w:lang w:val="ro-RO"/>
              </w:rPr>
            </w:pPr>
            <w:r w:rsidRPr="00F043BD">
              <w:rPr>
                <w:lang w:val="ro-RO"/>
              </w:rPr>
              <w:t>Identificarea și colectarea inițială a clasificatoarelor</w:t>
            </w:r>
          </w:p>
        </w:tc>
        <w:tc>
          <w:tcPr>
            <w:tcW w:w="1429" w:type="dxa"/>
          </w:tcPr>
          <w:p w14:paraId="2D6DBA55" w14:textId="30EF030A" w:rsidR="00C44CC5" w:rsidRPr="00F043BD" w:rsidRDefault="00C44CC5" w:rsidP="00671359">
            <w:pPr>
              <w:rPr>
                <w:lang w:val="ro-RO"/>
              </w:rPr>
            </w:pPr>
            <w:r w:rsidRPr="00F043BD">
              <w:rPr>
                <w:lang w:val="ro-RO"/>
              </w:rPr>
              <w:t>II, IV</w:t>
            </w:r>
          </w:p>
        </w:tc>
        <w:tc>
          <w:tcPr>
            <w:tcW w:w="1843" w:type="dxa"/>
          </w:tcPr>
          <w:p w14:paraId="65920CEB" w14:textId="536CC868" w:rsidR="00C44CC5" w:rsidRPr="00F043BD" w:rsidRDefault="00C44CC5" w:rsidP="00671359">
            <w:pPr>
              <w:rPr>
                <w:lang w:val="ro-RO"/>
              </w:rPr>
            </w:pPr>
            <w:r w:rsidRPr="00F043BD">
              <w:rPr>
                <w:lang w:val="ro-RO"/>
              </w:rPr>
              <w:t>CS, MTIC</w:t>
            </w:r>
          </w:p>
        </w:tc>
        <w:tc>
          <w:tcPr>
            <w:tcW w:w="1433" w:type="dxa"/>
          </w:tcPr>
          <w:p w14:paraId="2F067C7F" w14:textId="537405C4" w:rsidR="00C44CC5" w:rsidRPr="00F043BD" w:rsidRDefault="00C44CC5" w:rsidP="00671359">
            <w:pPr>
              <w:rPr>
                <w:lang w:val="ro-RO"/>
              </w:rPr>
            </w:pPr>
            <w:r w:rsidRPr="00F043BD">
              <w:rPr>
                <w:lang w:val="ro-RO"/>
              </w:rPr>
              <w:t>ianuarie 2013</w:t>
            </w:r>
          </w:p>
        </w:tc>
        <w:tc>
          <w:tcPr>
            <w:tcW w:w="4182" w:type="dxa"/>
          </w:tcPr>
          <w:p w14:paraId="26E2E7E9" w14:textId="250E05D9" w:rsidR="00C44CC5" w:rsidRPr="00F043BD" w:rsidRDefault="00C44CC5" w:rsidP="009B3463">
            <w:pPr>
              <w:rPr>
                <w:lang w:val="ro-RO"/>
              </w:rPr>
            </w:pPr>
            <w:r w:rsidRPr="00F043BD">
              <w:rPr>
                <w:lang w:val="ro-RO"/>
              </w:rPr>
              <w:t>Colectarea inițială a clasificatoarelor finalizată</w:t>
            </w:r>
          </w:p>
        </w:tc>
      </w:tr>
      <w:tr w:rsidR="00FA22BE" w:rsidRPr="00F043BD" w14:paraId="174E4CCC" w14:textId="77777777" w:rsidTr="00340256">
        <w:tc>
          <w:tcPr>
            <w:tcW w:w="821" w:type="dxa"/>
          </w:tcPr>
          <w:p w14:paraId="4B6D4D36" w14:textId="19A4CE64"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3B37DFAB" w14:textId="77777777" w:rsidR="00FA22BE" w:rsidRPr="00F043BD" w:rsidRDefault="00FA22BE" w:rsidP="00671359">
            <w:pPr>
              <w:rPr>
                <w:lang w:val="ro-RO"/>
              </w:rPr>
            </w:pPr>
            <w:r w:rsidRPr="00F043BD">
              <w:rPr>
                <w:lang w:val="ro-RO"/>
              </w:rPr>
              <w:t>Identificarea organizațiilor incluse în schema de pilotare</w:t>
            </w:r>
          </w:p>
        </w:tc>
        <w:tc>
          <w:tcPr>
            <w:tcW w:w="1429" w:type="dxa"/>
          </w:tcPr>
          <w:p w14:paraId="698C6ECC" w14:textId="7795B2E9" w:rsidR="00FA22BE" w:rsidRPr="00F043BD" w:rsidRDefault="0039140E" w:rsidP="00671359">
            <w:pPr>
              <w:rPr>
                <w:lang w:val="ro-RO"/>
              </w:rPr>
            </w:pPr>
            <w:r w:rsidRPr="00F043BD">
              <w:rPr>
                <w:lang w:val="ro-RO"/>
              </w:rPr>
              <w:t>II</w:t>
            </w:r>
            <w:r w:rsidR="00E151E5" w:rsidRPr="00F043BD">
              <w:rPr>
                <w:lang w:val="ro-RO"/>
              </w:rPr>
              <w:t>, III, IV</w:t>
            </w:r>
          </w:p>
        </w:tc>
        <w:tc>
          <w:tcPr>
            <w:tcW w:w="1843" w:type="dxa"/>
          </w:tcPr>
          <w:p w14:paraId="4B83737B" w14:textId="77777777" w:rsidR="00FA22BE" w:rsidRPr="00F043BD" w:rsidRDefault="00FA22BE" w:rsidP="00671359">
            <w:pPr>
              <w:rPr>
                <w:lang w:val="ro-RO"/>
              </w:rPr>
            </w:pPr>
            <w:r w:rsidRPr="00F043BD">
              <w:rPr>
                <w:lang w:val="ro-RO"/>
              </w:rPr>
              <w:t>CS, organizațiile pilot</w:t>
            </w:r>
          </w:p>
        </w:tc>
        <w:tc>
          <w:tcPr>
            <w:tcW w:w="1433" w:type="dxa"/>
          </w:tcPr>
          <w:p w14:paraId="0CF21AB1" w14:textId="77777777" w:rsidR="00FA22BE" w:rsidRPr="00F043BD" w:rsidRDefault="00FA22BE" w:rsidP="00671359">
            <w:pPr>
              <w:rPr>
                <w:lang w:val="ro-RO"/>
              </w:rPr>
            </w:pPr>
            <w:r w:rsidRPr="00F043BD">
              <w:rPr>
                <w:lang w:val="ro-RO"/>
              </w:rPr>
              <w:t>decembrie 2012</w:t>
            </w:r>
          </w:p>
        </w:tc>
        <w:tc>
          <w:tcPr>
            <w:tcW w:w="4182" w:type="dxa"/>
          </w:tcPr>
          <w:p w14:paraId="3EF6A615" w14:textId="3E1D10F0" w:rsidR="00FA22BE" w:rsidRPr="00F043BD" w:rsidRDefault="00651436" w:rsidP="009B3463">
            <w:pPr>
              <w:rPr>
                <w:lang w:val="ro-RO"/>
              </w:rPr>
            </w:pPr>
            <w:r w:rsidRPr="00F043BD">
              <w:rPr>
                <w:lang w:val="ro-RO"/>
              </w:rPr>
              <w:t xml:space="preserve">Lista organizațiilor incluse în schema de pilotare </w:t>
            </w:r>
            <w:r w:rsidR="00A40D2A" w:rsidRPr="00F043BD">
              <w:rPr>
                <w:lang w:val="ro-RO"/>
              </w:rPr>
              <w:t>aprobată</w:t>
            </w:r>
          </w:p>
        </w:tc>
      </w:tr>
      <w:tr w:rsidR="00FC2927" w:rsidRPr="00F043BD" w14:paraId="37EC79BA" w14:textId="77777777" w:rsidTr="00340256">
        <w:tc>
          <w:tcPr>
            <w:tcW w:w="821" w:type="dxa"/>
          </w:tcPr>
          <w:p w14:paraId="4D044D57" w14:textId="77777777" w:rsidR="00FC2927" w:rsidRPr="00F043BD" w:rsidRDefault="00FC2927" w:rsidP="005D5244">
            <w:pPr>
              <w:pStyle w:val="ListParagraph"/>
              <w:numPr>
                <w:ilvl w:val="0"/>
                <w:numId w:val="3"/>
              </w:numPr>
              <w:rPr>
                <w:rFonts w:ascii="Georgia" w:hAnsi="Georgia"/>
                <w:sz w:val="24"/>
                <w:lang w:val="ro-RO"/>
              </w:rPr>
            </w:pPr>
          </w:p>
        </w:tc>
        <w:tc>
          <w:tcPr>
            <w:tcW w:w="3812" w:type="dxa"/>
          </w:tcPr>
          <w:p w14:paraId="3917E177" w14:textId="02A410D5" w:rsidR="00FC2927" w:rsidRPr="00F043BD" w:rsidRDefault="00FC2927" w:rsidP="00671359">
            <w:pPr>
              <w:rPr>
                <w:lang w:val="ro-RO"/>
              </w:rPr>
            </w:pPr>
            <w:r w:rsidRPr="00F043BD">
              <w:rPr>
                <w:lang w:val="ro-RO"/>
              </w:rPr>
              <w:t>Analiza proceselor de lucru, a fluxurilor și a resurselor informaționale ale organizațiilor incluse în schema de pilotare</w:t>
            </w:r>
          </w:p>
        </w:tc>
        <w:tc>
          <w:tcPr>
            <w:tcW w:w="1429" w:type="dxa"/>
          </w:tcPr>
          <w:p w14:paraId="64316A6B" w14:textId="6354C5EA" w:rsidR="00FC2927" w:rsidRPr="00F043BD" w:rsidRDefault="00FC2927" w:rsidP="00671359">
            <w:pPr>
              <w:rPr>
                <w:lang w:val="ro-RO"/>
              </w:rPr>
            </w:pPr>
            <w:r w:rsidRPr="00F043BD">
              <w:rPr>
                <w:lang w:val="ro-RO"/>
              </w:rPr>
              <w:t>I, II</w:t>
            </w:r>
            <w:r w:rsidR="00E151E5" w:rsidRPr="00F043BD">
              <w:rPr>
                <w:lang w:val="ro-RO"/>
              </w:rPr>
              <w:t>, III, IV</w:t>
            </w:r>
          </w:p>
        </w:tc>
        <w:tc>
          <w:tcPr>
            <w:tcW w:w="1843" w:type="dxa"/>
          </w:tcPr>
          <w:p w14:paraId="56CC830E" w14:textId="77777777" w:rsidR="00FC2927" w:rsidRPr="00F043BD" w:rsidRDefault="00FC2927" w:rsidP="00671359">
            <w:pPr>
              <w:rPr>
                <w:lang w:val="ro-RO"/>
              </w:rPr>
            </w:pPr>
            <w:r w:rsidRPr="00F043BD">
              <w:rPr>
                <w:lang w:val="ro-RO"/>
              </w:rPr>
              <w:t>CS, CNPDCP, organizațiile pilot</w:t>
            </w:r>
          </w:p>
        </w:tc>
        <w:tc>
          <w:tcPr>
            <w:tcW w:w="1433" w:type="dxa"/>
          </w:tcPr>
          <w:p w14:paraId="7ECC9769" w14:textId="77777777" w:rsidR="00FC2927" w:rsidRPr="00F043BD" w:rsidRDefault="00FC2927" w:rsidP="00671359">
            <w:pPr>
              <w:rPr>
                <w:lang w:val="ro-RO"/>
              </w:rPr>
            </w:pPr>
            <w:r w:rsidRPr="00F043BD">
              <w:rPr>
                <w:lang w:val="ro-RO"/>
              </w:rPr>
              <w:t>mai 2013</w:t>
            </w:r>
          </w:p>
        </w:tc>
        <w:tc>
          <w:tcPr>
            <w:tcW w:w="4182" w:type="dxa"/>
          </w:tcPr>
          <w:p w14:paraId="09D9837F" w14:textId="7F27A74B" w:rsidR="00FC2927" w:rsidRPr="00F043BD" w:rsidRDefault="00484477" w:rsidP="00671359">
            <w:pPr>
              <w:rPr>
                <w:lang w:val="ro-RO"/>
              </w:rPr>
            </w:pPr>
            <w:r w:rsidRPr="00F043BD">
              <w:rPr>
                <w:lang w:val="ro-RO"/>
              </w:rPr>
              <w:t>Rapo</w:t>
            </w:r>
            <w:r w:rsidR="00E16BF8" w:rsidRPr="00F043BD">
              <w:rPr>
                <w:lang w:val="ro-RO"/>
              </w:rPr>
              <w:t>a</w:t>
            </w:r>
            <w:r w:rsidRPr="00F043BD">
              <w:rPr>
                <w:lang w:val="ro-RO"/>
              </w:rPr>
              <w:t>rt</w:t>
            </w:r>
            <w:r w:rsidR="00E16BF8" w:rsidRPr="00F043BD">
              <w:rPr>
                <w:lang w:val="ro-RO"/>
              </w:rPr>
              <w:t>e</w:t>
            </w:r>
            <w:r w:rsidRPr="00F043BD">
              <w:rPr>
                <w:lang w:val="ro-RO"/>
              </w:rPr>
              <w:t xml:space="preserve"> de e</w:t>
            </w:r>
            <w:r w:rsidR="00FC2927" w:rsidRPr="00F043BD">
              <w:rPr>
                <w:lang w:val="ro-RO"/>
              </w:rPr>
              <w:t>valuarea ex-ante finalizat</w:t>
            </w:r>
            <w:r w:rsidR="00E16BF8" w:rsidRPr="00F043BD">
              <w:rPr>
                <w:lang w:val="ro-RO"/>
              </w:rPr>
              <w:t>e</w:t>
            </w:r>
          </w:p>
          <w:p w14:paraId="78964546" w14:textId="1E422381" w:rsidR="00FC2927" w:rsidRPr="00F043BD" w:rsidRDefault="00FC2927" w:rsidP="00484477">
            <w:pPr>
              <w:rPr>
                <w:lang w:val="ro-RO"/>
              </w:rPr>
            </w:pPr>
          </w:p>
        </w:tc>
      </w:tr>
      <w:tr w:rsidR="00C44CC5" w:rsidRPr="00F043BD" w14:paraId="434AD9EB" w14:textId="77777777" w:rsidTr="00340256">
        <w:tc>
          <w:tcPr>
            <w:tcW w:w="821" w:type="dxa"/>
          </w:tcPr>
          <w:p w14:paraId="4CF9400A" w14:textId="77777777" w:rsidR="00C44CC5" w:rsidRPr="00F043BD" w:rsidRDefault="00C44CC5" w:rsidP="005D5244">
            <w:pPr>
              <w:pStyle w:val="ListParagraph"/>
              <w:numPr>
                <w:ilvl w:val="0"/>
                <w:numId w:val="3"/>
              </w:numPr>
              <w:rPr>
                <w:rFonts w:ascii="Georgia" w:hAnsi="Georgia"/>
                <w:sz w:val="24"/>
                <w:szCs w:val="24"/>
                <w:lang w:val="ro-RO"/>
              </w:rPr>
            </w:pPr>
          </w:p>
        </w:tc>
        <w:tc>
          <w:tcPr>
            <w:tcW w:w="3812" w:type="dxa"/>
          </w:tcPr>
          <w:p w14:paraId="111A9F2B" w14:textId="77777777" w:rsidR="00C44CC5" w:rsidRPr="00F043BD" w:rsidRDefault="00C44CC5" w:rsidP="00671359">
            <w:pPr>
              <w:rPr>
                <w:lang w:val="ro-RO"/>
              </w:rPr>
            </w:pPr>
            <w:r w:rsidRPr="00F043BD">
              <w:rPr>
                <w:lang w:val="ro-RO"/>
              </w:rPr>
              <w:t>Identificarea soluției tehnice pentru platforma de interoperabilitate</w:t>
            </w:r>
          </w:p>
        </w:tc>
        <w:tc>
          <w:tcPr>
            <w:tcW w:w="1429" w:type="dxa"/>
          </w:tcPr>
          <w:p w14:paraId="4558FECD" w14:textId="77777777" w:rsidR="00C44CC5" w:rsidRPr="00F043BD" w:rsidRDefault="00C44CC5" w:rsidP="00671359">
            <w:pPr>
              <w:rPr>
                <w:lang w:val="ro-RO"/>
              </w:rPr>
            </w:pPr>
            <w:r w:rsidRPr="00F043BD">
              <w:rPr>
                <w:lang w:val="ro-RO"/>
              </w:rPr>
              <w:t>I, II, III, IV</w:t>
            </w:r>
          </w:p>
        </w:tc>
        <w:tc>
          <w:tcPr>
            <w:tcW w:w="1843" w:type="dxa"/>
          </w:tcPr>
          <w:p w14:paraId="0233D192" w14:textId="77777777" w:rsidR="00C44CC5" w:rsidRPr="00F043BD" w:rsidRDefault="00C44CC5" w:rsidP="00671359">
            <w:pPr>
              <w:rPr>
                <w:lang w:val="ro-RO"/>
              </w:rPr>
            </w:pPr>
            <w:r w:rsidRPr="00F043BD">
              <w:rPr>
                <w:lang w:val="ro-RO"/>
              </w:rPr>
              <w:t>CS, MTIC</w:t>
            </w:r>
          </w:p>
        </w:tc>
        <w:tc>
          <w:tcPr>
            <w:tcW w:w="1433" w:type="dxa"/>
          </w:tcPr>
          <w:p w14:paraId="18FB9260" w14:textId="77777777" w:rsidR="00C44CC5" w:rsidRPr="00F043BD" w:rsidRDefault="00C44CC5" w:rsidP="00671359">
            <w:pPr>
              <w:rPr>
                <w:lang w:val="ro-RO"/>
              </w:rPr>
            </w:pPr>
            <w:r w:rsidRPr="00F043BD">
              <w:rPr>
                <w:lang w:val="ro-RO"/>
              </w:rPr>
              <w:t>mai 2013</w:t>
            </w:r>
          </w:p>
        </w:tc>
        <w:tc>
          <w:tcPr>
            <w:tcW w:w="4182" w:type="dxa"/>
          </w:tcPr>
          <w:p w14:paraId="062B3988" w14:textId="77777777" w:rsidR="00C44CC5" w:rsidRPr="00F043BD" w:rsidRDefault="00C44CC5" w:rsidP="00671359">
            <w:pPr>
              <w:rPr>
                <w:lang w:val="ro-RO"/>
              </w:rPr>
            </w:pPr>
            <w:r w:rsidRPr="00F043BD">
              <w:rPr>
                <w:lang w:val="ro-RO"/>
              </w:rPr>
              <w:t>Soluția tehnică identificată și achiziționată</w:t>
            </w:r>
          </w:p>
        </w:tc>
      </w:tr>
      <w:tr w:rsidR="00FA22BE" w:rsidRPr="00F043BD" w14:paraId="358F3F14" w14:textId="77777777" w:rsidTr="00AF4962">
        <w:tc>
          <w:tcPr>
            <w:tcW w:w="13520" w:type="dxa"/>
            <w:gridSpan w:val="6"/>
          </w:tcPr>
          <w:p w14:paraId="31E4E76E" w14:textId="34518107" w:rsidR="00FA22BE" w:rsidRPr="00F043BD" w:rsidRDefault="00FA22BE" w:rsidP="00671359">
            <w:pPr>
              <w:rPr>
                <w:b/>
                <w:lang w:val="ro-RO"/>
              </w:rPr>
            </w:pPr>
            <w:r w:rsidRPr="00F043BD">
              <w:rPr>
                <w:b/>
                <w:lang w:val="ro-RO"/>
              </w:rPr>
              <w:t>E</w:t>
            </w:r>
            <w:r w:rsidR="00895342" w:rsidRPr="00F043BD">
              <w:rPr>
                <w:b/>
                <w:lang w:val="ro-RO"/>
              </w:rPr>
              <w:t xml:space="preserve">tapa 2: Implementare </w:t>
            </w:r>
            <w:r w:rsidR="0057795F" w:rsidRPr="00F043BD">
              <w:rPr>
                <w:b/>
                <w:lang w:val="ro-RO"/>
              </w:rPr>
              <w:t>platforma</w:t>
            </w:r>
            <w:r w:rsidRPr="00F043BD">
              <w:rPr>
                <w:b/>
                <w:lang w:val="ro-RO"/>
              </w:rPr>
              <w:t xml:space="preserve"> de </w:t>
            </w:r>
            <w:r w:rsidR="0057795F" w:rsidRPr="00F043BD">
              <w:rPr>
                <w:b/>
                <w:lang w:val="ro-RO"/>
              </w:rPr>
              <w:t>i</w:t>
            </w:r>
            <w:r w:rsidRPr="00F043BD">
              <w:rPr>
                <w:b/>
                <w:lang w:val="ro-RO"/>
              </w:rPr>
              <w:t>nteroperabilitate</w:t>
            </w:r>
          </w:p>
        </w:tc>
      </w:tr>
      <w:tr w:rsidR="00A40D2A" w:rsidRPr="00F043BD" w14:paraId="603FAFD6" w14:textId="77777777" w:rsidTr="00340256">
        <w:tc>
          <w:tcPr>
            <w:tcW w:w="821" w:type="dxa"/>
          </w:tcPr>
          <w:p w14:paraId="2644E110" w14:textId="77777777" w:rsidR="00A40D2A" w:rsidRPr="00F043BD" w:rsidRDefault="00A40D2A" w:rsidP="005D5244">
            <w:pPr>
              <w:pStyle w:val="ListParagraph"/>
              <w:numPr>
                <w:ilvl w:val="0"/>
                <w:numId w:val="3"/>
              </w:numPr>
              <w:rPr>
                <w:rFonts w:ascii="Georgia" w:hAnsi="Georgia"/>
                <w:sz w:val="24"/>
                <w:szCs w:val="24"/>
                <w:lang w:val="ro-RO"/>
              </w:rPr>
            </w:pPr>
          </w:p>
        </w:tc>
        <w:tc>
          <w:tcPr>
            <w:tcW w:w="3812" w:type="dxa"/>
          </w:tcPr>
          <w:p w14:paraId="3B7AEDF7" w14:textId="7A20B18F" w:rsidR="00A40D2A" w:rsidRPr="00F043BD" w:rsidRDefault="00A40D2A" w:rsidP="00671359">
            <w:pPr>
              <w:rPr>
                <w:lang w:val="ro-RO"/>
              </w:rPr>
            </w:pPr>
            <w:r w:rsidRPr="00F043BD">
              <w:rPr>
                <w:lang w:val="ro-RO"/>
              </w:rPr>
              <w:t>Elaborarea regulamentului de operare a platformei de interoperabilitate</w:t>
            </w:r>
          </w:p>
        </w:tc>
        <w:tc>
          <w:tcPr>
            <w:tcW w:w="1429" w:type="dxa"/>
          </w:tcPr>
          <w:p w14:paraId="7607FDAF" w14:textId="77777777" w:rsidR="00A40D2A" w:rsidRPr="00F043BD" w:rsidRDefault="00A40D2A" w:rsidP="00671359">
            <w:pPr>
              <w:rPr>
                <w:lang w:val="ro-RO"/>
              </w:rPr>
            </w:pPr>
            <w:r w:rsidRPr="00F043BD">
              <w:rPr>
                <w:lang w:val="ro-RO"/>
              </w:rPr>
              <w:t>I</w:t>
            </w:r>
          </w:p>
        </w:tc>
        <w:tc>
          <w:tcPr>
            <w:tcW w:w="1843" w:type="dxa"/>
          </w:tcPr>
          <w:p w14:paraId="2B9C246D" w14:textId="77777777" w:rsidR="00A40D2A" w:rsidRPr="00F043BD" w:rsidRDefault="00A40D2A" w:rsidP="00671359">
            <w:pPr>
              <w:rPr>
                <w:lang w:val="ro-RO"/>
              </w:rPr>
            </w:pPr>
            <w:r w:rsidRPr="00F043BD">
              <w:rPr>
                <w:lang w:val="ro-RO"/>
              </w:rPr>
              <w:t>CS</w:t>
            </w:r>
          </w:p>
        </w:tc>
        <w:tc>
          <w:tcPr>
            <w:tcW w:w="1433" w:type="dxa"/>
          </w:tcPr>
          <w:p w14:paraId="202E3B32" w14:textId="685BBB43" w:rsidR="00A40D2A" w:rsidRPr="00F043BD" w:rsidRDefault="00A40D2A" w:rsidP="00CA0F34">
            <w:pPr>
              <w:rPr>
                <w:lang w:val="ro-RO"/>
              </w:rPr>
            </w:pPr>
            <w:r w:rsidRPr="00F043BD">
              <w:rPr>
                <w:lang w:val="ro-RO"/>
              </w:rPr>
              <w:t>iulie 2013</w:t>
            </w:r>
          </w:p>
        </w:tc>
        <w:tc>
          <w:tcPr>
            <w:tcW w:w="4182" w:type="dxa"/>
          </w:tcPr>
          <w:p w14:paraId="28A1BF96" w14:textId="6AAFDBCE" w:rsidR="00A40D2A" w:rsidRPr="00F043BD" w:rsidRDefault="00A40D2A" w:rsidP="009B3463">
            <w:pPr>
              <w:rPr>
                <w:lang w:val="ro-RO"/>
              </w:rPr>
            </w:pPr>
            <w:r w:rsidRPr="00F043BD">
              <w:rPr>
                <w:color w:val="auto"/>
                <w:lang w:val="ro-RO"/>
              </w:rPr>
              <w:t xml:space="preserve">Regulamentul privind operarea eficientă și securizată a platformei </w:t>
            </w:r>
            <w:r w:rsidR="009B3463" w:rsidRPr="00F043BD">
              <w:rPr>
                <w:color w:val="auto"/>
                <w:lang w:val="ro-RO"/>
              </w:rPr>
              <w:t>aprobat</w:t>
            </w:r>
          </w:p>
        </w:tc>
      </w:tr>
      <w:tr w:rsidR="00FA22BE" w:rsidRPr="00F043BD" w14:paraId="70C737FD" w14:textId="77777777" w:rsidTr="00340256">
        <w:tc>
          <w:tcPr>
            <w:tcW w:w="821" w:type="dxa"/>
          </w:tcPr>
          <w:p w14:paraId="5373AD1E" w14:textId="6C491615"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17C54359" w14:textId="77777777" w:rsidR="00FA22BE" w:rsidRPr="00F043BD" w:rsidRDefault="00FA22BE" w:rsidP="00671359">
            <w:pPr>
              <w:rPr>
                <w:lang w:val="ro-RO"/>
              </w:rPr>
            </w:pPr>
            <w:r w:rsidRPr="00F043BD">
              <w:rPr>
                <w:lang w:val="ro-RO"/>
              </w:rPr>
              <w:t>Implementarea soluției tehnice de interoperabilitate (platforma)</w:t>
            </w:r>
          </w:p>
        </w:tc>
        <w:tc>
          <w:tcPr>
            <w:tcW w:w="1429" w:type="dxa"/>
          </w:tcPr>
          <w:p w14:paraId="05B572F2" w14:textId="4ED696AD" w:rsidR="00FA22BE" w:rsidRPr="00F043BD" w:rsidRDefault="0039140E" w:rsidP="00671359">
            <w:pPr>
              <w:rPr>
                <w:lang w:val="ro-RO"/>
              </w:rPr>
            </w:pPr>
            <w:r w:rsidRPr="00F043BD">
              <w:rPr>
                <w:lang w:val="ro-RO"/>
              </w:rPr>
              <w:t>I</w:t>
            </w:r>
          </w:p>
        </w:tc>
        <w:tc>
          <w:tcPr>
            <w:tcW w:w="1843" w:type="dxa"/>
          </w:tcPr>
          <w:p w14:paraId="1D075794" w14:textId="77777777" w:rsidR="00FA22BE" w:rsidRPr="00F043BD" w:rsidRDefault="00FA22BE" w:rsidP="00671359">
            <w:pPr>
              <w:rPr>
                <w:lang w:val="ro-RO"/>
              </w:rPr>
            </w:pPr>
            <w:r w:rsidRPr="00F043BD">
              <w:rPr>
                <w:lang w:val="ro-RO"/>
              </w:rPr>
              <w:t>CS, operator</w:t>
            </w:r>
          </w:p>
        </w:tc>
        <w:tc>
          <w:tcPr>
            <w:tcW w:w="1433" w:type="dxa"/>
          </w:tcPr>
          <w:p w14:paraId="3DB77BF1" w14:textId="4A880593" w:rsidR="00FA22BE" w:rsidRPr="00F043BD" w:rsidRDefault="00A40D2A" w:rsidP="00671359">
            <w:pPr>
              <w:rPr>
                <w:lang w:val="ro-RO"/>
              </w:rPr>
            </w:pPr>
            <w:r w:rsidRPr="00F043BD">
              <w:rPr>
                <w:lang w:val="ro-RO"/>
              </w:rPr>
              <w:t>august</w:t>
            </w:r>
            <w:r w:rsidR="00FA22BE" w:rsidRPr="00F043BD">
              <w:rPr>
                <w:lang w:val="ro-RO"/>
              </w:rPr>
              <w:t xml:space="preserve"> 2013</w:t>
            </w:r>
          </w:p>
        </w:tc>
        <w:tc>
          <w:tcPr>
            <w:tcW w:w="4182" w:type="dxa"/>
          </w:tcPr>
          <w:p w14:paraId="431AA8B6" w14:textId="699BAF04" w:rsidR="00FA22BE" w:rsidRPr="00F043BD" w:rsidRDefault="00FA22BE" w:rsidP="00671359">
            <w:pPr>
              <w:rPr>
                <w:lang w:val="ro-RO"/>
              </w:rPr>
            </w:pPr>
            <w:r w:rsidRPr="00F043BD">
              <w:rPr>
                <w:lang w:val="ro-RO"/>
              </w:rPr>
              <w:t>Soluția tehnică de interoperabilitate în stare operațională</w:t>
            </w:r>
          </w:p>
        </w:tc>
      </w:tr>
      <w:tr w:rsidR="00FA22BE" w:rsidRPr="00F043BD" w14:paraId="06359D0D" w14:textId="77777777" w:rsidTr="00340256">
        <w:tc>
          <w:tcPr>
            <w:tcW w:w="821" w:type="dxa"/>
          </w:tcPr>
          <w:p w14:paraId="25BBD800" w14:textId="50B23F7D"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325A51D7" w14:textId="77777777" w:rsidR="00FA22BE" w:rsidRPr="00F043BD" w:rsidRDefault="00FA22BE" w:rsidP="00671359">
            <w:pPr>
              <w:rPr>
                <w:lang w:val="ro-RO"/>
              </w:rPr>
            </w:pPr>
            <w:r w:rsidRPr="00F043BD">
              <w:rPr>
                <w:lang w:val="ro-RO"/>
              </w:rPr>
              <w:t>Elaborarea regulamentului privind completarea și utilizarea catalogului semantic</w:t>
            </w:r>
          </w:p>
        </w:tc>
        <w:tc>
          <w:tcPr>
            <w:tcW w:w="1429" w:type="dxa"/>
          </w:tcPr>
          <w:p w14:paraId="4E0276C7" w14:textId="333B83C0" w:rsidR="00FA22BE" w:rsidRPr="00F043BD" w:rsidRDefault="00E151E5" w:rsidP="00671359">
            <w:pPr>
              <w:rPr>
                <w:lang w:val="ro-RO"/>
              </w:rPr>
            </w:pPr>
            <w:r w:rsidRPr="00F043BD">
              <w:rPr>
                <w:lang w:val="ro-RO"/>
              </w:rPr>
              <w:t>II, IV</w:t>
            </w:r>
          </w:p>
        </w:tc>
        <w:tc>
          <w:tcPr>
            <w:tcW w:w="1843" w:type="dxa"/>
          </w:tcPr>
          <w:p w14:paraId="4F9389AF" w14:textId="77777777" w:rsidR="00FA22BE" w:rsidRPr="00F043BD" w:rsidRDefault="00FA22BE" w:rsidP="00671359">
            <w:pPr>
              <w:rPr>
                <w:lang w:val="ro-RO"/>
              </w:rPr>
            </w:pPr>
            <w:r w:rsidRPr="00F043BD">
              <w:rPr>
                <w:lang w:val="ro-RO"/>
              </w:rPr>
              <w:t>CS, MTIC</w:t>
            </w:r>
          </w:p>
        </w:tc>
        <w:tc>
          <w:tcPr>
            <w:tcW w:w="1433" w:type="dxa"/>
          </w:tcPr>
          <w:p w14:paraId="6A15CCCC" w14:textId="207449A9" w:rsidR="00FA22BE" w:rsidRPr="00F043BD" w:rsidRDefault="00340256" w:rsidP="00671359">
            <w:pPr>
              <w:rPr>
                <w:lang w:val="ro-RO"/>
              </w:rPr>
            </w:pPr>
            <w:r w:rsidRPr="00F043BD">
              <w:rPr>
                <w:lang w:val="ro-RO"/>
              </w:rPr>
              <w:t>septembrie</w:t>
            </w:r>
            <w:r w:rsidR="00FA22BE" w:rsidRPr="00F043BD">
              <w:rPr>
                <w:lang w:val="ro-RO"/>
              </w:rPr>
              <w:t xml:space="preserve"> 2013</w:t>
            </w:r>
          </w:p>
        </w:tc>
        <w:tc>
          <w:tcPr>
            <w:tcW w:w="4182" w:type="dxa"/>
          </w:tcPr>
          <w:p w14:paraId="615EA039" w14:textId="136CCD00" w:rsidR="00C44CC5" w:rsidRPr="00F043BD" w:rsidRDefault="00FA22BE" w:rsidP="00671359">
            <w:pPr>
              <w:rPr>
                <w:lang w:val="ro-RO"/>
              </w:rPr>
            </w:pPr>
            <w:r w:rsidRPr="00F043BD">
              <w:rPr>
                <w:lang w:val="ro-RO"/>
              </w:rPr>
              <w:t>Regulamentul privind completarea și utilizarea c</w:t>
            </w:r>
            <w:r w:rsidR="001C1533" w:rsidRPr="00F043BD">
              <w:rPr>
                <w:lang w:val="ro-RO"/>
              </w:rPr>
              <w:t xml:space="preserve">atalogului semantic </w:t>
            </w:r>
            <w:r w:rsidRPr="00F043BD">
              <w:rPr>
                <w:lang w:val="ro-RO"/>
              </w:rPr>
              <w:t>aprobat</w:t>
            </w:r>
          </w:p>
        </w:tc>
      </w:tr>
      <w:tr w:rsidR="00FA22BE" w:rsidRPr="00F043BD" w14:paraId="7CAEF5C5" w14:textId="77777777" w:rsidTr="00340256">
        <w:tc>
          <w:tcPr>
            <w:tcW w:w="821" w:type="dxa"/>
          </w:tcPr>
          <w:p w14:paraId="24DEC85D" w14:textId="3EFF67B4"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11B95CA6" w14:textId="0589B3E6" w:rsidR="00FA22BE" w:rsidRPr="00F043BD" w:rsidRDefault="004F6F04" w:rsidP="00671359">
            <w:pPr>
              <w:rPr>
                <w:lang w:val="ro-RO"/>
              </w:rPr>
            </w:pPr>
            <w:r w:rsidRPr="00F043BD">
              <w:rPr>
                <w:lang w:val="ro-RO"/>
              </w:rPr>
              <w:t>Elaborare</w:t>
            </w:r>
            <w:r w:rsidR="00057F2C" w:rsidRPr="00F043BD">
              <w:rPr>
                <w:lang w:val="ro-RO"/>
              </w:rPr>
              <w:t>a</w:t>
            </w:r>
            <w:r w:rsidR="001C1533" w:rsidRPr="00F043BD">
              <w:rPr>
                <w:lang w:val="ro-RO"/>
              </w:rPr>
              <w:t xml:space="preserve"> regulamentului</w:t>
            </w:r>
            <w:r w:rsidR="00FA22BE" w:rsidRPr="00F043BD">
              <w:rPr>
                <w:lang w:val="ro-RO"/>
              </w:rPr>
              <w:t xml:space="preserve"> de conectare la platformă</w:t>
            </w:r>
          </w:p>
        </w:tc>
        <w:tc>
          <w:tcPr>
            <w:tcW w:w="1429" w:type="dxa"/>
          </w:tcPr>
          <w:p w14:paraId="0F23FD03" w14:textId="30FD3BD1" w:rsidR="00FA22BE" w:rsidRPr="00F043BD" w:rsidRDefault="0039140E" w:rsidP="00671359">
            <w:pPr>
              <w:rPr>
                <w:lang w:val="ro-RO"/>
              </w:rPr>
            </w:pPr>
            <w:r w:rsidRPr="00F043BD">
              <w:rPr>
                <w:lang w:val="ro-RO"/>
              </w:rPr>
              <w:t>I, II</w:t>
            </w:r>
            <w:r w:rsidR="00E151E5" w:rsidRPr="00F043BD">
              <w:rPr>
                <w:lang w:val="ro-RO"/>
              </w:rPr>
              <w:t>, III</w:t>
            </w:r>
          </w:p>
        </w:tc>
        <w:tc>
          <w:tcPr>
            <w:tcW w:w="1843" w:type="dxa"/>
          </w:tcPr>
          <w:p w14:paraId="72AE121C" w14:textId="44CB1A6A" w:rsidR="00FA22BE" w:rsidRPr="00F043BD" w:rsidRDefault="00FA22BE" w:rsidP="00671359">
            <w:pPr>
              <w:rPr>
                <w:lang w:val="ro-RO"/>
              </w:rPr>
            </w:pPr>
            <w:r w:rsidRPr="00F043BD">
              <w:rPr>
                <w:lang w:val="ro-RO"/>
              </w:rPr>
              <w:t xml:space="preserve">CS, </w:t>
            </w:r>
            <w:r w:rsidR="004F6F04" w:rsidRPr="00F043BD">
              <w:rPr>
                <w:lang w:val="ro-RO"/>
              </w:rPr>
              <w:t xml:space="preserve">MTIC, </w:t>
            </w:r>
            <w:r w:rsidRPr="00F043BD">
              <w:rPr>
                <w:lang w:val="ro-RO"/>
              </w:rPr>
              <w:t>operator</w:t>
            </w:r>
          </w:p>
        </w:tc>
        <w:tc>
          <w:tcPr>
            <w:tcW w:w="1433" w:type="dxa"/>
          </w:tcPr>
          <w:p w14:paraId="1AF9BAF4" w14:textId="6D984315" w:rsidR="00FA22BE" w:rsidRPr="00F043BD" w:rsidRDefault="00340256" w:rsidP="00671359">
            <w:pPr>
              <w:rPr>
                <w:lang w:val="ro-RO"/>
              </w:rPr>
            </w:pPr>
            <w:r w:rsidRPr="00F043BD">
              <w:rPr>
                <w:lang w:val="ro-RO"/>
              </w:rPr>
              <w:t>septembrie</w:t>
            </w:r>
            <w:r w:rsidR="00FA22BE" w:rsidRPr="00F043BD">
              <w:rPr>
                <w:lang w:val="ro-RO"/>
              </w:rPr>
              <w:t xml:space="preserve"> 2013</w:t>
            </w:r>
          </w:p>
        </w:tc>
        <w:tc>
          <w:tcPr>
            <w:tcW w:w="4182" w:type="dxa"/>
          </w:tcPr>
          <w:p w14:paraId="7985E300" w14:textId="01B83573" w:rsidR="00FA22BE" w:rsidRPr="00F043BD" w:rsidRDefault="00FA22BE" w:rsidP="00671359">
            <w:pPr>
              <w:rPr>
                <w:lang w:val="ro-RO"/>
              </w:rPr>
            </w:pPr>
            <w:r w:rsidRPr="00F043BD">
              <w:rPr>
                <w:lang w:val="ro-RO"/>
              </w:rPr>
              <w:t>Regulamentul de con</w:t>
            </w:r>
            <w:r w:rsidR="001C1533" w:rsidRPr="00F043BD">
              <w:rPr>
                <w:lang w:val="ro-RO"/>
              </w:rPr>
              <w:t xml:space="preserve">ectare la platformă </w:t>
            </w:r>
            <w:r w:rsidRPr="00F043BD">
              <w:rPr>
                <w:lang w:val="ro-RO"/>
              </w:rPr>
              <w:t>aprobat</w:t>
            </w:r>
          </w:p>
          <w:p w14:paraId="20627854" w14:textId="1971706A" w:rsidR="00FA22BE" w:rsidRPr="00F043BD" w:rsidRDefault="00FA22BE" w:rsidP="00671359">
            <w:pPr>
              <w:rPr>
                <w:lang w:val="ro-RO"/>
              </w:rPr>
            </w:pPr>
            <w:r w:rsidRPr="00F043BD">
              <w:rPr>
                <w:lang w:val="ro-RO"/>
              </w:rPr>
              <w:t xml:space="preserve">Regulamentul de testare și </w:t>
            </w:r>
            <w:r w:rsidR="00FC2927" w:rsidRPr="00F043BD">
              <w:rPr>
                <w:lang w:val="ro-RO"/>
              </w:rPr>
              <w:t>acceptare operațională</w:t>
            </w:r>
            <w:r w:rsidRPr="00F043BD">
              <w:rPr>
                <w:lang w:val="ro-RO"/>
              </w:rPr>
              <w:t xml:space="preserve"> elaborat și aprobat</w:t>
            </w:r>
          </w:p>
        </w:tc>
      </w:tr>
      <w:tr w:rsidR="00FC2927" w:rsidRPr="00F043BD" w14:paraId="6898ADE1" w14:textId="77777777" w:rsidTr="00340256">
        <w:tc>
          <w:tcPr>
            <w:tcW w:w="821" w:type="dxa"/>
          </w:tcPr>
          <w:p w14:paraId="6A731549" w14:textId="77777777" w:rsidR="00FC2927" w:rsidRPr="00F043BD" w:rsidRDefault="00FC2927" w:rsidP="005D5244">
            <w:pPr>
              <w:pStyle w:val="ListParagraph"/>
              <w:numPr>
                <w:ilvl w:val="0"/>
                <w:numId w:val="3"/>
              </w:numPr>
              <w:rPr>
                <w:rFonts w:ascii="Georgia" w:hAnsi="Georgia"/>
                <w:sz w:val="24"/>
                <w:szCs w:val="24"/>
                <w:lang w:val="ro-RO"/>
              </w:rPr>
            </w:pPr>
          </w:p>
        </w:tc>
        <w:tc>
          <w:tcPr>
            <w:tcW w:w="3812" w:type="dxa"/>
          </w:tcPr>
          <w:p w14:paraId="5C048AD4" w14:textId="5E81A41E" w:rsidR="00FC2927" w:rsidRPr="00F043BD" w:rsidRDefault="00FC2927" w:rsidP="00AE4EBE">
            <w:pPr>
              <w:rPr>
                <w:lang w:val="ro-RO"/>
              </w:rPr>
            </w:pPr>
            <w:r w:rsidRPr="00F043BD">
              <w:rPr>
                <w:lang w:val="ro-RO"/>
              </w:rPr>
              <w:t>Elaborarea regulamentului privind preluarea și publicarea automatizată a datelor deschise</w:t>
            </w:r>
          </w:p>
        </w:tc>
        <w:tc>
          <w:tcPr>
            <w:tcW w:w="1429" w:type="dxa"/>
          </w:tcPr>
          <w:p w14:paraId="354EC3C7" w14:textId="24B7937B" w:rsidR="00FC2927" w:rsidRPr="00F043BD" w:rsidRDefault="00E151E5" w:rsidP="00671359">
            <w:pPr>
              <w:rPr>
                <w:lang w:val="ro-RO"/>
              </w:rPr>
            </w:pPr>
            <w:r w:rsidRPr="00F043BD">
              <w:rPr>
                <w:lang w:val="ro-RO"/>
              </w:rPr>
              <w:t>IV</w:t>
            </w:r>
          </w:p>
        </w:tc>
        <w:tc>
          <w:tcPr>
            <w:tcW w:w="1843" w:type="dxa"/>
          </w:tcPr>
          <w:p w14:paraId="29B97E30" w14:textId="77777777" w:rsidR="00FC2927" w:rsidRPr="00F043BD" w:rsidRDefault="00FC2927" w:rsidP="00671359">
            <w:pPr>
              <w:rPr>
                <w:lang w:val="ro-RO"/>
              </w:rPr>
            </w:pPr>
            <w:r w:rsidRPr="00F043BD">
              <w:rPr>
                <w:lang w:val="ro-RO"/>
              </w:rPr>
              <w:t>CS, MTIC</w:t>
            </w:r>
          </w:p>
        </w:tc>
        <w:tc>
          <w:tcPr>
            <w:tcW w:w="1433" w:type="dxa"/>
          </w:tcPr>
          <w:p w14:paraId="4C2AC98F" w14:textId="5B3DAB25" w:rsidR="00FC2927" w:rsidRPr="00F043BD" w:rsidRDefault="00340256" w:rsidP="00671359">
            <w:pPr>
              <w:rPr>
                <w:lang w:val="ro-RO"/>
              </w:rPr>
            </w:pPr>
            <w:r w:rsidRPr="00F043BD">
              <w:rPr>
                <w:lang w:val="ro-RO"/>
              </w:rPr>
              <w:t>septembrie</w:t>
            </w:r>
            <w:r w:rsidR="00FC2927" w:rsidRPr="00F043BD">
              <w:rPr>
                <w:lang w:val="ro-RO"/>
              </w:rPr>
              <w:t xml:space="preserve"> 2013</w:t>
            </w:r>
          </w:p>
        </w:tc>
        <w:tc>
          <w:tcPr>
            <w:tcW w:w="4182" w:type="dxa"/>
          </w:tcPr>
          <w:p w14:paraId="20834FCA" w14:textId="6417D660" w:rsidR="00FC2927" w:rsidRPr="00F043BD" w:rsidRDefault="00FC2927" w:rsidP="00B07E01">
            <w:pPr>
              <w:rPr>
                <w:lang w:val="ro-RO"/>
              </w:rPr>
            </w:pPr>
            <w:r w:rsidRPr="00F043BD">
              <w:rPr>
                <w:lang w:val="ro-RO"/>
              </w:rPr>
              <w:t xml:space="preserve">Regulamentul privind </w:t>
            </w:r>
            <w:r w:rsidR="00AE4EBE" w:rsidRPr="00F043BD">
              <w:rPr>
                <w:lang w:val="ro-RO"/>
              </w:rPr>
              <w:t xml:space="preserve">preluarea și </w:t>
            </w:r>
            <w:r w:rsidRPr="00F043BD">
              <w:rPr>
                <w:lang w:val="ro-RO"/>
              </w:rPr>
              <w:t xml:space="preserve">publicarea </w:t>
            </w:r>
            <w:r w:rsidR="00AE4EBE" w:rsidRPr="00F043BD">
              <w:rPr>
                <w:lang w:val="ro-RO"/>
              </w:rPr>
              <w:t xml:space="preserve">automatizată a </w:t>
            </w:r>
            <w:r w:rsidRPr="00F043BD">
              <w:rPr>
                <w:lang w:val="ro-RO"/>
              </w:rPr>
              <w:t>date</w:t>
            </w:r>
            <w:r w:rsidR="00AE4EBE" w:rsidRPr="00F043BD">
              <w:rPr>
                <w:lang w:val="ro-RO"/>
              </w:rPr>
              <w:t xml:space="preserve">lor deschise </w:t>
            </w:r>
            <w:r w:rsidRPr="00F043BD">
              <w:rPr>
                <w:lang w:val="ro-RO"/>
              </w:rPr>
              <w:t>aprobat</w:t>
            </w:r>
          </w:p>
        </w:tc>
      </w:tr>
      <w:tr w:rsidR="004E108D" w:rsidRPr="00F043BD" w14:paraId="0892414B" w14:textId="77777777" w:rsidTr="00340256">
        <w:tc>
          <w:tcPr>
            <w:tcW w:w="821" w:type="dxa"/>
          </w:tcPr>
          <w:p w14:paraId="31C6E6E3" w14:textId="77777777" w:rsidR="004E108D" w:rsidRPr="00F043BD" w:rsidRDefault="004E108D" w:rsidP="005D5244">
            <w:pPr>
              <w:pStyle w:val="ListParagraph"/>
              <w:numPr>
                <w:ilvl w:val="0"/>
                <w:numId w:val="3"/>
              </w:numPr>
              <w:rPr>
                <w:rFonts w:ascii="Georgia" w:hAnsi="Georgia"/>
                <w:sz w:val="24"/>
                <w:szCs w:val="24"/>
                <w:lang w:val="ro-RO"/>
              </w:rPr>
            </w:pPr>
          </w:p>
        </w:tc>
        <w:tc>
          <w:tcPr>
            <w:tcW w:w="3812" w:type="dxa"/>
          </w:tcPr>
          <w:p w14:paraId="36946689" w14:textId="127F1494" w:rsidR="004E108D" w:rsidRPr="00F043BD" w:rsidRDefault="004E108D" w:rsidP="00671359">
            <w:pPr>
              <w:rPr>
                <w:lang w:val="ro-RO"/>
              </w:rPr>
            </w:pPr>
            <w:r w:rsidRPr="00F043BD">
              <w:rPr>
                <w:lang w:val="ro-RO"/>
              </w:rPr>
              <w:t>Elaborarea planului de acțiuni privind conectarea organizațiilor incluse în schema de pilotare la platforma de interoperabilitate</w:t>
            </w:r>
          </w:p>
        </w:tc>
        <w:tc>
          <w:tcPr>
            <w:tcW w:w="1429" w:type="dxa"/>
          </w:tcPr>
          <w:p w14:paraId="762E67F6" w14:textId="7DEC9178" w:rsidR="004E108D" w:rsidRPr="00F043BD" w:rsidRDefault="004E108D" w:rsidP="00671359">
            <w:pPr>
              <w:rPr>
                <w:lang w:val="ro-RO"/>
              </w:rPr>
            </w:pPr>
            <w:r w:rsidRPr="00F043BD">
              <w:rPr>
                <w:lang w:val="ro-RO"/>
              </w:rPr>
              <w:t>II</w:t>
            </w:r>
            <w:r w:rsidR="00E151E5" w:rsidRPr="00F043BD">
              <w:rPr>
                <w:lang w:val="ro-RO"/>
              </w:rPr>
              <w:t>, III, IV</w:t>
            </w:r>
          </w:p>
        </w:tc>
        <w:tc>
          <w:tcPr>
            <w:tcW w:w="1843" w:type="dxa"/>
          </w:tcPr>
          <w:p w14:paraId="6D575288" w14:textId="77777777" w:rsidR="004E108D" w:rsidRPr="00F043BD" w:rsidRDefault="004E108D" w:rsidP="00671359">
            <w:pPr>
              <w:rPr>
                <w:lang w:val="ro-RO"/>
              </w:rPr>
            </w:pPr>
            <w:r w:rsidRPr="00F043BD">
              <w:rPr>
                <w:lang w:val="ro-RO"/>
              </w:rPr>
              <w:t>CS, organizațiile pilot</w:t>
            </w:r>
          </w:p>
        </w:tc>
        <w:tc>
          <w:tcPr>
            <w:tcW w:w="1433" w:type="dxa"/>
          </w:tcPr>
          <w:p w14:paraId="4A062983" w14:textId="5D4E65ED" w:rsidR="004E108D" w:rsidRPr="00F043BD" w:rsidRDefault="00340256" w:rsidP="00671359">
            <w:pPr>
              <w:rPr>
                <w:lang w:val="ro-RO"/>
              </w:rPr>
            </w:pPr>
            <w:r w:rsidRPr="00F043BD">
              <w:rPr>
                <w:lang w:val="ro-RO"/>
              </w:rPr>
              <w:t>septembrie</w:t>
            </w:r>
            <w:r w:rsidR="004E108D" w:rsidRPr="00F043BD">
              <w:rPr>
                <w:lang w:val="ro-RO"/>
              </w:rPr>
              <w:t xml:space="preserve"> 2013</w:t>
            </w:r>
          </w:p>
        </w:tc>
        <w:tc>
          <w:tcPr>
            <w:tcW w:w="4182" w:type="dxa"/>
          </w:tcPr>
          <w:p w14:paraId="6973550A" w14:textId="073DB3D4" w:rsidR="004E108D" w:rsidRPr="00F043BD" w:rsidRDefault="004E108D" w:rsidP="00671359">
            <w:pPr>
              <w:rPr>
                <w:lang w:val="ro-RO"/>
              </w:rPr>
            </w:pPr>
            <w:r w:rsidRPr="00F043BD">
              <w:rPr>
                <w:lang w:val="ro-RO"/>
              </w:rPr>
              <w:t xml:space="preserve">Planul de acțiuni privind conectarea organizațiilor </w:t>
            </w:r>
            <w:r w:rsidR="00C05FBB" w:rsidRPr="00F043BD">
              <w:rPr>
                <w:lang w:val="ro-RO"/>
              </w:rPr>
              <w:t xml:space="preserve">incluse în schema de pilotare </w:t>
            </w:r>
            <w:r w:rsidRPr="00F043BD">
              <w:rPr>
                <w:lang w:val="ro-RO"/>
              </w:rPr>
              <w:t>la platforma de</w:t>
            </w:r>
            <w:r w:rsidR="001C1533" w:rsidRPr="00F043BD">
              <w:rPr>
                <w:lang w:val="ro-RO"/>
              </w:rPr>
              <w:t xml:space="preserve"> interoperabilitate </w:t>
            </w:r>
            <w:r w:rsidRPr="00F043BD">
              <w:rPr>
                <w:lang w:val="ro-RO"/>
              </w:rPr>
              <w:t>aprobat</w:t>
            </w:r>
          </w:p>
        </w:tc>
      </w:tr>
      <w:tr w:rsidR="00FA22BE" w:rsidRPr="00F043BD" w14:paraId="6636EA92" w14:textId="77777777" w:rsidTr="00AF4962">
        <w:tc>
          <w:tcPr>
            <w:tcW w:w="13520" w:type="dxa"/>
            <w:gridSpan w:val="6"/>
          </w:tcPr>
          <w:p w14:paraId="42F904B8" w14:textId="7D524677" w:rsidR="00FA22BE" w:rsidRPr="00F043BD" w:rsidRDefault="00895342" w:rsidP="00671359">
            <w:pPr>
              <w:rPr>
                <w:b/>
                <w:lang w:val="ro-RO"/>
              </w:rPr>
            </w:pPr>
            <w:r w:rsidRPr="00F043BD">
              <w:rPr>
                <w:b/>
                <w:lang w:val="ro-RO"/>
              </w:rPr>
              <w:t>Etapa 3: Conectare servicii și resurse</w:t>
            </w:r>
            <w:r w:rsidR="00FA22BE" w:rsidRPr="00F043BD">
              <w:rPr>
                <w:b/>
                <w:lang w:val="ro-RO"/>
              </w:rPr>
              <w:t xml:space="preserve"> informaționale</w:t>
            </w:r>
          </w:p>
        </w:tc>
      </w:tr>
      <w:tr w:rsidR="00FA22BE" w:rsidRPr="00F043BD" w14:paraId="61DF37CB" w14:textId="77777777" w:rsidTr="00340256">
        <w:tc>
          <w:tcPr>
            <w:tcW w:w="821" w:type="dxa"/>
          </w:tcPr>
          <w:p w14:paraId="63D1DA2C" w14:textId="773DEC63"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04ABC2D9" w14:textId="721904D2" w:rsidR="00FA22BE" w:rsidRPr="00F043BD" w:rsidRDefault="00FA22BE" w:rsidP="00671359">
            <w:pPr>
              <w:rPr>
                <w:lang w:val="ro-RO"/>
              </w:rPr>
            </w:pPr>
            <w:r w:rsidRPr="00F043BD">
              <w:rPr>
                <w:lang w:val="ro-RO"/>
              </w:rPr>
              <w:t>Conectarea serviciilor de platformă</w:t>
            </w:r>
            <w:r w:rsidR="003F5E39" w:rsidRPr="00F043BD">
              <w:rPr>
                <w:lang w:val="ro-RO"/>
              </w:rPr>
              <w:t xml:space="preserve"> </w:t>
            </w:r>
            <w:r w:rsidR="009476F0" w:rsidRPr="00F043BD">
              <w:rPr>
                <w:lang w:val="ro-RO"/>
              </w:rPr>
              <w:t>din cadrul platformei guvernamentale comune la platforma de interoperabilitate</w:t>
            </w:r>
          </w:p>
        </w:tc>
        <w:tc>
          <w:tcPr>
            <w:tcW w:w="1429" w:type="dxa"/>
          </w:tcPr>
          <w:p w14:paraId="4C5EB1C8" w14:textId="05052DF4" w:rsidR="00FA22BE" w:rsidRPr="00F043BD" w:rsidRDefault="0055767B" w:rsidP="00671359">
            <w:pPr>
              <w:rPr>
                <w:lang w:val="ro-RO"/>
              </w:rPr>
            </w:pPr>
            <w:r w:rsidRPr="00F043BD">
              <w:rPr>
                <w:lang w:val="ro-RO"/>
              </w:rPr>
              <w:t xml:space="preserve">I, </w:t>
            </w:r>
            <w:r w:rsidR="0039140E" w:rsidRPr="00F043BD">
              <w:rPr>
                <w:lang w:val="ro-RO"/>
              </w:rPr>
              <w:t>II</w:t>
            </w:r>
            <w:r w:rsidR="00E151E5" w:rsidRPr="00F043BD">
              <w:rPr>
                <w:lang w:val="ro-RO"/>
              </w:rPr>
              <w:t>, III</w:t>
            </w:r>
          </w:p>
        </w:tc>
        <w:tc>
          <w:tcPr>
            <w:tcW w:w="1843" w:type="dxa"/>
          </w:tcPr>
          <w:p w14:paraId="67D73346" w14:textId="77777777" w:rsidR="00FA22BE" w:rsidRPr="00F043BD" w:rsidRDefault="00FA22BE" w:rsidP="00671359">
            <w:pPr>
              <w:rPr>
                <w:lang w:val="ro-RO"/>
              </w:rPr>
            </w:pPr>
            <w:r w:rsidRPr="00F043BD">
              <w:rPr>
                <w:lang w:val="ro-RO"/>
              </w:rPr>
              <w:t>CS, operator</w:t>
            </w:r>
          </w:p>
        </w:tc>
        <w:tc>
          <w:tcPr>
            <w:tcW w:w="1433" w:type="dxa"/>
          </w:tcPr>
          <w:p w14:paraId="45D6FAAB" w14:textId="5F79F287" w:rsidR="00FA22BE" w:rsidRPr="00F043BD" w:rsidRDefault="00C05FBB" w:rsidP="00671359">
            <w:pPr>
              <w:rPr>
                <w:lang w:val="ro-RO"/>
              </w:rPr>
            </w:pPr>
            <w:r w:rsidRPr="00F043BD">
              <w:rPr>
                <w:lang w:val="ro-RO"/>
              </w:rPr>
              <w:t>decembrie</w:t>
            </w:r>
            <w:r w:rsidR="00FA22BE" w:rsidRPr="00F043BD">
              <w:rPr>
                <w:lang w:val="ro-RO"/>
              </w:rPr>
              <w:t xml:space="preserve"> 2013</w:t>
            </w:r>
          </w:p>
        </w:tc>
        <w:tc>
          <w:tcPr>
            <w:tcW w:w="4182" w:type="dxa"/>
          </w:tcPr>
          <w:p w14:paraId="635B3DB9" w14:textId="77777777" w:rsidR="00FA22BE" w:rsidRPr="00F043BD" w:rsidRDefault="00FA22BE" w:rsidP="00671359">
            <w:pPr>
              <w:rPr>
                <w:lang w:val="ro-RO"/>
              </w:rPr>
            </w:pPr>
            <w:r w:rsidRPr="00F043BD">
              <w:rPr>
                <w:lang w:val="ro-RO"/>
              </w:rPr>
              <w:t>Serviciile de platformă conectate</w:t>
            </w:r>
          </w:p>
          <w:p w14:paraId="3E5BC69D" w14:textId="50F2C884" w:rsidR="00FA22BE" w:rsidRPr="00F043BD" w:rsidRDefault="00FA22BE" w:rsidP="00671359">
            <w:pPr>
              <w:rPr>
                <w:lang w:val="ro-RO"/>
              </w:rPr>
            </w:pPr>
            <w:r w:rsidRPr="00F043BD">
              <w:rPr>
                <w:lang w:val="ro-RO"/>
              </w:rPr>
              <w:t>Modificări</w:t>
            </w:r>
            <w:r w:rsidR="00B43B25" w:rsidRPr="00F043BD">
              <w:rPr>
                <w:lang w:val="ro-RO"/>
              </w:rPr>
              <w:t>le</w:t>
            </w:r>
            <w:r w:rsidRPr="00F043BD">
              <w:rPr>
                <w:lang w:val="ro-RO"/>
              </w:rPr>
              <w:t xml:space="preserve"> necesare în catalogul semantic operate</w:t>
            </w:r>
          </w:p>
        </w:tc>
      </w:tr>
      <w:tr w:rsidR="00FA22BE" w:rsidRPr="00F043BD" w14:paraId="2223E592" w14:textId="77777777" w:rsidTr="00340256">
        <w:tc>
          <w:tcPr>
            <w:tcW w:w="821" w:type="dxa"/>
          </w:tcPr>
          <w:p w14:paraId="4B6C60E1" w14:textId="47B883D3"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17CD746D" w14:textId="1C760DA6" w:rsidR="00FA22BE" w:rsidRPr="00F043BD" w:rsidRDefault="00FA22BE" w:rsidP="00671359">
            <w:pPr>
              <w:rPr>
                <w:lang w:val="ro-RO"/>
              </w:rPr>
            </w:pPr>
            <w:r w:rsidRPr="00F043BD">
              <w:rPr>
                <w:lang w:val="ro-RO"/>
              </w:rPr>
              <w:t>Conectarea registrelor de stat de bază</w:t>
            </w:r>
            <w:r w:rsidR="00ED7C59" w:rsidRPr="00F043BD">
              <w:rPr>
                <w:lang w:val="ro-RO"/>
              </w:rPr>
              <w:t xml:space="preserve"> la platforma de interoperabilitate</w:t>
            </w:r>
          </w:p>
        </w:tc>
        <w:tc>
          <w:tcPr>
            <w:tcW w:w="1429" w:type="dxa"/>
          </w:tcPr>
          <w:p w14:paraId="3FF84786" w14:textId="2093FB96" w:rsidR="00FA22BE" w:rsidRPr="00F043BD" w:rsidRDefault="0055767B" w:rsidP="00671359">
            <w:pPr>
              <w:rPr>
                <w:lang w:val="ro-RO"/>
              </w:rPr>
            </w:pPr>
            <w:r w:rsidRPr="00F043BD">
              <w:rPr>
                <w:lang w:val="ro-RO"/>
              </w:rPr>
              <w:t xml:space="preserve">I, </w:t>
            </w:r>
            <w:r w:rsidR="0039140E" w:rsidRPr="00F043BD">
              <w:rPr>
                <w:lang w:val="ro-RO"/>
              </w:rPr>
              <w:t>II</w:t>
            </w:r>
            <w:r w:rsidR="00E151E5" w:rsidRPr="00F043BD">
              <w:rPr>
                <w:lang w:val="ro-RO"/>
              </w:rPr>
              <w:t>, III</w:t>
            </w:r>
          </w:p>
        </w:tc>
        <w:tc>
          <w:tcPr>
            <w:tcW w:w="1843" w:type="dxa"/>
          </w:tcPr>
          <w:p w14:paraId="32DCB5EC" w14:textId="77777777" w:rsidR="00FA22BE" w:rsidRPr="00F043BD" w:rsidRDefault="00FA22BE" w:rsidP="00671359">
            <w:pPr>
              <w:rPr>
                <w:lang w:val="ro-RO"/>
              </w:rPr>
            </w:pPr>
            <w:r w:rsidRPr="00F043BD">
              <w:rPr>
                <w:lang w:val="ro-RO"/>
              </w:rPr>
              <w:t>MTIC, CS, CNPDCP</w:t>
            </w:r>
          </w:p>
        </w:tc>
        <w:tc>
          <w:tcPr>
            <w:tcW w:w="1433" w:type="dxa"/>
          </w:tcPr>
          <w:p w14:paraId="583BFB32" w14:textId="681F3273" w:rsidR="00FA22BE" w:rsidRPr="00F043BD" w:rsidRDefault="00C05FBB" w:rsidP="00671359">
            <w:pPr>
              <w:rPr>
                <w:lang w:val="ro-RO"/>
              </w:rPr>
            </w:pPr>
            <w:r w:rsidRPr="00F043BD">
              <w:rPr>
                <w:lang w:val="ro-RO"/>
              </w:rPr>
              <w:t>decembrie</w:t>
            </w:r>
            <w:r w:rsidR="00FA22BE" w:rsidRPr="00F043BD">
              <w:rPr>
                <w:lang w:val="ro-RO"/>
              </w:rPr>
              <w:t xml:space="preserve"> 2013</w:t>
            </w:r>
          </w:p>
        </w:tc>
        <w:tc>
          <w:tcPr>
            <w:tcW w:w="4182" w:type="dxa"/>
          </w:tcPr>
          <w:p w14:paraId="10208C8D" w14:textId="7DCF6042" w:rsidR="00FA22BE" w:rsidRPr="00F043BD" w:rsidRDefault="00FA22BE" w:rsidP="00671359">
            <w:pPr>
              <w:rPr>
                <w:lang w:val="ro-RO"/>
              </w:rPr>
            </w:pPr>
            <w:r w:rsidRPr="00F043BD">
              <w:rPr>
                <w:lang w:val="ro-RO"/>
              </w:rPr>
              <w:t>Registrele de stat de bază conectate</w:t>
            </w:r>
          </w:p>
          <w:p w14:paraId="4BBCB977" w14:textId="77777777" w:rsidR="00FA22BE" w:rsidRPr="00F043BD" w:rsidRDefault="00FA22BE" w:rsidP="00671359">
            <w:pPr>
              <w:rPr>
                <w:lang w:val="ro-RO"/>
              </w:rPr>
            </w:pPr>
            <w:r w:rsidRPr="00F043BD">
              <w:rPr>
                <w:lang w:val="ro-RO"/>
              </w:rPr>
              <w:t>Modificări necesare în catalogul semantic operate</w:t>
            </w:r>
          </w:p>
        </w:tc>
      </w:tr>
      <w:tr w:rsidR="004E108D" w:rsidRPr="00F043BD" w14:paraId="2661C5D3" w14:textId="77777777" w:rsidTr="00340256">
        <w:tc>
          <w:tcPr>
            <w:tcW w:w="821" w:type="dxa"/>
          </w:tcPr>
          <w:p w14:paraId="4F7813A6" w14:textId="77777777" w:rsidR="004E108D" w:rsidRPr="00F043BD" w:rsidRDefault="004E108D" w:rsidP="005D5244">
            <w:pPr>
              <w:pStyle w:val="ListParagraph"/>
              <w:numPr>
                <w:ilvl w:val="0"/>
                <w:numId w:val="3"/>
              </w:numPr>
              <w:rPr>
                <w:rFonts w:ascii="Georgia" w:hAnsi="Georgia"/>
                <w:sz w:val="24"/>
                <w:szCs w:val="24"/>
                <w:lang w:val="ro-RO"/>
              </w:rPr>
            </w:pPr>
          </w:p>
        </w:tc>
        <w:tc>
          <w:tcPr>
            <w:tcW w:w="3812" w:type="dxa"/>
          </w:tcPr>
          <w:p w14:paraId="4C96B8E5" w14:textId="411F83DC" w:rsidR="004E108D" w:rsidRPr="00F043BD" w:rsidRDefault="004E108D" w:rsidP="00671359">
            <w:pPr>
              <w:rPr>
                <w:lang w:val="ro-RO"/>
              </w:rPr>
            </w:pPr>
            <w:r w:rsidRPr="00F043BD">
              <w:rPr>
                <w:lang w:val="ro-RO"/>
              </w:rPr>
              <w:t xml:space="preserve">Conectarea organizațiilor </w:t>
            </w:r>
            <w:r w:rsidR="000208B9" w:rsidRPr="00F043BD">
              <w:rPr>
                <w:lang w:val="ro-RO"/>
              </w:rPr>
              <w:t>incluse în schema de pilotare</w:t>
            </w:r>
            <w:r w:rsidRPr="00F043BD">
              <w:rPr>
                <w:lang w:val="ro-RO"/>
              </w:rPr>
              <w:t xml:space="preserve"> la platforma de interoperabilitate conform planului de acțiuni</w:t>
            </w:r>
          </w:p>
        </w:tc>
        <w:tc>
          <w:tcPr>
            <w:tcW w:w="1429" w:type="dxa"/>
          </w:tcPr>
          <w:p w14:paraId="4D40111E" w14:textId="68276163" w:rsidR="004E108D" w:rsidRPr="00F043BD" w:rsidRDefault="00E151E5" w:rsidP="00671359">
            <w:pPr>
              <w:rPr>
                <w:lang w:val="ro-RO"/>
              </w:rPr>
            </w:pPr>
            <w:r w:rsidRPr="00F043BD">
              <w:rPr>
                <w:lang w:val="ro-RO"/>
              </w:rPr>
              <w:t>II, III, IV</w:t>
            </w:r>
          </w:p>
        </w:tc>
        <w:tc>
          <w:tcPr>
            <w:tcW w:w="1843" w:type="dxa"/>
          </w:tcPr>
          <w:p w14:paraId="2DDD8344" w14:textId="77777777" w:rsidR="004E108D" w:rsidRPr="00F043BD" w:rsidRDefault="004E108D" w:rsidP="00671359">
            <w:pPr>
              <w:rPr>
                <w:lang w:val="ro-RO"/>
              </w:rPr>
            </w:pPr>
            <w:r w:rsidRPr="00F043BD">
              <w:rPr>
                <w:lang w:val="ro-RO"/>
              </w:rPr>
              <w:t>CS, organizațiile pilot</w:t>
            </w:r>
          </w:p>
        </w:tc>
        <w:tc>
          <w:tcPr>
            <w:tcW w:w="1433" w:type="dxa"/>
          </w:tcPr>
          <w:p w14:paraId="2601999A" w14:textId="3437CEEB" w:rsidR="004E108D" w:rsidRPr="00F043BD" w:rsidRDefault="00C05FBB" w:rsidP="00671359">
            <w:pPr>
              <w:rPr>
                <w:lang w:val="ro-RO"/>
              </w:rPr>
            </w:pPr>
            <w:r w:rsidRPr="00F043BD">
              <w:rPr>
                <w:lang w:val="ro-RO"/>
              </w:rPr>
              <w:t>martie</w:t>
            </w:r>
            <w:r w:rsidR="00AE4EBE" w:rsidRPr="00F043BD">
              <w:rPr>
                <w:lang w:val="ro-RO"/>
              </w:rPr>
              <w:t xml:space="preserve"> 2014</w:t>
            </w:r>
          </w:p>
        </w:tc>
        <w:tc>
          <w:tcPr>
            <w:tcW w:w="4182" w:type="dxa"/>
          </w:tcPr>
          <w:p w14:paraId="44919674" w14:textId="77777777" w:rsidR="00B63E8D" w:rsidRPr="00F043BD" w:rsidRDefault="004E108D" w:rsidP="00671359">
            <w:pPr>
              <w:rPr>
                <w:lang w:val="ro-RO"/>
              </w:rPr>
            </w:pPr>
            <w:r w:rsidRPr="00F043BD">
              <w:rPr>
                <w:lang w:val="ro-RO"/>
              </w:rPr>
              <w:t>Organizațiile pilot conectate la platforma de interoperabilitate</w:t>
            </w:r>
          </w:p>
          <w:p w14:paraId="266E70E1" w14:textId="27BE85C6" w:rsidR="004E108D" w:rsidRPr="00F043BD" w:rsidRDefault="00B63E8D" w:rsidP="00671359">
            <w:pPr>
              <w:rPr>
                <w:lang w:val="ro-RO"/>
              </w:rPr>
            </w:pPr>
            <w:r w:rsidRPr="00F043BD">
              <w:rPr>
                <w:lang w:val="ro-RO"/>
              </w:rPr>
              <w:t>Adaptoarele necesare elaborate</w:t>
            </w:r>
          </w:p>
          <w:p w14:paraId="75ED2999" w14:textId="77777777" w:rsidR="004E108D" w:rsidRPr="00F043BD" w:rsidRDefault="004E108D" w:rsidP="00671359">
            <w:pPr>
              <w:rPr>
                <w:lang w:val="ro-RO"/>
              </w:rPr>
            </w:pPr>
            <w:r w:rsidRPr="00F043BD">
              <w:rPr>
                <w:lang w:val="ro-RO"/>
              </w:rPr>
              <w:t>Modificări necesare în catalogul semantic operate</w:t>
            </w:r>
          </w:p>
        </w:tc>
      </w:tr>
      <w:tr w:rsidR="00FA22BE" w:rsidRPr="00F043BD" w14:paraId="52815AFA" w14:textId="77777777" w:rsidTr="00AF4962">
        <w:tc>
          <w:tcPr>
            <w:tcW w:w="13520" w:type="dxa"/>
            <w:gridSpan w:val="6"/>
          </w:tcPr>
          <w:p w14:paraId="0E9057B4" w14:textId="6597B21B" w:rsidR="00FA22BE" w:rsidRPr="00F043BD" w:rsidRDefault="00895342" w:rsidP="00671359">
            <w:pPr>
              <w:rPr>
                <w:b/>
                <w:lang w:val="ro-RO"/>
              </w:rPr>
            </w:pPr>
            <w:r w:rsidRPr="00F043BD">
              <w:rPr>
                <w:b/>
                <w:lang w:val="ro-RO"/>
              </w:rPr>
              <w:t>Etapa 4: Pilotare</w:t>
            </w:r>
          </w:p>
        </w:tc>
      </w:tr>
      <w:tr w:rsidR="004E108D" w:rsidRPr="00F043BD" w14:paraId="4574EC1A" w14:textId="77777777" w:rsidTr="00340256">
        <w:tc>
          <w:tcPr>
            <w:tcW w:w="821" w:type="dxa"/>
          </w:tcPr>
          <w:p w14:paraId="174B63A9" w14:textId="77777777" w:rsidR="004E108D" w:rsidRPr="00F043BD" w:rsidRDefault="004E108D" w:rsidP="005D5244">
            <w:pPr>
              <w:pStyle w:val="ListParagraph"/>
              <w:numPr>
                <w:ilvl w:val="0"/>
                <w:numId w:val="3"/>
              </w:numPr>
              <w:rPr>
                <w:rFonts w:ascii="Georgia" w:hAnsi="Georgia"/>
                <w:sz w:val="24"/>
                <w:szCs w:val="24"/>
                <w:lang w:val="ro-RO"/>
              </w:rPr>
            </w:pPr>
          </w:p>
        </w:tc>
        <w:tc>
          <w:tcPr>
            <w:tcW w:w="3812" w:type="dxa"/>
          </w:tcPr>
          <w:p w14:paraId="423B1ACB" w14:textId="2BB0FA1F" w:rsidR="004E108D" w:rsidRPr="00F043BD" w:rsidRDefault="004E108D" w:rsidP="00671359">
            <w:pPr>
              <w:rPr>
                <w:lang w:val="ro-RO"/>
              </w:rPr>
            </w:pPr>
            <w:r w:rsidRPr="00F043BD">
              <w:rPr>
                <w:lang w:val="ro-RO"/>
              </w:rPr>
              <w:t>Operare platformei de interoperabilitate în regim de pilotare</w:t>
            </w:r>
          </w:p>
        </w:tc>
        <w:tc>
          <w:tcPr>
            <w:tcW w:w="1429" w:type="dxa"/>
          </w:tcPr>
          <w:p w14:paraId="707FB3C3" w14:textId="49D00023" w:rsidR="004E108D" w:rsidRPr="00F043BD" w:rsidRDefault="00E151E5" w:rsidP="00671359">
            <w:pPr>
              <w:rPr>
                <w:lang w:val="ro-RO"/>
              </w:rPr>
            </w:pPr>
            <w:r w:rsidRPr="00F043BD">
              <w:rPr>
                <w:lang w:val="ro-RO"/>
              </w:rPr>
              <w:t>I, II, III, IV</w:t>
            </w:r>
          </w:p>
        </w:tc>
        <w:tc>
          <w:tcPr>
            <w:tcW w:w="1843" w:type="dxa"/>
          </w:tcPr>
          <w:p w14:paraId="6E202DC2" w14:textId="3CA1934E" w:rsidR="004E108D" w:rsidRPr="00F043BD" w:rsidRDefault="004E108D" w:rsidP="00671359">
            <w:pPr>
              <w:rPr>
                <w:lang w:val="ro-RO"/>
              </w:rPr>
            </w:pPr>
            <w:r w:rsidRPr="00F043BD">
              <w:rPr>
                <w:lang w:val="ro-RO"/>
              </w:rPr>
              <w:t>CS, operator</w:t>
            </w:r>
          </w:p>
        </w:tc>
        <w:tc>
          <w:tcPr>
            <w:tcW w:w="1433" w:type="dxa"/>
          </w:tcPr>
          <w:p w14:paraId="6388574C" w14:textId="403A2A08" w:rsidR="004E108D" w:rsidRPr="00F043BD" w:rsidRDefault="00C05FBB" w:rsidP="00671359">
            <w:pPr>
              <w:rPr>
                <w:lang w:val="ro-RO"/>
              </w:rPr>
            </w:pPr>
            <w:r w:rsidRPr="00F043BD">
              <w:rPr>
                <w:lang w:val="ro-RO"/>
              </w:rPr>
              <w:t>mai 2013</w:t>
            </w:r>
          </w:p>
        </w:tc>
        <w:tc>
          <w:tcPr>
            <w:tcW w:w="4182" w:type="dxa"/>
          </w:tcPr>
          <w:p w14:paraId="0089E723" w14:textId="75B687F1" w:rsidR="004E108D" w:rsidRPr="00F043BD" w:rsidRDefault="00AE4EBE" w:rsidP="00671359">
            <w:pPr>
              <w:rPr>
                <w:lang w:val="ro-RO"/>
              </w:rPr>
            </w:pPr>
            <w:r w:rsidRPr="00F043BD">
              <w:rPr>
                <w:lang w:val="ro-RO"/>
              </w:rPr>
              <w:t>Platforma de interoperabilitate operabilă în regim de pilotare</w:t>
            </w:r>
          </w:p>
        </w:tc>
      </w:tr>
      <w:tr w:rsidR="00FA22BE" w:rsidRPr="00F043BD" w14:paraId="72179CF3" w14:textId="77777777" w:rsidTr="00340256">
        <w:tc>
          <w:tcPr>
            <w:tcW w:w="821" w:type="dxa"/>
          </w:tcPr>
          <w:p w14:paraId="0295C701" w14:textId="5512FE46" w:rsidR="00FA22BE" w:rsidRPr="00F043BD" w:rsidRDefault="00FA22BE" w:rsidP="005D5244">
            <w:pPr>
              <w:pStyle w:val="ListParagraph"/>
              <w:numPr>
                <w:ilvl w:val="0"/>
                <w:numId w:val="3"/>
              </w:numPr>
              <w:rPr>
                <w:rFonts w:ascii="Georgia" w:hAnsi="Georgia"/>
                <w:sz w:val="24"/>
                <w:szCs w:val="24"/>
                <w:lang w:val="ro-RO"/>
              </w:rPr>
            </w:pPr>
          </w:p>
        </w:tc>
        <w:tc>
          <w:tcPr>
            <w:tcW w:w="3812" w:type="dxa"/>
          </w:tcPr>
          <w:p w14:paraId="47001780" w14:textId="4BA20B24" w:rsidR="00FA22BE" w:rsidRPr="00F043BD" w:rsidRDefault="00FA22BE" w:rsidP="00671359">
            <w:pPr>
              <w:rPr>
                <w:lang w:val="ro-RO"/>
              </w:rPr>
            </w:pPr>
            <w:r w:rsidRPr="00F043BD">
              <w:rPr>
                <w:lang w:val="ro-RO"/>
              </w:rPr>
              <w:t xml:space="preserve">Ajustarea </w:t>
            </w:r>
            <w:r w:rsidR="004E108D" w:rsidRPr="00F043BD">
              <w:rPr>
                <w:lang w:val="ro-RO"/>
              </w:rPr>
              <w:t xml:space="preserve">la necesitate a </w:t>
            </w:r>
            <w:r w:rsidRPr="00F043BD">
              <w:rPr>
                <w:lang w:val="ro-RO"/>
              </w:rPr>
              <w:t>regulamentelor tehnice în rezultatul pilotării</w:t>
            </w:r>
          </w:p>
        </w:tc>
        <w:tc>
          <w:tcPr>
            <w:tcW w:w="1429" w:type="dxa"/>
          </w:tcPr>
          <w:p w14:paraId="699274CC" w14:textId="0A349215" w:rsidR="00FA22BE" w:rsidRPr="00F043BD" w:rsidRDefault="0039140E" w:rsidP="00671359">
            <w:pPr>
              <w:rPr>
                <w:lang w:val="ro-RO"/>
              </w:rPr>
            </w:pPr>
            <w:r w:rsidRPr="00F043BD">
              <w:rPr>
                <w:lang w:val="ro-RO"/>
              </w:rPr>
              <w:t xml:space="preserve">I, </w:t>
            </w:r>
            <w:r w:rsidR="00E151E5" w:rsidRPr="00F043BD">
              <w:rPr>
                <w:lang w:val="ro-RO"/>
              </w:rPr>
              <w:t>II, III, IV</w:t>
            </w:r>
          </w:p>
        </w:tc>
        <w:tc>
          <w:tcPr>
            <w:tcW w:w="1843" w:type="dxa"/>
          </w:tcPr>
          <w:p w14:paraId="3297AB26" w14:textId="77777777" w:rsidR="00FA22BE" w:rsidRPr="00F043BD" w:rsidRDefault="00FA22BE" w:rsidP="00671359">
            <w:pPr>
              <w:rPr>
                <w:lang w:val="ro-RO"/>
              </w:rPr>
            </w:pPr>
            <w:r w:rsidRPr="00F043BD">
              <w:rPr>
                <w:lang w:val="ro-RO"/>
              </w:rPr>
              <w:t>CS</w:t>
            </w:r>
          </w:p>
        </w:tc>
        <w:tc>
          <w:tcPr>
            <w:tcW w:w="1433" w:type="dxa"/>
          </w:tcPr>
          <w:p w14:paraId="7F8DA000" w14:textId="35F87588" w:rsidR="00FA22BE" w:rsidRPr="00F043BD" w:rsidRDefault="00C05FBB" w:rsidP="00671359">
            <w:pPr>
              <w:rPr>
                <w:lang w:val="ro-RO"/>
              </w:rPr>
            </w:pPr>
            <w:r w:rsidRPr="00F043BD">
              <w:rPr>
                <w:lang w:val="ro-RO"/>
              </w:rPr>
              <w:t>august</w:t>
            </w:r>
            <w:r w:rsidR="00FA22BE" w:rsidRPr="00F043BD">
              <w:rPr>
                <w:lang w:val="ro-RO"/>
              </w:rPr>
              <w:t xml:space="preserve"> 2014</w:t>
            </w:r>
          </w:p>
        </w:tc>
        <w:tc>
          <w:tcPr>
            <w:tcW w:w="4182" w:type="dxa"/>
          </w:tcPr>
          <w:p w14:paraId="77401FF9" w14:textId="171285BE" w:rsidR="00FA22BE" w:rsidRPr="00F043BD" w:rsidRDefault="00FA22BE" w:rsidP="00671359">
            <w:pPr>
              <w:rPr>
                <w:lang w:val="ro-RO"/>
              </w:rPr>
            </w:pPr>
            <w:r w:rsidRPr="00F043BD">
              <w:rPr>
                <w:lang w:val="ro-RO"/>
              </w:rPr>
              <w:t>Regulamentel</w:t>
            </w:r>
            <w:r w:rsidR="000354A1" w:rsidRPr="00F043BD">
              <w:rPr>
                <w:lang w:val="ro-RO"/>
              </w:rPr>
              <w:t>e</w:t>
            </w:r>
            <w:r w:rsidRPr="00F043BD">
              <w:rPr>
                <w:lang w:val="ro-RO"/>
              </w:rPr>
              <w:t xml:space="preserve"> tehnice ajustate </w:t>
            </w:r>
            <w:r w:rsidR="004E108D" w:rsidRPr="00F043BD">
              <w:rPr>
                <w:lang w:val="ro-RO"/>
              </w:rPr>
              <w:t xml:space="preserve">după caz </w:t>
            </w:r>
            <w:r w:rsidRPr="00F043BD">
              <w:rPr>
                <w:lang w:val="ro-RO"/>
              </w:rPr>
              <w:t>în rezultatul pilotării</w:t>
            </w:r>
          </w:p>
        </w:tc>
      </w:tr>
      <w:tr w:rsidR="00895342" w:rsidRPr="00F043BD" w14:paraId="2BFE9E4C" w14:textId="77777777" w:rsidTr="00AF4962">
        <w:tc>
          <w:tcPr>
            <w:tcW w:w="13520" w:type="dxa"/>
            <w:gridSpan w:val="6"/>
          </w:tcPr>
          <w:p w14:paraId="7402D6FD" w14:textId="3CB88B60" w:rsidR="00895342" w:rsidRPr="00F043BD" w:rsidRDefault="00895342" w:rsidP="00661F9C">
            <w:pPr>
              <w:rPr>
                <w:b/>
                <w:lang w:val="ro-RO"/>
              </w:rPr>
            </w:pPr>
            <w:r w:rsidRPr="00F043BD">
              <w:rPr>
                <w:b/>
                <w:lang w:val="ro-RO"/>
              </w:rPr>
              <w:t xml:space="preserve">Etapa 5: </w:t>
            </w:r>
            <w:r w:rsidR="004E108D" w:rsidRPr="00F043BD">
              <w:rPr>
                <w:b/>
                <w:lang w:val="ro-RO"/>
              </w:rPr>
              <w:t>Lan</w:t>
            </w:r>
            <w:r w:rsidR="00E57767" w:rsidRPr="00F043BD">
              <w:rPr>
                <w:b/>
                <w:lang w:val="ro-RO"/>
              </w:rPr>
              <w:t>sare</w:t>
            </w:r>
            <w:r w:rsidR="004E108D" w:rsidRPr="00F043BD">
              <w:rPr>
                <w:b/>
                <w:lang w:val="ro-RO"/>
              </w:rPr>
              <w:t xml:space="preserve"> </w:t>
            </w:r>
            <w:r w:rsidR="00E57767" w:rsidRPr="00F043BD">
              <w:rPr>
                <w:b/>
                <w:lang w:val="ro-RO"/>
              </w:rPr>
              <w:t>a</w:t>
            </w:r>
            <w:r w:rsidR="004E108D" w:rsidRPr="00F043BD">
              <w:rPr>
                <w:b/>
                <w:lang w:val="ro-RO"/>
              </w:rPr>
              <w:t xml:space="preserve"> platformei de interoperabilitatea și </w:t>
            </w:r>
            <w:r w:rsidR="00E57767" w:rsidRPr="00F043BD">
              <w:rPr>
                <w:b/>
                <w:lang w:val="ro-RO"/>
              </w:rPr>
              <w:t>conectare</w:t>
            </w:r>
            <w:r w:rsidR="004E108D" w:rsidRPr="00F043BD">
              <w:rPr>
                <w:b/>
                <w:lang w:val="ro-RO"/>
              </w:rPr>
              <w:t xml:space="preserve"> graduală a organizațiilor</w:t>
            </w:r>
          </w:p>
        </w:tc>
      </w:tr>
      <w:tr w:rsidR="004E108D" w:rsidRPr="00F043BD" w14:paraId="277AE975" w14:textId="77777777" w:rsidTr="00340256">
        <w:tc>
          <w:tcPr>
            <w:tcW w:w="821" w:type="dxa"/>
          </w:tcPr>
          <w:p w14:paraId="0D636BBB" w14:textId="77777777" w:rsidR="004E108D" w:rsidRPr="00F043BD" w:rsidRDefault="004E108D" w:rsidP="005D5244">
            <w:pPr>
              <w:pStyle w:val="ListParagraph"/>
              <w:numPr>
                <w:ilvl w:val="0"/>
                <w:numId w:val="3"/>
              </w:numPr>
              <w:rPr>
                <w:rFonts w:ascii="Georgia" w:hAnsi="Georgia"/>
                <w:sz w:val="24"/>
                <w:szCs w:val="24"/>
                <w:lang w:val="ro-RO"/>
              </w:rPr>
            </w:pPr>
          </w:p>
        </w:tc>
        <w:tc>
          <w:tcPr>
            <w:tcW w:w="3812" w:type="dxa"/>
          </w:tcPr>
          <w:p w14:paraId="3A28ADD7" w14:textId="2FA23866" w:rsidR="004E108D" w:rsidRPr="00F043BD" w:rsidRDefault="004E108D" w:rsidP="00661F9C">
            <w:pPr>
              <w:rPr>
                <w:lang w:val="ro-RO"/>
              </w:rPr>
            </w:pPr>
            <w:r w:rsidRPr="00F043BD">
              <w:rPr>
                <w:lang w:val="ro-RO"/>
              </w:rPr>
              <w:t>Lansarea platformei de interoperabilitate în regim de producție</w:t>
            </w:r>
          </w:p>
        </w:tc>
        <w:tc>
          <w:tcPr>
            <w:tcW w:w="1429" w:type="dxa"/>
          </w:tcPr>
          <w:p w14:paraId="45A1E0D4" w14:textId="1DD4E594" w:rsidR="004E108D" w:rsidRPr="00F043BD" w:rsidRDefault="00E151E5" w:rsidP="00661F9C">
            <w:pPr>
              <w:rPr>
                <w:lang w:val="ro-RO"/>
              </w:rPr>
            </w:pPr>
            <w:r w:rsidRPr="00F043BD">
              <w:rPr>
                <w:lang w:val="ro-RO"/>
              </w:rPr>
              <w:t>I, II, III, IV</w:t>
            </w:r>
          </w:p>
        </w:tc>
        <w:tc>
          <w:tcPr>
            <w:tcW w:w="1843" w:type="dxa"/>
          </w:tcPr>
          <w:p w14:paraId="6E3B090B" w14:textId="12FA29CE" w:rsidR="004E108D" w:rsidRPr="00F043BD" w:rsidRDefault="00C05FBB" w:rsidP="00661F9C">
            <w:pPr>
              <w:rPr>
                <w:lang w:val="ro-RO"/>
              </w:rPr>
            </w:pPr>
            <w:r w:rsidRPr="00F043BD">
              <w:rPr>
                <w:lang w:val="ro-RO"/>
              </w:rPr>
              <w:t>CS</w:t>
            </w:r>
          </w:p>
        </w:tc>
        <w:tc>
          <w:tcPr>
            <w:tcW w:w="1433" w:type="dxa"/>
          </w:tcPr>
          <w:p w14:paraId="69D6D7A4" w14:textId="430E39FA" w:rsidR="004E108D" w:rsidRPr="00F043BD" w:rsidRDefault="00C05FBB" w:rsidP="00C05FBB">
            <w:pPr>
              <w:rPr>
                <w:lang w:val="ro-RO"/>
              </w:rPr>
            </w:pPr>
            <w:r w:rsidRPr="00F043BD">
              <w:rPr>
                <w:lang w:val="ro-RO"/>
              </w:rPr>
              <w:t>septembrie 2014</w:t>
            </w:r>
          </w:p>
        </w:tc>
        <w:tc>
          <w:tcPr>
            <w:tcW w:w="4182" w:type="dxa"/>
          </w:tcPr>
          <w:p w14:paraId="721B96F3" w14:textId="4A41226E" w:rsidR="004E108D" w:rsidRPr="00F043BD" w:rsidRDefault="00C05FBB" w:rsidP="00B07E01">
            <w:pPr>
              <w:rPr>
                <w:lang w:val="ro-RO"/>
              </w:rPr>
            </w:pPr>
            <w:r w:rsidRPr="00F043BD">
              <w:rPr>
                <w:lang w:val="ro-RO"/>
              </w:rPr>
              <w:t>Platforma de interoperabilitate operată în regim de producție</w:t>
            </w:r>
          </w:p>
        </w:tc>
      </w:tr>
      <w:tr w:rsidR="0059101E" w:rsidRPr="00F043BD" w14:paraId="469E9516" w14:textId="77777777" w:rsidTr="00340256">
        <w:tc>
          <w:tcPr>
            <w:tcW w:w="821" w:type="dxa"/>
          </w:tcPr>
          <w:p w14:paraId="7F6EBFE4" w14:textId="77777777" w:rsidR="0059101E" w:rsidRPr="00F043BD" w:rsidRDefault="0059101E" w:rsidP="005D5244">
            <w:pPr>
              <w:pStyle w:val="ListParagraph"/>
              <w:numPr>
                <w:ilvl w:val="0"/>
                <w:numId w:val="3"/>
              </w:numPr>
              <w:rPr>
                <w:rFonts w:ascii="Georgia" w:hAnsi="Georgia"/>
                <w:sz w:val="24"/>
                <w:szCs w:val="24"/>
                <w:lang w:val="ro-RO"/>
              </w:rPr>
            </w:pPr>
          </w:p>
        </w:tc>
        <w:tc>
          <w:tcPr>
            <w:tcW w:w="3812" w:type="dxa"/>
          </w:tcPr>
          <w:p w14:paraId="56C494B3" w14:textId="4F6D4661" w:rsidR="0059101E" w:rsidRPr="00F043BD" w:rsidRDefault="0059101E" w:rsidP="00661F9C">
            <w:pPr>
              <w:rPr>
                <w:lang w:val="ro-RO"/>
              </w:rPr>
            </w:pPr>
            <w:r w:rsidRPr="00F043BD">
              <w:rPr>
                <w:lang w:val="ro-RO"/>
              </w:rPr>
              <w:t>Elaborarea p</w:t>
            </w:r>
            <w:r w:rsidR="001C1533" w:rsidRPr="00F043BD">
              <w:rPr>
                <w:lang w:val="ro-RO"/>
              </w:rPr>
              <w:t>lanurilor</w:t>
            </w:r>
            <w:r w:rsidR="00AE4EBE" w:rsidRPr="00F043BD">
              <w:rPr>
                <w:lang w:val="ro-RO"/>
              </w:rPr>
              <w:t xml:space="preserve"> de conectare graduală a organizațiilor</w:t>
            </w:r>
          </w:p>
        </w:tc>
        <w:tc>
          <w:tcPr>
            <w:tcW w:w="1429" w:type="dxa"/>
          </w:tcPr>
          <w:p w14:paraId="4E896F11" w14:textId="0B783037" w:rsidR="0059101E" w:rsidRPr="00F043BD" w:rsidRDefault="00E151E5" w:rsidP="00AE4EBE">
            <w:pPr>
              <w:rPr>
                <w:lang w:val="ro-RO"/>
              </w:rPr>
            </w:pPr>
            <w:r w:rsidRPr="00F043BD">
              <w:rPr>
                <w:lang w:val="ro-RO"/>
              </w:rPr>
              <w:t>II, III, IV</w:t>
            </w:r>
          </w:p>
        </w:tc>
        <w:tc>
          <w:tcPr>
            <w:tcW w:w="1843" w:type="dxa"/>
          </w:tcPr>
          <w:p w14:paraId="0976C96E" w14:textId="3B7A8278" w:rsidR="0059101E" w:rsidRPr="00F043BD" w:rsidRDefault="00C05FBB" w:rsidP="00661F9C">
            <w:pPr>
              <w:rPr>
                <w:lang w:val="ro-RO"/>
              </w:rPr>
            </w:pPr>
            <w:r w:rsidRPr="00F043BD">
              <w:rPr>
                <w:lang w:val="ro-RO"/>
              </w:rPr>
              <w:t>CS, organizații</w:t>
            </w:r>
          </w:p>
        </w:tc>
        <w:tc>
          <w:tcPr>
            <w:tcW w:w="1433" w:type="dxa"/>
          </w:tcPr>
          <w:p w14:paraId="2D1A23CE" w14:textId="18637B2B" w:rsidR="0059101E" w:rsidRPr="00F043BD" w:rsidRDefault="00C05FBB" w:rsidP="00C05FBB">
            <w:pPr>
              <w:rPr>
                <w:lang w:val="ro-RO"/>
              </w:rPr>
            </w:pPr>
            <w:r w:rsidRPr="00F043BD">
              <w:rPr>
                <w:lang w:val="ro-RO"/>
              </w:rPr>
              <w:t>decembrie 2014</w:t>
            </w:r>
          </w:p>
        </w:tc>
        <w:tc>
          <w:tcPr>
            <w:tcW w:w="4182" w:type="dxa"/>
          </w:tcPr>
          <w:p w14:paraId="5EDC5B11" w14:textId="7263858B" w:rsidR="0059101E" w:rsidRPr="00F043BD" w:rsidRDefault="001C1533" w:rsidP="00B07E01">
            <w:pPr>
              <w:rPr>
                <w:lang w:val="ro-RO"/>
              </w:rPr>
            </w:pPr>
            <w:r w:rsidRPr="00F043BD">
              <w:rPr>
                <w:lang w:val="ro-RO"/>
              </w:rPr>
              <w:t>Planurile</w:t>
            </w:r>
            <w:r w:rsidR="00C05FBB" w:rsidRPr="00F043BD">
              <w:rPr>
                <w:lang w:val="ro-RO"/>
              </w:rPr>
              <w:t xml:space="preserve"> de</w:t>
            </w:r>
            <w:r w:rsidRPr="00F043BD">
              <w:rPr>
                <w:lang w:val="ro-RO"/>
              </w:rPr>
              <w:t xml:space="preserve"> conectare graduală </w:t>
            </w:r>
            <w:r w:rsidR="00C05FBB" w:rsidRPr="00F043BD">
              <w:rPr>
                <w:lang w:val="ro-RO"/>
              </w:rPr>
              <w:t>aprobat</w:t>
            </w:r>
            <w:r w:rsidRPr="00F043BD">
              <w:rPr>
                <w:lang w:val="ro-RO"/>
              </w:rPr>
              <w:t>e</w:t>
            </w:r>
          </w:p>
        </w:tc>
      </w:tr>
      <w:tr w:rsidR="0059101E" w:rsidRPr="00E700B4" w14:paraId="6A3D72D9" w14:textId="77777777" w:rsidTr="00340256">
        <w:tc>
          <w:tcPr>
            <w:tcW w:w="821" w:type="dxa"/>
          </w:tcPr>
          <w:p w14:paraId="1CECE41C" w14:textId="77777777" w:rsidR="0059101E" w:rsidRPr="00F043BD" w:rsidRDefault="0059101E" w:rsidP="005D5244">
            <w:pPr>
              <w:pStyle w:val="ListParagraph"/>
              <w:numPr>
                <w:ilvl w:val="0"/>
                <w:numId w:val="3"/>
              </w:numPr>
              <w:rPr>
                <w:rFonts w:ascii="Georgia" w:hAnsi="Georgia"/>
                <w:sz w:val="24"/>
                <w:szCs w:val="24"/>
                <w:lang w:val="ro-RO"/>
              </w:rPr>
            </w:pPr>
          </w:p>
        </w:tc>
        <w:tc>
          <w:tcPr>
            <w:tcW w:w="3812" w:type="dxa"/>
          </w:tcPr>
          <w:p w14:paraId="46F7BCB8" w14:textId="57D767BC" w:rsidR="0059101E" w:rsidRPr="00F043BD" w:rsidRDefault="0059101E" w:rsidP="00661F9C">
            <w:pPr>
              <w:rPr>
                <w:lang w:val="ro-RO"/>
              </w:rPr>
            </w:pPr>
            <w:r w:rsidRPr="00F043BD">
              <w:rPr>
                <w:lang w:val="ro-RO"/>
              </w:rPr>
              <w:t>Conectarea graduală</w:t>
            </w:r>
            <w:r w:rsidR="00442C02" w:rsidRPr="00F043BD">
              <w:rPr>
                <w:lang w:val="ro-RO"/>
              </w:rPr>
              <w:t xml:space="preserve"> a tuturor autorităților administrației publice centrale</w:t>
            </w:r>
          </w:p>
        </w:tc>
        <w:tc>
          <w:tcPr>
            <w:tcW w:w="1429" w:type="dxa"/>
          </w:tcPr>
          <w:p w14:paraId="290FC1AD" w14:textId="1C2F69A0" w:rsidR="0059101E" w:rsidRPr="00F043BD" w:rsidRDefault="00E151E5" w:rsidP="00661F9C">
            <w:pPr>
              <w:rPr>
                <w:lang w:val="ro-RO"/>
              </w:rPr>
            </w:pPr>
            <w:r w:rsidRPr="00F043BD">
              <w:rPr>
                <w:lang w:val="ro-RO"/>
              </w:rPr>
              <w:t>II, III, IV</w:t>
            </w:r>
          </w:p>
        </w:tc>
        <w:tc>
          <w:tcPr>
            <w:tcW w:w="1843" w:type="dxa"/>
          </w:tcPr>
          <w:p w14:paraId="5C85D3BA" w14:textId="43DCD5B4" w:rsidR="0059101E" w:rsidRPr="00F043BD" w:rsidRDefault="00C05FBB" w:rsidP="00661F9C">
            <w:pPr>
              <w:rPr>
                <w:lang w:val="ro-RO"/>
              </w:rPr>
            </w:pPr>
            <w:r w:rsidRPr="00F043BD">
              <w:rPr>
                <w:lang w:val="ro-RO"/>
              </w:rPr>
              <w:t>CS, operator, organizații</w:t>
            </w:r>
          </w:p>
        </w:tc>
        <w:tc>
          <w:tcPr>
            <w:tcW w:w="1433" w:type="dxa"/>
          </w:tcPr>
          <w:p w14:paraId="15186429" w14:textId="4940432D" w:rsidR="0059101E" w:rsidRPr="00F043BD" w:rsidRDefault="0059101E" w:rsidP="00B07E01">
            <w:pPr>
              <w:rPr>
                <w:lang w:val="ro-RO"/>
              </w:rPr>
            </w:pPr>
            <w:r w:rsidRPr="00F043BD">
              <w:rPr>
                <w:lang w:val="ro-RO"/>
              </w:rPr>
              <w:t>2020</w:t>
            </w:r>
          </w:p>
        </w:tc>
        <w:tc>
          <w:tcPr>
            <w:tcW w:w="4182" w:type="dxa"/>
          </w:tcPr>
          <w:p w14:paraId="63C72759" w14:textId="5E9ABE10" w:rsidR="0059101E" w:rsidRPr="00E700B4" w:rsidRDefault="0059101E" w:rsidP="00B07E01">
            <w:pPr>
              <w:rPr>
                <w:lang w:val="ro-RO"/>
              </w:rPr>
            </w:pPr>
            <w:r w:rsidRPr="00F043BD">
              <w:rPr>
                <w:lang w:val="ro-RO"/>
              </w:rPr>
              <w:t>Toate autoritățile administrației publice centrale conectate și interoperabile</w:t>
            </w:r>
          </w:p>
        </w:tc>
      </w:tr>
    </w:tbl>
    <w:p w14:paraId="5EC31569" w14:textId="28D2A5EB" w:rsidR="00C4572B" w:rsidRPr="00E700B4" w:rsidRDefault="00C4572B" w:rsidP="00537B93">
      <w:pPr>
        <w:rPr>
          <w:lang w:val="ro-RO"/>
        </w:rPr>
      </w:pPr>
    </w:p>
    <w:sectPr w:rsidR="00C4572B" w:rsidRPr="00E700B4" w:rsidSect="00537B93">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EC842" w14:textId="77777777" w:rsidR="009459EE" w:rsidRDefault="009459EE" w:rsidP="0026766D">
      <w:r>
        <w:separator/>
      </w:r>
    </w:p>
  </w:endnote>
  <w:endnote w:type="continuationSeparator" w:id="0">
    <w:p w14:paraId="5EAA9762" w14:textId="77777777" w:rsidR="009459EE" w:rsidRDefault="009459EE" w:rsidP="0026766D">
      <w:r>
        <w:continuationSeparator/>
      </w:r>
    </w:p>
  </w:endnote>
  <w:endnote w:type="continuationNotice" w:id="1">
    <w:p w14:paraId="7DF63A22" w14:textId="77777777" w:rsidR="009459EE" w:rsidRDefault="00945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11978"/>
      <w:docPartObj>
        <w:docPartGallery w:val="Page Numbers (Bottom of Page)"/>
        <w:docPartUnique/>
      </w:docPartObj>
    </w:sdtPr>
    <w:sdtEndPr>
      <w:rPr>
        <w:noProof/>
      </w:rPr>
    </w:sdtEndPr>
    <w:sdtContent>
      <w:p w14:paraId="7C3FDDD1" w14:textId="22D67312" w:rsidR="004667D1" w:rsidRDefault="004667D1">
        <w:pPr>
          <w:pStyle w:val="Footer"/>
          <w:jc w:val="right"/>
        </w:pPr>
        <w:r>
          <w:fldChar w:fldCharType="begin"/>
        </w:r>
        <w:r>
          <w:instrText xml:space="preserve"> PAGE   \* MERGEFORMAT </w:instrText>
        </w:r>
        <w:r>
          <w:fldChar w:fldCharType="separate"/>
        </w:r>
        <w:r w:rsidR="00814FF1">
          <w:rPr>
            <w:noProof/>
          </w:rPr>
          <w:t>16</w:t>
        </w:r>
        <w:r>
          <w:rPr>
            <w:noProof/>
          </w:rPr>
          <w:fldChar w:fldCharType="end"/>
        </w:r>
      </w:p>
    </w:sdtContent>
  </w:sdt>
  <w:p w14:paraId="4BAD0578" w14:textId="77777777" w:rsidR="004667D1" w:rsidRDefault="00466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B8247" w14:textId="77777777" w:rsidR="009459EE" w:rsidRDefault="009459EE" w:rsidP="0026766D">
      <w:r>
        <w:separator/>
      </w:r>
    </w:p>
  </w:footnote>
  <w:footnote w:type="continuationSeparator" w:id="0">
    <w:p w14:paraId="2419F80D" w14:textId="77777777" w:rsidR="009459EE" w:rsidRDefault="009459EE" w:rsidP="0026766D">
      <w:r>
        <w:continuationSeparator/>
      </w:r>
    </w:p>
  </w:footnote>
  <w:footnote w:type="continuationNotice" w:id="1">
    <w:p w14:paraId="2CD36AAB" w14:textId="77777777" w:rsidR="009459EE" w:rsidRDefault="009459EE"/>
  </w:footnote>
  <w:footnote w:id="2">
    <w:p w14:paraId="0F8B35AA" w14:textId="77777777" w:rsidR="005814E3" w:rsidRPr="007D0CA6" w:rsidRDefault="005814E3">
      <w:pPr>
        <w:pStyle w:val="FootnoteText"/>
        <w:rPr>
          <w:lang w:val="ro-RO"/>
        </w:rPr>
      </w:pPr>
      <w:r>
        <w:rPr>
          <w:rStyle w:val="FootnoteReference"/>
        </w:rPr>
        <w:footnoteRef/>
      </w:r>
      <w:r>
        <w:t xml:space="preserve"> </w:t>
      </w:r>
      <w:hyperlink r:id="rId1" w:history="1">
        <w:r>
          <w:rPr>
            <w:rStyle w:val="Hyperlink"/>
          </w:rPr>
          <w:t>http://lex.justice.md/index.php?action=view&amp;view=doc&amp;id=340301</w:t>
        </w:r>
      </w:hyperlink>
    </w:p>
  </w:footnote>
  <w:footnote w:id="3">
    <w:p w14:paraId="55202D94" w14:textId="77777777" w:rsidR="005814E3" w:rsidRPr="0029334E" w:rsidRDefault="005814E3" w:rsidP="00B77F4F">
      <w:pPr>
        <w:pStyle w:val="FootnoteText"/>
        <w:rPr>
          <w:lang w:val="ro-RO"/>
        </w:rPr>
      </w:pPr>
      <w:r>
        <w:rPr>
          <w:rStyle w:val="FootnoteReference"/>
        </w:rPr>
        <w:footnoteRef/>
      </w:r>
      <w:r w:rsidRPr="00B02B9B">
        <w:rPr>
          <w:lang w:val="ro-RO"/>
        </w:rPr>
        <w:t xml:space="preserve"> </w:t>
      </w:r>
      <w:hyperlink r:id="rId2" w:history="1">
        <w:r w:rsidRPr="00B02B9B">
          <w:rPr>
            <w:rStyle w:val="Hyperlink"/>
            <w:lang w:val="ro-RO"/>
          </w:rPr>
          <w:t>http://www.soaprinciples.com</w:t>
        </w:r>
      </w:hyperlink>
    </w:p>
  </w:footnote>
  <w:footnote w:id="4">
    <w:p w14:paraId="2A2CC5C4" w14:textId="77777777" w:rsidR="005814E3" w:rsidRPr="00D155BC" w:rsidRDefault="005814E3">
      <w:pPr>
        <w:pStyle w:val="FootnoteText"/>
        <w:rPr>
          <w:lang w:val="ro-RO"/>
        </w:rPr>
      </w:pPr>
      <w:r>
        <w:rPr>
          <w:rStyle w:val="FootnoteReference"/>
        </w:rPr>
        <w:footnoteRef/>
      </w:r>
      <w:r w:rsidRPr="00D155BC">
        <w:rPr>
          <w:lang w:val="ro-RO"/>
        </w:rPr>
        <w:t xml:space="preserve"> </w:t>
      </w:r>
      <w:hyperlink r:id="rId3" w:history="1">
        <w:r w:rsidRPr="00D155BC">
          <w:rPr>
            <w:rStyle w:val="Hyperlink"/>
            <w:lang w:val="ro-RO"/>
          </w:rPr>
          <w:t>https://www.oasis-open.org/standards</w:t>
        </w:r>
      </w:hyperlink>
    </w:p>
  </w:footnote>
  <w:footnote w:id="5">
    <w:p w14:paraId="12ABBBF5" w14:textId="77777777" w:rsidR="005814E3" w:rsidRPr="00EE77D6" w:rsidRDefault="005814E3" w:rsidP="00C4572B">
      <w:pPr>
        <w:pStyle w:val="FootnoteText"/>
        <w:rPr>
          <w:lang w:val="ro-RO"/>
        </w:rPr>
      </w:pPr>
      <w:r>
        <w:rPr>
          <w:rStyle w:val="FootnoteReference"/>
        </w:rPr>
        <w:footnoteRef/>
      </w:r>
      <w:r w:rsidRPr="00EE77D6">
        <w:rPr>
          <w:lang w:val="ro-RO"/>
        </w:rPr>
        <w:t xml:space="preserve"> </w:t>
      </w:r>
      <w:hyperlink r:id="rId4" w:history="1">
        <w:r w:rsidRPr="00434B90">
          <w:rPr>
            <w:rStyle w:val="Hyperlink"/>
            <w:lang w:val="ro-RO"/>
          </w:rPr>
          <w:t>http://joinup.ec.europa.eu/asset/adms/release/100</w:t>
        </w:r>
      </w:hyperlink>
    </w:p>
  </w:footnote>
  <w:footnote w:id="6">
    <w:p w14:paraId="416A161B" w14:textId="77777777" w:rsidR="005814E3" w:rsidRPr="00205191" w:rsidRDefault="005814E3" w:rsidP="00667ABA">
      <w:pPr>
        <w:pStyle w:val="FootnoteText"/>
        <w:rPr>
          <w:lang w:val="ro-RO"/>
        </w:rPr>
      </w:pPr>
      <w:r>
        <w:rPr>
          <w:rStyle w:val="FootnoteReference"/>
        </w:rPr>
        <w:footnoteRef/>
      </w:r>
      <w:r w:rsidRPr="00205191">
        <w:rPr>
          <w:lang w:val="ro-RO"/>
        </w:rPr>
        <w:t xml:space="preserve"> </w:t>
      </w:r>
      <w:hyperlink r:id="rId5" w:history="1">
        <w:r w:rsidRPr="00205191">
          <w:rPr>
            <w:rStyle w:val="Hyperlink"/>
            <w:lang w:val="ro-RO"/>
          </w:rPr>
          <w:t>http://lex.justice.md/index.php?action=view&amp;view=doc&amp;lang=1&amp;id=317285</w:t>
        </w:r>
      </w:hyperlink>
    </w:p>
  </w:footnote>
  <w:footnote w:id="7">
    <w:p w14:paraId="56D6959E" w14:textId="20A4C131" w:rsidR="005814E3" w:rsidRPr="00AA1420" w:rsidRDefault="005814E3">
      <w:pPr>
        <w:pStyle w:val="FootnoteText"/>
        <w:rPr>
          <w:lang w:val="ro-RO"/>
        </w:rPr>
      </w:pPr>
      <w:r>
        <w:rPr>
          <w:rStyle w:val="FootnoteReference"/>
        </w:rPr>
        <w:footnoteRef/>
      </w:r>
      <w:r w:rsidRPr="00AA1420">
        <w:rPr>
          <w:lang w:val="ro-RO"/>
        </w:rPr>
        <w:t xml:space="preserve"> </w:t>
      </w:r>
      <w:hyperlink r:id="rId6" w:history="1">
        <w:r w:rsidRPr="00AA1420">
          <w:rPr>
            <w:rStyle w:val="Hyperlink"/>
            <w:lang w:val="ro-RO"/>
          </w:rPr>
          <w:t>http://lex.justice.md/viewdoc.php?action=view&amp;view=doc&amp;id=340495</w:t>
        </w:r>
      </w:hyperlink>
    </w:p>
  </w:footnote>
  <w:footnote w:id="8">
    <w:p w14:paraId="3DA517CF" w14:textId="56BE36C8" w:rsidR="005814E3" w:rsidRPr="00876F3B" w:rsidRDefault="005814E3">
      <w:pPr>
        <w:pStyle w:val="FootnoteText"/>
        <w:rPr>
          <w:lang w:val="ro-RO"/>
        </w:rPr>
      </w:pPr>
      <w:r>
        <w:rPr>
          <w:rStyle w:val="FootnoteReference"/>
        </w:rPr>
        <w:footnoteRef/>
      </w:r>
      <w:r w:rsidRPr="00876F3B">
        <w:rPr>
          <w:lang w:val="ro-RO"/>
        </w:rPr>
        <w:t xml:space="preserve"> </w:t>
      </w:r>
      <w:hyperlink r:id="rId7" w:history="1">
        <w:r w:rsidRPr="000437CE">
          <w:rPr>
            <w:rStyle w:val="Hyperlink"/>
            <w:lang w:val="ro-RO"/>
          </w:rPr>
          <w:t>http://lex.justice.md/index.php?action=view&amp;view=doc&amp;lang=1&amp;id=337094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7C4"/>
    <w:multiLevelType w:val="hybridMultilevel"/>
    <w:tmpl w:val="5A3AF1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B63EC2"/>
    <w:multiLevelType w:val="hybridMultilevel"/>
    <w:tmpl w:val="AC76DFCC"/>
    <w:lvl w:ilvl="0" w:tplc="8166BDCC">
      <w:start w:val="3"/>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D158B2"/>
    <w:multiLevelType w:val="hybridMultilevel"/>
    <w:tmpl w:val="5A3AF1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823318"/>
    <w:multiLevelType w:val="hybridMultilevel"/>
    <w:tmpl w:val="0E18FF36"/>
    <w:lvl w:ilvl="0" w:tplc="3E3AAD00">
      <w:start w:val="4"/>
      <w:numFmt w:val="decimal"/>
      <w:pStyle w:val="Numbered"/>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98025A"/>
    <w:multiLevelType w:val="hybridMultilevel"/>
    <w:tmpl w:val="E926118E"/>
    <w:lvl w:ilvl="0" w:tplc="3D926378">
      <w:start w:val="3"/>
      <w:numFmt w:val="decimal"/>
      <w:lvlText w:val="%1."/>
      <w:lvlJc w:val="left"/>
      <w:pPr>
        <w:ind w:left="360" w:hanging="360"/>
      </w:pPr>
      <w:rPr>
        <w:rFonts w:hint="default"/>
      </w:rPr>
    </w:lvl>
    <w:lvl w:ilvl="1" w:tplc="20BC0D72">
      <w:start w:val="1"/>
      <w:numFmt w:val="bullet"/>
      <w:lvlText w:val="-"/>
      <w:lvlJc w:val="left"/>
      <w:pPr>
        <w:ind w:left="1080" w:hanging="360"/>
      </w:pPr>
      <w:rPr>
        <w:rFonts w:ascii="Georgia" w:eastAsia="Times New Roman" w:hAnsi="Georgia" w:cs="Georg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05717D"/>
    <w:multiLevelType w:val="hybridMultilevel"/>
    <w:tmpl w:val="4512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E0FA2"/>
    <w:multiLevelType w:val="hybridMultilevel"/>
    <w:tmpl w:val="4CCA342E"/>
    <w:lvl w:ilvl="0" w:tplc="C3ECBD20">
      <w:start w:val="1"/>
      <w:numFmt w:val="decimal"/>
      <w:lvlText w:val="%1."/>
      <w:lvlJc w:val="left"/>
      <w:pPr>
        <w:ind w:left="1211" w:hanging="360"/>
      </w:pPr>
      <w:rPr>
        <w:rFonts w:hint="default"/>
      </w:rPr>
    </w:lvl>
    <w:lvl w:ilvl="1" w:tplc="04090013">
      <w:start w:val="1"/>
      <w:numFmt w:val="upperRoman"/>
      <w:lvlText w:val="%2."/>
      <w:lvlJc w:val="right"/>
      <w:pPr>
        <w:ind w:left="1440" w:hanging="360"/>
      </w:pPr>
    </w:lvl>
    <w:lvl w:ilvl="2" w:tplc="52888A44">
      <w:start w:val="1"/>
      <w:numFmt w:val="decimal"/>
      <w:lvlText w:val="%3)"/>
      <w:lvlJc w:val="left"/>
      <w:pPr>
        <w:ind w:left="2610" w:hanging="630"/>
      </w:pPr>
      <w:rPr>
        <w:rFonts w:cs="Times New Roman" w:hint="default"/>
      </w:rPr>
    </w:lvl>
    <w:lvl w:ilvl="3" w:tplc="20BC0D72">
      <w:start w:val="1"/>
      <w:numFmt w:val="bullet"/>
      <w:lvlText w:val="-"/>
      <w:lvlJc w:val="left"/>
      <w:pPr>
        <w:ind w:left="2880" w:hanging="360"/>
      </w:pPr>
      <w:rPr>
        <w:rFonts w:ascii="Georgia" w:eastAsia="Times New Roman" w:hAnsi="Georgia" w:cs="Georgia"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3EB448CE"/>
    <w:multiLevelType w:val="hybridMultilevel"/>
    <w:tmpl w:val="7EA642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44208D"/>
    <w:multiLevelType w:val="hybridMultilevel"/>
    <w:tmpl w:val="5A3AF1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847CE4"/>
    <w:multiLevelType w:val="hybridMultilevel"/>
    <w:tmpl w:val="265274DE"/>
    <w:lvl w:ilvl="0" w:tplc="D416057C">
      <w:start w:val="1"/>
      <w:numFmt w:val="decimal"/>
      <w:lvlText w:val="%1."/>
      <w:lvlJc w:val="left"/>
      <w:pPr>
        <w:ind w:left="360" w:hanging="360"/>
      </w:pPr>
      <w:rPr>
        <w:rFonts w:cs="Times New Roman" w:hint="default"/>
        <w:b w:val="0"/>
      </w:rPr>
    </w:lvl>
    <w:lvl w:ilvl="1" w:tplc="FDE61B82">
      <w:start w:val="1"/>
      <w:numFmt w:val="lowerLetter"/>
      <w:lvlText w:val="%2)"/>
      <w:lvlJc w:val="left"/>
      <w:pPr>
        <w:ind w:left="1800" w:hanging="360"/>
      </w:pPr>
      <w:rPr>
        <w:rFonts w:ascii="Georgia" w:hAnsi="Georgia" w:cs="Times New Roman" w:hint="default"/>
        <w:sz w:val="24"/>
        <w:szCs w:val="24"/>
      </w:rPr>
    </w:lvl>
    <w:lvl w:ilvl="2" w:tplc="0418001B">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
    <w:nsid w:val="4B553017"/>
    <w:multiLevelType w:val="multilevel"/>
    <w:tmpl w:val="466C33D6"/>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4A6160"/>
    <w:multiLevelType w:val="hybridMultilevel"/>
    <w:tmpl w:val="B0BA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979CD"/>
    <w:multiLevelType w:val="hybridMultilevel"/>
    <w:tmpl w:val="082498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4007BE"/>
    <w:multiLevelType w:val="hybridMultilevel"/>
    <w:tmpl w:val="5A3AF1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C061A9"/>
    <w:multiLevelType w:val="hybridMultilevel"/>
    <w:tmpl w:val="310A99B2"/>
    <w:lvl w:ilvl="0" w:tplc="57782998">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DA6AAFC0">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C75CE5"/>
    <w:multiLevelType w:val="hybridMultilevel"/>
    <w:tmpl w:val="303003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0"/>
  </w:num>
  <w:num w:numId="3">
    <w:abstractNumId w:val="11"/>
  </w:num>
  <w:num w:numId="4">
    <w:abstractNumId w:val="6"/>
  </w:num>
  <w:num w:numId="5">
    <w:abstractNumId w:val="15"/>
  </w:num>
  <w:num w:numId="6">
    <w:abstractNumId w:val="3"/>
  </w:num>
  <w:num w:numId="7">
    <w:abstractNumId w:val="12"/>
  </w:num>
  <w:num w:numId="8">
    <w:abstractNumId w:val="5"/>
  </w:num>
  <w:num w:numId="9">
    <w:abstractNumId w:val="14"/>
  </w:num>
  <w:num w:numId="10">
    <w:abstractNumId w:val="7"/>
  </w:num>
  <w:num w:numId="11">
    <w:abstractNumId w:val="13"/>
  </w:num>
  <w:num w:numId="12">
    <w:abstractNumId w:val="1"/>
  </w:num>
  <w:num w:numId="13">
    <w:abstractNumId w:val="4"/>
  </w:num>
  <w:num w:numId="14">
    <w:abstractNumId w:val="8"/>
  </w:num>
  <w:num w:numId="15">
    <w:abstractNumId w:val="2"/>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88"/>
    <w:rsid w:val="00000CF1"/>
    <w:rsid w:val="000027C4"/>
    <w:rsid w:val="00002B87"/>
    <w:rsid w:val="000035AA"/>
    <w:rsid w:val="00003CD6"/>
    <w:rsid w:val="00004C3B"/>
    <w:rsid w:val="00005FE9"/>
    <w:rsid w:val="00010347"/>
    <w:rsid w:val="0001362B"/>
    <w:rsid w:val="00014683"/>
    <w:rsid w:val="0001668C"/>
    <w:rsid w:val="000208B9"/>
    <w:rsid w:val="00022CA5"/>
    <w:rsid w:val="00026111"/>
    <w:rsid w:val="00026BAA"/>
    <w:rsid w:val="00027F4B"/>
    <w:rsid w:val="000354A1"/>
    <w:rsid w:val="00036344"/>
    <w:rsid w:val="00037556"/>
    <w:rsid w:val="00040D72"/>
    <w:rsid w:val="00041E9A"/>
    <w:rsid w:val="00042A0D"/>
    <w:rsid w:val="00044DB7"/>
    <w:rsid w:val="00044FF0"/>
    <w:rsid w:val="00045756"/>
    <w:rsid w:val="0004758B"/>
    <w:rsid w:val="00050AF5"/>
    <w:rsid w:val="00052B35"/>
    <w:rsid w:val="00054F57"/>
    <w:rsid w:val="00057F2C"/>
    <w:rsid w:val="00062895"/>
    <w:rsid w:val="000645D4"/>
    <w:rsid w:val="00064F5D"/>
    <w:rsid w:val="00065D04"/>
    <w:rsid w:val="00070A1C"/>
    <w:rsid w:val="00071668"/>
    <w:rsid w:val="00073818"/>
    <w:rsid w:val="00074004"/>
    <w:rsid w:val="00074F00"/>
    <w:rsid w:val="00076083"/>
    <w:rsid w:val="00082543"/>
    <w:rsid w:val="0008352F"/>
    <w:rsid w:val="00083C1D"/>
    <w:rsid w:val="00084207"/>
    <w:rsid w:val="000861AC"/>
    <w:rsid w:val="000867CE"/>
    <w:rsid w:val="00090A94"/>
    <w:rsid w:val="00091E6B"/>
    <w:rsid w:val="00093F24"/>
    <w:rsid w:val="00095636"/>
    <w:rsid w:val="000968D5"/>
    <w:rsid w:val="000A1648"/>
    <w:rsid w:val="000A2B0E"/>
    <w:rsid w:val="000A41FF"/>
    <w:rsid w:val="000A499D"/>
    <w:rsid w:val="000A6ED9"/>
    <w:rsid w:val="000B1A1E"/>
    <w:rsid w:val="000B3CCC"/>
    <w:rsid w:val="000B5A41"/>
    <w:rsid w:val="000B60D5"/>
    <w:rsid w:val="000B6321"/>
    <w:rsid w:val="000B690A"/>
    <w:rsid w:val="000C142C"/>
    <w:rsid w:val="000C18ED"/>
    <w:rsid w:val="000C2728"/>
    <w:rsid w:val="000C2B51"/>
    <w:rsid w:val="000C2FD3"/>
    <w:rsid w:val="000C3495"/>
    <w:rsid w:val="000C68E1"/>
    <w:rsid w:val="000C71C1"/>
    <w:rsid w:val="000D186B"/>
    <w:rsid w:val="000D1876"/>
    <w:rsid w:val="000D1C21"/>
    <w:rsid w:val="000D3BB2"/>
    <w:rsid w:val="000D4475"/>
    <w:rsid w:val="000D70F5"/>
    <w:rsid w:val="000E038B"/>
    <w:rsid w:val="000E180F"/>
    <w:rsid w:val="000E1C06"/>
    <w:rsid w:val="000E2223"/>
    <w:rsid w:val="000E4249"/>
    <w:rsid w:val="000E62C1"/>
    <w:rsid w:val="000F023C"/>
    <w:rsid w:val="000F0DE3"/>
    <w:rsid w:val="000F1144"/>
    <w:rsid w:val="000F12F3"/>
    <w:rsid w:val="000F3117"/>
    <w:rsid w:val="000F37AF"/>
    <w:rsid w:val="000F7249"/>
    <w:rsid w:val="001001C4"/>
    <w:rsid w:val="00103D6A"/>
    <w:rsid w:val="00105043"/>
    <w:rsid w:val="00107105"/>
    <w:rsid w:val="00107217"/>
    <w:rsid w:val="00112876"/>
    <w:rsid w:val="00113BA7"/>
    <w:rsid w:val="001149D0"/>
    <w:rsid w:val="00114CAE"/>
    <w:rsid w:val="00115743"/>
    <w:rsid w:val="00115C26"/>
    <w:rsid w:val="00121154"/>
    <w:rsid w:val="00121698"/>
    <w:rsid w:val="0012473C"/>
    <w:rsid w:val="00130849"/>
    <w:rsid w:val="001320DC"/>
    <w:rsid w:val="00133281"/>
    <w:rsid w:val="0013549A"/>
    <w:rsid w:val="00137A62"/>
    <w:rsid w:val="00137BC4"/>
    <w:rsid w:val="00137DC2"/>
    <w:rsid w:val="001418C2"/>
    <w:rsid w:val="00141F64"/>
    <w:rsid w:val="00143305"/>
    <w:rsid w:val="00147C30"/>
    <w:rsid w:val="001521FB"/>
    <w:rsid w:val="0015250D"/>
    <w:rsid w:val="00154015"/>
    <w:rsid w:val="001542C8"/>
    <w:rsid w:val="00155529"/>
    <w:rsid w:val="00156A7D"/>
    <w:rsid w:val="00157263"/>
    <w:rsid w:val="00157F09"/>
    <w:rsid w:val="00160DF3"/>
    <w:rsid w:val="00161310"/>
    <w:rsid w:val="00162FB3"/>
    <w:rsid w:val="00164213"/>
    <w:rsid w:val="0017056D"/>
    <w:rsid w:val="001717BA"/>
    <w:rsid w:val="001733D8"/>
    <w:rsid w:val="00175448"/>
    <w:rsid w:val="001762FC"/>
    <w:rsid w:val="00182CCE"/>
    <w:rsid w:val="00183694"/>
    <w:rsid w:val="00187654"/>
    <w:rsid w:val="00187CB6"/>
    <w:rsid w:val="001901BA"/>
    <w:rsid w:val="001905BB"/>
    <w:rsid w:val="00190B2E"/>
    <w:rsid w:val="00190E54"/>
    <w:rsid w:val="00191020"/>
    <w:rsid w:val="00191F4D"/>
    <w:rsid w:val="00196944"/>
    <w:rsid w:val="00197ADC"/>
    <w:rsid w:val="001A19CC"/>
    <w:rsid w:val="001A3CD5"/>
    <w:rsid w:val="001A3D4C"/>
    <w:rsid w:val="001A423D"/>
    <w:rsid w:val="001A55BE"/>
    <w:rsid w:val="001A6F81"/>
    <w:rsid w:val="001A73CD"/>
    <w:rsid w:val="001A7597"/>
    <w:rsid w:val="001A7E26"/>
    <w:rsid w:val="001B09BD"/>
    <w:rsid w:val="001B2783"/>
    <w:rsid w:val="001B3E28"/>
    <w:rsid w:val="001B502B"/>
    <w:rsid w:val="001C0548"/>
    <w:rsid w:val="001C11BF"/>
    <w:rsid w:val="001C1533"/>
    <w:rsid w:val="001C27FC"/>
    <w:rsid w:val="001C3280"/>
    <w:rsid w:val="001C38C0"/>
    <w:rsid w:val="001C496E"/>
    <w:rsid w:val="001C557C"/>
    <w:rsid w:val="001C74D0"/>
    <w:rsid w:val="001D188F"/>
    <w:rsid w:val="001D2DAA"/>
    <w:rsid w:val="001E05CA"/>
    <w:rsid w:val="001E17EF"/>
    <w:rsid w:val="001E3572"/>
    <w:rsid w:val="001E3AA2"/>
    <w:rsid w:val="001E727E"/>
    <w:rsid w:val="001F3924"/>
    <w:rsid w:val="001F3A62"/>
    <w:rsid w:val="001F6A3E"/>
    <w:rsid w:val="002004B0"/>
    <w:rsid w:val="002034EC"/>
    <w:rsid w:val="0020461E"/>
    <w:rsid w:val="0020510E"/>
    <w:rsid w:val="00205191"/>
    <w:rsid w:val="00206CAF"/>
    <w:rsid w:val="0020792A"/>
    <w:rsid w:val="00211A02"/>
    <w:rsid w:val="00215A73"/>
    <w:rsid w:val="00215DE2"/>
    <w:rsid w:val="00216877"/>
    <w:rsid w:val="00217016"/>
    <w:rsid w:val="00217CB4"/>
    <w:rsid w:val="00221EC0"/>
    <w:rsid w:val="002222D8"/>
    <w:rsid w:val="00223B42"/>
    <w:rsid w:val="00224267"/>
    <w:rsid w:val="002246F3"/>
    <w:rsid w:val="00224DF6"/>
    <w:rsid w:val="002277EB"/>
    <w:rsid w:val="002346B9"/>
    <w:rsid w:val="002373B3"/>
    <w:rsid w:val="002439F0"/>
    <w:rsid w:val="0024430D"/>
    <w:rsid w:val="00246143"/>
    <w:rsid w:val="002469AD"/>
    <w:rsid w:val="00250BB1"/>
    <w:rsid w:val="002528B8"/>
    <w:rsid w:val="00252915"/>
    <w:rsid w:val="00253F6E"/>
    <w:rsid w:val="002612F5"/>
    <w:rsid w:val="00264739"/>
    <w:rsid w:val="00264874"/>
    <w:rsid w:val="0026592B"/>
    <w:rsid w:val="0026766D"/>
    <w:rsid w:val="00270166"/>
    <w:rsid w:val="00270401"/>
    <w:rsid w:val="00273DB2"/>
    <w:rsid w:val="002741FD"/>
    <w:rsid w:val="002748E3"/>
    <w:rsid w:val="0027562B"/>
    <w:rsid w:val="00280FF5"/>
    <w:rsid w:val="00281591"/>
    <w:rsid w:val="00282DDC"/>
    <w:rsid w:val="00284CF8"/>
    <w:rsid w:val="00291AEA"/>
    <w:rsid w:val="002924E7"/>
    <w:rsid w:val="00292591"/>
    <w:rsid w:val="00293D93"/>
    <w:rsid w:val="002945E5"/>
    <w:rsid w:val="002967DC"/>
    <w:rsid w:val="002A09C2"/>
    <w:rsid w:val="002A1BE1"/>
    <w:rsid w:val="002A2172"/>
    <w:rsid w:val="002A261F"/>
    <w:rsid w:val="002A32B1"/>
    <w:rsid w:val="002A690F"/>
    <w:rsid w:val="002B16AE"/>
    <w:rsid w:val="002B3464"/>
    <w:rsid w:val="002B5908"/>
    <w:rsid w:val="002C190D"/>
    <w:rsid w:val="002C5233"/>
    <w:rsid w:val="002C6B1B"/>
    <w:rsid w:val="002C75D3"/>
    <w:rsid w:val="002D1BA5"/>
    <w:rsid w:val="002D3BB6"/>
    <w:rsid w:val="002D58A3"/>
    <w:rsid w:val="002E0FAC"/>
    <w:rsid w:val="002E167B"/>
    <w:rsid w:val="002E1851"/>
    <w:rsid w:val="002E497A"/>
    <w:rsid w:val="002E5ED3"/>
    <w:rsid w:val="002E6DD3"/>
    <w:rsid w:val="002F31CD"/>
    <w:rsid w:val="002F57FD"/>
    <w:rsid w:val="00300E2C"/>
    <w:rsid w:val="00310F29"/>
    <w:rsid w:val="00313C1B"/>
    <w:rsid w:val="003148DE"/>
    <w:rsid w:val="00314FD3"/>
    <w:rsid w:val="00315E7B"/>
    <w:rsid w:val="00316A9D"/>
    <w:rsid w:val="003174F9"/>
    <w:rsid w:val="00322330"/>
    <w:rsid w:val="003239D6"/>
    <w:rsid w:val="003248FD"/>
    <w:rsid w:val="003258BC"/>
    <w:rsid w:val="00327072"/>
    <w:rsid w:val="00327974"/>
    <w:rsid w:val="00330C76"/>
    <w:rsid w:val="003337A2"/>
    <w:rsid w:val="00334707"/>
    <w:rsid w:val="00336B8D"/>
    <w:rsid w:val="0033782A"/>
    <w:rsid w:val="00340256"/>
    <w:rsid w:val="00341AE4"/>
    <w:rsid w:val="00345BB1"/>
    <w:rsid w:val="00346629"/>
    <w:rsid w:val="00346A7A"/>
    <w:rsid w:val="003531E9"/>
    <w:rsid w:val="003547CE"/>
    <w:rsid w:val="00354949"/>
    <w:rsid w:val="00355404"/>
    <w:rsid w:val="0035687D"/>
    <w:rsid w:val="003579D0"/>
    <w:rsid w:val="00357DB2"/>
    <w:rsid w:val="00360563"/>
    <w:rsid w:val="00361F55"/>
    <w:rsid w:val="003648A3"/>
    <w:rsid w:val="00364CB0"/>
    <w:rsid w:val="00367C42"/>
    <w:rsid w:val="00372A6A"/>
    <w:rsid w:val="00374E2A"/>
    <w:rsid w:val="003816F8"/>
    <w:rsid w:val="003825FC"/>
    <w:rsid w:val="00383409"/>
    <w:rsid w:val="00384362"/>
    <w:rsid w:val="00384F10"/>
    <w:rsid w:val="00384F61"/>
    <w:rsid w:val="0039140E"/>
    <w:rsid w:val="003A0653"/>
    <w:rsid w:val="003A0943"/>
    <w:rsid w:val="003A2265"/>
    <w:rsid w:val="003A4707"/>
    <w:rsid w:val="003B17A5"/>
    <w:rsid w:val="003B1BAF"/>
    <w:rsid w:val="003B2EBB"/>
    <w:rsid w:val="003B37C5"/>
    <w:rsid w:val="003C1AD7"/>
    <w:rsid w:val="003C2801"/>
    <w:rsid w:val="003C642A"/>
    <w:rsid w:val="003C68F1"/>
    <w:rsid w:val="003D0043"/>
    <w:rsid w:val="003D0FE8"/>
    <w:rsid w:val="003D1BB0"/>
    <w:rsid w:val="003D2DFF"/>
    <w:rsid w:val="003D4459"/>
    <w:rsid w:val="003D657E"/>
    <w:rsid w:val="003D7626"/>
    <w:rsid w:val="003E4651"/>
    <w:rsid w:val="003F2DC4"/>
    <w:rsid w:val="003F3013"/>
    <w:rsid w:val="003F349C"/>
    <w:rsid w:val="003F3657"/>
    <w:rsid w:val="003F42FC"/>
    <w:rsid w:val="003F5E39"/>
    <w:rsid w:val="00401C7C"/>
    <w:rsid w:val="00403901"/>
    <w:rsid w:val="00410012"/>
    <w:rsid w:val="0041314D"/>
    <w:rsid w:val="00415ED8"/>
    <w:rsid w:val="00416767"/>
    <w:rsid w:val="004168D8"/>
    <w:rsid w:val="00417943"/>
    <w:rsid w:val="004255C9"/>
    <w:rsid w:val="00425915"/>
    <w:rsid w:val="00434B90"/>
    <w:rsid w:val="00434EC6"/>
    <w:rsid w:val="00435DCB"/>
    <w:rsid w:val="00441E06"/>
    <w:rsid w:val="00442C02"/>
    <w:rsid w:val="00443C97"/>
    <w:rsid w:val="00444519"/>
    <w:rsid w:val="00444E25"/>
    <w:rsid w:val="004528A4"/>
    <w:rsid w:val="004528CD"/>
    <w:rsid w:val="00452F2A"/>
    <w:rsid w:val="00453561"/>
    <w:rsid w:val="00453FF2"/>
    <w:rsid w:val="00454A8A"/>
    <w:rsid w:val="00455149"/>
    <w:rsid w:val="00461380"/>
    <w:rsid w:val="0046159B"/>
    <w:rsid w:val="00461ABB"/>
    <w:rsid w:val="00462853"/>
    <w:rsid w:val="004667D1"/>
    <w:rsid w:val="004675AF"/>
    <w:rsid w:val="004703BD"/>
    <w:rsid w:val="00470FCA"/>
    <w:rsid w:val="0047134C"/>
    <w:rsid w:val="00472EDF"/>
    <w:rsid w:val="00473ECE"/>
    <w:rsid w:val="004755C1"/>
    <w:rsid w:val="00475750"/>
    <w:rsid w:val="00477ECD"/>
    <w:rsid w:val="004819CB"/>
    <w:rsid w:val="004822F8"/>
    <w:rsid w:val="00484477"/>
    <w:rsid w:val="00486BD2"/>
    <w:rsid w:val="0049050E"/>
    <w:rsid w:val="004907A2"/>
    <w:rsid w:val="00490A80"/>
    <w:rsid w:val="00496397"/>
    <w:rsid w:val="00497A17"/>
    <w:rsid w:val="004A280B"/>
    <w:rsid w:val="004A31A6"/>
    <w:rsid w:val="004A341E"/>
    <w:rsid w:val="004A3626"/>
    <w:rsid w:val="004A3986"/>
    <w:rsid w:val="004A3B70"/>
    <w:rsid w:val="004A5158"/>
    <w:rsid w:val="004A611A"/>
    <w:rsid w:val="004B198F"/>
    <w:rsid w:val="004B1EBB"/>
    <w:rsid w:val="004B215B"/>
    <w:rsid w:val="004B46DC"/>
    <w:rsid w:val="004C1541"/>
    <w:rsid w:val="004C2A0E"/>
    <w:rsid w:val="004C49D4"/>
    <w:rsid w:val="004D16F5"/>
    <w:rsid w:val="004D3889"/>
    <w:rsid w:val="004D5928"/>
    <w:rsid w:val="004D5AFD"/>
    <w:rsid w:val="004D5DE4"/>
    <w:rsid w:val="004E0D29"/>
    <w:rsid w:val="004E108D"/>
    <w:rsid w:val="004E2373"/>
    <w:rsid w:val="004E4DB1"/>
    <w:rsid w:val="004F02D0"/>
    <w:rsid w:val="004F2CEF"/>
    <w:rsid w:val="004F341F"/>
    <w:rsid w:val="004F34C9"/>
    <w:rsid w:val="004F5534"/>
    <w:rsid w:val="004F6F04"/>
    <w:rsid w:val="00502BA3"/>
    <w:rsid w:val="005048C9"/>
    <w:rsid w:val="00504CFF"/>
    <w:rsid w:val="00506CFE"/>
    <w:rsid w:val="00510180"/>
    <w:rsid w:val="00511C66"/>
    <w:rsid w:val="005122A1"/>
    <w:rsid w:val="005134D6"/>
    <w:rsid w:val="00515D30"/>
    <w:rsid w:val="00516D5C"/>
    <w:rsid w:val="00517DE9"/>
    <w:rsid w:val="00521D54"/>
    <w:rsid w:val="00522135"/>
    <w:rsid w:val="00522566"/>
    <w:rsid w:val="005253BC"/>
    <w:rsid w:val="00525B9D"/>
    <w:rsid w:val="0053069C"/>
    <w:rsid w:val="005315F7"/>
    <w:rsid w:val="00532260"/>
    <w:rsid w:val="00532B6C"/>
    <w:rsid w:val="00532EF3"/>
    <w:rsid w:val="00533065"/>
    <w:rsid w:val="0053340F"/>
    <w:rsid w:val="00533B8B"/>
    <w:rsid w:val="00536DA8"/>
    <w:rsid w:val="0053775F"/>
    <w:rsid w:val="00537B93"/>
    <w:rsid w:val="0054030B"/>
    <w:rsid w:val="0054302F"/>
    <w:rsid w:val="00543721"/>
    <w:rsid w:val="00546A87"/>
    <w:rsid w:val="00552A76"/>
    <w:rsid w:val="00552B2F"/>
    <w:rsid w:val="00554F5A"/>
    <w:rsid w:val="0055767B"/>
    <w:rsid w:val="00561EC1"/>
    <w:rsid w:val="005625B4"/>
    <w:rsid w:val="0057149A"/>
    <w:rsid w:val="0057407E"/>
    <w:rsid w:val="005742C0"/>
    <w:rsid w:val="00577787"/>
    <w:rsid w:val="0057785B"/>
    <w:rsid w:val="0057795F"/>
    <w:rsid w:val="005814E3"/>
    <w:rsid w:val="00583DFC"/>
    <w:rsid w:val="005849AF"/>
    <w:rsid w:val="005850FE"/>
    <w:rsid w:val="00590501"/>
    <w:rsid w:val="0059082B"/>
    <w:rsid w:val="0059101E"/>
    <w:rsid w:val="005940A6"/>
    <w:rsid w:val="00597254"/>
    <w:rsid w:val="005A028E"/>
    <w:rsid w:val="005A03CD"/>
    <w:rsid w:val="005A0416"/>
    <w:rsid w:val="005A0BAF"/>
    <w:rsid w:val="005A15CA"/>
    <w:rsid w:val="005A2E7F"/>
    <w:rsid w:val="005A615E"/>
    <w:rsid w:val="005B2757"/>
    <w:rsid w:val="005B292D"/>
    <w:rsid w:val="005B3053"/>
    <w:rsid w:val="005B6000"/>
    <w:rsid w:val="005B60AF"/>
    <w:rsid w:val="005B78F1"/>
    <w:rsid w:val="005B7AD9"/>
    <w:rsid w:val="005C0C81"/>
    <w:rsid w:val="005C29C8"/>
    <w:rsid w:val="005C365A"/>
    <w:rsid w:val="005C6E3D"/>
    <w:rsid w:val="005D01C2"/>
    <w:rsid w:val="005D06A1"/>
    <w:rsid w:val="005D28C2"/>
    <w:rsid w:val="005D5244"/>
    <w:rsid w:val="005D6ADE"/>
    <w:rsid w:val="005D6FCA"/>
    <w:rsid w:val="005E2645"/>
    <w:rsid w:val="005E2CC0"/>
    <w:rsid w:val="005F1F67"/>
    <w:rsid w:val="005F31DA"/>
    <w:rsid w:val="005F6AF7"/>
    <w:rsid w:val="00602122"/>
    <w:rsid w:val="00602DFE"/>
    <w:rsid w:val="00605FBF"/>
    <w:rsid w:val="006121E7"/>
    <w:rsid w:val="006123ED"/>
    <w:rsid w:val="00613095"/>
    <w:rsid w:val="00613F22"/>
    <w:rsid w:val="006141DD"/>
    <w:rsid w:val="00614341"/>
    <w:rsid w:val="00614555"/>
    <w:rsid w:val="00615163"/>
    <w:rsid w:val="00616739"/>
    <w:rsid w:val="006169E1"/>
    <w:rsid w:val="006176D7"/>
    <w:rsid w:val="00617D6A"/>
    <w:rsid w:val="00624320"/>
    <w:rsid w:val="006249B9"/>
    <w:rsid w:val="00624ADA"/>
    <w:rsid w:val="00624E4F"/>
    <w:rsid w:val="006257F9"/>
    <w:rsid w:val="00626504"/>
    <w:rsid w:val="0063352C"/>
    <w:rsid w:val="006404C8"/>
    <w:rsid w:val="0064173A"/>
    <w:rsid w:val="00643DE3"/>
    <w:rsid w:val="0064418E"/>
    <w:rsid w:val="00644E7D"/>
    <w:rsid w:val="006465CB"/>
    <w:rsid w:val="006469EC"/>
    <w:rsid w:val="00651436"/>
    <w:rsid w:val="00651681"/>
    <w:rsid w:val="00651E41"/>
    <w:rsid w:val="0065285E"/>
    <w:rsid w:val="00657545"/>
    <w:rsid w:val="00657D4C"/>
    <w:rsid w:val="00661F9C"/>
    <w:rsid w:val="00665B66"/>
    <w:rsid w:val="00667762"/>
    <w:rsid w:val="00667ABA"/>
    <w:rsid w:val="00667BEB"/>
    <w:rsid w:val="00670B7A"/>
    <w:rsid w:val="00670C98"/>
    <w:rsid w:val="00671359"/>
    <w:rsid w:val="00671627"/>
    <w:rsid w:val="00671E1A"/>
    <w:rsid w:val="0067258D"/>
    <w:rsid w:val="00673960"/>
    <w:rsid w:val="006765E1"/>
    <w:rsid w:val="00680E58"/>
    <w:rsid w:val="00681860"/>
    <w:rsid w:val="00681B79"/>
    <w:rsid w:val="00682272"/>
    <w:rsid w:val="00682333"/>
    <w:rsid w:val="0068233C"/>
    <w:rsid w:val="00683350"/>
    <w:rsid w:val="006835C2"/>
    <w:rsid w:val="00686D77"/>
    <w:rsid w:val="00687395"/>
    <w:rsid w:val="00687452"/>
    <w:rsid w:val="00687ACC"/>
    <w:rsid w:val="00691FDF"/>
    <w:rsid w:val="006922DD"/>
    <w:rsid w:val="00693904"/>
    <w:rsid w:val="00694E29"/>
    <w:rsid w:val="0069631A"/>
    <w:rsid w:val="00696D8B"/>
    <w:rsid w:val="006A0244"/>
    <w:rsid w:val="006A1424"/>
    <w:rsid w:val="006A3B5B"/>
    <w:rsid w:val="006A407C"/>
    <w:rsid w:val="006A414C"/>
    <w:rsid w:val="006A41BF"/>
    <w:rsid w:val="006A6A6F"/>
    <w:rsid w:val="006A6C72"/>
    <w:rsid w:val="006B0148"/>
    <w:rsid w:val="006B1B79"/>
    <w:rsid w:val="006B2698"/>
    <w:rsid w:val="006B2FE1"/>
    <w:rsid w:val="006B313D"/>
    <w:rsid w:val="006C2A04"/>
    <w:rsid w:val="006C3217"/>
    <w:rsid w:val="006C3844"/>
    <w:rsid w:val="006C6726"/>
    <w:rsid w:val="006C774A"/>
    <w:rsid w:val="006D2060"/>
    <w:rsid w:val="006D3026"/>
    <w:rsid w:val="006D7B0D"/>
    <w:rsid w:val="006E035A"/>
    <w:rsid w:val="006E04B9"/>
    <w:rsid w:val="006E4C1B"/>
    <w:rsid w:val="006E67AC"/>
    <w:rsid w:val="006E7C8D"/>
    <w:rsid w:val="006F041F"/>
    <w:rsid w:val="006F2682"/>
    <w:rsid w:val="006F2D66"/>
    <w:rsid w:val="006F488A"/>
    <w:rsid w:val="00700FF8"/>
    <w:rsid w:val="00702D12"/>
    <w:rsid w:val="00703419"/>
    <w:rsid w:val="00706250"/>
    <w:rsid w:val="007073A4"/>
    <w:rsid w:val="00711787"/>
    <w:rsid w:val="007132FB"/>
    <w:rsid w:val="00720A44"/>
    <w:rsid w:val="0072121D"/>
    <w:rsid w:val="0072327D"/>
    <w:rsid w:val="00724400"/>
    <w:rsid w:val="0072542B"/>
    <w:rsid w:val="00725D63"/>
    <w:rsid w:val="00726AE1"/>
    <w:rsid w:val="00727F66"/>
    <w:rsid w:val="00732136"/>
    <w:rsid w:val="007324FF"/>
    <w:rsid w:val="007333B3"/>
    <w:rsid w:val="00735812"/>
    <w:rsid w:val="00742856"/>
    <w:rsid w:val="00746879"/>
    <w:rsid w:val="007519D3"/>
    <w:rsid w:val="00752F1E"/>
    <w:rsid w:val="00761A1D"/>
    <w:rsid w:val="0076205F"/>
    <w:rsid w:val="00762EE7"/>
    <w:rsid w:val="0076574F"/>
    <w:rsid w:val="007659F2"/>
    <w:rsid w:val="00766D15"/>
    <w:rsid w:val="007700A0"/>
    <w:rsid w:val="0077148E"/>
    <w:rsid w:val="007735D1"/>
    <w:rsid w:val="00774C24"/>
    <w:rsid w:val="007842DC"/>
    <w:rsid w:val="00784A75"/>
    <w:rsid w:val="007937D9"/>
    <w:rsid w:val="00795F0C"/>
    <w:rsid w:val="00796F24"/>
    <w:rsid w:val="007A01CB"/>
    <w:rsid w:val="007A2236"/>
    <w:rsid w:val="007A2782"/>
    <w:rsid w:val="007A308F"/>
    <w:rsid w:val="007A34F4"/>
    <w:rsid w:val="007A3601"/>
    <w:rsid w:val="007A396C"/>
    <w:rsid w:val="007A3990"/>
    <w:rsid w:val="007A666B"/>
    <w:rsid w:val="007A6E7F"/>
    <w:rsid w:val="007B1101"/>
    <w:rsid w:val="007B3084"/>
    <w:rsid w:val="007B4EFA"/>
    <w:rsid w:val="007B68B2"/>
    <w:rsid w:val="007C0167"/>
    <w:rsid w:val="007C0E43"/>
    <w:rsid w:val="007C1A15"/>
    <w:rsid w:val="007C2EEA"/>
    <w:rsid w:val="007C46B7"/>
    <w:rsid w:val="007C592C"/>
    <w:rsid w:val="007C60A7"/>
    <w:rsid w:val="007C6D8C"/>
    <w:rsid w:val="007D0CA6"/>
    <w:rsid w:val="007D18C1"/>
    <w:rsid w:val="007D4799"/>
    <w:rsid w:val="007D4C71"/>
    <w:rsid w:val="007D5967"/>
    <w:rsid w:val="007D5CF5"/>
    <w:rsid w:val="007D7394"/>
    <w:rsid w:val="007E0348"/>
    <w:rsid w:val="007E0AAA"/>
    <w:rsid w:val="007E1860"/>
    <w:rsid w:val="007E345C"/>
    <w:rsid w:val="007E36B4"/>
    <w:rsid w:val="007E5262"/>
    <w:rsid w:val="007E701A"/>
    <w:rsid w:val="007F2344"/>
    <w:rsid w:val="00800347"/>
    <w:rsid w:val="008120FB"/>
    <w:rsid w:val="00813622"/>
    <w:rsid w:val="00814FF1"/>
    <w:rsid w:val="00815CBC"/>
    <w:rsid w:val="00817F76"/>
    <w:rsid w:val="0082115F"/>
    <w:rsid w:val="0082150D"/>
    <w:rsid w:val="00826249"/>
    <w:rsid w:val="0082640C"/>
    <w:rsid w:val="00827A7A"/>
    <w:rsid w:val="00827C88"/>
    <w:rsid w:val="0083174A"/>
    <w:rsid w:val="008328A0"/>
    <w:rsid w:val="00832B95"/>
    <w:rsid w:val="00833092"/>
    <w:rsid w:val="00834701"/>
    <w:rsid w:val="00834FA4"/>
    <w:rsid w:val="008358A9"/>
    <w:rsid w:val="008360D9"/>
    <w:rsid w:val="00840310"/>
    <w:rsid w:val="008432A7"/>
    <w:rsid w:val="008453E4"/>
    <w:rsid w:val="00851FE0"/>
    <w:rsid w:val="0085461B"/>
    <w:rsid w:val="00854F8B"/>
    <w:rsid w:val="00857F8C"/>
    <w:rsid w:val="0086271A"/>
    <w:rsid w:val="00863ACF"/>
    <w:rsid w:val="008643C7"/>
    <w:rsid w:val="0086742D"/>
    <w:rsid w:val="00870E48"/>
    <w:rsid w:val="00872497"/>
    <w:rsid w:val="00876F3B"/>
    <w:rsid w:val="00881143"/>
    <w:rsid w:val="00883C29"/>
    <w:rsid w:val="00884986"/>
    <w:rsid w:val="00886889"/>
    <w:rsid w:val="00891FD3"/>
    <w:rsid w:val="008942EB"/>
    <w:rsid w:val="00895342"/>
    <w:rsid w:val="008964DC"/>
    <w:rsid w:val="00896A42"/>
    <w:rsid w:val="008A27B1"/>
    <w:rsid w:val="008A43E6"/>
    <w:rsid w:val="008A4993"/>
    <w:rsid w:val="008A639B"/>
    <w:rsid w:val="008B0AD0"/>
    <w:rsid w:val="008B4778"/>
    <w:rsid w:val="008B4E8A"/>
    <w:rsid w:val="008B6AB5"/>
    <w:rsid w:val="008B7C25"/>
    <w:rsid w:val="008C25C4"/>
    <w:rsid w:val="008C2C2C"/>
    <w:rsid w:val="008C2EAB"/>
    <w:rsid w:val="008C3A84"/>
    <w:rsid w:val="008C5BD8"/>
    <w:rsid w:val="008D30FD"/>
    <w:rsid w:val="008D7162"/>
    <w:rsid w:val="008D7EE6"/>
    <w:rsid w:val="008E01DB"/>
    <w:rsid w:val="008E3DB1"/>
    <w:rsid w:val="008E5916"/>
    <w:rsid w:val="008E67C5"/>
    <w:rsid w:val="008E7F65"/>
    <w:rsid w:val="008F068C"/>
    <w:rsid w:val="008F0D03"/>
    <w:rsid w:val="008F2257"/>
    <w:rsid w:val="008F4E8F"/>
    <w:rsid w:val="00900060"/>
    <w:rsid w:val="00900705"/>
    <w:rsid w:val="00902F61"/>
    <w:rsid w:val="00907D7D"/>
    <w:rsid w:val="00910313"/>
    <w:rsid w:val="00910B6F"/>
    <w:rsid w:val="00916AC9"/>
    <w:rsid w:val="009202B6"/>
    <w:rsid w:val="00920D83"/>
    <w:rsid w:val="0092157C"/>
    <w:rsid w:val="00923CA5"/>
    <w:rsid w:val="00925BF7"/>
    <w:rsid w:val="00926C32"/>
    <w:rsid w:val="00927547"/>
    <w:rsid w:val="009336F1"/>
    <w:rsid w:val="009341F3"/>
    <w:rsid w:val="0093482B"/>
    <w:rsid w:val="00934B5B"/>
    <w:rsid w:val="00934C79"/>
    <w:rsid w:val="0093695F"/>
    <w:rsid w:val="009371B3"/>
    <w:rsid w:val="0094071A"/>
    <w:rsid w:val="0094253C"/>
    <w:rsid w:val="009459EE"/>
    <w:rsid w:val="00945C5C"/>
    <w:rsid w:val="009464E5"/>
    <w:rsid w:val="00947013"/>
    <w:rsid w:val="009476F0"/>
    <w:rsid w:val="009479F7"/>
    <w:rsid w:val="009503E1"/>
    <w:rsid w:val="0095069C"/>
    <w:rsid w:val="0095099F"/>
    <w:rsid w:val="00950D24"/>
    <w:rsid w:val="00951089"/>
    <w:rsid w:val="00953335"/>
    <w:rsid w:val="00963DB7"/>
    <w:rsid w:val="00963F07"/>
    <w:rsid w:val="00964A71"/>
    <w:rsid w:val="00965A72"/>
    <w:rsid w:val="00973C1A"/>
    <w:rsid w:val="0097585A"/>
    <w:rsid w:val="00976CED"/>
    <w:rsid w:val="00980FDB"/>
    <w:rsid w:val="00983DCC"/>
    <w:rsid w:val="00985CB2"/>
    <w:rsid w:val="00985F7B"/>
    <w:rsid w:val="0099082A"/>
    <w:rsid w:val="00993902"/>
    <w:rsid w:val="00994FBC"/>
    <w:rsid w:val="00996CB0"/>
    <w:rsid w:val="009A0D46"/>
    <w:rsid w:val="009A11D8"/>
    <w:rsid w:val="009A5011"/>
    <w:rsid w:val="009A52CC"/>
    <w:rsid w:val="009A5DC4"/>
    <w:rsid w:val="009B2414"/>
    <w:rsid w:val="009B3463"/>
    <w:rsid w:val="009B6C2B"/>
    <w:rsid w:val="009C10BC"/>
    <w:rsid w:val="009C2FE9"/>
    <w:rsid w:val="009C3A21"/>
    <w:rsid w:val="009C419A"/>
    <w:rsid w:val="009C52A5"/>
    <w:rsid w:val="009C5454"/>
    <w:rsid w:val="009C55A7"/>
    <w:rsid w:val="009C76C7"/>
    <w:rsid w:val="009D1B44"/>
    <w:rsid w:val="009D55B3"/>
    <w:rsid w:val="009D6291"/>
    <w:rsid w:val="009E2C59"/>
    <w:rsid w:val="009E2DBF"/>
    <w:rsid w:val="009E5CBF"/>
    <w:rsid w:val="009E5E5A"/>
    <w:rsid w:val="009F1F48"/>
    <w:rsid w:val="009F1F8F"/>
    <w:rsid w:val="009F27BB"/>
    <w:rsid w:val="009F3B8A"/>
    <w:rsid w:val="009F3DE6"/>
    <w:rsid w:val="009F44EF"/>
    <w:rsid w:val="009F4C64"/>
    <w:rsid w:val="009F4E0F"/>
    <w:rsid w:val="00A0132B"/>
    <w:rsid w:val="00A04A4F"/>
    <w:rsid w:val="00A04DAD"/>
    <w:rsid w:val="00A065D0"/>
    <w:rsid w:val="00A07B77"/>
    <w:rsid w:val="00A10DF1"/>
    <w:rsid w:val="00A11A5A"/>
    <w:rsid w:val="00A1341A"/>
    <w:rsid w:val="00A141B9"/>
    <w:rsid w:val="00A168A2"/>
    <w:rsid w:val="00A1778B"/>
    <w:rsid w:val="00A219BC"/>
    <w:rsid w:val="00A22C48"/>
    <w:rsid w:val="00A231BA"/>
    <w:rsid w:val="00A25ACF"/>
    <w:rsid w:val="00A27FB1"/>
    <w:rsid w:val="00A301DD"/>
    <w:rsid w:val="00A30549"/>
    <w:rsid w:val="00A30984"/>
    <w:rsid w:val="00A318F6"/>
    <w:rsid w:val="00A3197A"/>
    <w:rsid w:val="00A34127"/>
    <w:rsid w:val="00A372A6"/>
    <w:rsid w:val="00A37BE7"/>
    <w:rsid w:val="00A37C5B"/>
    <w:rsid w:val="00A40AEE"/>
    <w:rsid w:val="00A40BC7"/>
    <w:rsid w:val="00A40C09"/>
    <w:rsid w:val="00A40D03"/>
    <w:rsid w:val="00A40D2A"/>
    <w:rsid w:val="00A40E47"/>
    <w:rsid w:val="00A42960"/>
    <w:rsid w:val="00A438BF"/>
    <w:rsid w:val="00A44588"/>
    <w:rsid w:val="00A454F5"/>
    <w:rsid w:val="00A51761"/>
    <w:rsid w:val="00A51B64"/>
    <w:rsid w:val="00A5338A"/>
    <w:rsid w:val="00A5467D"/>
    <w:rsid w:val="00A55422"/>
    <w:rsid w:val="00A564CD"/>
    <w:rsid w:val="00A57F6A"/>
    <w:rsid w:val="00A64BDD"/>
    <w:rsid w:val="00A70185"/>
    <w:rsid w:val="00A70EF5"/>
    <w:rsid w:val="00A717B7"/>
    <w:rsid w:val="00A72AC1"/>
    <w:rsid w:val="00A740F5"/>
    <w:rsid w:val="00A7466F"/>
    <w:rsid w:val="00A7672A"/>
    <w:rsid w:val="00A77418"/>
    <w:rsid w:val="00A77D32"/>
    <w:rsid w:val="00A806F3"/>
    <w:rsid w:val="00A82342"/>
    <w:rsid w:val="00A8347C"/>
    <w:rsid w:val="00A84775"/>
    <w:rsid w:val="00A84900"/>
    <w:rsid w:val="00A864F2"/>
    <w:rsid w:val="00A9014D"/>
    <w:rsid w:val="00A915EF"/>
    <w:rsid w:val="00A9456B"/>
    <w:rsid w:val="00A94F49"/>
    <w:rsid w:val="00A9595E"/>
    <w:rsid w:val="00A960D8"/>
    <w:rsid w:val="00A97E53"/>
    <w:rsid w:val="00AA1420"/>
    <w:rsid w:val="00AA2169"/>
    <w:rsid w:val="00AA256A"/>
    <w:rsid w:val="00AA2B76"/>
    <w:rsid w:val="00AA3813"/>
    <w:rsid w:val="00AA3B0A"/>
    <w:rsid w:val="00AA4C75"/>
    <w:rsid w:val="00AA5550"/>
    <w:rsid w:val="00AA5A54"/>
    <w:rsid w:val="00AA70F6"/>
    <w:rsid w:val="00AB02E1"/>
    <w:rsid w:val="00AB24D8"/>
    <w:rsid w:val="00AB3CE7"/>
    <w:rsid w:val="00AB47A7"/>
    <w:rsid w:val="00AB74E8"/>
    <w:rsid w:val="00AC03C5"/>
    <w:rsid w:val="00AC202F"/>
    <w:rsid w:val="00AC3014"/>
    <w:rsid w:val="00AC3726"/>
    <w:rsid w:val="00AC397B"/>
    <w:rsid w:val="00AC5DE6"/>
    <w:rsid w:val="00AC6136"/>
    <w:rsid w:val="00AD0B94"/>
    <w:rsid w:val="00AD4676"/>
    <w:rsid w:val="00AD47F0"/>
    <w:rsid w:val="00AD69D3"/>
    <w:rsid w:val="00AD71B8"/>
    <w:rsid w:val="00AE09CB"/>
    <w:rsid w:val="00AE4EBE"/>
    <w:rsid w:val="00AE5076"/>
    <w:rsid w:val="00AE6A75"/>
    <w:rsid w:val="00AF1451"/>
    <w:rsid w:val="00AF29AC"/>
    <w:rsid w:val="00AF4962"/>
    <w:rsid w:val="00B02024"/>
    <w:rsid w:val="00B028EE"/>
    <w:rsid w:val="00B02B9B"/>
    <w:rsid w:val="00B0332F"/>
    <w:rsid w:val="00B0495C"/>
    <w:rsid w:val="00B059C6"/>
    <w:rsid w:val="00B05CE4"/>
    <w:rsid w:val="00B05DF6"/>
    <w:rsid w:val="00B064C6"/>
    <w:rsid w:val="00B07E01"/>
    <w:rsid w:val="00B10DDC"/>
    <w:rsid w:val="00B1146C"/>
    <w:rsid w:val="00B11965"/>
    <w:rsid w:val="00B1300D"/>
    <w:rsid w:val="00B16ACC"/>
    <w:rsid w:val="00B20188"/>
    <w:rsid w:val="00B20FAB"/>
    <w:rsid w:val="00B21292"/>
    <w:rsid w:val="00B23974"/>
    <w:rsid w:val="00B252FD"/>
    <w:rsid w:val="00B26232"/>
    <w:rsid w:val="00B277EA"/>
    <w:rsid w:val="00B330EE"/>
    <w:rsid w:val="00B35E5C"/>
    <w:rsid w:val="00B36028"/>
    <w:rsid w:val="00B363B1"/>
    <w:rsid w:val="00B3652D"/>
    <w:rsid w:val="00B37433"/>
    <w:rsid w:val="00B37C80"/>
    <w:rsid w:val="00B42CAB"/>
    <w:rsid w:val="00B43254"/>
    <w:rsid w:val="00B43B25"/>
    <w:rsid w:val="00B4483D"/>
    <w:rsid w:val="00B448D4"/>
    <w:rsid w:val="00B46CF3"/>
    <w:rsid w:val="00B547F3"/>
    <w:rsid w:val="00B5499F"/>
    <w:rsid w:val="00B5558D"/>
    <w:rsid w:val="00B560B0"/>
    <w:rsid w:val="00B56182"/>
    <w:rsid w:val="00B561A3"/>
    <w:rsid w:val="00B579A2"/>
    <w:rsid w:val="00B6200F"/>
    <w:rsid w:val="00B63E8D"/>
    <w:rsid w:val="00B649E7"/>
    <w:rsid w:val="00B65F2F"/>
    <w:rsid w:val="00B71405"/>
    <w:rsid w:val="00B76697"/>
    <w:rsid w:val="00B77F4F"/>
    <w:rsid w:val="00B813A4"/>
    <w:rsid w:val="00B878F6"/>
    <w:rsid w:val="00B9582E"/>
    <w:rsid w:val="00BA2163"/>
    <w:rsid w:val="00BA23FF"/>
    <w:rsid w:val="00BA3ECF"/>
    <w:rsid w:val="00BA587D"/>
    <w:rsid w:val="00BA663F"/>
    <w:rsid w:val="00BA6EB5"/>
    <w:rsid w:val="00BB31C6"/>
    <w:rsid w:val="00BB3333"/>
    <w:rsid w:val="00BB362F"/>
    <w:rsid w:val="00BB4797"/>
    <w:rsid w:val="00BB59C1"/>
    <w:rsid w:val="00BC3C26"/>
    <w:rsid w:val="00BC5AA1"/>
    <w:rsid w:val="00BC5C7C"/>
    <w:rsid w:val="00BD00F7"/>
    <w:rsid w:val="00BD038E"/>
    <w:rsid w:val="00BD1324"/>
    <w:rsid w:val="00BD1C02"/>
    <w:rsid w:val="00BD26E6"/>
    <w:rsid w:val="00BD669B"/>
    <w:rsid w:val="00BD6DFD"/>
    <w:rsid w:val="00BD73FD"/>
    <w:rsid w:val="00BD7771"/>
    <w:rsid w:val="00BE0BC7"/>
    <w:rsid w:val="00BE17BA"/>
    <w:rsid w:val="00BE323B"/>
    <w:rsid w:val="00BE6311"/>
    <w:rsid w:val="00BE73F1"/>
    <w:rsid w:val="00BF192A"/>
    <w:rsid w:val="00BF4E50"/>
    <w:rsid w:val="00C00A4D"/>
    <w:rsid w:val="00C0203E"/>
    <w:rsid w:val="00C03B75"/>
    <w:rsid w:val="00C05FBB"/>
    <w:rsid w:val="00C06399"/>
    <w:rsid w:val="00C0695E"/>
    <w:rsid w:val="00C079C4"/>
    <w:rsid w:val="00C136BA"/>
    <w:rsid w:val="00C141D2"/>
    <w:rsid w:val="00C14BB0"/>
    <w:rsid w:val="00C17DE7"/>
    <w:rsid w:val="00C2098E"/>
    <w:rsid w:val="00C21D59"/>
    <w:rsid w:val="00C2275F"/>
    <w:rsid w:val="00C23740"/>
    <w:rsid w:val="00C27FE7"/>
    <w:rsid w:val="00C363E5"/>
    <w:rsid w:val="00C36898"/>
    <w:rsid w:val="00C44733"/>
    <w:rsid w:val="00C44CC5"/>
    <w:rsid w:val="00C4572B"/>
    <w:rsid w:val="00C4573E"/>
    <w:rsid w:val="00C45D72"/>
    <w:rsid w:val="00C571FD"/>
    <w:rsid w:val="00C604A3"/>
    <w:rsid w:val="00C616C1"/>
    <w:rsid w:val="00C630D8"/>
    <w:rsid w:val="00C63C82"/>
    <w:rsid w:val="00C66117"/>
    <w:rsid w:val="00C7090E"/>
    <w:rsid w:val="00C71286"/>
    <w:rsid w:val="00C72075"/>
    <w:rsid w:val="00C75826"/>
    <w:rsid w:val="00C775AF"/>
    <w:rsid w:val="00C869F2"/>
    <w:rsid w:val="00C874DB"/>
    <w:rsid w:val="00C911C3"/>
    <w:rsid w:val="00C9360D"/>
    <w:rsid w:val="00C95DF2"/>
    <w:rsid w:val="00CA0F34"/>
    <w:rsid w:val="00CA100D"/>
    <w:rsid w:val="00CA1143"/>
    <w:rsid w:val="00CA2C37"/>
    <w:rsid w:val="00CA31B3"/>
    <w:rsid w:val="00CA4A6C"/>
    <w:rsid w:val="00CA73AF"/>
    <w:rsid w:val="00CA79F7"/>
    <w:rsid w:val="00CB1660"/>
    <w:rsid w:val="00CB485F"/>
    <w:rsid w:val="00CC0202"/>
    <w:rsid w:val="00CC16FF"/>
    <w:rsid w:val="00CC2F34"/>
    <w:rsid w:val="00CC3970"/>
    <w:rsid w:val="00CC3BC6"/>
    <w:rsid w:val="00CC4625"/>
    <w:rsid w:val="00CC681F"/>
    <w:rsid w:val="00CC77FD"/>
    <w:rsid w:val="00CD05A9"/>
    <w:rsid w:val="00CD29B3"/>
    <w:rsid w:val="00CD3408"/>
    <w:rsid w:val="00CD5B13"/>
    <w:rsid w:val="00CE27E4"/>
    <w:rsid w:val="00CE6DC2"/>
    <w:rsid w:val="00CE6F25"/>
    <w:rsid w:val="00CF06A2"/>
    <w:rsid w:val="00CF4526"/>
    <w:rsid w:val="00CF5A7C"/>
    <w:rsid w:val="00D00151"/>
    <w:rsid w:val="00D02BF5"/>
    <w:rsid w:val="00D03670"/>
    <w:rsid w:val="00D0509D"/>
    <w:rsid w:val="00D06420"/>
    <w:rsid w:val="00D072B8"/>
    <w:rsid w:val="00D07428"/>
    <w:rsid w:val="00D07643"/>
    <w:rsid w:val="00D10A80"/>
    <w:rsid w:val="00D1156C"/>
    <w:rsid w:val="00D155BC"/>
    <w:rsid w:val="00D237C9"/>
    <w:rsid w:val="00D24286"/>
    <w:rsid w:val="00D24F3D"/>
    <w:rsid w:val="00D25915"/>
    <w:rsid w:val="00D26479"/>
    <w:rsid w:val="00D26685"/>
    <w:rsid w:val="00D3123F"/>
    <w:rsid w:val="00D31642"/>
    <w:rsid w:val="00D32A3C"/>
    <w:rsid w:val="00D32AD8"/>
    <w:rsid w:val="00D33457"/>
    <w:rsid w:val="00D3356A"/>
    <w:rsid w:val="00D34224"/>
    <w:rsid w:val="00D35B17"/>
    <w:rsid w:val="00D36A1A"/>
    <w:rsid w:val="00D42F12"/>
    <w:rsid w:val="00D43A91"/>
    <w:rsid w:val="00D464AD"/>
    <w:rsid w:val="00D468DA"/>
    <w:rsid w:val="00D50765"/>
    <w:rsid w:val="00D510F9"/>
    <w:rsid w:val="00D51699"/>
    <w:rsid w:val="00D51D10"/>
    <w:rsid w:val="00D55FC4"/>
    <w:rsid w:val="00D56C7E"/>
    <w:rsid w:val="00D56F68"/>
    <w:rsid w:val="00D57676"/>
    <w:rsid w:val="00D62044"/>
    <w:rsid w:val="00D62D8D"/>
    <w:rsid w:val="00D64682"/>
    <w:rsid w:val="00D64771"/>
    <w:rsid w:val="00D64EB9"/>
    <w:rsid w:val="00D65553"/>
    <w:rsid w:val="00D65729"/>
    <w:rsid w:val="00D66793"/>
    <w:rsid w:val="00D667BB"/>
    <w:rsid w:val="00D66F91"/>
    <w:rsid w:val="00D71308"/>
    <w:rsid w:val="00D718E2"/>
    <w:rsid w:val="00D71E4C"/>
    <w:rsid w:val="00D75399"/>
    <w:rsid w:val="00D754A9"/>
    <w:rsid w:val="00D82593"/>
    <w:rsid w:val="00D82F46"/>
    <w:rsid w:val="00D8311E"/>
    <w:rsid w:val="00D87868"/>
    <w:rsid w:val="00D87FAE"/>
    <w:rsid w:val="00D9522D"/>
    <w:rsid w:val="00D963EC"/>
    <w:rsid w:val="00D970EC"/>
    <w:rsid w:val="00D97614"/>
    <w:rsid w:val="00DA1601"/>
    <w:rsid w:val="00DA23F6"/>
    <w:rsid w:val="00DA3F29"/>
    <w:rsid w:val="00DB058A"/>
    <w:rsid w:val="00DB236C"/>
    <w:rsid w:val="00DB45E1"/>
    <w:rsid w:val="00DB46F9"/>
    <w:rsid w:val="00DB4CC0"/>
    <w:rsid w:val="00DB63C9"/>
    <w:rsid w:val="00DC26B1"/>
    <w:rsid w:val="00DC5BED"/>
    <w:rsid w:val="00DD01D8"/>
    <w:rsid w:val="00DD3825"/>
    <w:rsid w:val="00DD4DE4"/>
    <w:rsid w:val="00DD7F73"/>
    <w:rsid w:val="00DE59DA"/>
    <w:rsid w:val="00DF1057"/>
    <w:rsid w:val="00DF1F22"/>
    <w:rsid w:val="00DF516F"/>
    <w:rsid w:val="00DF5934"/>
    <w:rsid w:val="00DF5EA0"/>
    <w:rsid w:val="00E03506"/>
    <w:rsid w:val="00E108A7"/>
    <w:rsid w:val="00E10C29"/>
    <w:rsid w:val="00E14EBE"/>
    <w:rsid w:val="00E151E5"/>
    <w:rsid w:val="00E16BF8"/>
    <w:rsid w:val="00E175BE"/>
    <w:rsid w:val="00E17CE6"/>
    <w:rsid w:val="00E228A4"/>
    <w:rsid w:val="00E23556"/>
    <w:rsid w:val="00E24DE9"/>
    <w:rsid w:val="00E250C5"/>
    <w:rsid w:val="00E25209"/>
    <w:rsid w:val="00E25C18"/>
    <w:rsid w:val="00E26709"/>
    <w:rsid w:val="00E2784C"/>
    <w:rsid w:val="00E304F6"/>
    <w:rsid w:val="00E305F1"/>
    <w:rsid w:val="00E30788"/>
    <w:rsid w:val="00E3248C"/>
    <w:rsid w:val="00E405EC"/>
    <w:rsid w:val="00E41948"/>
    <w:rsid w:val="00E42A4A"/>
    <w:rsid w:val="00E42CAB"/>
    <w:rsid w:val="00E44EE2"/>
    <w:rsid w:val="00E46D76"/>
    <w:rsid w:val="00E5033F"/>
    <w:rsid w:val="00E50801"/>
    <w:rsid w:val="00E5229B"/>
    <w:rsid w:val="00E535DE"/>
    <w:rsid w:val="00E53FE1"/>
    <w:rsid w:val="00E55DFE"/>
    <w:rsid w:val="00E57767"/>
    <w:rsid w:val="00E60532"/>
    <w:rsid w:val="00E62728"/>
    <w:rsid w:val="00E62D40"/>
    <w:rsid w:val="00E645E9"/>
    <w:rsid w:val="00E65E3C"/>
    <w:rsid w:val="00E66167"/>
    <w:rsid w:val="00E662AE"/>
    <w:rsid w:val="00E66484"/>
    <w:rsid w:val="00E678C3"/>
    <w:rsid w:val="00E67C94"/>
    <w:rsid w:val="00E700B4"/>
    <w:rsid w:val="00E70178"/>
    <w:rsid w:val="00E70694"/>
    <w:rsid w:val="00E7311E"/>
    <w:rsid w:val="00E73E5A"/>
    <w:rsid w:val="00E741D0"/>
    <w:rsid w:val="00E744A9"/>
    <w:rsid w:val="00E7741F"/>
    <w:rsid w:val="00E80264"/>
    <w:rsid w:val="00E80A5C"/>
    <w:rsid w:val="00E82216"/>
    <w:rsid w:val="00E8383E"/>
    <w:rsid w:val="00E8617F"/>
    <w:rsid w:val="00E86C0E"/>
    <w:rsid w:val="00E907F0"/>
    <w:rsid w:val="00E90E94"/>
    <w:rsid w:val="00E95195"/>
    <w:rsid w:val="00E95A82"/>
    <w:rsid w:val="00E97D75"/>
    <w:rsid w:val="00EA17B2"/>
    <w:rsid w:val="00EA2361"/>
    <w:rsid w:val="00EA31F1"/>
    <w:rsid w:val="00EA46B3"/>
    <w:rsid w:val="00EB085D"/>
    <w:rsid w:val="00EB35A1"/>
    <w:rsid w:val="00EC11DE"/>
    <w:rsid w:val="00EC1AD3"/>
    <w:rsid w:val="00EC2EA5"/>
    <w:rsid w:val="00EC4365"/>
    <w:rsid w:val="00EC5086"/>
    <w:rsid w:val="00EC56FF"/>
    <w:rsid w:val="00EC7881"/>
    <w:rsid w:val="00EC7A84"/>
    <w:rsid w:val="00ED0066"/>
    <w:rsid w:val="00ED0F24"/>
    <w:rsid w:val="00ED1A09"/>
    <w:rsid w:val="00ED1A45"/>
    <w:rsid w:val="00ED4B72"/>
    <w:rsid w:val="00ED76D6"/>
    <w:rsid w:val="00ED7C59"/>
    <w:rsid w:val="00ED7E43"/>
    <w:rsid w:val="00EE0C8C"/>
    <w:rsid w:val="00EE552D"/>
    <w:rsid w:val="00EE6ACD"/>
    <w:rsid w:val="00EE7C92"/>
    <w:rsid w:val="00EF14D7"/>
    <w:rsid w:val="00EF3B8D"/>
    <w:rsid w:val="00EF45E6"/>
    <w:rsid w:val="00EF55B2"/>
    <w:rsid w:val="00EF7102"/>
    <w:rsid w:val="00F0164A"/>
    <w:rsid w:val="00F043BD"/>
    <w:rsid w:val="00F06D3A"/>
    <w:rsid w:val="00F070C4"/>
    <w:rsid w:val="00F0772C"/>
    <w:rsid w:val="00F116FA"/>
    <w:rsid w:val="00F174A1"/>
    <w:rsid w:val="00F2321D"/>
    <w:rsid w:val="00F239A9"/>
    <w:rsid w:val="00F25F52"/>
    <w:rsid w:val="00F30C0C"/>
    <w:rsid w:val="00F3118E"/>
    <w:rsid w:val="00F338CD"/>
    <w:rsid w:val="00F33E1D"/>
    <w:rsid w:val="00F352E7"/>
    <w:rsid w:val="00F4161A"/>
    <w:rsid w:val="00F4365F"/>
    <w:rsid w:val="00F45EB9"/>
    <w:rsid w:val="00F53441"/>
    <w:rsid w:val="00F543B3"/>
    <w:rsid w:val="00F608F3"/>
    <w:rsid w:val="00F6558E"/>
    <w:rsid w:val="00F66F2A"/>
    <w:rsid w:val="00F73586"/>
    <w:rsid w:val="00F8030B"/>
    <w:rsid w:val="00F82A26"/>
    <w:rsid w:val="00F8521A"/>
    <w:rsid w:val="00F863F8"/>
    <w:rsid w:val="00F977A6"/>
    <w:rsid w:val="00FA22BE"/>
    <w:rsid w:val="00FA7195"/>
    <w:rsid w:val="00FB11AE"/>
    <w:rsid w:val="00FB3073"/>
    <w:rsid w:val="00FB456B"/>
    <w:rsid w:val="00FC06DF"/>
    <w:rsid w:val="00FC2927"/>
    <w:rsid w:val="00FC2FA7"/>
    <w:rsid w:val="00FC3812"/>
    <w:rsid w:val="00FC5508"/>
    <w:rsid w:val="00FC5DF6"/>
    <w:rsid w:val="00FC7C8C"/>
    <w:rsid w:val="00FC7FB1"/>
    <w:rsid w:val="00FD0CAD"/>
    <w:rsid w:val="00FD350C"/>
    <w:rsid w:val="00FD4C6E"/>
    <w:rsid w:val="00FD5E8D"/>
    <w:rsid w:val="00FD6B08"/>
    <w:rsid w:val="00FD70B5"/>
    <w:rsid w:val="00FD7946"/>
    <w:rsid w:val="00FE15A7"/>
    <w:rsid w:val="00FE2A1E"/>
    <w:rsid w:val="00FE39A0"/>
    <w:rsid w:val="00FE68D9"/>
    <w:rsid w:val="00FF095B"/>
    <w:rsid w:val="00FF09A1"/>
    <w:rsid w:val="00FF17C8"/>
    <w:rsid w:val="00FF2C2E"/>
    <w:rsid w:val="00FF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B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88"/>
    <w:pPr>
      <w:spacing w:after="0" w:line="240" w:lineRule="auto"/>
    </w:pPr>
    <w:rPr>
      <w:rFonts w:ascii="Georgia" w:eastAsia="Times New Roman" w:hAnsi="Georgia" w:cs="Georgia"/>
      <w:color w:val="000000"/>
      <w:sz w:val="24"/>
      <w:szCs w:val="24"/>
    </w:rPr>
  </w:style>
  <w:style w:type="paragraph" w:styleId="Heading1">
    <w:name w:val="heading 1"/>
    <w:basedOn w:val="Normal"/>
    <w:next w:val="Normal"/>
    <w:link w:val="Heading1Char"/>
    <w:uiPriority w:val="99"/>
    <w:qFormat/>
    <w:rsid w:val="00C4572B"/>
    <w:pPr>
      <w:numPr>
        <w:numId w:val="2"/>
      </w:numPr>
      <w:spacing w:before="480"/>
      <w:outlineLvl w:val="0"/>
    </w:pPr>
    <w:rPr>
      <w:rFonts w:cs="Times New Roman"/>
      <w:b/>
      <w:color w:val="B35E06"/>
      <w:szCs w:val="20"/>
    </w:rPr>
  </w:style>
  <w:style w:type="paragraph" w:styleId="Heading2">
    <w:name w:val="heading 2"/>
    <w:basedOn w:val="ListParagraph"/>
    <w:next w:val="Normal"/>
    <w:link w:val="Heading2Char"/>
    <w:uiPriority w:val="99"/>
    <w:unhideWhenUsed/>
    <w:qFormat/>
    <w:rsid w:val="00CC16FF"/>
    <w:pPr>
      <w:numPr>
        <w:ilvl w:val="1"/>
        <w:numId w:val="2"/>
      </w:numPr>
      <w:spacing w:after="0" w:line="240" w:lineRule="auto"/>
      <w:ind w:left="1440"/>
      <w:outlineLvl w:val="1"/>
    </w:pPr>
    <w:rPr>
      <w:rFonts w:ascii="Georgia" w:eastAsia="Times New Roman" w:hAnsi="Georgia" w:cs="Georgia"/>
      <w:b/>
      <w:color w:val="000000"/>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4572B"/>
    <w:rPr>
      <w:rFonts w:ascii="Georgia" w:eastAsia="Times New Roman" w:hAnsi="Georgia" w:cs="Times New Roman"/>
      <w:b/>
      <w:color w:val="B35E06"/>
      <w:sz w:val="24"/>
      <w:szCs w:val="20"/>
    </w:rPr>
  </w:style>
  <w:style w:type="paragraph" w:customStyle="1" w:styleId="Numbered">
    <w:name w:val="Numbered"/>
    <w:basedOn w:val="Normal"/>
    <w:link w:val="NumberedChar"/>
    <w:autoRedefine/>
    <w:uiPriority w:val="99"/>
    <w:qFormat/>
    <w:rsid w:val="005D5244"/>
    <w:pPr>
      <w:numPr>
        <w:numId w:val="6"/>
      </w:numPr>
      <w:jc w:val="both"/>
    </w:pPr>
    <w:rPr>
      <w:lang w:val="ro-RO"/>
    </w:rPr>
  </w:style>
  <w:style w:type="character" w:customStyle="1" w:styleId="NumberedChar">
    <w:name w:val="Numbered Char"/>
    <w:basedOn w:val="DefaultParagraphFont"/>
    <w:link w:val="Numbered"/>
    <w:uiPriority w:val="99"/>
    <w:rsid w:val="005D5244"/>
    <w:rPr>
      <w:rFonts w:ascii="Georgia" w:eastAsia="Times New Roman" w:hAnsi="Georgia" w:cs="Georgia"/>
      <w:color w:val="000000"/>
      <w:sz w:val="24"/>
      <w:szCs w:val="24"/>
      <w:lang w:val="ro-RO"/>
    </w:rPr>
  </w:style>
  <w:style w:type="paragraph" w:styleId="EndnoteText">
    <w:name w:val="endnote text"/>
    <w:basedOn w:val="Normal"/>
    <w:link w:val="EndnoteTextChar"/>
    <w:uiPriority w:val="99"/>
    <w:semiHidden/>
    <w:unhideWhenUsed/>
    <w:rsid w:val="0026766D"/>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semiHidden/>
    <w:rsid w:val="0026766D"/>
    <w:rPr>
      <w:sz w:val="20"/>
      <w:szCs w:val="20"/>
    </w:rPr>
  </w:style>
  <w:style w:type="character" w:styleId="EndnoteReference">
    <w:name w:val="endnote reference"/>
    <w:basedOn w:val="DefaultParagraphFont"/>
    <w:uiPriority w:val="99"/>
    <w:semiHidden/>
    <w:unhideWhenUsed/>
    <w:rsid w:val="0026766D"/>
    <w:rPr>
      <w:vertAlign w:val="superscript"/>
    </w:rPr>
  </w:style>
  <w:style w:type="character" w:styleId="Hyperlink">
    <w:name w:val="Hyperlink"/>
    <w:basedOn w:val="DefaultParagraphFont"/>
    <w:uiPriority w:val="99"/>
    <w:unhideWhenUsed/>
    <w:rsid w:val="0026766D"/>
    <w:rPr>
      <w:color w:val="0000FF"/>
      <w:u w:val="single"/>
    </w:rPr>
  </w:style>
  <w:style w:type="character" w:styleId="FollowedHyperlink">
    <w:name w:val="FollowedHyperlink"/>
    <w:basedOn w:val="DefaultParagraphFont"/>
    <w:uiPriority w:val="99"/>
    <w:semiHidden/>
    <w:unhideWhenUsed/>
    <w:rsid w:val="0026766D"/>
    <w:rPr>
      <w:color w:val="800080" w:themeColor="followedHyperlink"/>
      <w:u w:val="single"/>
    </w:rPr>
  </w:style>
  <w:style w:type="paragraph" w:styleId="ListParagraph">
    <w:name w:val="List Paragraph"/>
    <w:basedOn w:val="Normal"/>
    <w:uiPriority w:val="99"/>
    <w:qFormat/>
    <w:rsid w:val="007D0CA6"/>
    <w:pPr>
      <w:spacing w:after="200" w:line="276" w:lineRule="auto"/>
      <w:ind w:left="720"/>
      <w:contextualSpacing/>
    </w:pPr>
    <w:rPr>
      <w:rFonts w:asciiTheme="minorHAnsi" w:eastAsiaTheme="minorHAnsi" w:hAnsiTheme="minorHAnsi" w:cstheme="minorBidi"/>
      <w:color w:val="auto"/>
      <w:sz w:val="22"/>
      <w:szCs w:val="22"/>
    </w:rPr>
  </w:style>
  <w:style w:type="paragraph" w:styleId="FootnoteText">
    <w:name w:val="footnote text"/>
    <w:basedOn w:val="Normal"/>
    <w:link w:val="FootnoteTextChar"/>
    <w:uiPriority w:val="99"/>
    <w:unhideWhenUsed/>
    <w:rsid w:val="007D0CA6"/>
    <w:rPr>
      <w:sz w:val="20"/>
      <w:szCs w:val="20"/>
    </w:rPr>
  </w:style>
  <w:style w:type="character" w:customStyle="1" w:styleId="FootnoteTextChar">
    <w:name w:val="Footnote Text Char"/>
    <w:basedOn w:val="DefaultParagraphFont"/>
    <w:link w:val="FootnoteText"/>
    <w:uiPriority w:val="99"/>
    <w:rsid w:val="007D0CA6"/>
    <w:rPr>
      <w:rFonts w:ascii="Georgia" w:eastAsia="Times New Roman" w:hAnsi="Georgia" w:cs="Georgia"/>
      <w:color w:val="000000"/>
      <w:sz w:val="20"/>
      <w:szCs w:val="20"/>
    </w:rPr>
  </w:style>
  <w:style w:type="character" w:styleId="FootnoteReference">
    <w:name w:val="footnote reference"/>
    <w:basedOn w:val="DefaultParagraphFont"/>
    <w:uiPriority w:val="99"/>
    <w:unhideWhenUsed/>
    <w:rsid w:val="007D0CA6"/>
    <w:rPr>
      <w:vertAlign w:val="superscript"/>
    </w:rPr>
  </w:style>
  <w:style w:type="character" w:customStyle="1" w:styleId="Heading2Char">
    <w:name w:val="Heading 2 Char"/>
    <w:basedOn w:val="DefaultParagraphFont"/>
    <w:link w:val="Heading2"/>
    <w:uiPriority w:val="99"/>
    <w:rsid w:val="00CC16FF"/>
    <w:rPr>
      <w:rFonts w:ascii="Georgia" w:eastAsia="Times New Roman" w:hAnsi="Georgia" w:cs="Georgia"/>
      <w:b/>
      <w:color w:val="000000"/>
      <w:sz w:val="28"/>
      <w:szCs w:val="28"/>
      <w:lang w:val="ro-RO"/>
    </w:rPr>
  </w:style>
  <w:style w:type="table" w:styleId="TableGrid">
    <w:name w:val="Table Grid"/>
    <w:basedOn w:val="TableNormal"/>
    <w:uiPriority w:val="59"/>
    <w:rsid w:val="00190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3A4"/>
    <w:rPr>
      <w:rFonts w:ascii="Tahoma" w:hAnsi="Tahoma" w:cs="Tahoma"/>
      <w:sz w:val="16"/>
      <w:szCs w:val="16"/>
    </w:rPr>
  </w:style>
  <w:style w:type="character" w:customStyle="1" w:styleId="BalloonTextChar">
    <w:name w:val="Balloon Text Char"/>
    <w:basedOn w:val="DefaultParagraphFont"/>
    <w:link w:val="BalloonText"/>
    <w:uiPriority w:val="99"/>
    <w:semiHidden/>
    <w:rsid w:val="007073A4"/>
    <w:rPr>
      <w:rFonts w:ascii="Tahoma" w:eastAsia="Times New Roman" w:hAnsi="Tahoma" w:cs="Tahoma"/>
      <w:color w:val="000000"/>
      <w:sz w:val="16"/>
      <w:szCs w:val="16"/>
    </w:rPr>
  </w:style>
  <w:style w:type="paragraph" w:styleId="Caption">
    <w:name w:val="caption"/>
    <w:basedOn w:val="Normal"/>
    <w:next w:val="Normal"/>
    <w:uiPriority w:val="35"/>
    <w:unhideWhenUsed/>
    <w:qFormat/>
    <w:rsid w:val="00FF09A1"/>
    <w:pPr>
      <w:spacing w:after="200"/>
    </w:pPr>
    <w:rPr>
      <w:b/>
      <w:bCs/>
      <w:color w:val="4F81BD" w:themeColor="accent1"/>
      <w:sz w:val="18"/>
      <w:szCs w:val="18"/>
    </w:rPr>
  </w:style>
  <w:style w:type="paragraph" w:styleId="Header">
    <w:name w:val="header"/>
    <w:basedOn w:val="Normal"/>
    <w:link w:val="HeaderChar"/>
    <w:uiPriority w:val="99"/>
    <w:unhideWhenUsed/>
    <w:rsid w:val="00252915"/>
    <w:pPr>
      <w:tabs>
        <w:tab w:val="center" w:pos="4680"/>
        <w:tab w:val="right" w:pos="9360"/>
      </w:tabs>
    </w:pPr>
  </w:style>
  <w:style w:type="character" w:customStyle="1" w:styleId="HeaderChar">
    <w:name w:val="Header Char"/>
    <w:basedOn w:val="DefaultParagraphFont"/>
    <w:link w:val="Header"/>
    <w:uiPriority w:val="99"/>
    <w:rsid w:val="00252915"/>
    <w:rPr>
      <w:rFonts w:ascii="Georgia" w:eastAsia="Times New Roman" w:hAnsi="Georgia" w:cs="Georgia"/>
      <w:color w:val="000000"/>
      <w:sz w:val="24"/>
      <w:szCs w:val="24"/>
    </w:rPr>
  </w:style>
  <w:style w:type="paragraph" w:styleId="Footer">
    <w:name w:val="footer"/>
    <w:basedOn w:val="Normal"/>
    <w:link w:val="FooterChar"/>
    <w:uiPriority w:val="99"/>
    <w:unhideWhenUsed/>
    <w:rsid w:val="00252915"/>
    <w:pPr>
      <w:tabs>
        <w:tab w:val="center" w:pos="4680"/>
        <w:tab w:val="right" w:pos="9360"/>
      </w:tabs>
    </w:pPr>
  </w:style>
  <w:style w:type="character" w:customStyle="1" w:styleId="FooterChar">
    <w:name w:val="Footer Char"/>
    <w:basedOn w:val="DefaultParagraphFont"/>
    <w:link w:val="Footer"/>
    <w:uiPriority w:val="99"/>
    <w:rsid w:val="00252915"/>
    <w:rPr>
      <w:rFonts w:ascii="Georgia" w:eastAsia="Times New Roman" w:hAnsi="Georgia" w:cs="Georgia"/>
      <w:color w:val="000000"/>
      <w:sz w:val="24"/>
      <w:szCs w:val="24"/>
    </w:rPr>
  </w:style>
  <w:style w:type="character" w:styleId="CommentReference">
    <w:name w:val="annotation reference"/>
    <w:basedOn w:val="DefaultParagraphFont"/>
    <w:uiPriority w:val="99"/>
    <w:semiHidden/>
    <w:unhideWhenUsed/>
    <w:rsid w:val="0095099F"/>
    <w:rPr>
      <w:sz w:val="16"/>
      <w:szCs w:val="16"/>
    </w:rPr>
  </w:style>
  <w:style w:type="paragraph" w:styleId="CommentText">
    <w:name w:val="annotation text"/>
    <w:basedOn w:val="Normal"/>
    <w:link w:val="CommentTextChar"/>
    <w:uiPriority w:val="99"/>
    <w:semiHidden/>
    <w:unhideWhenUsed/>
    <w:rsid w:val="0095099F"/>
    <w:rPr>
      <w:sz w:val="20"/>
      <w:szCs w:val="20"/>
    </w:rPr>
  </w:style>
  <w:style w:type="character" w:customStyle="1" w:styleId="CommentTextChar">
    <w:name w:val="Comment Text Char"/>
    <w:basedOn w:val="DefaultParagraphFont"/>
    <w:link w:val="CommentText"/>
    <w:uiPriority w:val="99"/>
    <w:semiHidden/>
    <w:rsid w:val="0095099F"/>
    <w:rPr>
      <w:rFonts w:ascii="Georgia" w:eastAsia="Times New Roman" w:hAnsi="Georgia" w:cs="Georgia"/>
      <w:color w:val="000000"/>
      <w:sz w:val="20"/>
      <w:szCs w:val="20"/>
    </w:rPr>
  </w:style>
  <w:style w:type="paragraph" w:styleId="CommentSubject">
    <w:name w:val="annotation subject"/>
    <w:basedOn w:val="CommentText"/>
    <w:next w:val="CommentText"/>
    <w:link w:val="CommentSubjectChar"/>
    <w:uiPriority w:val="99"/>
    <w:semiHidden/>
    <w:unhideWhenUsed/>
    <w:rsid w:val="0095099F"/>
    <w:rPr>
      <w:b/>
      <w:bCs/>
    </w:rPr>
  </w:style>
  <w:style w:type="character" w:customStyle="1" w:styleId="CommentSubjectChar">
    <w:name w:val="Comment Subject Char"/>
    <w:basedOn w:val="CommentTextChar"/>
    <w:link w:val="CommentSubject"/>
    <w:uiPriority w:val="99"/>
    <w:semiHidden/>
    <w:rsid w:val="0095099F"/>
    <w:rPr>
      <w:rFonts w:ascii="Georgia" w:eastAsia="Times New Roman" w:hAnsi="Georgia" w:cs="Georgia"/>
      <w:b/>
      <w:bCs/>
      <w:color w:val="000000"/>
      <w:sz w:val="20"/>
      <w:szCs w:val="20"/>
    </w:rPr>
  </w:style>
  <w:style w:type="paragraph" w:styleId="Revision">
    <w:name w:val="Revision"/>
    <w:hidden/>
    <w:uiPriority w:val="99"/>
    <w:semiHidden/>
    <w:rsid w:val="007735D1"/>
    <w:pPr>
      <w:spacing w:after="0" w:line="240" w:lineRule="auto"/>
    </w:pPr>
    <w:rPr>
      <w:rFonts w:ascii="Georgia" w:eastAsia="Times New Roman" w:hAnsi="Georgia" w:cs="Georgia"/>
      <w:color w:val="000000"/>
      <w:sz w:val="24"/>
      <w:szCs w:val="24"/>
    </w:rPr>
  </w:style>
  <w:style w:type="paragraph" w:customStyle="1" w:styleId="tt">
    <w:name w:val="tt"/>
    <w:basedOn w:val="Normal"/>
    <w:rsid w:val="00577787"/>
    <w:pPr>
      <w:jc w:val="center"/>
    </w:pPr>
    <w:rPr>
      <w:rFonts w:ascii="Times New Roman" w:hAnsi="Times New Roman" w:cs="Times New Roman"/>
      <w:b/>
      <w:bCs/>
      <w:color w:val="auto"/>
    </w:rPr>
  </w:style>
  <w:style w:type="paragraph" w:customStyle="1" w:styleId="pb">
    <w:name w:val="pb"/>
    <w:basedOn w:val="Normal"/>
    <w:rsid w:val="00577787"/>
    <w:pPr>
      <w:jc w:val="center"/>
    </w:pPr>
    <w:rPr>
      <w:rFonts w:ascii="Times New Roman" w:hAnsi="Times New Roman" w:cs="Times New Roman"/>
      <w:i/>
      <w:iCs/>
      <w:color w:val="663300"/>
      <w:sz w:val="20"/>
      <w:szCs w:val="20"/>
    </w:rPr>
  </w:style>
  <w:style w:type="paragraph" w:customStyle="1" w:styleId="cn">
    <w:name w:val="cn"/>
    <w:basedOn w:val="Normal"/>
    <w:rsid w:val="00577787"/>
    <w:pPr>
      <w:jc w:val="center"/>
    </w:pPr>
    <w:rPr>
      <w:rFonts w:ascii="Times New Roman" w:hAnsi="Times New Roman" w:cs="Times New Roman"/>
      <w:color w:val="auto"/>
    </w:rPr>
  </w:style>
  <w:style w:type="paragraph" w:styleId="NormalWeb">
    <w:name w:val="Normal (Web)"/>
    <w:basedOn w:val="Normal"/>
    <w:uiPriority w:val="99"/>
    <w:unhideWhenUsed/>
    <w:rsid w:val="00E62728"/>
    <w:pPr>
      <w:ind w:firstLine="567"/>
      <w:jc w:val="both"/>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88"/>
    <w:pPr>
      <w:spacing w:after="0" w:line="240" w:lineRule="auto"/>
    </w:pPr>
    <w:rPr>
      <w:rFonts w:ascii="Georgia" w:eastAsia="Times New Roman" w:hAnsi="Georgia" w:cs="Georgia"/>
      <w:color w:val="000000"/>
      <w:sz w:val="24"/>
      <w:szCs w:val="24"/>
    </w:rPr>
  </w:style>
  <w:style w:type="paragraph" w:styleId="Heading1">
    <w:name w:val="heading 1"/>
    <w:basedOn w:val="Normal"/>
    <w:next w:val="Normal"/>
    <w:link w:val="Heading1Char"/>
    <w:uiPriority w:val="99"/>
    <w:qFormat/>
    <w:rsid w:val="00C4572B"/>
    <w:pPr>
      <w:numPr>
        <w:numId w:val="2"/>
      </w:numPr>
      <w:spacing w:before="480"/>
      <w:outlineLvl w:val="0"/>
    </w:pPr>
    <w:rPr>
      <w:rFonts w:cs="Times New Roman"/>
      <w:b/>
      <w:color w:val="B35E06"/>
      <w:szCs w:val="20"/>
    </w:rPr>
  </w:style>
  <w:style w:type="paragraph" w:styleId="Heading2">
    <w:name w:val="heading 2"/>
    <w:basedOn w:val="ListParagraph"/>
    <w:next w:val="Normal"/>
    <w:link w:val="Heading2Char"/>
    <w:uiPriority w:val="99"/>
    <w:unhideWhenUsed/>
    <w:qFormat/>
    <w:rsid w:val="00CC16FF"/>
    <w:pPr>
      <w:numPr>
        <w:ilvl w:val="1"/>
        <w:numId w:val="2"/>
      </w:numPr>
      <w:spacing w:after="0" w:line="240" w:lineRule="auto"/>
      <w:ind w:left="1440"/>
      <w:outlineLvl w:val="1"/>
    </w:pPr>
    <w:rPr>
      <w:rFonts w:ascii="Georgia" w:eastAsia="Times New Roman" w:hAnsi="Georgia" w:cs="Georgia"/>
      <w:b/>
      <w:color w:val="000000"/>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4572B"/>
    <w:rPr>
      <w:rFonts w:ascii="Georgia" w:eastAsia="Times New Roman" w:hAnsi="Georgia" w:cs="Times New Roman"/>
      <w:b/>
      <w:color w:val="B35E06"/>
      <w:sz w:val="24"/>
      <w:szCs w:val="20"/>
    </w:rPr>
  </w:style>
  <w:style w:type="paragraph" w:customStyle="1" w:styleId="Numbered">
    <w:name w:val="Numbered"/>
    <w:basedOn w:val="Normal"/>
    <w:link w:val="NumberedChar"/>
    <w:autoRedefine/>
    <w:uiPriority w:val="99"/>
    <w:qFormat/>
    <w:rsid w:val="005D5244"/>
    <w:pPr>
      <w:numPr>
        <w:numId w:val="6"/>
      </w:numPr>
      <w:jc w:val="both"/>
    </w:pPr>
    <w:rPr>
      <w:lang w:val="ro-RO"/>
    </w:rPr>
  </w:style>
  <w:style w:type="character" w:customStyle="1" w:styleId="NumberedChar">
    <w:name w:val="Numbered Char"/>
    <w:basedOn w:val="DefaultParagraphFont"/>
    <w:link w:val="Numbered"/>
    <w:uiPriority w:val="99"/>
    <w:rsid w:val="005D5244"/>
    <w:rPr>
      <w:rFonts w:ascii="Georgia" w:eastAsia="Times New Roman" w:hAnsi="Georgia" w:cs="Georgia"/>
      <w:color w:val="000000"/>
      <w:sz w:val="24"/>
      <w:szCs w:val="24"/>
      <w:lang w:val="ro-RO"/>
    </w:rPr>
  </w:style>
  <w:style w:type="paragraph" w:styleId="EndnoteText">
    <w:name w:val="endnote text"/>
    <w:basedOn w:val="Normal"/>
    <w:link w:val="EndnoteTextChar"/>
    <w:uiPriority w:val="99"/>
    <w:semiHidden/>
    <w:unhideWhenUsed/>
    <w:rsid w:val="0026766D"/>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semiHidden/>
    <w:rsid w:val="0026766D"/>
    <w:rPr>
      <w:sz w:val="20"/>
      <w:szCs w:val="20"/>
    </w:rPr>
  </w:style>
  <w:style w:type="character" w:styleId="EndnoteReference">
    <w:name w:val="endnote reference"/>
    <w:basedOn w:val="DefaultParagraphFont"/>
    <w:uiPriority w:val="99"/>
    <w:semiHidden/>
    <w:unhideWhenUsed/>
    <w:rsid w:val="0026766D"/>
    <w:rPr>
      <w:vertAlign w:val="superscript"/>
    </w:rPr>
  </w:style>
  <w:style w:type="character" w:styleId="Hyperlink">
    <w:name w:val="Hyperlink"/>
    <w:basedOn w:val="DefaultParagraphFont"/>
    <w:uiPriority w:val="99"/>
    <w:unhideWhenUsed/>
    <w:rsid w:val="0026766D"/>
    <w:rPr>
      <w:color w:val="0000FF"/>
      <w:u w:val="single"/>
    </w:rPr>
  </w:style>
  <w:style w:type="character" w:styleId="FollowedHyperlink">
    <w:name w:val="FollowedHyperlink"/>
    <w:basedOn w:val="DefaultParagraphFont"/>
    <w:uiPriority w:val="99"/>
    <w:semiHidden/>
    <w:unhideWhenUsed/>
    <w:rsid w:val="0026766D"/>
    <w:rPr>
      <w:color w:val="800080" w:themeColor="followedHyperlink"/>
      <w:u w:val="single"/>
    </w:rPr>
  </w:style>
  <w:style w:type="paragraph" w:styleId="ListParagraph">
    <w:name w:val="List Paragraph"/>
    <w:basedOn w:val="Normal"/>
    <w:uiPriority w:val="99"/>
    <w:qFormat/>
    <w:rsid w:val="007D0CA6"/>
    <w:pPr>
      <w:spacing w:after="200" w:line="276" w:lineRule="auto"/>
      <w:ind w:left="720"/>
      <w:contextualSpacing/>
    </w:pPr>
    <w:rPr>
      <w:rFonts w:asciiTheme="minorHAnsi" w:eastAsiaTheme="minorHAnsi" w:hAnsiTheme="minorHAnsi" w:cstheme="minorBidi"/>
      <w:color w:val="auto"/>
      <w:sz w:val="22"/>
      <w:szCs w:val="22"/>
    </w:rPr>
  </w:style>
  <w:style w:type="paragraph" w:styleId="FootnoteText">
    <w:name w:val="footnote text"/>
    <w:basedOn w:val="Normal"/>
    <w:link w:val="FootnoteTextChar"/>
    <w:uiPriority w:val="99"/>
    <w:unhideWhenUsed/>
    <w:rsid w:val="007D0CA6"/>
    <w:rPr>
      <w:sz w:val="20"/>
      <w:szCs w:val="20"/>
    </w:rPr>
  </w:style>
  <w:style w:type="character" w:customStyle="1" w:styleId="FootnoteTextChar">
    <w:name w:val="Footnote Text Char"/>
    <w:basedOn w:val="DefaultParagraphFont"/>
    <w:link w:val="FootnoteText"/>
    <w:uiPriority w:val="99"/>
    <w:rsid w:val="007D0CA6"/>
    <w:rPr>
      <w:rFonts w:ascii="Georgia" w:eastAsia="Times New Roman" w:hAnsi="Georgia" w:cs="Georgia"/>
      <w:color w:val="000000"/>
      <w:sz w:val="20"/>
      <w:szCs w:val="20"/>
    </w:rPr>
  </w:style>
  <w:style w:type="character" w:styleId="FootnoteReference">
    <w:name w:val="footnote reference"/>
    <w:basedOn w:val="DefaultParagraphFont"/>
    <w:uiPriority w:val="99"/>
    <w:unhideWhenUsed/>
    <w:rsid w:val="007D0CA6"/>
    <w:rPr>
      <w:vertAlign w:val="superscript"/>
    </w:rPr>
  </w:style>
  <w:style w:type="character" w:customStyle="1" w:styleId="Heading2Char">
    <w:name w:val="Heading 2 Char"/>
    <w:basedOn w:val="DefaultParagraphFont"/>
    <w:link w:val="Heading2"/>
    <w:uiPriority w:val="99"/>
    <w:rsid w:val="00CC16FF"/>
    <w:rPr>
      <w:rFonts w:ascii="Georgia" w:eastAsia="Times New Roman" w:hAnsi="Georgia" w:cs="Georgia"/>
      <w:b/>
      <w:color w:val="000000"/>
      <w:sz w:val="28"/>
      <w:szCs w:val="28"/>
      <w:lang w:val="ro-RO"/>
    </w:rPr>
  </w:style>
  <w:style w:type="table" w:styleId="TableGrid">
    <w:name w:val="Table Grid"/>
    <w:basedOn w:val="TableNormal"/>
    <w:uiPriority w:val="59"/>
    <w:rsid w:val="00190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3A4"/>
    <w:rPr>
      <w:rFonts w:ascii="Tahoma" w:hAnsi="Tahoma" w:cs="Tahoma"/>
      <w:sz w:val="16"/>
      <w:szCs w:val="16"/>
    </w:rPr>
  </w:style>
  <w:style w:type="character" w:customStyle="1" w:styleId="BalloonTextChar">
    <w:name w:val="Balloon Text Char"/>
    <w:basedOn w:val="DefaultParagraphFont"/>
    <w:link w:val="BalloonText"/>
    <w:uiPriority w:val="99"/>
    <w:semiHidden/>
    <w:rsid w:val="007073A4"/>
    <w:rPr>
      <w:rFonts w:ascii="Tahoma" w:eastAsia="Times New Roman" w:hAnsi="Tahoma" w:cs="Tahoma"/>
      <w:color w:val="000000"/>
      <w:sz w:val="16"/>
      <w:szCs w:val="16"/>
    </w:rPr>
  </w:style>
  <w:style w:type="paragraph" w:styleId="Caption">
    <w:name w:val="caption"/>
    <w:basedOn w:val="Normal"/>
    <w:next w:val="Normal"/>
    <w:uiPriority w:val="35"/>
    <w:unhideWhenUsed/>
    <w:qFormat/>
    <w:rsid w:val="00FF09A1"/>
    <w:pPr>
      <w:spacing w:after="200"/>
    </w:pPr>
    <w:rPr>
      <w:b/>
      <w:bCs/>
      <w:color w:val="4F81BD" w:themeColor="accent1"/>
      <w:sz w:val="18"/>
      <w:szCs w:val="18"/>
    </w:rPr>
  </w:style>
  <w:style w:type="paragraph" w:styleId="Header">
    <w:name w:val="header"/>
    <w:basedOn w:val="Normal"/>
    <w:link w:val="HeaderChar"/>
    <w:uiPriority w:val="99"/>
    <w:unhideWhenUsed/>
    <w:rsid w:val="00252915"/>
    <w:pPr>
      <w:tabs>
        <w:tab w:val="center" w:pos="4680"/>
        <w:tab w:val="right" w:pos="9360"/>
      </w:tabs>
    </w:pPr>
  </w:style>
  <w:style w:type="character" w:customStyle="1" w:styleId="HeaderChar">
    <w:name w:val="Header Char"/>
    <w:basedOn w:val="DefaultParagraphFont"/>
    <w:link w:val="Header"/>
    <w:uiPriority w:val="99"/>
    <w:rsid w:val="00252915"/>
    <w:rPr>
      <w:rFonts w:ascii="Georgia" w:eastAsia="Times New Roman" w:hAnsi="Georgia" w:cs="Georgia"/>
      <w:color w:val="000000"/>
      <w:sz w:val="24"/>
      <w:szCs w:val="24"/>
    </w:rPr>
  </w:style>
  <w:style w:type="paragraph" w:styleId="Footer">
    <w:name w:val="footer"/>
    <w:basedOn w:val="Normal"/>
    <w:link w:val="FooterChar"/>
    <w:uiPriority w:val="99"/>
    <w:unhideWhenUsed/>
    <w:rsid w:val="00252915"/>
    <w:pPr>
      <w:tabs>
        <w:tab w:val="center" w:pos="4680"/>
        <w:tab w:val="right" w:pos="9360"/>
      </w:tabs>
    </w:pPr>
  </w:style>
  <w:style w:type="character" w:customStyle="1" w:styleId="FooterChar">
    <w:name w:val="Footer Char"/>
    <w:basedOn w:val="DefaultParagraphFont"/>
    <w:link w:val="Footer"/>
    <w:uiPriority w:val="99"/>
    <w:rsid w:val="00252915"/>
    <w:rPr>
      <w:rFonts w:ascii="Georgia" w:eastAsia="Times New Roman" w:hAnsi="Georgia" w:cs="Georgia"/>
      <w:color w:val="000000"/>
      <w:sz w:val="24"/>
      <w:szCs w:val="24"/>
    </w:rPr>
  </w:style>
  <w:style w:type="character" w:styleId="CommentReference">
    <w:name w:val="annotation reference"/>
    <w:basedOn w:val="DefaultParagraphFont"/>
    <w:uiPriority w:val="99"/>
    <w:semiHidden/>
    <w:unhideWhenUsed/>
    <w:rsid w:val="0095099F"/>
    <w:rPr>
      <w:sz w:val="16"/>
      <w:szCs w:val="16"/>
    </w:rPr>
  </w:style>
  <w:style w:type="paragraph" w:styleId="CommentText">
    <w:name w:val="annotation text"/>
    <w:basedOn w:val="Normal"/>
    <w:link w:val="CommentTextChar"/>
    <w:uiPriority w:val="99"/>
    <w:semiHidden/>
    <w:unhideWhenUsed/>
    <w:rsid w:val="0095099F"/>
    <w:rPr>
      <w:sz w:val="20"/>
      <w:szCs w:val="20"/>
    </w:rPr>
  </w:style>
  <w:style w:type="character" w:customStyle="1" w:styleId="CommentTextChar">
    <w:name w:val="Comment Text Char"/>
    <w:basedOn w:val="DefaultParagraphFont"/>
    <w:link w:val="CommentText"/>
    <w:uiPriority w:val="99"/>
    <w:semiHidden/>
    <w:rsid w:val="0095099F"/>
    <w:rPr>
      <w:rFonts w:ascii="Georgia" w:eastAsia="Times New Roman" w:hAnsi="Georgia" w:cs="Georgia"/>
      <w:color w:val="000000"/>
      <w:sz w:val="20"/>
      <w:szCs w:val="20"/>
    </w:rPr>
  </w:style>
  <w:style w:type="paragraph" w:styleId="CommentSubject">
    <w:name w:val="annotation subject"/>
    <w:basedOn w:val="CommentText"/>
    <w:next w:val="CommentText"/>
    <w:link w:val="CommentSubjectChar"/>
    <w:uiPriority w:val="99"/>
    <w:semiHidden/>
    <w:unhideWhenUsed/>
    <w:rsid w:val="0095099F"/>
    <w:rPr>
      <w:b/>
      <w:bCs/>
    </w:rPr>
  </w:style>
  <w:style w:type="character" w:customStyle="1" w:styleId="CommentSubjectChar">
    <w:name w:val="Comment Subject Char"/>
    <w:basedOn w:val="CommentTextChar"/>
    <w:link w:val="CommentSubject"/>
    <w:uiPriority w:val="99"/>
    <w:semiHidden/>
    <w:rsid w:val="0095099F"/>
    <w:rPr>
      <w:rFonts w:ascii="Georgia" w:eastAsia="Times New Roman" w:hAnsi="Georgia" w:cs="Georgia"/>
      <w:b/>
      <w:bCs/>
      <w:color w:val="000000"/>
      <w:sz w:val="20"/>
      <w:szCs w:val="20"/>
    </w:rPr>
  </w:style>
  <w:style w:type="paragraph" w:styleId="Revision">
    <w:name w:val="Revision"/>
    <w:hidden/>
    <w:uiPriority w:val="99"/>
    <w:semiHidden/>
    <w:rsid w:val="007735D1"/>
    <w:pPr>
      <w:spacing w:after="0" w:line="240" w:lineRule="auto"/>
    </w:pPr>
    <w:rPr>
      <w:rFonts w:ascii="Georgia" w:eastAsia="Times New Roman" w:hAnsi="Georgia" w:cs="Georgia"/>
      <w:color w:val="000000"/>
      <w:sz w:val="24"/>
      <w:szCs w:val="24"/>
    </w:rPr>
  </w:style>
  <w:style w:type="paragraph" w:customStyle="1" w:styleId="tt">
    <w:name w:val="tt"/>
    <w:basedOn w:val="Normal"/>
    <w:rsid w:val="00577787"/>
    <w:pPr>
      <w:jc w:val="center"/>
    </w:pPr>
    <w:rPr>
      <w:rFonts w:ascii="Times New Roman" w:hAnsi="Times New Roman" w:cs="Times New Roman"/>
      <w:b/>
      <w:bCs/>
      <w:color w:val="auto"/>
    </w:rPr>
  </w:style>
  <w:style w:type="paragraph" w:customStyle="1" w:styleId="pb">
    <w:name w:val="pb"/>
    <w:basedOn w:val="Normal"/>
    <w:rsid w:val="00577787"/>
    <w:pPr>
      <w:jc w:val="center"/>
    </w:pPr>
    <w:rPr>
      <w:rFonts w:ascii="Times New Roman" w:hAnsi="Times New Roman" w:cs="Times New Roman"/>
      <w:i/>
      <w:iCs/>
      <w:color w:val="663300"/>
      <w:sz w:val="20"/>
      <w:szCs w:val="20"/>
    </w:rPr>
  </w:style>
  <w:style w:type="paragraph" w:customStyle="1" w:styleId="cn">
    <w:name w:val="cn"/>
    <w:basedOn w:val="Normal"/>
    <w:rsid w:val="00577787"/>
    <w:pPr>
      <w:jc w:val="center"/>
    </w:pPr>
    <w:rPr>
      <w:rFonts w:ascii="Times New Roman" w:hAnsi="Times New Roman" w:cs="Times New Roman"/>
      <w:color w:val="auto"/>
    </w:rPr>
  </w:style>
  <w:style w:type="paragraph" w:styleId="NormalWeb">
    <w:name w:val="Normal (Web)"/>
    <w:basedOn w:val="Normal"/>
    <w:uiPriority w:val="99"/>
    <w:unhideWhenUsed/>
    <w:rsid w:val="00E62728"/>
    <w:pPr>
      <w:ind w:firstLine="567"/>
      <w:jc w:val="both"/>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3548">
      <w:bodyDiv w:val="1"/>
      <w:marLeft w:val="0"/>
      <w:marRight w:val="0"/>
      <w:marTop w:val="0"/>
      <w:marBottom w:val="0"/>
      <w:divBdr>
        <w:top w:val="none" w:sz="0" w:space="0" w:color="auto"/>
        <w:left w:val="none" w:sz="0" w:space="0" w:color="auto"/>
        <w:bottom w:val="none" w:sz="0" w:space="0" w:color="auto"/>
        <w:right w:val="none" w:sz="0" w:space="0" w:color="auto"/>
      </w:divBdr>
    </w:div>
    <w:div w:id="135688522">
      <w:bodyDiv w:val="1"/>
      <w:marLeft w:val="0"/>
      <w:marRight w:val="0"/>
      <w:marTop w:val="0"/>
      <w:marBottom w:val="0"/>
      <w:divBdr>
        <w:top w:val="none" w:sz="0" w:space="0" w:color="auto"/>
        <w:left w:val="none" w:sz="0" w:space="0" w:color="auto"/>
        <w:bottom w:val="none" w:sz="0" w:space="0" w:color="auto"/>
        <w:right w:val="none" w:sz="0" w:space="0" w:color="auto"/>
      </w:divBdr>
    </w:div>
    <w:div w:id="288633039">
      <w:bodyDiv w:val="1"/>
      <w:marLeft w:val="0"/>
      <w:marRight w:val="0"/>
      <w:marTop w:val="0"/>
      <w:marBottom w:val="0"/>
      <w:divBdr>
        <w:top w:val="none" w:sz="0" w:space="0" w:color="auto"/>
        <w:left w:val="none" w:sz="0" w:space="0" w:color="auto"/>
        <w:bottom w:val="none" w:sz="0" w:space="0" w:color="auto"/>
        <w:right w:val="none" w:sz="0" w:space="0" w:color="auto"/>
      </w:divBdr>
    </w:div>
    <w:div w:id="672684322">
      <w:bodyDiv w:val="1"/>
      <w:marLeft w:val="0"/>
      <w:marRight w:val="0"/>
      <w:marTop w:val="0"/>
      <w:marBottom w:val="0"/>
      <w:divBdr>
        <w:top w:val="none" w:sz="0" w:space="0" w:color="auto"/>
        <w:left w:val="none" w:sz="0" w:space="0" w:color="auto"/>
        <w:bottom w:val="none" w:sz="0" w:space="0" w:color="auto"/>
        <w:right w:val="none" w:sz="0" w:space="0" w:color="auto"/>
      </w:divBdr>
    </w:div>
    <w:div w:id="839320198">
      <w:bodyDiv w:val="1"/>
      <w:marLeft w:val="0"/>
      <w:marRight w:val="0"/>
      <w:marTop w:val="0"/>
      <w:marBottom w:val="0"/>
      <w:divBdr>
        <w:top w:val="none" w:sz="0" w:space="0" w:color="auto"/>
        <w:left w:val="none" w:sz="0" w:space="0" w:color="auto"/>
        <w:bottom w:val="none" w:sz="0" w:space="0" w:color="auto"/>
        <w:right w:val="none" w:sz="0" w:space="0" w:color="auto"/>
      </w:divBdr>
    </w:div>
    <w:div w:id="1146436524">
      <w:bodyDiv w:val="1"/>
      <w:marLeft w:val="0"/>
      <w:marRight w:val="0"/>
      <w:marTop w:val="0"/>
      <w:marBottom w:val="0"/>
      <w:divBdr>
        <w:top w:val="none" w:sz="0" w:space="0" w:color="auto"/>
        <w:left w:val="none" w:sz="0" w:space="0" w:color="auto"/>
        <w:bottom w:val="none" w:sz="0" w:space="0" w:color="auto"/>
        <w:right w:val="none" w:sz="0" w:space="0" w:color="auto"/>
      </w:divBdr>
    </w:div>
    <w:div w:id="1384863791">
      <w:bodyDiv w:val="1"/>
      <w:marLeft w:val="0"/>
      <w:marRight w:val="0"/>
      <w:marTop w:val="0"/>
      <w:marBottom w:val="0"/>
      <w:divBdr>
        <w:top w:val="none" w:sz="0" w:space="0" w:color="auto"/>
        <w:left w:val="none" w:sz="0" w:space="0" w:color="auto"/>
        <w:bottom w:val="none" w:sz="0" w:space="0" w:color="auto"/>
        <w:right w:val="none" w:sz="0" w:space="0" w:color="auto"/>
      </w:divBdr>
    </w:div>
    <w:div w:id="1724787808">
      <w:bodyDiv w:val="1"/>
      <w:marLeft w:val="0"/>
      <w:marRight w:val="0"/>
      <w:marTop w:val="0"/>
      <w:marBottom w:val="0"/>
      <w:divBdr>
        <w:top w:val="none" w:sz="0" w:space="0" w:color="auto"/>
        <w:left w:val="none" w:sz="0" w:space="0" w:color="auto"/>
        <w:bottom w:val="none" w:sz="0" w:space="0" w:color="auto"/>
        <w:right w:val="none" w:sz="0" w:space="0" w:color="auto"/>
      </w:divBdr>
    </w:div>
    <w:div w:id="1882593054">
      <w:bodyDiv w:val="1"/>
      <w:marLeft w:val="0"/>
      <w:marRight w:val="0"/>
      <w:marTop w:val="0"/>
      <w:marBottom w:val="0"/>
      <w:divBdr>
        <w:top w:val="none" w:sz="0" w:space="0" w:color="auto"/>
        <w:left w:val="none" w:sz="0" w:space="0" w:color="auto"/>
        <w:bottom w:val="none" w:sz="0" w:space="0" w:color="auto"/>
        <w:right w:val="none" w:sz="0" w:space="0" w:color="auto"/>
      </w:divBdr>
    </w:div>
    <w:div w:id="1964849104">
      <w:bodyDiv w:val="1"/>
      <w:marLeft w:val="0"/>
      <w:marRight w:val="0"/>
      <w:marTop w:val="0"/>
      <w:marBottom w:val="0"/>
      <w:divBdr>
        <w:top w:val="none" w:sz="0" w:space="0" w:color="auto"/>
        <w:left w:val="none" w:sz="0" w:space="0" w:color="auto"/>
        <w:bottom w:val="none" w:sz="0" w:space="0" w:color="auto"/>
        <w:right w:val="none" w:sz="0" w:space="0" w:color="auto"/>
      </w:divBdr>
    </w:div>
    <w:div w:id="20514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oasis-open.org/standards" TargetMode="External"/><Relationship Id="rId7" Type="http://schemas.openxmlformats.org/officeDocument/2006/relationships/hyperlink" Target="http://lex.justice.md/index.php?action=view&amp;view=doc&amp;lang=1&amp;id=337094" TargetMode="External"/><Relationship Id="rId2" Type="http://schemas.openxmlformats.org/officeDocument/2006/relationships/hyperlink" Target="http://www.soaprinciples.com" TargetMode="External"/><Relationship Id="rId1" Type="http://schemas.openxmlformats.org/officeDocument/2006/relationships/hyperlink" Target="http://lex.justice.md/index.php?action=view&amp;view=doc&amp;id=340301" TargetMode="External"/><Relationship Id="rId6" Type="http://schemas.openxmlformats.org/officeDocument/2006/relationships/hyperlink" Target="http://lex.justice.md/viewdoc.php?action=view&amp;view=doc&amp;id=340495" TargetMode="External"/><Relationship Id="rId5" Type="http://schemas.openxmlformats.org/officeDocument/2006/relationships/hyperlink" Target="http://lex.justice.md/index.php?action=view&amp;view=doc&amp;lang=1&amp;id=317285" TargetMode="External"/><Relationship Id="rId4" Type="http://schemas.openxmlformats.org/officeDocument/2006/relationships/hyperlink" Target="http://joinup.ec.europa.eu/asset/adms/release/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D293B117D15874DA8C662B5FD30798B" ma:contentTypeVersion="1" ma:contentTypeDescription="Create a new document." ma:contentTypeScope="" ma:versionID="77cc525b3e553fb55508fe19090eda78">
  <xsd:schema xmlns:xsd="http://www.w3.org/2001/XMLSchema" xmlns:xs="http://www.w3.org/2001/XMLSchema" xmlns:p="http://schemas.microsoft.com/office/2006/metadata/properties" xmlns:ns1="http://schemas.microsoft.com/sharepoint/v3" xmlns:ns2="d8a7e07a-f887-49d3-8841-a40563731b99" targetNamespace="http://schemas.microsoft.com/office/2006/metadata/properties" ma:root="true" ma:fieldsID="0530c503bc92cbe6ae7ff7e74124e44f" ns1:_="" ns2:_="">
    <xsd:import namespace="http://schemas.microsoft.com/sharepoint/v3"/>
    <xsd:import namespace="d8a7e07a-f887-49d3-8841-a40563731b9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d8a7e07a-f887-49d3-8841-a40563731b99">MVC5733RMHN2-31-99</_dlc_DocId>
    <_dlc_DocIdUrl xmlns="d8a7e07a-f887-49d3-8841-a40563731b99">
      <Url>https://eguv.sharepoint.com/Technology/_layouts/DocIdRedir.aspx?ID=MVC5733RMHN2-31-99</Url>
      <Description>MVC5733RMHN2-31-99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BACE-B8C9-4E8E-B6C7-5D0F1597303F}">
  <ds:schemaRefs>
    <ds:schemaRef ds:uri="http://schemas.microsoft.com/sharepoint/v3/contenttype/forms"/>
  </ds:schemaRefs>
</ds:datastoreItem>
</file>

<file path=customXml/itemProps2.xml><?xml version="1.0" encoding="utf-8"?>
<ds:datastoreItem xmlns:ds="http://schemas.openxmlformats.org/officeDocument/2006/customXml" ds:itemID="{D15A4D9B-36A9-4174-9EFB-39AC353F07C4}">
  <ds:schemaRefs>
    <ds:schemaRef ds:uri="http://schemas.microsoft.com/sharepoint/events"/>
  </ds:schemaRefs>
</ds:datastoreItem>
</file>

<file path=customXml/itemProps3.xml><?xml version="1.0" encoding="utf-8"?>
<ds:datastoreItem xmlns:ds="http://schemas.openxmlformats.org/officeDocument/2006/customXml" ds:itemID="{15D67268-EBB2-4E73-AF09-714E22614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a7e07a-f887-49d3-8841-a4056373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F6C01-F875-4901-8D53-171CCF2661A8}">
  <ds:schemaRefs>
    <ds:schemaRef ds:uri="http://schemas.microsoft.com/office/2006/metadata/properties"/>
    <ds:schemaRef ds:uri="http://schemas.microsoft.com/office/infopath/2007/PartnerControls"/>
    <ds:schemaRef ds:uri="http://schemas.microsoft.com/sharepoint/v3"/>
    <ds:schemaRef ds:uri="d8a7e07a-f887-49d3-8841-a40563731b99"/>
  </ds:schemaRefs>
</ds:datastoreItem>
</file>

<file path=customXml/itemProps5.xml><?xml version="1.0" encoding="utf-8"?>
<ds:datastoreItem xmlns:ds="http://schemas.openxmlformats.org/officeDocument/2006/customXml" ds:itemID="{0FEE6922-9779-4EB0-A771-C678EDE5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6921</TotalTime>
  <Pages>17</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e-Government Center</Company>
  <LinksUpToDate>false</LinksUpToDate>
  <CharactersWithSpaces>42859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Proiect Program Interoperabilitate</dc:subject>
  <dc:creator>Artur Reaboi</dc:creator>
  <cp:lastModifiedBy>Viorel</cp:lastModifiedBy>
  <cp:revision>531</cp:revision>
  <cp:lastPrinted>2012-08-02T08:58:00Z</cp:lastPrinted>
  <dcterms:created xsi:type="dcterms:W3CDTF">2012-06-02T12:40:00Z</dcterms:created>
  <dcterms:modified xsi:type="dcterms:W3CDTF">2012-08-03T09:13:00Z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559b5689-fe97-4b3a-9213-53ef6f281ccb</vt:lpwstr>
  </property>
  <property fmtid="{D5CDD505-2E9C-101B-9397-08002B2CF9AE}" pid="3" name="ContentTypeId">
    <vt:lpwstr>0x0101004D293B117D15874DA8C662B5FD30798B</vt:lpwstr>
  </property>
</Properties>
</file>