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5D81D" w14:textId="77777777" w:rsidR="00525D6A" w:rsidRPr="00525D6A" w:rsidRDefault="00525D6A" w:rsidP="00537F67">
      <w:pPr>
        <w:spacing w:after="0" w:line="240" w:lineRule="auto"/>
        <w:jc w:val="center"/>
        <w:rPr>
          <w:color w:val="1F497D" w:themeColor="text2"/>
          <w:sz w:val="56"/>
          <w:szCs w:val="56"/>
        </w:rPr>
      </w:pPr>
      <w:bookmarkStart w:id="0" w:name="_GoBack"/>
      <w:bookmarkEnd w:id="0"/>
    </w:p>
    <w:p w14:paraId="6780BAB5" w14:textId="77777777" w:rsidR="00525D6A" w:rsidRPr="00525D6A" w:rsidRDefault="00525D6A" w:rsidP="00537F67">
      <w:pPr>
        <w:spacing w:after="0" w:line="240" w:lineRule="auto"/>
        <w:jc w:val="center"/>
        <w:rPr>
          <w:color w:val="1F497D" w:themeColor="text2"/>
          <w:sz w:val="56"/>
          <w:szCs w:val="56"/>
        </w:rPr>
      </w:pPr>
    </w:p>
    <w:p w14:paraId="50879A5A" w14:textId="77777777" w:rsidR="00525D6A" w:rsidRPr="00525D6A" w:rsidRDefault="00525D6A" w:rsidP="00537F67">
      <w:pPr>
        <w:spacing w:after="0" w:line="240" w:lineRule="auto"/>
        <w:jc w:val="center"/>
        <w:rPr>
          <w:color w:val="1F497D" w:themeColor="text2"/>
          <w:sz w:val="56"/>
          <w:szCs w:val="56"/>
        </w:rPr>
      </w:pPr>
    </w:p>
    <w:p w14:paraId="7D395E69" w14:textId="77777777" w:rsidR="00525D6A" w:rsidRPr="00525D6A" w:rsidRDefault="00525D6A" w:rsidP="00537F67">
      <w:pPr>
        <w:spacing w:after="0" w:line="240" w:lineRule="auto"/>
        <w:jc w:val="center"/>
        <w:rPr>
          <w:color w:val="1F497D" w:themeColor="text2"/>
          <w:sz w:val="56"/>
          <w:szCs w:val="56"/>
        </w:rPr>
      </w:pPr>
    </w:p>
    <w:p w14:paraId="1CE7DBAE" w14:textId="77777777" w:rsidR="00525D6A" w:rsidRPr="00525D6A" w:rsidRDefault="00525D6A" w:rsidP="00537F67">
      <w:pPr>
        <w:spacing w:after="0" w:line="240" w:lineRule="auto"/>
        <w:jc w:val="center"/>
        <w:rPr>
          <w:color w:val="1F497D" w:themeColor="text2"/>
          <w:sz w:val="56"/>
          <w:szCs w:val="56"/>
        </w:rPr>
      </w:pPr>
    </w:p>
    <w:p w14:paraId="05E36DAB" w14:textId="77777777" w:rsidR="00C40BE1" w:rsidRPr="00C40BE1" w:rsidRDefault="00C40BE1" w:rsidP="00C40BE1">
      <w:pPr>
        <w:spacing w:after="0" w:line="240" w:lineRule="auto"/>
        <w:jc w:val="center"/>
        <w:rPr>
          <w:b/>
          <w:color w:val="1F497D" w:themeColor="text2"/>
          <w:sz w:val="56"/>
          <w:szCs w:val="56"/>
        </w:rPr>
      </w:pPr>
      <w:r w:rsidRPr="00C40BE1">
        <w:rPr>
          <w:b/>
          <w:color w:val="1F497D" w:themeColor="text2"/>
          <w:sz w:val="56"/>
          <w:szCs w:val="56"/>
        </w:rPr>
        <w:t xml:space="preserve">8 </w:t>
      </w:r>
      <w:r w:rsidRPr="00C40BE1">
        <w:rPr>
          <w:color w:val="1F497D" w:themeColor="text2"/>
          <w:sz w:val="56"/>
          <w:szCs w:val="56"/>
        </w:rPr>
        <w:t>SOLUȚII PENTRU A PROMOVA FEMEILE ÎN SECTORUL DE SECURITATE DIN REPUBLICA MOLDOVA</w:t>
      </w:r>
      <w:r w:rsidRPr="00C40BE1">
        <w:rPr>
          <w:b/>
          <w:color w:val="1F497D" w:themeColor="text2"/>
          <w:sz w:val="56"/>
          <w:szCs w:val="56"/>
        </w:rPr>
        <w:t xml:space="preserve"> </w:t>
      </w:r>
    </w:p>
    <w:p w14:paraId="00F2E93B" w14:textId="77777777" w:rsidR="00BE4317" w:rsidRDefault="00BE4317" w:rsidP="004D3464">
      <w:pPr>
        <w:spacing w:after="0" w:line="240" w:lineRule="auto"/>
        <w:jc w:val="center"/>
        <w:rPr>
          <w:b/>
          <w:color w:val="009900"/>
          <w:sz w:val="32"/>
          <w:szCs w:val="32"/>
        </w:rPr>
      </w:pPr>
    </w:p>
    <w:p w14:paraId="01EA2114" w14:textId="4F8B6000" w:rsidR="004D3464" w:rsidRPr="00C75AB2" w:rsidRDefault="004D3464" w:rsidP="004D3464">
      <w:pPr>
        <w:spacing w:after="0" w:line="240" w:lineRule="auto"/>
        <w:jc w:val="center"/>
        <w:rPr>
          <w:b/>
          <w:color w:val="1F497D" w:themeColor="text2"/>
          <w:sz w:val="28"/>
          <w:szCs w:val="28"/>
        </w:rPr>
      </w:pPr>
      <w:r w:rsidRPr="00C75AB2">
        <w:rPr>
          <w:b/>
          <w:color w:val="1F497D" w:themeColor="text2"/>
          <w:sz w:val="28"/>
          <w:szCs w:val="28"/>
        </w:rPr>
        <w:t>Planul național de acțiuni de implementare</w:t>
      </w:r>
      <w:r w:rsidR="000E69A1">
        <w:rPr>
          <w:b/>
          <w:color w:val="1F497D" w:themeColor="text2"/>
          <w:sz w:val="28"/>
          <w:szCs w:val="28"/>
        </w:rPr>
        <w:t xml:space="preserve"> </w:t>
      </w:r>
      <w:r w:rsidRPr="00C75AB2">
        <w:rPr>
          <w:b/>
          <w:color w:val="1F497D" w:themeColor="text2"/>
          <w:sz w:val="28"/>
          <w:szCs w:val="28"/>
        </w:rPr>
        <w:t>a</w:t>
      </w:r>
      <w:r w:rsidR="00C75AB2" w:rsidRPr="00C75AB2">
        <w:rPr>
          <w:b/>
          <w:color w:val="1F497D" w:themeColor="text2"/>
          <w:sz w:val="28"/>
          <w:szCs w:val="28"/>
        </w:rPr>
        <w:t xml:space="preserve"> </w:t>
      </w:r>
      <w:r w:rsidRPr="00C75AB2">
        <w:rPr>
          <w:b/>
          <w:color w:val="1F497D" w:themeColor="text2"/>
          <w:sz w:val="28"/>
          <w:szCs w:val="28"/>
        </w:rPr>
        <w:t xml:space="preserve"> Rezoluției 1325 a C</w:t>
      </w:r>
      <w:r w:rsidR="00BE4317" w:rsidRPr="00C75AB2">
        <w:rPr>
          <w:b/>
          <w:color w:val="1F497D" w:themeColor="text2"/>
          <w:sz w:val="28"/>
          <w:szCs w:val="28"/>
        </w:rPr>
        <w:t>onsiliul</w:t>
      </w:r>
      <w:r w:rsidR="000E69A1">
        <w:rPr>
          <w:b/>
          <w:color w:val="1F497D" w:themeColor="text2"/>
          <w:sz w:val="28"/>
          <w:szCs w:val="28"/>
        </w:rPr>
        <w:t>ui</w:t>
      </w:r>
      <w:r w:rsidR="00BE4317" w:rsidRPr="00C75AB2">
        <w:rPr>
          <w:b/>
          <w:color w:val="1F497D" w:themeColor="text2"/>
          <w:sz w:val="28"/>
          <w:szCs w:val="28"/>
        </w:rPr>
        <w:t xml:space="preserve"> de </w:t>
      </w:r>
      <w:r w:rsidRPr="00C75AB2">
        <w:rPr>
          <w:b/>
          <w:color w:val="1F497D" w:themeColor="text2"/>
          <w:sz w:val="28"/>
          <w:szCs w:val="28"/>
        </w:rPr>
        <w:t>S</w:t>
      </w:r>
      <w:r w:rsidR="00BE4317" w:rsidRPr="00C75AB2">
        <w:rPr>
          <w:b/>
          <w:color w:val="1F497D" w:themeColor="text2"/>
          <w:sz w:val="28"/>
          <w:szCs w:val="28"/>
        </w:rPr>
        <w:t>ecuritate</w:t>
      </w:r>
      <w:r w:rsidRPr="00C75AB2">
        <w:rPr>
          <w:b/>
          <w:color w:val="1F497D" w:themeColor="text2"/>
          <w:sz w:val="28"/>
          <w:szCs w:val="28"/>
        </w:rPr>
        <w:t xml:space="preserve"> ONU privind Femeile, Pacea și Securitatea</w:t>
      </w:r>
    </w:p>
    <w:p w14:paraId="0E03A8ED" w14:textId="5AD634CA" w:rsidR="00150B1E" w:rsidRPr="00EC6702" w:rsidRDefault="00EC6702" w:rsidP="00150B1E">
      <w:pPr>
        <w:spacing w:after="0" w:line="240" w:lineRule="auto"/>
        <w:jc w:val="center"/>
        <w:rPr>
          <w:b/>
          <w:color w:val="1F497D" w:themeColor="text2"/>
          <w:sz w:val="28"/>
          <w:szCs w:val="28"/>
        </w:rPr>
      </w:pPr>
      <w:r>
        <w:rPr>
          <w:b/>
          <w:color w:val="1F497D" w:themeColor="text2"/>
          <w:sz w:val="28"/>
          <w:szCs w:val="28"/>
        </w:rPr>
        <w:t>(</w:t>
      </w:r>
      <w:r w:rsidR="00150B1E" w:rsidRPr="00EC6702">
        <w:rPr>
          <w:b/>
          <w:color w:val="1F497D" w:themeColor="text2"/>
          <w:sz w:val="28"/>
          <w:szCs w:val="28"/>
        </w:rPr>
        <w:t>pentru anii 2018-2022</w:t>
      </w:r>
      <w:r>
        <w:rPr>
          <w:b/>
          <w:color w:val="1F497D" w:themeColor="text2"/>
          <w:sz w:val="28"/>
          <w:szCs w:val="28"/>
        </w:rPr>
        <w:t>)</w:t>
      </w:r>
    </w:p>
    <w:p w14:paraId="3D7454F7" w14:textId="77777777" w:rsidR="00150B1E" w:rsidRDefault="00150B1E" w:rsidP="00537F67">
      <w:pPr>
        <w:spacing w:after="0" w:line="240" w:lineRule="auto"/>
        <w:jc w:val="center"/>
        <w:rPr>
          <w:i/>
          <w:color w:val="1F497D" w:themeColor="text2"/>
          <w:sz w:val="28"/>
          <w:szCs w:val="28"/>
        </w:rPr>
      </w:pPr>
    </w:p>
    <w:p w14:paraId="32EC5026" w14:textId="77777777" w:rsidR="00525D6A" w:rsidRPr="003E08D6" w:rsidRDefault="003E08D6" w:rsidP="00537F67">
      <w:pPr>
        <w:spacing w:after="0" w:line="240" w:lineRule="auto"/>
        <w:jc w:val="center"/>
        <w:rPr>
          <w:i/>
          <w:color w:val="1F497D" w:themeColor="text2"/>
          <w:sz w:val="28"/>
          <w:szCs w:val="28"/>
        </w:rPr>
      </w:pPr>
      <w:r>
        <w:rPr>
          <w:i/>
          <w:color w:val="1F497D" w:themeColor="text2"/>
          <w:sz w:val="28"/>
          <w:szCs w:val="28"/>
        </w:rPr>
        <w:t>Varianta Finală</w:t>
      </w:r>
    </w:p>
    <w:p w14:paraId="2ECB9DD1" w14:textId="3AD739BC" w:rsidR="009E6E09" w:rsidRDefault="009E6E09">
      <w:pPr>
        <w:rPr>
          <w:color w:val="1F497D" w:themeColor="text2"/>
          <w:sz w:val="56"/>
          <w:szCs w:val="56"/>
        </w:rPr>
      </w:pPr>
      <w:r>
        <w:rPr>
          <w:color w:val="1F497D" w:themeColor="text2"/>
          <w:sz w:val="56"/>
          <w:szCs w:val="56"/>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4"/>
        <w:gridCol w:w="680"/>
      </w:tblGrid>
      <w:tr w:rsidR="008F42C1" w14:paraId="21D8E43A" w14:textId="77777777" w:rsidTr="003146A1">
        <w:tc>
          <w:tcPr>
            <w:tcW w:w="9344" w:type="dxa"/>
            <w:gridSpan w:val="2"/>
            <w:shd w:val="clear" w:color="auto" w:fill="8DB3E2" w:themeFill="text2" w:themeFillTint="66"/>
          </w:tcPr>
          <w:p w14:paraId="597969B3" w14:textId="092AA29A" w:rsidR="008F42C1" w:rsidRPr="008F42C1" w:rsidRDefault="008F42C1" w:rsidP="00A73EE2">
            <w:pPr>
              <w:rPr>
                <w:rFonts w:cstheme="minorHAnsi"/>
                <w:b/>
                <w:color w:val="000000" w:themeColor="text1"/>
                <w:sz w:val="28"/>
                <w:szCs w:val="28"/>
              </w:rPr>
            </w:pPr>
            <w:r w:rsidRPr="008F42C1">
              <w:rPr>
                <w:b/>
                <w:sz w:val="28"/>
                <w:szCs w:val="28"/>
              </w:rPr>
              <w:lastRenderedPageBreak/>
              <w:t>CUPRINS</w:t>
            </w:r>
          </w:p>
        </w:tc>
      </w:tr>
      <w:tr w:rsidR="009E6E09" w:rsidRPr="00F0176F" w14:paraId="6D61869D" w14:textId="77777777" w:rsidTr="003146A1">
        <w:tc>
          <w:tcPr>
            <w:tcW w:w="8664" w:type="dxa"/>
          </w:tcPr>
          <w:p w14:paraId="18B843A3" w14:textId="77777777" w:rsidR="009E6E09" w:rsidRPr="00F50885" w:rsidRDefault="009E6E09" w:rsidP="00A73EE2">
            <w:pPr>
              <w:pStyle w:val="Cuprins1"/>
            </w:pPr>
          </w:p>
        </w:tc>
        <w:tc>
          <w:tcPr>
            <w:tcW w:w="680" w:type="dxa"/>
          </w:tcPr>
          <w:p w14:paraId="70079163" w14:textId="77777777" w:rsidR="009E6E09" w:rsidRPr="00F50885" w:rsidRDefault="009E6E09" w:rsidP="00A73EE2">
            <w:pPr>
              <w:rPr>
                <w:rFonts w:cstheme="minorHAnsi"/>
                <w:b/>
                <w:color w:val="000000" w:themeColor="text1"/>
                <w:sz w:val="24"/>
                <w:szCs w:val="24"/>
              </w:rPr>
            </w:pPr>
          </w:p>
        </w:tc>
      </w:tr>
      <w:tr w:rsidR="009E6E09" w:rsidRPr="00F0176F" w14:paraId="4DFF1687" w14:textId="77777777" w:rsidTr="003146A1">
        <w:tc>
          <w:tcPr>
            <w:tcW w:w="8664" w:type="dxa"/>
            <w:shd w:val="clear" w:color="auto" w:fill="auto"/>
          </w:tcPr>
          <w:p w14:paraId="5176146B" w14:textId="77777777" w:rsidR="009E6E09" w:rsidRPr="008F42C1" w:rsidRDefault="009E6E09" w:rsidP="00A73EE2">
            <w:pPr>
              <w:pStyle w:val="Cuprins1"/>
            </w:pPr>
            <w:r w:rsidRPr="008F42C1">
              <w:t>I. INTRODUCERE</w:t>
            </w:r>
            <w:r w:rsidRPr="008F42C1">
              <w:rPr>
                <w:webHidden/>
              </w:rPr>
              <w:tab/>
            </w:r>
          </w:p>
        </w:tc>
        <w:tc>
          <w:tcPr>
            <w:tcW w:w="680" w:type="dxa"/>
          </w:tcPr>
          <w:p w14:paraId="39FA2F8D" w14:textId="6D111023" w:rsidR="009E6E09" w:rsidRPr="00F50885" w:rsidRDefault="00C74339" w:rsidP="00A73EE2">
            <w:pPr>
              <w:jc w:val="both"/>
              <w:rPr>
                <w:rFonts w:cstheme="minorHAnsi"/>
                <w:b/>
                <w:color w:val="000000" w:themeColor="text1"/>
                <w:sz w:val="24"/>
                <w:szCs w:val="24"/>
              </w:rPr>
            </w:pPr>
            <w:r>
              <w:rPr>
                <w:rFonts w:cstheme="minorHAnsi"/>
                <w:b/>
                <w:color w:val="000000" w:themeColor="text1"/>
                <w:sz w:val="24"/>
                <w:szCs w:val="24"/>
              </w:rPr>
              <w:t>3</w:t>
            </w:r>
          </w:p>
        </w:tc>
      </w:tr>
      <w:tr w:rsidR="009E6E09" w:rsidRPr="00F0176F" w14:paraId="2F1E992E" w14:textId="77777777" w:rsidTr="003146A1">
        <w:tc>
          <w:tcPr>
            <w:tcW w:w="8664" w:type="dxa"/>
            <w:shd w:val="clear" w:color="auto" w:fill="auto"/>
          </w:tcPr>
          <w:p w14:paraId="74D3423E" w14:textId="3469F9DC" w:rsidR="009E6E09" w:rsidRPr="008F42C1" w:rsidRDefault="00CE5BA3" w:rsidP="00A73EE2">
            <w:pPr>
              <w:pStyle w:val="Cuprins1"/>
            </w:pPr>
            <w:hyperlink w:anchor="_Toc503367128" w:history="1">
              <w:r w:rsidR="009E6E09" w:rsidRPr="008F42C1">
                <w:rPr>
                  <w:rStyle w:val="Hyperlink"/>
                  <w:color w:val="000000" w:themeColor="text1"/>
                  <w:u w:val="none"/>
                </w:rPr>
                <w:t>II. DEFINIREA PROBLEMEI</w:t>
              </w:r>
              <w:r w:rsidR="009E6E09" w:rsidRPr="008F42C1">
                <w:rPr>
                  <w:webHidden/>
                </w:rPr>
                <w:tab/>
              </w:r>
            </w:hyperlink>
          </w:p>
        </w:tc>
        <w:tc>
          <w:tcPr>
            <w:tcW w:w="680" w:type="dxa"/>
          </w:tcPr>
          <w:p w14:paraId="67A13942" w14:textId="77777777" w:rsidR="009E6E09" w:rsidRPr="00C74339" w:rsidRDefault="009E6E09" w:rsidP="00A73EE2">
            <w:pPr>
              <w:jc w:val="both"/>
              <w:rPr>
                <w:rFonts w:cstheme="minorHAnsi"/>
                <w:b/>
                <w:color w:val="000000" w:themeColor="text1"/>
                <w:sz w:val="24"/>
                <w:szCs w:val="24"/>
              </w:rPr>
            </w:pPr>
            <w:r w:rsidRPr="00C74339">
              <w:rPr>
                <w:b/>
                <w:webHidden/>
                <w:sz w:val="24"/>
                <w:szCs w:val="24"/>
              </w:rPr>
              <w:fldChar w:fldCharType="begin"/>
            </w:r>
            <w:r w:rsidRPr="00C74339">
              <w:rPr>
                <w:b/>
                <w:webHidden/>
                <w:sz w:val="24"/>
                <w:szCs w:val="24"/>
              </w:rPr>
              <w:instrText xml:space="preserve"> PAGEREF _Toc503367128 \h </w:instrText>
            </w:r>
            <w:r w:rsidRPr="00C74339">
              <w:rPr>
                <w:b/>
                <w:webHidden/>
                <w:sz w:val="24"/>
                <w:szCs w:val="24"/>
              </w:rPr>
            </w:r>
            <w:r w:rsidRPr="00C74339">
              <w:rPr>
                <w:b/>
                <w:webHidden/>
                <w:sz w:val="24"/>
                <w:szCs w:val="24"/>
              </w:rPr>
              <w:fldChar w:fldCharType="separate"/>
            </w:r>
            <w:r w:rsidRPr="00C74339">
              <w:rPr>
                <w:b/>
                <w:webHidden/>
                <w:sz w:val="24"/>
                <w:szCs w:val="24"/>
              </w:rPr>
              <w:t>6</w:t>
            </w:r>
            <w:r w:rsidRPr="00C74339">
              <w:rPr>
                <w:b/>
                <w:webHidden/>
                <w:sz w:val="24"/>
                <w:szCs w:val="24"/>
              </w:rPr>
              <w:fldChar w:fldCharType="end"/>
            </w:r>
          </w:p>
        </w:tc>
      </w:tr>
      <w:tr w:rsidR="009E6E09" w:rsidRPr="00F0176F" w14:paraId="74B0DF40" w14:textId="77777777" w:rsidTr="003146A1">
        <w:tc>
          <w:tcPr>
            <w:tcW w:w="8664" w:type="dxa"/>
          </w:tcPr>
          <w:p w14:paraId="1B43C7FE" w14:textId="4856B732" w:rsidR="009E6E09" w:rsidRPr="008F42C1" w:rsidRDefault="00CE5BA3" w:rsidP="00A73EE2">
            <w:pPr>
              <w:pStyle w:val="Cuprins1"/>
            </w:pPr>
            <w:hyperlink w:anchor="_Toc503367129" w:history="1">
              <w:r w:rsidR="009E6E09" w:rsidRPr="008F42C1">
                <w:rPr>
                  <w:rStyle w:val="Hyperlink"/>
                  <w:color w:val="000000" w:themeColor="text1"/>
                  <w:u w:val="none"/>
                </w:rPr>
                <w:t>III. DESCRIEREA ȘI ANALIZA BARIERELOR</w:t>
              </w:r>
              <w:r w:rsidR="009E6E09" w:rsidRPr="008F42C1">
                <w:rPr>
                  <w:webHidden/>
                </w:rPr>
                <w:tab/>
              </w:r>
            </w:hyperlink>
          </w:p>
        </w:tc>
        <w:tc>
          <w:tcPr>
            <w:tcW w:w="680" w:type="dxa"/>
          </w:tcPr>
          <w:p w14:paraId="125C2980" w14:textId="77777777" w:rsidR="009E6E09" w:rsidRPr="00C74339" w:rsidRDefault="009E6E09" w:rsidP="00A73EE2">
            <w:pPr>
              <w:jc w:val="both"/>
              <w:rPr>
                <w:rFonts w:cstheme="minorHAnsi"/>
                <w:b/>
                <w:color w:val="000000" w:themeColor="text1"/>
                <w:sz w:val="24"/>
                <w:szCs w:val="24"/>
              </w:rPr>
            </w:pPr>
            <w:r w:rsidRPr="00C74339">
              <w:rPr>
                <w:b/>
                <w:webHidden/>
                <w:sz w:val="24"/>
                <w:szCs w:val="24"/>
              </w:rPr>
              <w:fldChar w:fldCharType="begin"/>
            </w:r>
            <w:r w:rsidRPr="00C74339">
              <w:rPr>
                <w:b/>
                <w:webHidden/>
                <w:sz w:val="24"/>
                <w:szCs w:val="24"/>
              </w:rPr>
              <w:instrText xml:space="preserve"> PAGEREF _Toc503367129 \h </w:instrText>
            </w:r>
            <w:r w:rsidRPr="00C74339">
              <w:rPr>
                <w:b/>
                <w:webHidden/>
                <w:sz w:val="24"/>
                <w:szCs w:val="24"/>
              </w:rPr>
            </w:r>
            <w:r w:rsidRPr="00C74339">
              <w:rPr>
                <w:b/>
                <w:webHidden/>
                <w:sz w:val="24"/>
                <w:szCs w:val="24"/>
              </w:rPr>
              <w:fldChar w:fldCharType="separate"/>
            </w:r>
            <w:r w:rsidRPr="00C74339">
              <w:rPr>
                <w:b/>
                <w:webHidden/>
                <w:sz w:val="24"/>
                <w:szCs w:val="24"/>
              </w:rPr>
              <w:t>7</w:t>
            </w:r>
            <w:r w:rsidRPr="00C74339">
              <w:rPr>
                <w:b/>
                <w:webHidden/>
                <w:sz w:val="24"/>
                <w:szCs w:val="24"/>
              </w:rPr>
              <w:fldChar w:fldCharType="end"/>
            </w:r>
          </w:p>
        </w:tc>
      </w:tr>
      <w:tr w:rsidR="008F42C1" w:rsidRPr="00F0176F" w14:paraId="64B1486C" w14:textId="77777777" w:rsidTr="003146A1">
        <w:tc>
          <w:tcPr>
            <w:tcW w:w="8664" w:type="dxa"/>
          </w:tcPr>
          <w:p w14:paraId="060C9ACE" w14:textId="1A47C93C" w:rsidR="008F42C1" w:rsidRPr="008F42C1" w:rsidRDefault="00CE5BA3" w:rsidP="00A73EE2">
            <w:pPr>
              <w:pStyle w:val="Cuprins1"/>
            </w:pPr>
            <w:hyperlink w:anchor="_Toc503367130" w:history="1">
              <w:r w:rsidR="008F42C1" w:rsidRPr="008F42C1">
                <w:rPr>
                  <w:rStyle w:val="Hyperlink"/>
                  <w:color w:val="000000" w:themeColor="text1"/>
                  <w:u w:val="none"/>
                </w:rPr>
                <w:t>Bariera1.</w:t>
              </w:r>
              <w:r w:rsidR="008F42C1" w:rsidRPr="008F42C1">
                <w:rPr>
                  <w:rStyle w:val="Hyperlink"/>
                  <w:b w:val="0"/>
                  <w:color w:val="000000" w:themeColor="text1"/>
                  <w:u w:val="none"/>
                </w:rPr>
                <w:t xml:space="preserve"> În cadrul sistemului (dar şi în afara acestuia) persistă stereotipuri de gen despre participarea femeilor în sectorul de securitate.</w:t>
              </w:r>
              <w:r w:rsidR="008F42C1" w:rsidRPr="008F42C1">
                <w:rPr>
                  <w:webHidden/>
                </w:rPr>
                <w:tab/>
              </w:r>
            </w:hyperlink>
          </w:p>
        </w:tc>
        <w:tc>
          <w:tcPr>
            <w:tcW w:w="680" w:type="dxa"/>
          </w:tcPr>
          <w:p w14:paraId="022FEC49" w14:textId="77777777" w:rsidR="008F42C1" w:rsidRDefault="008F42C1" w:rsidP="00A73EE2">
            <w:pPr>
              <w:jc w:val="both"/>
              <w:rPr>
                <w:rFonts w:cstheme="minorHAnsi"/>
                <w:b/>
                <w:webHidden/>
                <w:color w:val="000000" w:themeColor="text1"/>
                <w:sz w:val="24"/>
                <w:szCs w:val="24"/>
              </w:rPr>
            </w:pPr>
          </w:p>
          <w:p w14:paraId="2C9B8104" w14:textId="4847E143" w:rsidR="00792AE2" w:rsidRPr="00F50885" w:rsidRDefault="00792AE2" w:rsidP="00A73EE2">
            <w:pPr>
              <w:jc w:val="both"/>
              <w:rPr>
                <w:b/>
                <w:webHidden/>
              </w:rPr>
            </w:pPr>
            <w:r>
              <w:rPr>
                <w:rFonts w:cstheme="minorHAnsi"/>
                <w:b/>
                <w:webHidden/>
                <w:color w:val="000000" w:themeColor="text1"/>
                <w:sz w:val="24"/>
                <w:szCs w:val="24"/>
              </w:rPr>
              <w:t>7</w:t>
            </w:r>
          </w:p>
        </w:tc>
      </w:tr>
      <w:tr w:rsidR="009E6E09" w:rsidRPr="00F0176F" w14:paraId="1112BE23" w14:textId="77777777" w:rsidTr="003146A1">
        <w:tc>
          <w:tcPr>
            <w:tcW w:w="8664" w:type="dxa"/>
          </w:tcPr>
          <w:p w14:paraId="40718C97" w14:textId="7C311BFD" w:rsidR="009E6E09" w:rsidRPr="00F50885" w:rsidRDefault="009E6E09" w:rsidP="00A73EE2">
            <w:pPr>
              <w:jc w:val="both"/>
              <w:rPr>
                <w:rFonts w:cstheme="minorHAnsi"/>
                <w:color w:val="000000" w:themeColor="text1"/>
                <w:sz w:val="24"/>
                <w:szCs w:val="24"/>
              </w:rPr>
            </w:pPr>
            <w:r w:rsidRPr="00F50885">
              <w:rPr>
                <w:rFonts w:cstheme="minorHAnsi"/>
                <w:b/>
                <w:color w:val="000000" w:themeColor="text1"/>
                <w:sz w:val="24"/>
                <w:szCs w:val="24"/>
              </w:rPr>
              <w:t>Bariera 2.</w:t>
            </w:r>
            <w:r w:rsidRPr="00F50885">
              <w:rPr>
                <w:rFonts w:cstheme="minorHAnsi"/>
                <w:color w:val="000000" w:themeColor="text1"/>
                <w:sz w:val="24"/>
                <w:szCs w:val="24"/>
              </w:rPr>
              <w:t xml:space="preserve"> Sistemul de securitate nu permite bărbaţilor şi femeilor să combine viaţa profesională cu cea de familie.</w:t>
            </w:r>
            <w:r>
              <w:rPr>
                <w:rFonts w:cstheme="minorHAnsi"/>
                <w:color w:val="000000" w:themeColor="text1"/>
                <w:sz w:val="24"/>
                <w:szCs w:val="24"/>
              </w:rPr>
              <w:t>.....................</w:t>
            </w:r>
            <w:r w:rsidR="008F42C1">
              <w:rPr>
                <w:rFonts w:cstheme="minorHAnsi"/>
                <w:color w:val="000000" w:themeColor="text1"/>
                <w:sz w:val="24"/>
                <w:szCs w:val="24"/>
              </w:rPr>
              <w:t>........</w:t>
            </w:r>
            <w:r w:rsidRPr="00F50885">
              <w:rPr>
                <w:rFonts w:cstheme="minorHAnsi"/>
                <w:color w:val="000000" w:themeColor="text1"/>
                <w:sz w:val="24"/>
                <w:szCs w:val="24"/>
              </w:rPr>
              <w:t>..............</w:t>
            </w:r>
            <w:r w:rsidR="003F35B7">
              <w:rPr>
                <w:rFonts w:cstheme="minorHAnsi"/>
                <w:color w:val="000000" w:themeColor="text1"/>
                <w:sz w:val="24"/>
                <w:szCs w:val="24"/>
              </w:rPr>
              <w:t>.</w:t>
            </w:r>
            <w:r w:rsidRPr="00F50885">
              <w:rPr>
                <w:rFonts w:cstheme="minorHAnsi"/>
                <w:color w:val="000000" w:themeColor="text1"/>
                <w:sz w:val="24"/>
                <w:szCs w:val="24"/>
              </w:rPr>
              <w:t>...............................................</w:t>
            </w:r>
          </w:p>
        </w:tc>
        <w:tc>
          <w:tcPr>
            <w:tcW w:w="680" w:type="dxa"/>
          </w:tcPr>
          <w:p w14:paraId="5F2B5DE3" w14:textId="77777777" w:rsidR="009E6E09" w:rsidRPr="00F50885" w:rsidRDefault="009E6E09" w:rsidP="00A73EE2">
            <w:pPr>
              <w:pStyle w:val="Cuprins2"/>
            </w:pPr>
          </w:p>
          <w:p w14:paraId="1DBDAFEC" w14:textId="77777777" w:rsidR="009E6E09" w:rsidRPr="00F50885" w:rsidRDefault="00CE5BA3" w:rsidP="00A73EE2">
            <w:pPr>
              <w:pStyle w:val="Cuprins2"/>
            </w:pPr>
            <w:hyperlink w:anchor="_Toc503367131" w:history="1">
              <w:r w:rsidR="009E6E09" w:rsidRPr="00F50885">
                <w:rPr>
                  <w:webHidden/>
                </w:rPr>
                <w:fldChar w:fldCharType="begin"/>
              </w:r>
              <w:r w:rsidR="009E6E09" w:rsidRPr="00F50885">
                <w:rPr>
                  <w:webHidden/>
                </w:rPr>
                <w:instrText xml:space="preserve"> PAGEREF _Toc503367131 \h </w:instrText>
              </w:r>
              <w:r w:rsidR="009E6E09" w:rsidRPr="00F50885">
                <w:rPr>
                  <w:webHidden/>
                </w:rPr>
              </w:r>
              <w:r w:rsidR="009E6E09" w:rsidRPr="00F50885">
                <w:rPr>
                  <w:webHidden/>
                </w:rPr>
                <w:fldChar w:fldCharType="separate"/>
              </w:r>
              <w:r w:rsidR="009E6E09" w:rsidRPr="00F50885">
                <w:rPr>
                  <w:webHidden/>
                </w:rPr>
                <w:t>8</w:t>
              </w:r>
              <w:r w:rsidR="009E6E09" w:rsidRPr="00F50885">
                <w:rPr>
                  <w:webHidden/>
                </w:rPr>
                <w:fldChar w:fldCharType="end"/>
              </w:r>
            </w:hyperlink>
          </w:p>
        </w:tc>
      </w:tr>
      <w:tr w:rsidR="009E6E09" w:rsidRPr="00F0176F" w14:paraId="37C12E75" w14:textId="77777777" w:rsidTr="003146A1">
        <w:tc>
          <w:tcPr>
            <w:tcW w:w="8664" w:type="dxa"/>
          </w:tcPr>
          <w:p w14:paraId="1715108C" w14:textId="4AA2DBDC"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3. </w:t>
            </w:r>
            <w:r w:rsidRPr="00F50885">
              <w:rPr>
                <w:rFonts w:cstheme="minorHAnsi"/>
                <w:color w:val="000000" w:themeColor="text1"/>
                <w:sz w:val="24"/>
                <w:szCs w:val="24"/>
              </w:rPr>
              <w:t>Sistemul de securitate nu are capacitatea deplină de a preveni şi combate discriminarea, hârțuirea și violența bazată pe gen............................................................</w:t>
            </w:r>
          </w:p>
        </w:tc>
        <w:tc>
          <w:tcPr>
            <w:tcW w:w="680" w:type="dxa"/>
          </w:tcPr>
          <w:p w14:paraId="1E287772" w14:textId="77777777" w:rsidR="009E6E09" w:rsidRPr="00F50885" w:rsidRDefault="009E6E09" w:rsidP="00A73EE2">
            <w:pPr>
              <w:pStyle w:val="Cuprins2"/>
            </w:pPr>
          </w:p>
          <w:p w14:paraId="117B06D1" w14:textId="77777777" w:rsidR="009E6E09" w:rsidRPr="00F50885" w:rsidRDefault="00CE5BA3" w:rsidP="00A73EE2">
            <w:pPr>
              <w:pStyle w:val="Cuprins2"/>
            </w:pPr>
            <w:hyperlink w:anchor="_Toc503367132" w:history="1">
              <w:r w:rsidR="009E6E09" w:rsidRPr="00F50885">
                <w:rPr>
                  <w:webHidden/>
                </w:rPr>
                <w:fldChar w:fldCharType="begin"/>
              </w:r>
              <w:r w:rsidR="009E6E09" w:rsidRPr="00F50885">
                <w:rPr>
                  <w:webHidden/>
                </w:rPr>
                <w:instrText xml:space="preserve"> PAGEREF _Toc503367132 \h </w:instrText>
              </w:r>
              <w:r w:rsidR="009E6E09" w:rsidRPr="00F50885">
                <w:rPr>
                  <w:webHidden/>
                </w:rPr>
              </w:r>
              <w:r w:rsidR="009E6E09" w:rsidRPr="00F50885">
                <w:rPr>
                  <w:webHidden/>
                </w:rPr>
                <w:fldChar w:fldCharType="separate"/>
              </w:r>
              <w:r w:rsidR="009E6E09" w:rsidRPr="00F50885">
                <w:rPr>
                  <w:webHidden/>
                </w:rPr>
                <w:t>10</w:t>
              </w:r>
              <w:r w:rsidR="009E6E09" w:rsidRPr="00F50885">
                <w:rPr>
                  <w:webHidden/>
                </w:rPr>
                <w:fldChar w:fldCharType="end"/>
              </w:r>
            </w:hyperlink>
          </w:p>
        </w:tc>
      </w:tr>
      <w:tr w:rsidR="009E6E09" w:rsidRPr="00F0176F" w14:paraId="3554073B" w14:textId="77777777" w:rsidTr="003146A1">
        <w:tc>
          <w:tcPr>
            <w:tcW w:w="8664" w:type="dxa"/>
          </w:tcPr>
          <w:p w14:paraId="092010A1" w14:textId="2F1C9114"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4. </w:t>
            </w:r>
            <w:r w:rsidRPr="00F50885">
              <w:rPr>
                <w:rFonts w:cstheme="minorHAnsi"/>
                <w:color w:val="000000" w:themeColor="text1"/>
                <w:sz w:val="24"/>
                <w:szCs w:val="24"/>
              </w:rPr>
              <w:t>Sistemul de securitate nu dispune de un sistem inclusiv şi pro activ de management al resurselor umane.</w:t>
            </w:r>
            <w:r w:rsidR="008F42C1">
              <w:rPr>
                <w:rFonts w:cstheme="minorHAnsi"/>
                <w:color w:val="000000" w:themeColor="text1"/>
                <w:sz w:val="24"/>
                <w:szCs w:val="24"/>
              </w:rPr>
              <w:t>.............</w:t>
            </w:r>
            <w:r w:rsidR="003F35B7">
              <w:rPr>
                <w:rFonts w:cstheme="minorHAnsi"/>
                <w:color w:val="000000" w:themeColor="text1"/>
                <w:sz w:val="24"/>
                <w:szCs w:val="24"/>
              </w:rPr>
              <w:t>..........</w:t>
            </w:r>
            <w:r w:rsidR="008F42C1">
              <w:rPr>
                <w:rFonts w:cstheme="minorHAnsi"/>
                <w:color w:val="000000" w:themeColor="text1"/>
                <w:sz w:val="24"/>
                <w:szCs w:val="24"/>
              </w:rPr>
              <w:t>.............................................................</w:t>
            </w:r>
          </w:p>
        </w:tc>
        <w:tc>
          <w:tcPr>
            <w:tcW w:w="680" w:type="dxa"/>
          </w:tcPr>
          <w:p w14:paraId="041ED012" w14:textId="77777777" w:rsidR="00792AE2" w:rsidRDefault="00792AE2" w:rsidP="00A73EE2">
            <w:pPr>
              <w:pStyle w:val="Cuprins2"/>
            </w:pPr>
          </w:p>
          <w:p w14:paraId="2E2AA6F6" w14:textId="37459982" w:rsidR="009E6E09" w:rsidRPr="00F50885" w:rsidRDefault="00CE5BA3" w:rsidP="00A73EE2">
            <w:pPr>
              <w:pStyle w:val="Cuprins2"/>
            </w:pPr>
            <w:hyperlink w:anchor="_Toc503367133" w:history="1">
              <w:r w:rsidR="009E6E09" w:rsidRPr="00F50885">
                <w:rPr>
                  <w:webHidden/>
                </w:rPr>
                <w:fldChar w:fldCharType="begin"/>
              </w:r>
              <w:r w:rsidR="009E6E09" w:rsidRPr="00F50885">
                <w:rPr>
                  <w:webHidden/>
                </w:rPr>
                <w:instrText xml:space="preserve"> PAGEREF _Toc503367133 \h </w:instrText>
              </w:r>
              <w:r w:rsidR="009E6E09" w:rsidRPr="00F50885">
                <w:rPr>
                  <w:webHidden/>
                </w:rPr>
              </w:r>
              <w:r w:rsidR="009E6E09" w:rsidRPr="00F50885">
                <w:rPr>
                  <w:webHidden/>
                </w:rPr>
                <w:fldChar w:fldCharType="separate"/>
              </w:r>
              <w:r w:rsidR="009E6E09" w:rsidRPr="00F50885">
                <w:rPr>
                  <w:webHidden/>
                </w:rPr>
                <w:t>11</w:t>
              </w:r>
              <w:r w:rsidR="009E6E09" w:rsidRPr="00F50885">
                <w:rPr>
                  <w:webHidden/>
                </w:rPr>
                <w:fldChar w:fldCharType="end"/>
              </w:r>
            </w:hyperlink>
          </w:p>
        </w:tc>
      </w:tr>
      <w:tr w:rsidR="009E6E09" w:rsidRPr="00F0176F" w14:paraId="641B98EE" w14:textId="77777777" w:rsidTr="003146A1">
        <w:tc>
          <w:tcPr>
            <w:tcW w:w="8664" w:type="dxa"/>
          </w:tcPr>
          <w:p w14:paraId="73A6306E" w14:textId="003BA8C0"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5. </w:t>
            </w:r>
            <w:r w:rsidRPr="00F50885">
              <w:rPr>
                <w:rFonts w:cstheme="minorHAnsi"/>
                <w:color w:val="000000" w:themeColor="text1"/>
                <w:sz w:val="24"/>
                <w:szCs w:val="24"/>
              </w:rPr>
              <w:t>Sistemul de securitate nu aplică ajustarea rezonabilă şi măsurile temporare speciale pentru a permite o reprezentare mai largă a femeilor.</w:t>
            </w:r>
            <w:r w:rsidR="003F35B7">
              <w:rPr>
                <w:rFonts w:cstheme="minorHAnsi"/>
                <w:color w:val="000000" w:themeColor="text1"/>
                <w:sz w:val="24"/>
                <w:szCs w:val="24"/>
              </w:rPr>
              <w:t>.............................</w:t>
            </w:r>
          </w:p>
        </w:tc>
        <w:tc>
          <w:tcPr>
            <w:tcW w:w="680" w:type="dxa"/>
          </w:tcPr>
          <w:p w14:paraId="2112364B" w14:textId="77777777" w:rsidR="009E6E09" w:rsidRDefault="009E6E09" w:rsidP="00A73EE2">
            <w:pPr>
              <w:pStyle w:val="Cuprins2"/>
            </w:pPr>
          </w:p>
          <w:p w14:paraId="249E331D" w14:textId="4FCEA258" w:rsidR="007E6B70" w:rsidRPr="007E6B70" w:rsidRDefault="007E6B70" w:rsidP="00A73EE2">
            <w:pPr>
              <w:rPr>
                <w:b/>
                <w:lang w:eastAsia="ro-RO"/>
              </w:rPr>
            </w:pPr>
            <w:r w:rsidRPr="007E6B70">
              <w:rPr>
                <w:b/>
                <w:lang w:eastAsia="ro-RO"/>
              </w:rPr>
              <w:t>11</w:t>
            </w:r>
          </w:p>
        </w:tc>
      </w:tr>
      <w:tr w:rsidR="009E6E09" w:rsidRPr="00F0176F" w14:paraId="287FFF4D" w14:textId="77777777" w:rsidTr="003146A1">
        <w:tc>
          <w:tcPr>
            <w:tcW w:w="8664" w:type="dxa"/>
          </w:tcPr>
          <w:p w14:paraId="11C6C18C" w14:textId="5A3B5E66"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6. </w:t>
            </w:r>
            <w:r w:rsidRPr="00F50885">
              <w:rPr>
                <w:rFonts w:cstheme="minorHAnsi"/>
                <w:color w:val="000000" w:themeColor="text1"/>
                <w:sz w:val="24"/>
                <w:szCs w:val="24"/>
              </w:rPr>
              <w:t xml:space="preserve">Sistemul de securitate nu este suficient de transparent şi opac </w:t>
            </w:r>
            <w:r w:rsidR="005A7C1A">
              <w:rPr>
                <w:rFonts w:cstheme="minorHAnsi"/>
                <w:color w:val="000000" w:themeColor="text1"/>
                <w:sz w:val="24"/>
                <w:szCs w:val="24"/>
              </w:rPr>
              <w:t>faț</w:t>
            </w:r>
            <w:r w:rsidR="005A7C1A" w:rsidRPr="00F50885">
              <w:rPr>
                <w:rFonts w:cstheme="minorHAnsi"/>
                <w:color w:val="000000" w:themeColor="text1"/>
                <w:sz w:val="24"/>
                <w:szCs w:val="24"/>
              </w:rPr>
              <w:t>ă</w:t>
            </w:r>
            <w:r w:rsidRPr="00F50885">
              <w:rPr>
                <w:rFonts w:cstheme="minorHAnsi"/>
                <w:color w:val="000000" w:themeColor="text1"/>
                <w:sz w:val="24"/>
                <w:szCs w:val="24"/>
              </w:rPr>
              <w:t xml:space="preserve"> de participarea societăţii civile, organizaților de femei  şi a </w:t>
            </w:r>
            <w:r w:rsidR="00506067" w:rsidRPr="00F50885">
              <w:rPr>
                <w:rFonts w:cstheme="minorHAnsi"/>
                <w:color w:val="000000" w:themeColor="text1"/>
                <w:sz w:val="24"/>
                <w:szCs w:val="24"/>
              </w:rPr>
              <w:t>cetățenilor</w:t>
            </w:r>
            <w:r w:rsidR="00506067">
              <w:rPr>
                <w:rFonts w:cstheme="minorHAnsi"/>
                <w:color w:val="000000" w:themeColor="text1"/>
                <w:sz w:val="24"/>
                <w:szCs w:val="24"/>
              </w:rPr>
              <w:t>....................</w:t>
            </w:r>
            <w:r w:rsidRPr="00F50885">
              <w:rPr>
                <w:rFonts w:cstheme="minorHAnsi"/>
                <w:color w:val="000000" w:themeColor="text1"/>
                <w:sz w:val="24"/>
                <w:szCs w:val="24"/>
              </w:rPr>
              <w:t>.</w:t>
            </w:r>
            <w:r w:rsidRPr="00F50885">
              <w:rPr>
                <w:rFonts w:cstheme="minorHAnsi"/>
                <w:b/>
                <w:webHidden/>
                <w:color w:val="000000" w:themeColor="text1"/>
                <w:sz w:val="24"/>
                <w:szCs w:val="24"/>
              </w:rPr>
              <w:tab/>
            </w:r>
          </w:p>
        </w:tc>
        <w:tc>
          <w:tcPr>
            <w:tcW w:w="680" w:type="dxa"/>
          </w:tcPr>
          <w:p w14:paraId="462259BC" w14:textId="77777777" w:rsidR="00792AE2" w:rsidRDefault="00792AE2" w:rsidP="00A73EE2">
            <w:pPr>
              <w:pStyle w:val="Cuprins2"/>
            </w:pPr>
          </w:p>
          <w:p w14:paraId="299732AE" w14:textId="2C39B64E" w:rsidR="009E6E09" w:rsidRPr="00F50885" w:rsidRDefault="00CE5BA3" w:rsidP="00A73EE2">
            <w:pPr>
              <w:pStyle w:val="Cuprins2"/>
            </w:pPr>
            <w:hyperlink w:anchor="_Toc503367135" w:history="1">
              <w:r w:rsidR="009E6E09" w:rsidRPr="00F50885">
                <w:rPr>
                  <w:webHidden/>
                </w:rPr>
                <w:fldChar w:fldCharType="begin"/>
              </w:r>
              <w:r w:rsidR="009E6E09" w:rsidRPr="00F50885">
                <w:rPr>
                  <w:webHidden/>
                </w:rPr>
                <w:instrText xml:space="preserve"> PAGEREF _Toc503367135 \h </w:instrText>
              </w:r>
              <w:r w:rsidR="009E6E09" w:rsidRPr="00F50885">
                <w:rPr>
                  <w:webHidden/>
                </w:rPr>
              </w:r>
              <w:r w:rsidR="009E6E09" w:rsidRPr="00F50885">
                <w:rPr>
                  <w:webHidden/>
                </w:rPr>
                <w:fldChar w:fldCharType="separate"/>
              </w:r>
              <w:r w:rsidR="009E6E09" w:rsidRPr="00F50885">
                <w:rPr>
                  <w:webHidden/>
                </w:rPr>
                <w:t>12</w:t>
              </w:r>
              <w:r w:rsidR="009E6E09" w:rsidRPr="00F50885">
                <w:rPr>
                  <w:webHidden/>
                </w:rPr>
                <w:fldChar w:fldCharType="end"/>
              </w:r>
            </w:hyperlink>
          </w:p>
        </w:tc>
      </w:tr>
      <w:tr w:rsidR="009E6E09" w:rsidRPr="00F0176F" w14:paraId="2522AB57" w14:textId="77777777" w:rsidTr="003146A1">
        <w:tc>
          <w:tcPr>
            <w:tcW w:w="8664" w:type="dxa"/>
          </w:tcPr>
          <w:p w14:paraId="5171E864" w14:textId="171F8E92"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7. </w:t>
            </w:r>
            <w:r w:rsidRPr="00F50885">
              <w:rPr>
                <w:rFonts w:cstheme="minorHAnsi"/>
                <w:color w:val="000000" w:themeColor="text1"/>
                <w:sz w:val="24"/>
                <w:szCs w:val="24"/>
              </w:rPr>
              <w:t xml:space="preserve">Politicile sectorului de securitate sunt insensibile la dimensiunea </w:t>
            </w:r>
            <w:r w:rsidR="005A7C1A" w:rsidRPr="00F50885">
              <w:rPr>
                <w:rFonts w:cstheme="minorHAnsi"/>
                <w:color w:val="000000" w:themeColor="text1"/>
                <w:sz w:val="24"/>
                <w:szCs w:val="24"/>
              </w:rPr>
              <w:t>egalității</w:t>
            </w:r>
            <w:r w:rsidRPr="00F50885">
              <w:rPr>
                <w:rFonts w:cstheme="minorHAnsi"/>
                <w:color w:val="000000" w:themeColor="text1"/>
                <w:sz w:val="24"/>
                <w:szCs w:val="24"/>
              </w:rPr>
              <w:t xml:space="preserve"> de gen.</w:t>
            </w:r>
            <w:r w:rsidR="00506067">
              <w:rPr>
                <w:rFonts w:cstheme="minorHAnsi"/>
                <w:color w:val="000000" w:themeColor="text1"/>
                <w:sz w:val="24"/>
                <w:szCs w:val="24"/>
              </w:rPr>
              <w:t>.........................................................................................................................</w:t>
            </w:r>
            <w:r w:rsidRPr="00F50885">
              <w:rPr>
                <w:rFonts w:cstheme="minorHAnsi"/>
                <w:webHidden/>
                <w:color w:val="000000" w:themeColor="text1"/>
                <w:sz w:val="24"/>
                <w:szCs w:val="24"/>
              </w:rPr>
              <w:tab/>
            </w:r>
          </w:p>
        </w:tc>
        <w:tc>
          <w:tcPr>
            <w:tcW w:w="680" w:type="dxa"/>
          </w:tcPr>
          <w:p w14:paraId="5E9E7F14" w14:textId="77777777" w:rsidR="00792AE2" w:rsidRDefault="00792AE2" w:rsidP="00A73EE2">
            <w:pPr>
              <w:pStyle w:val="Cuprins2"/>
            </w:pPr>
          </w:p>
          <w:p w14:paraId="38E78694" w14:textId="52CEA19F" w:rsidR="009E6E09" w:rsidRPr="00F50885" w:rsidRDefault="00CE5BA3" w:rsidP="00A73EE2">
            <w:pPr>
              <w:pStyle w:val="Cuprins2"/>
            </w:pPr>
            <w:hyperlink w:anchor="_Toc503367136" w:history="1">
              <w:r w:rsidR="009E6E09" w:rsidRPr="00F50885">
                <w:rPr>
                  <w:webHidden/>
                </w:rPr>
                <w:fldChar w:fldCharType="begin"/>
              </w:r>
              <w:r w:rsidR="009E6E09" w:rsidRPr="00F50885">
                <w:rPr>
                  <w:webHidden/>
                </w:rPr>
                <w:instrText xml:space="preserve"> PAGEREF _Toc503367136 \h </w:instrText>
              </w:r>
              <w:r w:rsidR="009E6E09" w:rsidRPr="00F50885">
                <w:rPr>
                  <w:webHidden/>
                </w:rPr>
              </w:r>
              <w:r w:rsidR="009E6E09" w:rsidRPr="00F50885">
                <w:rPr>
                  <w:webHidden/>
                </w:rPr>
                <w:fldChar w:fldCharType="separate"/>
              </w:r>
              <w:r w:rsidR="009E6E09" w:rsidRPr="00F50885">
                <w:rPr>
                  <w:webHidden/>
                </w:rPr>
                <w:t>1</w:t>
              </w:r>
              <w:r w:rsidR="007E6B70">
                <w:rPr>
                  <w:webHidden/>
                </w:rPr>
                <w:t>3</w:t>
              </w:r>
              <w:r w:rsidR="009E6E09" w:rsidRPr="00F50885">
                <w:rPr>
                  <w:webHidden/>
                </w:rPr>
                <w:fldChar w:fldCharType="end"/>
              </w:r>
            </w:hyperlink>
          </w:p>
        </w:tc>
      </w:tr>
      <w:tr w:rsidR="009E6E09" w:rsidRPr="00F0176F" w14:paraId="6588ADB0" w14:textId="77777777" w:rsidTr="003146A1">
        <w:tc>
          <w:tcPr>
            <w:tcW w:w="8664" w:type="dxa"/>
          </w:tcPr>
          <w:p w14:paraId="3E13FEB3" w14:textId="6190A7DA" w:rsidR="009E6E09" w:rsidRPr="00F50885" w:rsidRDefault="009E6E09" w:rsidP="00A73EE2">
            <w:pPr>
              <w:jc w:val="both"/>
              <w:rPr>
                <w:rFonts w:cstheme="minorHAnsi"/>
                <w:b/>
                <w:color w:val="000000" w:themeColor="text1"/>
                <w:sz w:val="24"/>
                <w:szCs w:val="24"/>
              </w:rPr>
            </w:pPr>
            <w:r w:rsidRPr="00F50885">
              <w:rPr>
                <w:rFonts w:cstheme="minorHAnsi"/>
                <w:b/>
                <w:color w:val="000000" w:themeColor="text1"/>
                <w:sz w:val="24"/>
                <w:szCs w:val="24"/>
              </w:rPr>
              <w:t xml:space="preserve">Bariera 8. </w:t>
            </w:r>
            <w:r w:rsidRPr="00F50885">
              <w:rPr>
                <w:rFonts w:cstheme="minorHAnsi"/>
                <w:color w:val="000000" w:themeColor="text1"/>
                <w:sz w:val="24"/>
                <w:szCs w:val="24"/>
              </w:rPr>
              <w:t>Politici limitate privind asigurarea participării egale în procesul de consolidare a păcii și în cadrul misiunilor de menținere a păcii.</w:t>
            </w:r>
            <w:r w:rsidR="003F35B7">
              <w:rPr>
                <w:rFonts w:cstheme="minorHAnsi"/>
                <w:color w:val="000000" w:themeColor="text1"/>
                <w:sz w:val="24"/>
                <w:szCs w:val="24"/>
              </w:rPr>
              <w:t>.........................</w:t>
            </w:r>
            <w:r w:rsidR="00506067">
              <w:rPr>
                <w:rFonts w:cstheme="minorHAnsi"/>
                <w:color w:val="000000" w:themeColor="text1"/>
                <w:sz w:val="24"/>
                <w:szCs w:val="24"/>
              </w:rPr>
              <w:t>.....................</w:t>
            </w:r>
            <w:r w:rsidR="003F35B7">
              <w:rPr>
                <w:rFonts w:cstheme="minorHAnsi"/>
                <w:color w:val="000000" w:themeColor="text1"/>
                <w:sz w:val="24"/>
                <w:szCs w:val="24"/>
              </w:rPr>
              <w:t>..</w:t>
            </w:r>
            <w:r w:rsidRPr="00F50885">
              <w:rPr>
                <w:rFonts w:cstheme="minorHAnsi"/>
                <w:b/>
                <w:webHidden/>
                <w:color w:val="000000" w:themeColor="text1"/>
                <w:sz w:val="24"/>
                <w:szCs w:val="24"/>
              </w:rPr>
              <w:tab/>
            </w:r>
          </w:p>
        </w:tc>
        <w:tc>
          <w:tcPr>
            <w:tcW w:w="680" w:type="dxa"/>
          </w:tcPr>
          <w:p w14:paraId="73E33EDD" w14:textId="77777777" w:rsidR="00B70CE4" w:rsidRDefault="00B70CE4" w:rsidP="00A73EE2">
            <w:pPr>
              <w:pStyle w:val="Cuprins2"/>
            </w:pPr>
          </w:p>
          <w:p w14:paraId="5CA5F3D9" w14:textId="5D498472" w:rsidR="009E6E09" w:rsidRPr="00F50885" w:rsidRDefault="00CE5BA3" w:rsidP="00A73EE2">
            <w:pPr>
              <w:pStyle w:val="Cuprins2"/>
            </w:pPr>
            <w:hyperlink w:anchor="_Toc503367137" w:history="1">
              <w:r w:rsidR="009E6E09" w:rsidRPr="00F50885">
                <w:rPr>
                  <w:webHidden/>
                </w:rPr>
                <w:fldChar w:fldCharType="begin"/>
              </w:r>
              <w:r w:rsidR="009E6E09" w:rsidRPr="00F50885">
                <w:rPr>
                  <w:webHidden/>
                </w:rPr>
                <w:instrText xml:space="preserve"> PAGEREF _Toc503367137 \h </w:instrText>
              </w:r>
              <w:r w:rsidR="009E6E09" w:rsidRPr="00F50885">
                <w:rPr>
                  <w:webHidden/>
                </w:rPr>
              </w:r>
              <w:r w:rsidR="009E6E09" w:rsidRPr="00F50885">
                <w:rPr>
                  <w:webHidden/>
                </w:rPr>
                <w:fldChar w:fldCharType="separate"/>
              </w:r>
              <w:r w:rsidR="009E6E09" w:rsidRPr="00F50885">
                <w:rPr>
                  <w:webHidden/>
                </w:rPr>
                <w:t>14</w:t>
              </w:r>
              <w:r w:rsidR="009E6E09" w:rsidRPr="00F50885">
                <w:rPr>
                  <w:webHidden/>
                </w:rPr>
                <w:fldChar w:fldCharType="end"/>
              </w:r>
            </w:hyperlink>
          </w:p>
        </w:tc>
      </w:tr>
      <w:tr w:rsidR="009E6E09" w:rsidRPr="00F0176F" w14:paraId="10F05DA9" w14:textId="77777777" w:rsidTr="003146A1">
        <w:tc>
          <w:tcPr>
            <w:tcW w:w="8664" w:type="dxa"/>
            <w:shd w:val="clear" w:color="auto" w:fill="auto"/>
          </w:tcPr>
          <w:p w14:paraId="477C1B51" w14:textId="5DB1962C" w:rsidR="009E6E09" w:rsidRPr="008F42C1" w:rsidRDefault="009E6E09" w:rsidP="00A73EE2">
            <w:pPr>
              <w:jc w:val="both"/>
              <w:rPr>
                <w:rFonts w:cstheme="minorHAnsi"/>
                <w:color w:val="000000" w:themeColor="text1"/>
                <w:sz w:val="26"/>
                <w:szCs w:val="26"/>
              </w:rPr>
            </w:pPr>
            <w:r w:rsidRPr="008F42C1">
              <w:rPr>
                <w:rFonts w:cstheme="minorHAnsi"/>
                <w:b/>
                <w:color w:val="000000" w:themeColor="text1"/>
                <w:sz w:val="26"/>
                <w:szCs w:val="26"/>
              </w:rPr>
              <w:t>IV. STRUCTURA PLANULUI DE ACȚIUNI</w:t>
            </w:r>
            <w:r w:rsidR="003146A1">
              <w:rPr>
                <w:rFonts w:cstheme="minorHAnsi"/>
                <w:color w:val="000000" w:themeColor="text1"/>
                <w:sz w:val="26"/>
                <w:szCs w:val="26"/>
              </w:rPr>
              <w:t xml:space="preserve"> .</w:t>
            </w:r>
            <w:r w:rsidR="003146A1" w:rsidRPr="003146A1">
              <w:rPr>
                <w:rFonts w:cstheme="minorHAnsi"/>
                <w:b/>
                <w:color w:val="000000" w:themeColor="text1"/>
                <w:sz w:val="26"/>
                <w:szCs w:val="26"/>
              </w:rPr>
              <w:t>..</w:t>
            </w:r>
            <w:r w:rsidRPr="003146A1">
              <w:rPr>
                <w:rFonts w:cstheme="minorHAnsi"/>
                <w:b/>
                <w:color w:val="000000" w:themeColor="text1"/>
                <w:sz w:val="26"/>
                <w:szCs w:val="26"/>
              </w:rPr>
              <w:t>............................</w:t>
            </w:r>
            <w:r w:rsidR="008F42C1" w:rsidRPr="003146A1">
              <w:rPr>
                <w:rFonts w:cstheme="minorHAnsi"/>
                <w:b/>
                <w:color w:val="000000" w:themeColor="text1"/>
                <w:sz w:val="26"/>
                <w:szCs w:val="26"/>
              </w:rPr>
              <w:t>.......................</w:t>
            </w:r>
            <w:r w:rsidRPr="003146A1">
              <w:rPr>
                <w:rFonts w:cstheme="minorHAnsi"/>
                <w:b/>
                <w:color w:val="000000" w:themeColor="text1"/>
                <w:sz w:val="26"/>
                <w:szCs w:val="26"/>
              </w:rPr>
              <w:t>..</w:t>
            </w:r>
            <w:r w:rsidR="008F42C1" w:rsidRPr="003146A1">
              <w:rPr>
                <w:rFonts w:cstheme="minorHAnsi"/>
                <w:b/>
                <w:color w:val="000000" w:themeColor="text1"/>
                <w:sz w:val="26"/>
                <w:szCs w:val="26"/>
              </w:rPr>
              <w:t>.</w:t>
            </w:r>
            <w:r w:rsidRPr="003146A1">
              <w:rPr>
                <w:rFonts w:cstheme="minorHAnsi"/>
                <w:b/>
                <w:color w:val="000000" w:themeColor="text1"/>
                <w:sz w:val="26"/>
                <w:szCs w:val="26"/>
              </w:rPr>
              <w:t>.....</w:t>
            </w:r>
          </w:p>
        </w:tc>
        <w:tc>
          <w:tcPr>
            <w:tcW w:w="680" w:type="dxa"/>
          </w:tcPr>
          <w:p w14:paraId="7F30DF38" w14:textId="77777777" w:rsidR="009E6E09" w:rsidRPr="00F50885" w:rsidRDefault="009E6E09" w:rsidP="00A73EE2">
            <w:pPr>
              <w:pStyle w:val="Cuprins2"/>
            </w:pPr>
            <w:r w:rsidRPr="00F50885">
              <w:t>17</w:t>
            </w:r>
          </w:p>
        </w:tc>
      </w:tr>
      <w:tr w:rsidR="009E6E09" w:rsidRPr="00F0176F" w14:paraId="1F15B09D" w14:textId="77777777" w:rsidTr="003146A1">
        <w:tc>
          <w:tcPr>
            <w:tcW w:w="8664" w:type="dxa"/>
          </w:tcPr>
          <w:p w14:paraId="7045C8AD" w14:textId="35FBB7ED" w:rsidR="009E6E09" w:rsidRPr="00F50885" w:rsidRDefault="009E6E09" w:rsidP="00A73EE2">
            <w:pPr>
              <w:jc w:val="both"/>
              <w:rPr>
                <w:rFonts w:cstheme="minorHAnsi"/>
                <w:color w:val="000000" w:themeColor="text1"/>
                <w:sz w:val="24"/>
                <w:szCs w:val="24"/>
              </w:rPr>
            </w:pPr>
            <w:r w:rsidRPr="00D60392">
              <w:rPr>
                <w:rFonts w:cstheme="minorHAnsi"/>
                <w:b/>
                <w:color w:val="000000" w:themeColor="text1"/>
                <w:sz w:val="24"/>
                <w:szCs w:val="24"/>
              </w:rPr>
              <w:t>Scopul Planului de Acțiuni</w:t>
            </w:r>
            <w:r w:rsidRPr="00F50885">
              <w:rPr>
                <w:rFonts w:cstheme="minorHAnsi"/>
                <w:color w:val="000000" w:themeColor="text1"/>
                <w:sz w:val="24"/>
                <w:szCs w:val="24"/>
              </w:rPr>
              <w:t>.........</w:t>
            </w:r>
            <w:r>
              <w:rPr>
                <w:rFonts w:cstheme="minorHAnsi"/>
                <w:color w:val="000000" w:themeColor="text1"/>
                <w:sz w:val="24"/>
                <w:szCs w:val="24"/>
              </w:rPr>
              <w:t>.</w:t>
            </w:r>
            <w:r w:rsidR="00D60392">
              <w:rPr>
                <w:rFonts w:cstheme="minorHAnsi"/>
                <w:color w:val="000000" w:themeColor="text1"/>
                <w:sz w:val="24"/>
                <w:szCs w:val="24"/>
              </w:rPr>
              <w:t>...</w:t>
            </w:r>
            <w:r w:rsidRPr="00F50885">
              <w:rPr>
                <w:rFonts w:cstheme="minorHAnsi"/>
                <w:color w:val="000000" w:themeColor="text1"/>
                <w:sz w:val="24"/>
                <w:szCs w:val="24"/>
              </w:rPr>
              <w:t>.........</w:t>
            </w:r>
            <w:r w:rsidR="008F42C1">
              <w:rPr>
                <w:rFonts w:cstheme="minorHAnsi"/>
                <w:color w:val="000000" w:themeColor="text1"/>
                <w:sz w:val="24"/>
                <w:szCs w:val="24"/>
              </w:rPr>
              <w:t>..............................</w:t>
            </w:r>
            <w:r w:rsidRPr="00F50885">
              <w:rPr>
                <w:rFonts w:cstheme="minorHAnsi"/>
                <w:color w:val="000000" w:themeColor="text1"/>
                <w:sz w:val="24"/>
                <w:szCs w:val="24"/>
              </w:rPr>
              <w:t>.........................................</w:t>
            </w:r>
            <w:r>
              <w:rPr>
                <w:rFonts w:cstheme="minorHAnsi"/>
                <w:color w:val="000000" w:themeColor="text1"/>
                <w:sz w:val="24"/>
                <w:szCs w:val="24"/>
              </w:rPr>
              <w:t>....</w:t>
            </w:r>
          </w:p>
        </w:tc>
        <w:tc>
          <w:tcPr>
            <w:tcW w:w="680" w:type="dxa"/>
          </w:tcPr>
          <w:p w14:paraId="40307C19" w14:textId="77777777" w:rsidR="009E6E09" w:rsidRPr="00F50885" w:rsidRDefault="009E6E09" w:rsidP="00A73EE2">
            <w:pPr>
              <w:pStyle w:val="Cuprins2"/>
            </w:pPr>
            <w:r w:rsidRPr="00F50885">
              <w:t>17</w:t>
            </w:r>
          </w:p>
        </w:tc>
      </w:tr>
      <w:tr w:rsidR="009E6E09" w:rsidRPr="00F0176F" w14:paraId="5B76B3D7" w14:textId="77777777" w:rsidTr="003146A1">
        <w:tc>
          <w:tcPr>
            <w:tcW w:w="8664" w:type="dxa"/>
          </w:tcPr>
          <w:p w14:paraId="1E252F3C" w14:textId="4FA8DAEB" w:rsidR="009E6E09" w:rsidRPr="00F50885" w:rsidRDefault="009E6E09" w:rsidP="00A73EE2">
            <w:pPr>
              <w:jc w:val="both"/>
              <w:rPr>
                <w:rFonts w:cstheme="minorHAnsi"/>
                <w:color w:val="000000" w:themeColor="text1"/>
                <w:sz w:val="24"/>
                <w:szCs w:val="24"/>
              </w:rPr>
            </w:pPr>
            <w:r w:rsidRPr="00D60392">
              <w:rPr>
                <w:rFonts w:cstheme="minorHAnsi"/>
                <w:b/>
                <w:color w:val="000000" w:themeColor="text1"/>
                <w:sz w:val="24"/>
                <w:szCs w:val="24"/>
              </w:rPr>
              <w:t>Soluțiile din cadrul Planului de Acțiuni</w:t>
            </w:r>
            <w:r w:rsidRPr="00F50885">
              <w:rPr>
                <w:rFonts w:cstheme="minorHAnsi"/>
                <w:color w:val="000000" w:themeColor="text1"/>
                <w:sz w:val="24"/>
                <w:szCs w:val="24"/>
              </w:rPr>
              <w:t xml:space="preserve"> ..............</w:t>
            </w:r>
            <w:r w:rsidR="008F42C1">
              <w:rPr>
                <w:rFonts w:cstheme="minorHAnsi"/>
                <w:color w:val="000000" w:themeColor="text1"/>
                <w:sz w:val="24"/>
                <w:szCs w:val="24"/>
              </w:rPr>
              <w:t>...............................</w:t>
            </w:r>
            <w:r w:rsidRPr="00F50885">
              <w:rPr>
                <w:rFonts w:cstheme="minorHAnsi"/>
                <w:color w:val="000000" w:themeColor="text1"/>
                <w:sz w:val="24"/>
                <w:szCs w:val="24"/>
              </w:rPr>
              <w:t>................................</w:t>
            </w:r>
          </w:p>
        </w:tc>
        <w:tc>
          <w:tcPr>
            <w:tcW w:w="680" w:type="dxa"/>
          </w:tcPr>
          <w:p w14:paraId="1391CD1E" w14:textId="77777777" w:rsidR="009E6E09" w:rsidRPr="00F50885" w:rsidRDefault="009E6E09" w:rsidP="00A73EE2">
            <w:pPr>
              <w:pStyle w:val="Cuprins2"/>
            </w:pPr>
            <w:r w:rsidRPr="00F50885">
              <w:t>17</w:t>
            </w:r>
          </w:p>
        </w:tc>
      </w:tr>
      <w:tr w:rsidR="009E6E09" w:rsidRPr="00F0176F" w14:paraId="0A30FB8B" w14:textId="77777777" w:rsidTr="003146A1">
        <w:tc>
          <w:tcPr>
            <w:tcW w:w="8664" w:type="dxa"/>
          </w:tcPr>
          <w:p w14:paraId="73DE24EE" w14:textId="05E01342" w:rsidR="009E6E09" w:rsidRPr="00F50885" w:rsidRDefault="009E6E09" w:rsidP="00A73EE2">
            <w:pPr>
              <w:jc w:val="both"/>
              <w:rPr>
                <w:rFonts w:cstheme="minorHAnsi"/>
                <w:color w:val="000000" w:themeColor="text1"/>
                <w:sz w:val="24"/>
                <w:szCs w:val="24"/>
              </w:rPr>
            </w:pPr>
            <w:r w:rsidRPr="00D60392">
              <w:rPr>
                <w:rFonts w:cstheme="minorHAnsi"/>
                <w:b/>
                <w:color w:val="000000" w:themeColor="text1"/>
                <w:sz w:val="24"/>
                <w:szCs w:val="24"/>
                <w:lang w:eastAsia="ro-RO"/>
              </w:rPr>
              <w:t>Cadrul instituțional de implementare</w:t>
            </w:r>
            <w:r>
              <w:rPr>
                <w:rFonts w:cstheme="minorHAnsi"/>
                <w:color w:val="000000" w:themeColor="text1"/>
                <w:sz w:val="24"/>
                <w:szCs w:val="24"/>
                <w:lang w:eastAsia="ro-RO"/>
              </w:rPr>
              <w:t xml:space="preserve"> .............................................................................</w:t>
            </w:r>
          </w:p>
        </w:tc>
        <w:tc>
          <w:tcPr>
            <w:tcW w:w="680" w:type="dxa"/>
          </w:tcPr>
          <w:p w14:paraId="2C3BB8E5" w14:textId="1E2BF323" w:rsidR="00B70CE4" w:rsidRPr="00B70CE4" w:rsidRDefault="00B70CE4" w:rsidP="00A73EE2">
            <w:pPr>
              <w:pStyle w:val="Cuprins2"/>
            </w:pPr>
            <w:r>
              <w:t>19</w:t>
            </w:r>
          </w:p>
        </w:tc>
      </w:tr>
      <w:tr w:rsidR="00B70CE4" w:rsidRPr="00F0176F" w14:paraId="10249E27" w14:textId="77777777" w:rsidTr="003146A1">
        <w:trPr>
          <w:trHeight w:val="663"/>
        </w:trPr>
        <w:tc>
          <w:tcPr>
            <w:tcW w:w="8664" w:type="dxa"/>
          </w:tcPr>
          <w:p w14:paraId="4A18BC2D" w14:textId="5B46815E" w:rsidR="00B70CE4" w:rsidRPr="00D60392" w:rsidRDefault="00B70CE4" w:rsidP="00A73EE2">
            <w:pPr>
              <w:jc w:val="both"/>
              <w:rPr>
                <w:rFonts w:cstheme="minorHAnsi"/>
                <w:b/>
                <w:color w:val="000000" w:themeColor="text1"/>
                <w:sz w:val="24"/>
                <w:szCs w:val="24"/>
                <w:lang w:eastAsia="ro-RO"/>
              </w:rPr>
            </w:pPr>
            <w:r w:rsidRPr="009B29B1">
              <w:rPr>
                <w:b/>
                <w:color w:val="000000" w:themeColor="text1"/>
                <w:sz w:val="24"/>
                <w:szCs w:val="24"/>
              </w:rPr>
              <w:t xml:space="preserve">Sinergia dintre </w:t>
            </w:r>
            <w:r w:rsidRPr="009B29B1">
              <w:rPr>
                <w:b/>
                <w:i/>
                <w:color w:val="000000" w:themeColor="text1"/>
                <w:sz w:val="24"/>
                <w:szCs w:val="24"/>
              </w:rPr>
              <w:t>obiectivele specifice</w:t>
            </w:r>
            <w:r w:rsidRPr="009B29B1">
              <w:rPr>
                <w:b/>
                <w:color w:val="000000" w:themeColor="text1"/>
                <w:sz w:val="24"/>
                <w:szCs w:val="24"/>
              </w:rPr>
              <w:t xml:space="preserve"> ale </w:t>
            </w:r>
            <w:r>
              <w:rPr>
                <w:b/>
                <w:color w:val="000000" w:themeColor="text1"/>
                <w:sz w:val="24"/>
                <w:szCs w:val="24"/>
              </w:rPr>
              <w:t>P</w:t>
            </w:r>
            <w:r w:rsidRPr="009B29B1">
              <w:rPr>
                <w:b/>
                <w:color w:val="000000" w:themeColor="text1"/>
                <w:sz w:val="24"/>
                <w:szCs w:val="24"/>
              </w:rPr>
              <w:t xml:space="preserve">lanului de </w:t>
            </w:r>
            <w:r>
              <w:rPr>
                <w:b/>
                <w:color w:val="000000" w:themeColor="text1"/>
                <w:sz w:val="24"/>
                <w:szCs w:val="24"/>
              </w:rPr>
              <w:t>A</w:t>
            </w:r>
            <w:r w:rsidRPr="009B29B1">
              <w:rPr>
                <w:b/>
                <w:color w:val="000000" w:themeColor="text1"/>
                <w:sz w:val="24"/>
                <w:szCs w:val="24"/>
              </w:rPr>
              <w:t xml:space="preserve">cțiuni și cei patru piloni de implementare a </w:t>
            </w:r>
            <w:r>
              <w:rPr>
                <w:b/>
                <w:color w:val="000000" w:themeColor="text1"/>
                <w:sz w:val="24"/>
                <w:szCs w:val="24"/>
              </w:rPr>
              <w:t>R</w:t>
            </w:r>
            <w:r w:rsidRPr="009B29B1">
              <w:rPr>
                <w:b/>
                <w:color w:val="000000" w:themeColor="text1"/>
                <w:sz w:val="24"/>
                <w:szCs w:val="24"/>
              </w:rPr>
              <w:t>ezoluției 1325 a CS ONU</w:t>
            </w:r>
            <w:r>
              <w:rPr>
                <w:b/>
                <w:color w:val="000000" w:themeColor="text1"/>
                <w:sz w:val="24"/>
                <w:szCs w:val="24"/>
              </w:rPr>
              <w:t xml:space="preserve"> </w:t>
            </w:r>
            <w:r w:rsidRPr="00B70CE4">
              <w:rPr>
                <w:color w:val="000000" w:themeColor="text1"/>
                <w:sz w:val="24"/>
                <w:szCs w:val="24"/>
              </w:rPr>
              <w:t>.............................................................</w:t>
            </w:r>
            <w:r>
              <w:rPr>
                <w:color w:val="000000" w:themeColor="text1"/>
                <w:sz w:val="24"/>
                <w:szCs w:val="24"/>
              </w:rPr>
              <w:t>...</w:t>
            </w:r>
            <w:r w:rsidRPr="00B70CE4">
              <w:rPr>
                <w:color w:val="000000" w:themeColor="text1"/>
                <w:sz w:val="24"/>
                <w:szCs w:val="24"/>
              </w:rPr>
              <w:t>.....</w:t>
            </w:r>
          </w:p>
        </w:tc>
        <w:tc>
          <w:tcPr>
            <w:tcW w:w="680" w:type="dxa"/>
          </w:tcPr>
          <w:p w14:paraId="4C474513" w14:textId="77777777" w:rsidR="00B70CE4" w:rsidRDefault="00B70CE4" w:rsidP="00A73EE2">
            <w:pPr>
              <w:pStyle w:val="Cuprins2"/>
            </w:pPr>
          </w:p>
          <w:p w14:paraId="31F7F2A6" w14:textId="248CE559" w:rsidR="00B70CE4" w:rsidRPr="00B70CE4" w:rsidRDefault="00B70CE4" w:rsidP="00A73EE2">
            <w:pPr>
              <w:pStyle w:val="Cuprins2"/>
            </w:pPr>
            <w:r w:rsidRPr="00B70CE4">
              <w:t>20</w:t>
            </w:r>
          </w:p>
        </w:tc>
      </w:tr>
      <w:tr w:rsidR="009E6E09" w:rsidRPr="00F0176F" w14:paraId="6949367A" w14:textId="77777777" w:rsidTr="003146A1">
        <w:tc>
          <w:tcPr>
            <w:tcW w:w="8664" w:type="dxa"/>
            <w:shd w:val="clear" w:color="auto" w:fill="auto"/>
          </w:tcPr>
          <w:p w14:paraId="142EA884" w14:textId="28912C40" w:rsidR="009E6E09" w:rsidRPr="008F42C1" w:rsidRDefault="009E6E09" w:rsidP="00A73EE2">
            <w:pPr>
              <w:pStyle w:val="Cuprins1"/>
              <w:rPr>
                <w:lang w:eastAsia="ro-RO"/>
              </w:rPr>
            </w:pPr>
            <w:r w:rsidRPr="008F42C1">
              <w:t>V. PLANUL DE ACȚIUNI</w:t>
            </w:r>
            <w:r w:rsidR="003146A1">
              <w:t xml:space="preserve"> ......................................................................................</w:t>
            </w:r>
          </w:p>
        </w:tc>
        <w:tc>
          <w:tcPr>
            <w:tcW w:w="680" w:type="dxa"/>
          </w:tcPr>
          <w:p w14:paraId="5D037916" w14:textId="0C0E8B46" w:rsidR="009E6E09" w:rsidRPr="00F50885" w:rsidRDefault="003146A1" w:rsidP="00A73EE2">
            <w:pPr>
              <w:pStyle w:val="Cuprins2"/>
            </w:pPr>
            <w:r>
              <w:t>21</w:t>
            </w:r>
          </w:p>
        </w:tc>
      </w:tr>
      <w:tr w:rsidR="009E6E09" w:rsidRPr="00F0176F" w14:paraId="5C1FC494" w14:textId="77777777" w:rsidTr="003146A1">
        <w:tc>
          <w:tcPr>
            <w:tcW w:w="8664" w:type="dxa"/>
          </w:tcPr>
          <w:p w14:paraId="38BBDF55" w14:textId="4B8C690A" w:rsidR="009E6E09" w:rsidRPr="00F50885" w:rsidRDefault="00CE5BA3" w:rsidP="00A73EE2">
            <w:pPr>
              <w:jc w:val="both"/>
              <w:rPr>
                <w:rFonts w:cstheme="minorHAnsi"/>
                <w:color w:val="000000" w:themeColor="text1"/>
                <w:sz w:val="24"/>
                <w:szCs w:val="24"/>
              </w:rPr>
            </w:pPr>
            <w:hyperlink w:anchor="_Toc503367139" w:history="1">
              <w:r w:rsidR="009E6E09" w:rsidRPr="00F50885">
                <w:rPr>
                  <w:rStyle w:val="Hyperlink"/>
                  <w:rFonts w:cstheme="minorHAnsi"/>
                  <w:b/>
                  <w:color w:val="000000" w:themeColor="text1"/>
                  <w:sz w:val="24"/>
                  <w:szCs w:val="24"/>
                  <w:u w:val="none"/>
                </w:rPr>
                <w:t xml:space="preserve">Obiectiv 1:  </w:t>
              </w:r>
              <w:r w:rsidR="009E6E09" w:rsidRPr="00D60392">
                <w:rPr>
                  <w:rStyle w:val="Hyperlink"/>
                  <w:rFonts w:cstheme="minorHAnsi"/>
                  <w:color w:val="000000" w:themeColor="text1"/>
                  <w:sz w:val="24"/>
                  <w:szCs w:val="24"/>
                  <w:u w:val="none"/>
                </w:rPr>
                <w:t>Reducerea stereotipurilor legate de rolul femeilor în sectorul de securitate</w:t>
              </w:r>
            </w:hyperlink>
            <w:r w:rsidR="00506067" w:rsidRPr="00506067">
              <w:rPr>
                <w:rFonts w:cstheme="minorHAnsi"/>
                <w:sz w:val="24"/>
                <w:szCs w:val="24"/>
              </w:rPr>
              <w:t>..</w:t>
            </w:r>
          </w:p>
        </w:tc>
        <w:tc>
          <w:tcPr>
            <w:tcW w:w="680" w:type="dxa"/>
          </w:tcPr>
          <w:p w14:paraId="1A7380C5" w14:textId="5C975777" w:rsidR="009E6E09" w:rsidRPr="00F50885" w:rsidRDefault="009E6E09" w:rsidP="00A73EE2">
            <w:pPr>
              <w:pStyle w:val="Cuprins2"/>
            </w:pPr>
            <w:r w:rsidRPr="00F50885">
              <w:rPr>
                <w:webHidden/>
              </w:rPr>
              <w:fldChar w:fldCharType="begin"/>
            </w:r>
            <w:r w:rsidRPr="00F50885">
              <w:rPr>
                <w:webHidden/>
              </w:rPr>
              <w:instrText xml:space="preserve"> PAGEREF _Toc503367139 \h </w:instrText>
            </w:r>
            <w:r w:rsidRPr="00F50885">
              <w:rPr>
                <w:webHidden/>
              </w:rPr>
            </w:r>
            <w:r w:rsidRPr="00F50885">
              <w:rPr>
                <w:webHidden/>
              </w:rPr>
              <w:fldChar w:fldCharType="separate"/>
            </w:r>
            <w:r w:rsidRPr="00F50885">
              <w:rPr>
                <w:webHidden/>
              </w:rPr>
              <w:t>2</w:t>
            </w:r>
            <w:r w:rsidR="008366BE">
              <w:rPr>
                <w:webHidden/>
              </w:rPr>
              <w:t>1</w:t>
            </w:r>
            <w:r w:rsidRPr="00F50885">
              <w:rPr>
                <w:webHidden/>
              </w:rPr>
              <w:fldChar w:fldCharType="end"/>
            </w:r>
          </w:p>
        </w:tc>
      </w:tr>
      <w:tr w:rsidR="009E6E09" w:rsidRPr="00F0176F" w14:paraId="454F5C81" w14:textId="77777777" w:rsidTr="003146A1">
        <w:tc>
          <w:tcPr>
            <w:tcW w:w="8664" w:type="dxa"/>
          </w:tcPr>
          <w:p w14:paraId="49C558C0" w14:textId="1A4EFFFB" w:rsidR="009E6E09" w:rsidRPr="00F50885" w:rsidRDefault="009E6E09" w:rsidP="00A73EE2">
            <w:pPr>
              <w:jc w:val="both"/>
              <w:rPr>
                <w:rFonts w:cstheme="minorHAnsi"/>
                <w:sz w:val="24"/>
                <w:szCs w:val="24"/>
              </w:rPr>
            </w:pPr>
            <w:r w:rsidRPr="00D60392">
              <w:rPr>
                <w:rFonts w:cstheme="minorHAnsi"/>
                <w:b/>
                <w:sz w:val="24"/>
                <w:szCs w:val="24"/>
              </w:rPr>
              <w:t>Obiectiv 2:</w:t>
            </w:r>
            <w:r w:rsidRPr="00F50885">
              <w:rPr>
                <w:rFonts w:cstheme="minorHAnsi"/>
                <w:sz w:val="24"/>
                <w:szCs w:val="24"/>
              </w:rPr>
              <w:t xml:space="preserve"> Creșterea posibilităților pentru femei și bărbați din sistem să combine viața profesională cu cea de familie.</w:t>
            </w:r>
            <w:r w:rsidR="002F7D6B">
              <w:rPr>
                <w:rFonts w:cstheme="minorHAnsi"/>
                <w:sz w:val="24"/>
                <w:szCs w:val="24"/>
              </w:rPr>
              <w:t>...............................................................................</w:t>
            </w:r>
            <w:r w:rsidRPr="00F50885">
              <w:rPr>
                <w:rFonts w:cstheme="minorHAnsi"/>
                <w:webHidden/>
                <w:sz w:val="24"/>
                <w:szCs w:val="24"/>
              </w:rPr>
              <w:tab/>
            </w:r>
          </w:p>
        </w:tc>
        <w:tc>
          <w:tcPr>
            <w:tcW w:w="680" w:type="dxa"/>
          </w:tcPr>
          <w:p w14:paraId="3C83AB2B" w14:textId="77777777" w:rsidR="00792AE2" w:rsidRDefault="00792AE2" w:rsidP="00A73EE2">
            <w:pPr>
              <w:pStyle w:val="Cuprins2"/>
            </w:pPr>
          </w:p>
          <w:p w14:paraId="6F55B00A" w14:textId="570395E4" w:rsidR="009E6E09" w:rsidRPr="00F50885" w:rsidRDefault="00CE5BA3" w:rsidP="00A73EE2">
            <w:pPr>
              <w:pStyle w:val="Cuprins2"/>
              <w:rPr>
                <w:webHidden/>
              </w:rPr>
            </w:pPr>
            <w:hyperlink w:anchor="_Toc503367140" w:history="1">
              <w:r w:rsidR="009E6E09" w:rsidRPr="00F50885">
                <w:rPr>
                  <w:webHidden/>
                </w:rPr>
                <w:fldChar w:fldCharType="begin"/>
              </w:r>
              <w:r w:rsidR="009E6E09" w:rsidRPr="00F50885">
                <w:rPr>
                  <w:webHidden/>
                </w:rPr>
                <w:instrText xml:space="preserve"> PAGEREF _Toc503367140 \h </w:instrText>
              </w:r>
              <w:r w:rsidR="009E6E09" w:rsidRPr="00F50885">
                <w:rPr>
                  <w:webHidden/>
                </w:rPr>
              </w:r>
              <w:r w:rsidR="009E6E09" w:rsidRPr="00F50885">
                <w:rPr>
                  <w:webHidden/>
                </w:rPr>
                <w:fldChar w:fldCharType="separate"/>
              </w:r>
              <w:r w:rsidR="009E6E09" w:rsidRPr="00F50885">
                <w:rPr>
                  <w:webHidden/>
                </w:rPr>
                <w:t>2</w:t>
              </w:r>
              <w:r w:rsidR="008366BE">
                <w:rPr>
                  <w:webHidden/>
                </w:rPr>
                <w:t>2</w:t>
              </w:r>
              <w:r w:rsidR="009E6E09" w:rsidRPr="00F50885">
                <w:rPr>
                  <w:webHidden/>
                </w:rPr>
                <w:fldChar w:fldCharType="end"/>
              </w:r>
            </w:hyperlink>
          </w:p>
        </w:tc>
      </w:tr>
      <w:tr w:rsidR="009E6E09" w:rsidRPr="00F0176F" w14:paraId="7720F968" w14:textId="77777777" w:rsidTr="003146A1">
        <w:tc>
          <w:tcPr>
            <w:tcW w:w="8664" w:type="dxa"/>
          </w:tcPr>
          <w:p w14:paraId="109C97DC" w14:textId="7F7862D3" w:rsidR="009E6E09" w:rsidRPr="00F50885" w:rsidRDefault="009E6E09" w:rsidP="00A73EE2">
            <w:pPr>
              <w:jc w:val="both"/>
              <w:rPr>
                <w:rFonts w:cstheme="minorHAnsi"/>
                <w:sz w:val="24"/>
                <w:szCs w:val="24"/>
              </w:rPr>
            </w:pPr>
            <w:r w:rsidRPr="00D60392">
              <w:rPr>
                <w:rFonts w:cstheme="minorHAnsi"/>
                <w:b/>
                <w:sz w:val="24"/>
                <w:szCs w:val="24"/>
              </w:rPr>
              <w:t>Obiectiv 3:</w:t>
            </w:r>
            <w:r w:rsidRPr="00F50885">
              <w:rPr>
                <w:rFonts w:cstheme="minorHAnsi"/>
                <w:sz w:val="24"/>
                <w:szCs w:val="24"/>
              </w:rPr>
              <w:t xml:space="preserve"> Prevenirea și combaterea discriminării, hărțuirii și violenței de gen din cadrul sectorului.</w:t>
            </w:r>
            <w:r w:rsidR="002F7D6B">
              <w:rPr>
                <w:rFonts w:cstheme="minorHAnsi"/>
                <w:sz w:val="24"/>
                <w:szCs w:val="24"/>
              </w:rPr>
              <w:t>...............................................................................................................</w:t>
            </w:r>
            <w:r w:rsidRPr="00F50885">
              <w:rPr>
                <w:rFonts w:cstheme="minorHAnsi"/>
                <w:webHidden/>
                <w:sz w:val="24"/>
                <w:szCs w:val="24"/>
              </w:rPr>
              <w:tab/>
            </w:r>
          </w:p>
        </w:tc>
        <w:tc>
          <w:tcPr>
            <w:tcW w:w="680" w:type="dxa"/>
          </w:tcPr>
          <w:p w14:paraId="42C054BE" w14:textId="77777777" w:rsidR="00792AE2" w:rsidRDefault="00792AE2" w:rsidP="00A73EE2">
            <w:pPr>
              <w:pStyle w:val="Cuprins2"/>
            </w:pPr>
          </w:p>
          <w:p w14:paraId="10D9305C" w14:textId="1E9C7DB5" w:rsidR="009E6E09" w:rsidRPr="00F50885" w:rsidRDefault="00CE5BA3" w:rsidP="00A73EE2">
            <w:pPr>
              <w:pStyle w:val="Cuprins2"/>
            </w:pPr>
            <w:hyperlink w:anchor="_Toc503367141" w:history="1">
              <w:r w:rsidR="009E6E09" w:rsidRPr="00F50885">
                <w:rPr>
                  <w:webHidden/>
                </w:rPr>
                <w:fldChar w:fldCharType="begin"/>
              </w:r>
              <w:r w:rsidR="009E6E09" w:rsidRPr="00F50885">
                <w:rPr>
                  <w:webHidden/>
                </w:rPr>
                <w:instrText xml:space="preserve"> PAGEREF _Toc503367141 \h </w:instrText>
              </w:r>
              <w:r w:rsidR="009E6E09" w:rsidRPr="00F50885">
                <w:rPr>
                  <w:webHidden/>
                </w:rPr>
              </w:r>
              <w:r w:rsidR="009E6E09" w:rsidRPr="00F50885">
                <w:rPr>
                  <w:webHidden/>
                </w:rPr>
                <w:fldChar w:fldCharType="separate"/>
              </w:r>
              <w:r w:rsidR="009E6E09" w:rsidRPr="00F50885">
                <w:rPr>
                  <w:webHidden/>
                </w:rPr>
                <w:t>2</w:t>
              </w:r>
              <w:r w:rsidR="008366BE">
                <w:rPr>
                  <w:webHidden/>
                </w:rPr>
                <w:t>3</w:t>
              </w:r>
              <w:r w:rsidR="009E6E09" w:rsidRPr="00F50885">
                <w:rPr>
                  <w:webHidden/>
                </w:rPr>
                <w:fldChar w:fldCharType="end"/>
              </w:r>
            </w:hyperlink>
          </w:p>
        </w:tc>
      </w:tr>
      <w:tr w:rsidR="009E6E09" w:rsidRPr="00F0176F" w14:paraId="027928FD" w14:textId="77777777" w:rsidTr="003146A1">
        <w:tc>
          <w:tcPr>
            <w:tcW w:w="8664" w:type="dxa"/>
          </w:tcPr>
          <w:p w14:paraId="470D0FA1" w14:textId="77777777" w:rsidR="009E6E09" w:rsidRPr="00F50885" w:rsidRDefault="009E6E09" w:rsidP="00A73EE2">
            <w:pPr>
              <w:jc w:val="both"/>
              <w:rPr>
                <w:rFonts w:cstheme="minorHAnsi"/>
                <w:sz w:val="24"/>
                <w:szCs w:val="24"/>
              </w:rPr>
            </w:pPr>
            <w:r w:rsidRPr="00D60392">
              <w:rPr>
                <w:rFonts w:cstheme="minorHAnsi"/>
                <w:b/>
                <w:sz w:val="24"/>
                <w:szCs w:val="24"/>
              </w:rPr>
              <w:t>Obiectiv 4:</w:t>
            </w:r>
            <w:r w:rsidRPr="00F50885">
              <w:rPr>
                <w:rFonts w:cstheme="minorHAnsi"/>
                <w:sz w:val="24"/>
                <w:szCs w:val="24"/>
              </w:rPr>
              <w:t xml:space="preserve"> Dezvoltarea unui sistem inclusiv şi pro activ de management al resurselor umane.</w:t>
            </w:r>
            <w:r w:rsidRPr="00F50885">
              <w:rPr>
                <w:rFonts w:cstheme="minorHAnsi"/>
                <w:webHidden/>
                <w:sz w:val="24"/>
                <w:szCs w:val="24"/>
              </w:rPr>
              <w:tab/>
            </w:r>
          </w:p>
        </w:tc>
        <w:tc>
          <w:tcPr>
            <w:tcW w:w="680" w:type="dxa"/>
          </w:tcPr>
          <w:p w14:paraId="55F967B3" w14:textId="77777777" w:rsidR="00792AE2" w:rsidRDefault="00792AE2" w:rsidP="00A73EE2">
            <w:pPr>
              <w:pStyle w:val="Cuprins2"/>
            </w:pPr>
          </w:p>
          <w:p w14:paraId="1342BDD4" w14:textId="77263496" w:rsidR="009E6E09" w:rsidRPr="00F50885" w:rsidRDefault="00CE5BA3" w:rsidP="00A73EE2">
            <w:pPr>
              <w:pStyle w:val="Cuprins2"/>
            </w:pPr>
            <w:hyperlink w:anchor="_Toc503367142" w:history="1">
              <w:r w:rsidR="009E6E09" w:rsidRPr="00F50885">
                <w:rPr>
                  <w:webHidden/>
                </w:rPr>
                <w:fldChar w:fldCharType="begin"/>
              </w:r>
              <w:r w:rsidR="009E6E09" w:rsidRPr="00F50885">
                <w:rPr>
                  <w:webHidden/>
                </w:rPr>
                <w:instrText xml:space="preserve"> PAGEREF _Toc503367142 \h </w:instrText>
              </w:r>
              <w:r w:rsidR="009E6E09" w:rsidRPr="00F50885">
                <w:rPr>
                  <w:webHidden/>
                </w:rPr>
              </w:r>
              <w:r w:rsidR="009E6E09" w:rsidRPr="00F50885">
                <w:rPr>
                  <w:webHidden/>
                </w:rPr>
                <w:fldChar w:fldCharType="separate"/>
              </w:r>
              <w:r w:rsidR="009E6E09" w:rsidRPr="00F50885">
                <w:rPr>
                  <w:webHidden/>
                </w:rPr>
                <w:t>2</w:t>
              </w:r>
              <w:r w:rsidR="008366BE">
                <w:rPr>
                  <w:webHidden/>
                </w:rPr>
                <w:t>4</w:t>
              </w:r>
              <w:r w:rsidR="009E6E09" w:rsidRPr="00F50885">
                <w:rPr>
                  <w:webHidden/>
                </w:rPr>
                <w:fldChar w:fldCharType="end"/>
              </w:r>
            </w:hyperlink>
          </w:p>
        </w:tc>
      </w:tr>
      <w:tr w:rsidR="009E6E09" w:rsidRPr="00F0176F" w14:paraId="3AB8F1C3" w14:textId="77777777" w:rsidTr="003146A1">
        <w:tc>
          <w:tcPr>
            <w:tcW w:w="8664" w:type="dxa"/>
          </w:tcPr>
          <w:p w14:paraId="7D262382" w14:textId="4E692800" w:rsidR="009E6E09" w:rsidRPr="00F50885" w:rsidRDefault="009E6E09" w:rsidP="00A73EE2">
            <w:pPr>
              <w:jc w:val="both"/>
              <w:rPr>
                <w:rFonts w:cstheme="minorHAnsi"/>
                <w:sz w:val="24"/>
                <w:szCs w:val="24"/>
              </w:rPr>
            </w:pPr>
            <w:r w:rsidRPr="00D60392">
              <w:rPr>
                <w:rFonts w:cstheme="minorHAnsi"/>
                <w:b/>
                <w:sz w:val="24"/>
                <w:szCs w:val="24"/>
              </w:rPr>
              <w:t>Obiectiv 5:</w:t>
            </w:r>
            <w:r w:rsidRPr="00F50885">
              <w:rPr>
                <w:rFonts w:cstheme="minorHAnsi"/>
                <w:sz w:val="24"/>
                <w:szCs w:val="24"/>
              </w:rPr>
              <w:t xml:space="preserve"> Implementarea ajustării rezonabile şi a măsurilor temporare speciale  în cadrul sistemului de securitate</w:t>
            </w:r>
            <w:r w:rsidR="002F7D6B">
              <w:rPr>
                <w:rFonts w:cstheme="minorHAnsi"/>
                <w:sz w:val="24"/>
                <w:szCs w:val="24"/>
              </w:rPr>
              <w:t xml:space="preserve"> ..............................................................................</w:t>
            </w:r>
            <w:r w:rsidRPr="00F50885">
              <w:rPr>
                <w:rFonts w:cstheme="minorHAnsi"/>
                <w:webHidden/>
                <w:sz w:val="24"/>
                <w:szCs w:val="24"/>
              </w:rPr>
              <w:tab/>
            </w:r>
          </w:p>
        </w:tc>
        <w:tc>
          <w:tcPr>
            <w:tcW w:w="680" w:type="dxa"/>
          </w:tcPr>
          <w:p w14:paraId="16E75707" w14:textId="77777777" w:rsidR="00792AE2" w:rsidRDefault="00792AE2" w:rsidP="00A73EE2">
            <w:pPr>
              <w:pStyle w:val="Cuprins2"/>
            </w:pPr>
          </w:p>
          <w:p w14:paraId="515EBE57" w14:textId="5A1A7CF0" w:rsidR="009E6E09" w:rsidRPr="00F50885" w:rsidRDefault="00CE5BA3" w:rsidP="00A73EE2">
            <w:pPr>
              <w:pStyle w:val="Cuprins2"/>
            </w:pPr>
            <w:hyperlink w:anchor="_Toc503367143" w:history="1">
              <w:r w:rsidR="009E6E09" w:rsidRPr="00F50885">
                <w:rPr>
                  <w:webHidden/>
                </w:rPr>
                <w:fldChar w:fldCharType="begin"/>
              </w:r>
              <w:r w:rsidR="009E6E09" w:rsidRPr="00F50885">
                <w:rPr>
                  <w:webHidden/>
                </w:rPr>
                <w:instrText xml:space="preserve"> PAGEREF _Toc503367143 \h </w:instrText>
              </w:r>
              <w:r w:rsidR="009E6E09" w:rsidRPr="00F50885">
                <w:rPr>
                  <w:webHidden/>
                </w:rPr>
              </w:r>
              <w:r w:rsidR="009E6E09" w:rsidRPr="00F50885">
                <w:rPr>
                  <w:webHidden/>
                </w:rPr>
                <w:fldChar w:fldCharType="separate"/>
              </w:r>
              <w:r w:rsidR="009E6E09" w:rsidRPr="00F50885">
                <w:rPr>
                  <w:webHidden/>
                </w:rPr>
                <w:t>2</w:t>
              </w:r>
              <w:r w:rsidR="008366BE">
                <w:rPr>
                  <w:webHidden/>
                </w:rPr>
                <w:t>5</w:t>
              </w:r>
              <w:r w:rsidR="009E6E09" w:rsidRPr="00F50885">
                <w:rPr>
                  <w:webHidden/>
                </w:rPr>
                <w:fldChar w:fldCharType="end"/>
              </w:r>
            </w:hyperlink>
          </w:p>
        </w:tc>
      </w:tr>
      <w:tr w:rsidR="009E6E09" w:rsidRPr="00F0176F" w14:paraId="6E3524B9" w14:textId="77777777" w:rsidTr="003146A1">
        <w:tc>
          <w:tcPr>
            <w:tcW w:w="8664" w:type="dxa"/>
          </w:tcPr>
          <w:p w14:paraId="641F9DBB" w14:textId="7C2E6250" w:rsidR="009E6E09" w:rsidRPr="00F50885" w:rsidRDefault="009E6E09" w:rsidP="00A73EE2">
            <w:pPr>
              <w:jc w:val="both"/>
              <w:rPr>
                <w:rFonts w:cstheme="minorHAnsi"/>
                <w:sz w:val="24"/>
                <w:szCs w:val="24"/>
              </w:rPr>
            </w:pPr>
            <w:r w:rsidRPr="00D60392">
              <w:rPr>
                <w:rFonts w:cstheme="minorHAnsi"/>
                <w:b/>
                <w:color w:val="000000" w:themeColor="text1"/>
                <w:sz w:val="24"/>
                <w:szCs w:val="24"/>
              </w:rPr>
              <w:t>Obiectiv 6:</w:t>
            </w:r>
            <w:r w:rsidRPr="00F50885">
              <w:rPr>
                <w:rFonts w:cstheme="minorHAnsi"/>
                <w:color w:val="000000" w:themeColor="text1"/>
                <w:sz w:val="24"/>
                <w:szCs w:val="24"/>
              </w:rPr>
              <w:t xml:space="preserve"> Consolidarea transparenței și implicării societății civile în deciziile adoptate de către sistemul de securitate.</w:t>
            </w:r>
            <w:r w:rsidR="002F7D6B">
              <w:rPr>
                <w:rFonts w:cstheme="minorHAnsi"/>
                <w:color w:val="000000" w:themeColor="text1"/>
                <w:sz w:val="24"/>
                <w:szCs w:val="24"/>
              </w:rPr>
              <w:t>..............................................................................</w:t>
            </w:r>
            <w:r w:rsidRPr="00F50885">
              <w:rPr>
                <w:rFonts w:cstheme="minorHAnsi"/>
                <w:webHidden/>
                <w:color w:val="000000" w:themeColor="text1"/>
                <w:sz w:val="24"/>
                <w:szCs w:val="24"/>
              </w:rPr>
              <w:tab/>
            </w:r>
            <w:r w:rsidRPr="00F50885">
              <w:rPr>
                <w:rFonts w:cstheme="minorHAnsi"/>
                <w:color w:val="000000" w:themeColor="text1"/>
                <w:sz w:val="24"/>
                <w:szCs w:val="24"/>
              </w:rPr>
              <w:t xml:space="preserve">       </w:t>
            </w:r>
          </w:p>
        </w:tc>
        <w:tc>
          <w:tcPr>
            <w:tcW w:w="680" w:type="dxa"/>
          </w:tcPr>
          <w:p w14:paraId="398790ED" w14:textId="77777777" w:rsidR="00792AE2" w:rsidRDefault="00792AE2" w:rsidP="00A73EE2">
            <w:pPr>
              <w:pStyle w:val="Cuprins2"/>
            </w:pPr>
          </w:p>
          <w:p w14:paraId="2137A156" w14:textId="76945F24" w:rsidR="009E6E09" w:rsidRPr="00F50885" w:rsidRDefault="00CE5BA3" w:rsidP="00A73EE2">
            <w:pPr>
              <w:pStyle w:val="Cuprins2"/>
            </w:pPr>
            <w:hyperlink w:anchor="_Toc503367144" w:history="1">
              <w:r w:rsidR="009E6E09" w:rsidRPr="00F50885">
                <w:rPr>
                  <w:webHidden/>
                </w:rPr>
                <w:fldChar w:fldCharType="begin"/>
              </w:r>
              <w:r w:rsidR="009E6E09" w:rsidRPr="00F50885">
                <w:rPr>
                  <w:webHidden/>
                </w:rPr>
                <w:instrText xml:space="preserve"> PAGEREF _Toc503367144 \h </w:instrText>
              </w:r>
              <w:r w:rsidR="009E6E09" w:rsidRPr="00F50885">
                <w:rPr>
                  <w:webHidden/>
                </w:rPr>
              </w:r>
              <w:r w:rsidR="009E6E09" w:rsidRPr="00F50885">
                <w:rPr>
                  <w:webHidden/>
                </w:rPr>
                <w:fldChar w:fldCharType="separate"/>
              </w:r>
              <w:r w:rsidR="009E6E09" w:rsidRPr="00F50885">
                <w:rPr>
                  <w:webHidden/>
                </w:rPr>
                <w:t>2</w:t>
              </w:r>
              <w:r w:rsidR="008366BE">
                <w:rPr>
                  <w:webHidden/>
                </w:rPr>
                <w:t>6</w:t>
              </w:r>
              <w:r w:rsidR="009E6E09" w:rsidRPr="00F50885">
                <w:rPr>
                  <w:webHidden/>
                </w:rPr>
                <w:fldChar w:fldCharType="end"/>
              </w:r>
            </w:hyperlink>
          </w:p>
        </w:tc>
      </w:tr>
      <w:tr w:rsidR="009E6E09" w:rsidRPr="00F0176F" w14:paraId="567DD291" w14:textId="77777777" w:rsidTr="003146A1">
        <w:tc>
          <w:tcPr>
            <w:tcW w:w="8664" w:type="dxa"/>
          </w:tcPr>
          <w:p w14:paraId="07CECE2A" w14:textId="0C5C5D1B" w:rsidR="009E6E09" w:rsidRPr="00F50885" w:rsidRDefault="009E6E09" w:rsidP="00A73EE2">
            <w:pPr>
              <w:jc w:val="both"/>
              <w:rPr>
                <w:rFonts w:cstheme="minorHAnsi"/>
                <w:color w:val="000000" w:themeColor="text1"/>
                <w:sz w:val="24"/>
                <w:szCs w:val="24"/>
              </w:rPr>
            </w:pPr>
            <w:r w:rsidRPr="00D60392">
              <w:rPr>
                <w:rFonts w:cstheme="minorHAnsi"/>
                <w:b/>
                <w:color w:val="000000" w:themeColor="text1"/>
                <w:sz w:val="24"/>
                <w:szCs w:val="24"/>
              </w:rPr>
              <w:t>Obiectiv 7:</w:t>
            </w:r>
            <w:r w:rsidRPr="00F50885">
              <w:rPr>
                <w:rFonts w:cstheme="minorHAnsi"/>
                <w:color w:val="000000" w:themeColor="text1"/>
                <w:sz w:val="24"/>
                <w:szCs w:val="24"/>
              </w:rPr>
              <w:t xml:space="preserve"> Dezvoltarea capacităților instituționale pentru integrarea dimensiunii de gen în politicile de securitate.</w:t>
            </w:r>
            <w:r w:rsidR="002F7D6B">
              <w:rPr>
                <w:rFonts w:cstheme="minorHAnsi"/>
                <w:color w:val="000000" w:themeColor="text1"/>
                <w:sz w:val="24"/>
                <w:szCs w:val="24"/>
              </w:rPr>
              <w:t>.................................................................................</w:t>
            </w:r>
            <w:r w:rsidRPr="00F50885">
              <w:rPr>
                <w:rFonts w:cstheme="minorHAnsi"/>
                <w:webHidden/>
                <w:color w:val="000000" w:themeColor="text1"/>
                <w:sz w:val="24"/>
                <w:szCs w:val="24"/>
              </w:rPr>
              <w:tab/>
            </w:r>
          </w:p>
        </w:tc>
        <w:tc>
          <w:tcPr>
            <w:tcW w:w="680" w:type="dxa"/>
          </w:tcPr>
          <w:p w14:paraId="0E89913D" w14:textId="77777777" w:rsidR="002F7D6B" w:rsidRDefault="002F7D6B" w:rsidP="00A73EE2">
            <w:pPr>
              <w:pStyle w:val="Cuprins2"/>
            </w:pPr>
          </w:p>
          <w:p w14:paraId="41F45C18" w14:textId="7D194470" w:rsidR="009E6E09" w:rsidRPr="00F50885" w:rsidRDefault="00CE5BA3" w:rsidP="00A73EE2">
            <w:pPr>
              <w:pStyle w:val="Cuprins2"/>
            </w:pPr>
            <w:hyperlink w:anchor="_Toc503367145" w:history="1">
              <w:r w:rsidR="009E6E09" w:rsidRPr="00F50885">
                <w:rPr>
                  <w:webHidden/>
                </w:rPr>
                <w:fldChar w:fldCharType="begin"/>
              </w:r>
              <w:r w:rsidR="009E6E09" w:rsidRPr="00F50885">
                <w:rPr>
                  <w:webHidden/>
                </w:rPr>
                <w:instrText xml:space="preserve"> PAGEREF _Toc503367145 \h </w:instrText>
              </w:r>
              <w:r w:rsidR="009E6E09" w:rsidRPr="00F50885">
                <w:rPr>
                  <w:webHidden/>
                </w:rPr>
              </w:r>
              <w:r w:rsidR="009E6E09" w:rsidRPr="00F50885">
                <w:rPr>
                  <w:webHidden/>
                </w:rPr>
                <w:fldChar w:fldCharType="separate"/>
              </w:r>
              <w:r w:rsidR="009E6E09" w:rsidRPr="00F50885">
                <w:rPr>
                  <w:webHidden/>
                </w:rPr>
                <w:t>2</w:t>
              </w:r>
              <w:r w:rsidR="008366BE">
                <w:rPr>
                  <w:webHidden/>
                </w:rPr>
                <w:t>7</w:t>
              </w:r>
              <w:r w:rsidR="009E6E09" w:rsidRPr="00F50885">
                <w:rPr>
                  <w:webHidden/>
                </w:rPr>
                <w:fldChar w:fldCharType="end"/>
              </w:r>
            </w:hyperlink>
          </w:p>
        </w:tc>
      </w:tr>
      <w:tr w:rsidR="009E6E09" w:rsidRPr="00F0176F" w14:paraId="3E7BEF68" w14:textId="77777777" w:rsidTr="003146A1">
        <w:tc>
          <w:tcPr>
            <w:tcW w:w="8664" w:type="dxa"/>
          </w:tcPr>
          <w:p w14:paraId="3403FA50" w14:textId="6F11D2E4" w:rsidR="009E6E09" w:rsidRPr="00F50885" w:rsidRDefault="009E6E09" w:rsidP="00A73EE2">
            <w:pPr>
              <w:jc w:val="both"/>
              <w:rPr>
                <w:rFonts w:cstheme="minorHAnsi"/>
                <w:color w:val="000000" w:themeColor="text1"/>
                <w:sz w:val="24"/>
                <w:szCs w:val="24"/>
              </w:rPr>
            </w:pPr>
            <w:r w:rsidRPr="00D60392">
              <w:rPr>
                <w:rFonts w:cstheme="minorHAnsi"/>
                <w:b/>
                <w:color w:val="000000" w:themeColor="text1"/>
                <w:sz w:val="24"/>
                <w:szCs w:val="24"/>
              </w:rPr>
              <w:t>Obiectiv 8:</w:t>
            </w:r>
            <w:r w:rsidRPr="00F50885">
              <w:rPr>
                <w:rFonts w:cstheme="minorHAnsi"/>
                <w:color w:val="000000" w:themeColor="text1"/>
                <w:sz w:val="24"/>
                <w:szCs w:val="24"/>
              </w:rPr>
              <w:t xml:space="preserve"> Susținerea participării femeilor în procesul de  consolidare a păcii și în cadrul misiunilor de menținere a păcii.</w:t>
            </w:r>
            <w:r w:rsidR="002F7D6B">
              <w:rPr>
                <w:rFonts w:cstheme="minorHAnsi"/>
                <w:color w:val="000000" w:themeColor="text1"/>
                <w:sz w:val="24"/>
                <w:szCs w:val="24"/>
              </w:rPr>
              <w:t>.............................................................................</w:t>
            </w:r>
            <w:r w:rsidRPr="00F50885">
              <w:rPr>
                <w:rFonts w:cstheme="minorHAnsi"/>
                <w:webHidden/>
                <w:color w:val="000000" w:themeColor="text1"/>
                <w:sz w:val="24"/>
                <w:szCs w:val="24"/>
              </w:rPr>
              <w:tab/>
            </w:r>
          </w:p>
        </w:tc>
        <w:tc>
          <w:tcPr>
            <w:tcW w:w="680" w:type="dxa"/>
          </w:tcPr>
          <w:p w14:paraId="6D1F6EB1" w14:textId="77777777" w:rsidR="002F7D6B" w:rsidRDefault="002F7D6B" w:rsidP="00A73EE2">
            <w:pPr>
              <w:pStyle w:val="Cuprins2"/>
            </w:pPr>
          </w:p>
          <w:p w14:paraId="70AD2BF3" w14:textId="66BE84D6" w:rsidR="009E6E09" w:rsidRPr="00F50885" w:rsidRDefault="00CE5BA3" w:rsidP="00A73EE2">
            <w:pPr>
              <w:pStyle w:val="Cuprins2"/>
            </w:pPr>
            <w:hyperlink w:anchor="_Toc503367146" w:history="1">
              <w:r w:rsidR="009E6E09" w:rsidRPr="00F50885">
                <w:rPr>
                  <w:webHidden/>
                </w:rPr>
                <w:fldChar w:fldCharType="begin"/>
              </w:r>
              <w:r w:rsidR="009E6E09" w:rsidRPr="00F50885">
                <w:rPr>
                  <w:webHidden/>
                </w:rPr>
                <w:instrText xml:space="preserve"> PAGEREF _Toc503367146 \h </w:instrText>
              </w:r>
              <w:r w:rsidR="009E6E09" w:rsidRPr="00F50885">
                <w:rPr>
                  <w:webHidden/>
                </w:rPr>
              </w:r>
              <w:r w:rsidR="009E6E09" w:rsidRPr="00F50885">
                <w:rPr>
                  <w:webHidden/>
                </w:rPr>
                <w:fldChar w:fldCharType="separate"/>
              </w:r>
              <w:r w:rsidR="009E6E09" w:rsidRPr="00F50885">
                <w:rPr>
                  <w:webHidden/>
                </w:rPr>
                <w:t>2</w:t>
              </w:r>
              <w:r w:rsidR="008366BE">
                <w:rPr>
                  <w:webHidden/>
                </w:rPr>
                <w:t>8</w:t>
              </w:r>
              <w:r w:rsidR="009E6E09" w:rsidRPr="00F50885">
                <w:rPr>
                  <w:webHidden/>
                </w:rPr>
                <w:fldChar w:fldCharType="end"/>
              </w:r>
            </w:hyperlink>
          </w:p>
        </w:tc>
      </w:tr>
      <w:tr w:rsidR="009E6E09" w:rsidRPr="00F0176F" w14:paraId="00F014EA" w14:textId="77777777" w:rsidTr="003146A1">
        <w:trPr>
          <w:trHeight w:val="354"/>
        </w:trPr>
        <w:tc>
          <w:tcPr>
            <w:tcW w:w="8664" w:type="dxa"/>
          </w:tcPr>
          <w:p w14:paraId="339C3270" w14:textId="7AFDF945" w:rsidR="009E6E09" w:rsidRPr="008F42C1" w:rsidRDefault="009E6E09" w:rsidP="00A73EE2">
            <w:pPr>
              <w:jc w:val="both"/>
              <w:rPr>
                <w:rFonts w:cstheme="minorHAnsi"/>
                <w:b/>
                <w:color w:val="000000" w:themeColor="text1"/>
                <w:sz w:val="26"/>
                <w:szCs w:val="26"/>
              </w:rPr>
            </w:pPr>
            <w:r w:rsidRPr="008F42C1">
              <w:rPr>
                <w:rFonts w:cstheme="minorHAnsi"/>
                <w:b/>
                <w:color w:val="000000" w:themeColor="text1"/>
                <w:sz w:val="26"/>
                <w:szCs w:val="26"/>
              </w:rPr>
              <w:t>VI. CADRUL DE MONITORIZARE ȘI EVALUARE</w:t>
            </w:r>
            <w:r w:rsidR="002F7D6B">
              <w:rPr>
                <w:rFonts w:cstheme="minorHAnsi"/>
                <w:b/>
                <w:webHidden/>
                <w:color w:val="000000" w:themeColor="text1"/>
                <w:sz w:val="26"/>
                <w:szCs w:val="26"/>
              </w:rPr>
              <w:t xml:space="preserve"> ....................................................</w:t>
            </w:r>
          </w:p>
        </w:tc>
        <w:tc>
          <w:tcPr>
            <w:tcW w:w="680" w:type="dxa"/>
          </w:tcPr>
          <w:p w14:paraId="7CEBE654" w14:textId="75C9FD09" w:rsidR="009E6E09" w:rsidRPr="00F50885" w:rsidRDefault="00CE5BA3" w:rsidP="00A73EE2">
            <w:pPr>
              <w:pStyle w:val="Cuprins1"/>
            </w:pPr>
            <w:hyperlink w:anchor="_Toc503367147" w:history="1">
              <w:r w:rsidR="009E6E09" w:rsidRPr="00F50885">
                <w:rPr>
                  <w:webHidden/>
                </w:rPr>
                <w:fldChar w:fldCharType="begin"/>
              </w:r>
              <w:r w:rsidR="009E6E09" w:rsidRPr="00F50885">
                <w:rPr>
                  <w:webHidden/>
                </w:rPr>
                <w:instrText xml:space="preserve"> PAGEREF _Toc503367147 \h </w:instrText>
              </w:r>
              <w:r w:rsidR="009E6E09" w:rsidRPr="00F50885">
                <w:rPr>
                  <w:webHidden/>
                </w:rPr>
              </w:r>
              <w:r w:rsidR="009E6E09" w:rsidRPr="00F50885">
                <w:rPr>
                  <w:webHidden/>
                </w:rPr>
                <w:fldChar w:fldCharType="separate"/>
              </w:r>
              <w:r w:rsidR="009E6E09" w:rsidRPr="00F50885">
                <w:rPr>
                  <w:webHidden/>
                </w:rPr>
                <w:t>3</w:t>
              </w:r>
              <w:r w:rsidR="008366BE">
                <w:rPr>
                  <w:webHidden/>
                </w:rPr>
                <w:t>0</w:t>
              </w:r>
              <w:r w:rsidR="009E6E09" w:rsidRPr="00F50885">
                <w:rPr>
                  <w:webHidden/>
                </w:rPr>
                <w:fldChar w:fldCharType="end"/>
              </w:r>
            </w:hyperlink>
          </w:p>
        </w:tc>
      </w:tr>
      <w:tr w:rsidR="009E6E09" w:rsidRPr="00F0176F" w14:paraId="234FA3EA" w14:textId="77777777" w:rsidTr="003146A1">
        <w:tc>
          <w:tcPr>
            <w:tcW w:w="8664" w:type="dxa"/>
          </w:tcPr>
          <w:p w14:paraId="155EF3CE" w14:textId="743248BA" w:rsidR="009E6E09" w:rsidRPr="008F42C1" w:rsidRDefault="009E6E09" w:rsidP="00A73EE2">
            <w:pPr>
              <w:pStyle w:val="Cuprins2"/>
            </w:pPr>
            <w:r w:rsidRPr="001E1DCC">
              <w:rPr>
                <w:sz w:val="28"/>
                <w:szCs w:val="28"/>
              </w:rPr>
              <w:t>LISTA ABREVIERI</w:t>
            </w:r>
            <w:r w:rsidR="00C74339" w:rsidRPr="001E1DCC">
              <w:rPr>
                <w:sz w:val="28"/>
                <w:szCs w:val="28"/>
              </w:rPr>
              <w:t>LOR</w:t>
            </w:r>
            <w:r w:rsidR="00C74339">
              <w:t xml:space="preserve"> ........................</w:t>
            </w:r>
            <w:r w:rsidR="001E1DCC">
              <w:t>.....</w:t>
            </w:r>
            <w:r w:rsidR="00C74339">
              <w:t>....</w:t>
            </w:r>
            <w:r w:rsidR="002F7D6B">
              <w:t>.............................................................</w:t>
            </w:r>
          </w:p>
        </w:tc>
        <w:tc>
          <w:tcPr>
            <w:tcW w:w="680" w:type="dxa"/>
          </w:tcPr>
          <w:p w14:paraId="76BBF269" w14:textId="5F4C565A" w:rsidR="009E6E09" w:rsidRPr="00F50885" w:rsidRDefault="008366BE" w:rsidP="00A73EE2">
            <w:pPr>
              <w:pStyle w:val="Cuprins2"/>
            </w:pPr>
            <w:r>
              <w:t>3</w:t>
            </w:r>
            <w:r w:rsidR="005166F9">
              <w:t>2</w:t>
            </w:r>
          </w:p>
        </w:tc>
      </w:tr>
    </w:tbl>
    <w:p w14:paraId="6DCEBE81" w14:textId="0B226B71" w:rsidR="00EE24DC" w:rsidRDefault="00EE24DC" w:rsidP="009E6E09">
      <w:pPr>
        <w:spacing w:after="0" w:line="240" w:lineRule="auto"/>
        <w:jc w:val="both"/>
        <w:rPr>
          <w:color w:val="1F497D" w:themeColor="text2"/>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A5DEE" w14:paraId="79CDDB0B" w14:textId="77777777" w:rsidTr="00043C97">
        <w:tc>
          <w:tcPr>
            <w:tcW w:w="9344" w:type="dxa"/>
            <w:shd w:val="clear" w:color="auto" w:fill="B8CCE4" w:themeFill="accent1" w:themeFillTint="66"/>
          </w:tcPr>
          <w:p w14:paraId="10D94236" w14:textId="13855481" w:rsidR="00CA5DEE" w:rsidRPr="00A834BF" w:rsidRDefault="00EE24DC" w:rsidP="00CA5DEE">
            <w:pPr>
              <w:pStyle w:val="Titlu1"/>
              <w:spacing w:before="0"/>
              <w:outlineLvl w:val="0"/>
              <w:rPr>
                <w:rFonts w:asciiTheme="minorHAnsi" w:hAnsiTheme="minorHAnsi" w:cstheme="minorHAnsi"/>
              </w:rPr>
            </w:pPr>
            <w:r>
              <w:rPr>
                <w:color w:val="1F497D" w:themeColor="text2"/>
                <w:sz w:val="24"/>
                <w:szCs w:val="24"/>
              </w:rPr>
              <w:lastRenderedPageBreak/>
              <w:br w:type="page"/>
            </w:r>
            <w:bookmarkStart w:id="1" w:name="_Toc503367127"/>
            <w:r w:rsidR="00CA5DEE" w:rsidRPr="00A834BF">
              <w:rPr>
                <w:rFonts w:asciiTheme="minorHAnsi" w:hAnsiTheme="minorHAnsi" w:cstheme="minorHAnsi"/>
              </w:rPr>
              <w:t>I. INTRODUCERE</w:t>
            </w:r>
            <w:bookmarkEnd w:id="1"/>
          </w:p>
        </w:tc>
      </w:tr>
    </w:tbl>
    <w:p w14:paraId="6959357F" w14:textId="77777777" w:rsidR="008A23D0" w:rsidRPr="00C75AB2" w:rsidRDefault="008A23D0" w:rsidP="008A23D0">
      <w:pPr>
        <w:spacing w:after="0" w:line="240" w:lineRule="auto"/>
        <w:jc w:val="both"/>
        <w:rPr>
          <w:b/>
          <w:color w:val="1F497D" w:themeColor="text2"/>
          <w:sz w:val="23"/>
          <w:szCs w:val="23"/>
          <w:highlight w:val="yellow"/>
        </w:rPr>
      </w:pPr>
    </w:p>
    <w:p w14:paraId="1E6636C2" w14:textId="77777777" w:rsidR="0077512E" w:rsidRPr="001D310A" w:rsidRDefault="0077512E" w:rsidP="0077512E">
      <w:pPr>
        <w:spacing w:after="0" w:line="240" w:lineRule="auto"/>
        <w:jc w:val="both"/>
        <w:rPr>
          <w:rFonts w:cstheme="minorHAnsi"/>
          <w:b/>
          <w:color w:val="365F91" w:themeColor="accent1" w:themeShade="BF"/>
          <w:sz w:val="24"/>
          <w:szCs w:val="24"/>
        </w:rPr>
      </w:pPr>
      <w:r w:rsidRPr="001D310A">
        <w:rPr>
          <w:rFonts w:cstheme="minorHAnsi"/>
          <w:b/>
          <w:color w:val="365F91" w:themeColor="accent1" w:themeShade="BF"/>
          <w:sz w:val="24"/>
          <w:szCs w:val="24"/>
        </w:rPr>
        <w:t>Cadrul internațional: Ce este Rezoluția 1325?</w:t>
      </w:r>
    </w:p>
    <w:p w14:paraId="524F8059" w14:textId="77777777" w:rsidR="0077512E" w:rsidRPr="009A395C" w:rsidRDefault="0077512E" w:rsidP="0077512E">
      <w:pPr>
        <w:spacing w:after="0" w:line="240" w:lineRule="auto"/>
        <w:jc w:val="both"/>
        <w:rPr>
          <w:rFonts w:eastAsia="PFDinTextPro-Regular" w:cstheme="minorHAnsi"/>
        </w:rPr>
      </w:pPr>
    </w:p>
    <w:p w14:paraId="4EFBC84C" w14:textId="77777777" w:rsidR="00744493" w:rsidRPr="00F0427D" w:rsidRDefault="00744493" w:rsidP="00744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00" w:themeColor="text1"/>
        </w:rPr>
      </w:pPr>
      <w:r w:rsidRPr="00F0427D">
        <w:rPr>
          <w:rFonts w:eastAsia="Times New Roman" w:cs="Courier New"/>
          <w:b/>
          <w:color w:val="000000" w:themeColor="text1"/>
        </w:rPr>
        <w:t>Declarația de la Beijing și Platforma de acțiune de la Beijing adoptate în 1995 constituie punctul de plecare pentru o strategie pe termen lung pentru împuternicirea și abilitarea femeilor și identifică femeile și conflictele armate ca fiind unul dintre cele 12 domenii prioritare de acțiune</w:t>
      </w:r>
      <w:r w:rsidRPr="00F0427D">
        <w:rPr>
          <w:rFonts w:eastAsia="Times New Roman" w:cs="Courier New"/>
          <w:color w:val="000000" w:themeColor="text1"/>
        </w:rPr>
        <w:t>. Acestea solicită o participare sporită a femeilor la prevenirea conflictelor, la soluționarea conflictelor, la consolidarea păcii și la guvernare, precum și la protecția femeilor în timpul conflictului armat. Pentru prima dată într-un acord internațional, platforma subliniază importanța abordării siguranței și contribuției femeilor în ceea ce privește pacea, securitatea și dezvoltarea.</w:t>
      </w:r>
    </w:p>
    <w:p w14:paraId="2C3FF004" w14:textId="77777777" w:rsidR="00744493" w:rsidRPr="00F0427D" w:rsidRDefault="00744493" w:rsidP="00744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000000" w:themeColor="text1"/>
        </w:rPr>
      </w:pPr>
    </w:p>
    <w:p w14:paraId="2BE78C37" w14:textId="77777777" w:rsidR="0077512E" w:rsidRPr="009A395C" w:rsidRDefault="0077512E" w:rsidP="00744493">
      <w:pPr>
        <w:spacing w:after="0" w:line="240" w:lineRule="auto"/>
        <w:jc w:val="both"/>
        <w:rPr>
          <w:rFonts w:cstheme="minorHAnsi"/>
          <w:b/>
          <w:color w:val="1F497D" w:themeColor="text2"/>
        </w:rPr>
      </w:pPr>
      <w:r w:rsidRPr="009A395C">
        <w:rPr>
          <w:rFonts w:eastAsia="PFDinTextPro-Regular" w:cstheme="minorHAnsi"/>
          <w:b/>
        </w:rPr>
        <w:t xml:space="preserve">La 31 octombrie 2000, Consiliul de Securitate al Organizației Națiunilor Unite a adoptat unanim </w:t>
      </w:r>
      <w:r w:rsidRPr="009A395C">
        <w:rPr>
          <w:rFonts w:eastAsia="PFDinTextPro-Regular" w:cstheme="minorHAnsi"/>
          <w:b/>
          <w:i/>
        </w:rPr>
        <w:t>Rezoluția 1325 privind Femeile, Pacea şi Securitatea</w:t>
      </w:r>
      <w:r w:rsidRPr="009A395C">
        <w:rPr>
          <w:rFonts w:eastAsia="PFDinTextPro-Regular" w:cstheme="minorHAnsi"/>
        </w:rPr>
        <w:t>. Aceasta a fost primul cadru internațional care evidențiază impactul conflictelor asupra femeilor și fetelor, recunoscând rolul</w:t>
      </w:r>
      <w:r w:rsidR="00FB2E35">
        <w:rPr>
          <w:rFonts w:eastAsia="PFDinTextPro-Regular" w:cstheme="minorHAnsi"/>
        </w:rPr>
        <w:t xml:space="preserve"> important al </w:t>
      </w:r>
      <w:r w:rsidRPr="009A395C">
        <w:rPr>
          <w:rFonts w:eastAsia="PFDinTextPro-Regular" w:cstheme="minorHAnsi"/>
        </w:rPr>
        <w:t xml:space="preserve"> femeilor în instaurarea păcii și asigurarea securității. Rezoluția are caracter obligatoriu pentru toate statele membre ale ONU, fără necesitatea de a fi ratificată suplimentar.</w:t>
      </w:r>
    </w:p>
    <w:p w14:paraId="6CFAEDBF" w14:textId="77777777" w:rsidR="0077512E" w:rsidRPr="009A395C" w:rsidRDefault="0077512E" w:rsidP="0077512E">
      <w:pPr>
        <w:spacing w:after="0" w:line="240" w:lineRule="auto"/>
        <w:jc w:val="both"/>
        <w:rPr>
          <w:rFonts w:cstheme="minorHAnsi"/>
        </w:rPr>
      </w:pPr>
    </w:p>
    <w:p w14:paraId="717FBB6F" w14:textId="77777777" w:rsidR="0077512E" w:rsidRPr="009A395C" w:rsidRDefault="0077512E" w:rsidP="0077512E">
      <w:pPr>
        <w:spacing w:after="0" w:line="240" w:lineRule="auto"/>
        <w:jc w:val="both"/>
        <w:rPr>
          <w:rFonts w:cstheme="minorHAnsi"/>
        </w:rPr>
      </w:pPr>
      <w:r w:rsidRPr="009A395C">
        <w:rPr>
          <w:rFonts w:cstheme="minorHAnsi"/>
          <w:b/>
          <w:i/>
        </w:rPr>
        <w:t>Rezoluția 1325</w:t>
      </w:r>
      <w:r w:rsidRPr="009A395C">
        <w:rPr>
          <w:rFonts w:cstheme="minorHAnsi"/>
          <w:b/>
        </w:rPr>
        <w:t xml:space="preserve"> asigură promovarea egalității de gen și abilitarea femeilor într-un cadru de pace și securitate internațională relevante pentru toate domeniile ale sectorului de securitate.</w:t>
      </w:r>
      <w:r w:rsidRPr="009A395C">
        <w:rPr>
          <w:rFonts w:cstheme="minorHAnsi"/>
        </w:rPr>
        <w:t xml:space="preserve"> De la deminare la dezarmare, demobilizare și reintegrare (DDR), de la alegeri la schimbările constituționale, de la reforma sectorului de securitate (RSS) la măsurile tranzistorii ale justiției, de la programe de recuperare economică la inițiative de prevenire a conflictelor pe termen lung, de la negocierea acordurilor de pace la reglementarea problemelor ce țin de refugiați și persoane strămutate, </w:t>
      </w:r>
      <w:r w:rsidRPr="009A395C">
        <w:rPr>
          <w:rFonts w:cstheme="minorHAnsi"/>
          <w:i/>
        </w:rPr>
        <w:t>Rezoluția 1325</w:t>
      </w:r>
      <w:r w:rsidRPr="009A395C">
        <w:rPr>
          <w:rFonts w:cstheme="minorHAnsi"/>
        </w:rPr>
        <w:t xml:space="preserve"> evidențiază că participarea femeilor este un imperativ. </w:t>
      </w:r>
    </w:p>
    <w:p w14:paraId="4C4685B0" w14:textId="77777777" w:rsidR="0077512E" w:rsidRPr="009A395C" w:rsidRDefault="0077512E" w:rsidP="0077512E">
      <w:pPr>
        <w:spacing w:after="0" w:line="240" w:lineRule="auto"/>
        <w:jc w:val="both"/>
        <w:rPr>
          <w:rFonts w:cstheme="minorHAnsi"/>
        </w:rPr>
      </w:pPr>
    </w:p>
    <w:p w14:paraId="48838E39" w14:textId="77777777" w:rsidR="0077512E" w:rsidRPr="009A395C" w:rsidRDefault="0077512E" w:rsidP="0077512E">
      <w:pPr>
        <w:spacing w:after="0" w:line="240" w:lineRule="auto"/>
        <w:jc w:val="both"/>
        <w:rPr>
          <w:rFonts w:cstheme="minorHAnsi"/>
        </w:rPr>
      </w:pPr>
      <w:r w:rsidRPr="009A395C">
        <w:rPr>
          <w:rFonts w:cstheme="minorHAnsi"/>
          <w:b/>
          <w:i/>
        </w:rPr>
        <w:t xml:space="preserve">Rezoluția 1325 </w:t>
      </w:r>
      <w:r w:rsidRPr="009A395C">
        <w:rPr>
          <w:rFonts w:cstheme="minorHAnsi"/>
          <w:b/>
        </w:rPr>
        <w:t xml:space="preserve">a Consiliului de Securitate a ONU solicită tuturor actorilor </w:t>
      </w:r>
      <w:r w:rsidRPr="009A395C">
        <w:rPr>
          <w:rFonts w:cstheme="minorHAnsi"/>
        </w:rPr>
        <w:t xml:space="preserve">să protejeze drepturile femeilor, să prevină violența asupra femeilor și fetelor, să țină seama de nevoile și prioritățile acestora și să implice femeile în procesele: de prevenire </w:t>
      </w:r>
      <w:bookmarkStart w:id="2" w:name="_Hlk499543336"/>
      <w:r w:rsidRPr="009A395C">
        <w:rPr>
          <w:rFonts w:cstheme="minorHAnsi"/>
        </w:rPr>
        <w:t>a conflictelor</w:t>
      </w:r>
      <w:bookmarkEnd w:id="2"/>
      <w:r w:rsidRPr="009A395C">
        <w:rPr>
          <w:rFonts w:cstheme="minorHAnsi"/>
        </w:rPr>
        <w:t xml:space="preserve">, de reglementare a conflictelor, precum și de reconstrucție post-conflict. </w:t>
      </w:r>
    </w:p>
    <w:p w14:paraId="79F40003" w14:textId="77777777" w:rsidR="0077512E" w:rsidRPr="009A395C" w:rsidRDefault="0077512E" w:rsidP="0077512E">
      <w:pPr>
        <w:spacing w:after="0" w:line="240" w:lineRule="auto"/>
        <w:jc w:val="both"/>
        <w:rPr>
          <w:rFonts w:cstheme="minorHAnsi"/>
        </w:rPr>
      </w:pPr>
    </w:p>
    <w:p w14:paraId="20B17518" w14:textId="77777777" w:rsidR="00FB2E35" w:rsidRDefault="0077512E" w:rsidP="0077512E">
      <w:pPr>
        <w:spacing w:after="0" w:line="240" w:lineRule="auto"/>
        <w:jc w:val="both"/>
        <w:rPr>
          <w:rFonts w:cstheme="minorHAnsi"/>
        </w:rPr>
      </w:pPr>
      <w:r w:rsidRPr="009A395C">
        <w:rPr>
          <w:rFonts w:cstheme="minorHAnsi"/>
          <w:b/>
        </w:rPr>
        <w:t xml:space="preserve">De asemenea, </w:t>
      </w:r>
      <w:r w:rsidRPr="009A395C">
        <w:rPr>
          <w:rFonts w:cstheme="minorHAnsi"/>
          <w:b/>
          <w:i/>
        </w:rPr>
        <w:t>Rezoluția 1325</w:t>
      </w:r>
      <w:r w:rsidRPr="009A395C">
        <w:rPr>
          <w:rFonts w:cstheme="minorHAnsi"/>
          <w:b/>
        </w:rPr>
        <w:t xml:space="preserve"> cere de a crește numărul de femei în sectorul de securitate care să participe în operațiunile ONU și integrarea perspectivei de gen în operațiunile de menținere a păcii</w:t>
      </w:r>
      <w:r w:rsidRPr="009A395C">
        <w:rPr>
          <w:rFonts w:cstheme="minorHAnsi"/>
        </w:rPr>
        <w:t>:</w:t>
      </w:r>
    </w:p>
    <w:p w14:paraId="52E5D2E3" w14:textId="77777777" w:rsidR="0077512E" w:rsidRPr="009A395C" w:rsidRDefault="0077512E" w:rsidP="0077512E">
      <w:pPr>
        <w:spacing w:after="0" w:line="240" w:lineRule="auto"/>
        <w:jc w:val="both"/>
        <w:rPr>
          <w:rFonts w:cstheme="minorHAnsi"/>
        </w:rPr>
      </w:pPr>
      <w:bookmarkStart w:id="3" w:name="_Hlk499546288"/>
      <w:r w:rsidRPr="009A395C">
        <w:rPr>
          <w:rFonts w:cstheme="minorHAnsi"/>
        </w:rPr>
        <w:t>(</w:t>
      </w:r>
      <w:r w:rsidR="00FB2E35">
        <w:rPr>
          <w:rFonts w:cstheme="minorHAnsi"/>
        </w:rPr>
        <w:t>-</w:t>
      </w:r>
      <w:r w:rsidRPr="009A395C">
        <w:rPr>
          <w:rFonts w:cstheme="minorHAnsi"/>
        </w:rPr>
        <w:t>)</w:t>
      </w:r>
      <w:bookmarkEnd w:id="3"/>
      <w:r w:rsidRPr="009A395C">
        <w:rPr>
          <w:rFonts w:cstheme="minorHAnsi"/>
        </w:rPr>
        <w:t xml:space="preserve"> punctul 4 îndeamnă </w:t>
      </w:r>
      <w:r w:rsidR="00FB2E35">
        <w:rPr>
          <w:rFonts w:cstheme="minorHAnsi"/>
        </w:rPr>
        <w:t>S</w:t>
      </w:r>
      <w:r w:rsidRPr="009A395C">
        <w:rPr>
          <w:rFonts w:cstheme="minorHAnsi"/>
        </w:rPr>
        <w:t xml:space="preserve">ecretarul </w:t>
      </w:r>
      <w:r w:rsidR="00FB2E35">
        <w:rPr>
          <w:rFonts w:cstheme="minorHAnsi"/>
        </w:rPr>
        <w:t>G</w:t>
      </w:r>
      <w:r w:rsidRPr="009A395C">
        <w:rPr>
          <w:rFonts w:cstheme="minorHAnsi"/>
        </w:rPr>
        <w:t>eneral să extindă rolul și contribuția femeilor la operațiunile de teren ale ONU, în special în rândul observatorilor militari, al poliției civile și al personalului pentru drepturile omului și personalul umanitar; (</w:t>
      </w:r>
      <w:r w:rsidR="00FB2E35">
        <w:rPr>
          <w:rFonts w:cstheme="minorHAnsi"/>
        </w:rPr>
        <w:t>-</w:t>
      </w:r>
      <w:r w:rsidRPr="009A395C">
        <w:rPr>
          <w:rFonts w:cstheme="minorHAnsi"/>
        </w:rPr>
        <w:t xml:space="preserve">) punctul 5 exprimă dorința Consiliului de Securitate de a încorpora perspectiva de gen în operațiunile de pace și îndeamnă </w:t>
      </w:r>
      <w:r w:rsidR="00FB2E35">
        <w:rPr>
          <w:rFonts w:cstheme="minorHAnsi"/>
        </w:rPr>
        <w:t>S</w:t>
      </w:r>
      <w:r w:rsidRPr="009A395C">
        <w:rPr>
          <w:rFonts w:cstheme="minorHAnsi"/>
        </w:rPr>
        <w:t xml:space="preserve">ecretarul </w:t>
      </w:r>
      <w:r w:rsidR="00FB2E35">
        <w:rPr>
          <w:rFonts w:cstheme="minorHAnsi"/>
        </w:rPr>
        <w:t>G</w:t>
      </w:r>
      <w:r w:rsidRPr="009A395C">
        <w:rPr>
          <w:rFonts w:cstheme="minorHAnsi"/>
        </w:rPr>
        <w:t xml:space="preserve">eneral să asigure că, acolo unde este cazul, operațiunile să includă o componentă de gen. Deoarece </w:t>
      </w:r>
      <w:r w:rsidRPr="009A395C">
        <w:rPr>
          <w:rFonts w:cstheme="minorHAnsi"/>
          <w:i/>
        </w:rPr>
        <w:t>Rezoluția 1325</w:t>
      </w:r>
      <w:r w:rsidRPr="009A395C">
        <w:rPr>
          <w:rFonts w:cstheme="minorHAnsi"/>
        </w:rPr>
        <w:t xml:space="preserve"> a stabilit mandatul Agendei </w:t>
      </w:r>
      <w:r w:rsidRPr="009A395C">
        <w:rPr>
          <w:rFonts w:cstheme="minorHAnsi"/>
          <w:i/>
        </w:rPr>
        <w:t>Femeile, Pacea și Securitatea</w:t>
      </w:r>
      <w:r w:rsidRPr="009A395C">
        <w:rPr>
          <w:rFonts w:cstheme="minorHAnsi"/>
        </w:rPr>
        <w:t xml:space="preserve">, ONU a adoptat directive specifice de politică în vederea realizării egalității de gen în cadrul operațiunilor de pace. </w:t>
      </w:r>
    </w:p>
    <w:p w14:paraId="55D83F02" w14:textId="77777777" w:rsidR="0077512E" w:rsidRDefault="0077512E" w:rsidP="0077512E">
      <w:pPr>
        <w:spacing w:after="0" w:line="240" w:lineRule="auto"/>
        <w:jc w:val="both"/>
        <w:rPr>
          <w:rFonts w:cstheme="minorHAnsi"/>
          <w:b/>
          <w:color w:val="365F91" w:themeColor="accent1" w:themeShade="BF"/>
        </w:rPr>
      </w:pPr>
    </w:p>
    <w:p w14:paraId="63F602D2" w14:textId="77777777" w:rsidR="00744493" w:rsidRPr="009A395C" w:rsidRDefault="00744493" w:rsidP="00744493">
      <w:pPr>
        <w:spacing w:after="0" w:line="240" w:lineRule="auto"/>
        <w:jc w:val="both"/>
        <w:rPr>
          <w:rFonts w:cstheme="minorHAnsi"/>
          <w:b/>
          <w:color w:val="365F91" w:themeColor="accent1" w:themeShade="BF"/>
        </w:rPr>
      </w:pPr>
      <w:r w:rsidRPr="0004387D">
        <w:rPr>
          <w:rFonts w:cstheme="minorHAnsi"/>
          <w:b/>
        </w:rPr>
        <w:t xml:space="preserve">Consiliul de Securitate ONU a adoptat opt rezoluții ulterioare cu scopul de a crea și aplica mecanisme semnificative de implementare și supraveghere pentru Agenda </w:t>
      </w:r>
      <w:r w:rsidRPr="0004387D">
        <w:rPr>
          <w:rFonts w:cstheme="minorHAnsi"/>
          <w:b/>
          <w:i/>
        </w:rPr>
        <w:t>Femeile, Pacea și Securitatea</w:t>
      </w:r>
      <w:r w:rsidRPr="00462B18">
        <w:rPr>
          <w:rFonts w:cstheme="minorHAnsi"/>
        </w:rPr>
        <w:t xml:space="preserve"> </w:t>
      </w:r>
      <w:r w:rsidR="009B0223">
        <w:rPr>
          <w:rFonts w:cstheme="minorHAnsi"/>
        </w:rPr>
        <w:t xml:space="preserve"> </w:t>
      </w:r>
      <w:r w:rsidRPr="00462B18">
        <w:rPr>
          <w:rFonts w:cstheme="minorHAnsi"/>
        </w:rPr>
        <w:t xml:space="preserve">– </w:t>
      </w:r>
      <w:r w:rsidR="009B0223">
        <w:rPr>
          <w:rFonts w:cstheme="minorHAnsi"/>
          <w:bCs/>
          <w:iCs/>
        </w:rPr>
        <w:t>r</w:t>
      </w:r>
      <w:r w:rsidR="009B0223" w:rsidRPr="00462B18">
        <w:rPr>
          <w:rFonts w:cstheme="minorHAnsi"/>
          <w:bCs/>
          <w:iCs/>
        </w:rPr>
        <w:t>ezoluți</w:t>
      </w:r>
      <w:r w:rsidR="009B0223">
        <w:rPr>
          <w:rFonts w:cstheme="minorHAnsi"/>
          <w:bCs/>
          <w:iCs/>
        </w:rPr>
        <w:t>ile</w:t>
      </w:r>
      <w:r w:rsidRPr="00462B18">
        <w:rPr>
          <w:rFonts w:cstheme="minorHAnsi"/>
          <w:bCs/>
          <w:iCs/>
        </w:rPr>
        <w:t xml:space="preserve"> </w:t>
      </w:r>
      <w:r w:rsidR="0004387D">
        <w:rPr>
          <w:rFonts w:cstheme="minorHAnsi"/>
          <w:bCs/>
          <w:iCs/>
        </w:rPr>
        <w:t>1820</w:t>
      </w:r>
      <w:r w:rsidR="009B0223">
        <w:rPr>
          <w:rFonts w:cstheme="minorHAnsi"/>
          <w:bCs/>
          <w:iCs/>
        </w:rPr>
        <w:t xml:space="preserve"> din 2008</w:t>
      </w:r>
      <w:r w:rsidR="0004387D">
        <w:rPr>
          <w:rFonts w:cstheme="minorHAnsi"/>
          <w:bCs/>
          <w:iCs/>
        </w:rPr>
        <w:t xml:space="preserve">, </w:t>
      </w:r>
      <w:r w:rsidRPr="00462B18">
        <w:rPr>
          <w:rFonts w:cstheme="minorHAnsi"/>
          <w:bCs/>
          <w:iCs/>
        </w:rPr>
        <w:t>1888</w:t>
      </w:r>
      <w:r w:rsidR="009B0223">
        <w:rPr>
          <w:rFonts w:cstheme="minorHAnsi"/>
          <w:bCs/>
          <w:iCs/>
        </w:rPr>
        <w:t xml:space="preserve"> și 1889 din 2009 </w:t>
      </w:r>
      <w:r w:rsidRPr="00462B18">
        <w:rPr>
          <w:rFonts w:cstheme="minorHAnsi"/>
          <w:bCs/>
          <w:iCs/>
        </w:rPr>
        <w:t>, 1960</w:t>
      </w:r>
      <w:r w:rsidR="009B0223">
        <w:rPr>
          <w:rFonts w:cstheme="minorHAnsi"/>
          <w:bCs/>
          <w:iCs/>
        </w:rPr>
        <w:t xml:space="preserve"> din 20</w:t>
      </w:r>
      <w:r w:rsidR="004C3008">
        <w:rPr>
          <w:rFonts w:cstheme="minorHAnsi"/>
          <w:bCs/>
          <w:iCs/>
        </w:rPr>
        <w:t>10</w:t>
      </w:r>
      <w:r w:rsidRPr="00462B18">
        <w:rPr>
          <w:rFonts w:cstheme="minorHAnsi"/>
          <w:bCs/>
          <w:iCs/>
        </w:rPr>
        <w:t>, 2106</w:t>
      </w:r>
      <w:r w:rsidR="004C3008">
        <w:rPr>
          <w:rFonts w:cstheme="minorHAnsi"/>
          <w:bCs/>
          <w:iCs/>
        </w:rPr>
        <w:t xml:space="preserve"> și</w:t>
      </w:r>
      <w:r w:rsidRPr="00462B18">
        <w:rPr>
          <w:rFonts w:cstheme="minorHAnsi"/>
          <w:bCs/>
          <w:iCs/>
        </w:rPr>
        <w:t xml:space="preserve"> 2122</w:t>
      </w:r>
      <w:r w:rsidR="004C3008">
        <w:rPr>
          <w:rFonts w:cstheme="minorHAnsi"/>
          <w:bCs/>
          <w:iCs/>
        </w:rPr>
        <w:t xml:space="preserve"> din 2013</w:t>
      </w:r>
      <w:r w:rsidRPr="00462B18">
        <w:rPr>
          <w:rFonts w:cstheme="minorHAnsi"/>
          <w:bCs/>
          <w:iCs/>
        </w:rPr>
        <w:t xml:space="preserve">, </w:t>
      </w:r>
      <w:r w:rsidRPr="00462B18">
        <w:rPr>
          <w:rFonts w:cstheme="minorHAnsi"/>
        </w:rPr>
        <w:t>2242</w:t>
      </w:r>
      <w:r w:rsidR="004C3008">
        <w:rPr>
          <w:rFonts w:cstheme="minorHAnsi"/>
        </w:rPr>
        <w:t xml:space="preserve"> din 2015 și</w:t>
      </w:r>
      <w:r w:rsidRPr="00462B18">
        <w:rPr>
          <w:rFonts w:cstheme="minorHAnsi"/>
        </w:rPr>
        <w:t xml:space="preserve"> 2272</w:t>
      </w:r>
      <w:r w:rsidR="004C3008">
        <w:rPr>
          <w:rFonts w:cstheme="minorHAnsi"/>
        </w:rPr>
        <w:t xml:space="preserve"> din 2016</w:t>
      </w:r>
      <w:r w:rsidRPr="00462B18">
        <w:rPr>
          <w:rFonts w:cstheme="minorHAnsi"/>
        </w:rPr>
        <w:t>.</w:t>
      </w:r>
      <w:r>
        <w:rPr>
          <w:rFonts w:cstheme="minorHAnsi"/>
        </w:rPr>
        <w:t xml:space="preserve"> </w:t>
      </w:r>
      <w:r w:rsidRPr="00C61F9A">
        <w:rPr>
          <w:rFonts w:cstheme="minorHAnsi"/>
        </w:rPr>
        <w:t>Aceste rezoluții consolide</w:t>
      </w:r>
      <w:r>
        <w:rPr>
          <w:rFonts w:cstheme="minorHAnsi"/>
        </w:rPr>
        <w:t>a</w:t>
      </w:r>
      <w:r w:rsidRPr="00C61F9A">
        <w:rPr>
          <w:rFonts w:cstheme="minorHAnsi"/>
        </w:rPr>
        <w:t>z</w:t>
      </w:r>
      <w:r>
        <w:rPr>
          <w:rFonts w:cstheme="minorHAnsi"/>
        </w:rPr>
        <w:t>ă</w:t>
      </w:r>
      <w:r w:rsidRPr="00C61F9A">
        <w:rPr>
          <w:rFonts w:cstheme="minorHAnsi"/>
        </w:rPr>
        <w:t xml:space="preserve"> angajamentele globale, tratatele și convențiile existente privind drepturile femeilor</w:t>
      </w:r>
      <w:r w:rsidR="004464B6">
        <w:rPr>
          <w:rFonts w:cstheme="minorHAnsi"/>
        </w:rPr>
        <w:t xml:space="preserve"> în procesele de pace și conflict</w:t>
      </w:r>
      <w:r w:rsidR="009E038D">
        <w:rPr>
          <w:rFonts w:cstheme="minorHAnsi"/>
        </w:rPr>
        <w:t>.</w:t>
      </w:r>
    </w:p>
    <w:p w14:paraId="6FD71CFC" w14:textId="77777777" w:rsidR="00744493" w:rsidRDefault="00744493" w:rsidP="0077512E">
      <w:pPr>
        <w:spacing w:after="0" w:line="240" w:lineRule="auto"/>
        <w:jc w:val="both"/>
        <w:rPr>
          <w:rFonts w:cstheme="minorHAnsi"/>
          <w:b/>
          <w:color w:val="365F91" w:themeColor="accent1" w:themeShade="BF"/>
        </w:rPr>
      </w:pPr>
    </w:p>
    <w:tbl>
      <w:tblPr>
        <w:tblStyle w:val="GridTable2-Accent12"/>
        <w:tblpPr w:leftFromText="180" w:rightFromText="180" w:vertAnchor="text" w:horzAnchor="margin" w:tblpY="26"/>
        <w:tblW w:w="9351"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51"/>
      </w:tblGrid>
      <w:tr w:rsidR="009E038D" w:rsidRPr="00C61F9A" w14:paraId="07238143" w14:textId="77777777" w:rsidTr="00D67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2A7FE290" w14:textId="77777777" w:rsidR="009E038D" w:rsidRPr="00931AF9" w:rsidRDefault="009E038D" w:rsidP="009E038D">
            <w:pPr>
              <w:jc w:val="center"/>
              <w:rPr>
                <w:rFonts w:cstheme="minorHAnsi"/>
                <w:sz w:val="20"/>
                <w:szCs w:val="20"/>
              </w:rPr>
            </w:pPr>
            <w:r w:rsidRPr="00931AF9">
              <w:rPr>
                <w:rFonts w:cstheme="minorHAnsi"/>
                <w:color w:val="365F91" w:themeColor="accent1" w:themeShade="BF"/>
                <w:sz w:val="20"/>
                <w:szCs w:val="20"/>
              </w:rPr>
              <w:t xml:space="preserve">Rezoluții relevante ale  Agendei  </w:t>
            </w:r>
            <w:r w:rsidRPr="00931AF9">
              <w:rPr>
                <w:rFonts w:cstheme="minorHAnsi"/>
                <w:i/>
                <w:color w:val="365F91" w:themeColor="accent1" w:themeShade="BF"/>
                <w:sz w:val="20"/>
                <w:szCs w:val="20"/>
              </w:rPr>
              <w:t>Femeile, Pacea și Securitatea</w:t>
            </w:r>
          </w:p>
        </w:tc>
      </w:tr>
      <w:tr w:rsidR="009E038D" w:rsidRPr="00C61F9A" w14:paraId="630A308D" w14:textId="77777777" w:rsidTr="00D67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8229DBC" w14:textId="77777777" w:rsidR="009E038D" w:rsidRPr="00931AF9" w:rsidRDefault="009E038D" w:rsidP="009E038D">
            <w:pPr>
              <w:jc w:val="both"/>
              <w:rPr>
                <w:rFonts w:cstheme="minorHAnsi"/>
                <w:sz w:val="20"/>
                <w:szCs w:val="20"/>
              </w:rPr>
            </w:pPr>
            <w:r w:rsidRPr="00931AF9">
              <w:rPr>
                <w:rFonts w:cstheme="minorHAnsi"/>
                <w:sz w:val="20"/>
                <w:szCs w:val="20"/>
              </w:rPr>
              <w:t>RCS 1820 (2008)</w:t>
            </w:r>
          </w:p>
        </w:tc>
      </w:tr>
      <w:tr w:rsidR="009E038D" w:rsidRPr="00C61F9A" w14:paraId="1EB3A177" w14:textId="77777777" w:rsidTr="00D67E5D">
        <w:tc>
          <w:tcPr>
            <w:cnfStyle w:val="001000000000" w:firstRow="0" w:lastRow="0" w:firstColumn="1" w:lastColumn="0" w:oddVBand="0" w:evenVBand="0" w:oddHBand="0" w:evenHBand="0" w:firstRowFirstColumn="0" w:firstRowLastColumn="0" w:lastRowFirstColumn="0" w:lastRowLastColumn="0"/>
            <w:tcW w:w="9351" w:type="dxa"/>
          </w:tcPr>
          <w:p w14:paraId="18F589C9" w14:textId="77777777" w:rsidR="009E038D" w:rsidRPr="00931AF9" w:rsidRDefault="009E038D" w:rsidP="009E038D">
            <w:pPr>
              <w:jc w:val="both"/>
              <w:rPr>
                <w:rFonts w:cstheme="minorHAnsi"/>
                <w:b w:val="0"/>
                <w:i/>
                <w:sz w:val="20"/>
                <w:szCs w:val="20"/>
              </w:rPr>
            </w:pPr>
            <w:r w:rsidRPr="00931AF9">
              <w:rPr>
                <w:rFonts w:cstheme="minorHAnsi"/>
                <w:sz w:val="20"/>
                <w:szCs w:val="20"/>
              </w:rPr>
              <w:t>recunoaștere violența sexuală asociată conflictului ca o tactică de război, respectiv prevenirea acesteia este componentă critică de menținere a păcii și securității internaționale, solicitând negocieri, justiție și menținerea păcii.</w:t>
            </w:r>
          </w:p>
        </w:tc>
      </w:tr>
      <w:tr w:rsidR="009E038D" w:rsidRPr="00C61F9A" w14:paraId="5505460C" w14:textId="77777777" w:rsidTr="00D67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C46039B" w14:textId="77777777" w:rsidR="009E038D" w:rsidRPr="00931AF9" w:rsidRDefault="009E038D" w:rsidP="009E038D">
            <w:pPr>
              <w:jc w:val="both"/>
              <w:rPr>
                <w:rFonts w:cstheme="minorHAnsi"/>
                <w:b w:val="0"/>
                <w:sz w:val="20"/>
                <w:szCs w:val="20"/>
              </w:rPr>
            </w:pPr>
            <w:r w:rsidRPr="00931AF9">
              <w:rPr>
                <w:rFonts w:cstheme="minorHAnsi"/>
                <w:sz w:val="20"/>
                <w:szCs w:val="20"/>
              </w:rPr>
              <w:t>RCS 1888 (2009)</w:t>
            </w:r>
          </w:p>
        </w:tc>
      </w:tr>
      <w:tr w:rsidR="009E038D" w:rsidRPr="00C61F9A" w14:paraId="7BDCBA32" w14:textId="77777777" w:rsidTr="00D67E5D">
        <w:tc>
          <w:tcPr>
            <w:cnfStyle w:val="001000000000" w:firstRow="0" w:lastRow="0" w:firstColumn="1" w:lastColumn="0" w:oddVBand="0" w:evenVBand="0" w:oddHBand="0" w:evenHBand="0" w:firstRowFirstColumn="0" w:firstRowLastColumn="0" w:lastRowFirstColumn="0" w:lastRowLastColumn="0"/>
            <w:tcW w:w="9351" w:type="dxa"/>
          </w:tcPr>
          <w:p w14:paraId="465D1433" w14:textId="77777777" w:rsidR="009E038D" w:rsidRPr="00931AF9" w:rsidRDefault="009E038D" w:rsidP="009E038D">
            <w:pPr>
              <w:jc w:val="both"/>
              <w:rPr>
                <w:rFonts w:cstheme="minorHAnsi"/>
                <w:sz w:val="20"/>
                <w:szCs w:val="20"/>
              </w:rPr>
            </w:pPr>
            <w:r w:rsidRPr="00931AF9">
              <w:rPr>
                <w:rFonts w:cstheme="minorHAnsi"/>
                <w:sz w:val="20"/>
                <w:szCs w:val="20"/>
              </w:rPr>
              <w:lastRenderedPageBreak/>
              <w:t>consolidează instrumentele de implementare a modelului 1820, prin asumarea leadership-ului, asigurarea unui răspuns judiciar de expertiză și mecanismelor de raportare.</w:t>
            </w:r>
          </w:p>
        </w:tc>
      </w:tr>
      <w:tr w:rsidR="009E038D" w:rsidRPr="00C61F9A" w14:paraId="77CF78AB" w14:textId="77777777" w:rsidTr="00D67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5DE00FEA" w14:textId="77777777" w:rsidR="009E038D" w:rsidRPr="00931AF9" w:rsidRDefault="009E038D" w:rsidP="009E038D">
            <w:pPr>
              <w:jc w:val="both"/>
              <w:rPr>
                <w:rFonts w:cstheme="minorHAnsi"/>
                <w:b w:val="0"/>
                <w:i/>
                <w:sz w:val="20"/>
                <w:szCs w:val="20"/>
              </w:rPr>
            </w:pPr>
            <w:r w:rsidRPr="00931AF9">
              <w:rPr>
                <w:rFonts w:cstheme="minorHAnsi"/>
                <w:sz w:val="20"/>
                <w:szCs w:val="20"/>
              </w:rPr>
              <w:t>RCS 2242 (2015)</w:t>
            </w:r>
          </w:p>
        </w:tc>
      </w:tr>
      <w:tr w:rsidR="009E038D" w:rsidRPr="00C61F9A" w14:paraId="784D861B" w14:textId="77777777" w:rsidTr="00D67E5D">
        <w:tc>
          <w:tcPr>
            <w:cnfStyle w:val="001000000000" w:firstRow="0" w:lastRow="0" w:firstColumn="1" w:lastColumn="0" w:oddVBand="0" w:evenVBand="0" w:oddHBand="0" w:evenHBand="0" w:firstRowFirstColumn="0" w:firstRowLastColumn="0" w:lastRowFirstColumn="0" w:lastRowLastColumn="0"/>
            <w:tcW w:w="9351" w:type="dxa"/>
          </w:tcPr>
          <w:p w14:paraId="6D553134" w14:textId="77777777" w:rsidR="009E038D" w:rsidRPr="00931AF9" w:rsidRDefault="009E038D" w:rsidP="009E038D">
            <w:pPr>
              <w:jc w:val="both"/>
              <w:rPr>
                <w:rFonts w:cstheme="minorHAnsi"/>
                <w:b w:val="0"/>
                <w:sz w:val="20"/>
                <w:szCs w:val="20"/>
              </w:rPr>
            </w:pPr>
            <w:r w:rsidRPr="00931AF9">
              <w:rPr>
                <w:rFonts w:cstheme="minorHAnsi"/>
                <w:sz w:val="20"/>
                <w:szCs w:val="20"/>
              </w:rPr>
              <w:t>îndeamnă statele membre să asigure fortificarea Rezoluției 1325 și subliniază în mod repetat importanța implicării femeilor în prevenirea și soluționarea conflictelor și în instaurarea păcii.</w:t>
            </w:r>
          </w:p>
        </w:tc>
      </w:tr>
      <w:tr w:rsidR="009E038D" w:rsidRPr="00C61F9A" w14:paraId="23F249E8" w14:textId="77777777" w:rsidTr="00D67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511EC181" w14:textId="77777777" w:rsidR="009E038D" w:rsidRPr="00931AF9" w:rsidRDefault="009E038D" w:rsidP="009E038D">
            <w:pPr>
              <w:jc w:val="both"/>
              <w:rPr>
                <w:rFonts w:cstheme="minorHAnsi"/>
                <w:b w:val="0"/>
                <w:i/>
                <w:sz w:val="20"/>
                <w:szCs w:val="20"/>
              </w:rPr>
            </w:pPr>
            <w:r w:rsidRPr="00931AF9">
              <w:rPr>
                <w:rFonts w:cstheme="minorHAnsi"/>
                <w:sz w:val="20"/>
                <w:szCs w:val="20"/>
              </w:rPr>
              <w:t>RCS 2272 (201</w:t>
            </w:r>
            <w:r w:rsidR="00307571">
              <w:rPr>
                <w:rFonts w:cstheme="minorHAnsi"/>
                <w:sz w:val="20"/>
                <w:szCs w:val="20"/>
              </w:rPr>
              <w:t>6</w:t>
            </w:r>
            <w:r w:rsidRPr="00931AF9">
              <w:rPr>
                <w:rFonts w:cstheme="minorHAnsi"/>
                <w:sz w:val="20"/>
                <w:szCs w:val="20"/>
              </w:rPr>
              <w:t>)</w:t>
            </w:r>
          </w:p>
        </w:tc>
      </w:tr>
      <w:tr w:rsidR="009E038D" w:rsidRPr="00C61F9A" w14:paraId="19A7F3D4" w14:textId="77777777" w:rsidTr="00D67E5D">
        <w:tc>
          <w:tcPr>
            <w:cnfStyle w:val="001000000000" w:firstRow="0" w:lastRow="0" w:firstColumn="1" w:lastColumn="0" w:oddVBand="0" w:evenVBand="0" w:oddHBand="0" w:evenHBand="0" w:firstRowFirstColumn="0" w:firstRowLastColumn="0" w:lastRowFirstColumn="0" w:lastRowLastColumn="0"/>
            <w:tcW w:w="9351" w:type="dxa"/>
          </w:tcPr>
          <w:p w14:paraId="210A0D2B" w14:textId="77777777" w:rsidR="009E038D" w:rsidRPr="00931AF9" w:rsidRDefault="009E038D" w:rsidP="009E038D">
            <w:pPr>
              <w:jc w:val="both"/>
              <w:rPr>
                <w:rFonts w:cstheme="minorHAnsi"/>
                <w:sz w:val="20"/>
                <w:szCs w:val="20"/>
              </w:rPr>
            </w:pPr>
            <w:r w:rsidRPr="00931AF9">
              <w:rPr>
                <w:rFonts w:cstheme="minorHAnsi"/>
                <w:sz w:val="20"/>
                <w:szCs w:val="20"/>
              </w:rPr>
              <w:t>îndeamnă statele membre să asigure fortificarea Rezoluției 1325 și subliniază în mod repetat importanța implicării femeilor în prevenirea și soluționarea conflictelor și în instaurarea păcii.</w:t>
            </w:r>
          </w:p>
        </w:tc>
      </w:tr>
    </w:tbl>
    <w:p w14:paraId="5B41D13F" w14:textId="77777777" w:rsidR="00744493" w:rsidRDefault="00744493" w:rsidP="0077512E">
      <w:pPr>
        <w:spacing w:after="0" w:line="240" w:lineRule="auto"/>
        <w:jc w:val="both"/>
        <w:rPr>
          <w:rFonts w:cstheme="minorHAnsi"/>
          <w:b/>
          <w:color w:val="365F91" w:themeColor="accent1" w:themeShade="BF"/>
        </w:rPr>
      </w:pPr>
    </w:p>
    <w:p w14:paraId="070557CD" w14:textId="77777777" w:rsidR="00931AF9" w:rsidRPr="001A5562" w:rsidRDefault="008F3B69" w:rsidP="00931A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themeColor="text1"/>
        </w:rPr>
      </w:pPr>
      <w:r w:rsidRPr="003F64C5">
        <w:rPr>
          <w:rFonts w:eastAsia="Times New Roman" w:cstheme="minorHAnsi"/>
          <w:b/>
          <w:color w:val="000000" w:themeColor="text1"/>
        </w:rPr>
        <w:t>Un alt instrument legislativ internațional</w:t>
      </w:r>
      <w:r w:rsidR="003F64C5" w:rsidRPr="003F64C5">
        <w:rPr>
          <w:rFonts w:eastAsia="Times New Roman" w:cstheme="minorHAnsi"/>
          <w:b/>
          <w:color w:val="000000" w:themeColor="text1"/>
        </w:rPr>
        <w:t>,</w:t>
      </w:r>
      <w:r w:rsidR="003F64C5" w:rsidRPr="003F64C5">
        <w:rPr>
          <w:rFonts w:eastAsia="Times New Roman" w:cstheme="minorHAnsi"/>
          <w:color w:val="000000" w:themeColor="text1"/>
        </w:rPr>
        <w:t xml:space="preserve"> </w:t>
      </w:r>
      <w:r w:rsidR="00DB2526" w:rsidRPr="001A5562">
        <w:rPr>
          <w:rFonts w:eastAsia="Times New Roman" w:cstheme="minorHAnsi"/>
          <w:b/>
          <w:color w:val="000000" w:themeColor="text1"/>
        </w:rPr>
        <w:t>Recomandarea generală nr. 30 privind femeile în situații de prevenire a conflictelor, conflict și post-</w:t>
      </w:r>
      <w:r w:rsidR="00DB2526" w:rsidRPr="003F64C5">
        <w:rPr>
          <w:rFonts w:eastAsia="Times New Roman" w:cstheme="minorHAnsi"/>
          <w:b/>
          <w:color w:val="000000" w:themeColor="text1"/>
        </w:rPr>
        <w:t>conflict</w:t>
      </w:r>
      <w:r w:rsidR="00DB2526" w:rsidRPr="003F64C5">
        <w:rPr>
          <w:rFonts w:eastAsia="Times New Roman" w:cstheme="minorHAnsi"/>
          <w:b/>
          <w:i/>
          <w:color w:val="000000" w:themeColor="text1"/>
        </w:rPr>
        <w:t xml:space="preserve"> </w:t>
      </w:r>
      <w:r w:rsidR="00DB2526" w:rsidRPr="003F64C5">
        <w:rPr>
          <w:rFonts w:eastAsia="Times New Roman" w:cstheme="minorHAnsi"/>
          <w:b/>
          <w:color w:val="000000" w:themeColor="text1"/>
        </w:rPr>
        <w:t>(RG30)</w:t>
      </w:r>
      <w:r w:rsidR="001A5562" w:rsidRPr="001A5562">
        <w:rPr>
          <w:rFonts w:eastAsia="Times New Roman" w:cstheme="minorHAnsi"/>
          <w:color w:val="000000" w:themeColor="text1"/>
        </w:rPr>
        <w:t xml:space="preserve"> </w:t>
      </w:r>
      <w:r w:rsidR="003F64C5" w:rsidRPr="003F64C5">
        <w:rPr>
          <w:rFonts w:eastAsia="Times New Roman" w:cstheme="minorHAnsi"/>
          <w:color w:val="000000" w:themeColor="text1"/>
        </w:rPr>
        <w:t xml:space="preserve">și Rezoluțiile ONU privind Agenda </w:t>
      </w:r>
      <w:r w:rsidR="003F64C5" w:rsidRPr="003F64C5">
        <w:rPr>
          <w:rFonts w:eastAsia="Times New Roman" w:cstheme="minorHAnsi"/>
          <w:i/>
          <w:color w:val="000000" w:themeColor="text1"/>
        </w:rPr>
        <w:t xml:space="preserve">Femeile, Pacea și Securitatea </w:t>
      </w:r>
      <w:r w:rsidR="001A5562" w:rsidRPr="001A5562">
        <w:rPr>
          <w:rFonts w:cstheme="minorHAnsi"/>
          <w:color w:val="000000" w:themeColor="text1"/>
        </w:rPr>
        <w:t>se menționează reciproc și oferă modalități prin care implementarea fiecărui cadru poate fi fortificată</w:t>
      </w:r>
      <w:r w:rsidR="00DB2526">
        <w:rPr>
          <w:rFonts w:cstheme="minorHAnsi"/>
          <w:color w:val="000000" w:themeColor="text1"/>
        </w:rPr>
        <w:t>.</w:t>
      </w:r>
      <w:r w:rsidR="001A5562" w:rsidRPr="001A5562">
        <w:rPr>
          <w:rFonts w:eastAsia="Times New Roman" w:cstheme="minorHAnsi"/>
          <w:b/>
          <w:color w:val="000000" w:themeColor="text1"/>
        </w:rPr>
        <w:t xml:space="preserve"> </w:t>
      </w:r>
      <w:r w:rsidR="00931AF9" w:rsidRPr="00DB2526">
        <w:rPr>
          <w:rFonts w:eastAsia="Times New Roman" w:cstheme="minorHAnsi"/>
          <w:i/>
          <w:color w:val="000000" w:themeColor="text1"/>
        </w:rPr>
        <w:t>Recomandarea generală nr. 30</w:t>
      </w:r>
      <w:r w:rsidR="00931AF9" w:rsidRPr="001A5562">
        <w:rPr>
          <w:rFonts w:eastAsia="Times New Roman" w:cstheme="minorHAnsi"/>
          <w:color w:val="000000" w:themeColor="text1"/>
        </w:rPr>
        <w:t>, adoptată în 2013</w:t>
      </w:r>
      <w:r w:rsidR="00DB2526">
        <w:rPr>
          <w:rFonts w:eastAsia="Times New Roman" w:cstheme="minorHAnsi"/>
          <w:color w:val="000000" w:themeColor="text1"/>
        </w:rPr>
        <w:t>,</w:t>
      </w:r>
      <w:r w:rsidR="00931AF9" w:rsidRPr="001A5562">
        <w:rPr>
          <w:rFonts w:eastAsia="Times New Roman" w:cstheme="minorHAnsi"/>
          <w:color w:val="000000" w:themeColor="text1"/>
        </w:rPr>
        <w:t xml:space="preserve"> </w:t>
      </w:r>
      <w:r w:rsidR="003F64C5">
        <w:rPr>
          <w:rFonts w:eastAsia="Times New Roman" w:cstheme="minorHAnsi"/>
          <w:color w:val="000000" w:themeColor="text1"/>
        </w:rPr>
        <w:t>asigură</w:t>
      </w:r>
      <w:r w:rsidR="00931AF9" w:rsidRPr="001A5562">
        <w:rPr>
          <w:rFonts w:eastAsia="Times New Roman" w:cstheme="minorHAnsi"/>
          <w:color w:val="000000" w:themeColor="text1"/>
        </w:rPr>
        <w:t xml:space="preserve"> aplica</w:t>
      </w:r>
      <w:r w:rsidR="003F64C5">
        <w:rPr>
          <w:rFonts w:eastAsia="Times New Roman" w:cstheme="minorHAnsi"/>
          <w:color w:val="000000" w:themeColor="text1"/>
        </w:rPr>
        <w:t>rea</w:t>
      </w:r>
      <w:r w:rsidR="00931AF9" w:rsidRPr="001A5562">
        <w:rPr>
          <w:rFonts w:eastAsia="Times New Roman" w:cstheme="minorHAnsi"/>
          <w:color w:val="000000" w:themeColor="text1"/>
        </w:rPr>
        <w:t xml:space="preserve"> </w:t>
      </w:r>
      <w:r w:rsidR="00931AF9" w:rsidRPr="00DB2526">
        <w:rPr>
          <w:rFonts w:eastAsia="Times New Roman" w:cstheme="minorHAnsi"/>
          <w:b/>
          <w:i/>
          <w:color w:val="000000" w:themeColor="text1"/>
        </w:rPr>
        <w:t>Convenției asupra eliminării tuturor formelor de discriminare față de femei</w:t>
      </w:r>
      <w:r w:rsidR="00931AF9" w:rsidRPr="001A5562">
        <w:rPr>
          <w:rFonts w:eastAsia="Times New Roman" w:cstheme="minorHAnsi"/>
          <w:i/>
          <w:color w:val="000000" w:themeColor="text1"/>
        </w:rPr>
        <w:t xml:space="preserve"> </w:t>
      </w:r>
      <w:r w:rsidR="00931AF9" w:rsidRPr="001A5562">
        <w:rPr>
          <w:rFonts w:eastAsia="Times New Roman" w:cstheme="minorHAnsi"/>
          <w:color w:val="000000" w:themeColor="text1"/>
        </w:rPr>
        <w:t>(CEDAW)</w:t>
      </w:r>
      <w:r w:rsidR="00DB2526">
        <w:rPr>
          <w:rStyle w:val="Referinnotdesubsol"/>
          <w:rFonts w:eastAsia="Times New Roman" w:cstheme="minorHAnsi"/>
          <w:color w:val="000000" w:themeColor="text1"/>
        </w:rPr>
        <w:footnoteReference w:id="1"/>
      </w:r>
      <w:r w:rsidR="00931AF9" w:rsidRPr="001A5562">
        <w:rPr>
          <w:rFonts w:eastAsia="Times New Roman" w:cstheme="minorHAnsi"/>
          <w:color w:val="000000" w:themeColor="text1"/>
        </w:rPr>
        <w:t>, adoptată de Adunarea Generală a ONU în 1979</w:t>
      </w:r>
      <w:r w:rsidR="00002FBF" w:rsidRPr="001A5562">
        <w:rPr>
          <w:rFonts w:eastAsia="Times New Roman" w:cstheme="minorHAnsi"/>
          <w:color w:val="000000" w:themeColor="text1"/>
        </w:rPr>
        <w:t>. Scopul principal al RG30 este să ofere statelor părți</w:t>
      </w:r>
      <w:r w:rsidR="00931AF9" w:rsidRPr="001A5562">
        <w:rPr>
          <w:rFonts w:eastAsia="Times New Roman" w:cstheme="minorHAnsi"/>
          <w:color w:val="000000" w:themeColor="text1"/>
        </w:rPr>
        <w:t xml:space="preserve"> </w:t>
      </w:r>
      <w:r w:rsidR="00002FBF" w:rsidRPr="001A5562">
        <w:rPr>
          <w:rFonts w:eastAsia="Times New Roman" w:cstheme="minorHAnsi"/>
          <w:color w:val="000000" w:themeColor="text1"/>
        </w:rPr>
        <w:t xml:space="preserve">orientări competente privind măsurile pentru asigurarea deplină a obligațiilor de a proteja, respecta și aplica drepturile femeilor în situații de prevenire a conflictelor, conflict și post-conflict. </w:t>
      </w:r>
    </w:p>
    <w:p w14:paraId="7305F4E3" w14:textId="77777777" w:rsidR="00931AF9" w:rsidRPr="00F0427D" w:rsidRDefault="00931AF9" w:rsidP="00931AF9">
      <w:pPr>
        <w:spacing w:after="0" w:line="240" w:lineRule="auto"/>
        <w:jc w:val="both"/>
        <w:rPr>
          <w:rFonts w:eastAsia="Times New Roman" w:cs="Courier New"/>
          <w:color w:val="000000" w:themeColor="text1"/>
        </w:rPr>
      </w:pPr>
    </w:p>
    <w:p w14:paraId="4690A91E" w14:textId="77777777" w:rsidR="00744493" w:rsidRPr="00F510EF" w:rsidRDefault="00F510EF" w:rsidP="0077512E">
      <w:pPr>
        <w:spacing w:after="0" w:line="240" w:lineRule="auto"/>
        <w:jc w:val="both"/>
        <w:rPr>
          <w:rFonts w:cstheme="minorHAnsi"/>
        </w:rPr>
      </w:pPr>
      <w:r w:rsidRPr="00F510EF">
        <w:rPr>
          <w:rFonts w:cstheme="minorHAnsi"/>
          <w:b/>
        </w:rPr>
        <w:t>Asigurarea oportunităților şi tratamentului egal, între bărbaţi şi femei, în situație de pace și conflict, se dovedește a fi o tematică foarte actuală la nivel internaţional și regional în cadrul ONU, NATO, OSCE, UE</w:t>
      </w:r>
      <w:r w:rsidRPr="00F510EF">
        <w:rPr>
          <w:rFonts w:cstheme="minorHAnsi"/>
        </w:rPr>
        <w:t>. Politicile de promovare a perspectivei de gen ale acestor organizații contribuie la aprofundarea eforturilor în asigurarea egalității de gen în sectorul de securitate și apărare.  Statele, având la bază angajamente internaționale de implementare a Agendei Femeile, Pacea și Securitatea, încearcă să sporească rolul femeii în structurile civile și militare la nivel național.</w:t>
      </w:r>
    </w:p>
    <w:p w14:paraId="36B4B918" w14:textId="77777777" w:rsidR="00F510EF" w:rsidRDefault="00F510EF" w:rsidP="0077512E">
      <w:pPr>
        <w:spacing w:after="0" w:line="240" w:lineRule="auto"/>
        <w:jc w:val="both"/>
        <w:rPr>
          <w:rFonts w:cstheme="minorHAnsi"/>
          <w:b/>
          <w:color w:val="365F91" w:themeColor="accent1" w:themeShade="BF"/>
        </w:rPr>
      </w:pPr>
    </w:p>
    <w:p w14:paraId="4E2D955A" w14:textId="77777777" w:rsidR="0077512E" w:rsidRPr="001D310A" w:rsidRDefault="0077512E" w:rsidP="0077512E">
      <w:pPr>
        <w:spacing w:after="0" w:line="240" w:lineRule="auto"/>
        <w:jc w:val="both"/>
        <w:rPr>
          <w:rFonts w:cstheme="minorHAnsi"/>
          <w:b/>
          <w:color w:val="1F497D" w:themeColor="text2"/>
          <w:sz w:val="24"/>
          <w:szCs w:val="24"/>
        </w:rPr>
      </w:pPr>
      <w:r w:rsidRPr="001D310A">
        <w:rPr>
          <w:rFonts w:cstheme="minorHAnsi"/>
          <w:b/>
          <w:color w:val="365F91" w:themeColor="accent1" w:themeShade="BF"/>
          <w:sz w:val="24"/>
          <w:szCs w:val="24"/>
        </w:rPr>
        <w:t>Cadrul național: De ce un Plan Național de Acțiuni privind implementare Rezoluției 1325?</w:t>
      </w:r>
    </w:p>
    <w:p w14:paraId="45C76A0C" w14:textId="77777777" w:rsidR="0077512E" w:rsidRPr="009A395C" w:rsidRDefault="0077512E" w:rsidP="0077512E">
      <w:pPr>
        <w:spacing w:after="0" w:line="240" w:lineRule="auto"/>
        <w:jc w:val="both"/>
        <w:rPr>
          <w:rFonts w:eastAsia="Times New Roman" w:cstheme="minorHAnsi"/>
          <w:color w:val="222222"/>
          <w:lang w:eastAsia="ro-RO"/>
        </w:rPr>
      </w:pPr>
    </w:p>
    <w:p w14:paraId="0E3C2BB9" w14:textId="75D315C4" w:rsidR="0077512E" w:rsidRPr="009A395C" w:rsidRDefault="0077512E" w:rsidP="0077512E">
      <w:pPr>
        <w:shd w:val="clear" w:color="auto" w:fill="FFFFFF"/>
        <w:spacing w:after="0" w:line="240" w:lineRule="auto"/>
        <w:jc w:val="both"/>
        <w:rPr>
          <w:rFonts w:cstheme="minorHAnsi"/>
        </w:rPr>
      </w:pPr>
      <w:r w:rsidRPr="00FB2E35">
        <w:rPr>
          <w:rFonts w:eastAsia="Times New Roman" w:cstheme="minorHAnsi"/>
          <w:b/>
          <w:color w:val="000000" w:themeColor="text1"/>
          <w:lang w:eastAsia="ro-RO"/>
        </w:rPr>
        <w:t>Pentru prima dată, la nivel de politici, Republica Moldova și-a asumat angajamentul implementării Rezoluției 1325 în cadrul Planului Individual de Acțiuni al Parteneriatului (IPAP) Republica Moldova – NATO pentru anii 2014-2016</w:t>
      </w:r>
      <w:r w:rsidRPr="00FB2E35">
        <w:rPr>
          <w:rFonts w:eastAsia="Times New Roman" w:cstheme="minorHAnsi"/>
          <w:color w:val="000000" w:themeColor="text1"/>
          <w:lang w:eastAsia="ro-RO"/>
        </w:rPr>
        <w:t xml:space="preserve">, unde şi-a asumat responsabilitatea </w:t>
      </w:r>
      <w:r w:rsidRPr="00FB2E35">
        <w:rPr>
          <w:rFonts w:eastAsia="Times New Roman" w:cstheme="minorHAnsi"/>
          <w:i/>
          <w:color w:val="000000" w:themeColor="text1"/>
          <w:lang w:eastAsia="ro-RO"/>
        </w:rPr>
        <w:t>de a întreprinde acțiuni în vederea implementării Rezoluției 1325 a Consiliului de Securitate al ONU privind rolul femeilor în asigurarea păcii și securității</w:t>
      </w:r>
      <w:r w:rsidRPr="00FB2E35">
        <w:rPr>
          <w:rFonts w:eastAsia="Times New Roman" w:cstheme="minorHAnsi"/>
          <w:color w:val="000000" w:themeColor="text1"/>
          <w:lang w:eastAsia="ro-RO"/>
        </w:rPr>
        <w:t xml:space="preserve"> şi va coopera cu NATO pentru a implementa politica NATO/EAPC în acest domeniu. </w:t>
      </w:r>
      <w:r w:rsidRPr="009A395C">
        <w:rPr>
          <w:rFonts w:eastAsia="Times New Roman" w:cstheme="minorHAnsi"/>
          <w:color w:val="000000"/>
          <w:lang w:eastAsia="ro-RO"/>
        </w:rPr>
        <w:t>IPAP-ul Republica Moldova-NATO pentru anii 2017-2019 asigură continuitatea acestui angajament și stabilește în cadrul</w:t>
      </w:r>
      <w:r w:rsidRPr="009A395C">
        <w:t xml:space="preserve"> obiectivului 3.2. acțiunea 4 care se referă la  </w:t>
      </w:r>
      <w:r w:rsidRPr="009A395C">
        <w:rPr>
          <w:i/>
        </w:rPr>
        <w:t xml:space="preserve">Cooperarea în domeniul implementării Rezoluției 1325 a Consiliului de Securitate ONU Femeile, </w:t>
      </w:r>
      <w:r w:rsidR="00BD4B31">
        <w:rPr>
          <w:i/>
        </w:rPr>
        <w:t>P</w:t>
      </w:r>
      <w:r w:rsidRPr="009A395C">
        <w:rPr>
          <w:i/>
        </w:rPr>
        <w:t xml:space="preserve">acea şi </w:t>
      </w:r>
      <w:r w:rsidR="00BD4B31">
        <w:rPr>
          <w:i/>
        </w:rPr>
        <w:t>S</w:t>
      </w:r>
      <w:r w:rsidRPr="009A395C">
        <w:rPr>
          <w:i/>
        </w:rPr>
        <w:t>ecuritatea</w:t>
      </w:r>
      <w:r w:rsidRPr="009A395C">
        <w:rPr>
          <w:rStyle w:val="Referinnotdesubsol"/>
          <w:rFonts w:eastAsia="Times New Roman" w:cstheme="minorHAnsi"/>
          <w:color w:val="000000"/>
          <w:lang w:eastAsia="ro-RO"/>
        </w:rPr>
        <w:footnoteReference w:id="2"/>
      </w:r>
      <w:r w:rsidRPr="009A395C">
        <w:t xml:space="preserve">. La nivel de politici, acestea sunt premise importante ce determină necesitatea adoptării </w:t>
      </w:r>
      <w:r w:rsidRPr="009A395C">
        <w:rPr>
          <w:rFonts w:cstheme="minorHAnsi"/>
        </w:rPr>
        <w:t>unui Plan de acțiuni la nivel național privind implementarea Rezoluției 1325, dar nu sunt unicele.</w:t>
      </w:r>
    </w:p>
    <w:p w14:paraId="3566181F" w14:textId="77777777" w:rsidR="0077512E" w:rsidRPr="009A395C" w:rsidRDefault="0077512E" w:rsidP="0077512E">
      <w:pPr>
        <w:spacing w:after="0" w:line="240" w:lineRule="auto"/>
        <w:jc w:val="both"/>
        <w:rPr>
          <w:rFonts w:cstheme="minorHAnsi"/>
        </w:rPr>
      </w:pPr>
    </w:p>
    <w:p w14:paraId="28B834C8" w14:textId="611F9BC5" w:rsidR="00F75EBF" w:rsidRPr="009A395C" w:rsidRDefault="00F75EBF" w:rsidP="0077512E">
      <w:pPr>
        <w:spacing w:after="0" w:line="240" w:lineRule="auto"/>
        <w:jc w:val="both"/>
        <w:rPr>
          <w:rFonts w:cstheme="minorHAnsi"/>
        </w:rPr>
      </w:pPr>
      <w:r w:rsidRPr="009A395C">
        <w:rPr>
          <w:rFonts w:cstheme="minorHAnsi"/>
          <w:bCs/>
          <w:color w:val="000000" w:themeColor="text1"/>
        </w:rPr>
        <w:t>Un fundament important pentru elaborarea unui Plan de acțiuni național privind implementarea Rezoluției 1325 în Republica Moldova</w:t>
      </w:r>
      <w:r w:rsidR="002B08C2" w:rsidRPr="009A395C">
        <w:rPr>
          <w:rFonts w:cstheme="minorHAnsi"/>
          <w:bCs/>
          <w:color w:val="000000" w:themeColor="text1"/>
        </w:rPr>
        <w:t xml:space="preserve"> a fost </w:t>
      </w:r>
      <w:r w:rsidR="002B08C2" w:rsidRPr="009A395C">
        <w:rPr>
          <w:rFonts w:cstheme="minorHAnsi"/>
          <w:b/>
          <w:bCs/>
          <w:color w:val="000000" w:themeColor="text1"/>
        </w:rPr>
        <w:t xml:space="preserve">desfășurarea procesul de </w:t>
      </w:r>
      <w:r w:rsidR="002B08C2" w:rsidRPr="009A395C">
        <w:rPr>
          <w:rFonts w:eastAsia="Times New Roman" w:cstheme="minorHAnsi"/>
          <w:b/>
          <w:color w:val="000000" w:themeColor="text1"/>
          <w:lang w:eastAsia="ro-RO"/>
        </w:rPr>
        <w:t>autoevaluarea inter-instituțională pe dimensiunea de gen în sectorul de securitate şi apărare națională în perioada anilor 2015-2016</w:t>
      </w:r>
      <w:r w:rsidR="002B08C2" w:rsidRPr="009A395C">
        <w:rPr>
          <w:rFonts w:eastAsia="Times New Roman" w:cstheme="minorHAnsi"/>
          <w:color w:val="000000" w:themeColor="text1"/>
          <w:lang w:eastAsia="ro-RO"/>
        </w:rPr>
        <w:t>, realizat cu Suportul UN Women în Moldova, OSCE și</w:t>
      </w:r>
      <w:r w:rsidR="00FB2E35">
        <w:rPr>
          <w:rFonts w:eastAsia="Times New Roman" w:cstheme="minorHAnsi"/>
          <w:color w:val="000000" w:themeColor="text1"/>
          <w:lang w:eastAsia="ro-RO"/>
        </w:rPr>
        <w:t xml:space="preserve"> Institu</w:t>
      </w:r>
      <w:r w:rsidR="00BD4B31">
        <w:rPr>
          <w:rFonts w:eastAsia="Times New Roman" w:cstheme="minorHAnsi"/>
          <w:color w:val="000000" w:themeColor="text1"/>
          <w:lang w:eastAsia="ro-RO"/>
        </w:rPr>
        <w:t>tul pentru Securitate Inclusivă/</w:t>
      </w:r>
      <w:r w:rsidR="00FB2E35" w:rsidRPr="00307571">
        <w:rPr>
          <w:rFonts w:eastAsia="Times New Roman" w:cstheme="minorHAnsi"/>
          <w:color w:val="000000" w:themeColor="text1"/>
          <w:lang w:eastAsia="ro-RO"/>
        </w:rPr>
        <w:t>Inclusive</w:t>
      </w:r>
      <w:r w:rsidR="002B08C2" w:rsidRPr="00307571">
        <w:rPr>
          <w:rFonts w:eastAsia="Times New Roman" w:cstheme="minorHAnsi"/>
          <w:color w:val="000000" w:themeColor="text1"/>
          <w:lang w:eastAsia="ro-RO"/>
        </w:rPr>
        <w:t xml:space="preserve"> Security</w:t>
      </w:r>
      <w:r w:rsidR="00FB2E35" w:rsidRPr="00307571">
        <w:rPr>
          <w:rFonts w:eastAsia="Times New Roman" w:cstheme="minorHAnsi"/>
          <w:color w:val="000000" w:themeColor="text1"/>
          <w:lang w:eastAsia="ro-RO"/>
        </w:rPr>
        <w:t xml:space="preserve"> Institute </w:t>
      </w:r>
      <w:r w:rsidR="00FB2E35">
        <w:rPr>
          <w:rFonts w:eastAsia="Times New Roman" w:cstheme="minorHAnsi"/>
          <w:color w:val="000000" w:themeColor="text1"/>
          <w:lang w:eastAsia="ro-RO"/>
        </w:rPr>
        <w:t>(ISI)</w:t>
      </w:r>
      <w:r w:rsidR="002B08C2" w:rsidRPr="009A395C">
        <w:rPr>
          <w:rFonts w:eastAsia="Times New Roman" w:cstheme="minorHAnsi"/>
          <w:color w:val="000000" w:themeColor="text1"/>
          <w:lang w:eastAsia="ro-RO"/>
        </w:rPr>
        <w:t xml:space="preserve">, </w:t>
      </w:r>
      <w:r w:rsidR="002B08C2" w:rsidRPr="009A395C">
        <w:rPr>
          <w:rFonts w:cstheme="minorHAnsi"/>
        </w:rPr>
        <w:t>Washington DC, SUA.</w:t>
      </w:r>
      <w:r w:rsidR="002B08C2" w:rsidRPr="009A395C">
        <w:rPr>
          <w:rFonts w:eastAsia="Times New Roman" w:cstheme="minorHAnsi"/>
          <w:b/>
          <w:color w:val="000000" w:themeColor="text1"/>
          <w:lang w:eastAsia="ro-RO"/>
        </w:rPr>
        <w:t xml:space="preserve"> </w:t>
      </w:r>
    </w:p>
    <w:p w14:paraId="3DCD9620" w14:textId="77777777" w:rsidR="00F75EBF" w:rsidRDefault="00F75EBF" w:rsidP="00F75EBF">
      <w:pPr>
        <w:shd w:val="clear" w:color="auto" w:fill="FFFFFF"/>
        <w:spacing w:after="0" w:line="240" w:lineRule="auto"/>
        <w:jc w:val="both"/>
        <w:rPr>
          <w:rFonts w:cstheme="minorHAnsi"/>
          <w:b/>
          <w:bCs/>
          <w:iCs/>
          <w:color w:val="000000"/>
          <w:shd w:val="clear" w:color="auto" w:fill="FFFFFF"/>
        </w:rPr>
      </w:pPr>
    </w:p>
    <w:p w14:paraId="13052FAE" w14:textId="77777777" w:rsidR="0076247B" w:rsidRPr="005A68C2" w:rsidRDefault="0076247B" w:rsidP="0076247B">
      <w:pPr>
        <w:spacing w:after="0" w:line="240" w:lineRule="auto"/>
        <w:jc w:val="both"/>
        <w:rPr>
          <w:rFonts w:cstheme="minorHAnsi"/>
        </w:rPr>
      </w:pPr>
      <w:r w:rsidRPr="001D310A">
        <w:rPr>
          <w:rFonts w:cstheme="minorHAnsi"/>
          <w:b/>
        </w:rPr>
        <w:t>Începând cu anul 2015 au avut loc o serie de dialoguri, mese rotunde și întâlniri pentru a spori nivelul de informare a actorilor naționali și societății civile privind prevederile RCS ONU 1325</w:t>
      </w:r>
      <w:r>
        <w:rPr>
          <w:rFonts w:cstheme="minorHAnsi"/>
        </w:rPr>
        <w:t>. La aceste sesiuni tematice au participat funcționari publici, femei deputate, membre a Platformei comune de dialog din parlamentul Republicii Moldova, activiști și activiste în domeniul egalității de gen, experți naționali și internaționali etc. Aceste dialoguri au creat un cadru oportun pentru inițierea elaborării unui Plan Național.</w:t>
      </w:r>
    </w:p>
    <w:p w14:paraId="4902E8D2" w14:textId="77777777" w:rsidR="0076247B" w:rsidRPr="009A395C" w:rsidRDefault="0076247B" w:rsidP="00F75EBF">
      <w:pPr>
        <w:shd w:val="clear" w:color="auto" w:fill="FFFFFF"/>
        <w:spacing w:after="0" w:line="240" w:lineRule="auto"/>
        <w:jc w:val="both"/>
        <w:rPr>
          <w:rFonts w:cstheme="minorHAnsi"/>
          <w:b/>
          <w:bCs/>
          <w:iCs/>
          <w:color w:val="000000"/>
          <w:shd w:val="clear" w:color="auto" w:fill="FFFFFF"/>
        </w:rPr>
      </w:pPr>
    </w:p>
    <w:p w14:paraId="0FAAAC7D" w14:textId="77777777" w:rsidR="00F75EBF" w:rsidRPr="009A395C" w:rsidRDefault="00F75EBF" w:rsidP="00F75EBF">
      <w:pPr>
        <w:shd w:val="clear" w:color="auto" w:fill="FFFFFF"/>
        <w:spacing w:after="0" w:line="240" w:lineRule="auto"/>
        <w:jc w:val="both"/>
        <w:rPr>
          <w:rFonts w:cstheme="minorHAnsi"/>
          <w:color w:val="000000"/>
          <w:shd w:val="clear" w:color="auto" w:fill="FFFFFF"/>
        </w:rPr>
      </w:pPr>
      <w:r w:rsidRPr="009A395C">
        <w:rPr>
          <w:rFonts w:cstheme="minorHAnsi"/>
          <w:b/>
          <w:bCs/>
          <w:iCs/>
          <w:color w:val="000000"/>
          <w:shd w:val="clear" w:color="auto" w:fill="FFFFFF"/>
        </w:rPr>
        <w:lastRenderedPageBreak/>
        <w:t>La 6 octombrie 2016 a fost lansat</w:t>
      </w:r>
      <w:r w:rsidR="004E54E9" w:rsidRPr="009A395C">
        <w:rPr>
          <w:rFonts w:cstheme="minorHAnsi"/>
          <w:b/>
          <w:bCs/>
          <w:iCs/>
          <w:color w:val="000000"/>
          <w:shd w:val="clear" w:color="auto" w:fill="FFFFFF"/>
        </w:rPr>
        <w:t xml:space="preserve"> proiectul</w:t>
      </w:r>
      <w:r w:rsidRPr="009A395C">
        <w:rPr>
          <w:rFonts w:cstheme="minorHAnsi"/>
          <w:b/>
          <w:bCs/>
          <w:i/>
          <w:iCs/>
          <w:color w:val="000000"/>
          <w:shd w:val="clear" w:color="auto" w:fill="FFFFFF"/>
        </w:rPr>
        <w:t xml:space="preserve"> </w:t>
      </w:r>
      <w:r w:rsidR="004E54E9" w:rsidRPr="009A395C">
        <w:rPr>
          <w:rFonts w:cstheme="minorHAnsi"/>
          <w:b/>
          <w:bCs/>
          <w:i/>
          <w:iCs/>
          <w:color w:val="000000"/>
          <w:shd w:val="clear" w:color="auto" w:fill="FFFFFF"/>
        </w:rPr>
        <w:t xml:space="preserve">Planul Național al Republicii Moldova de implementare a Rezoluției 1325 a Consiliului de Securitate ONU </w:t>
      </w:r>
      <w:r w:rsidRPr="009A395C">
        <w:rPr>
          <w:rFonts w:cstheme="minorHAnsi"/>
          <w:color w:val="000000"/>
          <w:shd w:val="clear" w:color="auto" w:fill="FFFFFF"/>
        </w:rPr>
        <w:t>privind rolul femeilor în asigurarea păcii și securității implementat de către Ministerul Apărării al Republicii Moldova în colaborare cu Institutul pentru Securitate Inclusivă și Centrul de Informare și Documentare privind NATO din Republica Moldova (CID NATO)</w:t>
      </w:r>
      <w:r w:rsidR="004E54E9" w:rsidRPr="009A395C">
        <w:rPr>
          <w:rFonts w:cstheme="minorHAnsi"/>
          <w:color w:val="000000"/>
          <w:shd w:val="clear" w:color="auto" w:fill="FFFFFF"/>
        </w:rPr>
        <w:t xml:space="preserve"> prin intermediul </w:t>
      </w:r>
      <w:r w:rsidR="004E54E9" w:rsidRPr="009A395C">
        <w:rPr>
          <w:rFonts w:ascii="Segoe UI" w:hAnsi="Segoe UI" w:cs="Segoe UI"/>
          <w:color w:val="000000"/>
          <w:shd w:val="clear" w:color="auto" w:fill="FFFFFF"/>
        </w:rPr>
        <w:t>Programului Știință pentru Pace și Securitate al NATO (SPS)</w:t>
      </w:r>
      <w:r w:rsidR="004E54E9" w:rsidRPr="009A395C">
        <w:rPr>
          <w:rFonts w:cstheme="minorHAnsi"/>
          <w:color w:val="000000"/>
          <w:shd w:val="clear" w:color="auto" w:fill="FFFFFF"/>
        </w:rPr>
        <w:t xml:space="preserve">. </w:t>
      </w:r>
      <w:r w:rsidR="004E54E9" w:rsidRPr="009A395C">
        <w:rPr>
          <w:rFonts w:cstheme="minorHAnsi"/>
          <w:b/>
          <w:color w:val="000000"/>
          <w:shd w:val="clear" w:color="auto" w:fill="FFFFFF"/>
        </w:rPr>
        <w:t>Obiectivul principal</w:t>
      </w:r>
      <w:r w:rsidR="004E54E9" w:rsidRPr="009A395C">
        <w:rPr>
          <w:rFonts w:cstheme="minorHAnsi"/>
          <w:color w:val="000000"/>
          <w:shd w:val="clear" w:color="auto" w:fill="FFFFFF"/>
        </w:rPr>
        <w:t xml:space="preserve">: </w:t>
      </w:r>
      <w:r w:rsidRPr="009A395C">
        <w:rPr>
          <w:rFonts w:cstheme="minorHAnsi"/>
          <w:i/>
          <w:color w:val="000000"/>
          <w:shd w:val="clear" w:color="auto" w:fill="FFFFFF"/>
        </w:rPr>
        <w:t xml:space="preserve">să asiste Guvernul Republicii Moldova, cât și reprezentanții societății civile să creeze o strategie națională interinstituțională care ar duce la implementarea </w:t>
      </w:r>
      <w:r w:rsidR="004E54E9" w:rsidRPr="009A395C">
        <w:rPr>
          <w:rFonts w:cstheme="minorHAnsi"/>
          <w:i/>
          <w:color w:val="000000"/>
          <w:shd w:val="clear" w:color="auto" w:fill="FFFFFF"/>
        </w:rPr>
        <w:t>Rezoluț</w:t>
      </w:r>
      <w:r w:rsidRPr="009A395C">
        <w:rPr>
          <w:rFonts w:cstheme="minorHAnsi"/>
          <w:i/>
          <w:color w:val="000000"/>
          <w:shd w:val="clear" w:color="auto" w:fill="FFFFFF"/>
        </w:rPr>
        <w:t>iei 1325</w:t>
      </w:r>
      <w:r w:rsidRPr="009A395C">
        <w:rPr>
          <w:rFonts w:cstheme="minorHAnsi"/>
          <w:color w:val="000000"/>
          <w:shd w:val="clear" w:color="auto" w:fill="FFFFFF"/>
        </w:rPr>
        <w:t>.</w:t>
      </w:r>
      <w:r w:rsidR="004E54E9" w:rsidRPr="009A395C">
        <w:rPr>
          <w:rFonts w:cstheme="minorHAnsi"/>
          <w:color w:val="000000"/>
          <w:shd w:val="clear" w:color="auto" w:fill="FFFFFF"/>
        </w:rPr>
        <w:t xml:space="preserve"> </w:t>
      </w:r>
    </w:p>
    <w:p w14:paraId="21A7F5FA" w14:textId="77777777" w:rsidR="002B08C2" w:rsidRPr="009A395C" w:rsidRDefault="002B08C2" w:rsidP="002B08C2">
      <w:pPr>
        <w:spacing w:after="0" w:line="240" w:lineRule="auto"/>
        <w:jc w:val="both"/>
        <w:rPr>
          <w:rFonts w:ascii="Cambria" w:hAnsi="Cambria"/>
        </w:rPr>
      </w:pPr>
    </w:p>
    <w:p w14:paraId="439444FF" w14:textId="77777777" w:rsidR="00744493" w:rsidRPr="00F267CB" w:rsidRDefault="00744493" w:rsidP="00744493">
      <w:pPr>
        <w:spacing w:after="0" w:line="240" w:lineRule="auto"/>
        <w:jc w:val="both"/>
        <w:rPr>
          <w:rFonts w:cstheme="minorHAnsi"/>
          <w:color w:val="000000" w:themeColor="text1"/>
          <w:shd w:val="clear" w:color="auto" w:fill="FFFFFF"/>
        </w:rPr>
      </w:pPr>
      <w:r w:rsidRPr="00F267CB">
        <w:rPr>
          <w:rFonts w:cstheme="minorHAnsi"/>
          <w:b/>
        </w:rPr>
        <w:t xml:space="preserve">La 27 aprilie 2017 a fost adoptată </w:t>
      </w:r>
      <w:r w:rsidRPr="00F267CB">
        <w:rPr>
          <w:rFonts w:cstheme="minorHAnsi"/>
          <w:b/>
          <w:bCs/>
          <w:i/>
        </w:rPr>
        <w:t xml:space="preserve">Strategia pentru asigurarea egalității între femei și bărbați în Republica </w:t>
      </w:r>
      <w:r w:rsidRPr="00F267CB">
        <w:rPr>
          <w:rFonts w:cstheme="minorHAnsi"/>
          <w:b/>
          <w:bCs/>
          <w:i/>
          <w:color w:val="000000" w:themeColor="text1"/>
        </w:rPr>
        <w:t>Moldova  pe anii 2017 - 2021</w:t>
      </w:r>
      <w:r w:rsidR="00F267CB" w:rsidRPr="00F267CB">
        <w:rPr>
          <w:rFonts w:eastAsia="Times New Roman" w:cstheme="minorHAnsi"/>
          <w:b/>
          <w:bCs/>
          <w:color w:val="000000" w:themeColor="text1"/>
          <w:lang w:eastAsia="ro-RO"/>
        </w:rPr>
        <w:t xml:space="preserve"> </w:t>
      </w:r>
      <w:r w:rsidRPr="00F267CB">
        <w:rPr>
          <w:rFonts w:eastAsia="Times New Roman" w:cstheme="minorHAnsi"/>
          <w:bCs/>
          <w:color w:val="000000" w:themeColor="text1"/>
          <w:lang w:eastAsia="ro-RO"/>
        </w:rPr>
        <w:t xml:space="preserve">și a </w:t>
      </w:r>
      <w:r w:rsidRPr="00F267CB">
        <w:rPr>
          <w:rFonts w:eastAsia="Times New Roman" w:cstheme="minorHAnsi"/>
          <w:b/>
          <w:bCs/>
          <w:i/>
          <w:color w:val="000000" w:themeColor="text1"/>
          <w:lang w:eastAsia="ro-RO"/>
        </w:rPr>
        <w:t>Planului de acțiuni privind implementarea acesteia</w:t>
      </w:r>
      <w:r w:rsidRPr="00F267CB">
        <w:rPr>
          <w:rStyle w:val="Referinnotdesubsol"/>
          <w:rFonts w:eastAsia="Times New Roman" w:cstheme="minorHAnsi"/>
          <w:bCs/>
          <w:color w:val="000000" w:themeColor="text1"/>
          <w:lang w:eastAsia="ro-RO"/>
        </w:rPr>
        <w:footnoteReference w:id="3"/>
      </w:r>
      <w:r w:rsidRPr="00F267CB">
        <w:rPr>
          <w:rFonts w:eastAsia="Times New Roman" w:cstheme="minorHAnsi"/>
          <w:bCs/>
          <w:i/>
          <w:color w:val="000000" w:themeColor="text1"/>
          <w:lang w:eastAsia="ro-RO"/>
        </w:rPr>
        <w:t xml:space="preserve">, </w:t>
      </w:r>
      <w:r w:rsidRPr="00F267CB">
        <w:rPr>
          <w:rFonts w:eastAsia="Times New Roman" w:cstheme="minorHAnsi"/>
          <w:bCs/>
          <w:color w:val="000000" w:themeColor="text1"/>
          <w:lang w:eastAsia="ro-RO"/>
        </w:rPr>
        <w:t>elaborat cu suportul UN Women în Moldova.</w:t>
      </w:r>
      <w:r w:rsidR="004E0717" w:rsidRPr="00F267CB">
        <w:rPr>
          <w:rFonts w:eastAsia="Times New Roman" w:cstheme="minorHAnsi"/>
          <w:bCs/>
          <w:color w:val="000000" w:themeColor="text1"/>
          <w:lang w:eastAsia="ro-RO"/>
        </w:rPr>
        <w:t xml:space="preserve"> </w:t>
      </w:r>
      <w:r w:rsidR="00F267CB" w:rsidRPr="00F267CB">
        <w:rPr>
          <w:rFonts w:cstheme="minorHAnsi"/>
          <w:color w:val="000000" w:themeColor="text1"/>
          <w:shd w:val="clear" w:color="auto" w:fill="FFFFFF"/>
          <w:lang w:val="fr-FR"/>
        </w:rPr>
        <w:t xml:space="preserve">Referindu-se la sectorul de securitate și apărare, Strategia a stabilit un obiectiv separat: </w:t>
      </w:r>
      <w:r w:rsidR="00F267CB" w:rsidRPr="00F267CB">
        <w:rPr>
          <w:rFonts w:cstheme="minorHAnsi"/>
          <w:i/>
          <w:iCs/>
          <w:color w:val="000000" w:themeColor="text1"/>
          <w:shd w:val="clear" w:color="auto" w:fill="FFFFFF"/>
          <w:lang w:val="fr-FR"/>
        </w:rPr>
        <w:t>Obiectiv general 4. Promovarea egalității de gen în sectorul de securitate și apărare</w:t>
      </w:r>
      <w:r w:rsidR="00F267CB">
        <w:rPr>
          <w:rFonts w:cstheme="minorHAnsi"/>
          <w:i/>
          <w:iCs/>
          <w:color w:val="000000" w:themeColor="text1"/>
          <w:shd w:val="clear" w:color="auto" w:fill="FFFFFF"/>
          <w:lang w:val="fr-FR"/>
        </w:rPr>
        <w:t>.</w:t>
      </w:r>
      <w:r w:rsidRPr="00F267CB">
        <w:rPr>
          <w:rFonts w:eastAsia="Times New Roman" w:cstheme="minorHAnsi"/>
          <w:bCs/>
          <w:color w:val="000000" w:themeColor="text1"/>
          <w:lang w:eastAsia="ro-RO"/>
        </w:rPr>
        <w:t xml:space="preserve"> În cadrul Planului de acțiuni al acestei strategii o</w:t>
      </w:r>
      <w:r w:rsidRPr="00F267CB">
        <w:rPr>
          <w:rFonts w:cstheme="minorHAnsi"/>
          <w:bCs/>
          <w:color w:val="000000" w:themeColor="text1"/>
        </w:rPr>
        <w:t xml:space="preserve">biectivului </w:t>
      </w:r>
      <w:r w:rsidRPr="00F267CB">
        <w:rPr>
          <w:rFonts w:cstheme="minorHAnsi"/>
          <w:bCs/>
          <w:color w:val="000000" w:themeColor="text1"/>
          <w:lang w:val="vi-VN"/>
        </w:rPr>
        <w:t>specific 4.2</w:t>
      </w:r>
      <w:r w:rsidRPr="00F267CB">
        <w:rPr>
          <w:rFonts w:cstheme="minorHAnsi"/>
          <w:bCs/>
          <w:color w:val="000000" w:themeColor="text1"/>
        </w:rPr>
        <w:t xml:space="preserve">. – </w:t>
      </w:r>
      <w:r w:rsidRPr="00F267CB">
        <w:rPr>
          <w:rFonts w:cstheme="minorHAnsi"/>
          <w:bCs/>
          <w:iCs/>
          <w:color w:val="000000" w:themeColor="text1"/>
          <w:lang w:val="vi-VN"/>
        </w:rPr>
        <w:t>Integrarea dimensiunii de gen în politicile sectoriale de securitate şi apărare</w:t>
      </w:r>
      <w:r w:rsidRPr="00F267CB">
        <w:rPr>
          <w:rFonts w:cstheme="minorHAnsi"/>
          <w:bCs/>
          <w:iCs/>
          <w:color w:val="000000" w:themeColor="text1"/>
        </w:rPr>
        <w:t xml:space="preserve"> –  stabilește</w:t>
      </w:r>
      <w:r w:rsidRPr="00F267CB">
        <w:rPr>
          <w:rFonts w:cstheme="minorHAnsi"/>
          <w:bCs/>
          <w:iCs/>
          <w:color w:val="000000" w:themeColor="text1"/>
          <w:lang w:val="vi-VN"/>
        </w:rPr>
        <w:t xml:space="preserve"> </w:t>
      </w:r>
      <w:r w:rsidRPr="00F267CB">
        <w:rPr>
          <w:rFonts w:eastAsia="Times New Roman" w:cstheme="minorHAnsi"/>
          <w:bCs/>
          <w:i/>
          <w:color w:val="000000" w:themeColor="text1"/>
          <w:lang w:eastAsia="ro-RO"/>
        </w:rPr>
        <w:t>Acțiunea 5 privind Asigurarea implementării Recomandării generale nr. 30 a Comitetului CEDAW și Rezoluției 1325 a  Consiliului de Securitate ONU privind femeile, pacea și securitatea</w:t>
      </w:r>
      <w:r w:rsidRPr="00F267CB">
        <w:rPr>
          <w:rFonts w:eastAsia="Times New Roman" w:cstheme="minorHAnsi"/>
          <w:b/>
          <w:bCs/>
          <w:color w:val="000000" w:themeColor="text1"/>
          <w:lang w:eastAsia="ro-RO"/>
        </w:rPr>
        <w:t xml:space="preserve">  </w:t>
      </w:r>
      <w:r w:rsidRPr="00F267CB">
        <w:rPr>
          <w:rFonts w:eastAsia="Times New Roman" w:cstheme="minorHAnsi"/>
          <w:bCs/>
          <w:color w:val="000000" w:themeColor="text1"/>
          <w:lang w:eastAsia="ro-RO"/>
        </w:rPr>
        <w:t xml:space="preserve">prin elaborarea unui Plan de acțiuni.  </w:t>
      </w:r>
      <w:r w:rsidRPr="00F267CB">
        <w:rPr>
          <w:rFonts w:eastAsia="Times New Roman" w:cstheme="minorHAnsi"/>
          <w:color w:val="000000" w:themeColor="text1"/>
          <w:lang w:eastAsia="ro-RO"/>
        </w:rPr>
        <w:t xml:space="preserve">În același timp, </w:t>
      </w:r>
      <w:r w:rsidRPr="00F267CB">
        <w:rPr>
          <w:rFonts w:eastAsia="Times New Roman" w:cstheme="minorHAnsi"/>
          <w:i/>
          <w:color w:val="000000" w:themeColor="text1"/>
          <w:lang w:eastAsia="ro-RO"/>
        </w:rPr>
        <w:t xml:space="preserve">Strategia națională de apărare a Republicii Moldova </w:t>
      </w:r>
      <w:r w:rsidRPr="00F267CB">
        <w:rPr>
          <w:rFonts w:cstheme="minorHAnsi"/>
          <w:i/>
          <w:color w:val="000000" w:themeColor="text1"/>
          <w:shd w:val="clear" w:color="auto" w:fill="FFFFFF"/>
        </w:rPr>
        <w:t>şi a Planul de acțiuni privind implementarea acesteia pentru anii 2017-2021</w:t>
      </w:r>
      <w:r w:rsidRPr="00F267CB">
        <w:rPr>
          <w:rFonts w:cstheme="minorHAnsi"/>
          <w:color w:val="000000" w:themeColor="text1"/>
          <w:shd w:val="clear" w:color="auto" w:fill="FFFFFF"/>
        </w:rPr>
        <w:t>, aprobate la 1 noiembrie 2017 de Guvern, asigură că „</w:t>
      </w:r>
      <w:r w:rsidRPr="00F267CB">
        <w:rPr>
          <w:rFonts w:cstheme="minorHAnsi"/>
        </w:rPr>
        <w:t>Integrarea perspectivei de gen în cadrul politicilor de securitate şi apărare a ţării se va produce în conformitate cu necesităţile de completare a sistemului naţional de apărare cu resurse umane, atât pe timp de pace, cât şi pe timp de război/conflict. Totodată, acest fapt va contribui la implementarea angajamentelor asumate de Republica Moldova, privind Rezoluţia 1325 a Consiliului de Securitate a ONU – Femeile, Pacea şi Securitatea (Women, Peace and Security)”</w:t>
      </w:r>
      <w:r w:rsidRPr="00F267CB">
        <w:rPr>
          <w:rStyle w:val="Referinnotdesubsol"/>
          <w:rFonts w:cstheme="minorHAnsi"/>
        </w:rPr>
        <w:footnoteReference w:id="4"/>
      </w:r>
      <w:r w:rsidRPr="00F267CB">
        <w:rPr>
          <w:rFonts w:cstheme="minorHAnsi"/>
        </w:rPr>
        <w:t>.</w:t>
      </w:r>
    </w:p>
    <w:p w14:paraId="2A27C7ED" w14:textId="77777777" w:rsidR="00744493" w:rsidRDefault="00744493" w:rsidP="002B08C2">
      <w:pPr>
        <w:spacing w:after="0" w:line="240" w:lineRule="auto"/>
        <w:jc w:val="both"/>
        <w:rPr>
          <w:rFonts w:cstheme="minorHAnsi"/>
          <w:b/>
        </w:rPr>
      </w:pPr>
    </w:p>
    <w:p w14:paraId="532D880B" w14:textId="77777777" w:rsidR="0016162B" w:rsidRPr="009A395C" w:rsidRDefault="0016162B" w:rsidP="002B08C2">
      <w:pPr>
        <w:spacing w:after="0" w:line="240" w:lineRule="auto"/>
        <w:jc w:val="both"/>
        <w:rPr>
          <w:rFonts w:cstheme="minorHAnsi"/>
        </w:rPr>
      </w:pPr>
      <w:r w:rsidRPr="009A395C">
        <w:rPr>
          <w:rFonts w:cstheme="minorHAnsi"/>
          <w:b/>
        </w:rPr>
        <w:t>Un progres important a avut loc în mai 2017, când a fost adoptată Hotărârea Guvernului (Dispoziția nr. 54 din 29.05.2017)</w:t>
      </w:r>
      <w:r w:rsidRPr="009A395C">
        <w:rPr>
          <w:rFonts w:cstheme="minorHAnsi"/>
        </w:rPr>
        <w:t xml:space="preserve">, care formal a lansat procesul de elaborare a Planului </w:t>
      </w:r>
      <w:r w:rsidR="002B08C2" w:rsidRPr="009A395C">
        <w:rPr>
          <w:rFonts w:cstheme="minorHAnsi"/>
        </w:rPr>
        <w:t>național</w:t>
      </w:r>
      <w:r w:rsidRPr="009A395C">
        <w:rPr>
          <w:rFonts w:cstheme="minorHAnsi"/>
        </w:rPr>
        <w:t xml:space="preserve"> de </w:t>
      </w:r>
      <w:r w:rsidR="002B08C2" w:rsidRPr="009A395C">
        <w:rPr>
          <w:rFonts w:cstheme="minorHAnsi"/>
        </w:rPr>
        <w:t>acțiuni</w:t>
      </w:r>
      <w:r w:rsidRPr="009A395C">
        <w:rPr>
          <w:rFonts w:cstheme="minorHAnsi"/>
        </w:rPr>
        <w:t xml:space="preserve"> </w:t>
      </w:r>
      <w:r w:rsidR="002B08C2" w:rsidRPr="009A395C">
        <w:rPr>
          <w:rFonts w:cstheme="minorHAnsi"/>
        </w:rPr>
        <w:t>de</w:t>
      </w:r>
      <w:r w:rsidRPr="009A395C">
        <w:rPr>
          <w:rFonts w:cstheme="minorHAnsi"/>
        </w:rPr>
        <w:t xml:space="preserve"> implementare</w:t>
      </w:r>
      <w:r w:rsidR="002B08C2" w:rsidRPr="009A395C">
        <w:rPr>
          <w:rFonts w:cstheme="minorHAnsi"/>
        </w:rPr>
        <w:t xml:space="preserve"> </w:t>
      </w:r>
      <w:r w:rsidRPr="009A395C">
        <w:rPr>
          <w:rFonts w:cstheme="minorHAnsi"/>
        </w:rPr>
        <w:t xml:space="preserve">a </w:t>
      </w:r>
      <w:r w:rsidR="002B08C2" w:rsidRPr="009A395C">
        <w:rPr>
          <w:rFonts w:cstheme="minorHAnsi"/>
        </w:rPr>
        <w:t>Rezoluției</w:t>
      </w:r>
      <w:r w:rsidRPr="009A395C">
        <w:rPr>
          <w:rFonts w:cstheme="minorHAnsi"/>
        </w:rPr>
        <w:t xml:space="preserve"> 1325 a Consiliului de Securitate al ONU privind </w:t>
      </w:r>
      <w:r w:rsidR="002B08C2" w:rsidRPr="009A395C">
        <w:rPr>
          <w:rFonts w:cstheme="minorHAnsi"/>
        </w:rPr>
        <w:t>Femeile, Pacea și Securitatea</w:t>
      </w:r>
      <w:r w:rsidRPr="009A395C">
        <w:rPr>
          <w:rFonts w:cstheme="minorHAnsi"/>
        </w:rPr>
        <w:t xml:space="preserve"> păcii </w:t>
      </w:r>
      <w:r w:rsidR="002B08C2" w:rsidRPr="009A395C">
        <w:rPr>
          <w:rFonts w:cstheme="minorHAnsi"/>
        </w:rPr>
        <w:t>și</w:t>
      </w:r>
      <w:r w:rsidRPr="009A395C">
        <w:rPr>
          <w:rFonts w:cstheme="minorHAnsi"/>
        </w:rPr>
        <w:t xml:space="preserve"> </w:t>
      </w:r>
      <w:r w:rsidR="002B08C2" w:rsidRPr="009A395C">
        <w:rPr>
          <w:rFonts w:cstheme="minorHAnsi"/>
        </w:rPr>
        <w:t>securității</w:t>
      </w:r>
      <w:r w:rsidRPr="009A395C">
        <w:rPr>
          <w:rFonts w:cstheme="minorHAnsi"/>
        </w:rPr>
        <w:t>. Dispoziția stabilește crearea unui grup de lucru condus de către Viceprim-ministrul R</w:t>
      </w:r>
      <w:r w:rsidR="002B08C2" w:rsidRPr="009A395C">
        <w:rPr>
          <w:rFonts w:cstheme="minorHAnsi"/>
        </w:rPr>
        <w:t xml:space="preserve">epublicii </w:t>
      </w:r>
      <w:r w:rsidRPr="009A395C">
        <w:rPr>
          <w:rFonts w:cstheme="minorHAnsi"/>
        </w:rPr>
        <w:t>M</w:t>
      </w:r>
      <w:r w:rsidR="002B08C2" w:rsidRPr="009A395C">
        <w:rPr>
          <w:rFonts w:cstheme="minorHAnsi"/>
        </w:rPr>
        <w:t>oldova</w:t>
      </w:r>
      <w:r w:rsidR="0076247B">
        <w:rPr>
          <w:rFonts w:cstheme="minorHAnsi"/>
        </w:rPr>
        <w:t xml:space="preserve"> pentru reintegrare</w:t>
      </w:r>
      <w:r w:rsidRPr="009A395C">
        <w:rPr>
          <w:rFonts w:cstheme="minorHAnsi"/>
        </w:rPr>
        <w:t xml:space="preserve"> și este format din </w:t>
      </w:r>
      <w:r w:rsidR="0076247B">
        <w:rPr>
          <w:rFonts w:cstheme="minorHAnsi"/>
        </w:rPr>
        <w:t>secretari de stat</w:t>
      </w:r>
      <w:r w:rsidRPr="009A395C">
        <w:rPr>
          <w:rFonts w:cstheme="minorHAnsi"/>
        </w:rPr>
        <w:t xml:space="preserve"> și vice directorii ministerelor și instituțiilor relevante. Ministerul Apărării deține secretariatul în cadrul grupului de lucru. Ulterior, a fost convocat un grup de lucru la nivel tehnic, din care fac parte membri supleanți din fiecare instit</w:t>
      </w:r>
      <w:r w:rsidR="0076247B">
        <w:rPr>
          <w:rFonts w:cstheme="minorHAnsi"/>
        </w:rPr>
        <w:t xml:space="preserve">uție implicată în proces, care </w:t>
      </w:r>
      <w:r w:rsidRPr="009A395C">
        <w:rPr>
          <w:rFonts w:cstheme="minorHAnsi"/>
        </w:rPr>
        <w:t>particip</w:t>
      </w:r>
      <w:r w:rsidR="0076247B">
        <w:rPr>
          <w:rFonts w:cstheme="minorHAnsi"/>
        </w:rPr>
        <w:t>ă</w:t>
      </w:r>
      <w:r w:rsidRPr="009A395C">
        <w:rPr>
          <w:rFonts w:cstheme="minorHAnsi"/>
        </w:rPr>
        <w:t xml:space="preserve"> în activitățile tehnice.  </w:t>
      </w:r>
    </w:p>
    <w:p w14:paraId="14C8E9A3" w14:textId="77777777" w:rsidR="002D23AA" w:rsidRPr="009A395C" w:rsidRDefault="002D23AA" w:rsidP="0077512E">
      <w:pPr>
        <w:shd w:val="clear" w:color="auto" w:fill="FFFFFF"/>
        <w:spacing w:after="0" w:line="240" w:lineRule="auto"/>
        <w:jc w:val="both"/>
        <w:rPr>
          <w:rFonts w:ascii="Times New Roman" w:hAnsi="Times New Roman" w:cs="Times New Roman"/>
          <w:color w:val="000000" w:themeColor="text1"/>
          <w:shd w:val="clear" w:color="auto" w:fill="FFFFFF"/>
        </w:rPr>
      </w:pPr>
    </w:p>
    <w:p w14:paraId="7AB7CB4F" w14:textId="33B18ABC" w:rsidR="00736226" w:rsidRDefault="0077512E" w:rsidP="00F267CB">
      <w:pPr>
        <w:spacing w:after="0" w:line="240" w:lineRule="auto"/>
        <w:jc w:val="both"/>
        <w:rPr>
          <w:rFonts w:eastAsia="Times New Roman" w:cstheme="minorHAnsi"/>
          <w:color w:val="222222"/>
          <w:lang w:eastAsia="ro-RO"/>
        </w:rPr>
      </w:pPr>
      <w:r w:rsidRPr="009A395C">
        <w:rPr>
          <w:rFonts w:eastAsia="Times New Roman" w:cstheme="minorHAnsi"/>
          <w:b/>
          <w:color w:val="222222"/>
          <w:lang w:eastAsia="ro-RO"/>
        </w:rPr>
        <w:t>Un Plan Național de Acțiuni bine formulat reprezintă o platformă de coordonare inter-instituțională a eforturilor și, de reducere a dublării, consolidării fluxurilor de finanțare pentru proiecte relevante ale guvernării și atribuie termeni și responsabilități clare pentru aplicare.</w:t>
      </w:r>
      <w:r w:rsidRPr="009A395C">
        <w:rPr>
          <w:rFonts w:eastAsia="Times New Roman" w:cstheme="minorHAnsi"/>
          <w:color w:val="222222"/>
          <w:lang w:eastAsia="ro-RO"/>
        </w:rPr>
        <w:t xml:space="preserve"> Deoarece sectorul de securitate nu se referă numai la structurile de ordine publică și cu caracter militar, dar implică instituții responsabile atât de anumite domenii ale sistemului de securitate, precum și de politicile de securitate națională (Biroul </w:t>
      </w:r>
      <w:r w:rsidR="009B0223">
        <w:rPr>
          <w:rFonts w:eastAsia="Times New Roman" w:cstheme="minorHAnsi"/>
          <w:color w:val="222222"/>
          <w:lang w:eastAsia="ro-RO"/>
        </w:rPr>
        <w:t>Politici de</w:t>
      </w:r>
      <w:r w:rsidRPr="009A395C">
        <w:rPr>
          <w:rFonts w:eastAsia="Times New Roman" w:cstheme="minorHAnsi"/>
          <w:color w:val="222222"/>
          <w:lang w:eastAsia="ro-RO"/>
        </w:rPr>
        <w:t xml:space="preserve"> </w:t>
      </w:r>
      <w:r w:rsidR="009B0223">
        <w:rPr>
          <w:rFonts w:eastAsia="Times New Roman" w:cstheme="minorHAnsi"/>
          <w:color w:val="222222"/>
          <w:lang w:eastAsia="ro-RO"/>
        </w:rPr>
        <w:t>R</w:t>
      </w:r>
      <w:r w:rsidRPr="009A395C">
        <w:rPr>
          <w:rFonts w:eastAsia="Times New Roman" w:cstheme="minorHAnsi"/>
          <w:color w:val="222222"/>
          <w:lang w:eastAsia="ro-RO"/>
        </w:rPr>
        <w:t>eintegrare, Serviciul Vamal, S</w:t>
      </w:r>
      <w:r w:rsidR="009B0223">
        <w:rPr>
          <w:rFonts w:eastAsia="Times New Roman" w:cstheme="minorHAnsi"/>
          <w:color w:val="222222"/>
          <w:lang w:eastAsia="ro-RO"/>
        </w:rPr>
        <w:t xml:space="preserve">erviciul de </w:t>
      </w:r>
      <w:r w:rsidRPr="009A395C">
        <w:rPr>
          <w:rFonts w:eastAsia="Times New Roman" w:cstheme="minorHAnsi"/>
          <w:color w:val="222222"/>
          <w:lang w:eastAsia="ro-RO"/>
        </w:rPr>
        <w:t>I</w:t>
      </w:r>
      <w:r w:rsidR="009B0223">
        <w:rPr>
          <w:rFonts w:eastAsia="Times New Roman" w:cstheme="minorHAnsi"/>
          <w:color w:val="222222"/>
          <w:lang w:eastAsia="ro-RO"/>
        </w:rPr>
        <w:t xml:space="preserve">nformare și </w:t>
      </w:r>
      <w:r w:rsidRPr="009A395C">
        <w:rPr>
          <w:rFonts w:eastAsia="Times New Roman" w:cstheme="minorHAnsi"/>
          <w:color w:val="222222"/>
          <w:lang w:eastAsia="ro-RO"/>
        </w:rPr>
        <w:t>S</w:t>
      </w:r>
      <w:r w:rsidR="00BD4B31">
        <w:rPr>
          <w:rFonts w:eastAsia="Times New Roman" w:cstheme="minorHAnsi"/>
          <w:color w:val="222222"/>
          <w:lang w:eastAsia="ro-RO"/>
        </w:rPr>
        <w:t>ecuritate</w:t>
      </w:r>
      <w:r w:rsidRPr="009A395C">
        <w:rPr>
          <w:rFonts w:eastAsia="Times New Roman" w:cstheme="minorHAnsi"/>
          <w:color w:val="222222"/>
          <w:lang w:eastAsia="ro-RO"/>
        </w:rPr>
        <w:t>, Consiliul Suprem de Securitate, Ministerul Justiției, Cancelaria de Stat și nu în ultimul rând un partener cheie este Ministerul Sănătăți, Muncii și Protecției Sociale) cât și cele ce asigură colaborarea internațională pe dimensiunea de securitate, cum ar fi Ministerul Afacerilor Externe și Integrării Europene. Un rol aparte în acest context prezintă conștientizarea de către structuril</w:t>
      </w:r>
      <w:r w:rsidR="00FB2E35">
        <w:rPr>
          <w:rFonts w:eastAsia="Times New Roman" w:cstheme="minorHAnsi"/>
          <w:color w:val="222222"/>
          <w:lang w:eastAsia="ro-RO"/>
        </w:rPr>
        <w:t>e</w:t>
      </w:r>
      <w:r w:rsidRPr="009A395C">
        <w:rPr>
          <w:rFonts w:eastAsia="Times New Roman" w:cstheme="minorHAnsi"/>
          <w:color w:val="222222"/>
          <w:lang w:eastAsia="ro-RO"/>
        </w:rPr>
        <w:t xml:space="preserve"> de forță necesit</w:t>
      </w:r>
      <w:r w:rsidR="00FB2E35">
        <w:rPr>
          <w:rFonts w:eastAsia="Times New Roman" w:cstheme="minorHAnsi"/>
          <w:color w:val="222222"/>
          <w:lang w:eastAsia="ro-RO"/>
        </w:rPr>
        <w:t>atea</w:t>
      </w:r>
      <w:r w:rsidRPr="009A395C">
        <w:rPr>
          <w:rFonts w:eastAsia="Times New Roman" w:cstheme="minorHAnsi"/>
          <w:color w:val="222222"/>
          <w:lang w:eastAsia="ro-RO"/>
        </w:rPr>
        <w:t xml:space="preserve"> colaborării pe dimensiunea de gen cu  societatea civilă  și mediul academic, astfel asigurând promovarea imaginii pozitive a instituțiilor din sector în societate. </w:t>
      </w:r>
    </w:p>
    <w:p w14:paraId="77FF7F45" w14:textId="77777777" w:rsidR="00744493" w:rsidRDefault="00744493" w:rsidP="00F267CB">
      <w:pPr>
        <w:spacing w:after="0" w:line="240" w:lineRule="auto"/>
        <w:jc w:val="both"/>
        <w:rPr>
          <w:rFonts w:cstheme="minorHAnsi"/>
        </w:rPr>
      </w:pPr>
      <w:r>
        <w:rPr>
          <w:rFonts w:cstheme="minorHAnsi"/>
        </w:rP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043C97" w14:paraId="0277BF37" w14:textId="77777777" w:rsidTr="00043C97">
        <w:tc>
          <w:tcPr>
            <w:tcW w:w="9344" w:type="dxa"/>
          </w:tcPr>
          <w:p w14:paraId="1FC277B9" w14:textId="77777777" w:rsidR="00043C97" w:rsidRPr="00A834BF" w:rsidRDefault="00043C97" w:rsidP="00043C97">
            <w:pPr>
              <w:pStyle w:val="Titlu1"/>
              <w:shd w:val="clear" w:color="auto" w:fill="B8CCE4" w:themeFill="accent1" w:themeFillTint="66"/>
              <w:spacing w:before="0"/>
              <w:outlineLvl w:val="0"/>
              <w:rPr>
                <w:rFonts w:asciiTheme="minorHAnsi" w:hAnsiTheme="minorHAnsi" w:cstheme="minorHAnsi"/>
              </w:rPr>
            </w:pPr>
            <w:bookmarkStart w:id="4" w:name="_Toc503367128"/>
            <w:r w:rsidRPr="00A834BF">
              <w:rPr>
                <w:rFonts w:asciiTheme="minorHAnsi" w:hAnsiTheme="minorHAnsi" w:cstheme="minorHAnsi"/>
              </w:rPr>
              <w:lastRenderedPageBreak/>
              <w:t>II. DEFINIREA PROBLEMEI</w:t>
            </w:r>
            <w:bookmarkEnd w:id="4"/>
            <w:r w:rsidRPr="00A834BF">
              <w:rPr>
                <w:rFonts w:asciiTheme="minorHAnsi" w:hAnsiTheme="minorHAnsi" w:cstheme="minorHAnsi"/>
              </w:rPr>
              <w:t xml:space="preserve"> </w:t>
            </w:r>
          </w:p>
        </w:tc>
      </w:tr>
    </w:tbl>
    <w:p w14:paraId="46EF4DA3" w14:textId="77777777" w:rsidR="00537F67" w:rsidRDefault="00537F67" w:rsidP="00043C97">
      <w:pPr>
        <w:spacing w:after="0" w:line="240" w:lineRule="auto"/>
        <w:jc w:val="both"/>
        <w:rPr>
          <w:b/>
          <w:color w:val="1F497D" w:themeColor="text2"/>
        </w:rPr>
      </w:pPr>
    </w:p>
    <w:p w14:paraId="658249F2" w14:textId="77777777" w:rsidR="0077512E" w:rsidRPr="005E070F" w:rsidRDefault="00132325" w:rsidP="00537F67">
      <w:pPr>
        <w:spacing w:after="0" w:line="240" w:lineRule="auto"/>
        <w:jc w:val="both"/>
        <w:rPr>
          <w:sz w:val="24"/>
          <w:szCs w:val="24"/>
        </w:rPr>
      </w:pPr>
      <w:r w:rsidRPr="005E070F">
        <w:rPr>
          <w:b/>
          <w:sz w:val="24"/>
          <w:szCs w:val="24"/>
        </w:rPr>
        <w:t xml:space="preserve">Identificarea și analiza barierelor cu privire la participarea plenară a femeilor în sectorul de pace și securitate a fost realizat de către Grupul de Lucru interinstituțional. </w:t>
      </w:r>
      <w:r w:rsidRPr="005E070F">
        <w:rPr>
          <w:sz w:val="24"/>
          <w:szCs w:val="24"/>
        </w:rPr>
        <w:t>Astfel, au fost identificate două probleme semnificative cu referire la implicarea femeilor în sectorul de pace și securitate și anume: (i) reprezentarea mică a femeilor în sectoarele de securitate și (ii) faptul că sectorul de securitate nu este suficient de inclu</w:t>
      </w:r>
      <w:r w:rsidR="0089315A">
        <w:rPr>
          <w:sz w:val="24"/>
          <w:szCs w:val="24"/>
        </w:rPr>
        <w:t>z</w:t>
      </w:r>
      <w:r w:rsidRPr="005E070F">
        <w:rPr>
          <w:sz w:val="24"/>
          <w:szCs w:val="24"/>
        </w:rPr>
        <w:t xml:space="preserve">iv. </w:t>
      </w:r>
    </w:p>
    <w:p w14:paraId="525BB0B0" w14:textId="77777777" w:rsidR="00132325" w:rsidRPr="005E070F" w:rsidRDefault="00132325" w:rsidP="00537F67">
      <w:pPr>
        <w:spacing w:after="0" w:line="240" w:lineRule="auto"/>
        <w:jc w:val="both"/>
        <w:rPr>
          <w:sz w:val="24"/>
          <w:szCs w:val="24"/>
        </w:rPr>
      </w:pPr>
    </w:p>
    <w:p w14:paraId="22963FBC" w14:textId="77777777" w:rsidR="00132325" w:rsidRPr="005E070F" w:rsidRDefault="00132325" w:rsidP="00537F67">
      <w:pPr>
        <w:spacing w:after="0" w:line="240" w:lineRule="auto"/>
        <w:jc w:val="both"/>
        <w:rPr>
          <w:sz w:val="24"/>
          <w:szCs w:val="24"/>
        </w:rPr>
      </w:pPr>
      <w:r w:rsidRPr="005E070F">
        <w:rPr>
          <w:b/>
          <w:sz w:val="24"/>
          <w:szCs w:val="24"/>
        </w:rPr>
        <w:t xml:space="preserve">În urma procesului de analiză au fost identificate 8 </w:t>
      </w:r>
      <w:r w:rsidR="0089315A">
        <w:rPr>
          <w:b/>
          <w:sz w:val="24"/>
          <w:szCs w:val="24"/>
        </w:rPr>
        <w:t>(</w:t>
      </w:r>
      <w:r w:rsidRPr="005E070F">
        <w:rPr>
          <w:b/>
          <w:sz w:val="24"/>
          <w:szCs w:val="24"/>
        </w:rPr>
        <w:t>opt</w:t>
      </w:r>
      <w:r w:rsidR="0089315A">
        <w:rPr>
          <w:b/>
          <w:sz w:val="24"/>
          <w:szCs w:val="24"/>
        </w:rPr>
        <w:t>)</w:t>
      </w:r>
      <w:r w:rsidRPr="005E070F">
        <w:rPr>
          <w:b/>
          <w:sz w:val="24"/>
          <w:szCs w:val="24"/>
        </w:rPr>
        <w:t xml:space="preserve"> bariere care reduc din reprezentarea și influența femeilor în sectorul de securitate. </w:t>
      </w:r>
      <w:r w:rsidRPr="005E070F">
        <w:rPr>
          <w:sz w:val="24"/>
          <w:szCs w:val="24"/>
        </w:rPr>
        <w:t xml:space="preserve">Toate barierele sunt descrise în schema de mai jos. </w:t>
      </w:r>
    </w:p>
    <w:p w14:paraId="7917C312" w14:textId="77777777" w:rsidR="00132325" w:rsidRPr="00132325" w:rsidRDefault="00113B45" w:rsidP="00113B45">
      <w:pPr>
        <w:spacing w:after="0" w:line="240" w:lineRule="auto"/>
        <w:jc w:val="right"/>
      </w:pPr>
      <w:r>
        <w:t>Schema 1</w:t>
      </w:r>
    </w:p>
    <w:p w14:paraId="1FA37716" w14:textId="77777777" w:rsidR="00537F67" w:rsidRPr="00525D6A" w:rsidRDefault="00537F67" w:rsidP="00537F67">
      <w:pPr>
        <w:spacing w:after="0" w:line="240" w:lineRule="auto"/>
        <w:jc w:val="both"/>
        <w:rPr>
          <w:b/>
          <w:color w:val="1F497D" w:themeColor="text2"/>
        </w:rPr>
      </w:pPr>
    </w:p>
    <w:p w14:paraId="5D1C500C" w14:textId="77777777" w:rsidR="00537F67" w:rsidRPr="00525D6A" w:rsidRDefault="00D055DE" w:rsidP="00537F67">
      <w:pPr>
        <w:spacing w:after="0" w:line="240" w:lineRule="auto"/>
        <w:jc w:val="center"/>
        <w:rPr>
          <w:b/>
          <w:color w:val="1F497D" w:themeColor="text2"/>
        </w:rPr>
      </w:pPr>
      <w:r>
        <w:rPr>
          <w:b/>
          <w:noProof/>
          <w:color w:val="1F497D" w:themeColor="text2"/>
          <w:lang w:eastAsia="ro-RO"/>
        </w:rPr>
        <mc:AlternateContent>
          <mc:Choice Requires="wps">
            <w:drawing>
              <wp:anchor distT="0" distB="0" distL="114300" distR="114300" simplePos="0" relativeHeight="251658240" behindDoc="0" locked="0" layoutInCell="1" allowOverlap="1" wp14:anchorId="64BE35F2" wp14:editId="7028645F">
                <wp:simplePos x="0" y="0"/>
                <wp:positionH relativeFrom="column">
                  <wp:posOffset>1156335</wp:posOffset>
                </wp:positionH>
                <wp:positionV relativeFrom="paragraph">
                  <wp:posOffset>1120775</wp:posOffset>
                </wp:positionV>
                <wp:extent cx="695325" cy="375920"/>
                <wp:effectExtent l="0" t="190500" r="0" b="19558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95325" cy="375920"/>
                        </a:xfrm>
                        <a:prstGeom prst="rightArrow">
                          <a:avLst>
                            <a:gd name="adj1" fmla="val 50000"/>
                            <a:gd name="adj2" fmla="val 42019"/>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0E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91.05pt;margin-top:88.25pt;width:54.75pt;height:29.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2DvAIAAOoFAAAOAAAAZHJzL2Uyb0RvYy54bWysVF1v0zAUfUfiP1h+Z2n6taZaOk0bQ0gD&#10;Jg3Es2s7jcFf2G7T8eu5vmlLxngZIg9R/JFz7znn3ntxuTea7GSIytmalmcjSqTlTii7qemXz7dv&#10;FpTExKxg2llZ00cZ6eXq9auLzi/l2LVOCxkIgNi47HxN25T8sigib6Vh8cx5aeGwccGwBMuwKURg&#10;HaAbXYxHo3nRuSB8cFzGCLs3/SFdIX7TSJ4+NU2UieiaQm4J3wHf6/wuVhdsuQnMt4of0mD/kIVh&#10;ykLQE9QNS4xsg3oGZRQPLromnXFnCtc0ikvkAGzK0R9sHlrmJXIBcaI/yRT/Hyz/uLsPRAnwbkqJ&#10;ZQY8utomh6HJJOvT+biEaw/+PmSG0d85/j0S665bZjfyKgTXtZIJyKrM94snP+RFhF/JuvvgBKAz&#10;QEep9k0wJDiwpJyDlfDgNmhC9mjQ48kguU+Ew+a8mk3GM0o4HE3OZ9UYDSzYMmPl5HyI6Z10huSP&#10;mga1aRMmiNBsdxcTuiQOVJn4VlLSGA2m75gmM0yjL4rBnfHwzhScqpAoWx4QIYNjZJTIaSVulda4&#10;yKUsr3UgEADocy5tKjEfvTWgSb9f9gpgaNiHqu33jwyxIzIMCAwmDCNoSzrQYwEQCPvk8PRfD6f/&#10;ErrKrPtOeGFkoxJ0r1ampotB/rka3lqBXBJTuv+GtLXNikjsy4MVbgsQD63oiFDZsvFiUsHMEAqa&#10;dLIYzUfVOSVMb2C68BRoLpivKrVYn7k+XiDxwNxnPMFK7VvWi3S6mJU+2oe6n7LF1YAIFn2u875f&#10;1k48Qs1jdcPYgQEJ1FoXflLSwbCpafyxZUFSot9b6JuqnE7zdMLFdHYOdU3C8GQ9PGGWA1RNEwiD&#10;n9epn2hbjwWf+zDLYl3u5EalY1P2WR06FAYKkjgMvzyxhmu89XtEr34BAAD//wMAUEsDBBQABgAI&#10;AAAAIQBSEZBM4QAAAAsBAAAPAAAAZHJzL2Rvd25yZXYueG1sTI9BS8NAEIXvgv9hGcGb3W1KY4nZ&#10;FBHEIii01YK3bXZMgtnZkN20yb93etLbG97Hm/fy9ehaccI+NJ40zGcKBFLpbUOVho/9890KRIiG&#10;rGk9oYYJA6yL66vcZNafaYunXawEh1DIjIY6xi6TMpQ1OhNmvkNi79v3zkQ++0ra3pw53LUyUSqV&#10;zjTEH2rT4VON5c9ucBrC6346bN8P/ecmbIZ08ovh6+1F69ub8fEBRMQx/sFwqc/VoeBORz+QDaLV&#10;kKj7BaNsLOcsmEjSdAnieBFqBbLI5f8NxS8AAAD//wMAUEsBAi0AFAAGAAgAAAAhALaDOJL+AAAA&#10;4QEAABMAAAAAAAAAAAAAAAAAAAAAAFtDb250ZW50X1R5cGVzXS54bWxQSwECLQAUAAYACAAAACEA&#10;OP0h/9YAAACUAQAACwAAAAAAAAAAAAAAAAAvAQAAX3JlbHMvLnJlbHNQSwECLQAUAAYACAAAACEA&#10;zrIdg7wCAADqBQAADgAAAAAAAAAAAAAAAAAuAgAAZHJzL2Uyb0RvYy54bWxQSwECLQAUAAYACAAA&#10;ACEAUhGQTOEAAAALAQAADwAAAAAAAAAAAAAAAAAWBQAAZHJzL2Rvd25yZXYueG1sUEsFBgAAAAAE&#10;AAQA8wAAACQGAAAAAA==&#10;" adj="16693" fillcolor="#4f81bd [3204]" strokecolor="#f2f2f2 [3041]" strokeweight="3pt">
                <v:shadow on="t" color="#243f60 [1604]" opacity=".5" offset="1pt"/>
              </v:shape>
            </w:pict>
          </mc:Fallback>
        </mc:AlternateContent>
      </w:r>
      <w:r>
        <w:rPr>
          <w:b/>
          <w:noProof/>
          <w:color w:val="1F497D" w:themeColor="text2"/>
          <w:lang w:eastAsia="ro-RO"/>
        </w:rPr>
        <mc:AlternateContent>
          <mc:Choice Requires="wps">
            <w:drawing>
              <wp:anchor distT="0" distB="0" distL="114300" distR="114300" simplePos="0" relativeHeight="251659264" behindDoc="0" locked="0" layoutInCell="1" allowOverlap="1" wp14:anchorId="589F7A16" wp14:editId="791B7548">
                <wp:simplePos x="0" y="0"/>
                <wp:positionH relativeFrom="column">
                  <wp:posOffset>4146550</wp:posOffset>
                </wp:positionH>
                <wp:positionV relativeFrom="paragraph">
                  <wp:posOffset>960755</wp:posOffset>
                </wp:positionV>
                <wp:extent cx="381635" cy="655320"/>
                <wp:effectExtent l="57150" t="38100" r="37465" b="3048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655320"/>
                        </a:xfrm>
                        <a:prstGeom prst="upArrow">
                          <a:avLst>
                            <a:gd name="adj1" fmla="val 50000"/>
                            <a:gd name="adj2" fmla="val 4076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C77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margin-left:326.5pt;margin-top:75.65pt;width:30.0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bZrgIAANoFAAAOAAAAZHJzL2Uyb0RvYy54bWysVMlu2zAQvRfoPxC8N5K8xRYiB0HSFAW6&#10;BEiXM01SFluKZEnacv6+w5HsqE2BIkV9kLkM38x7s1xcHlpN9tIHZU1Fi7OcEmm4FcpsK/r50+2r&#10;JSUhMiOYtkZW9EEGerl++eKic6Wc2MZqIT0BEBPKzlW0idGVWRZ4I1sWzqyTBi5r61sWYeu3mfCs&#10;A/RWZ5M8X2Sd9cJ5y2UIcHrTX9I14te15PFjXQcZia4oxBbx6/G7Sd9sfcHKrWeuUXwIg/1DFC1T&#10;BpyeoG5YZGTn1ROoVnFvg63jGbdtZutacYkcgE2R/8bmvmFOIhcQJ7iTTOH/wfIP+ztPlIDcTSgx&#10;rIUcXe2iRddklvTpXCjB7N7d+cQwuHeWfw/E2OuGma288t52jWQCoiqSffbLg7QJ8JRsuvdWADoD&#10;dJTqUPs2AYII5IAZeThlRB4i4XA4XRaL6ZwSDleL+Xw6wYxlrDw+dj7EN9K2JC0qunMYDuKz/bsQ&#10;MSdiIMbEt4KSutWQ4j3TZJ7DbyiBkQ0I8Wgzy88Xc6TFygER3B/doiBWK3GrtMZNKlx5rT0BB0CW&#10;c2ligfHoXQsK9OdF8jy4hnOo0f78SA/rP8GAnCD52IM2pENh4P3f3Os/uF4l1j3pZ3puVYRe1aqt&#10;6HIUf8r9ayOwkyJTul9D2Nqk+CR24ZAKuwOI+0Z0RKiUr8lyuoIJIRS05HSZL/LVOSVMb2GW8Ogp&#10;8TZ+VbHBakzF8QyJR8l9whNSqV3Des1PhknpY/pQ91O0uBsRwRJPVd13x8aKB6hwCBbLGMYhLCT7&#10;Av+UdDBcKhp+7JiXlOi3BvpkVcxmaRrhZjY/h7ImfnyzGd8wwxsLAgFYv7yO/QTbOa+2DfjqC8zY&#10;1Lm1iscm7OMaOhIGCNIYhl2aUOM9Wj2O5PVPAAAA//8DAFBLAwQUAAYACAAAACEA6ompYOAAAAAL&#10;AQAADwAAAGRycy9kb3ducmV2LnhtbEyPQUvEMBSE74L/ITzBm5t2Y1epTZdFEA+CYPXiLW3etmWb&#10;92qT3VZ/vfHkHocZZr4ptosbxAkn3zNpSFcJCKSGbU+tho/3p5t7ED4YsmZgQg3f6GFbXl4UJrc8&#10;0xueqtCKWEI+Nxq6EMZcSt906Ixf8YgUvT1PzoQop1baycyx3A1ynSQb6UxPcaEzIz522Byqo9Og&#10;vpR6rXbPyPP+p+bPiV/kgbW+vlp2DyACLuE/DH/4ER3KyFTzkawXg4ZNpuKXEI0sVSBi4i5VKYha&#10;wzq7zUCWhTz/UP4CAAD//wMAUEsBAi0AFAAGAAgAAAAhALaDOJL+AAAA4QEAABMAAAAAAAAAAAAA&#10;AAAAAAAAAFtDb250ZW50X1R5cGVzXS54bWxQSwECLQAUAAYACAAAACEAOP0h/9YAAACUAQAACwAA&#10;AAAAAAAAAAAAAAAvAQAAX3JlbHMvLnJlbHNQSwECLQAUAAYACAAAACEAtui22a4CAADaBQAADgAA&#10;AAAAAAAAAAAAAAAuAgAAZHJzL2Uyb0RvYy54bWxQSwECLQAUAAYACAAAACEA6ompYOAAAAALAQAA&#10;DwAAAAAAAAAAAAAAAAAIBQAAZHJzL2Rvd25yZXYueG1sUEsFBgAAAAAEAAQA8wAAABUGAAAAAA==&#10;" adj="5128" fillcolor="#4f81bd [3204]" strokecolor="#f2f2f2 [3041]" strokeweight="3pt">
                <v:shadow on="t" color="#243f60 [1604]" opacity=".5" offset="1pt"/>
                <v:textbox style="layout-flow:vertical-ideographic"/>
              </v:shape>
            </w:pict>
          </mc:Fallback>
        </mc:AlternateContent>
      </w:r>
      <w:r w:rsidR="00E44CC3" w:rsidRPr="00525D6A">
        <w:rPr>
          <w:b/>
          <w:noProof/>
          <w:color w:val="1F497D" w:themeColor="text2"/>
          <w:lang w:eastAsia="ro-RO"/>
        </w:rPr>
        <w:drawing>
          <wp:inline distT="0" distB="0" distL="0" distR="0" wp14:anchorId="2D6F3C73" wp14:editId="1F6ED3D5">
            <wp:extent cx="5486400" cy="9810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237BA06" w14:textId="77777777" w:rsidR="00537F67" w:rsidRPr="00525D6A" w:rsidRDefault="00537F67" w:rsidP="00537F67">
      <w:pPr>
        <w:spacing w:after="0" w:line="240" w:lineRule="auto"/>
        <w:jc w:val="both"/>
        <w:rPr>
          <w:b/>
          <w:color w:val="1F497D" w:themeColor="text2"/>
        </w:rPr>
      </w:pPr>
    </w:p>
    <w:p w14:paraId="4EE82D9A" w14:textId="77777777" w:rsidR="00537F67" w:rsidRPr="00525D6A" w:rsidRDefault="00537F67" w:rsidP="00537F67">
      <w:pPr>
        <w:spacing w:after="0" w:line="240" w:lineRule="auto"/>
        <w:jc w:val="both"/>
        <w:rPr>
          <w:b/>
          <w:color w:val="1F497D" w:themeColor="text2"/>
        </w:rPr>
      </w:pPr>
    </w:p>
    <w:p w14:paraId="3C2A5A57" w14:textId="77777777" w:rsidR="00537F67" w:rsidRPr="00525D6A" w:rsidRDefault="00537F67" w:rsidP="00537F67">
      <w:pPr>
        <w:spacing w:after="0" w:line="240" w:lineRule="auto"/>
        <w:rPr>
          <w:b/>
          <w:color w:val="1F497D" w:themeColor="text2"/>
          <w:sz w:val="24"/>
          <w:szCs w:val="24"/>
        </w:rPr>
      </w:pPr>
    </w:p>
    <w:p w14:paraId="3FD89CF0" w14:textId="77777777" w:rsidR="00537F67" w:rsidRPr="00525D6A" w:rsidRDefault="00537F67" w:rsidP="00537F67">
      <w:pPr>
        <w:spacing w:after="0" w:line="240" w:lineRule="auto"/>
        <w:jc w:val="center"/>
        <w:rPr>
          <w:b/>
          <w:color w:val="1F497D" w:themeColor="text2"/>
          <w:sz w:val="24"/>
          <w:szCs w:val="24"/>
        </w:rPr>
      </w:pPr>
      <w:r w:rsidRPr="00525D6A">
        <w:rPr>
          <w:b/>
          <w:noProof/>
          <w:color w:val="1F497D" w:themeColor="text2"/>
          <w:sz w:val="24"/>
          <w:szCs w:val="24"/>
          <w:lang w:eastAsia="ro-RO"/>
        </w:rPr>
        <w:drawing>
          <wp:inline distT="0" distB="0" distL="0" distR="0" wp14:anchorId="79C153DD" wp14:editId="08BB3C0D">
            <wp:extent cx="5481955" cy="4838700"/>
            <wp:effectExtent l="57150" t="0" r="806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4097B27" w14:textId="77777777" w:rsidR="003C6224" w:rsidRPr="00525D6A" w:rsidRDefault="003C6224">
      <w:pPr>
        <w:spacing w:after="0" w:line="240" w:lineRule="auto"/>
        <w:jc w:val="center"/>
        <w:rPr>
          <w:b/>
          <w:color w:val="1F497D" w:themeColor="text2"/>
          <w:sz w:val="24"/>
          <w:szCs w:val="24"/>
        </w:rPr>
      </w:pPr>
    </w:p>
    <w:tbl>
      <w:tblPr>
        <w:tblStyle w:val="Tabelgril"/>
        <w:tblW w:w="0" w:type="auto"/>
        <w:tblLook w:val="04A0" w:firstRow="1" w:lastRow="0" w:firstColumn="1" w:lastColumn="0" w:noHBand="0" w:noVBand="1"/>
      </w:tblPr>
      <w:tblGrid>
        <w:gridCol w:w="9344"/>
      </w:tblGrid>
      <w:tr w:rsidR="00A834BF" w14:paraId="18EE8B2E" w14:textId="77777777" w:rsidTr="00A834BF">
        <w:tc>
          <w:tcPr>
            <w:tcW w:w="9344" w:type="dxa"/>
            <w:tcBorders>
              <w:top w:val="nil"/>
              <w:left w:val="nil"/>
              <w:bottom w:val="nil"/>
              <w:right w:val="nil"/>
            </w:tcBorders>
            <w:shd w:val="clear" w:color="auto" w:fill="B8CCE4" w:themeFill="accent1" w:themeFillTint="66"/>
          </w:tcPr>
          <w:p w14:paraId="2AC66A73" w14:textId="77777777" w:rsidR="00A834BF" w:rsidRPr="00A834BF" w:rsidRDefault="00A834BF" w:rsidP="00D90B5A">
            <w:pPr>
              <w:pStyle w:val="Titlu1"/>
              <w:spacing w:before="0"/>
              <w:outlineLvl w:val="0"/>
              <w:rPr>
                <w:rFonts w:asciiTheme="minorHAnsi" w:hAnsiTheme="minorHAnsi" w:cstheme="minorHAnsi"/>
                <w:color w:val="000000" w:themeColor="text1"/>
              </w:rPr>
            </w:pPr>
            <w:bookmarkStart w:id="5" w:name="_Toc503367129"/>
            <w:r w:rsidRPr="00A834BF">
              <w:rPr>
                <w:rFonts w:asciiTheme="minorHAnsi" w:hAnsiTheme="minorHAnsi" w:cstheme="minorHAnsi"/>
              </w:rPr>
              <w:lastRenderedPageBreak/>
              <w:t>III. DESCRIEREA ȘI ANALIZA BARIERELOR</w:t>
            </w:r>
            <w:bookmarkEnd w:id="5"/>
          </w:p>
        </w:tc>
      </w:tr>
    </w:tbl>
    <w:p w14:paraId="125E2F8B" w14:textId="77777777" w:rsidR="00C40BE1" w:rsidRDefault="00C40BE1" w:rsidP="00D90B5A">
      <w:pPr>
        <w:spacing w:after="0" w:line="240" w:lineRule="auto"/>
        <w:rPr>
          <w:b/>
          <w:color w:val="1F497D" w:themeColor="text2"/>
          <w:sz w:val="24"/>
          <w:szCs w:val="24"/>
        </w:rPr>
      </w:pPr>
    </w:p>
    <w:p w14:paraId="42529414" w14:textId="77777777" w:rsidR="00DA2E20" w:rsidRPr="009A395C" w:rsidRDefault="00DA2E20" w:rsidP="00D90B5A">
      <w:pPr>
        <w:pStyle w:val="Titlu2"/>
        <w:spacing w:before="0" w:line="240" w:lineRule="auto"/>
        <w:rPr>
          <w:rFonts w:asciiTheme="minorHAnsi" w:hAnsiTheme="minorHAnsi" w:cstheme="minorHAnsi"/>
          <w:sz w:val="22"/>
          <w:szCs w:val="22"/>
        </w:rPr>
      </w:pPr>
      <w:bookmarkStart w:id="6" w:name="_Toc503367130"/>
      <w:r w:rsidRPr="009A395C">
        <w:rPr>
          <w:rFonts w:asciiTheme="minorHAnsi" w:hAnsiTheme="minorHAnsi" w:cstheme="minorHAnsi"/>
          <w:sz w:val="22"/>
          <w:szCs w:val="22"/>
        </w:rPr>
        <w:t>Bariera1.</w:t>
      </w:r>
      <w:r w:rsidR="00C40BE1" w:rsidRPr="009A395C">
        <w:rPr>
          <w:rFonts w:asciiTheme="minorHAnsi" w:hAnsiTheme="minorHAnsi" w:cstheme="minorHAnsi"/>
          <w:sz w:val="22"/>
          <w:szCs w:val="22"/>
        </w:rPr>
        <w:t xml:space="preserve"> </w:t>
      </w:r>
      <w:r w:rsidRPr="009A395C">
        <w:rPr>
          <w:rFonts w:asciiTheme="minorHAnsi" w:hAnsiTheme="minorHAnsi" w:cstheme="minorHAnsi"/>
          <w:sz w:val="22"/>
          <w:szCs w:val="22"/>
        </w:rPr>
        <w:t>În cadrul sistemului (dar şi în afara acestuia) persistă stereotipuri de gen despre participarea femeilor în sectorul de securitate.</w:t>
      </w:r>
      <w:bookmarkEnd w:id="6"/>
      <w:r w:rsidRPr="009A395C">
        <w:rPr>
          <w:rFonts w:asciiTheme="minorHAnsi" w:hAnsiTheme="minorHAnsi" w:cstheme="minorHAnsi"/>
          <w:sz w:val="22"/>
          <w:szCs w:val="22"/>
        </w:rPr>
        <w:t xml:space="preserve"> </w:t>
      </w:r>
    </w:p>
    <w:p w14:paraId="7507A006" w14:textId="77777777" w:rsidR="00C40BE1" w:rsidRPr="009A395C" w:rsidRDefault="00C40BE1" w:rsidP="00D90B5A">
      <w:pPr>
        <w:spacing w:after="0" w:line="240" w:lineRule="auto"/>
        <w:rPr>
          <w:b/>
        </w:rPr>
      </w:pPr>
    </w:p>
    <w:p w14:paraId="40930170" w14:textId="54468618" w:rsidR="00C40BE1" w:rsidRPr="009A395C" w:rsidRDefault="00C40BE1" w:rsidP="00D90B5A">
      <w:pPr>
        <w:spacing w:after="0" w:line="240" w:lineRule="auto"/>
        <w:jc w:val="both"/>
        <w:rPr>
          <w:b/>
        </w:rPr>
      </w:pPr>
      <w:r w:rsidRPr="009A395C">
        <w:rPr>
          <w:b/>
        </w:rPr>
        <w:t xml:space="preserve">Domeniul securității și asigurării ordinii publice este perceput ca fiind sectoare masculinizate. </w:t>
      </w:r>
      <w:r w:rsidRPr="009A395C">
        <w:t>Acest lucru poate fi măsurat prin intermediul ponderii celor care cred că funcțiile în patru structuri de securitate și asigurarea ordinii publice (vezi figura de mai jos) sunt mai degrabă pentru bărbați sau pentru ambele genuri în mod egal. Figura de mai jos ilustrează diferența dintre aceste opțiuni în rândul respondenților unui sondaj național reprezentativ din anul 2017</w:t>
      </w:r>
      <w:r w:rsidR="00587A94">
        <w:rPr>
          <w:rStyle w:val="Referinnotdesubsol"/>
        </w:rPr>
        <w:footnoteReference w:id="5"/>
      </w:r>
      <w:r w:rsidRPr="009A395C">
        <w:t>. Aproximativ 20% din cetățeni consideră că funcțiile din sectorul de securitate sunt mai potrivite doare pentru bărbați.</w:t>
      </w:r>
      <w:r w:rsidRPr="009A395C">
        <w:rPr>
          <w:b/>
        </w:rPr>
        <w:t xml:space="preserve"> </w:t>
      </w:r>
      <w:r w:rsidR="00BE5D38" w:rsidRPr="009A395C">
        <w:t>Î</w:t>
      </w:r>
      <w:r w:rsidRPr="009A395C">
        <w:t xml:space="preserve">n cazul armatei, ponderea celor care consideră că </w:t>
      </w:r>
      <w:r w:rsidR="00CA1517">
        <w:t xml:space="preserve">armata </w:t>
      </w:r>
      <w:r w:rsidRPr="009A395C">
        <w:t xml:space="preserve">este un sector doar pentru bărbați este mai mare comparativ cu ponderea celor care optează pentru reprezentarea femeilor și bărbaților să fie egală. </w:t>
      </w:r>
    </w:p>
    <w:p w14:paraId="62AAF7E2" w14:textId="77777777" w:rsidR="00C40BE1" w:rsidRPr="009A395C" w:rsidRDefault="00C40BE1" w:rsidP="00C40BE1">
      <w:pPr>
        <w:spacing w:after="0" w:line="240" w:lineRule="auto"/>
        <w:rPr>
          <w:b/>
        </w:rPr>
      </w:pPr>
    </w:p>
    <w:p w14:paraId="53F47CE8" w14:textId="77777777" w:rsidR="00C40BE1" w:rsidRPr="009A395C" w:rsidRDefault="00C40BE1" w:rsidP="002561E6">
      <w:pPr>
        <w:spacing w:after="0" w:line="240" w:lineRule="auto"/>
        <w:rPr>
          <w:b/>
        </w:rPr>
      </w:pPr>
      <w:r w:rsidRPr="009A395C">
        <w:rPr>
          <w:b/>
          <w:noProof/>
          <w:lang w:eastAsia="ro-RO"/>
        </w:rPr>
        <w:drawing>
          <wp:inline distT="0" distB="0" distL="0" distR="0" wp14:anchorId="11FB6E75" wp14:editId="75C926AA">
            <wp:extent cx="4562056" cy="1828800"/>
            <wp:effectExtent l="19050" t="0" r="9944"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68A805" w14:textId="77777777" w:rsidR="00C40BE1" w:rsidRPr="009A395C" w:rsidRDefault="002561E6" w:rsidP="00C40BE1">
      <w:pPr>
        <w:tabs>
          <w:tab w:val="left" w:pos="2100"/>
        </w:tabs>
        <w:spacing w:after="0" w:line="240" w:lineRule="auto"/>
        <w:rPr>
          <w:i/>
          <w:color w:val="1F497D" w:themeColor="text2"/>
        </w:rPr>
      </w:pPr>
      <w:r w:rsidRPr="009A395C">
        <w:rPr>
          <w:i/>
          <w:color w:val="1F497D" w:themeColor="text2"/>
        </w:rPr>
        <w:t xml:space="preserve"> </w:t>
      </w:r>
      <w:r w:rsidR="00C40BE1" w:rsidRPr="00CA1517">
        <w:rPr>
          <w:color w:val="1F497D" w:themeColor="text2"/>
        </w:rPr>
        <w:t>Figura 1:</w:t>
      </w:r>
      <w:r w:rsidR="00C40BE1" w:rsidRPr="009A395C">
        <w:rPr>
          <w:i/>
          <w:color w:val="1F497D" w:themeColor="text2"/>
        </w:rPr>
        <w:t xml:space="preserve"> Preferințe de gen în ceea ce privește angajarea/activitatea genurilor în sectoarele de securitate</w:t>
      </w:r>
    </w:p>
    <w:p w14:paraId="7B02BC8D" w14:textId="77777777" w:rsidR="00C40BE1" w:rsidRPr="009A395C" w:rsidRDefault="00C40BE1" w:rsidP="00C40BE1">
      <w:pPr>
        <w:tabs>
          <w:tab w:val="left" w:pos="2100"/>
        </w:tabs>
        <w:spacing w:after="0" w:line="240" w:lineRule="auto"/>
        <w:rPr>
          <w:i/>
          <w:color w:val="1F497D" w:themeColor="text2"/>
        </w:rPr>
      </w:pPr>
      <w:r w:rsidRPr="00CA1517">
        <w:rPr>
          <w:color w:val="1F497D" w:themeColor="text2"/>
        </w:rPr>
        <w:t>Sursa:</w:t>
      </w:r>
      <w:r w:rsidRPr="009A395C">
        <w:rPr>
          <w:i/>
          <w:color w:val="1F497D" w:themeColor="text2"/>
        </w:rPr>
        <w:t xml:space="preserve"> Sondaj Național Reprezentativ 2017</w:t>
      </w:r>
    </w:p>
    <w:p w14:paraId="33086D47" w14:textId="77777777" w:rsidR="00C40BE1" w:rsidRPr="009A395C" w:rsidRDefault="00C40BE1" w:rsidP="00C40BE1">
      <w:pPr>
        <w:tabs>
          <w:tab w:val="left" w:pos="2100"/>
        </w:tabs>
        <w:spacing w:after="0" w:line="240" w:lineRule="auto"/>
        <w:rPr>
          <w:i/>
        </w:rPr>
      </w:pPr>
    </w:p>
    <w:p w14:paraId="6555009A" w14:textId="404AA661" w:rsidR="00C40BE1" w:rsidRPr="009A395C" w:rsidRDefault="00C40BE1" w:rsidP="00C40BE1">
      <w:pPr>
        <w:tabs>
          <w:tab w:val="left" w:pos="2100"/>
        </w:tabs>
        <w:spacing w:after="0" w:line="240" w:lineRule="auto"/>
        <w:jc w:val="both"/>
      </w:pPr>
      <w:r w:rsidRPr="009A395C">
        <w:rPr>
          <w:b/>
        </w:rPr>
        <w:t xml:space="preserve">Preferința față de reprezentarea preponderentă a bărbaților nu reflectă direct percepțiile față de cât de periculos este activitatea în sectorul de securitate. </w:t>
      </w:r>
      <w:r w:rsidRPr="009A395C">
        <w:t>Observăm că poliția este funcția care este percepută ca fiind cea mai periculoasă și care totodată este percepută că fiind funcția în care majoritatea respondenților consideră că este potrivită atât băraților cât și femeilor. Gradul perceput al nivelului de pericol al funcțiilor din Armat</w:t>
      </w:r>
      <w:r w:rsidR="00CA1517">
        <w:t>a Națională</w:t>
      </w:r>
      <w:r w:rsidRPr="009A395C">
        <w:t xml:space="preserve"> și SIS sunt mai mici și totodată sunt percepute ca fiind mai puțin potrivite pentru o reprezentare echitabilă. </w:t>
      </w:r>
    </w:p>
    <w:p w14:paraId="0904FC8D" w14:textId="77777777" w:rsidR="00C40BE1" w:rsidRPr="009A395C" w:rsidRDefault="00C40BE1" w:rsidP="00C40BE1">
      <w:pPr>
        <w:tabs>
          <w:tab w:val="left" w:pos="2100"/>
        </w:tabs>
        <w:spacing w:after="0" w:line="240" w:lineRule="auto"/>
        <w:rPr>
          <w:b/>
        </w:rPr>
      </w:pPr>
    </w:p>
    <w:p w14:paraId="1F595037" w14:textId="77777777" w:rsidR="00C40BE1" w:rsidRPr="009A395C" w:rsidRDefault="00C40BE1" w:rsidP="00C40BE1">
      <w:pPr>
        <w:tabs>
          <w:tab w:val="left" w:pos="2100"/>
        </w:tabs>
        <w:spacing w:after="0" w:line="240" w:lineRule="auto"/>
        <w:rPr>
          <w:b/>
        </w:rPr>
      </w:pPr>
      <w:r w:rsidRPr="009A395C">
        <w:rPr>
          <w:b/>
          <w:noProof/>
          <w:lang w:eastAsia="ro-RO"/>
        </w:rPr>
        <w:drawing>
          <wp:inline distT="0" distB="0" distL="0" distR="0" wp14:anchorId="40DD2F62" wp14:editId="006FA489">
            <wp:extent cx="4565231" cy="2078966"/>
            <wp:effectExtent l="19050" t="0" r="25819"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672127" w14:textId="5C43C9CB" w:rsidR="00C40BE1" w:rsidRPr="009A395C" w:rsidRDefault="00C40BE1" w:rsidP="00C40BE1">
      <w:pPr>
        <w:tabs>
          <w:tab w:val="left" w:pos="2100"/>
        </w:tabs>
        <w:spacing w:after="0" w:line="240" w:lineRule="auto"/>
        <w:rPr>
          <w:i/>
          <w:color w:val="1F497D" w:themeColor="text2"/>
        </w:rPr>
      </w:pPr>
      <w:r w:rsidRPr="00CA1517">
        <w:rPr>
          <w:color w:val="1F497D" w:themeColor="text2"/>
        </w:rPr>
        <w:t>Figura 2:</w:t>
      </w:r>
      <w:r w:rsidRPr="009A395C">
        <w:rPr>
          <w:i/>
          <w:color w:val="1F497D" w:themeColor="text2"/>
        </w:rPr>
        <w:t xml:space="preserve"> </w:t>
      </w:r>
      <w:r w:rsidR="00CA1517">
        <w:rPr>
          <w:i/>
          <w:color w:val="1F497D" w:themeColor="text2"/>
        </w:rPr>
        <w:t>P</w:t>
      </w:r>
      <w:r w:rsidRPr="009A395C">
        <w:rPr>
          <w:i/>
          <w:color w:val="1F497D" w:themeColor="text2"/>
        </w:rPr>
        <w:t xml:space="preserve">ercepțiile cu privire la nivelul de pericol al funcțiilor din sectorul de securitate </w:t>
      </w:r>
    </w:p>
    <w:p w14:paraId="4F6FA078" w14:textId="77777777" w:rsidR="00C40BE1" w:rsidRPr="009A395C" w:rsidRDefault="00C40BE1" w:rsidP="00C40BE1">
      <w:pPr>
        <w:tabs>
          <w:tab w:val="left" w:pos="2100"/>
        </w:tabs>
        <w:rPr>
          <w:i/>
          <w:color w:val="1F497D" w:themeColor="text2"/>
        </w:rPr>
      </w:pPr>
      <w:r w:rsidRPr="00CA1517">
        <w:rPr>
          <w:color w:val="1F497D" w:themeColor="text2"/>
        </w:rPr>
        <w:t>Sursa:</w:t>
      </w:r>
      <w:r w:rsidRPr="009A395C">
        <w:rPr>
          <w:i/>
          <w:color w:val="1F497D" w:themeColor="text2"/>
        </w:rPr>
        <w:t xml:space="preserve"> Sondaj Național Reprezentativ 2017</w:t>
      </w:r>
    </w:p>
    <w:p w14:paraId="086C0A7E" w14:textId="77777777" w:rsidR="00C40BE1" w:rsidRPr="009A395C" w:rsidRDefault="00C40BE1" w:rsidP="00C40BE1">
      <w:pPr>
        <w:spacing w:after="0" w:line="240" w:lineRule="auto"/>
        <w:jc w:val="both"/>
      </w:pPr>
      <w:r w:rsidRPr="009A395C">
        <w:rPr>
          <w:b/>
        </w:rPr>
        <w:lastRenderedPageBreak/>
        <w:t xml:space="preserve">În medie, cetățenii consideră că mai multe femei în sectorul de securitate va aduce o valoare adăugată acestuia. </w:t>
      </w:r>
      <w:r w:rsidRPr="009A395C">
        <w:t xml:space="preserve">Cele mai evidente beneficii sunt legate de combaterea corupției și păstrarea ordinii publice. Aproximativ o treime din respondenți consideră că mai multe femei în sectorul de securitate va spori încrederea populației și va îmbunătăți lucrul operativ. </w:t>
      </w:r>
    </w:p>
    <w:p w14:paraId="33DB30A8" w14:textId="77777777" w:rsidR="00C40BE1" w:rsidRPr="009A395C" w:rsidRDefault="00C40BE1" w:rsidP="00C40BE1">
      <w:pPr>
        <w:spacing w:after="0" w:line="240" w:lineRule="auto"/>
        <w:jc w:val="both"/>
      </w:pPr>
    </w:p>
    <w:p w14:paraId="7AE66F4D" w14:textId="77777777" w:rsidR="00C40BE1" w:rsidRPr="009A395C" w:rsidRDefault="00C40BE1" w:rsidP="00C40BE1">
      <w:pPr>
        <w:spacing w:after="0" w:line="240" w:lineRule="auto"/>
        <w:rPr>
          <w:b/>
        </w:rPr>
      </w:pPr>
      <w:r w:rsidRPr="009A395C">
        <w:rPr>
          <w:b/>
          <w:noProof/>
          <w:lang w:eastAsia="ro-RO"/>
        </w:rPr>
        <w:drawing>
          <wp:inline distT="0" distB="0" distL="0" distR="0" wp14:anchorId="5607DEC1" wp14:editId="06F97ACB">
            <wp:extent cx="5583411" cy="2087593"/>
            <wp:effectExtent l="19050" t="0" r="17289" b="7907"/>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48C7BE" w14:textId="5BDB0B8F" w:rsidR="00C40BE1" w:rsidRPr="009A395C" w:rsidRDefault="00C40BE1" w:rsidP="00CA1517">
      <w:pPr>
        <w:tabs>
          <w:tab w:val="left" w:pos="2100"/>
        </w:tabs>
        <w:spacing w:after="0" w:line="240" w:lineRule="auto"/>
        <w:jc w:val="both"/>
        <w:rPr>
          <w:i/>
          <w:color w:val="1F497D" w:themeColor="text2"/>
        </w:rPr>
      </w:pPr>
      <w:r w:rsidRPr="00CA1517">
        <w:rPr>
          <w:color w:val="1F497D" w:themeColor="text2"/>
        </w:rPr>
        <w:t>Figura 3:</w:t>
      </w:r>
      <w:r w:rsidR="00CA1517">
        <w:rPr>
          <w:color w:val="1F497D" w:themeColor="text2"/>
        </w:rPr>
        <w:t xml:space="preserve"> </w:t>
      </w:r>
      <w:r w:rsidRPr="009A395C">
        <w:rPr>
          <w:i/>
          <w:color w:val="1F497D" w:themeColor="text2"/>
        </w:rPr>
        <w:t xml:space="preserve">Beneficiile pentru sectorul de securitate în urma reprezentării sporite a femeilor </w:t>
      </w:r>
    </w:p>
    <w:p w14:paraId="0423BE16" w14:textId="77777777" w:rsidR="00C40BE1" w:rsidRPr="009A395C" w:rsidRDefault="00C40BE1" w:rsidP="00C40BE1">
      <w:pPr>
        <w:tabs>
          <w:tab w:val="left" w:pos="2100"/>
        </w:tabs>
        <w:spacing w:after="0" w:line="240" w:lineRule="auto"/>
        <w:rPr>
          <w:i/>
          <w:color w:val="1F497D" w:themeColor="text2"/>
        </w:rPr>
      </w:pPr>
      <w:r w:rsidRPr="00CA1517">
        <w:rPr>
          <w:color w:val="1F497D" w:themeColor="text2"/>
        </w:rPr>
        <w:t>Sursa:</w:t>
      </w:r>
      <w:r w:rsidRPr="009A395C">
        <w:rPr>
          <w:i/>
          <w:color w:val="1F497D" w:themeColor="text2"/>
        </w:rPr>
        <w:t xml:space="preserve"> Sondaj Național Reprezentativ 2017</w:t>
      </w:r>
    </w:p>
    <w:p w14:paraId="6A40016B" w14:textId="77777777" w:rsidR="00733E2A" w:rsidRPr="009A395C" w:rsidRDefault="00733E2A" w:rsidP="00733E2A">
      <w:pPr>
        <w:spacing w:after="0" w:line="240" w:lineRule="auto"/>
        <w:jc w:val="both"/>
        <w:rPr>
          <w:b/>
          <w:color w:val="365F91" w:themeColor="accent1" w:themeShade="BF"/>
        </w:rPr>
      </w:pPr>
    </w:p>
    <w:p w14:paraId="34836540" w14:textId="77777777" w:rsidR="00DA2E20" w:rsidRPr="009A395C" w:rsidRDefault="00DA2E20" w:rsidP="00D90B5A">
      <w:pPr>
        <w:pStyle w:val="Titlu2"/>
        <w:spacing w:before="0" w:line="240" w:lineRule="auto"/>
        <w:rPr>
          <w:rFonts w:asciiTheme="minorHAnsi" w:hAnsiTheme="minorHAnsi" w:cstheme="minorHAnsi"/>
          <w:sz w:val="22"/>
          <w:szCs w:val="22"/>
        </w:rPr>
      </w:pPr>
      <w:bookmarkStart w:id="7" w:name="_Toc503367131"/>
      <w:r w:rsidRPr="009A395C">
        <w:rPr>
          <w:rFonts w:asciiTheme="minorHAnsi" w:hAnsiTheme="minorHAnsi" w:cstheme="minorHAnsi"/>
          <w:sz w:val="22"/>
          <w:szCs w:val="22"/>
        </w:rPr>
        <w:t>Bariera 2. Sistemul de securitate nu permite bărbaţilor şi femeilor să combine viaţa profesională cu cea de familie.</w:t>
      </w:r>
      <w:bookmarkEnd w:id="7"/>
    </w:p>
    <w:p w14:paraId="5D822BFE" w14:textId="77777777" w:rsidR="00801C96" w:rsidRDefault="00801C96" w:rsidP="00C40BE1">
      <w:pPr>
        <w:tabs>
          <w:tab w:val="left" w:pos="2100"/>
        </w:tabs>
        <w:spacing w:after="0" w:line="240" w:lineRule="auto"/>
        <w:jc w:val="both"/>
        <w:rPr>
          <w:b/>
        </w:rPr>
      </w:pPr>
    </w:p>
    <w:p w14:paraId="65DE9FBD" w14:textId="232DA260" w:rsidR="00C40BE1" w:rsidRPr="009A395C" w:rsidRDefault="00C40BE1" w:rsidP="00C40BE1">
      <w:pPr>
        <w:tabs>
          <w:tab w:val="left" w:pos="2100"/>
        </w:tabs>
        <w:spacing w:after="0" w:line="240" w:lineRule="auto"/>
        <w:jc w:val="both"/>
      </w:pPr>
      <w:r w:rsidRPr="009A395C">
        <w:rPr>
          <w:b/>
        </w:rPr>
        <w:t xml:space="preserve">Respondenții consideră că cea mai importantă barieră care determină subreprezentarea femeilor în sectoarele de securitate este povara responsabilităților casnice. </w:t>
      </w:r>
      <w:r w:rsidRPr="009A395C">
        <w:t xml:space="preserve">În ordine secundară în lista barierelor care determină subreprezentarea femeilor respondenții consideră că sunt factorii legați de </w:t>
      </w:r>
      <w:r w:rsidR="00CA1517">
        <w:t>neîncrederea în sine a femeilor</w:t>
      </w:r>
      <w:r w:rsidRPr="009A395C">
        <w:t xml:space="preserve">, barierele psihologice, dar și faptul că sistemul este dominat de bărbați și ar fi neprietenos și deschis femeilor. </w:t>
      </w:r>
    </w:p>
    <w:p w14:paraId="28A30827" w14:textId="77777777" w:rsidR="00C40BE1" w:rsidRPr="009A395C" w:rsidRDefault="00C40BE1" w:rsidP="00C40BE1">
      <w:pPr>
        <w:tabs>
          <w:tab w:val="left" w:pos="2100"/>
        </w:tabs>
        <w:spacing w:after="0" w:line="240" w:lineRule="auto"/>
        <w:rPr>
          <w:b/>
        </w:rPr>
      </w:pPr>
    </w:p>
    <w:p w14:paraId="117C88A0" w14:textId="77777777" w:rsidR="00C40BE1" w:rsidRPr="009A395C" w:rsidRDefault="00C40BE1" w:rsidP="00C40BE1">
      <w:pPr>
        <w:tabs>
          <w:tab w:val="left" w:pos="2100"/>
        </w:tabs>
        <w:spacing w:after="0" w:line="240" w:lineRule="auto"/>
        <w:rPr>
          <w:b/>
        </w:rPr>
      </w:pPr>
      <w:r w:rsidRPr="009A395C">
        <w:rPr>
          <w:b/>
          <w:noProof/>
          <w:lang w:eastAsia="ro-RO"/>
        </w:rPr>
        <w:drawing>
          <wp:inline distT="0" distB="0" distL="0" distR="0" wp14:anchorId="2BE8732C" wp14:editId="0F972605">
            <wp:extent cx="5742497" cy="3260785"/>
            <wp:effectExtent l="19050" t="0" r="10603"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922E66" w14:textId="0ACB6A92" w:rsidR="00C40BE1" w:rsidRPr="009A395C" w:rsidRDefault="00C40BE1" w:rsidP="00CA1517">
      <w:pPr>
        <w:tabs>
          <w:tab w:val="left" w:pos="2100"/>
        </w:tabs>
        <w:spacing w:after="0" w:line="240" w:lineRule="auto"/>
        <w:jc w:val="both"/>
        <w:rPr>
          <w:i/>
          <w:color w:val="1F497D" w:themeColor="text2"/>
        </w:rPr>
      </w:pPr>
      <w:r w:rsidRPr="00CA1517">
        <w:rPr>
          <w:color w:val="1F497D" w:themeColor="text2"/>
        </w:rPr>
        <w:t>Figura 4:</w:t>
      </w:r>
      <w:r w:rsidR="00CA1517">
        <w:rPr>
          <w:color w:val="1F497D" w:themeColor="text2"/>
        </w:rPr>
        <w:t xml:space="preserve"> </w:t>
      </w:r>
      <w:r w:rsidRPr="009A395C">
        <w:rPr>
          <w:i/>
          <w:color w:val="1F497D" w:themeColor="text2"/>
        </w:rPr>
        <w:t xml:space="preserve">Barierele care determină subreprezentarea femeilor în armată și poliție în opinia respondenților  </w:t>
      </w:r>
    </w:p>
    <w:p w14:paraId="100AFBD0" w14:textId="77777777" w:rsidR="00C40BE1" w:rsidRPr="009A395C" w:rsidRDefault="00C40BE1" w:rsidP="00C40BE1">
      <w:pPr>
        <w:tabs>
          <w:tab w:val="left" w:pos="2100"/>
        </w:tabs>
        <w:spacing w:after="0" w:line="240" w:lineRule="auto"/>
        <w:rPr>
          <w:i/>
          <w:color w:val="1F497D" w:themeColor="text2"/>
        </w:rPr>
      </w:pPr>
      <w:r w:rsidRPr="00CA1517">
        <w:rPr>
          <w:color w:val="1F497D" w:themeColor="text2"/>
        </w:rPr>
        <w:t xml:space="preserve">Sursa: </w:t>
      </w:r>
      <w:r w:rsidRPr="009A395C">
        <w:rPr>
          <w:i/>
          <w:color w:val="1F497D" w:themeColor="text2"/>
        </w:rPr>
        <w:t>Sondaj Național Reprezentativ 2017</w:t>
      </w:r>
    </w:p>
    <w:p w14:paraId="106B1EAD" w14:textId="77777777" w:rsidR="00B52306" w:rsidRPr="009A395C" w:rsidRDefault="00B52306" w:rsidP="00DA2E20">
      <w:pPr>
        <w:spacing w:after="0" w:line="240" w:lineRule="auto"/>
        <w:jc w:val="both"/>
        <w:rPr>
          <w:b/>
        </w:rPr>
      </w:pPr>
    </w:p>
    <w:p w14:paraId="78848A97" w14:textId="77777777" w:rsidR="00801C96" w:rsidRDefault="00801C96" w:rsidP="00936BCF">
      <w:pPr>
        <w:spacing w:after="0" w:line="240" w:lineRule="auto"/>
        <w:jc w:val="both"/>
        <w:rPr>
          <w:b/>
        </w:rPr>
      </w:pPr>
    </w:p>
    <w:p w14:paraId="0FC5C875" w14:textId="04355E9E" w:rsidR="00936BCF" w:rsidRDefault="00640BB4" w:rsidP="00936BCF">
      <w:pPr>
        <w:spacing w:after="0" w:line="240" w:lineRule="auto"/>
        <w:jc w:val="both"/>
      </w:pPr>
      <w:r>
        <w:rPr>
          <w:noProof/>
          <w:lang w:eastAsia="ro-RO"/>
        </w:rPr>
        <w:lastRenderedPageBreak/>
        <w:drawing>
          <wp:anchor distT="0" distB="0" distL="114300" distR="114300" simplePos="0" relativeHeight="251667456" behindDoc="1" locked="0" layoutInCell="1" allowOverlap="1" wp14:anchorId="349A48C9" wp14:editId="1DE71EFD">
            <wp:simplePos x="0" y="0"/>
            <wp:positionH relativeFrom="column">
              <wp:posOffset>-41275</wp:posOffset>
            </wp:positionH>
            <wp:positionV relativeFrom="paragraph">
              <wp:posOffset>4196080</wp:posOffset>
            </wp:positionV>
            <wp:extent cx="2679700" cy="2312035"/>
            <wp:effectExtent l="0" t="0" r="6350" b="12065"/>
            <wp:wrapTight wrapText="bothSides">
              <wp:wrapPolygon edited="0">
                <wp:start x="0" y="0"/>
                <wp:lineTo x="0" y="21535"/>
                <wp:lineTo x="21498" y="21535"/>
                <wp:lineTo x="21498" y="0"/>
                <wp:lineTo x="0" y="0"/>
              </wp:wrapPolygon>
            </wp:wrapTight>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801C96">
        <w:rPr>
          <w:noProof/>
          <w:lang w:eastAsia="ro-RO"/>
        </w:rPr>
        <w:drawing>
          <wp:anchor distT="0" distB="0" distL="114300" distR="114300" simplePos="0" relativeHeight="251662336" behindDoc="1" locked="0" layoutInCell="1" allowOverlap="1" wp14:anchorId="469C8CD4" wp14:editId="7ED36E57">
            <wp:simplePos x="0" y="0"/>
            <wp:positionH relativeFrom="column">
              <wp:posOffset>2684780</wp:posOffset>
            </wp:positionH>
            <wp:positionV relativeFrom="paragraph">
              <wp:posOffset>1880870</wp:posOffset>
            </wp:positionV>
            <wp:extent cx="3040380" cy="2312035"/>
            <wp:effectExtent l="19050" t="0" r="26670" b="0"/>
            <wp:wrapTight wrapText="bothSides">
              <wp:wrapPolygon edited="0">
                <wp:start x="-135" y="0"/>
                <wp:lineTo x="-135" y="21535"/>
                <wp:lineTo x="21789" y="21535"/>
                <wp:lineTo x="21789" y="0"/>
                <wp:lineTo x="-135"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801C96">
        <w:rPr>
          <w:noProof/>
          <w:lang w:eastAsia="ro-RO"/>
        </w:rPr>
        <w:drawing>
          <wp:anchor distT="0" distB="0" distL="114300" distR="114300" simplePos="0" relativeHeight="251660288" behindDoc="1" locked="0" layoutInCell="1" allowOverlap="1" wp14:anchorId="103CEAD5" wp14:editId="0C099E29">
            <wp:simplePos x="0" y="0"/>
            <wp:positionH relativeFrom="column">
              <wp:posOffset>-15875</wp:posOffset>
            </wp:positionH>
            <wp:positionV relativeFrom="paragraph">
              <wp:posOffset>1880870</wp:posOffset>
            </wp:positionV>
            <wp:extent cx="2679700" cy="2312035"/>
            <wp:effectExtent l="19050" t="0" r="25400" b="0"/>
            <wp:wrapTight wrapText="bothSides">
              <wp:wrapPolygon edited="0">
                <wp:start x="-154" y="0"/>
                <wp:lineTo x="-154" y="21535"/>
                <wp:lineTo x="21805" y="21535"/>
                <wp:lineTo x="21805" y="0"/>
                <wp:lineTo x="-154"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E5628" w:rsidRPr="009A395C">
        <w:rPr>
          <w:b/>
        </w:rPr>
        <w:t xml:space="preserve">Posibilitățile reduse de a reconcilia viața de familie cu cea profesională este o problemă sistemică care afectează toate sectoarele din Moldova. </w:t>
      </w:r>
      <w:r w:rsidR="00DA2E20" w:rsidRPr="009A395C">
        <w:t xml:space="preserve">Acest lucru poate fi analizat prin examinarea ratei de inactivitate economică a femeilor și bărbaților din cauza responsabilităților casnice (au grijă de copil sau un alt membru al familiei). Observăm că rata de inactivitate din acest motiv este de 10 ori mai mare în rândul femeilor comparativ cu cea a bărbaților. Mai mult observăm că rata de inactivitatea este mai mare în grupul de </w:t>
      </w:r>
      <w:r w:rsidR="00B9200C" w:rsidRPr="009A395C">
        <w:t>vârstă</w:t>
      </w:r>
      <w:r w:rsidR="00DA2E20" w:rsidRPr="009A395C">
        <w:t xml:space="preserve"> 25-49 de ani, rata de inactivitate în rândul femeilor crește comparativ cu anul 2012 și este mai mare în special pentru femeile care sunt căsătorite și au un copil mai mic de 17 ani. Aceste date indică clar că în Republica Moldova, femeile nu au posibilitatea să combine eficient viața profesională cu cea de familie, acest lucru este valabil și pentru femeile care activează în sectorul</w:t>
      </w:r>
      <w:r w:rsidR="002561E6" w:rsidRPr="009A395C">
        <w:t xml:space="preserve"> de securitate și menținerea ordinii publice. </w:t>
      </w:r>
      <w:r w:rsidR="00DA2E20" w:rsidRPr="009A395C">
        <w:t xml:space="preserve"> </w:t>
      </w:r>
    </w:p>
    <w:p w14:paraId="31A7DEE3" w14:textId="77777777" w:rsidR="00640BB4" w:rsidRPr="009A395C" w:rsidRDefault="00BB61C2" w:rsidP="00CA1517">
      <w:pPr>
        <w:spacing w:after="0" w:line="240" w:lineRule="auto"/>
        <w:jc w:val="both"/>
      </w:pPr>
      <w:r>
        <w:rPr>
          <w:noProof/>
          <w:lang w:eastAsia="ro-RO"/>
        </w:rPr>
        <w:drawing>
          <wp:anchor distT="0" distB="0" distL="114300" distR="114300" simplePos="0" relativeHeight="251668480" behindDoc="1" locked="0" layoutInCell="1" allowOverlap="1" wp14:anchorId="680547E2" wp14:editId="2DA3A3C3">
            <wp:simplePos x="0" y="0"/>
            <wp:positionH relativeFrom="column">
              <wp:posOffset>2680970</wp:posOffset>
            </wp:positionH>
            <wp:positionV relativeFrom="paragraph">
              <wp:posOffset>2490470</wp:posOffset>
            </wp:positionV>
            <wp:extent cx="3044190" cy="2314575"/>
            <wp:effectExtent l="0" t="0" r="3810" b="9525"/>
            <wp:wrapTight wrapText="bothSides">
              <wp:wrapPolygon edited="0">
                <wp:start x="0" y="0"/>
                <wp:lineTo x="0" y="21511"/>
                <wp:lineTo x="21492" y="21511"/>
                <wp:lineTo x="21492" y="0"/>
                <wp:lineTo x="0" y="0"/>
              </wp:wrapPolygon>
            </wp:wrapTight>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101E6EA7" w14:textId="77777777" w:rsidR="00E15E7C" w:rsidRPr="009A395C" w:rsidRDefault="00E15E7C" w:rsidP="00CA1517">
      <w:pPr>
        <w:spacing w:after="0" w:line="240" w:lineRule="auto"/>
        <w:jc w:val="both"/>
        <w:rPr>
          <w:noProof/>
          <w:lang w:eastAsia="ro-RO"/>
        </w:rPr>
      </w:pPr>
      <w:r w:rsidRPr="00CA1517">
        <w:rPr>
          <w:color w:val="1F497D" w:themeColor="text2"/>
        </w:rPr>
        <w:t xml:space="preserve">Figura 5: </w:t>
      </w:r>
      <w:r w:rsidRPr="009A395C">
        <w:rPr>
          <w:i/>
          <w:color w:val="1F497D" w:themeColor="text2"/>
        </w:rPr>
        <w:t>Rata de inactivitate</w:t>
      </w:r>
      <w:r w:rsidR="009B29EB" w:rsidRPr="009A395C">
        <w:rPr>
          <w:i/>
          <w:color w:val="1F497D" w:themeColor="text2"/>
        </w:rPr>
        <w:t xml:space="preserve"> ocupare</w:t>
      </w:r>
      <w:r w:rsidRPr="009A395C">
        <w:rPr>
          <w:i/>
          <w:color w:val="1F497D" w:themeColor="text2"/>
        </w:rPr>
        <w:t xml:space="preserve"> economică a bărbaților și femeilor din motivul responsabilităților casnice</w:t>
      </w:r>
    </w:p>
    <w:p w14:paraId="7A87BB61" w14:textId="77777777" w:rsidR="00E15E7C" w:rsidRPr="009A395C" w:rsidRDefault="00E15E7C" w:rsidP="00CA1517">
      <w:pPr>
        <w:tabs>
          <w:tab w:val="left" w:pos="2100"/>
        </w:tabs>
        <w:spacing w:after="0" w:line="240" w:lineRule="auto"/>
        <w:rPr>
          <w:i/>
          <w:color w:val="1F497D" w:themeColor="text2"/>
        </w:rPr>
      </w:pPr>
      <w:r w:rsidRPr="00CA1517">
        <w:rPr>
          <w:color w:val="1F497D" w:themeColor="text2"/>
        </w:rPr>
        <w:t>Sursa:</w:t>
      </w:r>
      <w:r w:rsidRPr="009A395C">
        <w:rPr>
          <w:i/>
          <w:color w:val="1F497D" w:themeColor="text2"/>
        </w:rPr>
        <w:t xml:space="preserve"> Biroul Național de Statistică</w:t>
      </w:r>
    </w:p>
    <w:p w14:paraId="442C79B7" w14:textId="77777777" w:rsidR="00C40BE1" w:rsidRPr="009A395C" w:rsidRDefault="00C40BE1" w:rsidP="003C6224">
      <w:pPr>
        <w:spacing w:after="0" w:line="240" w:lineRule="auto"/>
        <w:rPr>
          <w:b/>
          <w:color w:val="1F497D" w:themeColor="text2"/>
        </w:rPr>
      </w:pPr>
    </w:p>
    <w:p w14:paraId="79463685" w14:textId="4DB37B40" w:rsidR="00640BB4" w:rsidRPr="00801C96" w:rsidRDefault="00640BB4" w:rsidP="00640BB4">
      <w:pPr>
        <w:spacing w:after="0" w:line="240" w:lineRule="auto"/>
        <w:jc w:val="both"/>
        <w:rPr>
          <w:lang w:val="fr-FR"/>
        </w:rPr>
      </w:pPr>
      <w:r w:rsidRPr="00801C96">
        <w:rPr>
          <w:b/>
        </w:rPr>
        <w:t>Nu există programe sau politici specifice care să sprijine echilibrul între viața profesională și viața personalului militar.</w:t>
      </w:r>
      <w:r w:rsidRPr="00801C96">
        <w:t xml:space="preserve"> Angajarea cu timp parțial și orele flexibile nu sunt permise. Deși se susține că există programe sau politici de suport pentru părinții care sunt ambii militari, polițiști sau cu statut special, totuși acest suport nu este asigurat în depășirea barierelor identificate din perspectiva concilierii vieții profesionale cu cea de familie. Politicile existente, de exemplu îngrijirea copiilor pentru personalul militar, cum ar fi săptămânile suplimen</w:t>
      </w:r>
      <w:r w:rsidR="00CA1517">
        <w:t xml:space="preserve">tare de concediu de maternitate / </w:t>
      </w:r>
      <w:r w:rsidRPr="00801C96">
        <w:t>paternitate subvenționate și pauze de alăptare, sunt destinate tuturor instituțiilor, dar nu în mod special  celor angajați în sectorul de securitate și apărare.</w:t>
      </w:r>
    </w:p>
    <w:p w14:paraId="15A692BE" w14:textId="77777777" w:rsidR="00640BB4" w:rsidRPr="00801C96" w:rsidRDefault="00640BB4" w:rsidP="00640BB4">
      <w:pPr>
        <w:tabs>
          <w:tab w:val="left" w:pos="2100"/>
        </w:tabs>
        <w:spacing w:after="0" w:line="240" w:lineRule="auto"/>
        <w:jc w:val="both"/>
        <w:rPr>
          <w:b/>
          <w:lang w:val="fr-FR"/>
        </w:rPr>
      </w:pPr>
    </w:p>
    <w:p w14:paraId="32583168" w14:textId="77777777" w:rsidR="00640BB4" w:rsidRDefault="00640BB4" w:rsidP="00640BB4">
      <w:pPr>
        <w:tabs>
          <w:tab w:val="left" w:pos="2100"/>
        </w:tabs>
        <w:spacing w:after="0" w:line="240" w:lineRule="auto"/>
        <w:jc w:val="both"/>
        <w:rPr>
          <w:b/>
        </w:rPr>
      </w:pPr>
    </w:p>
    <w:p w14:paraId="7C6C26F6" w14:textId="77777777" w:rsidR="00640BB4" w:rsidRPr="009A395C" w:rsidRDefault="00640BB4" w:rsidP="00640BB4">
      <w:pPr>
        <w:spacing w:after="0" w:line="240" w:lineRule="auto"/>
        <w:jc w:val="both"/>
        <w:rPr>
          <w:rFonts w:eastAsia="Calibri" w:cs="Times New Roman"/>
          <w:kern w:val="24"/>
          <w:lang w:eastAsia="ro-RO"/>
        </w:rPr>
      </w:pPr>
      <w:r w:rsidRPr="009A395C">
        <w:rPr>
          <w:b/>
        </w:rPr>
        <w:lastRenderedPageBreak/>
        <w:t xml:space="preserve">Posibilitățile reduse de reconciliere a vieții profesionale cu cea de familie reduc din posibilitățile de promovare a femeilor </w:t>
      </w:r>
      <w:r w:rsidR="000B5C03">
        <w:rPr>
          <w:b/>
        </w:rPr>
        <w:t>d</w:t>
      </w:r>
      <w:r w:rsidRPr="009A395C">
        <w:rPr>
          <w:b/>
        </w:rPr>
        <w:t xml:space="preserve">in sectorul de securitate. </w:t>
      </w:r>
      <w:r w:rsidRPr="009A395C">
        <w:t xml:space="preserve">Astfel, chiar dacă în ultimii ani observăm o creștere a numărului de femei în sectorul de securitate, implicarea efectivă și promovarea acestora rămâne a fie destul de mică ca urmare a următorilor factori identificați în cadrul consultării cu grupul de lucru privind implementarea Rezoluției 1325: (1) </w:t>
      </w:r>
      <w:r w:rsidRPr="009A395C">
        <w:rPr>
          <w:rFonts w:eastAsia="Calibri" w:cs="Times New Roman"/>
          <w:kern w:val="24"/>
          <w:lang w:eastAsia="ro-RO"/>
        </w:rPr>
        <w:t>regim de activitate instabil;</w:t>
      </w:r>
      <w:r w:rsidRPr="009A395C">
        <w:t xml:space="preserve"> (2) </w:t>
      </w:r>
      <w:r w:rsidRPr="009A395C">
        <w:rPr>
          <w:rFonts w:eastAsia="Calibri" w:cs="Times New Roman"/>
          <w:kern w:val="24"/>
          <w:lang w:eastAsia="ro-RO"/>
        </w:rPr>
        <w:t>lipsa condițiilor/posibilităților de a lăsa copiii care necesită supraveghere (în caz de misiuni, studii, deplasări îndelungate);</w:t>
      </w:r>
      <w:r w:rsidRPr="009A395C">
        <w:t xml:space="preserve"> (3) </w:t>
      </w:r>
      <w:r w:rsidRPr="009A395C">
        <w:rPr>
          <w:rFonts w:eastAsia="Calibri" w:cs="Times New Roman"/>
          <w:kern w:val="24"/>
          <w:lang w:eastAsia="ro-RO"/>
        </w:rPr>
        <w:t xml:space="preserve">lipsa unui regim/program de asistență psihologică tinerilor familii.  </w:t>
      </w:r>
    </w:p>
    <w:p w14:paraId="5C1FB6CF" w14:textId="77777777" w:rsidR="00CE1F71" w:rsidRPr="00640BB4" w:rsidRDefault="00CE1F71" w:rsidP="003D73DE">
      <w:pPr>
        <w:spacing w:after="0" w:line="240" w:lineRule="auto"/>
        <w:jc w:val="both"/>
        <w:rPr>
          <w:rFonts w:eastAsia="Calibri" w:cs="Times New Roman"/>
          <w:kern w:val="24"/>
          <w:lang w:eastAsia="ro-RO"/>
        </w:rPr>
      </w:pPr>
    </w:p>
    <w:p w14:paraId="47B4FE63" w14:textId="77777777" w:rsidR="0024001C" w:rsidRPr="009A395C" w:rsidRDefault="0024001C" w:rsidP="00D90B5A">
      <w:pPr>
        <w:pStyle w:val="Titlu2"/>
        <w:spacing w:before="0" w:line="240" w:lineRule="auto"/>
        <w:rPr>
          <w:rFonts w:asciiTheme="minorHAnsi" w:hAnsiTheme="minorHAnsi" w:cstheme="minorHAnsi"/>
          <w:sz w:val="22"/>
          <w:szCs w:val="22"/>
        </w:rPr>
      </w:pPr>
      <w:bookmarkStart w:id="8" w:name="_Toc503367132"/>
      <w:r w:rsidRPr="009A395C">
        <w:rPr>
          <w:rFonts w:asciiTheme="minorHAnsi" w:hAnsiTheme="minorHAnsi" w:cstheme="minorHAnsi"/>
          <w:sz w:val="22"/>
          <w:szCs w:val="22"/>
        </w:rPr>
        <w:t xml:space="preserve">Bariera 3.Sistemul de securitate nu are capacitatea deplină de a preveni şi combate discriminarea, </w:t>
      </w:r>
      <w:r w:rsidR="00DC1A54" w:rsidRPr="009A395C">
        <w:rPr>
          <w:rFonts w:asciiTheme="minorHAnsi" w:hAnsiTheme="minorHAnsi" w:cstheme="minorHAnsi"/>
          <w:sz w:val="22"/>
          <w:szCs w:val="22"/>
        </w:rPr>
        <w:t>hârțuirea</w:t>
      </w:r>
      <w:r w:rsidRPr="009A395C">
        <w:rPr>
          <w:rFonts w:asciiTheme="minorHAnsi" w:hAnsiTheme="minorHAnsi" w:cstheme="minorHAnsi"/>
          <w:sz w:val="22"/>
          <w:szCs w:val="22"/>
        </w:rPr>
        <w:t xml:space="preserve"> </w:t>
      </w:r>
      <w:r w:rsidR="00DC1A54" w:rsidRPr="009A395C">
        <w:rPr>
          <w:rFonts w:asciiTheme="minorHAnsi" w:hAnsiTheme="minorHAnsi" w:cstheme="minorHAnsi"/>
          <w:sz w:val="22"/>
          <w:szCs w:val="22"/>
        </w:rPr>
        <w:t>și</w:t>
      </w:r>
      <w:r w:rsidRPr="009A395C">
        <w:rPr>
          <w:rFonts w:asciiTheme="minorHAnsi" w:hAnsiTheme="minorHAnsi" w:cstheme="minorHAnsi"/>
          <w:sz w:val="22"/>
          <w:szCs w:val="22"/>
        </w:rPr>
        <w:t xml:space="preserve"> </w:t>
      </w:r>
      <w:r w:rsidR="00DC1A54" w:rsidRPr="009A395C">
        <w:rPr>
          <w:rFonts w:asciiTheme="minorHAnsi" w:hAnsiTheme="minorHAnsi" w:cstheme="minorHAnsi"/>
          <w:sz w:val="22"/>
          <w:szCs w:val="22"/>
        </w:rPr>
        <w:t>violența</w:t>
      </w:r>
      <w:r w:rsidRPr="009A395C">
        <w:rPr>
          <w:rFonts w:asciiTheme="minorHAnsi" w:hAnsiTheme="minorHAnsi" w:cstheme="minorHAnsi"/>
          <w:sz w:val="22"/>
          <w:szCs w:val="22"/>
        </w:rPr>
        <w:t xml:space="preserve"> bazată pe gen.</w:t>
      </w:r>
      <w:bookmarkEnd w:id="8"/>
      <w:r w:rsidRPr="009A395C">
        <w:rPr>
          <w:rFonts w:asciiTheme="minorHAnsi" w:hAnsiTheme="minorHAnsi" w:cstheme="minorHAnsi"/>
          <w:sz w:val="22"/>
          <w:szCs w:val="22"/>
        </w:rPr>
        <w:t xml:space="preserve"> </w:t>
      </w:r>
    </w:p>
    <w:p w14:paraId="058FF7FB" w14:textId="77777777" w:rsidR="00B52306" w:rsidRPr="009A395C" w:rsidRDefault="00B52306" w:rsidP="003C6224">
      <w:pPr>
        <w:spacing w:after="0" w:line="240" w:lineRule="auto"/>
      </w:pPr>
    </w:p>
    <w:p w14:paraId="7F290DC1" w14:textId="77777777" w:rsidR="00D84BC5" w:rsidRPr="009A395C" w:rsidRDefault="00D84BC5" w:rsidP="00CE1F71">
      <w:pPr>
        <w:spacing w:after="0" w:line="240" w:lineRule="auto"/>
        <w:jc w:val="both"/>
      </w:pPr>
      <w:r w:rsidRPr="009A395C">
        <w:rPr>
          <w:b/>
        </w:rPr>
        <w:t xml:space="preserve">Nu există date cu privire la nivelul de violență, discriminare și hărțuire sexuală în cadrul sistemului de securitate. </w:t>
      </w:r>
      <w:r w:rsidRPr="009A395C">
        <w:t>Un sondaj de opinie</w:t>
      </w:r>
      <w:r w:rsidRPr="009A395C">
        <w:rPr>
          <w:rStyle w:val="Referinnotdesubsol"/>
        </w:rPr>
        <w:footnoteReference w:id="6"/>
      </w:r>
      <w:r w:rsidRPr="009A395C">
        <w:t xml:space="preserve"> realizat în anul 2016 la nivel național, a constatat că la locul de muncă 47% din respondenți au fost supuși violenței verbale, 6,8% violenței fizice și 3,4% hărțuirii sexuale. La nivel național, nu există date concludente cu privire la prevalența acestor fenomene în cadrul sistemului de securitate, totuși </w:t>
      </w:r>
      <w:r w:rsidR="00BE5D38" w:rsidRPr="009A395C">
        <w:t>există evidențe</w:t>
      </w:r>
      <w:r w:rsidR="00BE5D38" w:rsidRPr="009A395C">
        <w:rPr>
          <w:rStyle w:val="Referinnotdesubsol"/>
        </w:rPr>
        <w:footnoteReference w:id="7"/>
      </w:r>
      <w:r w:rsidR="00BE5D38" w:rsidRPr="009A395C">
        <w:t xml:space="preserve"> că în sectoarele unde femeile tind să fie subreprezentate, incidența cazurilor de hărțuire sexuală și violență sunt mai frecvente. </w:t>
      </w:r>
    </w:p>
    <w:p w14:paraId="6501A071" w14:textId="77777777" w:rsidR="00E74DDF" w:rsidRPr="009A395C" w:rsidRDefault="00E74DDF" w:rsidP="00CE1F71">
      <w:pPr>
        <w:spacing w:after="0" w:line="240" w:lineRule="auto"/>
        <w:jc w:val="both"/>
        <w:rPr>
          <w:b/>
        </w:rPr>
      </w:pPr>
    </w:p>
    <w:p w14:paraId="0A750EA8" w14:textId="77777777" w:rsidR="00CE1F71" w:rsidRPr="009A395C" w:rsidRDefault="0060348E" w:rsidP="00CE1F71">
      <w:pPr>
        <w:spacing w:after="0" w:line="240" w:lineRule="auto"/>
        <w:jc w:val="both"/>
      </w:pPr>
      <w:r w:rsidRPr="009A395C">
        <w:rPr>
          <w:b/>
        </w:rPr>
        <w:t xml:space="preserve">Mecanismele interne de prevenire și combatere a hărțuirii, discriminării și violenței din cadrul sectorului de securitate sunt </w:t>
      </w:r>
      <w:r w:rsidR="00BE5D38" w:rsidRPr="009A395C">
        <w:rPr>
          <w:b/>
        </w:rPr>
        <w:t xml:space="preserve">mai puțin </w:t>
      </w:r>
      <w:r w:rsidRPr="009A395C">
        <w:rPr>
          <w:b/>
        </w:rPr>
        <w:t>eficiente.</w:t>
      </w:r>
      <w:r w:rsidR="00BE5D38" w:rsidRPr="009A395C">
        <w:rPr>
          <w:b/>
        </w:rPr>
        <w:t xml:space="preserve"> </w:t>
      </w:r>
      <w:r w:rsidR="00BE5D38" w:rsidRPr="009A395C">
        <w:t>La momentul actual n</w:t>
      </w:r>
      <w:r w:rsidR="005153CD" w:rsidRPr="009A395C">
        <w:t xml:space="preserve">u există strategii </w:t>
      </w:r>
      <w:r w:rsidR="00BE5D38" w:rsidRPr="009A395C">
        <w:t xml:space="preserve">comprehensive </w:t>
      </w:r>
      <w:r w:rsidR="005153CD" w:rsidRPr="009A395C">
        <w:t>pentru a preveni hărțuirea sexuală și abuzul sexual în cadrul armatei naționale</w:t>
      </w:r>
      <w:r w:rsidR="00BE5D38" w:rsidRPr="009A395C">
        <w:t xml:space="preserve"> și a altor instituții din cadrul sistemului de securitate</w:t>
      </w:r>
      <w:r w:rsidR="005153CD" w:rsidRPr="009A395C">
        <w:t xml:space="preserve">. Cu toate acestea, există programe legate de prevenirea hărțuirii sexuale. Pregătirea este inclusă în programul anual de pregătire a armatei. </w:t>
      </w:r>
    </w:p>
    <w:p w14:paraId="47C00352" w14:textId="77777777" w:rsidR="00CE1F71" w:rsidRPr="009A395C" w:rsidRDefault="00CE1F71" w:rsidP="00CE1F71">
      <w:pPr>
        <w:spacing w:after="0" w:line="240" w:lineRule="auto"/>
        <w:jc w:val="both"/>
      </w:pPr>
    </w:p>
    <w:p w14:paraId="2C4C34C9" w14:textId="77777777" w:rsidR="00CE1F71" w:rsidRPr="009A395C" w:rsidRDefault="005153CD" w:rsidP="00CE1F71">
      <w:pPr>
        <w:spacing w:after="0" w:line="240" w:lineRule="auto"/>
        <w:jc w:val="both"/>
      </w:pPr>
      <w:r w:rsidRPr="009A395C">
        <w:rPr>
          <w:b/>
        </w:rPr>
        <w:t>În plus, personalul forțelor armate care se pregătesc pentru participarea la misiuni este instruit să adopte un comportament specific în raport cu femeile.</w:t>
      </w:r>
      <w:r w:rsidRPr="009A395C">
        <w:t xml:space="preserve"> Aceasta presupune un set de reguli și cerințe care trebuie respectate pentru a evita acuzațiile de hărțuire sexuală. Deși nu există un personal anumit care să se ocupe de investigarea situațiilor de hărțuire sexuală, dar există niște proceduri formale pentru victimele feminine și masculine de a raporta hărțuirea.</w:t>
      </w:r>
    </w:p>
    <w:p w14:paraId="0291CE40" w14:textId="77777777" w:rsidR="00CE1F71" w:rsidRPr="009A395C" w:rsidRDefault="00CE1F71" w:rsidP="00CE1F71">
      <w:pPr>
        <w:spacing w:after="0" w:line="240" w:lineRule="auto"/>
        <w:jc w:val="both"/>
      </w:pPr>
    </w:p>
    <w:p w14:paraId="2EA22ED0" w14:textId="611BE00B" w:rsidR="0060348E" w:rsidRPr="009A395C" w:rsidRDefault="005153CD" w:rsidP="00CE1F71">
      <w:pPr>
        <w:spacing w:after="0" w:line="240" w:lineRule="auto"/>
        <w:jc w:val="both"/>
        <w:rPr>
          <w:rFonts w:eastAsia="Calibri" w:cs="Times New Roman"/>
          <w:kern w:val="24"/>
          <w:lang w:eastAsia="ro-RO"/>
        </w:rPr>
      </w:pPr>
      <w:r w:rsidRPr="009A395C">
        <w:rPr>
          <w:b/>
        </w:rPr>
        <w:t xml:space="preserve"> Victimele pot raporta șefului lor / comandantului sau Direcției generale de inspecție</w:t>
      </w:r>
      <w:r w:rsidRPr="009A395C">
        <w:rPr>
          <w:rStyle w:val="Referinnotdesubsol"/>
          <w:b/>
        </w:rPr>
        <w:footnoteReference w:id="8"/>
      </w:r>
      <w:r w:rsidRPr="009A395C">
        <w:rPr>
          <w:b/>
        </w:rPr>
        <w:t>.</w:t>
      </w:r>
      <w:r w:rsidRPr="009A395C">
        <w:t xml:space="preserve"> Cu toate acestea în 2016 nu au fost raportate cazuri de hărțuire sexuală în Forțele Armate ale Republicii Moldova, nu din considerentul inexistenței acestor cazuri, dar reieșind din faptul</w:t>
      </w:r>
      <w:r w:rsidR="00CE1F71" w:rsidRPr="009A395C">
        <w:t>: (</w:t>
      </w:r>
      <w:r w:rsidR="00CA1517">
        <w:t>1</w:t>
      </w:r>
      <w:r w:rsidR="009C1E96" w:rsidRPr="009A395C">
        <w:t>)</w:t>
      </w:r>
      <w:r w:rsidRPr="009A395C">
        <w:t xml:space="preserve"> lipsei de încredere că aceste</w:t>
      </w:r>
      <w:r w:rsidR="009C1E96" w:rsidRPr="009A395C">
        <w:t xml:space="preserve"> cazuri</w:t>
      </w:r>
      <w:r w:rsidRPr="009A395C">
        <w:t xml:space="preserve"> vor fi examinate și se va lua atitudinea cuvenită</w:t>
      </w:r>
      <w:r w:rsidR="009C1E96" w:rsidRPr="009A395C">
        <w:t xml:space="preserve">, adică </w:t>
      </w:r>
      <w:r w:rsidR="0099678E" w:rsidRPr="009A395C">
        <w:t>lipsa susținerii conducerii instituției</w:t>
      </w:r>
      <w:r w:rsidR="009C1E96" w:rsidRPr="009A395C">
        <w:t xml:space="preserve">; </w:t>
      </w:r>
      <w:r w:rsidR="00605A58" w:rsidRPr="009A395C">
        <w:t xml:space="preserve"> </w:t>
      </w:r>
      <w:r w:rsidR="00CE1F71" w:rsidRPr="009A395C">
        <w:t>(</w:t>
      </w:r>
      <w:r w:rsidR="00CA1517">
        <w:t>2</w:t>
      </w:r>
      <w:r w:rsidR="0099678E" w:rsidRPr="009A395C">
        <w:t xml:space="preserve">) </w:t>
      </w:r>
      <w:r w:rsidR="0099678E" w:rsidRPr="009A395C">
        <w:rPr>
          <w:rFonts w:eastAsia="Calibri" w:cs="Times New Roman"/>
          <w:kern w:val="24"/>
          <w:lang w:eastAsia="ro-RO"/>
        </w:rPr>
        <w:t xml:space="preserve">structurile cu competențe de gen nu sunt eficiente; </w:t>
      </w:r>
      <w:r w:rsidR="00CE1F71" w:rsidRPr="009A395C">
        <w:t>(</w:t>
      </w:r>
      <w:r w:rsidR="00CA1517">
        <w:t>3</w:t>
      </w:r>
      <w:r w:rsidR="009C1E96" w:rsidRPr="009A395C">
        <w:t>)</w:t>
      </w:r>
      <w:r w:rsidR="00CA1517">
        <w:t xml:space="preserve"> </w:t>
      </w:r>
      <w:r w:rsidR="00605A58" w:rsidRPr="009A395C">
        <w:t>există sentimentul de frică din perspectiva stereotipurilor deoarece raportarea cazurilor de violență și hârțuire sexuală este perceput ca ceva rușinos (conform interviurilor realizate).</w:t>
      </w:r>
      <w:r w:rsidR="007F1D31" w:rsidRPr="009A395C">
        <w:rPr>
          <w:rFonts w:eastAsia="Calibri" w:cs="Times New Roman"/>
          <w:kern w:val="24"/>
          <w:lang w:eastAsia="ro-RO"/>
        </w:rPr>
        <w:t xml:space="preserve"> De aici se alimentează și frica / neîncrederea că femeia în uniformă va reuși să se manifeste într-o structură masculinizată.</w:t>
      </w:r>
    </w:p>
    <w:p w14:paraId="1EEAB8EF" w14:textId="77777777" w:rsidR="0060348E" w:rsidRPr="009A395C" w:rsidRDefault="0060348E" w:rsidP="00CE1F71">
      <w:pPr>
        <w:spacing w:after="0" w:line="240" w:lineRule="auto"/>
        <w:jc w:val="both"/>
        <w:rPr>
          <w:b/>
        </w:rPr>
      </w:pPr>
    </w:p>
    <w:p w14:paraId="2DC56B5D" w14:textId="77777777" w:rsidR="00B52306" w:rsidRPr="009A395C" w:rsidRDefault="0024001C" w:rsidP="00CE1F71">
      <w:pPr>
        <w:spacing w:after="0" w:line="240" w:lineRule="auto"/>
        <w:jc w:val="both"/>
      </w:pPr>
      <w:r w:rsidRPr="009A395C">
        <w:rPr>
          <w:b/>
        </w:rPr>
        <w:t xml:space="preserve">Sporirea numărului de femei în sectorul de securitate fără a asigura proceduri interne de prevenire și combatere a discriminării și hărțuirii implică riscuri semnificative. </w:t>
      </w:r>
      <w:r w:rsidR="007F1D31" w:rsidRPr="009A395C">
        <w:t xml:space="preserve">Existența stereotipurilor de gen și specificul structurilor de forță mai mult sau mai puțin fiind cu caracter închis determină pregătirea psihologică a acestora în ceea ce privește acceptarea femeilor </w:t>
      </w:r>
      <w:r w:rsidR="00BE5D38" w:rsidRPr="009A395C">
        <w:t>î</w:t>
      </w:r>
      <w:r w:rsidR="007F1D31" w:rsidRPr="009A395C">
        <w:t>n sistem, fapt ce va diminua riscurile apariției unor situații de discriminare și hârțuire sexuală.</w:t>
      </w:r>
    </w:p>
    <w:p w14:paraId="09B48DA7" w14:textId="77777777" w:rsidR="0024001C" w:rsidRPr="009A395C" w:rsidRDefault="0024001C" w:rsidP="0060348E">
      <w:pPr>
        <w:spacing w:after="0" w:line="240" w:lineRule="auto"/>
        <w:rPr>
          <w:b/>
        </w:rPr>
      </w:pPr>
    </w:p>
    <w:p w14:paraId="6EAB025A" w14:textId="77777777" w:rsidR="0024001C" w:rsidRPr="009A395C" w:rsidRDefault="0024001C" w:rsidP="005F3E16">
      <w:pPr>
        <w:pStyle w:val="Titlu2"/>
        <w:spacing w:before="0" w:line="240" w:lineRule="auto"/>
        <w:jc w:val="both"/>
        <w:rPr>
          <w:rFonts w:asciiTheme="minorHAnsi" w:hAnsiTheme="minorHAnsi" w:cstheme="minorHAnsi"/>
          <w:sz w:val="22"/>
          <w:szCs w:val="22"/>
        </w:rPr>
      </w:pPr>
      <w:bookmarkStart w:id="9" w:name="_Toc503367133"/>
      <w:r w:rsidRPr="009A395C">
        <w:rPr>
          <w:rFonts w:asciiTheme="minorHAnsi" w:hAnsiTheme="minorHAnsi" w:cstheme="minorHAnsi"/>
          <w:sz w:val="22"/>
          <w:szCs w:val="22"/>
        </w:rPr>
        <w:lastRenderedPageBreak/>
        <w:t>Bariera 4. Sistemul de securitate nu dispune de un sistem inclusiv şi pro activ de management al resurselor umane.</w:t>
      </w:r>
      <w:bookmarkEnd w:id="9"/>
    </w:p>
    <w:p w14:paraId="318629DC" w14:textId="77777777" w:rsidR="0024001C" w:rsidRPr="009A395C" w:rsidRDefault="0024001C" w:rsidP="0060348E">
      <w:pPr>
        <w:spacing w:after="0" w:line="240" w:lineRule="auto"/>
        <w:rPr>
          <w:b/>
        </w:rPr>
      </w:pPr>
    </w:p>
    <w:p w14:paraId="0300BDCF" w14:textId="77777777" w:rsidR="002302EE" w:rsidRPr="009A395C" w:rsidRDefault="0024001C" w:rsidP="002302EE">
      <w:pPr>
        <w:spacing w:after="0" w:line="240" w:lineRule="auto"/>
        <w:jc w:val="both"/>
        <w:rPr>
          <w:b/>
          <w:color w:val="C00000"/>
        </w:rPr>
      </w:pPr>
      <w:r w:rsidRPr="009A395C">
        <w:rPr>
          <w:b/>
        </w:rPr>
        <w:t xml:space="preserve">Cu excepția Poliției, un efort pro activ de a angaja femei practic lipsește. </w:t>
      </w:r>
      <w:r w:rsidR="00BE5D38" w:rsidRPr="009A395C">
        <w:t xml:space="preserve">La momentul actual nu există restricții privind încorporarea femeilor în forțele armate sau restricții care se aplică numai operațiunilor. Cu toate acestea, în conformitate cu legislația națională, numai bărbații sunt eligibili pentru recrutare în cadrul forțelor armate, ceea ce este obligatoriu pentru toți bărbații care au împlinit vârsta de 18 ani. </w:t>
      </w:r>
      <w:r w:rsidR="002A29F5" w:rsidRPr="009A395C">
        <w:t>P</w:t>
      </w:r>
      <w:r w:rsidR="00BE5D38" w:rsidRPr="009A395C">
        <w:t>entru integrarea perspectivei de gen în forțele armate, următoarele</w:t>
      </w:r>
      <w:r w:rsidR="002A29F5" w:rsidRPr="009A395C">
        <w:t xml:space="preserve"> entități sunt responsabile: </w:t>
      </w:r>
      <w:r w:rsidR="00BE5D38" w:rsidRPr="009A395C">
        <w:t>Serviciul de protecție socială (Regulamentul Serviciului de protecție socială, aprobat de minis</w:t>
      </w:r>
      <w:r w:rsidR="002A29F5" w:rsidRPr="009A395C">
        <w:t>trul apărării, 23 iulie 2015);</w:t>
      </w:r>
      <w:r w:rsidR="00BE5D38" w:rsidRPr="009A395C">
        <w:t xml:space="preserve"> Unitatea pentru egalitatea de șanse între femei și bărbați (Regulamentul privind unitatea de gen aprobată de ministrul apă</w:t>
      </w:r>
      <w:r w:rsidR="002A29F5" w:rsidRPr="009A395C">
        <w:t>rării, 5 septembrie 2006); și</w:t>
      </w:r>
      <w:r w:rsidR="00BE5D38" w:rsidRPr="009A395C">
        <w:t xml:space="preserve"> Grupul de coordonare pentru apărare privind egalitatea între bărbați și femei (Regulamentul aprobat de ministrul apărării, 2011). Scopul principal al acestor entități este de a oferi sprijinul necesar unităților de gen în implementarea legislației de gen, în special în elaborarea politicilor departamentale</w:t>
      </w:r>
      <w:r w:rsidR="001735BD" w:rsidRPr="009A395C">
        <w:rPr>
          <w:rStyle w:val="Referinnotdesubsol"/>
          <w:lang w:val="en-US"/>
        </w:rPr>
        <w:footnoteReference w:id="9"/>
      </w:r>
      <w:r w:rsidR="002302EE" w:rsidRPr="009A395C">
        <w:t>.</w:t>
      </w:r>
      <w:r w:rsidR="00BB716C" w:rsidRPr="009A395C">
        <w:t xml:space="preserve"> </w:t>
      </w:r>
    </w:p>
    <w:p w14:paraId="4E7E5C5B" w14:textId="77777777" w:rsidR="00983E0B" w:rsidRPr="009A395C" w:rsidRDefault="00983E0B" w:rsidP="002A29F5">
      <w:pPr>
        <w:spacing w:after="0" w:line="240" w:lineRule="auto"/>
        <w:jc w:val="both"/>
        <w:rPr>
          <w:b/>
        </w:rPr>
      </w:pPr>
    </w:p>
    <w:p w14:paraId="60A9E4B4" w14:textId="77777777" w:rsidR="002A29F5" w:rsidRPr="009A395C" w:rsidRDefault="0024001C" w:rsidP="002A29F5">
      <w:pPr>
        <w:spacing w:after="0" w:line="240" w:lineRule="auto"/>
        <w:jc w:val="both"/>
      </w:pPr>
      <w:r w:rsidRPr="009A395C">
        <w:rPr>
          <w:b/>
        </w:rPr>
        <w:t xml:space="preserve">Retenția cadrelor </w:t>
      </w:r>
      <w:r w:rsidR="00AA3C83" w:rsidRPr="00C74339">
        <w:rPr>
          <w:b/>
        </w:rPr>
        <w:t>de sexul subreprezentat</w:t>
      </w:r>
      <w:r w:rsidR="00AA3C83">
        <w:rPr>
          <w:b/>
        </w:rPr>
        <w:t xml:space="preserve"> </w:t>
      </w:r>
      <w:r w:rsidRPr="009A395C">
        <w:rPr>
          <w:b/>
        </w:rPr>
        <w:t xml:space="preserve">în sistemul de securitate este destul de mică. </w:t>
      </w:r>
      <w:r w:rsidR="002A29F5" w:rsidRPr="009A395C">
        <w:t>La momentul actual nu există politici comprehensive de retenție (un efort consecvent de a încuraja cei mai buni angajați să nu părăsească locul de muncă) în forțele armate sau politici specifice de menținere și promovare a femeilor. Nu există o rețea care să sprijine femeile militare</w:t>
      </w:r>
      <w:r w:rsidR="00BB716C" w:rsidRPr="009A395C">
        <w:t xml:space="preserve"> deși în 2015 o Asociație a Femeilor din Sistemul Afacerilor Interne a fost creată</w:t>
      </w:r>
      <w:r w:rsidR="00A976DD" w:rsidRPr="009A395C">
        <w:t>,</w:t>
      </w:r>
      <w:r w:rsidR="00BB716C" w:rsidRPr="009A395C">
        <w:t xml:space="preserve"> iar în 2017 o asociație a femeilor din poliție a fost creată</w:t>
      </w:r>
      <w:r w:rsidR="002A29F5" w:rsidRPr="004C3B09">
        <w:t xml:space="preserve">. </w:t>
      </w:r>
      <w:r w:rsidR="00AA3C83" w:rsidRPr="004C3B09">
        <w:rPr>
          <w:rFonts w:cstheme="minorHAnsi"/>
          <w:color w:val="000000" w:themeColor="text1"/>
        </w:rPr>
        <w:t>În conformitate cu reglementările naționale din domeniul militar, până la adoptarea deciziei privind eliberarea din serviciul militar, militarii trebuie să aibă un interviu cu comandantul (Șeful) lor și cu reprezentanții subdiviziunii resurse umane, pentru a expune motivul eliberării din serviciu și plecării peste hotare. În prezent, componentele Forțelor Armate nu dispun de un alt instrument pentru a identifica motivele eliberării femeilor din serviciul militar prin contract și plecării acestora peste hotarele Republicii Moldova.</w:t>
      </w:r>
      <w:r w:rsidR="00AA3C83" w:rsidRPr="004C3B09">
        <w:rPr>
          <w:rFonts w:cstheme="minorHAnsi"/>
          <w:i/>
          <w:color w:val="000000" w:themeColor="text1"/>
        </w:rPr>
        <w:t xml:space="preserve"> </w:t>
      </w:r>
      <w:r w:rsidR="00AA3C83" w:rsidRPr="004C3B09">
        <w:rPr>
          <w:rFonts w:cstheme="minorHAnsi"/>
          <w:color w:val="000000" w:themeColor="text1"/>
        </w:rPr>
        <w:t>În mare parte,</w:t>
      </w:r>
      <w:r w:rsidR="00AA3C83">
        <w:rPr>
          <w:rFonts w:cstheme="minorHAnsi"/>
          <w:color w:val="000000" w:themeColor="text1"/>
        </w:rPr>
        <w:t xml:space="preserve"> </w:t>
      </w:r>
      <w:r w:rsidR="00AA3C83">
        <w:t>p</w:t>
      </w:r>
      <w:r w:rsidR="002A29F5" w:rsidRPr="009A395C">
        <w:t>rincipalele motive pentru care femeile tind să părăsească forțele armate și alte instituții din sectorul de securitate sunt dificultăți în ceea ce privește echilibrarea vieții profesionale și de familie, pensionarea și salariul scăzut sau o stare de sănătate. Principalele motive pentru care bărbații tind să părăsească forțele armate sunt lipsa stabilității, pensionarea și salariile necorespunzătoare sau încheierea contractului.</w:t>
      </w:r>
    </w:p>
    <w:p w14:paraId="70B7AF78" w14:textId="77777777" w:rsidR="002A29F5" w:rsidRPr="009A395C" w:rsidRDefault="002A29F5" w:rsidP="0024001C">
      <w:pPr>
        <w:spacing w:after="0" w:line="240" w:lineRule="auto"/>
        <w:rPr>
          <w:color w:val="C00000"/>
        </w:rPr>
      </w:pPr>
    </w:p>
    <w:p w14:paraId="51D385E1" w14:textId="77777777" w:rsidR="0024001C" w:rsidRPr="009A395C" w:rsidRDefault="0024001C" w:rsidP="00F72406">
      <w:pPr>
        <w:pStyle w:val="Titlu2"/>
        <w:spacing w:before="0" w:line="240" w:lineRule="auto"/>
        <w:rPr>
          <w:rFonts w:asciiTheme="minorHAnsi" w:hAnsiTheme="minorHAnsi" w:cstheme="minorHAnsi"/>
          <w:sz w:val="22"/>
          <w:szCs w:val="22"/>
        </w:rPr>
      </w:pPr>
      <w:bookmarkStart w:id="10" w:name="_Toc503367134"/>
      <w:r w:rsidRPr="009A395C">
        <w:rPr>
          <w:rFonts w:asciiTheme="minorHAnsi" w:hAnsiTheme="minorHAnsi" w:cstheme="minorHAnsi"/>
          <w:sz w:val="22"/>
          <w:szCs w:val="22"/>
        </w:rPr>
        <w:t>Bariera 5. Sistemul de securitate nu aplică ajustarea rezonabilă şi măsurile temporare speciale pentru a permite o reprezentare mai largă a femeilor.</w:t>
      </w:r>
      <w:bookmarkEnd w:id="10"/>
      <w:r w:rsidRPr="009A395C">
        <w:rPr>
          <w:rFonts w:asciiTheme="minorHAnsi" w:hAnsiTheme="minorHAnsi" w:cstheme="minorHAnsi"/>
          <w:sz w:val="22"/>
          <w:szCs w:val="22"/>
        </w:rPr>
        <w:t xml:space="preserve"> </w:t>
      </w:r>
    </w:p>
    <w:p w14:paraId="3AC3E92C" w14:textId="77777777" w:rsidR="0024001C" w:rsidRPr="009A395C" w:rsidRDefault="0024001C" w:rsidP="0060348E">
      <w:pPr>
        <w:spacing w:after="0" w:line="240" w:lineRule="auto"/>
        <w:rPr>
          <w:b/>
        </w:rPr>
      </w:pPr>
    </w:p>
    <w:p w14:paraId="08D50E0F" w14:textId="7EB37974" w:rsidR="0024001C" w:rsidRPr="00801C96" w:rsidRDefault="0024001C" w:rsidP="002A29F5">
      <w:pPr>
        <w:spacing w:after="0" w:line="240" w:lineRule="auto"/>
        <w:jc w:val="both"/>
      </w:pPr>
      <w:r w:rsidRPr="00801C96">
        <w:rPr>
          <w:b/>
        </w:rPr>
        <w:t xml:space="preserve">Cerințele de pregătire fizică nu sunt în total justificate. </w:t>
      </w:r>
      <w:r w:rsidR="002A29F5" w:rsidRPr="00801C96">
        <w:t>Cerințele față de pregătirea fizică sunt diferite pentru bărbați și femei în cadrul pregătirii militare. Standardele și cerințele pentru femei sunt mai mici pentru femei. De exemplu, bărbații trebuie să alerge 3 km, iar femeile  1 km, doar bărbații trebuie să facă flotări. Cu toate acestea cerințele referitoare la caracteristicile fizice (de exemplu înălțime, greutate) sunt aceleași pentru ambele sexe</w:t>
      </w:r>
      <w:r w:rsidR="00954D7F" w:rsidRPr="00801C96">
        <w:t>.</w:t>
      </w:r>
      <w:r w:rsidR="00503DD8" w:rsidRPr="00801C96">
        <w:t xml:space="preserve"> </w:t>
      </w:r>
      <w:r w:rsidR="00954D7F" w:rsidRPr="00801C96">
        <w:t>În sistemul de ordine publică anumite condiții de recrutare limitează accesul femeilor în sistem, de exemplu conform o</w:t>
      </w:r>
      <w:r w:rsidR="00503DD8" w:rsidRPr="00801C96">
        <w:t>rdinul</w:t>
      </w:r>
      <w:r w:rsidR="00954D7F" w:rsidRPr="00801C96">
        <w:t>ui</w:t>
      </w:r>
      <w:r w:rsidR="00503DD8" w:rsidRPr="00801C96">
        <w:t xml:space="preserve"> MAI nr. 86 din 24 martie 2017 „Cu privire la recrutarea şi selectarea </w:t>
      </w:r>
      <w:r w:rsidR="00257143" w:rsidRPr="00801C96">
        <w:t>candidaților</w:t>
      </w:r>
      <w:r w:rsidR="00503DD8" w:rsidRPr="00801C96">
        <w:t xml:space="preserve"> pentru concursul de admitere în Academia</w:t>
      </w:r>
      <w:r w:rsidR="00CA1517">
        <w:t xml:space="preserve"> de Poliției</w:t>
      </w:r>
      <w:r w:rsidR="00503DD8" w:rsidRPr="00801C96">
        <w:t xml:space="preserve"> „Ștefan cel Mare” a MAI în anul 2017”</w:t>
      </w:r>
      <w:r w:rsidR="00954D7F" w:rsidRPr="00801C96">
        <w:t xml:space="preserve"> se stabilește cerința precum că „femeile să nu depășească vârsta de 25 de ani şi să aibă o înălțime nu mai mică de 165 cm</w:t>
      </w:r>
      <w:r w:rsidR="00954D7F" w:rsidRPr="00801C96">
        <w:rPr>
          <w:rStyle w:val="Referinnotdesubsol"/>
        </w:rPr>
        <w:t xml:space="preserve"> </w:t>
      </w:r>
      <w:r w:rsidR="00954D7F" w:rsidRPr="00801C96">
        <w:rPr>
          <w:rStyle w:val="Referinnotdesubsol"/>
        </w:rPr>
        <w:footnoteReference w:id="10"/>
      </w:r>
      <w:r w:rsidR="00503DD8" w:rsidRPr="00801C96">
        <w:t xml:space="preserve">. </w:t>
      </w:r>
      <w:r w:rsidR="00954D7F" w:rsidRPr="00801C96">
        <w:t>Actualmente, f</w:t>
      </w:r>
      <w:r w:rsidR="00D47225" w:rsidRPr="00801C96">
        <w:t>emeile, ofițer de poliție</w:t>
      </w:r>
      <w:r w:rsidR="00954D7F" w:rsidRPr="00801C96">
        <w:t>,</w:t>
      </w:r>
      <w:r w:rsidR="00D47225" w:rsidRPr="00801C96">
        <w:t xml:space="preserve"> tind să se bazeze mai mult pe abilitățile de comunicare decât pe forța fizică și sunt mai predispuse să evite utilizarea excesivă a forței</w:t>
      </w:r>
      <w:r w:rsidR="00D47225" w:rsidRPr="00801C96">
        <w:rPr>
          <w:rStyle w:val="Referinnotdesubsol"/>
        </w:rPr>
        <w:footnoteReference w:id="11"/>
      </w:r>
      <w:r w:rsidR="00D47225" w:rsidRPr="00801C96">
        <w:t>.</w:t>
      </w:r>
    </w:p>
    <w:p w14:paraId="70891D74" w14:textId="77777777" w:rsidR="0024001C" w:rsidRPr="009A395C" w:rsidRDefault="0024001C" w:rsidP="0060348E">
      <w:pPr>
        <w:spacing w:after="0" w:line="240" w:lineRule="auto"/>
        <w:rPr>
          <w:b/>
        </w:rPr>
      </w:pPr>
    </w:p>
    <w:p w14:paraId="573BDA55" w14:textId="02778246" w:rsidR="0024001C" w:rsidRPr="009A395C" w:rsidRDefault="0024001C" w:rsidP="00BB716C">
      <w:pPr>
        <w:spacing w:after="0" w:line="240" w:lineRule="auto"/>
        <w:jc w:val="both"/>
      </w:pPr>
      <w:r w:rsidRPr="009A395C">
        <w:rPr>
          <w:b/>
        </w:rPr>
        <w:t xml:space="preserve">Infrastructura fizică nu este ajustată nevoilor femeilor din sistem. </w:t>
      </w:r>
      <w:r w:rsidR="00BB716C" w:rsidRPr="009A395C">
        <w:t xml:space="preserve">Echipamentul din dotare este la fel pentru femei și bărbați. Majoritatea clădirilor destinate muncii, studiilor și recuperării nu sunt adaptate nevoilor specifice ale bărbaților și a femeilor. În cazul militarilor, femeile și bărbații beneficiază de aceeași </w:t>
      </w:r>
      <w:r w:rsidR="00BB716C" w:rsidRPr="009A395C">
        <w:lastRenderedPageBreak/>
        <w:t>tip de uniformă</w:t>
      </w:r>
      <w:r w:rsidR="00BB716C" w:rsidRPr="004C3B09">
        <w:t xml:space="preserve">. </w:t>
      </w:r>
      <w:r w:rsidR="003C6BC1" w:rsidRPr="004C3B09">
        <w:rPr>
          <w:rFonts w:cstheme="minorHAnsi"/>
          <w:color w:val="000000" w:themeColor="text1"/>
        </w:rPr>
        <w:t xml:space="preserve">Cu toate că, </w:t>
      </w:r>
      <w:r w:rsidR="00E86C67" w:rsidRPr="004C3B09">
        <w:rPr>
          <w:rFonts w:cstheme="minorHAnsi"/>
          <w:color w:val="000000" w:themeColor="text1"/>
        </w:rPr>
        <w:t xml:space="preserve">conform prevederilor Decretului Președintelui Republicii Moldova nr. 580-V din 6 octombrie 2010 pentru aprobarea uniformei militare, a însemnelor distinctive și a regulilor de purtare a acestora de către militarii din cadrul Armatei Naționale și instituțiilor Ministerului Apărării, uniforma destinată pentru femeile care îndeplinesc serviciul militar conține elemente de echipament diferit de cele ale bărbaților (de exemplu: pălărie, fuste, papion ș.a.), </w:t>
      </w:r>
      <w:r w:rsidR="00CA1517" w:rsidRPr="004C3B09">
        <w:t>reoferindu-se</w:t>
      </w:r>
      <w:r w:rsidR="00223E94" w:rsidRPr="004C3B09">
        <w:t xml:space="preserve"> în mare parte la caracteristicile esențiale ale aspectului exterior al uniformei militare cum ar fi construcția şi culoarea uniformei militare. T</w:t>
      </w:r>
      <w:r w:rsidR="00223E94" w:rsidRPr="004C3B09">
        <w:rPr>
          <w:rFonts w:cstheme="minorHAnsi"/>
          <w:color w:val="000000" w:themeColor="text1"/>
        </w:rPr>
        <w:t>otuși nu este vorba de echipament adaptat la specificul fiziologic al femeii (cum ar fi: pantaloni, palton, scurtă călduroasă, palton din piele etc, sau mărimea bocancilor care mai des nu sunt conform mărimii solicitate). Uniforma de instrucție (camuflată) este identică, întrucât se susține că aceasta este adaptată condițiilor de câmpi și este utilizată în cadrul antrenamentelor și exercițiilor militare, dar aceasta nu împiedică faptul ca să fie adaptată structurii fiziologice feminine (reprezentantele grupului de lucru tehnic, care poartă uniformă, au confirmat că pantalonii sunt adaptați numai pentru bărbați, fapt ce creează disconfort în exercitarea misiunii).</w:t>
      </w:r>
    </w:p>
    <w:p w14:paraId="2E33DE00" w14:textId="77777777" w:rsidR="0024001C" w:rsidRPr="009A395C" w:rsidRDefault="0024001C" w:rsidP="0060348E">
      <w:pPr>
        <w:spacing w:after="0" w:line="240" w:lineRule="auto"/>
        <w:rPr>
          <w:b/>
        </w:rPr>
      </w:pPr>
    </w:p>
    <w:p w14:paraId="16D867CA" w14:textId="1A5F6F7D" w:rsidR="0024001C" w:rsidRPr="009A395C" w:rsidRDefault="0024001C" w:rsidP="00BB716C">
      <w:pPr>
        <w:spacing w:after="0" w:line="240" w:lineRule="auto"/>
        <w:jc w:val="both"/>
      </w:pPr>
      <w:r w:rsidRPr="00640BB4">
        <w:rPr>
          <w:b/>
        </w:rPr>
        <w:t xml:space="preserve">Sistemul nu aplică </w:t>
      </w:r>
      <w:r w:rsidR="00D13809" w:rsidRPr="00640BB4">
        <w:rPr>
          <w:b/>
        </w:rPr>
        <w:t xml:space="preserve">echilibrat </w:t>
      </w:r>
      <w:r w:rsidRPr="00640BB4">
        <w:rPr>
          <w:b/>
        </w:rPr>
        <w:t>măsuri</w:t>
      </w:r>
      <w:r w:rsidRPr="009A395C">
        <w:rPr>
          <w:b/>
        </w:rPr>
        <w:t xml:space="preserve"> speciale de a promova și încuraja participarea femeilor. </w:t>
      </w:r>
      <w:r w:rsidR="00270855" w:rsidRPr="009A395C">
        <w:t xml:space="preserve">În vederea revizuirii politicilor de recrutare, </w:t>
      </w:r>
      <w:r w:rsidR="00CA1517" w:rsidRPr="009A395C">
        <w:t>menținere</w:t>
      </w:r>
      <w:r w:rsidR="00270855" w:rsidRPr="009A395C">
        <w:t xml:space="preserve"> şi promovare a femeilor în cadrul organelor de drept şi în serviciul militar, a fost elaborat de către MAI proiectul Regulamentului de evoluţie în carieră, care va stabili un sistem normativ unitar de parcurs în cariera profesională pentru angajaţii cu statut special din cadrul MAI, inclusiv din cadrul IGP. </w:t>
      </w:r>
      <w:r w:rsidR="00BB716C" w:rsidRPr="009A395C">
        <w:t xml:space="preserve">Deși în cadrul </w:t>
      </w:r>
      <w:r w:rsidR="00CA1517">
        <w:t>M</w:t>
      </w:r>
      <w:r w:rsidR="00BB716C" w:rsidRPr="009A395C">
        <w:t xml:space="preserve">inisterului Afacerilor Interne au fost derulate mai multe programe pilot de împuternicire a femeilor, acestea au avut un număr redus de beneficiare. În cadrul altor structuri ale sectorului d securitate asemenea programe nu au fost implementate.  Experiența altor domenii arată că în sectoarele subreprezentate, programele de suport și dezvoltare a liderismului pentru femeile din acele sectoare sunt destul de eficiente în a promova și a face auzită vocea femeilor din acel sector. </w:t>
      </w:r>
    </w:p>
    <w:p w14:paraId="0712764B" w14:textId="77777777" w:rsidR="00733E2A" w:rsidRPr="009A395C" w:rsidRDefault="00733E2A" w:rsidP="00733E2A">
      <w:pPr>
        <w:spacing w:after="0" w:line="240" w:lineRule="auto"/>
        <w:jc w:val="both"/>
      </w:pPr>
    </w:p>
    <w:p w14:paraId="6A50E0C7" w14:textId="6CFE3B47" w:rsidR="0024001C" w:rsidRPr="00640BB4" w:rsidRDefault="0024001C" w:rsidP="00F72406">
      <w:pPr>
        <w:pStyle w:val="Titlu2"/>
        <w:spacing w:before="0" w:line="240" w:lineRule="auto"/>
        <w:rPr>
          <w:rFonts w:asciiTheme="minorHAnsi" w:hAnsiTheme="minorHAnsi" w:cstheme="minorHAnsi"/>
          <w:color w:val="1F497D" w:themeColor="text2"/>
          <w:sz w:val="22"/>
          <w:szCs w:val="22"/>
        </w:rPr>
      </w:pPr>
      <w:bookmarkStart w:id="11" w:name="_Toc503367135"/>
      <w:r w:rsidRPr="00640BB4">
        <w:rPr>
          <w:rFonts w:asciiTheme="minorHAnsi" w:hAnsiTheme="minorHAnsi" w:cstheme="minorHAnsi"/>
          <w:color w:val="1F497D" w:themeColor="text2"/>
          <w:sz w:val="22"/>
          <w:szCs w:val="22"/>
        </w:rPr>
        <w:t xml:space="preserve">Bariera 6. Sistemul de securitate </w:t>
      </w:r>
      <w:r w:rsidR="00085FF4" w:rsidRPr="00640BB4">
        <w:rPr>
          <w:rFonts w:asciiTheme="minorHAnsi" w:hAnsiTheme="minorHAnsi" w:cstheme="minorHAnsi"/>
          <w:color w:val="1F497D" w:themeColor="text2"/>
          <w:sz w:val="22"/>
          <w:szCs w:val="22"/>
        </w:rPr>
        <w:t>nu este suficient de transparent</w:t>
      </w:r>
      <w:r w:rsidRPr="00640BB4">
        <w:rPr>
          <w:rFonts w:asciiTheme="minorHAnsi" w:hAnsiTheme="minorHAnsi" w:cstheme="minorHAnsi"/>
          <w:color w:val="1F497D" w:themeColor="text2"/>
          <w:sz w:val="22"/>
          <w:szCs w:val="22"/>
        </w:rPr>
        <w:t xml:space="preserve"> şi opac faţă de participarea societăţii civile, organizaților de femei  şi a </w:t>
      </w:r>
      <w:r w:rsidR="00C74339" w:rsidRPr="00640BB4">
        <w:rPr>
          <w:rFonts w:asciiTheme="minorHAnsi" w:hAnsiTheme="minorHAnsi" w:cstheme="minorHAnsi"/>
          <w:color w:val="1F497D" w:themeColor="text2"/>
          <w:sz w:val="22"/>
          <w:szCs w:val="22"/>
        </w:rPr>
        <w:t>cetățenilor</w:t>
      </w:r>
      <w:r w:rsidRPr="00640BB4">
        <w:rPr>
          <w:rFonts w:asciiTheme="minorHAnsi" w:hAnsiTheme="minorHAnsi" w:cstheme="minorHAnsi"/>
          <w:color w:val="1F497D" w:themeColor="text2"/>
          <w:sz w:val="22"/>
          <w:szCs w:val="22"/>
        </w:rPr>
        <w:t>.</w:t>
      </w:r>
      <w:bookmarkEnd w:id="11"/>
      <w:r w:rsidRPr="00640BB4">
        <w:rPr>
          <w:rFonts w:asciiTheme="minorHAnsi" w:hAnsiTheme="minorHAnsi" w:cstheme="minorHAnsi"/>
          <w:color w:val="1F497D" w:themeColor="text2"/>
          <w:sz w:val="22"/>
          <w:szCs w:val="22"/>
        </w:rPr>
        <w:t xml:space="preserve"> </w:t>
      </w:r>
    </w:p>
    <w:p w14:paraId="3BCC21B6" w14:textId="77777777" w:rsidR="0024001C" w:rsidRPr="009A395C" w:rsidRDefault="0024001C" w:rsidP="0060348E">
      <w:pPr>
        <w:spacing w:after="0" w:line="240" w:lineRule="auto"/>
        <w:rPr>
          <w:b/>
        </w:rPr>
      </w:pPr>
    </w:p>
    <w:p w14:paraId="213620C8" w14:textId="77777777" w:rsidR="00284075" w:rsidRPr="009A395C" w:rsidRDefault="00284075" w:rsidP="0066639D">
      <w:pPr>
        <w:spacing w:after="0" w:line="240" w:lineRule="auto"/>
        <w:jc w:val="both"/>
        <w:rPr>
          <w:highlight w:val="yellow"/>
        </w:rPr>
      </w:pPr>
      <w:r w:rsidRPr="009A395C">
        <w:rPr>
          <w:b/>
        </w:rPr>
        <w:t xml:space="preserve">Nivelul de transparență a procesului decizional este </w:t>
      </w:r>
      <w:r w:rsidR="0066639D" w:rsidRPr="009A395C">
        <w:rPr>
          <w:b/>
        </w:rPr>
        <w:t xml:space="preserve">funcțional, dar participarea părților interesate din exterior este destul de redusă. </w:t>
      </w:r>
      <w:r w:rsidR="0066639D" w:rsidRPr="009A395C">
        <w:t>Spre exemplu, în anul 2016 Ministerul Afacerilor Interne a elaborat 771 de decizii și a organizat 144 de evenimente consultative ca în final să recepționeze 10 recomandări din partea cetățenilor și 31 de recomandări din partea ONG-urilor. Ministerului Apărării în anul 2016 a elaborat 8</w:t>
      </w:r>
      <w:r w:rsidR="005E69BC" w:rsidRPr="009A395C">
        <w:t>15 decizii și a organizat 42 de întruniri consultative și a recepționat zero recomandări din partea cetățenilor și a ONG-urilor.</w:t>
      </w:r>
      <w:r w:rsidR="005E69BC" w:rsidRPr="009A395C">
        <w:rPr>
          <w:highlight w:val="yellow"/>
        </w:rPr>
        <w:t xml:space="preserve"> </w:t>
      </w:r>
    </w:p>
    <w:p w14:paraId="34944E15" w14:textId="77777777" w:rsidR="00284075" w:rsidRPr="009A395C" w:rsidRDefault="00284075" w:rsidP="0060348E">
      <w:pPr>
        <w:spacing w:after="0" w:line="240" w:lineRule="auto"/>
        <w:rPr>
          <w:b/>
          <w:highlight w:val="yellow"/>
        </w:rPr>
      </w:pPr>
    </w:p>
    <w:p w14:paraId="388442A9" w14:textId="77777777" w:rsidR="00284075" w:rsidRPr="009A395C" w:rsidRDefault="005E69BC" w:rsidP="005E69BC">
      <w:pPr>
        <w:spacing w:after="0" w:line="240" w:lineRule="auto"/>
        <w:jc w:val="both"/>
      </w:pPr>
      <w:r w:rsidRPr="00640BB4">
        <w:rPr>
          <w:b/>
        </w:rPr>
        <w:t xml:space="preserve">Cooperarea cu societatea civilă și prezența în comunitate a sectorului de securitate este redusă. </w:t>
      </w:r>
      <w:r w:rsidRPr="00640BB4">
        <w:t>Experiența anului 2016 arată că deși există un efort destul de semnificative din partea ministerelor de resort, implicarea cetățenilor și a societății civile în procesul decizional este destul de redusă. Acest fapt indică asupra necesității unei abordări mai strategice și mai prietenoase din partea autorităților.</w:t>
      </w:r>
      <w:r w:rsidRPr="009A395C">
        <w:t xml:space="preserve"> </w:t>
      </w:r>
    </w:p>
    <w:p w14:paraId="44FE2EBA" w14:textId="77777777" w:rsidR="005E69BC" w:rsidRPr="009A395C" w:rsidRDefault="005E69BC" w:rsidP="005E69BC">
      <w:pPr>
        <w:spacing w:after="0" w:line="240" w:lineRule="auto"/>
        <w:jc w:val="both"/>
      </w:pPr>
    </w:p>
    <w:p w14:paraId="66536D89" w14:textId="59CB94A0" w:rsidR="007E6B70" w:rsidRDefault="005E69BC" w:rsidP="00270855">
      <w:pPr>
        <w:spacing w:after="0" w:line="240" w:lineRule="auto"/>
        <w:jc w:val="both"/>
      </w:pPr>
      <w:r w:rsidRPr="009A395C">
        <w:rPr>
          <w:b/>
        </w:rPr>
        <w:t>Colaborarea cu organizațiile societății civile preocupate de</w:t>
      </w:r>
      <w:r w:rsidR="00270855" w:rsidRPr="009A395C">
        <w:rPr>
          <w:b/>
        </w:rPr>
        <w:t xml:space="preserve"> egalitatea de gen poate fi extinsă. </w:t>
      </w:r>
      <w:r w:rsidR="00270855" w:rsidRPr="009A395C">
        <w:t xml:space="preserve">În ultimii ani, Inspectoratul General de Poliție și-a consolidat colaborarea cu organizațiile neguvernamentale care activează în domeniul prevenirii și </w:t>
      </w:r>
      <w:r w:rsidR="00270855" w:rsidRPr="00640BB4">
        <w:t xml:space="preserve">combaterii violenței domestice. Această colaborarea s-a materializat în programe destul de reușite. Această experiență utilă poate fi extinsă și în cadrul altor instituții din cadrul sectorului de securitate. </w:t>
      </w:r>
      <w:r w:rsidR="00DC0733" w:rsidRPr="00640BB4">
        <w:t>Cu atât mai mult, conform unui studiu cu privire la 83 de acorduri de pace s- a constatat că acordurile de pace sunt cu 64% mai puțin probabil să eșueze atunci când includ și societatea civilă (un sector dominat de femei)</w:t>
      </w:r>
      <w:r w:rsidR="00DC0733" w:rsidRPr="00640BB4">
        <w:rPr>
          <w:rStyle w:val="Referinnotdesubsol"/>
        </w:rPr>
        <w:footnoteReference w:id="12"/>
      </w:r>
      <w:r w:rsidR="00DC0733" w:rsidRPr="00640BB4">
        <w:t>.</w:t>
      </w:r>
    </w:p>
    <w:p w14:paraId="72119A95" w14:textId="77777777" w:rsidR="007E6B70" w:rsidRDefault="007E6B70">
      <w:r>
        <w:br w:type="page"/>
      </w:r>
    </w:p>
    <w:p w14:paraId="2E0E340D" w14:textId="03E4F3D2" w:rsidR="002561E6" w:rsidRPr="009A395C" w:rsidRDefault="006B720E" w:rsidP="002561E6">
      <w:pPr>
        <w:pStyle w:val="Titlu2"/>
        <w:spacing w:before="0" w:line="240" w:lineRule="auto"/>
        <w:jc w:val="both"/>
        <w:rPr>
          <w:rFonts w:asciiTheme="minorHAnsi" w:hAnsiTheme="minorHAnsi" w:cstheme="minorHAnsi"/>
          <w:sz w:val="22"/>
          <w:szCs w:val="22"/>
        </w:rPr>
      </w:pPr>
      <w:bookmarkStart w:id="12" w:name="_Toc503367136"/>
      <w:r w:rsidRPr="009A395C">
        <w:rPr>
          <w:rFonts w:asciiTheme="minorHAnsi" w:hAnsiTheme="minorHAnsi" w:cstheme="minorHAnsi"/>
          <w:sz w:val="22"/>
          <w:szCs w:val="22"/>
        </w:rPr>
        <w:lastRenderedPageBreak/>
        <w:t xml:space="preserve">Bariera 7. Politicile sectorului de securitate sunt insensibile la dimensiunea </w:t>
      </w:r>
      <w:r w:rsidR="00B057F1" w:rsidRPr="009A395C">
        <w:rPr>
          <w:rFonts w:asciiTheme="minorHAnsi" w:hAnsiTheme="minorHAnsi" w:cstheme="minorHAnsi"/>
          <w:sz w:val="22"/>
          <w:szCs w:val="22"/>
        </w:rPr>
        <w:t>egalității</w:t>
      </w:r>
      <w:r w:rsidRPr="009A395C">
        <w:rPr>
          <w:rFonts w:asciiTheme="minorHAnsi" w:hAnsiTheme="minorHAnsi" w:cstheme="minorHAnsi"/>
          <w:sz w:val="22"/>
          <w:szCs w:val="22"/>
        </w:rPr>
        <w:t xml:space="preserve"> de gen.</w:t>
      </w:r>
      <w:bookmarkEnd w:id="12"/>
    </w:p>
    <w:p w14:paraId="71EF9B94" w14:textId="77777777" w:rsidR="002561E6" w:rsidRPr="009A395C" w:rsidRDefault="002561E6" w:rsidP="002561E6">
      <w:pPr>
        <w:spacing w:after="0" w:line="240" w:lineRule="auto"/>
        <w:jc w:val="both"/>
        <w:rPr>
          <w:b/>
        </w:rPr>
      </w:pPr>
    </w:p>
    <w:p w14:paraId="10307A33" w14:textId="77777777" w:rsidR="002561E6" w:rsidRPr="009A395C" w:rsidRDefault="002561E6" w:rsidP="002561E6">
      <w:pPr>
        <w:spacing w:after="0" w:line="240" w:lineRule="auto"/>
        <w:jc w:val="both"/>
      </w:pPr>
      <w:r w:rsidRPr="009A395C">
        <w:rPr>
          <w:b/>
        </w:rPr>
        <w:t xml:space="preserve">Nevoile de securitate ale femeilor și bărbaților diferă. </w:t>
      </w:r>
      <w:r w:rsidRPr="009A395C">
        <w:t xml:space="preserve">În baza sondajelor de opinie, putem construi un </w:t>
      </w:r>
      <w:r w:rsidRPr="009A395C">
        <w:rPr>
          <w:i/>
        </w:rPr>
        <w:t xml:space="preserve">index al insecurității </w:t>
      </w:r>
      <w:r w:rsidRPr="009A395C">
        <w:t>care măsoară percepția subiectivă a femeilor și bărbaților. Figura de mai jos arată că  femeile se simt mai puțin sigure comparativ cu bărbații iar indexul insecurității a crescu</w:t>
      </w:r>
      <w:r w:rsidR="000B5C03">
        <w:t>t</w:t>
      </w:r>
      <w:r w:rsidRPr="009A395C">
        <w:t xml:space="preserve"> în 2015 comparativ cu 2012. În general, femeile au o percepție mai acută față de majoritatea riscurilor de securitate la nivel comunitar (figura 6)</w:t>
      </w:r>
      <w:r w:rsidR="000B5C03">
        <w:t>.</w:t>
      </w:r>
      <w:r w:rsidRPr="009A395C">
        <w:t xml:space="preserve"> Acest lucru are implicații semnificative asupra modului în care serviciile de securitate sunt concepute.</w:t>
      </w:r>
    </w:p>
    <w:p w14:paraId="2ECCACB4" w14:textId="77777777" w:rsidR="00284075" w:rsidRPr="009A395C" w:rsidRDefault="002561E6" w:rsidP="00284075">
      <w:pPr>
        <w:spacing w:after="0" w:line="240" w:lineRule="auto"/>
        <w:jc w:val="both"/>
        <w:rPr>
          <w:i/>
          <w:color w:val="1F497D" w:themeColor="text2"/>
        </w:rPr>
      </w:pPr>
      <w:r w:rsidRPr="006A3DB8">
        <w:rPr>
          <w:b/>
          <w:noProof/>
          <w:lang w:eastAsia="ro-RO"/>
        </w:rPr>
        <w:drawing>
          <wp:anchor distT="0" distB="0" distL="114300" distR="114300" simplePos="0" relativeHeight="251666432" behindDoc="1" locked="0" layoutInCell="1" allowOverlap="1" wp14:anchorId="79CE3093" wp14:editId="762A7534">
            <wp:simplePos x="0" y="0"/>
            <wp:positionH relativeFrom="column">
              <wp:posOffset>82550</wp:posOffset>
            </wp:positionH>
            <wp:positionV relativeFrom="paragraph">
              <wp:posOffset>106045</wp:posOffset>
            </wp:positionV>
            <wp:extent cx="2154555" cy="2423795"/>
            <wp:effectExtent l="19050" t="0" r="17145" b="0"/>
            <wp:wrapTight wrapText="bothSides">
              <wp:wrapPolygon edited="0">
                <wp:start x="-191" y="0"/>
                <wp:lineTo x="-191" y="21560"/>
                <wp:lineTo x="21772" y="21560"/>
                <wp:lineTo x="21772" y="0"/>
                <wp:lineTo x="-191" y="0"/>
              </wp:wrapPolygon>
            </wp:wrapTight>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6A3DB8">
        <w:rPr>
          <w:noProof/>
          <w:lang w:eastAsia="ro-RO"/>
        </w:rPr>
        <w:drawing>
          <wp:anchor distT="0" distB="0" distL="114300" distR="114300" simplePos="0" relativeHeight="251665408" behindDoc="1" locked="0" layoutInCell="1" allowOverlap="1" wp14:anchorId="55DF4B31" wp14:editId="72548804">
            <wp:simplePos x="0" y="0"/>
            <wp:positionH relativeFrom="column">
              <wp:posOffset>2261235</wp:posOffset>
            </wp:positionH>
            <wp:positionV relativeFrom="paragraph">
              <wp:posOffset>107315</wp:posOffset>
            </wp:positionV>
            <wp:extent cx="3535680" cy="2423795"/>
            <wp:effectExtent l="19050" t="0" r="26670" b="0"/>
            <wp:wrapTight wrapText="bothSides">
              <wp:wrapPolygon edited="0">
                <wp:start x="-116" y="0"/>
                <wp:lineTo x="-116" y="21560"/>
                <wp:lineTo x="21763" y="21560"/>
                <wp:lineTo x="21763" y="0"/>
                <wp:lineTo x="-116" y="0"/>
              </wp:wrapPolygon>
            </wp:wrapTight>
            <wp:docPr id="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6A3DB8">
        <w:rPr>
          <w:color w:val="1F497D" w:themeColor="text2"/>
        </w:rPr>
        <w:t xml:space="preserve">   </w:t>
      </w:r>
      <w:r w:rsidR="00940D21" w:rsidRPr="006A3DB8">
        <w:rPr>
          <w:color w:val="1F497D" w:themeColor="text2"/>
        </w:rPr>
        <w:t>Figura 6:</w:t>
      </w:r>
      <w:r w:rsidR="00940D21" w:rsidRPr="009A395C">
        <w:rPr>
          <w:i/>
          <w:color w:val="1F497D" w:themeColor="text2"/>
        </w:rPr>
        <w:t xml:space="preserve"> Indexul insecurității în rândul bărbaților și a femeilor</w:t>
      </w:r>
    </w:p>
    <w:p w14:paraId="7D0A3560" w14:textId="77777777" w:rsidR="00940D21" w:rsidRPr="009A395C" w:rsidRDefault="002561E6" w:rsidP="00284075">
      <w:pPr>
        <w:spacing w:after="0" w:line="240" w:lineRule="auto"/>
        <w:jc w:val="both"/>
        <w:rPr>
          <w:i/>
          <w:color w:val="1F497D" w:themeColor="text2"/>
        </w:rPr>
      </w:pPr>
      <w:r w:rsidRPr="006A3DB8">
        <w:rPr>
          <w:color w:val="1F497D" w:themeColor="text2"/>
        </w:rPr>
        <w:t xml:space="preserve">  </w:t>
      </w:r>
      <w:r w:rsidR="00940D21" w:rsidRPr="006A3DB8">
        <w:rPr>
          <w:color w:val="1F497D" w:themeColor="text2"/>
        </w:rPr>
        <w:t>Sursa:</w:t>
      </w:r>
      <w:r w:rsidR="00940D21" w:rsidRPr="009A395C">
        <w:rPr>
          <w:i/>
          <w:color w:val="1F497D" w:themeColor="text2"/>
        </w:rPr>
        <w:t xml:space="preserve"> CBS-AXA, 2012, 2015</w:t>
      </w:r>
    </w:p>
    <w:p w14:paraId="0BAEA8BA" w14:textId="77777777" w:rsidR="001342A2" w:rsidRPr="009A395C" w:rsidRDefault="001342A2" w:rsidP="00BD7678">
      <w:pPr>
        <w:spacing w:after="0" w:line="240" w:lineRule="auto"/>
        <w:jc w:val="both"/>
        <w:rPr>
          <w:noProof/>
          <w:lang w:eastAsia="ro-RO"/>
        </w:rPr>
      </w:pPr>
    </w:p>
    <w:p w14:paraId="468B9CFE" w14:textId="77777777" w:rsidR="00DA40B9" w:rsidRPr="009A395C" w:rsidRDefault="00DA40B9" w:rsidP="00BD7678">
      <w:pPr>
        <w:spacing w:after="0" w:line="240" w:lineRule="auto"/>
        <w:jc w:val="both"/>
      </w:pPr>
      <w:r w:rsidRPr="009A395C">
        <w:rPr>
          <w:b/>
        </w:rPr>
        <w:t>Nevoile de securitate ale femeilor și bărbaților au priorități diferite în contextul unor amenințări</w:t>
      </w:r>
      <w:r w:rsidR="00EA2A87" w:rsidRPr="009A395C">
        <w:rPr>
          <w:b/>
        </w:rPr>
        <w:t xml:space="preserve"> specifice</w:t>
      </w:r>
      <w:r w:rsidR="00BF41D8" w:rsidRPr="009A395C">
        <w:rPr>
          <w:b/>
        </w:rPr>
        <w:t xml:space="preserve"> de securitate</w:t>
      </w:r>
      <w:r w:rsidRPr="009A395C">
        <w:t xml:space="preserve">. În </w:t>
      </w:r>
      <w:r w:rsidR="00BF41D8" w:rsidRPr="009A395C">
        <w:t>situații de conflict</w:t>
      </w:r>
      <w:r w:rsidRPr="009A395C">
        <w:t xml:space="preserve">, băieții și bărbaţii sunt mai mult expuși riscului de a fi uciși, dar este probabil ca ei să se confrunte </w:t>
      </w:r>
      <w:r w:rsidR="00BF41D8" w:rsidRPr="009A395C">
        <w:t xml:space="preserve">și </w:t>
      </w:r>
      <w:r w:rsidRPr="009A395C">
        <w:t xml:space="preserve">cu </w:t>
      </w:r>
      <w:r w:rsidR="00BF41D8" w:rsidRPr="009A395C">
        <w:t>reținere</w:t>
      </w:r>
      <w:r w:rsidRPr="009A395C">
        <w:t xml:space="preserve"> ilegală</w:t>
      </w:r>
      <w:r w:rsidR="00BF41D8" w:rsidRPr="009A395C">
        <w:t xml:space="preserve"> (reieșind din situația din regiunea necontrolată de Guvernul de la Chișinău)</w:t>
      </w:r>
      <w:r w:rsidRPr="009A395C">
        <w:t xml:space="preserve">, tortură și ucidere în calitate de civili. Nevoile de securitate ale fetelor și femeilor sunt adesea mai indirecte și pe termen lung, </w:t>
      </w:r>
      <w:r w:rsidR="00BF41D8" w:rsidRPr="009A395C">
        <w:t>prin urmare, bene</w:t>
      </w:r>
      <w:r w:rsidRPr="009A395C">
        <w:t>f</w:t>
      </w:r>
      <w:r w:rsidR="00BF41D8" w:rsidRPr="009A395C">
        <w:t>i</w:t>
      </w:r>
      <w:r w:rsidRPr="009A395C">
        <w:t xml:space="preserve">ciază de mai puţină atenţie. Există </w:t>
      </w:r>
      <w:r w:rsidR="00EA2A87" w:rsidRPr="009A395C">
        <w:t>tendința</w:t>
      </w:r>
      <w:r w:rsidRPr="009A395C">
        <w:t xml:space="preserve"> ca f</w:t>
      </w:r>
      <w:r w:rsidR="00BF41D8" w:rsidRPr="009A395C">
        <w:t>emeile să f</w:t>
      </w:r>
      <w:r w:rsidR="00EA2A87" w:rsidRPr="009A395C">
        <w:t>i</w:t>
      </w:r>
      <w:r w:rsidR="00BF41D8" w:rsidRPr="009A395C">
        <w:t>e mai puternic afec</w:t>
      </w:r>
      <w:r w:rsidRPr="009A395C">
        <w:t xml:space="preserve">tate de distrugerea structurilor de </w:t>
      </w:r>
      <w:r w:rsidR="00BF41D8" w:rsidRPr="009A395C">
        <w:t>asistență</w:t>
      </w:r>
      <w:r w:rsidRPr="009A395C">
        <w:t xml:space="preserve"> socială și a sistemelor de sprijin. Lipsa accesului la resurse în t</w:t>
      </w:r>
      <w:r w:rsidR="00BF41D8" w:rsidRPr="009A395C">
        <w:t>i</w:t>
      </w:r>
      <w:r w:rsidRPr="009A395C">
        <w:t>mp de pace t</w:t>
      </w:r>
      <w:r w:rsidR="00BF41D8" w:rsidRPr="009A395C">
        <w:t>i</w:t>
      </w:r>
      <w:r w:rsidRPr="009A395C">
        <w:t>nde să agraveze situaţia în t</w:t>
      </w:r>
      <w:r w:rsidR="00BF41D8" w:rsidRPr="009A395C">
        <w:t>imp de criză sau conflict</w:t>
      </w:r>
      <w:r w:rsidRPr="009A395C">
        <w:t>, în special pentru femeile care-și pierd soţul sau trebuie din alte mot</w:t>
      </w:r>
      <w:r w:rsidR="00BF41D8" w:rsidRPr="009A395C">
        <w:t>i</w:t>
      </w:r>
      <w:r w:rsidRPr="009A395C">
        <w:t>ve</w:t>
      </w:r>
      <w:r w:rsidR="00BF41D8" w:rsidRPr="009A395C">
        <w:t xml:space="preserve"> (de exemplu, reținere ilegală)</w:t>
      </w:r>
      <w:r w:rsidRPr="009A395C">
        <w:t xml:space="preserve"> să </w:t>
      </w:r>
      <w:r w:rsidR="00BF41D8" w:rsidRPr="009A395C">
        <w:t>întrețină</w:t>
      </w:r>
      <w:r w:rsidRPr="009A395C">
        <w:t xml:space="preserve"> singure familia. </w:t>
      </w:r>
    </w:p>
    <w:p w14:paraId="7512A9AA" w14:textId="77777777" w:rsidR="00BF41D8" w:rsidRPr="009A395C" w:rsidRDefault="00BF41D8" w:rsidP="00BD7678">
      <w:pPr>
        <w:spacing w:after="0" w:line="240" w:lineRule="auto"/>
        <w:jc w:val="both"/>
        <w:rPr>
          <w:b/>
        </w:rPr>
      </w:pPr>
    </w:p>
    <w:p w14:paraId="6803E673" w14:textId="77777777" w:rsidR="00BD38E7" w:rsidRPr="009A395C" w:rsidRDefault="00FF40A1" w:rsidP="00BD38E7">
      <w:pPr>
        <w:spacing w:after="0" w:line="240" w:lineRule="auto"/>
        <w:jc w:val="both"/>
        <w:rPr>
          <w:color w:val="943634" w:themeColor="accent2" w:themeShade="BF"/>
        </w:rPr>
      </w:pPr>
      <w:r w:rsidRPr="009A395C">
        <w:rPr>
          <w:b/>
        </w:rPr>
        <w:t xml:space="preserve">Nevoile de securitate ale femeilor și fetelor sunt adesea considerate personale. </w:t>
      </w:r>
      <w:r w:rsidRPr="009A395C">
        <w:t>Prin urmare, acestea nu au fost întotdeauna considerate a f</w:t>
      </w:r>
      <w:r w:rsidR="00DA40B9" w:rsidRPr="009A395C">
        <w:t>i</w:t>
      </w:r>
      <w:r w:rsidRPr="009A395C">
        <w:t xml:space="preserve"> relevante pentru </w:t>
      </w:r>
      <w:r w:rsidR="00DA40B9" w:rsidRPr="009A395C">
        <w:t>operațiunile</w:t>
      </w:r>
      <w:r w:rsidRPr="009A395C">
        <w:t xml:space="preserve"> și misiunile </w:t>
      </w:r>
      <w:r w:rsidR="00DA40B9" w:rsidRPr="009A395C">
        <w:t>internaționale</w:t>
      </w:r>
      <w:r w:rsidRPr="009A395C">
        <w:t xml:space="preserve"> de securitate. </w:t>
      </w:r>
      <w:r w:rsidRPr="00640BB4">
        <w:t xml:space="preserve">Drept </w:t>
      </w:r>
      <w:r w:rsidR="00DA40B9" w:rsidRPr="00640BB4">
        <w:t>consecință</w:t>
      </w:r>
      <w:r w:rsidRPr="00640BB4">
        <w:t xml:space="preserve">, acestea nu sunt întotdeauna bine </w:t>
      </w:r>
      <w:r w:rsidR="00DA40B9" w:rsidRPr="00640BB4">
        <w:t>înțelese</w:t>
      </w:r>
      <w:r w:rsidRPr="00640BB4">
        <w:t xml:space="preserve"> și t</w:t>
      </w:r>
      <w:r w:rsidR="00DA40B9" w:rsidRPr="00640BB4">
        <w:t>i</w:t>
      </w:r>
      <w:r w:rsidRPr="00640BB4">
        <w:t>nd să f</w:t>
      </w:r>
      <w:r w:rsidR="00DA40B9" w:rsidRPr="00640BB4">
        <w:t>i</w:t>
      </w:r>
      <w:r w:rsidRPr="00640BB4">
        <w:t xml:space="preserve">e mai </w:t>
      </w:r>
      <w:r w:rsidR="00DA40B9" w:rsidRPr="00640BB4">
        <w:t>puțin</w:t>
      </w:r>
      <w:r w:rsidRPr="00640BB4">
        <w:t xml:space="preserve"> abordate. </w:t>
      </w:r>
      <w:r w:rsidR="00BD38E7" w:rsidRPr="00640BB4">
        <w:t>Ca urmare, la nivelul Ministerului Afacerilor Interne nu sunt elaborate politici necesare pentru a identifica necesități speciale de securitate și justiție ale femeilor, bărbaților, băieților și fetelor din comunitate</w:t>
      </w:r>
      <w:r w:rsidR="00BD38E7" w:rsidRPr="00640BB4">
        <w:rPr>
          <w:rStyle w:val="Referinnotdesubsol"/>
        </w:rPr>
        <w:footnoteReference w:id="13"/>
      </w:r>
      <w:r w:rsidR="00BD38E7" w:rsidRPr="00640BB4">
        <w:t>.</w:t>
      </w:r>
      <w:r w:rsidR="00BD38E7" w:rsidRPr="009A395C">
        <w:rPr>
          <w:color w:val="943634" w:themeColor="accent2" w:themeShade="BF"/>
        </w:rPr>
        <w:t xml:space="preserve"> </w:t>
      </w:r>
    </w:p>
    <w:p w14:paraId="78ACC82E" w14:textId="77777777" w:rsidR="00FF40A1" w:rsidRPr="009A395C" w:rsidRDefault="00FF40A1" w:rsidP="00BD7678">
      <w:pPr>
        <w:spacing w:after="0" w:line="240" w:lineRule="auto"/>
        <w:jc w:val="both"/>
        <w:rPr>
          <w:b/>
        </w:rPr>
      </w:pPr>
    </w:p>
    <w:p w14:paraId="178876F6" w14:textId="77777777" w:rsidR="00BD7678" w:rsidRPr="009A395C" w:rsidRDefault="00940D21" w:rsidP="00BD7678">
      <w:pPr>
        <w:spacing w:after="0" w:line="240" w:lineRule="auto"/>
        <w:jc w:val="both"/>
        <w:rPr>
          <w:b/>
        </w:rPr>
      </w:pPr>
      <w:r w:rsidRPr="009A395C">
        <w:rPr>
          <w:b/>
        </w:rPr>
        <w:t>Instituțiile de securitate și menținerea ordinii publice interacționează diferit cu bărbații și femeile.</w:t>
      </w:r>
      <w:r w:rsidR="00BD7678" w:rsidRPr="009A395C">
        <w:t xml:space="preserve"> În general, bărbații au mai puțină încredere în poliție decât femeile, deși încrederea în rândul bărbaților a crescut puțin în 2015 față de </w:t>
      </w:r>
      <w:r w:rsidRPr="009A395C">
        <w:t>2012 (de la 43% la 45,2%)</w:t>
      </w:r>
      <w:r w:rsidR="00BD7678" w:rsidRPr="009A395C">
        <w:t xml:space="preserve">. Cu un factor de la 1 la 3, mai mulți bărbați pretind a fi maltratați de poliție în comparație cu femeile; pe de altă parte, procentul femeilor care așteaptă mai </w:t>
      </w:r>
      <w:r w:rsidRPr="009A395C">
        <w:t>multă implicare</w:t>
      </w:r>
      <w:r w:rsidR="00BD7678" w:rsidRPr="009A395C">
        <w:t xml:space="preserve"> din partea poliției este de două ori mai mare decât bărbații. Acest lucru poate fi explicat prin natura modului în care bărbații și femeile interacționează cu poliția. Este posibil ca femeile să facă apel la poliție mai des și au tendința de a raporta crime / infracțiuni mai puțin grave decât bărbații, determinând o implicare mai redusă a ofițerilor de poliție. </w:t>
      </w:r>
    </w:p>
    <w:p w14:paraId="694884B8" w14:textId="77777777" w:rsidR="00BD7678" w:rsidRPr="009A395C" w:rsidRDefault="00BD7678" w:rsidP="00BD7678">
      <w:pPr>
        <w:spacing w:after="0" w:line="240" w:lineRule="auto"/>
        <w:rPr>
          <w:b/>
        </w:rPr>
      </w:pPr>
    </w:p>
    <w:p w14:paraId="1E188061" w14:textId="77777777" w:rsidR="00BD7678" w:rsidRPr="009A395C" w:rsidRDefault="00BD7678" w:rsidP="00BD7678">
      <w:pPr>
        <w:spacing w:after="0" w:line="240" w:lineRule="auto"/>
        <w:rPr>
          <w:b/>
        </w:rPr>
      </w:pPr>
      <w:r w:rsidRPr="009A395C">
        <w:rPr>
          <w:b/>
          <w:noProof/>
          <w:lang w:eastAsia="ro-RO"/>
        </w:rPr>
        <w:drawing>
          <wp:inline distT="0" distB="0" distL="0" distR="0" wp14:anchorId="2FF2ECE7" wp14:editId="15771FAE">
            <wp:extent cx="45720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D01D48B" w14:textId="77777777" w:rsidR="00BD7678" w:rsidRPr="009A395C" w:rsidRDefault="00BD7678" w:rsidP="00BD7678">
      <w:pPr>
        <w:spacing w:after="0" w:line="240" w:lineRule="auto"/>
        <w:rPr>
          <w:i/>
          <w:color w:val="1F497D" w:themeColor="text2"/>
        </w:rPr>
      </w:pPr>
      <w:r w:rsidRPr="0008661B">
        <w:rPr>
          <w:color w:val="1F497D" w:themeColor="text2"/>
        </w:rPr>
        <w:t xml:space="preserve">Figura </w:t>
      </w:r>
      <w:r w:rsidR="00940D21" w:rsidRPr="0008661B">
        <w:rPr>
          <w:color w:val="1F497D" w:themeColor="text2"/>
        </w:rPr>
        <w:t>7</w:t>
      </w:r>
      <w:r w:rsidRPr="0008661B">
        <w:rPr>
          <w:color w:val="1F497D" w:themeColor="text2"/>
        </w:rPr>
        <w:t xml:space="preserve">: </w:t>
      </w:r>
      <w:r w:rsidRPr="009A395C">
        <w:rPr>
          <w:i/>
          <w:color w:val="1F497D" w:themeColor="text2"/>
        </w:rPr>
        <w:t>Motivele principale prin care bărbații și femeile nu sunt satisfăcuți de activitatea Poliției</w:t>
      </w:r>
    </w:p>
    <w:p w14:paraId="3A43A107" w14:textId="77777777" w:rsidR="00BD7678" w:rsidRPr="009A395C" w:rsidRDefault="00BD7678" w:rsidP="00BD7678">
      <w:pPr>
        <w:tabs>
          <w:tab w:val="left" w:pos="2100"/>
        </w:tabs>
        <w:spacing w:after="0" w:line="240" w:lineRule="auto"/>
        <w:rPr>
          <w:i/>
          <w:color w:val="1F497D" w:themeColor="text2"/>
        </w:rPr>
      </w:pPr>
      <w:r w:rsidRPr="0008661B">
        <w:rPr>
          <w:color w:val="1F497D" w:themeColor="text2"/>
        </w:rPr>
        <w:t>Sursa:</w:t>
      </w:r>
      <w:r w:rsidRPr="009A395C">
        <w:rPr>
          <w:i/>
          <w:color w:val="1F497D" w:themeColor="text2"/>
        </w:rPr>
        <w:t xml:space="preserve"> CBS-AXA, 2015</w:t>
      </w:r>
    </w:p>
    <w:p w14:paraId="4F855CCA" w14:textId="77777777" w:rsidR="001735BD" w:rsidRPr="009A395C" w:rsidRDefault="001735BD" w:rsidP="0060348E">
      <w:pPr>
        <w:spacing w:after="0" w:line="240" w:lineRule="auto"/>
        <w:rPr>
          <w:b/>
        </w:rPr>
      </w:pPr>
      <w:r w:rsidRPr="009A395C">
        <w:rPr>
          <w:b/>
        </w:rPr>
        <w:t xml:space="preserve"> </w:t>
      </w:r>
    </w:p>
    <w:p w14:paraId="4A4583A7" w14:textId="77777777" w:rsidR="00A2786E" w:rsidRPr="009A395C" w:rsidRDefault="00940D21" w:rsidP="00A2786E">
      <w:pPr>
        <w:spacing w:after="0" w:line="240" w:lineRule="auto"/>
        <w:jc w:val="both"/>
      </w:pPr>
      <w:r w:rsidRPr="009A395C">
        <w:rPr>
          <w:b/>
        </w:rPr>
        <w:t xml:space="preserve">Politicile de securitate sunt oarbe din perspectiva egalității de gen. </w:t>
      </w:r>
      <w:r w:rsidR="00A2786E" w:rsidRPr="009A395C">
        <w:t xml:space="preserve">Politicile relevante sectorului de securitate nu sunt evaluate din perspective impactului asupra egalității de gen. Această perspectivă este abordată într-un mod îngust sub aspectul reprezentării femeilor și nu abordează inegalitățile și nevoile specifice ale bărbaților în domeniul securității (vezi mai sus). Deși în cadrul Ministerelor și instituțiilor din sector există unități de gen desemnate, acestea nu dispun de cunoștințe suficiente, mandat clar și o metodologie practică în ceea ce privește analiza impactului asupra egalității de gen. </w:t>
      </w:r>
      <w:r w:rsidR="0033031B" w:rsidRPr="009A395C">
        <w:t xml:space="preserve"> </w:t>
      </w:r>
    </w:p>
    <w:p w14:paraId="67D88870" w14:textId="77777777" w:rsidR="00956FC6" w:rsidRPr="009A395C" w:rsidRDefault="00956FC6" w:rsidP="00D40603">
      <w:pPr>
        <w:spacing w:after="0" w:line="240" w:lineRule="auto"/>
        <w:jc w:val="both"/>
        <w:rPr>
          <w:color w:val="365F91" w:themeColor="accent1" w:themeShade="BF"/>
        </w:rPr>
      </w:pPr>
    </w:p>
    <w:p w14:paraId="78F72AAB" w14:textId="77777777" w:rsidR="0033031B" w:rsidRPr="00640BB4" w:rsidRDefault="00956FC6" w:rsidP="00D40603">
      <w:pPr>
        <w:spacing w:after="0" w:line="240" w:lineRule="auto"/>
        <w:jc w:val="both"/>
      </w:pPr>
      <w:r w:rsidRPr="00640BB4">
        <w:rPr>
          <w:b/>
        </w:rPr>
        <w:t xml:space="preserve">Cadrul </w:t>
      </w:r>
      <w:r w:rsidR="006B362F" w:rsidRPr="00640BB4">
        <w:rPr>
          <w:b/>
        </w:rPr>
        <w:t>legislativ</w:t>
      </w:r>
      <w:r w:rsidRPr="00640BB4">
        <w:rPr>
          <w:b/>
        </w:rPr>
        <w:t xml:space="preserve"> național </w:t>
      </w:r>
      <w:r w:rsidR="006B362F" w:rsidRPr="00640BB4">
        <w:rPr>
          <w:b/>
        </w:rPr>
        <w:t>oferă tuturor cetățenilor ș</w:t>
      </w:r>
      <w:r w:rsidR="00640BB4">
        <w:rPr>
          <w:b/>
        </w:rPr>
        <w:t>anse egale, indiferent de sex, î</w:t>
      </w:r>
      <w:r w:rsidRPr="00640BB4">
        <w:rPr>
          <w:b/>
        </w:rPr>
        <w:t>nsă politicile relevante sectorului de securitate</w:t>
      </w:r>
      <w:r w:rsidR="006B362F" w:rsidRPr="00640BB4">
        <w:rPr>
          <w:b/>
        </w:rPr>
        <w:t xml:space="preserve"> </w:t>
      </w:r>
      <w:r w:rsidRPr="00640BB4">
        <w:rPr>
          <w:b/>
        </w:rPr>
        <w:t>sunt oarbe la</w:t>
      </w:r>
      <w:r w:rsidR="006B362F" w:rsidRPr="00640BB4">
        <w:rPr>
          <w:b/>
        </w:rPr>
        <w:t xml:space="preserve"> obstacole structurale implicite sau atitudini publice care împiedică participarea egală a bărbaților și femeilor.</w:t>
      </w:r>
      <w:r w:rsidR="006B362F" w:rsidRPr="00640BB4">
        <w:t xml:space="preserve"> </w:t>
      </w:r>
      <w:r w:rsidRPr="00640BB4">
        <w:t>De</w:t>
      </w:r>
      <w:r w:rsidR="006B362F" w:rsidRPr="00640BB4">
        <w:t xml:space="preserve"> exemplu, promovarea femeilor </w:t>
      </w:r>
      <w:r w:rsidRPr="00640BB4">
        <w:t xml:space="preserve">la anumite poziții necesită </w:t>
      </w:r>
      <w:r w:rsidR="006B362F" w:rsidRPr="00640BB4">
        <w:t>deplasare pentru o lungă perioadă de timp pentru instruiri. Pentru unele femei, rolul cărora este de întreținător, face ca deplasările lungi să nu fie posibile. Deși promovarea poate fi deschisă pentru bărbații și femeile care au participat la instruiri, aceasta poate constitui o provocare pentru participarea femeilor care ar putea să nu fie relevantă la același nivel ca bărbații.</w:t>
      </w:r>
    </w:p>
    <w:p w14:paraId="3D2CD73C" w14:textId="77777777" w:rsidR="0008541A" w:rsidRPr="00EE2051" w:rsidRDefault="0008541A" w:rsidP="0008541A">
      <w:pPr>
        <w:pStyle w:val="Titlu2"/>
        <w:spacing w:line="240" w:lineRule="auto"/>
        <w:jc w:val="both"/>
        <w:rPr>
          <w:rFonts w:asciiTheme="minorHAnsi" w:eastAsia="Times New Roman" w:hAnsiTheme="minorHAnsi" w:cstheme="minorHAnsi"/>
          <w:sz w:val="22"/>
          <w:szCs w:val="22"/>
          <w:lang w:eastAsia="ro-RO"/>
        </w:rPr>
      </w:pPr>
      <w:bookmarkStart w:id="13" w:name="_Toc503367137"/>
      <w:r w:rsidRPr="00EE2051">
        <w:rPr>
          <w:rFonts w:asciiTheme="minorHAnsi" w:eastAsia="Times New Roman" w:hAnsiTheme="minorHAnsi" w:cstheme="minorHAnsi"/>
          <w:sz w:val="22"/>
          <w:szCs w:val="22"/>
          <w:lang w:eastAsia="ro-RO"/>
        </w:rPr>
        <w:t xml:space="preserve">Bariera 8. </w:t>
      </w:r>
      <w:r w:rsidRPr="00EE2051">
        <w:rPr>
          <w:rFonts w:asciiTheme="minorHAnsi" w:eastAsia="+mn-ea" w:hAnsiTheme="minorHAnsi" w:cstheme="minorHAnsi"/>
          <w:sz w:val="22"/>
          <w:szCs w:val="22"/>
          <w:lang w:eastAsia="ro-RO"/>
        </w:rPr>
        <w:t>Politici limitate privind asigurarea participării egale în procesul de consolidare a păcii și în cadrul misiunilor de menținere a păcii.</w:t>
      </w:r>
      <w:bookmarkEnd w:id="13"/>
    </w:p>
    <w:p w14:paraId="7C49EF09" w14:textId="77777777" w:rsidR="0008541A" w:rsidRPr="00EE2051" w:rsidRDefault="0008541A" w:rsidP="0008541A">
      <w:pPr>
        <w:pStyle w:val="NormalWeb"/>
        <w:shd w:val="clear" w:color="auto" w:fill="FFFFFF"/>
        <w:spacing w:before="0" w:beforeAutospacing="0" w:after="0" w:afterAutospacing="0"/>
        <w:jc w:val="both"/>
        <w:textAlignment w:val="baseline"/>
        <w:rPr>
          <w:rFonts w:asciiTheme="minorHAnsi" w:hAnsiTheme="minorHAnsi"/>
          <w:b/>
          <w:color w:val="000000" w:themeColor="text1"/>
          <w:sz w:val="22"/>
          <w:szCs w:val="22"/>
        </w:rPr>
      </w:pPr>
    </w:p>
    <w:p w14:paraId="3B642F18" w14:textId="77777777" w:rsidR="00780A8C" w:rsidRPr="009A395C" w:rsidRDefault="00136181" w:rsidP="0032358D">
      <w:pPr>
        <w:spacing w:after="0" w:line="240" w:lineRule="auto"/>
        <w:jc w:val="both"/>
        <w:rPr>
          <w:color w:val="365F91" w:themeColor="accent1" w:themeShade="BF"/>
        </w:rPr>
      </w:pPr>
      <w:r w:rsidRPr="00136181">
        <w:rPr>
          <w:rFonts w:cstheme="minorHAnsi"/>
          <w:b/>
          <w:color w:val="000000" w:themeColor="text1"/>
        </w:rPr>
        <w:t>Absența femeilor din cadrul negocierilor de pace și procesul de consolidare a păcii</w:t>
      </w:r>
      <w:r>
        <w:rPr>
          <w:rFonts w:cstheme="minorHAnsi"/>
          <w:color w:val="000000" w:themeColor="text1"/>
        </w:rPr>
        <w:t xml:space="preserve">. </w:t>
      </w:r>
      <w:r w:rsidR="00CA23EE" w:rsidRPr="00136181">
        <w:rPr>
          <w:rFonts w:cstheme="minorHAnsi"/>
          <w:color w:val="000000" w:themeColor="text1"/>
        </w:rPr>
        <w:t xml:space="preserve">Abordările și strategiile coerente și cuprinzătoare pentru punerea în aplicare a Rezoluției CSONU 1325 devin și mai importante atunci când se analizează realitățile pe teren. </w:t>
      </w:r>
      <w:r>
        <w:rPr>
          <w:rFonts w:cstheme="minorHAnsi"/>
          <w:color w:val="000000" w:themeColor="text1"/>
        </w:rPr>
        <w:t>La nivel internațional, precum și național î</w:t>
      </w:r>
      <w:r w:rsidR="00CA23EE" w:rsidRPr="00136181">
        <w:rPr>
          <w:rFonts w:cstheme="minorHAnsi"/>
          <w:color w:val="000000" w:themeColor="text1"/>
        </w:rPr>
        <w:t xml:space="preserve">ncă nu există o </w:t>
      </w:r>
      <w:r>
        <w:rPr>
          <w:rFonts w:cstheme="minorHAnsi"/>
          <w:color w:val="000000" w:themeColor="text1"/>
        </w:rPr>
        <w:t>„</w:t>
      </w:r>
      <w:r w:rsidR="00CA23EE" w:rsidRPr="00136181">
        <w:rPr>
          <w:rFonts w:cstheme="minorHAnsi"/>
          <w:color w:val="000000" w:themeColor="text1"/>
        </w:rPr>
        <w:t>masă critică</w:t>
      </w:r>
      <w:r>
        <w:rPr>
          <w:rFonts w:cstheme="minorHAnsi"/>
          <w:color w:val="000000" w:themeColor="text1"/>
        </w:rPr>
        <w:t>”</w:t>
      </w:r>
      <w:r w:rsidR="00CA23EE" w:rsidRPr="00136181">
        <w:rPr>
          <w:rFonts w:cstheme="minorHAnsi"/>
          <w:color w:val="000000" w:themeColor="text1"/>
        </w:rPr>
        <w:t xml:space="preserve"> a femeilor </w:t>
      </w:r>
      <w:r>
        <w:rPr>
          <w:rFonts w:cstheme="minorHAnsi"/>
          <w:color w:val="000000" w:themeColor="text1"/>
        </w:rPr>
        <w:t>negociatoare</w:t>
      </w:r>
      <w:r w:rsidR="00CA23EE" w:rsidRPr="00136181">
        <w:rPr>
          <w:rFonts w:cstheme="minorHAnsi"/>
          <w:color w:val="000000" w:themeColor="text1"/>
        </w:rPr>
        <w:t xml:space="preserve"> și mediato</w:t>
      </w:r>
      <w:r w:rsidR="00264693">
        <w:rPr>
          <w:rFonts w:cstheme="minorHAnsi"/>
          <w:color w:val="000000" w:themeColor="text1"/>
        </w:rPr>
        <w:t>a</w:t>
      </w:r>
      <w:r w:rsidR="00CA23EE" w:rsidRPr="00136181">
        <w:rPr>
          <w:rFonts w:cstheme="minorHAnsi"/>
          <w:color w:val="000000" w:themeColor="text1"/>
        </w:rPr>
        <w:t>r</w:t>
      </w:r>
      <w:r>
        <w:rPr>
          <w:rFonts w:cstheme="minorHAnsi"/>
          <w:color w:val="000000" w:themeColor="text1"/>
        </w:rPr>
        <w:t>e</w:t>
      </w:r>
      <w:r w:rsidR="00CA23EE" w:rsidRPr="00136181">
        <w:rPr>
          <w:rFonts w:cstheme="minorHAnsi"/>
          <w:color w:val="000000" w:themeColor="text1"/>
        </w:rPr>
        <w:t xml:space="preserve"> implica</w:t>
      </w:r>
      <w:r>
        <w:rPr>
          <w:rFonts w:cstheme="minorHAnsi"/>
          <w:color w:val="000000" w:themeColor="text1"/>
        </w:rPr>
        <w:t>te</w:t>
      </w:r>
      <w:r w:rsidR="00CA23EE" w:rsidRPr="00136181">
        <w:rPr>
          <w:rFonts w:cstheme="minorHAnsi"/>
          <w:color w:val="000000" w:themeColor="text1"/>
        </w:rPr>
        <w:t xml:space="preserve"> în procese</w:t>
      </w:r>
      <w:r>
        <w:rPr>
          <w:rFonts w:cstheme="minorHAnsi"/>
          <w:color w:val="000000" w:themeColor="text1"/>
        </w:rPr>
        <w:t>le</w:t>
      </w:r>
      <w:r w:rsidR="00CA23EE" w:rsidRPr="00136181">
        <w:rPr>
          <w:rFonts w:cstheme="minorHAnsi"/>
          <w:color w:val="000000" w:themeColor="text1"/>
        </w:rPr>
        <w:t xml:space="preserve"> formale de pace. Numărul negociato</w:t>
      </w:r>
      <w:r w:rsidR="00034C03">
        <w:rPr>
          <w:rFonts w:cstheme="minorHAnsi"/>
          <w:color w:val="000000" w:themeColor="text1"/>
        </w:rPr>
        <w:t>arelor, al mediatoarelor</w:t>
      </w:r>
      <w:r w:rsidR="00CA23EE" w:rsidRPr="00136181">
        <w:rPr>
          <w:rFonts w:cstheme="minorHAnsi"/>
          <w:color w:val="000000" w:themeColor="text1"/>
        </w:rPr>
        <w:t xml:space="preserve"> și semnatar</w:t>
      </w:r>
      <w:r w:rsidR="00034C03">
        <w:rPr>
          <w:rFonts w:cstheme="minorHAnsi"/>
          <w:color w:val="000000" w:themeColor="text1"/>
        </w:rPr>
        <w:t>e</w:t>
      </w:r>
      <w:r w:rsidR="00CA23EE" w:rsidRPr="00136181">
        <w:rPr>
          <w:rFonts w:cstheme="minorHAnsi"/>
          <w:color w:val="000000" w:themeColor="text1"/>
        </w:rPr>
        <w:t xml:space="preserve">lor acordurilor de pace rămâne în continuare </w:t>
      </w:r>
      <w:r w:rsidR="00D9212D">
        <w:rPr>
          <w:rFonts w:cstheme="minorHAnsi"/>
          <w:color w:val="000000" w:themeColor="text1"/>
        </w:rPr>
        <w:t>foarte scăzut</w:t>
      </w:r>
      <w:r w:rsidR="00CB344F">
        <w:rPr>
          <w:rStyle w:val="Referinnotdesubsol"/>
          <w:rFonts w:cstheme="minorHAnsi"/>
          <w:color w:val="000000" w:themeColor="text1"/>
        </w:rPr>
        <w:footnoteReference w:id="14"/>
      </w:r>
      <w:r w:rsidR="00CA23EE" w:rsidRPr="00136181">
        <w:rPr>
          <w:rFonts w:cstheme="minorHAnsi"/>
          <w:color w:val="000000" w:themeColor="text1"/>
        </w:rPr>
        <w:t>.</w:t>
      </w:r>
      <w:r w:rsidR="00780A8C">
        <w:rPr>
          <w:rFonts w:cstheme="minorHAnsi"/>
          <w:color w:val="000000" w:themeColor="text1"/>
        </w:rPr>
        <w:t xml:space="preserve"> În mare parte, accesul limitat al femeilor la procesele de pace și negocieri</w:t>
      </w:r>
      <w:r w:rsidR="00391266">
        <w:rPr>
          <w:rFonts w:cstheme="minorHAnsi"/>
          <w:color w:val="000000" w:themeColor="text1"/>
        </w:rPr>
        <w:t xml:space="preserve">, precum și la procesul decizional, </w:t>
      </w:r>
      <w:r w:rsidR="00780A8C">
        <w:rPr>
          <w:rFonts w:cstheme="minorHAnsi"/>
          <w:color w:val="000000" w:themeColor="text1"/>
        </w:rPr>
        <w:t xml:space="preserve">este determinat și de faptul că </w:t>
      </w:r>
      <w:r w:rsidR="00391266">
        <w:rPr>
          <w:rFonts w:cstheme="minorHAnsi"/>
          <w:color w:val="000000" w:themeColor="text1"/>
        </w:rPr>
        <w:t xml:space="preserve">nu există o abordare care ar asigura conexiunea dintre </w:t>
      </w:r>
      <w:r w:rsidR="00391266" w:rsidRPr="00391266">
        <w:rPr>
          <w:rFonts w:cstheme="minorHAnsi"/>
          <w:i/>
          <w:color w:val="000000" w:themeColor="text1"/>
        </w:rPr>
        <w:t>prezență</w:t>
      </w:r>
      <w:r w:rsidR="00391266">
        <w:rPr>
          <w:rFonts w:cstheme="minorHAnsi"/>
          <w:color w:val="000000" w:themeColor="text1"/>
        </w:rPr>
        <w:t xml:space="preserve"> și </w:t>
      </w:r>
      <w:r w:rsidR="00391266" w:rsidRPr="00391266">
        <w:rPr>
          <w:rFonts w:cstheme="minorHAnsi"/>
          <w:i/>
          <w:color w:val="000000" w:themeColor="text1"/>
        </w:rPr>
        <w:t>influență</w:t>
      </w:r>
      <w:r w:rsidR="00391266">
        <w:rPr>
          <w:rFonts w:cstheme="minorHAnsi"/>
          <w:color w:val="000000" w:themeColor="text1"/>
        </w:rPr>
        <w:t xml:space="preserve">. </w:t>
      </w:r>
      <w:r w:rsidR="00D9212D" w:rsidRPr="00D9212D">
        <w:rPr>
          <w:rFonts w:cstheme="minorHAnsi"/>
          <w:color w:val="000000" w:themeColor="text1"/>
        </w:rPr>
        <w:t>Participarea femeilor</w:t>
      </w:r>
      <w:r w:rsidR="00D9212D">
        <w:rPr>
          <w:rFonts w:cstheme="minorHAnsi"/>
          <w:color w:val="000000" w:themeColor="text1"/>
        </w:rPr>
        <w:t>, fără a asigura influența lor</w:t>
      </w:r>
      <w:r w:rsidR="00D9212D" w:rsidRPr="00D9212D">
        <w:rPr>
          <w:rFonts w:cstheme="minorHAnsi"/>
          <w:color w:val="000000" w:themeColor="text1"/>
        </w:rPr>
        <w:t xml:space="preserve"> nu garantează </w:t>
      </w:r>
      <w:r w:rsidR="00034C03">
        <w:rPr>
          <w:rFonts w:cstheme="minorHAnsi"/>
          <w:color w:val="000000" w:themeColor="text1"/>
        </w:rPr>
        <w:t xml:space="preserve">existența unor </w:t>
      </w:r>
      <w:r w:rsidR="00D9212D" w:rsidRPr="00D9212D">
        <w:rPr>
          <w:rFonts w:cstheme="minorHAnsi"/>
          <w:color w:val="000000" w:themeColor="text1"/>
        </w:rPr>
        <w:t>acorduri de pace sensibile la gen.</w:t>
      </w:r>
      <w:r w:rsidR="00D9212D">
        <w:rPr>
          <w:rFonts w:cstheme="minorHAnsi"/>
          <w:color w:val="000000" w:themeColor="text1"/>
        </w:rPr>
        <w:t xml:space="preserve"> </w:t>
      </w:r>
      <w:r w:rsidR="0032358D" w:rsidRPr="0032358D">
        <w:rPr>
          <w:rFonts w:cstheme="minorHAnsi"/>
          <w:color w:val="000000" w:themeColor="text1"/>
        </w:rPr>
        <w:t>Femeile au acces redus la instituții formale, structuri de putere, mecanisme de monitorizare și fonduri și rămân în mare parte excluse din implementarea acordurilor de pace.</w:t>
      </w:r>
      <w:r w:rsidR="0032358D">
        <w:rPr>
          <w:rFonts w:cstheme="minorHAnsi"/>
          <w:color w:val="000000" w:themeColor="text1"/>
        </w:rPr>
        <w:t xml:space="preserve"> </w:t>
      </w:r>
      <w:r w:rsidR="00034C03">
        <w:rPr>
          <w:rFonts w:cstheme="minorHAnsi"/>
          <w:color w:val="000000" w:themeColor="text1"/>
        </w:rPr>
        <w:t>Plus la toate, p</w:t>
      </w:r>
      <w:r w:rsidR="00034C03" w:rsidRPr="00034C03">
        <w:rPr>
          <w:rFonts w:cstheme="minorHAnsi"/>
          <w:color w:val="000000" w:themeColor="text1"/>
        </w:rPr>
        <w:t xml:space="preserve">roblemele legate de gen </w:t>
      </w:r>
      <w:r w:rsidR="00034C03">
        <w:rPr>
          <w:rFonts w:cstheme="minorHAnsi"/>
          <w:color w:val="000000" w:themeColor="text1"/>
        </w:rPr>
        <w:t xml:space="preserve">sunt abordate </w:t>
      </w:r>
      <w:r w:rsidR="00034C03" w:rsidRPr="00034C03">
        <w:rPr>
          <w:rFonts w:cstheme="minorHAnsi"/>
          <w:color w:val="000000" w:themeColor="text1"/>
        </w:rPr>
        <w:t xml:space="preserve"> ca </w:t>
      </w:r>
      <w:r w:rsidR="00034C03">
        <w:rPr>
          <w:rFonts w:cstheme="minorHAnsi"/>
          <w:color w:val="000000" w:themeColor="text1"/>
        </w:rPr>
        <w:t>„</w:t>
      </w:r>
      <w:r w:rsidR="00034C03" w:rsidRPr="00034C03">
        <w:rPr>
          <w:rFonts w:cstheme="minorHAnsi"/>
          <w:color w:val="000000" w:themeColor="text1"/>
        </w:rPr>
        <w:t>probleme ale femeilor</w:t>
      </w:r>
      <w:r w:rsidR="00034C03">
        <w:rPr>
          <w:rFonts w:cstheme="minorHAnsi"/>
          <w:color w:val="000000" w:themeColor="text1"/>
        </w:rPr>
        <w:t>”</w:t>
      </w:r>
      <w:r w:rsidR="00034C03" w:rsidRPr="00034C03">
        <w:rPr>
          <w:rFonts w:cstheme="minorHAnsi"/>
          <w:color w:val="000000" w:themeColor="text1"/>
        </w:rPr>
        <w:t xml:space="preserve">, </w:t>
      </w:r>
      <w:r w:rsidR="00034C03">
        <w:rPr>
          <w:rFonts w:cstheme="minorHAnsi"/>
          <w:color w:val="000000" w:themeColor="text1"/>
        </w:rPr>
        <w:t xml:space="preserve">dar nu </w:t>
      </w:r>
      <w:r w:rsidR="00034C03" w:rsidRPr="00034C03">
        <w:rPr>
          <w:rFonts w:cstheme="minorHAnsi"/>
          <w:color w:val="000000" w:themeColor="text1"/>
        </w:rPr>
        <w:t xml:space="preserve">ca chestiuni structurale ale justiției sociale </w:t>
      </w:r>
      <w:r w:rsidR="00034C03">
        <w:rPr>
          <w:rFonts w:cstheme="minorHAnsi"/>
          <w:color w:val="000000" w:themeColor="text1"/>
        </w:rPr>
        <w:t xml:space="preserve">cu </w:t>
      </w:r>
      <w:r w:rsidR="00034C03" w:rsidRPr="00034C03">
        <w:rPr>
          <w:rFonts w:cstheme="minorHAnsi"/>
          <w:color w:val="000000" w:themeColor="text1"/>
        </w:rPr>
        <w:t xml:space="preserve">care se confruntă societatea în general. Acestea ar trebui </w:t>
      </w:r>
      <w:r w:rsidR="00034C03" w:rsidRPr="00034C03">
        <w:rPr>
          <w:rFonts w:cstheme="minorHAnsi"/>
          <w:color w:val="000000" w:themeColor="text1"/>
        </w:rPr>
        <w:lastRenderedPageBreak/>
        <w:t xml:space="preserve">discutate în contextul problemelor juridice, sociale și economice specifice ale negocierilor - de exemplu, accesul femeilor la drepturile funciare ar trebui discutat atunci când se negociază drepturile funciare și nu doar în ceea ce privește drepturile femeilor în general. </w:t>
      </w:r>
    </w:p>
    <w:p w14:paraId="0D6F8B41" w14:textId="77777777" w:rsidR="00391266" w:rsidRDefault="00391266" w:rsidP="00391266">
      <w:pPr>
        <w:pStyle w:val="NormalWeb"/>
        <w:shd w:val="clear" w:color="auto" w:fill="FFFFFF"/>
        <w:spacing w:before="0" w:beforeAutospacing="0" w:after="0" w:afterAutospacing="0"/>
        <w:jc w:val="both"/>
        <w:rPr>
          <w:rFonts w:asciiTheme="minorHAnsi" w:hAnsiTheme="minorHAnsi" w:cstheme="minorHAnsi"/>
          <w:b/>
          <w:color w:val="000000" w:themeColor="text1"/>
          <w:sz w:val="22"/>
          <w:szCs w:val="22"/>
        </w:rPr>
      </w:pPr>
    </w:p>
    <w:p w14:paraId="0B3E06CC" w14:textId="45591B52" w:rsidR="00516FD2" w:rsidRPr="00516FD2" w:rsidRDefault="00136181" w:rsidP="00516FD2">
      <w:pPr>
        <w:pStyle w:val="NormalWeb"/>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b/>
          <w:color w:val="000000" w:themeColor="text1"/>
          <w:sz w:val="22"/>
          <w:szCs w:val="22"/>
        </w:rPr>
        <w:t>Participarea femeilor</w:t>
      </w:r>
      <w:r w:rsidR="0008541A" w:rsidRPr="00516FD2">
        <w:rPr>
          <w:rFonts w:asciiTheme="minorHAnsi" w:hAnsiTheme="minorHAnsi" w:cstheme="minorHAnsi"/>
          <w:b/>
          <w:color w:val="000000" w:themeColor="text1"/>
          <w:sz w:val="22"/>
          <w:szCs w:val="22"/>
        </w:rPr>
        <w:t xml:space="preserve"> </w:t>
      </w:r>
      <w:r w:rsidR="0008541A" w:rsidRPr="00516FD2">
        <w:rPr>
          <w:rFonts w:asciiTheme="minorHAnsi" w:eastAsia="+mn-ea" w:hAnsiTheme="minorHAnsi" w:cstheme="minorHAnsi"/>
          <w:b/>
          <w:color w:val="000000" w:themeColor="text1"/>
          <w:sz w:val="22"/>
          <w:szCs w:val="22"/>
        </w:rPr>
        <w:t>în cadrul misiunilor și operațiunilor de menținere a păcii</w:t>
      </w:r>
      <w:r>
        <w:rPr>
          <w:rFonts w:asciiTheme="minorHAnsi" w:eastAsia="+mn-ea" w:hAnsiTheme="minorHAnsi" w:cstheme="minorHAnsi"/>
          <w:b/>
          <w:color w:val="000000" w:themeColor="text1"/>
          <w:sz w:val="22"/>
          <w:szCs w:val="22"/>
        </w:rPr>
        <w:t xml:space="preserve"> nu este încurajată</w:t>
      </w:r>
      <w:r w:rsidR="0008541A" w:rsidRPr="00516FD2">
        <w:rPr>
          <w:rFonts w:asciiTheme="minorHAnsi" w:eastAsia="+mn-ea" w:hAnsiTheme="minorHAnsi" w:cstheme="minorHAnsi"/>
          <w:b/>
          <w:color w:val="000000" w:themeColor="text1"/>
          <w:sz w:val="22"/>
          <w:szCs w:val="22"/>
        </w:rPr>
        <w:t xml:space="preserve">. </w:t>
      </w:r>
      <w:r w:rsidR="0008541A" w:rsidRPr="00516FD2">
        <w:rPr>
          <w:rFonts w:asciiTheme="minorHAnsi" w:hAnsiTheme="minorHAnsi" w:cstheme="minorHAnsi"/>
          <w:color w:val="000000"/>
          <w:sz w:val="22"/>
          <w:szCs w:val="22"/>
        </w:rPr>
        <w:t xml:space="preserve">Militarii Armatei Naționale participă la operațiuni de pacificare sub egida ONU din anul 2003, însă prima misiune internațională de menținere a păcii la care au participat militari moldoveni a avut loc </w:t>
      </w:r>
      <w:r w:rsidR="00516FD2" w:rsidRPr="00516FD2">
        <w:rPr>
          <w:rFonts w:asciiTheme="minorHAnsi" w:hAnsiTheme="minorHAnsi" w:cstheme="minorHAnsi"/>
          <w:color w:val="000000"/>
          <w:sz w:val="22"/>
          <w:szCs w:val="22"/>
        </w:rPr>
        <w:t>începând</w:t>
      </w:r>
      <w:r w:rsidR="0008541A" w:rsidRPr="00516FD2">
        <w:rPr>
          <w:rFonts w:asciiTheme="minorHAnsi" w:hAnsiTheme="minorHAnsi" w:cstheme="minorHAnsi"/>
          <w:color w:val="000000"/>
          <w:sz w:val="22"/>
          <w:szCs w:val="22"/>
        </w:rPr>
        <w:t xml:space="preserve"> cu </w:t>
      </w:r>
      <w:r w:rsidR="00516FD2" w:rsidRPr="00516FD2">
        <w:rPr>
          <w:rFonts w:asciiTheme="minorHAnsi" w:hAnsiTheme="minorHAnsi" w:cstheme="minorHAnsi"/>
          <w:color w:val="000000"/>
          <w:sz w:val="22"/>
          <w:szCs w:val="22"/>
        </w:rPr>
        <w:t>1997 sub egida OSCE</w:t>
      </w:r>
      <w:r w:rsidR="0008541A" w:rsidRPr="00516FD2">
        <w:rPr>
          <w:rFonts w:asciiTheme="minorHAnsi" w:hAnsiTheme="minorHAnsi" w:cstheme="minorHAnsi"/>
          <w:color w:val="000000"/>
          <w:sz w:val="22"/>
          <w:szCs w:val="22"/>
        </w:rPr>
        <w:t>.</w:t>
      </w:r>
      <w:r w:rsidR="00516FD2" w:rsidRPr="00516FD2">
        <w:rPr>
          <w:rFonts w:asciiTheme="minorHAnsi" w:hAnsiTheme="minorHAnsi" w:cstheme="minorHAnsi"/>
          <w:color w:val="000000"/>
          <w:sz w:val="22"/>
          <w:szCs w:val="22"/>
        </w:rPr>
        <w:t xml:space="preserve"> Iar la 1 noiembrie 2013 Parlamentul Republicii Moldova a aprobat decizia de detaşare a contingentului de militari ai Armatei</w:t>
      </w:r>
      <w:r w:rsidR="000B5C03">
        <w:rPr>
          <w:rFonts w:asciiTheme="minorHAnsi" w:hAnsiTheme="minorHAnsi" w:cstheme="minorHAnsi"/>
          <w:color w:val="000000"/>
          <w:sz w:val="22"/>
          <w:szCs w:val="22"/>
        </w:rPr>
        <w:t xml:space="preserve"> </w:t>
      </w:r>
      <w:r w:rsidR="00516FD2" w:rsidRPr="00516FD2">
        <w:rPr>
          <w:rFonts w:asciiTheme="minorHAnsi" w:hAnsiTheme="minorHAnsi" w:cstheme="minorHAnsi"/>
          <w:color w:val="000000"/>
          <w:sz w:val="22"/>
          <w:szCs w:val="22"/>
        </w:rPr>
        <w:t>Naţionale în misiunea KFOR din Kosovo, în componenţa Forţei Multinaţionale</w:t>
      </w:r>
      <w:r w:rsidR="0080010B">
        <w:rPr>
          <w:rFonts w:asciiTheme="minorHAnsi" w:hAnsiTheme="minorHAnsi" w:cstheme="minorHAnsi"/>
          <w:color w:val="000000"/>
          <w:sz w:val="22"/>
          <w:szCs w:val="22"/>
        </w:rPr>
        <w:t xml:space="preserve"> </w:t>
      </w:r>
      <w:r w:rsidR="00516FD2" w:rsidRPr="00516FD2">
        <w:rPr>
          <w:rFonts w:asciiTheme="minorHAnsi" w:hAnsiTheme="minorHAnsi" w:cstheme="minorHAnsi"/>
          <w:color w:val="000000"/>
          <w:sz w:val="22"/>
          <w:szCs w:val="22"/>
        </w:rPr>
        <w:t xml:space="preserve">de Menţinere a Păcii, care se desfăşoară în conformitate cu rezoluția 1244 a Consiliului de Securitate ONU. </w:t>
      </w:r>
      <w:r w:rsidR="00516FD2" w:rsidRPr="00516FD2">
        <w:rPr>
          <w:rFonts w:asciiTheme="minorHAnsi" w:hAnsiTheme="minorHAnsi" w:cstheme="minorHAnsi"/>
          <w:color w:val="000000"/>
          <w:sz w:val="22"/>
          <w:szCs w:val="22"/>
          <w:shd w:val="clear" w:color="auto" w:fill="FFFFFF"/>
        </w:rPr>
        <w:t xml:space="preserve">Primul contingent de pacificatori moldoveni a fost detaşat în Kosovo în luna martie 2014, iar la </w:t>
      </w:r>
      <w:r w:rsidR="00516FD2">
        <w:rPr>
          <w:rFonts w:asciiTheme="minorHAnsi" w:hAnsiTheme="minorHAnsi" w:cstheme="minorHAnsi"/>
          <w:color w:val="000000"/>
          <w:sz w:val="22"/>
          <w:szCs w:val="22"/>
          <w:shd w:val="clear" w:color="auto" w:fill="FFFFFF"/>
        </w:rPr>
        <w:t>8 ianuarie 2018 a fost detașat cel de-al optulea contingent</w:t>
      </w:r>
      <w:r w:rsidR="00516FD2" w:rsidRPr="00516FD2">
        <w:rPr>
          <w:rFonts w:asciiTheme="minorHAnsi" w:hAnsiTheme="minorHAnsi" w:cstheme="minorHAnsi"/>
          <w:color w:val="000000"/>
          <w:sz w:val="22"/>
          <w:szCs w:val="22"/>
          <w:shd w:val="clear" w:color="auto" w:fill="FFFFFF"/>
        </w:rPr>
        <w:t>.</w:t>
      </w:r>
      <w:r w:rsidR="0008541A" w:rsidRPr="00516FD2">
        <w:rPr>
          <w:rFonts w:asciiTheme="minorHAnsi" w:hAnsiTheme="minorHAnsi" w:cstheme="minorHAnsi"/>
          <w:color w:val="000000"/>
          <w:sz w:val="22"/>
          <w:szCs w:val="22"/>
        </w:rPr>
        <w:t xml:space="preserve"> </w:t>
      </w:r>
    </w:p>
    <w:p w14:paraId="65976CD7" w14:textId="3110B585" w:rsidR="0008541A" w:rsidRPr="00210281" w:rsidRDefault="0008541A" w:rsidP="00516FD2">
      <w:pPr>
        <w:pStyle w:val="NormalWeb"/>
        <w:shd w:val="clear" w:color="auto" w:fill="FFFFFF"/>
        <w:spacing w:before="0" w:beforeAutospacing="0" w:after="0" w:afterAutospacing="0"/>
        <w:jc w:val="both"/>
        <w:rPr>
          <w:rFonts w:asciiTheme="minorHAnsi" w:hAnsiTheme="minorHAnsi"/>
          <w:color w:val="000000"/>
          <w:sz w:val="22"/>
          <w:szCs w:val="22"/>
        </w:rPr>
      </w:pPr>
      <w:r w:rsidRPr="00516FD2">
        <w:rPr>
          <w:rFonts w:asciiTheme="minorHAnsi" w:hAnsiTheme="minorHAnsi" w:cstheme="minorHAnsi"/>
          <w:color w:val="000000"/>
          <w:sz w:val="22"/>
          <w:szCs w:val="22"/>
        </w:rPr>
        <w:t xml:space="preserve">În total, aproximativ 300 de ofiţeri şi </w:t>
      </w:r>
      <w:r w:rsidR="0008661B" w:rsidRPr="00516FD2">
        <w:rPr>
          <w:rFonts w:asciiTheme="minorHAnsi" w:hAnsiTheme="minorHAnsi" w:cstheme="minorHAnsi"/>
          <w:color w:val="000000"/>
          <w:sz w:val="22"/>
          <w:szCs w:val="22"/>
        </w:rPr>
        <w:t>subofițeri</w:t>
      </w:r>
      <w:r w:rsidRPr="00516FD2">
        <w:rPr>
          <w:rFonts w:asciiTheme="minorHAnsi" w:hAnsiTheme="minorHAnsi" w:cstheme="minorHAnsi"/>
          <w:color w:val="000000"/>
          <w:sz w:val="22"/>
          <w:szCs w:val="22"/>
        </w:rPr>
        <w:t xml:space="preserve"> moldoveni au contribuit la asigurarea păcii în alte state, precum Coasta de Fildeş, Liberia, Sudan, Irak, Kosovo, Georgia, Tadjikistan sau Ucraina</w:t>
      </w:r>
      <w:r w:rsidRPr="00516FD2">
        <w:rPr>
          <w:rStyle w:val="Referinnotdesubsol"/>
          <w:rFonts w:asciiTheme="minorHAnsi" w:hAnsiTheme="minorHAnsi" w:cstheme="minorHAnsi"/>
          <w:color w:val="000000"/>
          <w:sz w:val="22"/>
          <w:szCs w:val="22"/>
        </w:rPr>
        <w:footnoteReference w:id="15"/>
      </w:r>
      <w:r w:rsidRPr="00516FD2">
        <w:rPr>
          <w:rFonts w:asciiTheme="minorHAnsi" w:hAnsiTheme="minorHAnsi" w:cstheme="minorHAnsi"/>
          <w:color w:val="000000"/>
          <w:sz w:val="22"/>
          <w:szCs w:val="22"/>
        </w:rPr>
        <w:t>. Din acest număr de participanți numai cinci femei (constituind 1,6% din numărul total de pacificatori) au fost promovate</w:t>
      </w:r>
      <w:r w:rsidRPr="00210281">
        <w:rPr>
          <w:rFonts w:asciiTheme="minorHAnsi" w:hAnsiTheme="minorHAnsi"/>
          <w:color w:val="000000"/>
          <w:sz w:val="22"/>
          <w:szCs w:val="22"/>
        </w:rPr>
        <w:t xml:space="preserve"> să participe în cadrul acestor operațiuni.</w:t>
      </w:r>
    </w:p>
    <w:p w14:paraId="7D375ECD" w14:textId="77777777" w:rsidR="0008541A" w:rsidRDefault="0008541A" w:rsidP="0008541A">
      <w:pPr>
        <w:spacing w:after="0" w:line="240" w:lineRule="auto"/>
      </w:pPr>
    </w:p>
    <w:p w14:paraId="503CD17D" w14:textId="77777777" w:rsidR="0008541A" w:rsidRPr="00516FD2" w:rsidRDefault="0008541A" w:rsidP="0008541A">
      <w:pPr>
        <w:spacing w:after="0" w:line="240" w:lineRule="auto"/>
        <w:jc w:val="both"/>
        <w:rPr>
          <w:color w:val="000000" w:themeColor="text1"/>
        </w:rPr>
      </w:pPr>
      <w:r w:rsidRPr="00EE1C1E">
        <w:rPr>
          <w:b/>
        </w:rPr>
        <w:t>Participarea limitată în cadrul misiunilor de menținere</w:t>
      </w:r>
      <w:r>
        <w:rPr>
          <w:b/>
        </w:rPr>
        <w:t xml:space="preserve"> </w:t>
      </w:r>
      <w:r w:rsidRPr="00EE1C1E">
        <w:rPr>
          <w:b/>
        </w:rPr>
        <w:t xml:space="preserve">a păcii în mare parte este determinată și de mecanismul existent privind </w:t>
      </w:r>
      <w:r w:rsidRPr="008279C2">
        <w:rPr>
          <w:b/>
        </w:rPr>
        <w:t>recrutarea, reținerea și avansarea femeilor în forțele naționale,</w:t>
      </w:r>
      <w:r w:rsidRPr="008279C2">
        <w:t xml:space="preserve"> precum și lipsa unei solicitări privind efectuarea serviciului militar de către femei. Aceasta determină necesitatea unor studii sociale în domeniu, care să poată răspunde la dilema ce reprezintă femeia în misiunile de menținere a păcii: agent al schimbării sau simbol impus? Dacă să menționăm situația din cadrul Ministeru</w:t>
      </w:r>
      <w:r w:rsidRPr="00B44B42">
        <w:t xml:space="preserve">lui Afacerilor Interne al Republicii Moldova, atunci neparticiparea personalului feminin în cadrul misiunilor internaționale este determinată de faptul că </w:t>
      </w:r>
      <w:r w:rsidRPr="005606B4">
        <w:t>îns</w:t>
      </w:r>
      <w:r>
        <w:t>uș</w:t>
      </w:r>
      <w:r w:rsidRPr="008C3DAA">
        <w:t>i ministerul n-a contribuit cu pacificatori la nivel internațional. Cu toate acestea, problema promovării participării egale la acest proces  este actuală pentru structurile de ordine publică reieșind din faptul că și-au propus drept obiectiv, în contextul reformării și moderni</w:t>
      </w:r>
      <w:r w:rsidRPr="009D52FB">
        <w:t>zării MAI, să contribuie cu unități în cadrul misiunilor de menținere a păcii. Studiile arată că, dacă cel puțin 30% din forțele misiunii de menținere a păcii sunt femei, atunci femeile locale sunt mai predispuse să se alăture comitetelor de pace</w:t>
      </w:r>
      <w:r w:rsidRPr="00516FD2">
        <w:rPr>
          <w:rStyle w:val="Referinnotdesubsol"/>
          <w:color w:val="000000" w:themeColor="text1"/>
        </w:rPr>
        <w:footnoteReference w:id="16"/>
      </w:r>
      <w:r w:rsidRPr="00516FD2">
        <w:rPr>
          <w:color w:val="000000" w:themeColor="text1"/>
        </w:rPr>
        <w:t xml:space="preserve">, dar contribuie </w:t>
      </w:r>
      <w:r w:rsidR="00516FD2" w:rsidRPr="00516FD2">
        <w:rPr>
          <w:color w:val="000000" w:themeColor="text1"/>
        </w:rPr>
        <w:t xml:space="preserve">și </w:t>
      </w:r>
      <w:r w:rsidRPr="00516FD2">
        <w:rPr>
          <w:color w:val="000000" w:themeColor="text1"/>
        </w:rPr>
        <w:t>la creșterea credibilității forțelor de menținere a păcii, raportare mai mare a crimelor de gen și reducerea incidentelor de exploatare sexuală și abuzuri din partea pacificatorilor.</w:t>
      </w:r>
    </w:p>
    <w:p w14:paraId="483D7B5B" w14:textId="77777777" w:rsidR="0008541A" w:rsidRPr="005A68C2" w:rsidRDefault="0008541A" w:rsidP="0008541A">
      <w:pPr>
        <w:spacing w:after="0" w:line="240" w:lineRule="auto"/>
        <w:jc w:val="both"/>
      </w:pPr>
    </w:p>
    <w:p w14:paraId="79B22ED1" w14:textId="77777777" w:rsidR="0008541A" w:rsidRPr="00EE2051" w:rsidRDefault="0008541A" w:rsidP="0008541A">
      <w:pPr>
        <w:spacing w:after="0" w:line="240" w:lineRule="auto"/>
        <w:jc w:val="both"/>
        <w:rPr>
          <w:rFonts w:eastAsia="Times New Roman" w:cs="Tahoma"/>
          <w:color w:val="000000"/>
          <w:lang w:eastAsia="ro-RO"/>
        </w:rPr>
      </w:pPr>
      <w:r w:rsidRPr="00C46BE8">
        <w:rPr>
          <w:b/>
        </w:rPr>
        <w:t xml:space="preserve">Lipsa unor date și </w:t>
      </w:r>
      <w:r w:rsidRPr="00EE1C1E">
        <w:rPr>
          <w:b/>
        </w:rPr>
        <w:t>studii de referință privind normele sociale care perpetuează inegalitatea între bărbați și femei în participarea la procesele de pace și operațiunile</w:t>
      </w:r>
      <w:r w:rsidRPr="005A68C2">
        <w:rPr>
          <w:b/>
        </w:rPr>
        <w:t xml:space="preserve"> de menținere a păcii. </w:t>
      </w:r>
      <w:r w:rsidRPr="009D52FB">
        <w:t xml:space="preserve">Pe de o parte, problema rezidă în faptul că informațiile care se referă la participarea în misiuni furnizează actualizări anuale privind statisticile de gen, dar nu oferă analize privind integrarea perspectivei de gen în misiuni și nici nu raportează despre </w:t>
      </w:r>
      <w:r w:rsidRPr="00EE1C1E">
        <w:t>participarea femeilor în uniforme în cadrul operațiunilor internaționale. Ca urmare, e</w:t>
      </w:r>
      <w:r w:rsidRPr="008279C2">
        <w:t>xistă un decalaj în ceea ce privește datele și analizele privind cadrul de politici naționale care permit participarea deplină a personalului</w:t>
      </w:r>
      <w:r w:rsidRPr="00755527">
        <w:t xml:space="preserve"> </w:t>
      </w:r>
      <w:r w:rsidRPr="00E255B0">
        <w:t>feminin disponibil pentru menținerea păcii</w:t>
      </w:r>
      <w:r w:rsidRPr="00B44B42">
        <w:t xml:space="preserve">. </w:t>
      </w:r>
      <w:r w:rsidR="003F33CC">
        <w:t xml:space="preserve">Astfel, </w:t>
      </w:r>
      <w:r w:rsidRPr="00B44B42">
        <w:t>inexistența unor studii privind impactul implicării femeilor în procesul de negociere sau mediere și în operațiunile de menținere a păcii contribuie</w:t>
      </w:r>
      <w:r w:rsidRPr="005606B4">
        <w:t xml:space="preserve"> la fortificarea stereotipurilor de gen privind rolul femeii în structurile de forță. </w:t>
      </w:r>
      <w:r w:rsidR="003F33CC" w:rsidRPr="004C3B09">
        <w:t>În același timp, lipsa</w:t>
      </w:r>
      <w:r w:rsidRPr="004C3B09">
        <w:t xml:space="preserve"> informației privind c</w:t>
      </w:r>
      <w:r w:rsidRPr="004C3B09">
        <w:rPr>
          <w:rFonts w:eastAsia="Times New Roman" w:cs="Tahoma"/>
          <w:color w:val="000000"/>
          <w:lang w:eastAsia="ro-RO"/>
        </w:rPr>
        <w:t>ontingentul Armatei Naționale din cadrul forțelor mixte de menținere a păcii din zona de securitate limitează cunoașterea contribuției personalului feminin la reglementarea conflictului de pe malul stâng al Nistrului.</w:t>
      </w:r>
      <w:r w:rsidR="003F33CC" w:rsidRPr="004C3B09">
        <w:rPr>
          <w:rFonts w:cstheme="minorHAnsi"/>
          <w:color w:val="000000" w:themeColor="text1"/>
        </w:rPr>
        <w:t xml:space="preserve"> Informația respectivă poartă un caracter limitat de accesibilitate fiind atribuită la secretul de stat prin prisma prevederilor Legii nr. 245-XVI din 27 noiembrie 2008 cu privire la secretul de stat, Regulamentului cu privire la asigurarea regimului secret în cadrul autorităților publice și al altor persoane juridice, aprobat prin Hotărârea Guvernului nr. 1176 din </w:t>
      </w:r>
      <w:r w:rsidR="003F33CC" w:rsidRPr="004C3B09">
        <w:rPr>
          <w:rFonts w:cstheme="minorHAnsi"/>
          <w:color w:val="000000" w:themeColor="text1"/>
        </w:rPr>
        <w:lastRenderedPageBreak/>
        <w:t>22 decembrie 2010 și Nomenclatorului informațiilor atribuite la secret de stat, aprobat prin Hotărârea Guvernului nr. 411 din 25 mai 2010.</w:t>
      </w:r>
    </w:p>
    <w:p w14:paraId="43BB032F" w14:textId="77777777" w:rsidR="0008541A" w:rsidRPr="00EE2051" w:rsidRDefault="0008541A" w:rsidP="0008541A">
      <w:pPr>
        <w:spacing w:after="0" w:line="240" w:lineRule="auto"/>
        <w:jc w:val="both"/>
        <w:rPr>
          <w:b/>
        </w:rPr>
      </w:pPr>
    </w:p>
    <w:p w14:paraId="7875F444" w14:textId="628A98EB" w:rsidR="0008541A" w:rsidRPr="008279C2" w:rsidRDefault="0008541A" w:rsidP="0008541A">
      <w:pPr>
        <w:spacing w:after="0" w:line="240" w:lineRule="auto"/>
        <w:jc w:val="both"/>
      </w:pPr>
      <w:r w:rsidRPr="00EE2051">
        <w:rPr>
          <w:b/>
        </w:rPr>
        <w:t>Pe de altă parte, lipsa consecventă a unor date cuprinzătoare pe sexe în ceea ce privește reprezentarea și performanța face dificilă realizarea comparării inter-regionale sau producerea de informație în timp util și exact.</w:t>
      </w:r>
      <w:r w:rsidRPr="00EE2051">
        <w:t xml:space="preserve"> Deși, la nivel internațional, multe state recunosc dificultatea de a recruta și menține femeile în forțele lor naționale, puțini au efectuat sondaje dezagregate pe sexe în sectorul de securitate cu scopul de a înțelege de ce femeile pot sau nu pot fie atrase să se alăture participării la misiuni de menținerea păcii. Importanța unui studiu în acest sens este determinată și de faptul că, pe de o parte, în cadrul interviurilor realizate cu responsabilii din cadrul Ministerului Apărării al R</w:t>
      </w:r>
      <w:r w:rsidR="0008661B">
        <w:t xml:space="preserve">epublicii </w:t>
      </w:r>
      <w:r w:rsidRPr="00EE2051">
        <w:t>M</w:t>
      </w:r>
      <w:r w:rsidR="0008661B">
        <w:t>oldova</w:t>
      </w:r>
      <w:r w:rsidRPr="00EE2051">
        <w:t xml:space="preserve"> care afirmă că nu există un interes enorm de participare la misiunile internaționale, iar pe de altă parte, femeile militare din sector sunt gata să participe la misiunile de genul KFOR </w:t>
      </w:r>
      <w:r>
        <w:t xml:space="preserve">din Kosovo </w:t>
      </w:r>
      <w:r w:rsidRPr="00A939C4">
        <w:t xml:space="preserve">însă accesul este limitat. Deși deseori se susține că limitele de participare la misiuni sunt determinate </w:t>
      </w:r>
      <w:r>
        <w:t>de</w:t>
      </w:r>
      <w:r w:rsidRPr="00A939C4">
        <w:t xml:space="preserve"> condițiile de infrastructură neprietenoase față de femei, precum și că responsabilitățile familiale sunt cel mai important obstacol în calea </w:t>
      </w:r>
      <w:r w:rsidRPr="00C93522">
        <w:t xml:space="preserve">participării </w:t>
      </w:r>
      <w:r w:rsidRPr="008279C2">
        <w:t xml:space="preserve">în activitățile de menținere a păcii, totuși există o lipsă de informații, de exemplu cum exact preocupările de familie reprezintă o </w:t>
      </w:r>
      <w:r w:rsidRPr="00E255B0">
        <w:t>barier</w:t>
      </w:r>
      <w:r>
        <w:t>ă</w:t>
      </w:r>
      <w:r w:rsidRPr="00C93522">
        <w:t xml:space="preserve"> pentr</w:t>
      </w:r>
      <w:r w:rsidRPr="008F0868">
        <w:t>u femei. Aceasta ar permite identificare strategiilor de depășire a acestora.</w:t>
      </w:r>
    </w:p>
    <w:p w14:paraId="6028DEDF" w14:textId="77777777" w:rsidR="0008541A" w:rsidRPr="008279C2" w:rsidRDefault="0008541A" w:rsidP="0008541A">
      <w:pPr>
        <w:spacing w:after="0" w:line="240" w:lineRule="auto"/>
        <w:jc w:val="both"/>
        <w:rPr>
          <w:b/>
        </w:rPr>
      </w:pPr>
    </w:p>
    <w:p w14:paraId="1AFAE8C1" w14:textId="77777777" w:rsidR="0008541A" w:rsidRPr="00210281" w:rsidRDefault="0008541A" w:rsidP="0008541A">
      <w:pPr>
        <w:spacing w:after="0" w:line="240" w:lineRule="auto"/>
        <w:jc w:val="both"/>
        <w:rPr>
          <w:color w:val="365F91" w:themeColor="accent1" w:themeShade="BF"/>
        </w:rPr>
      </w:pPr>
      <w:r w:rsidRPr="008279C2">
        <w:rPr>
          <w:b/>
        </w:rPr>
        <w:t>Nu există programe educaționale sau de instruire ce țin de dim</w:t>
      </w:r>
      <w:r w:rsidRPr="00755527">
        <w:rPr>
          <w:b/>
        </w:rPr>
        <w:t xml:space="preserve">ensiunea de gen pentru contingentele și unitățile ce sunt pregătite către misiunile de menținere a păcii. </w:t>
      </w:r>
      <w:r w:rsidRPr="00B44B42">
        <w:t>La nivel academic,</w:t>
      </w:r>
      <w:r w:rsidRPr="00B44B42">
        <w:rPr>
          <w:b/>
        </w:rPr>
        <w:t xml:space="preserve"> </w:t>
      </w:r>
      <w:r w:rsidRPr="00DC750E">
        <w:t>perspectiva de gen lipsește din curriculum</w:t>
      </w:r>
      <w:r>
        <w:t>-ul</w:t>
      </w:r>
      <w:r w:rsidRPr="008F0868">
        <w:t xml:space="preserve"> Academiei Militare „Alexandru cel Bun” și Academiei de Poliției „Ștefan cel Mare”. În cadrul Centrului perfecționare continuă al AMFA, dimensiunea de ge</w:t>
      </w:r>
      <w:r w:rsidR="002A2CEA">
        <w:t>n este inclusă în formarea și/</w:t>
      </w:r>
      <w:r w:rsidRPr="008F0868">
        <w:t>sau în cadrul exer</w:t>
      </w:r>
      <w:r w:rsidRPr="008279C2">
        <w:t>cițiilor înainte de desfășurarea misiunilor în contextul tematicilor cu referire la drepturile omului</w:t>
      </w:r>
      <w:r w:rsidRPr="00EE2051">
        <w:rPr>
          <w:rStyle w:val="Referinnotdesubsol"/>
        </w:rPr>
        <w:footnoteReference w:id="17"/>
      </w:r>
      <w:r w:rsidRPr="00EE2051">
        <w:t>, însă dimensiunea de gen n</w:t>
      </w:r>
      <w:r w:rsidRPr="00210281">
        <w:t>u este un subiect în planificarea operațională</w:t>
      </w:r>
      <w:r w:rsidRPr="00210281">
        <w:rPr>
          <w:color w:val="C00000"/>
        </w:rPr>
        <w:t>.</w:t>
      </w:r>
    </w:p>
    <w:p w14:paraId="26C0027D" w14:textId="77777777" w:rsidR="003327EE" w:rsidRPr="009A395C" w:rsidRDefault="003327EE" w:rsidP="00E42FB2">
      <w:pPr>
        <w:spacing w:after="0" w:line="240" w:lineRule="auto"/>
        <w:jc w:val="both"/>
        <w:rPr>
          <w:color w:val="365F91" w:themeColor="accent1" w:themeShade="BF"/>
        </w:rPr>
      </w:pPr>
    </w:p>
    <w:p w14:paraId="2F2C4F1A" w14:textId="77777777" w:rsidR="009F32EA" w:rsidRDefault="009F32EA" w:rsidP="00D73227">
      <w:pPr>
        <w:spacing w:after="0" w:line="240" w:lineRule="auto"/>
        <w:jc w:val="both"/>
      </w:pPr>
    </w:p>
    <w:p w14:paraId="51E35C2E" w14:textId="77777777" w:rsidR="00D1085E" w:rsidRDefault="00A2786E" w:rsidP="00D73227">
      <w:pPr>
        <w:spacing w:after="0" w:line="240" w:lineRule="auto"/>
        <w:jc w:val="both"/>
      </w:pPr>
      <w:r>
        <w:t xml:space="preserve"> </w:t>
      </w:r>
    </w:p>
    <w:p w14:paraId="1A543258" w14:textId="77777777" w:rsidR="00D1085E" w:rsidRDefault="00D1085E">
      <w:r>
        <w:br w:type="page"/>
      </w:r>
    </w:p>
    <w:tbl>
      <w:tblPr>
        <w:tblStyle w:val="Tabelgril"/>
        <w:tblW w:w="0" w:type="auto"/>
        <w:tblLook w:val="04A0" w:firstRow="1" w:lastRow="0" w:firstColumn="1" w:lastColumn="0" w:noHBand="0" w:noVBand="1"/>
      </w:tblPr>
      <w:tblGrid>
        <w:gridCol w:w="9344"/>
      </w:tblGrid>
      <w:tr w:rsidR="00A834BF" w:rsidRPr="00A834BF" w14:paraId="72221335" w14:textId="77777777" w:rsidTr="00A834BF">
        <w:tc>
          <w:tcPr>
            <w:tcW w:w="9344" w:type="dxa"/>
            <w:tcBorders>
              <w:top w:val="nil"/>
              <w:left w:val="nil"/>
              <w:bottom w:val="nil"/>
              <w:right w:val="nil"/>
            </w:tcBorders>
            <w:shd w:val="clear" w:color="auto" w:fill="B8CCE4" w:themeFill="accent1" w:themeFillTint="66"/>
          </w:tcPr>
          <w:p w14:paraId="2B1C2772" w14:textId="77777777" w:rsidR="00A834BF" w:rsidRPr="00B630F2" w:rsidRDefault="003520D8" w:rsidP="00A834BF">
            <w:pPr>
              <w:jc w:val="both"/>
              <w:rPr>
                <w:rFonts w:cstheme="minorHAnsi"/>
                <w:b/>
                <w:color w:val="365F91" w:themeColor="accent1" w:themeShade="BF"/>
                <w:sz w:val="24"/>
                <w:szCs w:val="24"/>
              </w:rPr>
            </w:pPr>
            <w:r w:rsidRPr="00B630F2">
              <w:rPr>
                <w:rFonts w:cstheme="minorHAnsi"/>
                <w:b/>
                <w:color w:val="365F91" w:themeColor="accent1" w:themeShade="BF"/>
                <w:sz w:val="24"/>
                <w:szCs w:val="24"/>
              </w:rPr>
              <w:lastRenderedPageBreak/>
              <w:t xml:space="preserve">IV. </w:t>
            </w:r>
            <w:r w:rsidR="0080618E">
              <w:rPr>
                <w:rFonts w:cstheme="minorHAnsi"/>
                <w:b/>
                <w:color w:val="365F91" w:themeColor="accent1" w:themeShade="BF"/>
                <w:sz w:val="24"/>
                <w:szCs w:val="24"/>
              </w:rPr>
              <w:t xml:space="preserve">STRUCTURA </w:t>
            </w:r>
            <w:r w:rsidR="00A834BF" w:rsidRPr="00B630F2">
              <w:rPr>
                <w:rFonts w:cstheme="minorHAnsi"/>
                <w:b/>
                <w:color w:val="365F91" w:themeColor="accent1" w:themeShade="BF"/>
                <w:sz w:val="24"/>
                <w:szCs w:val="24"/>
              </w:rPr>
              <w:t>PLANULUI DE ACȚIUNI</w:t>
            </w:r>
          </w:p>
        </w:tc>
      </w:tr>
    </w:tbl>
    <w:p w14:paraId="2047CD72" w14:textId="77777777" w:rsidR="00A834BF" w:rsidRDefault="00A834BF" w:rsidP="00A834BF">
      <w:pPr>
        <w:spacing w:after="0" w:line="240" w:lineRule="auto"/>
        <w:jc w:val="both"/>
        <w:rPr>
          <w:rFonts w:cstheme="minorHAnsi"/>
          <w:b/>
          <w:color w:val="000000" w:themeColor="text1"/>
          <w:sz w:val="24"/>
          <w:szCs w:val="24"/>
        </w:rPr>
      </w:pPr>
    </w:p>
    <w:p w14:paraId="7DA1452F" w14:textId="77777777" w:rsidR="00B630F2" w:rsidRPr="00D25185" w:rsidRDefault="00B630F2" w:rsidP="00A834BF">
      <w:pPr>
        <w:spacing w:after="0" w:line="240" w:lineRule="auto"/>
        <w:jc w:val="both"/>
        <w:rPr>
          <w:rFonts w:cstheme="minorHAnsi"/>
          <w:b/>
          <w:color w:val="1F497D" w:themeColor="text2"/>
        </w:rPr>
      </w:pPr>
      <w:r w:rsidRPr="00D25185">
        <w:rPr>
          <w:rFonts w:cstheme="minorHAnsi"/>
          <w:b/>
          <w:color w:val="1F497D" w:themeColor="text2"/>
        </w:rPr>
        <w:t>SCOPUL PLANULUI DE ACȚIUNI</w:t>
      </w:r>
    </w:p>
    <w:p w14:paraId="2EE813D0" w14:textId="44AD0F27" w:rsidR="00736226" w:rsidRDefault="00736226" w:rsidP="00A834BF">
      <w:pPr>
        <w:spacing w:after="0" w:line="240" w:lineRule="auto"/>
        <w:jc w:val="both"/>
        <w:rPr>
          <w:color w:val="000000" w:themeColor="text1"/>
        </w:rPr>
      </w:pPr>
      <w:r w:rsidRPr="003742E0">
        <w:rPr>
          <w:b/>
          <w:color w:val="000000" w:themeColor="text1"/>
        </w:rPr>
        <w:t>Planul de acțiuni</w:t>
      </w:r>
      <w:r>
        <w:rPr>
          <w:color w:val="000000" w:themeColor="text1"/>
        </w:rPr>
        <w:t xml:space="preserve"> </w:t>
      </w:r>
      <w:r w:rsidRPr="003742E0">
        <w:rPr>
          <w:color w:val="000000" w:themeColor="text1"/>
        </w:rPr>
        <w:t>este instrumentul prin care se stabilesc</w:t>
      </w:r>
      <w:r>
        <w:rPr>
          <w:color w:val="000000" w:themeColor="text1"/>
        </w:rPr>
        <w:t xml:space="preserve"> acțiunile de</w:t>
      </w:r>
      <w:r w:rsidRPr="003742E0">
        <w:rPr>
          <w:color w:val="000000" w:themeColor="text1"/>
        </w:rPr>
        <w:t xml:space="preserve"> implementare</w:t>
      </w:r>
      <w:r>
        <w:rPr>
          <w:color w:val="000000" w:themeColor="text1"/>
        </w:rPr>
        <w:t>, rezultatele așteptate și</w:t>
      </w:r>
      <w:r w:rsidRPr="003742E0">
        <w:rPr>
          <w:color w:val="000000" w:themeColor="text1"/>
        </w:rPr>
        <w:t xml:space="preserve"> indicatorii de implementare a Rezoluţiei 1325 </w:t>
      </w:r>
      <w:r>
        <w:rPr>
          <w:color w:val="000000" w:themeColor="text1"/>
        </w:rPr>
        <w:t xml:space="preserve">a CS ONU </w:t>
      </w:r>
      <w:r w:rsidRPr="0080010B">
        <w:rPr>
          <w:i/>
          <w:color w:val="000000" w:themeColor="text1"/>
        </w:rPr>
        <w:t>Femei</w:t>
      </w:r>
      <w:r w:rsidR="0080010B" w:rsidRPr="0080010B">
        <w:rPr>
          <w:i/>
          <w:color w:val="000000" w:themeColor="text1"/>
        </w:rPr>
        <w:t>le</w:t>
      </w:r>
      <w:r w:rsidRPr="0080010B">
        <w:rPr>
          <w:i/>
          <w:color w:val="000000" w:themeColor="text1"/>
        </w:rPr>
        <w:t xml:space="preserve">, </w:t>
      </w:r>
      <w:r w:rsidR="0080010B" w:rsidRPr="0080010B">
        <w:rPr>
          <w:i/>
          <w:color w:val="000000" w:themeColor="text1"/>
        </w:rPr>
        <w:t>P</w:t>
      </w:r>
      <w:r w:rsidRPr="0080010B">
        <w:rPr>
          <w:i/>
          <w:color w:val="000000" w:themeColor="text1"/>
        </w:rPr>
        <w:t xml:space="preserve">acea şi </w:t>
      </w:r>
      <w:r w:rsidR="0080010B" w:rsidRPr="0080010B">
        <w:rPr>
          <w:i/>
          <w:color w:val="000000" w:themeColor="text1"/>
        </w:rPr>
        <w:t>S</w:t>
      </w:r>
      <w:r w:rsidRPr="0080010B">
        <w:rPr>
          <w:i/>
          <w:color w:val="000000" w:themeColor="text1"/>
        </w:rPr>
        <w:t>ecuritatea</w:t>
      </w:r>
      <w:r w:rsidRPr="003742E0">
        <w:rPr>
          <w:color w:val="000000" w:themeColor="text1"/>
        </w:rPr>
        <w:t xml:space="preserve"> la nivelul </w:t>
      </w:r>
      <w:r>
        <w:rPr>
          <w:color w:val="000000" w:themeColor="text1"/>
        </w:rPr>
        <w:t>Guvernului Republicii Moldova</w:t>
      </w:r>
      <w:r w:rsidRPr="003742E0">
        <w:rPr>
          <w:color w:val="000000" w:themeColor="text1"/>
        </w:rPr>
        <w:t xml:space="preserve">, </w:t>
      </w:r>
      <w:r>
        <w:rPr>
          <w:color w:val="000000" w:themeColor="text1"/>
        </w:rPr>
        <w:t>respectiv</w:t>
      </w:r>
      <w:r w:rsidRPr="003742E0">
        <w:rPr>
          <w:color w:val="000000" w:themeColor="text1"/>
        </w:rPr>
        <w:t xml:space="preserve"> la nivel naţional. </w:t>
      </w:r>
      <w:r w:rsidRPr="003370F4">
        <w:rPr>
          <w:b/>
          <w:color w:val="000000" w:themeColor="text1"/>
        </w:rPr>
        <w:t>Scopul Planului de implementare</w:t>
      </w:r>
      <w:r w:rsidRPr="003742E0">
        <w:rPr>
          <w:color w:val="000000" w:themeColor="text1"/>
        </w:rPr>
        <w:t xml:space="preserve"> este </w:t>
      </w:r>
      <w:r w:rsidRPr="00FC08FF">
        <w:rPr>
          <w:i/>
          <w:color w:val="000000" w:themeColor="text1"/>
        </w:rPr>
        <w:t xml:space="preserve">exprimarea voinţei organizaţionale a instituțiilor din sectorul de securitate și apărare privind implementarea şi aplicarea </w:t>
      </w:r>
      <w:r w:rsidR="004C3B09" w:rsidRPr="00FC08FF">
        <w:rPr>
          <w:i/>
          <w:color w:val="000000" w:themeColor="text1"/>
        </w:rPr>
        <w:t>prevederilor</w:t>
      </w:r>
      <w:r w:rsidRPr="00FC08FF">
        <w:rPr>
          <w:i/>
          <w:color w:val="000000" w:themeColor="text1"/>
        </w:rPr>
        <w:t xml:space="preserve"> </w:t>
      </w:r>
      <w:r w:rsidR="004C3B09" w:rsidRPr="00FC08FF">
        <w:rPr>
          <w:i/>
          <w:color w:val="000000" w:themeColor="text1"/>
        </w:rPr>
        <w:t>Rezoluției</w:t>
      </w:r>
      <w:r w:rsidRPr="00FC08FF">
        <w:rPr>
          <w:i/>
          <w:color w:val="000000" w:themeColor="text1"/>
        </w:rPr>
        <w:t xml:space="preserve"> 1325 a CS ONU şi a rezoluțiilor conexe şi altor instrumente complementare în asigurarea integrării perspectivei de gen în cadrul instituțiilor vizate (a se vedea: cadrul instituțional) pentru realizarea misiunilor stabilite</w:t>
      </w:r>
      <w:r>
        <w:rPr>
          <w:color w:val="000000" w:themeColor="text1"/>
        </w:rPr>
        <w:t>.</w:t>
      </w:r>
    </w:p>
    <w:p w14:paraId="184CD03B" w14:textId="77777777" w:rsidR="00B630F2" w:rsidRDefault="00B630F2" w:rsidP="00A834BF">
      <w:pPr>
        <w:spacing w:after="0" w:line="240" w:lineRule="auto"/>
        <w:jc w:val="both"/>
        <w:rPr>
          <w:rFonts w:cstheme="minorHAnsi"/>
          <w:b/>
          <w:color w:val="365F91" w:themeColor="accent1" w:themeShade="BF"/>
          <w:sz w:val="24"/>
          <w:szCs w:val="24"/>
        </w:rPr>
      </w:pPr>
    </w:p>
    <w:p w14:paraId="55DD2DB7" w14:textId="77777777" w:rsidR="00736226" w:rsidRDefault="00B630F2" w:rsidP="00A834BF">
      <w:pPr>
        <w:spacing w:after="0" w:line="240" w:lineRule="auto"/>
        <w:jc w:val="both"/>
        <w:rPr>
          <w:rFonts w:cstheme="minorHAnsi"/>
          <w:b/>
          <w:color w:val="365F91" w:themeColor="accent1" w:themeShade="BF"/>
        </w:rPr>
      </w:pPr>
      <w:r w:rsidRPr="00D25185">
        <w:rPr>
          <w:rFonts w:cstheme="minorHAnsi"/>
          <w:b/>
          <w:color w:val="365F91" w:themeColor="accent1" w:themeShade="BF"/>
        </w:rPr>
        <w:t>SOLUȚII</w:t>
      </w:r>
      <w:r w:rsidR="000B0823">
        <w:rPr>
          <w:rFonts w:cstheme="minorHAnsi"/>
          <w:b/>
          <w:color w:val="365F91" w:themeColor="accent1" w:themeShade="BF"/>
        </w:rPr>
        <w:t xml:space="preserve">LE </w:t>
      </w:r>
      <w:r w:rsidRPr="00D25185">
        <w:rPr>
          <w:rFonts w:cstheme="minorHAnsi"/>
          <w:b/>
          <w:color w:val="365F91" w:themeColor="accent1" w:themeShade="BF"/>
        </w:rPr>
        <w:t>DIN CADRUL PLANULUI DE ACȚIUNI</w:t>
      </w:r>
    </w:p>
    <w:p w14:paraId="3D2D855F" w14:textId="77777777" w:rsidR="005D10A5" w:rsidRDefault="00AF3B80" w:rsidP="00AF3B80">
      <w:pPr>
        <w:spacing w:after="0" w:line="240" w:lineRule="auto"/>
        <w:contextualSpacing/>
        <w:jc w:val="both"/>
        <w:rPr>
          <w:rFonts w:cstheme="minorHAnsi"/>
          <w:color w:val="000000" w:themeColor="text1"/>
        </w:rPr>
      </w:pPr>
      <w:r w:rsidRPr="008279C2">
        <w:rPr>
          <w:color w:val="000000" w:themeColor="text1"/>
        </w:rPr>
        <w:t>Ca urmare a unei analize multidimensionale a barierelor care reduc din reprezentarea și influența femeilor în sectorul de securitate,</w:t>
      </w:r>
      <w:r w:rsidRPr="008279C2">
        <w:rPr>
          <w:b/>
          <w:color w:val="000000" w:themeColor="text1"/>
        </w:rPr>
        <w:t xml:space="preserve"> Grupul</w:t>
      </w:r>
      <w:r w:rsidRPr="00755527">
        <w:rPr>
          <w:b/>
          <w:color w:val="000000" w:themeColor="text1"/>
        </w:rPr>
        <w:t xml:space="preserve"> de Lucru interinstituțional </w:t>
      </w:r>
      <w:r w:rsidRPr="00E255B0">
        <w:rPr>
          <w:b/>
          <w:color w:val="000000" w:themeColor="text1"/>
        </w:rPr>
        <w:t xml:space="preserve">a identificat </w:t>
      </w:r>
      <w:r>
        <w:rPr>
          <w:b/>
          <w:color w:val="000000" w:themeColor="text1"/>
        </w:rPr>
        <w:t xml:space="preserve">mai multe soluții </w:t>
      </w:r>
      <w:r w:rsidRPr="00E255B0">
        <w:rPr>
          <w:b/>
          <w:color w:val="000000" w:themeColor="text1"/>
        </w:rPr>
        <w:t>care ar spori promovarea femeilor</w:t>
      </w:r>
      <w:r w:rsidRPr="00B44B42">
        <w:rPr>
          <w:b/>
          <w:color w:val="000000" w:themeColor="text1"/>
        </w:rPr>
        <w:t xml:space="preserve"> </w:t>
      </w:r>
      <w:r>
        <w:rPr>
          <w:b/>
          <w:color w:val="000000" w:themeColor="text1"/>
        </w:rPr>
        <w:t xml:space="preserve">și </w:t>
      </w:r>
      <w:r w:rsidRPr="00B44B42">
        <w:rPr>
          <w:b/>
          <w:color w:val="000000" w:themeColor="text1"/>
        </w:rPr>
        <w:t xml:space="preserve">creșterea egalității de gen  în sectorul de securitate. </w:t>
      </w:r>
      <w:r w:rsidRPr="00DC750E">
        <w:rPr>
          <w:color w:val="000000" w:themeColor="text1"/>
        </w:rPr>
        <w:t xml:space="preserve">Aceste soluții au fost grupate conform celor 8 bariere identificate și </w:t>
      </w:r>
      <w:r w:rsidRPr="005606B4">
        <w:rPr>
          <w:color w:val="000000" w:themeColor="text1"/>
        </w:rPr>
        <w:t>sunt abordat</w:t>
      </w:r>
      <w:r w:rsidRPr="009230C4">
        <w:rPr>
          <w:color w:val="000000" w:themeColor="text1"/>
        </w:rPr>
        <w:t xml:space="preserve">e prin prisma a </w:t>
      </w:r>
      <w:r w:rsidRPr="00EE2051">
        <w:rPr>
          <w:b/>
          <w:color w:val="000000" w:themeColor="text1"/>
        </w:rPr>
        <w:t xml:space="preserve">8 </w:t>
      </w:r>
      <w:r w:rsidR="004A4E52">
        <w:rPr>
          <w:b/>
          <w:color w:val="000000" w:themeColor="text1"/>
        </w:rPr>
        <w:t>soluții/obiective specifice</w:t>
      </w:r>
      <w:r w:rsidRPr="00EE2051">
        <w:rPr>
          <w:b/>
          <w:color w:val="000000" w:themeColor="text1"/>
        </w:rPr>
        <w:t xml:space="preserve"> de implementare a Planului Național de Acțiuni privind Rezoluția 1325 a CS ONU.</w:t>
      </w:r>
      <w:r w:rsidRPr="00EE2051">
        <w:rPr>
          <w:color w:val="000000" w:themeColor="text1"/>
        </w:rPr>
        <w:t xml:space="preserve"> Această abordare va facilita elaborarea planurilor de acțiuni ministeriale în </w:t>
      </w:r>
      <w:r>
        <w:rPr>
          <w:color w:val="000000" w:themeColor="text1"/>
        </w:rPr>
        <w:t xml:space="preserve">funcție de </w:t>
      </w:r>
      <w:r w:rsidRPr="00EE2051">
        <w:rPr>
          <w:color w:val="000000" w:themeColor="text1"/>
        </w:rPr>
        <w:t>necesitățile și capacitățile instituționale</w:t>
      </w:r>
      <w:r w:rsidRPr="00EE2051">
        <w:rPr>
          <w:rFonts w:cstheme="minorHAnsi"/>
          <w:color w:val="000000" w:themeColor="text1"/>
        </w:rPr>
        <w:t xml:space="preserve"> privind asigurarea integrării dimensiunii de gen, atât din perspectiva internă a sectorului </w:t>
      </w:r>
      <w:r w:rsidR="002636D5">
        <w:rPr>
          <w:rFonts w:cstheme="minorHAnsi"/>
          <w:color w:val="000000" w:themeColor="text1"/>
        </w:rPr>
        <w:t xml:space="preserve">– </w:t>
      </w:r>
      <w:r w:rsidRPr="002636D5">
        <w:rPr>
          <w:rFonts w:ascii="Calibri" w:eastAsia="+mn-ea" w:hAnsi="Calibri" w:cs="+mn-cs"/>
          <w:b/>
          <w:bCs/>
          <w:i/>
          <w:color w:val="000000" w:themeColor="text1"/>
          <w:lang w:eastAsia="ro-RO"/>
        </w:rPr>
        <w:t>sporirea reprezentării femeilor în sectoarele de secu</w:t>
      </w:r>
      <w:r w:rsidRPr="004A4E52">
        <w:rPr>
          <w:rFonts w:ascii="Calibri" w:eastAsia="+mn-ea" w:hAnsi="Calibri" w:cs="+mn-cs"/>
          <w:b/>
          <w:bCs/>
          <w:i/>
          <w:color w:val="000000" w:themeColor="text1"/>
          <w:lang w:eastAsia="ro-RO"/>
        </w:rPr>
        <w:t>ritate</w:t>
      </w:r>
      <w:r w:rsidRPr="00EE2051">
        <w:rPr>
          <w:rFonts w:cstheme="minorHAnsi"/>
          <w:color w:val="000000" w:themeColor="text1"/>
        </w:rPr>
        <w:t xml:space="preserve">, cât și externă </w:t>
      </w:r>
      <w:r w:rsidR="002636D5">
        <w:rPr>
          <w:rFonts w:cstheme="minorHAnsi"/>
          <w:color w:val="000000" w:themeColor="text1"/>
        </w:rPr>
        <w:t xml:space="preserve">– </w:t>
      </w:r>
      <w:r w:rsidRPr="002636D5">
        <w:rPr>
          <w:rFonts w:ascii="Calibri" w:eastAsia="+mn-ea" w:hAnsi="Calibri" w:cs="+mn-cs"/>
          <w:b/>
          <w:bCs/>
          <w:i/>
          <w:color w:val="000000" w:themeColor="text1"/>
          <w:lang w:eastAsia="ro-RO"/>
        </w:rPr>
        <w:t>asigurarea unui sector de securitate inclusiv</w:t>
      </w:r>
      <w:r w:rsidR="005D10A5">
        <w:rPr>
          <w:rFonts w:cstheme="minorHAnsi"/>
          <w:color w:val="000000" w:themeColor="text1"/>
        </w:rPr>
        <w:t>.</w:t>
      </w:r>
      <w:r w:rsidR="002636D5">
        <w:rPr>
          <w:rFonts w:cstheme="minorHAnsi"/>
          <w:color w:val="000000" w:themeColor="text1"/>
        </w:rPr>
        <w:t xml:space="preserve"> De fapt, aceste două perspective și reprezintă </w:t>
      </w:r>
      <w:r w:rsidR="002636D5" w:rsidRPr="000B0823">
        <w:rPr>
          <w:rFonts w:cstheme="minorHAnsi"/>
          <w:b/>
          <w:color w:val="000000" w:themeColor="text1"/>
        </w:rPr>
        <w:t>obiectivele de bază ale Planului Național de Acțiuni de implementare a Rezoluției 1325 a CS ONU</w:t>
      </w:r>
      <w:r w:rsidR="002636D5">
        <w:rPr>
          <w:rFonts w:cstheme="minorHAnsi"/>
          <w:color w:val="000000" w:themeColor="text1"/>
        </w:rPr>
        <w:t>.</w:t>
      </w:r>
      <w:r w:rsidR="00FC08FF">
        <w:t xml:space="preserve"> </w:t>
      </w:r>
      <w:r w:rsidR="00B36098">
        <w:t>R</w:t>
      </w:r>
      <w:r w:rsidR="00FC08FF">
        <w:t xml:space="preserve">ealizarea acestor obiective </w:t>
      </w:r>
      <w:r w:rsidR="00B36098">
        <w:t>va contribui și la</w:t>
      </w:r>
      <w:r w:rsidR="00FC08FF">
        <w:t xml:space="preserve"> </w:t>
      </w:r>
      <w:r w:rsidR="00B36098" w:rsidRPr="00FC08FF">
        <w:rPr>
          <w:rFonts w:cstheme="minorHAnsi"/>
          <w:color w:val="000000" w:themeColor="text1"/>
        </w:rPr>
        <w:t>creșterea</w:t>
      </w:r>
      <w:r w:rsidR="00FC08FF" w:rsidRPr="00FC08FF">
        <w:rPr>
          <w:rFonts w:cstheme="minorHAnsi"/>
          <w:color w:val="000000" w:themeColor="text1"/>
        </w:rPr>
        <w:t xml:space="preserve"> cooperării interministeriale, cu </w:t>
      </w:r>
      <w:r w:rsidR="00B36098" w:rsidRPr="00FC08FF">
        <w:rPr>
          <w:rFonts w:cstheme="minorHAnsi"/>
          <w:color w:val="000000" w:themeColor="text1"/>
        </w:rPr>
        <w:t>organizații</w:t>
      </w:r>
      <w:r w:rsidR="00FC08FF" w:rsidRPr="00FC08FF">
        <w:rPr>
          <w:rFonts w:cstheme="minorHAnsi"/>
          <w:color w:val="000000" w:themeColor="text1"/>
        </w:rPr>
        <w:t xml:space="preserve"> neguvernamentale şi societatea civilă</w:t>
      </w:r>
      <w:r w:rsidR="00B36098">
        <w:rPr>
          <w:rFonts w:cstheme="minorHAnsi"/>
          <w:color w:val="000000" w:themeColor="text1"/>
        </w:rPr>
        <w:t>, asigurându-se, astfel, vizibilitatea acțiunilor realizate de instituțiile respective privind implementarea Rezoluției 1325 a CS ONU.</w:t>
      </w:r>
    </w:p>
    <w:p w14:paraId="16626D0C" w14:textId="77777777" w:rsidR="00AF3B80" w:rsidRPr="00D607C7" w:rsidRDefault="00981A5A" w:rsidP="00CE7489">
      <w:pPr>
        <w:pStyle w:val="Legend"/>
        <w:jc w:val="right"/>
        <w:rPr>
          <w:rFonts w:cstheme="minorHAnsi"/>
          <w:sz w:val="28"/>
          <w:szCs w:val="28"/>
        </w:rPr>
      </w:pPr>
      <w:r w:rsidRPr="00CE7489">
        <w:rPr>
          <w:b/>
        </w:rPr>
        <w:t xml:space="preserve">                                                                            </w:t>
      </w:r>
      <w:r w:rsidR="00D25185" w:rsidRPr="00CE7489">
        <w:rPr>
          <w:b/>
        </w:rPr>
        <w:t xml:space="preserve">                                                        </w:t>
      </w:r>
      <w:r w:rsidRPr="00CE7489">
        <w:rPr>
          <w:b/>
        </w:rPr>
        <w:t xml:space="preserve"> </w:t>
      </w:r>
      <w:r w:rsidR="00D25185" w:rsidRPr="00CE7489">
        <w:rPr>
          <w:b/>
        </w:rPr>
        <w:t>Schema 2</w:t>
      </w:r>
      <w:r>
        <w:t xml:space="preserve">        </w:t>
      </w:r>
      <w:r w:rsidRPr="00EE2051">
        <w:rPr>
          <w:noProof/>
          <w:lang w:eastAsia="ro-RO"/>
        </w:rPr>
        <w:drawing>
          <wp:inline distT="0" distB="0" distL="0" distR="0" wp14:anchorId="16070DD0" wp14:editId="27A98F80">
            <wp:extent cx="5726430" cy="4389120"/>
            <wp:effectExtent l="0" t="0" r="0" b="1143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8FE2F8A" w14:textId="77777777" w:rsidR="00AF3B80" w:rsidRPr="00D607C7" w:rsidRDefault="000B0823" w:rsidP="00AF3B80">
      <w:pPr>
        <w:spacing w:after="0" w:line="240" w:lineRule="auto"/>
        <w:contextualSpacing/>
        <w:jc w:val="both"/>
        <w:rPr>
          <w:rFonts w:eastAsia="Times New Roman" w:cstheme="minorHAnsi"/>
          <w:bCs/>
          <w:color w:val="000000" w:themeColor="text1"/>
          <w:lang w:eastAsia="ro-RO"/>
        </w:rPr>
      </w:pPr>
      <w:r>
        <w:rPr>
          <w:rFonts w:eastAsia="Times New Roman" w:cstheme="minorHAnsi"/>
          <w:b/>
          <w:bCs/>
          <w:color w:val="1F497D" w:themeColor="text2"/>
          <w:lang w:eastAsia="ro-RO"/>
        </w:rPr>
        <w:lastRenderedPageBreak/>
        <w:t xml:space="preserve">OBIECTIV SPECIFIC </w:t>
      </w:r>
      <w:r w:rsidR="00AF3B80" w:rsidRPr="009D52FB">
        <w:rPr>
          <w:rFonts w:eastAsia="Times New Roman" w:cstheme="minorHAnsi"/>
          <w:b/>
          <w:bCs/>
          <w:color w:val="1F497D" w:themeColor="text2"/>
          <w:lang w:eastAsia="ro-RO"/>
        </w:rPr>
        <w:t>1</w:t>
      </w:r>
      <w:r w:rsidR="00AF3B80" w:rsidRPr="009D52FB">
        <w:rPr>
          <w:rFonts w:eastAsia="Times New Roman" w:cstheme="minorHAnsi"/>
          <w:b/>
          <w:bCs/>
          <w:i/>
          <w:color w:val="1F497D" w:themeColor="text2"/>
          <w:lang w:eastAsia="ro-RO"/>
        </w:rPr>
        <w:t>. Reducerea stereotipurilor legate de rolul femeilor în sectorul de securitate</w:t>
      </w:r>
      <w:r w:rsidR="00AF3B80" w:rsidRPr="00EE1C1E">
        <w:rPr>
          <w:rFonts w:eastAsia="Times New Roman" w:cstheme="minorHAnsi"/>
          <w:b/>
          <w:bCs/>
          <w:color w:val="1F497D" w:themeColor="text2"/>
          <w:lang w:eastAsia="ro-RO"/>
        </w:rPr>
        <w:t xml:space="preserve"> </w:t>
      </w:r>
      <w:r w:rsidR="00AF3B80" w:rsidRPr="00EE1C1E">
        <w:rPr>
          <w:rFonts w:eastAsia="Times New Roman" w:cstheme="minorHAnsi"/>
          <w:bCs/>
          <w:color w:val="000000" w:themeColor="text1"/>
          <w:lang w:eastAsia="ro-RO"/>
        </w:rPr>
        <w:t>are drept scop spor</w:t>
      </w:r>
      <w:r w:rsidR="00AF3B80">
        <w:rPr>
          <w:rFonts w:eastAsia="Times New Roman" w:cstheme="minorHAnsi"/>
          <w:bCs/>
          <w:color w:val="000000" w:themeColor="text1"/>
          <w:lang w:eastAsia="ro-RO"/>
        </w:rPr>
        <w:t xml:space="preserve">irea </w:t>
      </w:r>
      <w:r w:rsidR="00AF3B80" w:rsidRPr="00EE1C1E">
        <w:rPr>
          <w:rFonts w:eastAsia="Times New Roman" w:cstheme="minorHAnsi"/>
          <w:bCs/>
          <w:color w:val="000000" w:themeColor="text1"/>
          <w:lang w:eastAsia="ro-RO"/>
        </w:rPr>
        <w:t xml:space="preserve"> particip</w:t>
      </w:r>
      <w:r w:rsidR="00AF3B80">
        <w:rPr>
          <w:rFonts w:eastAsia="Times New Roman" w:cstheme="minorHAnsi"/>
          <w:bCs/>
          <w:color w:val="000000" w:themeColor="text1"/>
          <w:lang w:eastAsia="ro-RO"/>
        </w:rPr>
        <w:t xml:space="preserve">ării </w:t>
      </w:r>
      <w:r w:rsidR="00AF3B80" w:rsidRPr="00EE1C1E">
        <w:rPr>
          <w:rFonts w:eastAsia="Times New Roman" w:cstheme="minorHAnsi"/>
          <w:bCs/>
          <w:color w:val="000000" w:themeColor="text1"/>
          <w:lang w:eastAsia="ro-RO"/>
        </w:rPr>
        <w:t xml:space="preserve">femeilor în procesele de pace și securitate prin promovarea culturii de securitate la nivel instituțional, local și național. Vizibilitatea femeilor din sector la nivel național, </w:t>
      </w:r>
      <w:r w:rsidR="00AF3B80" w:rsidRPr="008279C2">
        <w:rPr>
          <w:rFonts w:cstheme="minorHAnsi"/>
          <w:bCs/>
          <w:color w:val="000000" w:themeColor="text1"/>
        </w:rPr>
        <w:t>campaniile de sensibilizare privind Rezoluția 1325 la nivel local</w:t>
      </w:r>
      <w:r w:rsidR="00AF3B80" w:rsidRPr="008279C2">
        <w:rPr>
          <w:rFonts w:eastAsia="Times New Roman" w:cstheme="minorHAnsi"/>
          <w:bCs/>
          <w:color w:val="000000" w:themeColor="text1"/>
          <w:lang w:eastAsia="ro-RO"/>
        </w:rPr>
        <w:t xml:space="preserve"> și instruirile periodice cu privire la egalitatea de gen vor contribui la sporirea percepției pozitive a implic</w:t>
      </w:r>
      <w:r w:rsidR="00AF3B80">
        <w:rPr>
          <w:rFonts w:eastAsia="Times New Roman" w:cstheme="minorHAnsi"/>
          <w:bCs/>
          <w:color w:val="000000" w:themeColor="text1"/>
          <w:lang w:eastAsia="ro-RO"/>
        </w:rPr>
        <w:t xml:space="preserve">ării </w:t>
      </w:r>
      <w:r w:rsidR="00AF3B80" w:rsidRPr="00D607C7">
        <w:rPr>
          <w:rFonts w:eastAsia="Times New Roman" w:cstheme="minorHAnsi"/>
          <w:bCs/>
          <w:color w:val="000000" w:themeColor="text1"/>
          <w:lang w:eastAsia="ro-RO"/>
        </w:rPr>
        <w:t xml:space="preserve">femeilor în sectorul de securitate, </w:t>
      </w:r>
      <w:r w:rsidR="00AF3B80">
        <w:rPr>
          <w:rFonts w:eastAsia="Times New Roman" w:cstheme="minorHAnsi"/>
          <w:bCs/>
          <w:color w:val="000000" w:themeColor="text1"/>
          <w:lang w:eastAsia="ro-RO"/>
        </w:rPr>
        <w:t xml:space="preserve">iar </w:t>
      </w:r>
      <w:r w:rsidR="00AF3B80" w:rsidRPr="00D607C7">
        <w:rPr>
          <w:rFonts w:eastAsia="Times New Roman" w:cstheme="minorHAnsi"/>
          <w:bCs/>
          <w:color w:val="000000" w:themeColor="text1"/>
          <w:lang w:eastAsia="ro-RO"/>
        </w:rPr>
        <w:t>ca urmare va crește încrederea populației vizavi de instituțiile de securitate.</w:t>
      </w:r>
    </w:p>
    <w:p w14:paraId="2A72943B" w14:textId="77777777" w:rsidR="00AF3B80" w:rsidRPr="008279C2" w:rsidRDefault="00AF3B80" w:rsidP="00AF3B80">
      <w:pPr>
        <w:spacing w:after="0" w:line="240" w:lineRule="auto"/>
        <w:contextualSpacing/>
        <w:jc w:val="both"/>
        <w:rPr>
          <w:rFonts w:eastAsia="Times New Roman" w:cstheme="minorHAnsi"/>
          <w:color w:val="215868" w:themeColor="accent5" w:themeShade="80"/>
          <w:lang w:eastAsia="ro-RO"/>
        </w:rPr>
      </w:pPr>
    </w:p>
    <w:p w14:paraId="08AD5FC6" w14:textId="77777777" w:rsidR="00AF3B80" w:rsidRPr="0036026D" w:rsidRDefault="000B0823" w:rsidP="00AF3B80">
      <w:pPr>
        <w:tabs>
          <w:tab w:val="left" w:pos="8262"/>
        </w:tabs>
        <w:spacing w:after="0" w:line="240" w:lineRule="auto"/>
        <w:jc w:val="both"/>
        <w:rPr>
          <w:color w:val="000000" w:themeColor="text1"/>
        </w:rPr>
      </w:pPr>
      <w:r>
        <w:rPr>
          <w:rFonts w:eastAsia="Times New Roman" w:cstheme="minorHAnsi"/>
          <w:b/>
          <w:bCs/>
          <w:color w:val="1F497D" w:themeColor="text2"/>
          <w:lang w:eastAsia="ro-RO"/>
        </w:rPr>
        <w:t>OBIECTIV SPECIFIC</w:t>
      </w:r>
      <w:r w:rsidR="00AF3B80" w:rsidRPr="008279C2">
        <w:rPr>
          <w:rFonts w:eastAsia="Times New Roman" w:cstheme="minorHAnsi"/>
          <w:b/>
          <w:bCs/>
          <w:color w:val="1F497D" w:themeColor="text2"/>
          <w:lang w:eastAsia="ro-RO"/>
        </w:rPr>
        <w:t xml:space="preserve"> 2. </w:t>
      </w:r>
      <w:r w:rsidR="00AF3B80" w:rsidRPr="008279C2">
        <w:rPr>
          <w:rFonts w:eastAsia="Times New Roman" w:cstheme="minorHAnsi"/>
          <w:b/>
          <w:bCs/>
          <w:i/>
          <w:color w:val="1F497D" w:themeColor="text2"/>
          <w:lang w:eastAsia="ro-RO"/>
        </w:rPr>
        <w:t>Creșterea posibilităților pentru femei</w:t>
      </w:r>
      <w:r w:rsidR="00AF3B80">
        <w:rPr>
          <w:rFonts w:eastAsia="Times New Roman" w:cstheme="minorHAnsi"/>
          <w:b/>
          <w:bCs/>
          <w:i/>
          <w:color w:val="1F497D" w:themeColor="text2"/>
          <w:lang w:eastAsia="ro-RO"/>
        </w:rPr>
        <w:t>le</w:t>
      </w:r>
      <w:r w:rsidR="00AF3B80" w:rsidRPr="007568B4">
        <w:rPr>
          <w:rFonts w:eastAsia="Times New Roman" w:cstheme="minorHAnsi"/>
          <w:b/>
          <w:bCs/>
          <w:i/>
          <w:color w:val="1F497D" w:themeColor="text2"/>
          <w:lang w:eastAsia="ro-RO"/>
        </w:rPr>
        <w:t xml:space="preserve"> și bărbați</w:t>
      </w:r>
      <w:r w:rsidR="00AF3B80">
        <w:rPr>
          <w:rFonts w:eastAsia="Times New Roman" w:cstheme="minorHAnsi"/>
          <w:b/>
          <w:bCs/>
          <w:i/>
          <w:color w:val="1F497D" w:themeColor="text2"/>
          <w:lang w:eastAsia="ro-RO"/>
        </w:rPr>
        <w:t>i</w:t>
      </w:r>
      <w:r w:rsidR="00AF3B80" w:rsidRPr="007568B4">
        <w:rPr>
          <w:rFonts w:eastAsia="Times New Roman" w:cstheme="minorHAnsi"/>
          <w:b/>
          <w:bCs/>
          <w:i/>
          <w:color w:val="1F497D" w:themeColor="text2"/>
          <w:lang w:eastAsia="ro-RO"/>
        </w:rPr>
        <w:t xml:space="preserve"> din sistem să combine viața profesională</w:t>
      </w:r>
      <w:r w:rsidR="00AF3B80" w:rsidRPr="0036026D">
        <w:rPr>
          <w:rFonts w:eastAsia="Times New Roman" w:cstheme="minorHAnsi"/>
          <w:b/>
          <w:bCs/>
          <w:i/>
          <w:color w:val="1F497D" w:themeColor="text2"/>
          <w:lang w:eastAsia="ro-RO"/>
        </w:rPr>
        <w:t xml:space="preserve"> cu cea de famil</w:t>
      </w:r>
      <w:r w:rsidR="00AF3B80" w:rsidRPr="0036026D">
        <w:rPr>
          <w:rFonts w:eastAsia="Times New Roman" w:cstheme="minorHAnsi"/>
          <w:b/>
          <w:bCs/>
          <w:i/>
          <w:color w:val="215868" w:themeColor="accent5" w:themeShade="80"/>
          <w:lang w:eastAsia="ro-RO"/>
        </w:rPr>
        <w:t>ie</w:t>
      </w:r>
      <w:r w:rsidR="00AF3B80" w:rsidRPr="0036026D">
        <w:rPr>
          <w:rFonts w:eastAsia="Times New Roman" w:cstheme="minorHAnsi"/>
          <w:b/>
          <w:bCs/>
          <w:color w:val="215868" w:themeColor="accent5" w:themeShade="80"/>
          <w:lang w:eastAsia="ro-RO"/>
        </w:rPr>
        <w:t xml:space="preserve"> </w:t>
      </w:r>
      <w:r w:rsidR="00AF3B80" w:rsidRPr="0036026D">
        <w:rPr>
          <w:rFonts w:eastAsia="Times New Roman" w:cstheme="minorHAnsi"/>
          <w:bCs/>
          <w:color w:val="000000" w:themeColor="text1"/>
          <w:lang w:eastAsia="ro-RO"/>
        </w:rPr>
        <w:t xml:space="preserve">va permite examinarea la nivel instituțional </w:t>
      </w:r>
      <w:r w:rsidR="000B5C03">
        <w:rPr>
          <w:rFonts w:eastAsia="Times New Roman" w:cstheme="minorHAnsi"/>
          <w:bCs/>
          <w:color w:val="000000" w:themeColor="text1"/>
          <w:lang w:eastAsia="ro-RO"/>
        </w:rPr>
        <w:t>a</w:t>
      </w:r>
      <w:r w:rsidR="00AF3B80">
        <w:rPr>
          <w:rFonts w:eastAsia="Times New Roman" w:cstheme="minorHAnsi"/>
          <w:bCs/>
          <w:color w:val="000000" w:themeColor="text1"/>
          <w:lang w:eastAsia="ro-RO"/>
        </w:rPr>
        <w:t xml:space="preserve"> oportunităților </w:t>
      </w:r>
      <w:r w:rsidR="00AF3B80" w:rsidRPr="0036026D">
        <w:rPr>
          <w:rFonts w:eastAsia="Times New Roman" w:cstheme="minorHAnsi"/>
          <w:bCs/>
          <w:color w:val="000000" w:themeColor="text1"/>
          <w:lang w:eastAsia="ro-RO"/>
        </w:rPr>
        <w:t>privind introducerea opțiunilor de ore flexibile pentru femei și bărbați părinți din cadrul sistemului, precum și alte măsuri care ar permite bărbaților și femeilor din sistem să se implice mai mul</w:t>
      </w:r>
      <w:r w:rsidR="00AF3B80">
        <w:rPr>
          <w:rFonts w:eastAsia="Times New Roman" w:cstheme="minorHAnsi"/>
          <w:bCs/>
          <w:color w:val="000000" w:themeColor="text1"/>
          <w:lang w:eastAsia="ro-RO"/>
        </w:rPr>
        <w:t>t</w:t>
      </w:r>
      <w:r w:rsidR="00AF3B80" w:rsidRPr="0036026D">
        <w:rPr>
          <w:rFonts w:eastAsia="Times New Roman" w:cstheme="minorHAnsi"/>
          <w:bCs/>
          <w:color w:val="000000" w:themeColor="text1"/>
          <w:lang w:eastAsia="ro-RO"/>
        </w:rPr>
        <w:t xml:space="preserve"> în viața de familie. Acțiunile din cadrul acestui program au</w:t>
      </w:r>
      <w:r w:rsidR="00AF3B80">
        <w:rPr>
          <w:rFonts w:eastAsia="Times New Roman" w:cstheme="minorHAnsi"/>
          <w:bCs/>
          <w:color w:val="000000" w:themeColor="text1"/>
          <w:lang w:eastAsia="ro-RO"/>
        </w:rPr>
        <w:t>,</w:t>
      </w:r>
      <w:r w:rsidR="00AF3B80" w:rsidRPr="0036026D">
        <w:rPr>
          <w:rFonts w:eastAsia="Times New Roman" w:cstheme="minorHAnsi"/>
          <w:bCs/>
          <w:color w:val="000000" w:themeColor="text1"/>
          <w:lang w:eastAsia="ro-RO"/>
        </w:rPr>
        <w:t xml:space="preserve"> de asemenea</w:t>
      </w:r>
      <w:r w:rsidR="00AF3B80">
        <w:rPr>
          <w:rFonts w:eastAsia="Times New Roman" w:cstheme="minorHAnsi"/>
          <w:bCs/>
          <w:color w:val="000000" w:themeColor="text1"/>
          <w:lang w:eastAsia="ro-RO"/>
        </w:rPr>
        <w:t>,</w:t>
      </w:r>
      <w:r w:rsidR="00AF3B80" w:rsidRPr="0036026D">
        <w:rPr>
          <w:rFonts w:eastAsia="Times New Roman" w:cstheme="minorHAnsi"/>
          <w:bCs/>
          <w:color w:val="000000" w:themeColor="text1"/>
          <w:lang w:eastAsia="ro-RO"/>
        </w:rPr>
        <w:t xml:space="preserve"> scopul să diminueze</w:t>
      </w:r>
      <w:r w:rsidR="00AF3B80" w:rsidRPr="0036026D">
        <w:rPr>
          <w:color w:val="000000" w:themeColor="text1"/>
        </w:rPr>
        <w:t xml:space="preserve"> factorii care contribuie la neîncrederea în sine a femeilor în cadrul unui sistem dominat de bărbați sau neprietenos și deschis femeilor. </w:t>
      </w:r>
    </w:p>
    <w:p w14:paraId="7E3FD537" w14:textId="77777777" w:rsidR="00AF3B80" w:rsidRPr="008279C2" w:rsidRDefault="00AF3B80" w:rsidP="00AF3B80">
      <w:pPr>
        <w:spacing w:after="0" w:line="240" w:lineRule="auto"/>
        <w:rPr>
          <w:rFonts w:cstheme="minorHAnsi"/>
          <w:b/>
          <w:bCs/>
          <w:color w:val="000000" w:themeColor="text1"/>
        </w:rPr>
      </w:pPr>
    </w:p>
    <w:p w14:paraId="71E39836" w14:textId="77777777" w:rsidR="00AF3B80" w:rsidRPr="004A20E2" w:rsidRDefault="000B0823" w:rsidP="00AF3B80">
      <w:pPr>
        <w:spacing w:after="0" w:line="240" w:lineRule="auto"/>
        <w:jc w:val="both"/>
      </w:pPr>
      <w:r>
        <w:rPr>
          <w:rFonts w:eastAsia="Times New Roman" w:cstheme="minorHAnsi"/>
          <w:b/>
          <w:bCs/>
          <w:color w:val="1F497D" w:themeColor="text2"/>
          <w:lang w:eastAsia="ro-RO"/>
        </w:rPr>
        <w:t>OBIECTIV SPECIFIC</w:t>
      </w:r>
      <w:r w:rsidR="00AF3B80" w:rsidRPr="008279C2">
        <w:rPr>
          <w:rFonts w:eastAsia="Times New Roman" w:cstheme="minorHAnsi"/>
          <w:b/>
          <w:bCs/>
          <w:color w:val="365F91" w:themeColor="accent1" w:themeShade="BF"/>
          <w:lang w:eastAsia="ro-RO"/>
        </w:rPr>
        <w:t xml:space="preserve"> 3</w:t>
      </w:r>
      <w:r w:rsidR="00AF3B80" w:rsidRPr="008279C2">
        <w:rPr>
          <w:rFonts w:eastAsia="Times New Roman" w:cstheme="minorHAnsi"/>
          <w:b/>
          <w:bCs/>
          <w:i/>
          <w:color w:val="365F91" w:themeColor="accent1" w:themeShade="BF"/>
          <w:lang w:eastAsia="ro-RO"/>
        </w:rPr>
        <w:t>. Prevenirea și combaterea discriminării, hărțuirii și violenței de gen din cadrul sectorului</w:t>
      </w:r>
      <w:r w:rsidR="00AF3B80" w:rsidRPr="008279C2">
        <w:rPr>
          <w:rFonts w:eastAsia="Times New Roman" w:cstheme="minorHAnsi"/>
          <w:b/>
          <w:bCs/>
          <w:color w:val="365F91" w:themeColor="accent1" w:themeShade="BF"/>
          <w:lang w:eastAsia="ro-RO"/>
        </w:rPr>
        <w:t xml:space="preserve"> </w:t>
      </w:r>
      <w:r w:rsidR="00AF3B80" w:rsidRPr="008279C2">
        <w:rPr>
          <w:rFonts w:eastAsia="Times New Roman" w:cstheme="minorHAnsi"/>
          <w:bCs/>
          <w:color w:val="000000" w:themeColor="text1"/>
          <w:lang w:eastAsia="ro-RO"/>
        </w:rPr>
        <w:t>presupune să asigure</w:t>
      </w:r>
      <w:r w:rsidR="00AF3B80" w:rsidRPr="008279C2">
        <w:rPr>
          <w:rFonts w:eastAsia="Times New Roman" w:cstheme="minorHAnsi"/>
          <w:b/>
          <w:bCs/>
          <w:color w:val="000000" w:themeColor="text1"/>
          <w:lang w:eastAsia="ro-RO"/>
        </w:rPr>
        <w:t xml:space="preserve"> </w:t>
      </w:r>
      <w:r w:rsidR="00AF3B80" w:rsidRPr="00DB3FE4">
        <w:rPr>
          <w:rFonts w:eastAsia="Times New Roman" w:cstheme="minorHAnsi"/>
          <w:bCs/>
          <w:color w:val="000000" w:themeColor="text1"/>
          <w:lang w:eastAsia="ro-RO"/>
        </w:rPr>
        <w:t>dezvoltarea capacității</w:t>
      </w:r>
      <w:r w:rsidR="00AF3B80" w:rsidRPr="00DB3FE4">
        <w:rPr>
          <w:rFonts w:eastAsia="Times New Roman" w:cstheme="minorHAnsi"/>
          <w:b/>
          <w:bCs/>
          <w:color w:val="000000" w:themeColor="text1"/>
          <w:lang w:eastAsia="ro-RO"/>
        </w:rPr>
        <w:t xml:space="preserve"> </w:t>
      </w:r>
      <w:r w:rsidR="00AF3B80" w:rsidRPr="00755527">
        <w:rPr>
          <w:rFonts w:eastAsia="Times New Roman" w:cstheme="minorHAnsi"/>
          <w:bCs/>
          <w:color w:val="000000" w:themeColor="text1"/>
          <w:lang w:eastAsia="ro-RO"/>
        </w:rPr>
        <w:t>instituționale în acest domeniu</w:t>
      </w:r>
      <w:r w:rsidR="00AF3B80">
        <w:rPr>
          <w:rFonts w:eastAsia="Times New Roman" w:cstheme="minorHAnsi"/>
          <w:bCs/>
          <w:color w:val="000000" w:themeColor="text1"/>
          <w:lang w:eastAsia="ro-RO"/>
        </w:rPr>
        <w:t>,</w:t>
      </w:r>
      <w:r w:rsidR="00AF3B80" w:rsidRPr="004A20E2">
        <w:rPr>
          <w:rFonts w:eastAsia="Times New Roman" w:cstheme="minorHAnsi"/>
          <w:bCs/>
          <w:color w:val="000000" w:themeColor="text1"/>
          <w:lang w:eastAsia="ro-RO"/>
        </w:rPr>
        <w:t xml:space="preserve"> prin elaborarea de politici, stabilirea</w:t>
      </w:r>
      <w:r w:rsidR="00AF3B80" w:rsidRPr="004A20E2">
        <w:rPr>
          <w:b/>
        </w:rPr>
        <w:t xml:space="preserve"> procedurilor interne </w:t>
      </w:r>
      <w:r w:rsidR="00AF3B80" w:rsidRPr="004A20E2">
        <w:rPr>
          <w:rFonts w:eastAsia="Times New Roman" w:cstheme="minorHAnsi"/>
          <w:bCs/>
          <w:lang w:eastAsia="ro-RO"/>
        </w:rPr>
        <w:t>de raportare a cazurilor de hărțuire și violență</w:t>
      </w:r>
      <w:r w:rsidR="00AF3B80" w:rsidRPr="004A20E2">
        <w:rPr>
          <w:b/>
        </w:rPr>
        <w:t xml:space="preserve"> </w:t>
      </w:r>
      <w:r w:rsidR="00AF3B80" w:rsidRPr="004A20E2">
        <w:t>etc.</w:t>
      </w:r>
      <w:r w:rsidR="00AF3B80">
        <w:t>,</w:t>
      </w:r>
      <w:r w:rsidR="00AF3B80" w:rsidRPr="004A20E2">
        <w:t xml:space="preserve"> de prevenire și comb</w:t>
      </w:r>
      <w:r w:rsidR="00AF3B80">
        <w:t>atere a discriminării</w:t>
      </w:r>
      <w:r w:rsidR="00AF3B80" w:rsidRPr="004A20E2">
        <w:t>. Programul respectiv va contribui la diminuarea riscurilor apariției unor situații de discriminare și h</w:t>
      </w:r>
      <w:r w:rsidR="00AF3B80">
        <w:t>ă</w:t>
      </w:r>
      <w:r w:rsidR="00AF3B80" w:rsidRPr="004A20E2">
        <w:t>rțuire sexuală în contextul sporirii numărului de femei în sectorul de securitate.</w:t>
      </w:r>
    </w:p>
    <w:p w14:paraId="43534BEC" w14:textId="77777777" w:rsidR="00AF3B80" w:rsidRPr="008279C2" w:rsidRDefault="00AF3B80" w:rsidP="00AF3B80">
      <w:pPr>
        <w:tabs>
          <w:tab w:val="left" w:pos="8262"/>
        </w:tabs>
        <w:spacing w:after="0" w:line="240" w:lineRule="auto"/>
        <w:rPr>
          <w:rFonts w:ascii="Times New Roman" w:eastAsia="Times New Roman" w:hAnsi="Times New Roman" w:cs="Times New Roman"/>
          <w:b/>
          <w:bCs/>
          <w:color w:val="365F91" w:themeColor="accent1" w:themeShade="BF"/>
          <w:lang w:eastAsia="ro-RO"/>
        </w:rPr>
      </w:pPr>
    </w:p>
    <w:p w14:paraId="6D9483C2" w14:textId="77777777" w:rsidR="00AF3B80" w:rsidRPr="00EE2051" w:rsidRDefault="000B0823" w:rsidP="00AF3B80">
      <w:pPr>
        <w:spacing w:after="0" w:line="240" w:lineRule="auto"/>
        <w:jc w:val="both"/>
      </w:pPr>
      <w:r>
        <w:rPr>
          <w:rFonts w:eastAsia="Times New Roman" w:cstheme="minorHAnsi"/>
          <w:b/>
          <w:bCs/>
          <w:color w:val="1F497D" w:themeColor="text2"/>
          <w:lang w:eastAsia="ro-RO"/>
        </w:rPr>
        <w:t>OBIECTIV SPECIFIC</w:t>
      </w:r>
      <w:r w:rsidR="00AF3B80" w:rsidRPr="008279C2">
        <w:rPr>
          <w:rFonts w:eastAsia="Times New Roman" w:cstheme="minorHAnsi"/>
          <w:b/>
          <w:bCs/>
          <w:color w:val="365F91" w:themeColor="accent1" w:themeShade="BF"/>
          <w:lang w:eastAsia="ro-RO"/>
        </w:rPr>
        <w:t xml:space="preserve"> 4. </w:t>
      </w:r>
      <w:r w:rsidR="00AF3B80" w:rsidRPr="008279C2">
        <w:rPr>
          <w:rFonts w:eastAsia="Times New Roman" w:cstheme="minorHAnsi"/>
          <w:b/>
          <w:bCs/>
          <w:i/>
          <w:color w:val="365F91" w:themeColor="accent1" w:themeShade="BF"/>
          <w:lang w:eastAsia="ro-RO"/>
        </w:rPr>
        <w:t>Dezvoltarea unui sistem inclusiv și pro activ de management al resurselor umane</w:t>
      </w:r>
      <w:r w:rsidR="00AF3B80" w:rsidRPr="008279C2">
        <w:rPr>
          <w:rFonts w:eastAsia="Times New Roman" w:cstheme="minorHAnsi"/>
          <w:b/>
          <w:bCs/>
          <w:color w:val="365F91" w:themeColor="accent1" w:themeShade="BF"/>
          <w:lang w:eastAsia="ro-RO"/>
        </w:rPr>
        <w:t xml:space="preserve"> </w:t>
      </w:r>
      <w:r w:rsidR="00AF3B80" w:rsidRPr="008279C2">
        <w:rPr>
          <w:rFonts w:eastAsia="Times New Roman" w:cstheme="minorHAnsi"/>
          <w:bCs/>
          <w:color w:val="000000" w:themeColor="text1"/>
          <w:lang w:eastAsia="ro-RO"/>
        </w:rPr>
        <w:t>va</w:t>
      </w:r>
      <w:r w:rsidR="00AF3B80" w:rsidRPr="008279C2">
        <w:rPr>
          <w:rFonts w:eastAsia="Times New Roman" w:cstheme="minorHAnsi"/>
          <w:b/>
          <w:bCs/>
          <w:color w:val="365F91" w:themeColor="accent1" w:themeShade="BF"/>
          <w:lang w:eastAsia="ro-RO"/>
        </w:rPr>
        <w:t xml:space="preserve"> </w:t>
      </w:r>
      <w:r w:rsidR="00AF3B80" w:rsidRPr="00E255B0">
        <w:rPr>
          <w:rFonts w:eastAsia="Times New Roman" w:cstheme="minorHAnsi"/>
          <w:bCs/>
          <w:color w:val="000000" w:themeColor="text1"/>
          <w:lang w:eastAsia="ro-RO"/>
        </w:rPr>
        <w:t xml:space="preserve">asigura </w:t>
      </w:r>
      <w:r w:rsidR="00AF3B80" w:rsidRPr="00E255B0">
        <w:rPr>
          <w:rFonts w:eastAsia="Times New Roman" w:cstheme="minorHAnsi"/>
          <w:bCs/>
          <w:lang w:eastAsia="ro-RO"/>
        </w:rPr>
        <w:t xml:space="preserve">funcționarea instituțiilor din </w:t>
      </w:r>
      <w:r w:rsidR="00AF3B80" w:rsidRPr="00B44B42">
        <w:rPr>
          <w:rFonts w:eastAsia="Times New Roman" w:cstheme="minorHAnsi"/>
          <w:bCs/>
          <w:lang w:eastAsia="ro-RO"/>
        </w:rPr>
        <w:t>sectorul</w:t>
      </w:r>
      <w:r w:rsidR="00AF3B80" w:rsidRPr="00DC750E">
        <w:rPr>
          <w:rFonts w:eastAsia="Times New Roman" w:cstheme="minorHAnsi"/>
          <w:bCs/>
          <w:lang w:eastAsia="ro-RO"/>
        </w:rPr>
        <w:t xml:space="preserve"> de securitate ținând cont de principiile non discriminării și egalității de gen, </w:t>
      </w:r>
      <w:r w:rsidR="00AF3B80" w:rsidRPr="005606B4">
        <w:rPr>
          <w:rFonts w:eastAsia="Times New Roman" w:cstheme="minorHAnsi"/>
          <w:bCs/>
          <w:lang w:eastAsia="ro-RO"/>
        </w:rPr>
        <w:t xml:space="preserve">astfel contribuind </w:t>
      </w:r>
      <w:r w:rsidR="00AF3B80" w:rsidRPr="009230C4">
        <w:rPr>
          <w:rFonts w:eastAsia="Times New Roman" w:cstheme="minorHAnsi"/>
          <w:bCs/>
          <w:lang w:eastAsia="ro-RO"/>
        </w:rPr>
        <w:t>la creșterea r</w:t>
      </w:r>
      <w:r w:rsidR="00AF3B80" w:rsidRPr="00EE2051">
        <w:t>etenției cadrelor și a femeilor în sistemul de securitate. Una din finalitățile programului urmărește de a c</w:t>
      </w:r>
      <w:r w:rsidR="00AF3B80" w:rsidRPr="00EE2051">
        <w:rPr>
          <w:rFonts w:eastAsia="Times New Roman" w:cstheme="minorHAnsi"/>
          <w:bCs/>
          <w:lang w:eastAsia="ro-RO"/>
        </w:rPr>
        <w:t>onsolida transparența și integritatea sistemului de promovare în funcții.</w:t>
      </w:r>
    </w:p>
    <w:p w14:paraId="758FA04F" w14:textId="77777777" w:rsidR="00AF3B80" w:rsidRPr="00EE2051" w:rsidRDefault="00AF3B80" w:rsidP="00AF3B80">
      <w:pPr>
        <w:tabs>
          <w:tab w:val="left" w:pos="8262"/>
        </w:tabs>
        <w:spacing w:after="0" w:line="240" w:lineRule="auto"/>
        <w:rPr>
          <w:rFonts w:ascii="Times New Roman" w:eastAsia="Times New Roman" w:hAnsi="Times New Roman" w:cs="Times New Roman"/>
          <w:b/>
          <w:bCs/>
          <w:color w:val="365F91" w:themeColor="accent1" w:themeShade="BF"/>
          <w:lang w:eastAsia="ro-RO"/>
        </w:rPr>
      </w:pPr>
    </w:p>
    <w:p w14:paraId="2205FA33" w14:textId="77777777" w:rsidR="00AF3B80" w:rsidRPr="00EE2051" w:rsidRDefault="000B0823" w:rsidP="00AF3B80">
      <w:pPr>
        <w:spacing w:after="0" w:line="240" w:lineRule="auto"/>
        <w:jc w:val="both"/>
        <w:rPr>
          <w:rFonts w:eastAsia="Times New Roman" w:cstheme="minorHAnsi"/>
          <w:lang w:eastAsia="ro-RO"/>
        </w:rPr>
      </w:pPr>
      <w:r>
        <w:rPr>
          <w:rFonts w:eastAsia="Times New Roman" w:cstheme="minorHAnsi"/>
          <w:b/>
          <w:bCs/>
          <w:color w:val="1F497D" w:themeColor="text2"/>
          <w:lang w:eastAsia="ro-RO"/>
        </w:rPr>
        <w:t>OBIECTIV SPECIFIC</w:t>
      </w:r>
      <w:r w:rsidR="00AF3B80" w:rsidRPr="00EE2051">
        <w:rPr>
          <w:rFonts w:eastAsia="Times New Roman" w:cstheme="minorHAnsi"/>
          <w:b/>
          <w:bCs/>
          <w:color w:val="365F91" w:themeColor="accent1" w:themeShade="BF"/>
          <w:lang w:eastAsia="ro-RO"/>
        </w:rPr>
        <w:t xml:space="preserve"> 5. </w:t>
      </w:r>
      <w:r w:rsidR="00AF3B80" w:rsidRPr="00EE2051">
        <w:rPr>
          <w:rFonts w:eastAsia="Times New Roman" w:cstheme="minorHAnsi"/>
          <w:b/>
          <w:bCs/>
          <w:i/>
          <w:color w:val="365F91" w:themeColor="accent1" w:themeShade="BF"/>
          <w:lang w:eastAsia="ro-RO"/>
        </w:rPr>
        <w:t>Implementarea ajustării rezonabile şi a măsurilor temporare speciale în cadrul sistemului de securitate</w:t>
      </w:r>
      <w:r w:rsidR="00AF3B80" w:rsidRPr="00EE2051">
        <w:rPr>
          <w:rFonts w:eastAsia="Times New Roman" w:cstheme="minorHAnsi"/>
          <w:b/>
          <w:bCs/>
          <w:color w:val="365F91" w:themeColor="accent1" w:themeShade="BF"/>
          <w:lang w:eastAsia="ro-RO"/>
        </w:rPr>
        <w:t xml:space="preserve"> </w:t>
      </w:r>
      <w:r w:rsidR="00AF3B80" w:rsidRPr="00EE2051">
        <w:rPr>
          <w:rFonts w:eastAsia="Times New Roman" w:cstheme="minorHAnsi"/>
          <w:bCs/>
          <w:color w:val="000000" w:themeColor="text1"/>
          <w:lang w:eastAsia="ro-RO"/>
        </w:rPr>
        <w:t xml:space="preserve">va permite aplicarea unor acțiuni concrete în reprezentarea mai largă a femeilor în sector prin revizuirea anumitor cerințe de recrutare, ajustarea nevoilor din cadrul </w:t>
      </w:r>
      <w:r w:rsidR="00AF3B80" w:rsidRPr="00EE2051">
        <w:rPr>
          <w:rFonts w:eastAsia="Times New Roman" w:cstheme="minorHAnsi"/>
          <w:bCs/>
          <w:lang w:eastAsia="ro-RO"/>
        </w:rPr>
        <w:t xml:space="preserve">infrastructurii din cadrul sistemului, precum și </w:t>
      </w:r>
      <w:r w:rsidR="00AF3B80" w:rsidRPr="00EE2051">
        <w:rPr>
          <w:rFonts w:eastAsia="Times New Roman" w:cstheme="minorHAnsi"/>
          <w:bCs/>
          <w:color w:val="000000" w:themeColor="text1"/>
          <w:lang w:eastAsia="ro-RO"/>
        </w:rPr>
        <w:t xml:space="preserve"> i</w:t>
      </w:r>
      <w:r w:rsidR="00AF3B80" w:rsidRPr="00EE2051">
        <w:rPr>
          <w:rFonts w:eastAsia="Times New Roman" w:cstheme="minorHAnsi"/>
          <w:bCs/>
          <w:lang w:eastAsia="ro-RO"/>
        </w:rPr>
        <w:t>nițierea unor programe interne de mentorat și liderism dedicate femeilor din sistem.</w:t>
      </w:r>
    </w:p>
    <w:p w14:paraId="5A5C47F9" w14:textId="77777777" w:rsidR="00AF3B80" w:rsidRPr="00EE2051" w:rsidRDefault="00AF3B80" w:rsidP="00AF3B80">
      <w:pPr>
        <w:tabs>
          <w:tab w:val="left" w:pos="8262"/>
        </w:tabs>
        <w:spacing w:after="0" w:line="240" w:lineRule="auto"/>
        <w:rPr>
          <w:rFonts w:ascii="Times New Roman" w:eastAsia="Times New Roman" w:hAnsi="Times New Roman" w:cs="Times New Roman"/>
          <w:b/>
          <w:bCs/>
          <w:color w:val="365F91" w:themeColor="accent1" w:themeShade="BF"/>
          <w:lang w:eastAsia="ro-RO"/>
        </w:rPr>
      </w:pPr>
    </w:p>
    <w:p w14:paraId="2142064F" w14:textId="66EA5752" w:rsidR="00AF3B80" w:rsidRPr="00EE1C1E" w:rsidRDefault="000B0823" w:rsidP="00AF3B80">
      <w:pPr>
        <w:tabs>
          <w:tab w:val="left" w:pos="8262"/>
        </w:tabs>
        <w:spacing w:after="0" w:line="240" w:lineRule="auto"/>
        <w:jc w:val="both"/>
        <w:rPr>
          <w:rFonts w:eastAsia="Times New Roman" w:cstheme="minorHAnsi"/>
          <w:color w:val="000000" w:themeColor="text1"/>
          <w:lang w:eastAsia="ro-RO"/>
        </w:rPr>
      </w:pPr>
      <w:r>
        <w:rPr>
          <w:rFonts w:eastAsia="Times New Roman" w:cstheme="minorHAnsi"/>
          <w:b/>
          <w:bCs/>
          <w:color w:val="1F497D" w:themeColor="text2"/>
          <w:lang w:eastAsia="ro-RO"/>
        </w:rPr>
        <w:t>OBIECTIV SPECIFIC</w:t>
      </w:r>
      <w:r w:rsidR="00AF3B80" w:rsidRPr="00EE2051">
        <w:rPr>
          <w:rFonts w:eastAsia="Times New Roman" w:cstheme="minorHAnsi"/>
          <w:b/>
          <w:bCs/>
          <w:color w:val="365F91" w:themeColor="accent1" w:themeShade="BF"/>
          <w:lang w:eastAsia="ro-RO"/>
        </w:rPr>
        <w:t xml:space="preserve"> </w:t>
      </w:r>
      <w:r w:rsidR="00AF3B80" w:rsidRPr="008B168D">
        <w:rPr>
          <w:rFonts w:eastAsia="Times New Roman" w:cstheme="minorHAnsi"/>
          <w:b/>
          <w:color w:val="365F91" w:themeColor="accent1" w:themeShade="BF"/>
          <w:lang w:eastAsia="ro-RO"/>
        </w:rPr>
        <w:t xml:space="preserve">6. </w:t>
      </w:r>
      <w:r w:rsidR="00AF3B80" w:rsidRPr="00EE2051">
        <w:rPr>
          <w:rFonts w:eastAsia="Times New Roman" w:cstheme="minorHAnsi"/>
          <w:b/>
          <w:i/>
          <w:color w:val="365F91" w:themeColor="accent1" w:themeShade="BF"/>
          <w:lang w:eastAsia="ro-RO"/>
        </w:rPr>
        <w:t>Consolidarea transparenței și implicării societății civile în deciziile adoptate de către sistemul de securitate</w:t>
      </w:r>
      <w:r w:rsidR="00AF3B80" w:rsidRPr="00210281">
        <w:rPr>
          <w:rFonts w:eastAsia="Times New Roman" w:cstheme="minorHAnsi"/>
          <w:b/>
          <w:color w:val="365F91" w:themeColor="accent1" w:themeShade="BF"/>
          <w:lang w:eastAsia="ro-RO"/>
        </w:rPr>
        <w:t xml:space="preserve"> </w:t>
      </w:r>
      <w:r w:rsidR="00AF3B80" w:rsidRPr="00210281">
        <w:rPr>
          <w:rFonts w:eastAsia="Times New Roman" w:cstheme="minorHAnsi"/>
          <w:color w:val="000000" w:themeColor="text1"/>
          <w:lang w:eastAsia="ro-RO"/>
        </w:rPr>
        <w:t>va facilita comunicarea între instituțiile de securitate și societatea civilă pe subiecte de gen în sectorul de securitate și apărare. De</w:t>
      </w:r>
      <w:r w:rsidR="00AF3B80" w:rsidRPr="009D52FB">
        <w:rPr>
          <w:rFonts w:eastAsia="Times New Roman" w:cstheme="minorHAnsi"/>
          <w:color w:val="000000" w:themeColor="text1"/>
          <w:lang w:eastAsia="ro-RO"/>
        </w:rPr>
        <w:t xml:space="preserve"> asemenea, programul respectiv reprezintă o premisă viabilă de crea</w:t>
      </w:r>
      <w:r w:rsidR="00AF3B80">
        <w:rPr>
          <w:rFonts w:eastAsia="Times New Roman" w:cstheme="minorHAnsi"/>
          <w:color w:val="000000" w:themeColor="text1"/>
          <w:lang w:eastAsia="ro-RO"/>
        </w:rPr>
        <w:t xml:space="preserve">re a </w:t>
      </w:r>
      <w:r w:rsidR="00AF3B80" w:rsidRPr="009D52FB">
        <w:rPr>
          <w:rFonts w:eastAsia="Times New Roman" w:cstheme="minorHAnsi"/>
          <w:color w:val="000000" w:themeColor="text1"/>
          <w:lang w:eastAsia="ro-RO"/>
        </w:rPr>
        <w:t>unei platforme de consultanță pentru ins</w:t>
      </w:r>
      <w:r w:rsidR="00AF3B80" w:rsidRPr="00EE1C1E">
        <w:rPr>
          <w:rFonts w:eastAsia="Times New Roman" w:cstheme="minorHAnsi"/>
          <w:color w:val="000000" w:themeColor="text1"/>
          <w:lang w:eastAsia="ro-RO"/>
        </w:rPr>
        <w:t>tituțiile din sectorul de securitate cu societatea civilă, precum și de creare a parteneriatelor cu organizațiil</w:t>
      </w:r>
      <w:r w:rsidR="000B5C03">
        <w:rPr>
          <w:rFonts w:eastAsia="Times New Roman" w:cstheme="minorHAnsi"/>
          <w:color w:val="000000" w:themeColor="text1"/>
          <w:lang w:eastAsia="ro-RO"/>
        </w:rPr>
        <w:t>e</w:t>
      </w:r>
      <w:r w:rsidR="00AF3B80" w:rsidRPr="00EE1C1E">
        <w:rPr>
          <w:rFonts w:eastAsia="Times New Roman" w:cstheme="minorHAnsi"/>
          <w:color w:val="000000" w:themeColor="text1"/>
          <w:lang w:eastAsia="ro-RO"/>
        </w:rPr>
        <w:t xml:space="preserve"> din domeniul drepturilor femeii și drepturilor omului.</w:t>
      </w:r>
      <w:r w:rsidR="006743BA">
        <w:rPr>
          <w:rFonts w:eastAsia="Times New Roman" w:cstheme="minorHAnsi"/>
          <w:color w:val="000000" w:themeColor="text1"/>
          <w:lang w:eastAsia="ro-RO"/>
        </w:rPr>
        <w:t xml:space="preserve"> În cazul anumitor instituții, obiectivul respectiv va fi realizat în limitele prevederilor legislative.</w:t>
      </w:r>
    </w:p>
    <w:p w14:paraId="7CF8B8EC" w14:textId="77777777" w:rsidR="00AF3B80" w:rsidRPr="004A20E2" w:rsidRDefault="00AF3B80" w:rsidP="00AF3B80">
      <w:pPr>
        <w:tabs>
          <w:tab w:val="left" w:pos="8262"/>
        </w:tabs>
        <w:spacing w:after="0" w:line="240" w:lineRule="auto"/>
        <w:jc w:val="both"/>
        <w:rPr>
          <w:rFonts w:eastAsia="Times New Roman" w:cstheme="minorHAnsi"/>
          <w:color w:val="000000" w:themeColor="text1"/>
          <w:lang w:eastAsia="ro-RO"/>
        </w:rPr>
      </w:pPr>
    </w:p>
    <w:p w14:paraId="6CDB26B9" w14:textId="77777777" w:rsidR="00AF3B80" w:rsidRPr="004A20E2" w:rsidRDefault="000B0823" w:rsidP="00AF3B80">
      <w:pPr>
        <w:tabs>
          <w:tab w:val="left" w:pos="8262"/>
        </w:tabs>
        <w:spacing w:after="0" w:line="240" w:lineRule="auto"/>
        <w:jc w:val="both"/>
        <w:rPr>
          <w:rFonts w:eastAsia="Times New Roman" w:cstheme="minorHAnsi"/>
          <w:bCs/>
          <w:lang w:eastAsia="ro-RO"/>
        </w:rPr>
      </w:pPr>
      <w:r>
        <w:rPr>
          <w:rFonts w:eastAsia="Times New Roman" w:cstheme="minorHAnsi"/>
          <w:b/>
          <w:bCs/>
          <w:color w:val="1F497D" w:themeColor="text2"/>
          <w:lang w:eastAsia="ro-RO"/>
        </w:rPr>
        <w:t>OBIECTIV SPECIFIC</w:t>
      </w:r>
      <w:r w:rsidRPr="008B168D">
        <w:rPr>
          <w:rFonts w:eastAsia="Times New Roman" w:cstheme="minorHAnsi"/>
          <w:b/>
          <w:color w:val="365F91" w:themeColor="accent1" w:themeShade="BF"/>
          <w:lang w:eastAsia="ro-RO"/>
        </w:rPr>
        <w:t xml:space="preserve"> </w:t>
      </w:r>
      <w:r w:rsidR="00AF3B80" w:rsidRPr="008B168D">
        <w:rPr>
          <w:rFonts w:eastAsia="Times New Roman" w:cstheme="minorHAnsi"/>
          <w:b/>
          <w:color w:val="365F91" w:themeColor="accent1" w:themeShade="BF"/>
          <w:lang w:eastAsia="ro-RO"/>
        </w:rPr>
        <w:t xml:space="preserve">7. </w:t>
      </w:r>
      <w:r w:rsidR="00AF3B80" w:rsidRPr="00EE2051">
        <w:rPr>
          <w:rFonts w:eastAsia="Times New Roman" w:cstheme="minorHAnsi"/>
          <w:b/>
          <w:i/>
          <w:color w:val="365F91" w:themeColor="accent1" w:themeShade="BF"/>
          <w:lang w:eastAsia="ro-RO"/>
        </w:rPr>
        <w:t>Dezvoltarea capacităților instituționale pentru integrarea dimensiunii de gen în politicile de securitate</w:t>
      </w:r>
      <w:r w:rsidR="00AF3B80" w:rsidRPr="00210281">
        <w:rPr>
          <w:rFonts w:eastAsia="Times New Roman" w:cstheme="minorHAnsi"/>
          <w:color w:val="000000" w:themeColor="text1"/>
          <w:lang w:eastAsia="ro-RO"/>
        </w:rPr>
        <w:t xml:space="preserve"> are obiectiv principal să sensibilizeze </w:t>
      </w:r>
      <w:r w:rsidR="00AF3B80" w:rsidRPr="00210281">
        <w:rPr>
          <w:rFonts w:eastAsia="Times New Roman" w:cstheme="minorHAnsi"/>
          <w:bCs/>
          <w:lang w:eastAsia="ro-RO"/>
        </w:rPr>
        <w:t xml:space="preserve">politicile din sectorul de securitate la dimensiunea egalității de gen ținând cont de nevoile diferite </w:t>
      </w:r>
      <w:r w:rsidR="00AF3B80" w:rsidRPr="009D52FB">
        <w:t>ale femeilor și bărbaților în domeniul securității. Programul va asigura stabi</w:t>
      </w:r>
      <w:r w:rsidR="00AF3B80" w:rsidRPr="00EE1C1E">
        <w:t xml:space="preserve">lirea unei </w:t>
      </w:r>
      <w:r w:rsidR="00AF3B80" w:rsidRPr="00EE1C1E">
        <w:rPr>
          <w:rFonts w:eastAsia="Times New Roman" w:cstheme="minorHAnsi"/>
          <w:bCs/>
          <w:lang w:eastAsia="ro-RO"/>
        </w:rPr>
        <w:t>procedurii interne cu privire la asigurarea integrării dimensiunii egalității de gen în politicile de securitate și examinarea necesităților în desemnarea unităților de gen din cadrul instituțiilor din sectorul de securitate.</w:t>
      </w:r>
    </w:p>
    <w:p w14:paraId="2E69841D" w14:textId="77777777" w:rsidR="00AF3B80" w:rsidRPr="008279C2" w:rsidRDefault="00AF3B80" w:rsidP="00AF3B80">
      <w:pPr>
        <w:tabs>
          <w:tab w:val="left" w:pos="8262"/>
        </w:tabs>
        <w:spacing w:after="0" w:line="240" w:lineRule="auto"/>
        <w:jc w:val="both"/>
        <w:rPr>
          <w:rFonts w:eastAsia="Times New Roman" w:cstheme="minorHAnsi"/>
          <w:b/>
          <w:color w:val="000000" w:themeColor="text1"/>
          <w:lang w:eastAsia="ro-RO"/>
        </w:rPr>
      </w:pPr>
    </w:p>
    <w:p w14:paraId="20FE1E95" w14:textId="77777777" w:rsidR="00AF3B80" w:rsidRPr="009230C4" w:rsidRDefault="000B0823" w:rsidP="00AF3B80">
      <w:pPr>
        <w:spacing w:after="0" w:line="240" w:lineRule="auto"/>
        <w:jc w:val="both"/>
        <w:rPr>
          <w:color w:val="000000" w:themeColor="text1"/>
        </w:rPr>
      </w:pPr>
      <w:r>
        <w:rPr>
          <w:rFonts w:eastAsia="Times New Roman" w:cstheme="minorHAnsi"/>
          <w:b/>
          <w:bCs/>
          <w:color w:val="1F497D" w:themeColor="text2"/>
          <w:lang w:eastAsia="ro-RO"/>
        </w:rPr>
        <w:t>OBIECTIV SPECIFIC</w:t>
      </w:r>
      <w:r w:rsidR="00AF3B80" w:rsidRPr="008279C2">
        <w:rPr>
          <w:rFonts w:eastAsia="Times New Roman" w:cstheme="minorHAnsi"/>
          <w:b/>
          <w:bCs/>
          <w:color w:val="365F91" w:themeColor="accent1" w:themeShade="BF"/>
          <w:lang w:eastAsia="ro-RO"/>
        </w:rPr>
        <w:t xml:space="preserve"> 8. </w:t>
      </w:r>
      <w:r w:rsidR="00AF3B80" w:rsidRPr="008279C2">
        <w:rPr>
          <w:rFonts w:eastAsia="Times New Roman" w:cstheme="minorHAnsi"/>
          <w:b/>
          <w:bCs/>
          <w:i/>
          <w:color w:val="365F91" w:themeColor="accent1" w:themeShade="BF"/>
          <w:lang w:eastAsia="ro-RO"/>
        </w:rPr>
        <w:t>S</w:t>
      </w:r>
      <w:r w:rsidR="00AF3B80">
        <w:rPr>
          <w:rFonts w:eastAsia="Times New Roman" w:cstheme="minorHAnsi"/>
          <w:b/>
          <w:bCs/>
          <w:i/>
          <w:color w:val="365F91" w:themeColor="accent1" w:themeShade="BF"/>
          <w:lang w:eastAsia="ro-RO"/>
        </w:rPr>
        <w:t>porirea</w:t>
      </w:r>
      <w:r w:rsidR="00AF3B80" w:rsidRPr="008279C2">
        <w:rPr>
          <w:rFonts w:eastAsia="Times New Roman" w:cstheme="minorHAnsi"/>
          <w:b/>
          <w:bCs/>
          <w:i/>
          <w:color w:val="365F91" w:themeColor="accent1" w:themeShade="BF"/>
          <w:lang w:eastAsia="ro-RO"/>
        </w:rPr>
        <w:t xml:space="preserve"> participării femeilor în procesul de  consolidare a păcii și în cadrul misiunilor de menținere a păcii</w:t>
      </w:r>
      <w:r w:rsidR="00AF3B80">
        <w:rPr>
          <w:rFonts w:eastAsia="Times New Roman" w:cstheme="minorHAnsi"/>
          <w:b/>
          <w:bCs/>
          <w:color w:val="365F91" w:themeColor="accent1" w:themeShade="BF"/>
          <w:lang w:eastAsia="ro-RO"/>
        </w:rPr>
        <w:t xml:space="preserve"> </w:t>
      </w:r>
      <w:r w:rsidR="00AF3B80" w:rsidRPr="008279C2">
        <w:rPr>
          <w:rFonts w:eastAsia="Times New Roman" w:cstheme="minorHAnsi"/>
          <w:bCs/>
          <w:color w:val="000000" w:themeColor="text1"/>
          <w:lang w:eastAsia="ro-RO"/>
        </w:rPr>
        <w:t>răspunde</w:t>
      </w:r>
      <w:r w:rsidR="00AF3B80" w:rsidRPr="008279C2">
        <w:rPr>
          <w:rFonts w:eastAsia="Times New Roman" w:cstheme="minorHAnsi"/>
          <w:b/>
          <w:bCs/>
          <w:color w:val="365F91" w:themeColor="accent1" w:themeShade="BF"/>
          <w:lang w:eastAsia="ro-RO"/>
        </w:rPr>
        <w:t xml:space="preserve"> </w:t>
      </w:r>
      <w:r w:rsidR="00AF3B80" w:rsidRPr="00DB3FE4">
        <w:rPr>
          <w:rFonts w:eastAsia="Times New Roman" w:cstheme="minorHAnsi"/>
          <w:bCs/>
          <w:color w:val="000000" w:themeColor="text1"/>
          <w:lang w:eastAsia="ro-RO"/>
        </w:rPr>
        <w:t>nevoii evidente de î</w:t>
      </w:r>
      <w:r w:rsidR="00AF3B80" w:rsidRPr="00DB3FE4">
        <w:rPr>
          <w:color w:val="000000" w:themeColor="text1"/>
        </w:rPr>
        <w:t>ncurajare, prin diferite mecanisme, privind participarea femeilor în procesele de pace și securitate la nivel regional și intern</w:t>
      </w:r>
      <w:r w:rsidR="00AF3B80" w:rsidRPr="00E255B0">
        <w:rPr>
          <w:color w:val="000000" w:themeColor="text1"/>
        </w:rPr>
        <w:t>ațional. Prin intermediul</w:t>
      </w:r>
      <w:r w:rsidR="00AF3B80" w:rsidRPr="00B44B42">
        <w:rPr>
          <w:color w:val="000000" w:themeColor="text1"/>
        </w:rPr>
        <w:t xml:space="preserve"> programului dat se urmărește și s</w:t>
      </w:r>
      <w:r w:rsidR="00AF3B80" w:rsidRPr="005606B4">
        <w:rPr>
          <w:rFonts w:cstheme="minorHAnsi"/>
          <w:color w:val="000000" w:themeColor="text1"/>
        </w:rPr>
        <w:t xml:space="preserve">tabilirea unui </w:t>
      </w:r>
      <w:bookmarkStart w:id="14" w:name="_Hlk501318751"/>
      <w:r w:rsidR="00AF3B80" w:rsidRPr="005606B4">
        <w:rPr>
          <w:rFonts w:cstheme="minorHAnsi"/>
          <w:color w:val="000000" w:themeColor="text1"/>
        </w:rPr>
        <w:t>program de reintegrare și reabilitare a militarilor (bărbați și femei) care au participat la misiunile de menținere a păcii</w:t>
      </w:r>
      <w:bookmarkEnd w:id="14"/>
      <w:r w:rsidR="00AF3B80" w:rsidRPr="009230C4">
        <w:rPr>
          <w:color w:val="000000" w:themeColor="text1"/>
        </w:rPr>
        <w:t>.</w:t>
      </w:r>
    </w:p>
    <w:p w14:paraId="75668324" w14:textId="77777777" w:rsidR="00B70CE4" w:rsidRDefault="00B70CE4" w:rsidP="00CB37D9">
      <w:pPr>
        <w:spacing w:after="0" w:line="240" w:lineRule="auto"/>
        <w:jc w:val="both"/>
        <w:rPr>
          <w:b/>
          <w:color w:val="1F497D" w:themeColor="text2"/>
        </w:rPr>
      </w:pPr>
    </w:p>
    <w:p w14:paraId="4FE80FFF" w14:textId="5A9561DE" w:rsidR="00EC36EA" w:rsidRPr="006812B6" w:rsidRDefault="006812B6" w:rsidP="00CB37D9">
      <w:pPr>
        <w:spacing w:after="0" w:line="240" w:lineRule="auto"/>
        <w:jc w:val="both"/>
        <w:rPr>
          <w:b/>
          <w:color w:val="1F497D" w:themeColor="text2"/>
        </w:rPr>
      </w:pPr>
      <w:r w:rsidRPr="006812B6">
        <w:rPr>
          <w:b/>
          <w:color w:val="1F497D" w:themeColor="text2"/>
        </w:rPr>
        <w:lastRenderedPageBreak/>
        <w:t xml:space="preserve">CADRUL INSTITUȚIONAL DE IMPLEMENTARE </w:t>
      </w:r>
    </w:p>
    <w:p w14:paraId="14BA899F" w14:textId="77777777" w:rsidR="007856D3" w:rsidRDefault="007856D3" w:rsidP="00CB37D9">
      <w:pPr>
        <w:spacing w:after="0" w:line="240" w:lineRule="auto"/>
        <w:jc w:val="both"/>
        <w:rPr>
          <w:b/>
        </w:rPr>
      </w:pPr>
    </w:p>
    <w:p w14:paraId="533E6663" w14:textId="77777777" w:rsidR="00EC36EA" w:rsidRPr="00730809" w:rsidRDefault="00EC36EA" w:rsidP="00CB37D9">
      <w:pPr>
        <w:spacing w:after="0" w:line="240" w:lineRule="auto"/>
        <w:jc w:val="both"/>
        <w:rPr>
          <w:b/>
        </w:rPr>
      </w:pPr>
      <w:r w:rsidRPr="00EE2051">
        <w:rPr>
          <w:b/>
        </w:rPr>
        <w:t>Planul de Acțiuni urmează a fi implementat de instituțiile din cadrul sistemului de securitate al Republicii Moldova menționate în tabelul de mai jos.</w:t>
      </w:r>
      <w:r w:rsidRPr="00EE2051">
        <w:rPr>
          <w:color w:val="C00000"/>
        </w:rPr>
        <w:t xml:space="preserve"> </w:t>
      </w:r>
      <w:r w:rsidRPr="00EE2051">
        <w:t>Instituțiile respective sunt responsabile să integreze prevederile Planului de Acțiuni în programele și planurile de acțiuni anuale, să monitorizeze și să raporteze periodic cu privire la progresul și dificultățile de implementare și v</w:t>
      </w:r>
      <w:r>
        <w:t>or</w:t>
      </w:r>
      <w:r w:rsidRPr="00EF00C3">
        <w:t xml:space="preserve"> desemna o persoană responsabilă de coordonare a acestui proces. Pentru instituțiile care nu se află în subordonarea Guvernului</w:t>
      </w:r>
      <w:r w:rsidRPr="008279C2">
        <w:t xml:space="preserve">, prezentul plan de acțiuni este oferit în calitate de recomandare, iar implementarea acestuia va fi realizată </w:t>
      </w:r>
      <w:r>
        <w:t xml:space="preserve">în coordonare cu </w:t>
      </w:r>
      <w:r w:rsidRPr="00730809">
        <w:t>instituțiil</w:t>
      </w:r>
      <w:r>
        <w:t>e</w:t>
      </w:r>
      <w:r w:rsidRPr="00730809">
        <w:t xml:space="preserve"> vizate. </w:t>
      </w:r>
    </w:p>
    <w:p w14:paraId="1BEAC4B3" w14:textId="77777777" w:rsidR="00EC36EA" w:rsidRPr="008279C2" w:rsidRDefault="00EC36EA" w:rsidP="00CB37D9">
      <w:pPr>
        <w:spacing w:after="0" w:line="240" w:lineRule="auto"/>
        <w:rPr>
          <w:b/>
        </w:rPr>
      </w:pPr>
    </w:p>
    <w:tbl>
      <w:tblPr>
        <w:tblStyle w:val="GridTable4-Accent13"/>
        <w:tblW w:w="9351" w:type="dxa"/>
        <w:tblLook w:val="04A0" w:firstRow="1" w:lastRow="0" w:firstColumn="1" w:lastColumn="0" w:noHBand="0" w:noVBand="1"/>
      </w:tblPr>
      <w:tblGrid>
        <w:gridCol w:w="3823"/>
        <w:gridCol w:w="2806"/>
        <w:gridCol w:w="2722"/>
      </w:tblGrid>
      <w:tr w:rsidR="00EC36EA" w:rsidRPr="00EE2051" w14:paraId="2FE48BD4" w14:textId="77777777" w:rsidTr="00CB37D9">
        <w:trPr>
          <w:cnfStyle w:val="100000000000" w:firstRow="1" w:lastRow="0" w:firstColumn="0" w:lastColumn="0" w:oddVBand="0" w:evenVBand="0" w:oddHBand="0"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365F91" w:themeColor="accent1" w:themeShade="BF"/>
            </w:tcBorders>
            <w:shd w:val="clear" w:color="auto" w:fill="C6D9F1" w:themeFill="text2" w:themeFillTint="33"/>
          </w:tcPr>
          <w:p w14:paraId="1888CD9D" w14:textId="77777777" w:rsidR="00EC36EA" w:rsidRPr="007A58CF" w:rsidRDefault="00FB44AC" w:rsidP="00CB37D9">
            <w:pPr>
              <w:jc w:val="center"/>
              <w:rPr>
                <w:color w:val="000000" w:themeColor="text1"/>
              </w:rPr>
            </w:pPr>
            <w:r>
              <w:rPr>
                <w:color w:val="000000" w:themeColor="text1"/>
              </w:rPr>
              <w:t>Instituțiile de s</w:t>
            </w:r>
            <w:r w:rsidR="00EC36EA" w:rsidRPr="007A58CF">
              <w:rPr>
                <w:color w:val="000000" w:themeColor="text1"/>
              </w:rPr>
              <w:t>ecuritate, apărare și ordine publică</w:t>
            </w:r>
            <w:r>
              <w:rPr>
                <w:color w:val="000000" w:themeColor="text1"/>
              </w:rPr>
              <w:t xml:space="preserve"> și subdiviziunile acestora (</w:t>
            </w:r>
            <w:r w:rsidR="00487E0D">
              <w:rPr>
                <w:rFonts w:cstheme="minorHAnsi"/>
                <w:color w:val="000000" w:themeColor="text1"/>
              </w:rPr>
              <w:t>*</w:t>
            </w:r>
            <w:r>
              <w:rPr>
                <w:color w:val="000000" w:themeColor="text1"/>
              </w:rPr>
              <w:t>)</w:t>
            </w:r>
          </w:p>
        </w:tc>
        <w:tc>
          <w:tcPr>
            <w:tcW w:w="2806" w:type="dxa"/>
            <w:tcBorders>
              <w:left w:val="single" w:sz="4" w:space="0" w:color="365F91" w:themeColor="accent1" w:themeShade="BF"/>
              <w:right w:val="single" w:sz="4" w:space="0" w:color="365F91" w:themeColor="accent1" w:themeShade="BF"/>
            </w:tcBorders>
            <w:shd w:val="clear" w:color="auto" w:fill="C6D9F1" w:themeFill="text2" w:themeFillTint="33"/>
          </w:tcPr>
          <w:p w14:paraId="5344B78E" w14:textId="77777777" w:rsidR="00EC36EA" w:rsidRPr="007A58CF" w:rsidRDefault="002D45E5" w:rsidP="00CB37D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Instituții din domeniul justiției</w:t>
            </w:r>
          </w:p>
        </w:tc>
        <w:tc>
          <w:tcPr>
            <w:tcW w:w="2722" w:type="dxa"/>
            <w:tcBorders>
              <w:left w:val="single" w:sz="4" w:space="0" w:color="365F91" w:themeColor="accent1" w:themeShade="BF"/>
            </w:tcBorders>
            <w:shd w:val="clear" w:color="auto" w:fill="C6D9F1" w:themeFill="text2" w:themeFillTint="33"/>
          </w:tcPr>
          <w:p w14:paraId="0E42B348" w14:textId="77777777" w:rsidR="00EC36EA" w:rsidRPr="007A58CF" w:rsidRDefault="00EC36EA" w:rsidP="00CB37D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7A58CF">
              <w:rPr>
                <w:color w:val="000000" w:themeColor="text1"/>
              </w:rPr>
              <w:t xml:space="preserve">Instituții de coordonare a politicilor și cu funcție de negociere a conflictelor </w:t>
            </w:r>
          </w:p>
        </w:tc>
      </w:tr>
      <w:tr w:rsidR="00FB44AC" w:rsidRPr="007A58CF" w14:paraId="2FEA17FA" w14:textId="77777777" w:rsidTr="00CB37D9">
        <w:trPr>
          <w:cnfStyle w:val="000000100000" w:firstRow="0" w:lastRow="0" w:firstColumn="0" w:lastColumn="0" w:oddVBand="0" w:evenVBand="0" w:oddHBand="1" w:evenHBand="0" w:firstRowFirstColumn="0" w:firstRowLastColumn="0" w:lastRowFirstColumn="0" w:lastRowLastColumn="0"/>
          <w:trHeight w:val="4565"/>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6DD5001B" w14:textId="77777777" w:rsidR="00FB44AC" w:rsidRPr="00487E0D" w:rsidRDefault="00FB44AC" w:rsidP="00CB37D9">
            <w:pPr>
              <w:pStyle w:val="Listparagraf"/>
              <w:numPr>
                <w:ilvl w:val="0"/>
                <w:numId w:val="6"/>
              </w:numPr>
              <w:tabs>
                <w:tab w:val="left" w:pos="285"/>
              </w:tabs>
              <w:ind w:left="360"/>
              <w:rPr>
                <w:rFonts w:cstheme="minorHAnsi"/>
              </w:rPr>
            </w:pPr>
            <w:r w:rsidRPr="00487E0D">
              <w:rPr>
                <w:rFonts w:cstheme="minorHAnsi"/>
              </w:rPr>
              <w:t xml:space="preserve">Ministerul Apărării </w:t>
            </w:r>
          </w:p>
          <w:p w14:paraId="1F71FF93" w14:textId="77777777" w:rsidR="00487E0D" w:rsidRPr="00487E0D" w:rsidRDefault="00FB44AC" w:rsidP="00CB37D9">
            <w:pPr>
              <w:pStyle w:val="Listparagraf"/>
              <w:tabs>
                <w:tab w:val="left" w:pos="285"/>
              </w:tabs>
              <w:ind w:left="142"/>
              <w:rPr>
                <w:rFonts w:cstheme="minorHAnsi"/>
                <w:b w:val="0"/>
              </w:rPr>
            </w:pPr>
            <w:r w:rsidRPr="00487E0D">
              <w:rPr>
                <w:rFonts w:cstheme="minorHAnsi"/>
                <w:b w:val="0"/>
                <w:color w:val="000000" w:themeColor="text1"/>
              </w:rPr>
              <w:t>*</w:t>
            </w:r>
            <w:r w:rsidRPr="00487E0D">
              <w:rPr>
                <w:rFonts w:cstheme="minorHAnsi"/>
                <w:b w:val="0"/>
              </w:rPr>
              <w:t>Academ</w:t>
            </w:r>
            <w:r w:rsidR="00487E0D" w:rsidRPr="00487E0D">
              <w:rPr>
                <w:rFonts w:cstheme="minorHAnsi"/>
                <w:b w:val="0"/>
              </w:rPr>
              <w:t>ia Militară</w:t>
            </w:r>
            <w:r w:rsidR="000B5C03">
              <w:rPr>
                <w:rFonts w:cstheme="minorHAnsi"/>
                <w:b w:val="0"/>
              </w:rPr>
              <w:t xml:space="preserve"> a Forțelor Armate</w:t>
            </w:r>
            <w:r w:rsidR="00487E0D" w:rsidRPr="00487E0D">
              <w:rPr>
                <w:rFonts w:cstheme="minorHAnsi"/>
                <w:b w:val="0"/>
              </w:rPr>
              <w:t xml:space="preserve"> „Alexandru cel Bun”</w:t>
            </w:r>
          </w:p>
          <w:p w14:paraId="7366764D" w14:textId="77777777" w:rsidR="009C335C" w:rsidRDefault="00FB44AC" w:rsidP="00CB37D9">
            <w:pPr>
              <w:pStyle w:val="Listparagraf"/>
              <w:numPr>
                <w:ilvl w:val="0"/>
                <w:numId w:val="6"/>
              </w:numPr>
              <w:tabs>
                <w:tab w:val="left" w:pos="285"/>
              </w:tabs>
              <w:ind w:left="360"/>
              <w:rPr>
                <w:rFonts w:cstheme="minorHAnsi"/>
              </w:rPr>
            </w:pPr>
            <w:r w:rsidRPr="00487E0D">
              <w:rPr>
                <w:rFonts w:cstheme="minorHAnsi"/>
              </w:rPr>
              <w:t>Armata Națională</w:t>
            </w:r>
          </w:p>
          <w:p w14:paraId="3CD56840" w14:textId="77777777" w:rsidR="00FB44AC" w:rsidRPr="009C335C" w:rsidRDefault="00FB44AC" w:rsidP="00CB37D9">
            <w:pPr>
              <w:pStyle w:val="Listparagraf"/>
              <w:numPr>
                <w:ilvl w:val="0"/>
                <w:numId w:val="6"/>
              </w:numPr>
              <w:tabs>
                <w:tab w:val="left" w:pos="285"/>
              </w:tabs>
              <w:ind w:left="360"/>
              <w:rPr>
                <w:rFonts w:cstheme="minorHAnsi"/>
              </w:rPr>
            </w:pPr>
            <w:r w:rsidRPr="009C335C">
              <w:rPr>
                <w:rFonts w:cstheme="minorHAnsi"/>
              </w:rPr>
              <w:t>Ministerul Afacerilor Interne</w:t>
            </w:r>
          </w:p>
          <w:p w14:paraId="620D37E3" w14:textId="77777777" w:rsidR="00FB44AC" w:rsidRPr="00487E0D" w:rsidRDefault="00487E0D" w:rsidP="00CB37D9">
            <w:pPr>
              <w:pStyle w:val="Listparagraf"/>
              <w:tabs>
                <w:tab w:val="left" w:pos="285"/>
              </w:tabs>
              <w:ind w:left="142"/>
              <w:rPr>
                <w:rFonts w:cstheme="minorHAnsi"/>
                <w:b w:val="0"/>
              </w:rPr>
            </w:pPr>
            <w:r w:rsidRPr="00487E0D">
              <w:rPr>
                <w:rFonts w:cstheme="minorHAnsi"/>
                <w:b w:val="0"/>
                <w:color w:val="000000" w:themeColor="text1"/>
              </w:rPr>
              <w:t>*</w:t>
            </w:r>
            <w:r w:rsidR="00FB44AC" w:rsidRPr="00487E0D">
              <w:rPr>
                <w:rFonts w:cstheme="minorHAnsi"/>
                <w:b w:val="0"/>
              </w:rPr>
              <w:t>Inspectoratul General al Poliției</w:t>
            </w:r>
          </w:p>
          <w:p w14:paraId="3025FB19" w14:textId="77777777" w:rsidR="00FB44AC" w:rsidRPr="00487E0D" w:rsidRDefault="00487E0D" w:rsidP="00CB37D9">
            <w:pPr>
              <w:pStyle w:val="Listparagraf"/>
              <w:tabs>
                <w:tab w:val="left" w:pos="285"/>
              </w:tabs>
              <w:ind w:left="142"/>
              <w:rPr>
                <w:rFonts w:cstheme="minorHAnsi"/>
                <w:b w:val="0"/>
              </w:rPr>
            </w:pPr>
            <w:r w:rsidRPr="00487E0D">
              <w:rPr>
                <w:rFonts w:cstheme="minorHAnsi"/>
                <w:b w:val="0"/>
                <w:color w:val="000000" w:themeColor="text1"/>
              </w:rPr>
              <w:t>*</w:t>
            </w:r>
            <w:r w:rsidR="00A35BDF">
              <w:rPr>
                <w:rFonts w:cstheme="minorHAnsi"/>
                <w:b w:val="0"/>
              </w:rPr>
              <w:t>Inspectoratul General al</w:t>
            </w:r>
            <w:r w:rsidR="00FB44AC" w:rsidRPr="00487E0D">
              <w:rPr>
                <w:rFonts w:cstheme="minorHAnsi"/>
                <w:b w:val="0"/>
              </w:rPr>
              <w:t xml:space="preserve"> Poliției de Frontieră</w:t>
            </w:r>
          </w:p>
          <w:p w14:paraId="3C1EBCAF" w14:textId="77777777" w:rsidR="00FB44AC" w:rsidRPr="00487E0D" w:rsidRDefault="00487E0D" w:rsidP="00CB37D9">
            <w:pPr>
              <w:pStyle w:val="Listparagraf"/>
              <w:tabs>
                <w:tab w:val="left" w:pos="285"/>
              </w:tabs>
              <w:ind w:left="142"/>
              <w:rPr>
                <w:rFonts w:cstheme="minorHAnsi"/>
                <w:b w:val="0"/>
              </w:rPr>
            </w:pPr>
            <w:r w:rsidRPr="00487E0D">
              <w:rPr>
                <w:rFonts w:cstheme="minorHAnsi"/>
                <w:b w:val="0"/>
                <w:color w:val="000000" w:themeColor="text1"/>
              </w:rPr>
              <w:t>*</w:t>
            </w:r>
            <w:r w:rsidR="00FB44AC" w:rsidRPr="00487E0D">
              <w:rPr>
                <w:rFonts w:cstheme="minorHAnsi"/>
                <w:b w:val="0"/>
              </w:rPr>
              <w:t>Departamentul Trupelor de carabinieri</w:t>
            </w:r>
          </w:p>
          <w:p w14:paraId="02394DCF" w14:textId="77777777" w:rsidR="00FB44AC" w:rsidRPr="00487E0D" w:rsidRDefault="00487E0D" w:rsidP="00CB37D9">
            <w:pPr>
              <w:pStyle w:val="Listparagraf"/>
              <w:tabs>
                <w:tab w:val="left" w:pos="315"/>
              </w:tabs>
              <w:ind w:left="142"/>
              <w:rPr>
                <w:rFonts w:cstheme="minorHAnsi"/>
                <w:b w:val="0"/>
              </w:rPr>
            </w:pPr>
            <w:r w:rsidRPr="00487E0D">
              <w:rPr>
                <w:rFonts w:cstheme="minorHAnsi"/>
                <w:b w:val="0"/>
                <w:color w:val="000000" w:themeColor="text1"/>
              </w:rPr>
              <w:t>*</w:t>
            </w:r>
            <w:r w:rsidR="00A35BDF">
              <w:rPr>
                <w:rFonts w:cstheme="minorHAnsi"/>
                <w:b w:val="0"/>
                <w:color w:val="000000" w:themeColor="text1"/>
              </w:rPr>
              <w:t xml:space="preserve">Inspectoratul General pentru </w:t>
            </w:r>
            <w:r w:rsidR="00A35BDF">
              <w:rPr>
                <w:rFonts w:cstheme="minorHAnsi"/>
                <w:b w:val="0"/>
              </w:rPr>
              <w:t>Situații de Urgență</w:t>
            </w:r>
          </w:p>
          <w:p w14:paraId="6B6AB592" w14:textId="77777777" w:rsidR="00FB44AC" w:rsidRPr="00487E0D" w:rsidRDefault="00487E0D" w:rsidP="00CB37D9">
            <w:pPr>
              <w:pStyle w:val="Listparagraf"/>
              <w:tabs>
                <w:tab w:val="left" w:pos="315"/>
              </w:tabs>
              <w:ind w:left="142"/>
              <w:rPr>
                <w:rFonts w:cstheme="minorHAnsi"/>
                <w:b w:val="0"/>
              </w:rPr>
            </w:pPr>
            <w:r w:rsidRPr="00487E0D">
              <w:rPr>
                <w:rFonts w:cstheme="minorHAnsi"/>
                <w:b w:val="0"/>
                <w:color w:val="000000" w:themeColor="text1"/>
              </w:rPr>
              <w:t>*</w:t>
            </w:r>
            <w:r w:rsidR="00FB44AC" w:rsidRPr="00487E0D">
              <w:rPr>
                <w:rFonts w:cstheme="minorHAnsi"/>
                <w:b w:val="0"/>
              </w:rPr>
              <w:t>Biroul Migrație și Azil</w:t>
            </w:r>
          </w:p>
          <w:p w14:paraId="77C484CB" w14:textId="77777777" w:rsidR="00FB44AC" w:rsidRDefault="00487E0D" w:rsidP="00CB37D9">
            <w:pPr>
              <w:pStyle w:val="Listparagraf"/>
              <w:tabs>
                <w:tab w:val="left" w:pos="315"/>
              </w:tabs>
              <w:ind w:left="142"/>
              <w:rPr>
                <w:rFonts w:cstheme="minorHAnsi"/>
                <w:b w:val="0"/>
              </w:rPr>
            </w:pPr>
            <w:bookmarkStart w:id="15" w:name="_Hlk506051819"/>
            <w:r w:rsidRPr="009C335C">
              <w:rPr>
                <w:rFonts w:cstheme="minorHAnsi"/>
                <w:b w:val="0"/>
                <w:color w:val="000000" w:themeColor="text1"/>
              </w:rPr>
              <w:t>*</w:t>
            </w:r>
            <w:bookmarkEnd w:id="15"/>
            <w:r w:rsidR="00FB44AC" w:rsidRPr="009C335C">
              <w:rPr>
                <w:rFonts w:cstheme="minorHAnsi"/>
                <w:b w:val="0"/>
              </w:rPr>
              <w:t>Academia de Poliție „Ștefan cel Mare”</w:t>
            </w:r>
          </w:p>
          <w:p w14:paraId="49276019" w14:textId="77777777" w:rsidR="009C335C" w:rsidRPr="00487E0D" w:rsidRDefault="00853B9F" w:rsidP="00853B9F">
            <w:pPr>
              <w:pStyle w:val="Listparagraf"/>
              <w:tabs>
                <w:tab w:val="left" w:pos="315"/>
              </w:tabs>
              <w:ind w:left="142"/>
              <w:rPr>
                <w:rFonts w:cstheme="minorHAnsi"/>
                <w:b w:val="0"/>
              </w:rPr>
            </w:pPr>
            <w:r w:rsidRPr="009C335C">
              <w:rPr>
                <w:rFonts w:cstheme="minorHAnsi"/>
                <w:b w:val="0"/>
                <w:color w:val="000000" w:themeColor="text1"/>
              </w:rPr>
              <w:t>*</w:t>
            </w:r>
            <w:r>
              <w:rPr>
                <w:rFonts w:cstheme="minorHAnsi"/>
                <w:b w:val="0"/>
                <w:color w:val="000000" w:themeColor="text1"/>
              </w:rPr>
              <w:t>Colegiul Național al Poliției de Frontieră</w:t>
            </w:r>
          </w:p>
          <w:p w14:paraId="069E7EC5" w14:textId="77777777" w:rsidR="00487E0D" w:rsidRDefault="00FB44AC" w:rsidP="00CB37D9">
            <w:pPr>
              <w:pStyle w:val="Listparagraf"/>
              <w:numPr>
                <w:ilvl w:val="0"/>
                <w:numId w:val="6"/>
              </w:numPr>
              <w:tabs>
                <w:tab w:val="left" w:pos="315"/>
              </w:tabs>
              <w:ind w:left="360"/>
              <w:rPr>
                <w:rFonts w:cstheme="minorHAnsi"/>
              </w:rPr>
            </w:pPr>
            <w:r w:rsidRPr="00487E0D">
              <w:rPr>
                <w:rFonts w:cstheme="minorHAnsi"/>
              </w:rPr>
              <w:t>Serviciul Vamal</w:t>
            </w:r>
          </w:p>
          <w:p w14:paraId="0971FD53" w14:textId="77777777" w:rsidR="00487E0D" w:rsidRDefault="00FB44AC" w:rsidP="00CB37D9">
            <w:pPr>
              <w:pStyle w:val="Listparagraf"/>
              <w:numPr>
                <w:ilvl w:val="0"/>
                <w:numId w:val="6"/>
              </w:numPr>
              <w:tabs>
                <w:tab w:val="left" w:pos="315"/>
              </w:tabs>
              <w:ind w:left="360"/>
              <w:rPr>
                <w:rFonts w:cstheme="minorHAnsi"/>
              </w:rPr>
            </w:pPr>
            <w:r w:rsidRPr="00487E0D">
              <w:rPr>
                <w:rFonts w:cstheme="minorHAnsi"/>
              </w:rPr>
              <w:t xml:space="preserve">Serviciul de </w:t>
            </w:r>
            <w:r w:rsidR="00487E0D" w:rsidRPr="00487E0D">
              <w:rPr>
                <w:rFonts w:cstheme="minorHAnsi"/>
              </w:rPr>
              <w:t>Protecție</w:t>
            </w:r>
            <w:r w:rsidRPr="00487E0D">
              <w:rPr>
                <w:rFonts w:cstheme="minorHAnsi"/>
              </w:rPr>
              <w:t xml:space="preserve"> şi Pază de Stat</w:t>
            </w:r>
          </w:p>
          <w:p w14:paraId="750FFDA4" w14:textId="77777777" w:rsidR="00FB44AC" w:rsidRDefault="00FB44AC" w:rsidP="00CB37D9">
            <w:pPr>
              <w:pStyle w:val="Listparagraf"/>
              <w:numPr>
                <w:ilvl w:val="0"/>
                <w:numId w:val="6"/>
              </w:numPr>
              <w:tabs>
                <w:tab w:val="left" w:pos="315"/>
              </w:tabs>
              <w:ind w:left="360"/>
              <w:rPr>
                <w:rFonts w:cstheme="minorHAnsi"/>
              </w:rPr>
            </w:pPr>
            <w:r w:rsidRPr="00487E0D">
              <w:rPr>
                <w:rFonts w:cstheme="minorHAnsi"/>
              </w:rPr>
              <w:t>Serviciul de Informații și Securitate</w:t>
            </w:r>
          </w:p>
          <w:p w14:paraId="01826808" w14:textId="77777777" w:rsidR="00A71FE2" w:rsidRPr="00A71FE2" w:rsidRDefault="00A71FE2" w:rsidP="00CB37D9">
            <w:pPr>
              <w:tabs>
                <w:tab w:val="left" w:pos="315"/>
              </w:tabs>
              <w:ind w:left="170"/>
              <w:rPr>
                <w:rFonts w:cstheme="minorHAnsi"/>
                <w:b w:val="0"/>
              </w:rPr>
            </w:pPr>
          </w:p>
        </w:tc>
        <w:tc>
          <w:tcPr>
            <w:tcW w:w="2806" w:type="dxa"/>
            <w:shd w:val="clear" w:color="auto" w:fill="auto"/>
          </w:tcPr>
          <w:p w14:paraId="02DD9A4E" w14:textId="77777777" w:rsidR="00FB44AC" w:rsidRPr="00FB44AC" w:rsidRDefault="00FB44AC" w:rsidP="00CB37D9">
            <w:pPr>
              <w:pStyle w:val="Listparagraf"/>
              <w:numPr>
                <w:ilvl w:val="0"/>
                <w:numId w:val="7"/>
              </w:numPr>
              <w:tabs>
                <w:tab w:val="left" w:pos="285"/>
              </w:tabs>
              <w:ind w:left="360"/>
              <w:cnfStyle w:val="000000100000" w:firstRow="0" w:lastRow="0" w:firstColumn="0" w:lastColumn="0" w:oddVBand="0" w:evenVBand="0" w:oddHBand="1" w:evenHBand="0" w:firstRowFirstColumn="0" w:firstRowLastColumn="0" w:lastRowFirstColumn="0" w:lastRowLastColumn="0"/>
              <w:rPr>
                <w:b/>
              </w:rPr>
            </w:pPr>
            <w:r w:rsidRPr="00FB44AC">
              <w:rPr>
                <w:b/>
              </w:rPr>
              <w:t xml:space="preserve">Ministerul Justiției </w:t>
            </w:r>
          </w:p>
          <w:p w14:paraId="0A7559F0" w14:textId="77777777" w:rsidR="00A71FE2" w:rsidRDefault="00FB44AC" w:rsidP="00CB37D9">
            <w:pPr>
              <w:pStyle w:val="Listparagraf"/>
              <w:numPr>
                <w:ilvl w:val="0"/>
                <w:numId w:val="7"/>
              </w:numPr>
              <w:tabs>
                <w:tab w:val="left" w:pos="285"/>
              </w:tabs>
              <w:ind w:left="360"/>
              <w:cnfStyle w:val="000000100000" w:firstRow="0" w:lastRow="0" w:firstColumn="0" w:lastColumn="0" w:oddVBand="0" w:evenVBand="0" w:oddHBand="1" w:evenHBand="0" w:firstRowFirstColumn="0" w:firstRowLastColumn="0" w:lastRowFirstColumn="0" w:lastRowLastColumn="0"/>
              <w:rPr>
                <w:b/>
              </w:rPr>
            </w:pPr>
            <w:r w:rsidRPr="00A71FE2">
              <w:rPr>
                <w:b/>
              </w:rPr>
              <w:t>Centrul Național Anticorupție</w:t>
            </w:r>
          </w:p>
          <w:p w14:paraId="5308029F" w14:textId="77777777" w:rsidR="00FB44AC" w:rsidRDefault="00FB44AC" w:rsidP="00CB37D9">
            <w:pPr>
              <w:pStyle w:val="Listparagraf"/>
              <w:numPr>
                <w:ilvl w:val="0"/>
                <w:numId w:val="7"/>
              </w:numPr>
              <w:tabs>
                <w:tab w:val="left" w:pos="285"/>
              </w:tabs>
              <w:ind w:left="360"/>
              <w:cnfStyle w:val="000000100000" w:firstRow="0" w:lastRow="0" w:firstColumn="0" w:lastColumn="0" w:oddVBand="0" w:evenVBand="0" w:oddHBand="1" w:evenHBand="0" w:firstRowFirstColumn="0" w:firstRowLastColumn="0" w:lastRowFirstColumn="0" w:lastRowLastColumn="0"/>
              <w:rPr>
                <w:b/>
              </w:rPr>
            </w:pPr>
            <w:r w:rsidRPr="00A71FE2">
              <w:rPr>
                <w:b/>
              </w:rPr>
              <w:t>Procuratura Generală</w:t>
            </w:r>
          </w:p>
          <w:p w14:paraId="75596253" w14:textId="77777777" w:rsidR="00A71FE2" w:rsidRPr="00FB44AC" w:rsidRDefault="00A71FE2" w:rsidP="00CB37D9">
            <w:pPr>
              <w:pStyle w:val="Listparagraf"/>
              <w:tabs>
                <w:tab w:val="left" w:pos="315"/>
              </w:tabs>
              <w:ind w:left="360"/>
              <w:cnfStyle w:val="000000100000" w:firstRow="0" w:lastRow="0" w:firstColumn="0" w:lastColumn="0" w:oddVBand="0" w:evenVBand="0" w:oddHBand="1" w:evenHBand="0" w:firstRowFirstColumn="0" w:firstRowLastColumn="0" w:lastRowFirstColumn="0" w:lastRowLastColumn="0"/>
              <w:rPr>
                <w:b/>
              </w:rPr>
            </w:pPr>
          </w:p>
        </w:tc>
        <w:tc>
          <w:tcPr>
            <w:tcW w:w="2722" w:type="dxa"/>
            <w:shd w:val="clear" w:color="auto" w:fill="auto"/>
          </w:tcPr>
          <w:p w14:paraId="011E05B7" w14:textId="77777777" w:rsidR="00FB44AC" w:rsidRPr="00A71FE2" w:rsidRDefault="00FB44AC" w:rsidP="00CB37D9">
            <w:pPr>
              <w:pStyle w:val="Listparagraf"/>
              <w:numPr>
                <w:ilvl w:val="0"/>
                <w:numId w:val="3"/>
              </w:numPr>
              <w:tabs>
                <w:tab w:val="left" w:pos="285"/>
              </w:tabs>
              <w:ind w:left="175" w:hanging="141"/>
              <w:cnfStyle w:val="000000100000" w:firstRow="0" w:lastRow="0" w:firstColumn="0" w:lastColumn="0" w:oddVBand="0" w:evenVBand="0" w:oddHBand="1" w:evenHBand="0" w:firstRowFirstColumn="0" w:firstRowLastColumn="0" w:lastRowFirstColumn="0" w:lastRowLastColumn="0"/>
            </w:pPr>
            <w:r w:rsidRPr="00FB44AC">
              <w:rPr>
                <w:b/>
              </w:rPr>
              <w:t xml:space="preserve">Cancelaria de Stat </w:t>
            </w:r>
            <w:r w:rsidR="00A71FE2" w:rsidRPr="00A71FE2">
              <w:t>prin intermediul</w:t>
            </w:r>
            <w:r w:rsidR="00A71FE2">
              <w:rPr>
                <w:b/>
              </w:rPr>
              <w:t xml:space="preserve"> </w:t>
            </w:r>
            <w:r w:rsidRPr="00FB44AC">
              <w:rPr>
                <w:b/>
              </w:rPr>
              <w:t>Biroul</w:t>
            </w:r>
            <w:r w:rsidR="00A71FE2">
              <w:rPr>
                <w:b/>
              </w:rPr>
              <w:t>ui</w:t>
            </w:r>
            <w:r w:rsidRPr="00FB44AC">
              <w:rPr>
                <w:b/>
              </w:rPr>
              <w:t xml:space="preserve"> politici de reintegrare</w:t>
            </w:r>
            <w:r w:rsidR="00A71FE2">
              <w:rPr>
                <w:b/>
              </w:rPr>
              <w:t xml:space="preserve"> </w:t>
            </w:r>
            <w:r w:rsidR="00A71FE2" w:rsidRPr="00A71FE2">
              <w:t>ca parte integrată</w:t>
            </w:r>
          </w:p>
          <w:p w14:paraId="77CDDED2" w14:textId="77777777" w:rsidR="00FB44AC" w:rsidRPr="00FB44AC" w:rsidRDefault="00FB44AC" w:rsidP="00CB37D9">
            <w:pPr>
              <w:pStyle w:val="Listparagraf"/>
              <w:numPr>
                <w:ilvl w:val="0"/>
                <w:numId w:val="3"/>
              </w:numPr>
              <w:tabs>
                <w:tab w:val="left" w:pos="285"/>
              </w:tabs>
              <w:ind w:left="175" w:hanging="141"/>
              <w:cnfStyle w:val="000000100000" w:firstRow="0" w:lastRow="0" w:firstColumn="0" w:lastColumn="0" w:oddVBand="0" w:evenVBand="0" w:oddHBand="1" w:evenHBand="0" w:firstRowFirstColumn="0" w:firstRowLastColumn="0" w:lastRowFirstColumn="0" w:lastRowLastColumn="0"/>
              <w:rPr>
                <w:b/>
              </w:rPr>
            </w:pPr>
            <w:r w:rsidRPr="00FB44AC">
              <w:rPr>
                <w:b/>
              </w:rPr>
              <w:t>Ministerul Afacerilor Externe și Integrării Europene</w:t>
            </w:r>
          </w:p>
        </w:tc>
      </w:tr>
    </w:tbl>
    <w:p w14:paraId="42A6903C" w14:textId="77777777" w:rsidR="00EC36EA" w:rsidRPr="00EE2051" w:rsidRDefault="00EC36EA" w:rsidP="00CB37D9">
      <w:pPr>
        <w:spacing w:after="0" w:line="240" w:lineRule="auto"/>
        <w:rPr>
          <w:b/>
        </w:rPr>
      </w:pPr>
    </w:p>
    <w:p w14:paraId="0AF83367" w14:textId="77777777" w:rsidR="00EC36EA" w:rsidRPr="008279C2" w:rsidRDefault="00EC36EA" w:rsidP="00CB37D9">
      <w:pPr>
        <w:tabs>
          <w:tab w:val="left" w:pos="285"/>
        </w:tabs>
        <w:spacing w:after="0" w:line="240" w:lineRule="auto"/>
        <w:jc w:val="both"/>
      </w:pPr>
      <w:r w:rsidRPr="004D4037">
        <w:t>Din perspectiva guvernamentală,</w:t>
      </w:r>
      <w:r w:rsidRPr="00CB37D9">
        <w:rPr>
          <w:b/>
        </w:rPr>
        <w:t xml:space="preserve"> </w:t>
      </w:r>
      <w:r w:rsidR="008A305D" w:rsidRPr="00CB37D9">
        <w:rPr>
          <w:b/>
        </w:rPr>
        <w:t xml:space="preserve">Biroului politici de reintegrare </w:t>
      </w:r>
      <w:r w:rsidR="008A305D" w:rsidRPr="00A71FE2">
        <w:t>ca parte integrată</w:t>
      </w:r>
      <w:r w:rsidR="008A305D">
        <w:t xml:space="preserve"> </w:t>
      </w:r>
      <w:r w:rsidR="00FE1097">
        <w:t xml:space="preserve">a </w:t>
      </w:r>
      <w:r w:rsidR="00FE1097" w:rsidRPr="00CB37D9">
        <w:rPr>
          <w:b/>
        </w:rPr>
        <w:t>Cancelari</w:t>
      </w:r>
      <w:r w:rsidR="00FE1097">
        <w:rPr>
          <w:b/>
        </w:rPr>
        <w:t>ei</w:t>
      </w:r>
      <w:r w:rsidR="00FE1097" w:rsidRPr="00CB37D9">
        <w:rPr>
          <w:b/>
        </w:rPr>
        <w:t xml:space="preserve"> de Stat </w:t>
      </w:r>
      <w:r w:rsidR="00FE1097">
        <w:t xml:space="preserve">este </w:t>
      </w:r>
      <w:r w:rsidRPr="00CB37D9">
        <w:rPr>
          <w:b/>
        </w:rPr>
        <w:t>instituți</w:t>
      </w:r>
      <w:r w:rsidR="00FE1097">
        <w:rPr>
          <w:b/>
        </w:rPr>
        <w:t>a</w:t>
      </w:r>
      <w:r w:rsidRPr="00CB37D9">
        <w:rPr>
          <w:b/>
        </w:rPr>
        <w:t xml:space="preserve"> responsabil</w:t>
      </w:r>
      <w:r w:rsidR="00FE1097">
        <w:rPr>
          <w:b/>
        </w:rPr>
        <w:t>ă</w:t>
      </w:r>
      <w:r w:rsidRPr="00CB37D9">
        <w:rPr>
          <w:b/>
        </w:rPr>
        <w:t xml:space="preserve"> de coordonare</w:t>
      </w:r>
      <w:r w:rsidR="00FE1097">
        <w:rPr>
          <w:b/>
        </w:rPr>
        <w:t xml:space="preserve"> </w:t>
      </w:r>
      <w:r w:rsidRPr="00CB37D9">
        <w:rPr>
          <w:b/>
        </w:rPr>
        <w:t xml:space="preserve">a implementării comprehensive a Planului de Acțiuni. </w:t>
      </w:r>
      <w:r w:rsidRPr="008279C2">
        <w:t xml:space="preserve">Rolul de coordonator de implementare a </w:t>
      </w:r>
      <w:r>
        <w:t>acest</w:t>
      </w:r>
      <w:r w:rsidR="00FE1097">
        <w:t>ei</w:t>
      </w:r>
      <w:r>
        <w:t xml:space="preserve"> instituții</w:t>
      </w:r>
      <w:r w:rsidRPr="008279C2">
        <w:t xml:space="preserve"> este definit prin următoarele responsabilități: (</w:t>
      </w:r>
      <w:r w:rsidR="002A04E2">
        <w:t>1</w:t>
      </w:r>
      <w:r w:rsidRPr="008279C2">
        <w:t>) elaborează și definitivează conceptual și metodologic toate instrumentele menite să promoveze și asigure egalitatea de gen d</w:t>
      </w:r>
      <w:r w:rsidR="002A04E2">
        <w:t>escrise în Planul de Acțiuni, (2</w:t>
      </w:r>
      <w:r w:rsidRPr="008279C2">
        <w:t>) oferă suport individual instituțiilor vizate de către Planul de acțiuni în procesul de implementare a</w:t>
      </w:r>
      <w:r>
        <w:t>l</w:t>
      </w:r>
      <w:r w:rsidRPr="008279C2">
        <w:t xml:space="preserve"> Planului </w:t>
      </w:r>
      <w:r>
        <w:t>d</w:t>
      </w:r>
      <w:r w:rsidRPr="008279C2">
        <w:t>e Acțiuni, (</w:t>
      </w:r>
      <w:r w:rsidR="002A04E2">
        <w:t>3</w:t>
      </w:r>
      <w:r w:rsidRPr="008279C2">
        <w:t>) coordonează procesul de implementare inter-instituțional a</w:t>
      </w:r>
      <w:r>
        <w:t>l</w:t>
      </w:r>
      <w:r w:rsidRPr="008279C2">
        <w:t xml:space="preserve"> Planului de Acțiuni, (</w:t>
      </w:r>
      <w:r w:rsidR="002A04E2">
        <w:t>4</w:t>
      </w:r>
      <w:r w:rsidRPr="008279C2">
        <w:t xml:space="preserve">) coordonează   comunicarea și interacțiunea cu partenerii de dezvoltare în procesul de implementare a Planului de Acțiuni. </w:t>
      </w:r>
    </w:p>
    <w:p w14:paraId="6ED8B594" w14:textId="77777777" w:rsidR="00EC36EA" w:rsidRPr="008279C2" w:rsidRDefault="00EC36EA" w:rsidP="00CB37D9">
      <w:pPr>
        <w:spacing w:after="0" w:line="240" w:lineRule="auto"/>
        <w:jc w:val="both"/>
      </w:pPr>
    </w:p>
    <w:p w14:paraId="0ABAF3B1" w14:textId="77777777" w:rsidR="00EC36EA" w:rsidRPr="00EE2051" w:rsidRDefault="00EC36EA" w:rsidP="00CB37D9">
      <w:pPr>
        <w:spacing w:after="0" w:line="240" w:lineRule="auto"/>
        <w:jc w:val="both"/>
      </w:pPr>
      <w:r w:rsidRPr="00E255B0">
        <w:rPr>
          <w:b/>
        </w:rPr>
        <w:t>În scopul asigurării unui proces inclu</w:t>
      </w:r>
      <w:r>
        <w:rPr>
          <w:b/>
        </w:rPr>
        <w:t>z</w:t>
      </w:r>
      <w:r w:rsidRPr="00E255B0">
        <w:rPr>
          <w:b/>
        </w:rPr>
        <w:t>iv și transparent de implementare a</w:t>
      </w:r>
      <w:r>
        <w:rPr>
          <w:b/>
        </w:rPr>
        <w:t>l</w:t>
      </w:r>
      <w:r w:rsidRPr="00E255B0">
        <w:rPr>
          <w:b/>
        </w:rPr>
        <w:t xml:space="preserve"> Planului de Acțiuni, </w:t>
      </w:r>
      <w:r w:rsidRPr="004D4037">
        <w:rPr>
          <w:b/>
        </w:rPr>
        <w:t xml:space="preserve">Biroul </w:t>
      </w:r>
      <w:r w:rsidR="00FE1097">
        <w:rPr>
          <w:b/>
        </w:rPr>
        <w:t>p</w:t>
      </w:r>
      <w:r w:rsidRPr="004D4037">
        <w:rPr>
          <w:b/>
        </w:rPr>
        <w:t xml:space="preserve">olitici de </w:t>
      </w:r>
      <w:r w:rsidR="00FE1097">
        <w:rPr>
          <w:b/>
        </w:rPr>
        <w:t>r</w:t>
      </w:r>
      <w:r w:rsidRPr="004D4037">
        <w:rPr>
          <w:b/>
        </w:rPr>
        <w:t>eintegrare</w:t>
      </w:r>
      <w:r w:rsidRPr="00E255B0">
        <w:rPr>
          <w:b/>
        </w:rPr>
        <w:t xml:space="preserve"> va crea un </w:t>
      </w:r>
      <w:r w:rsidRPr="00B44B42">
        <w:rPr>
          <w:b/>
          <w:i/>
        </w:rPr>
        <w:t xml:space="preserve">Grup al Partenerilor de Implementare. </w:t>
      </w:r>
      <w:r>
        <w:t>Instituțiile cu rol de coordonator</w:t>
      </w:r>
      <w:r w:rsidRPr="00B44B42">
        <w:t xml:space="preserve"> </w:t>
      </w:r>
      <w:r w:rsidRPr="00DC750E">
        <w:t>v</w:t>
      </w:r>
      <w:r>
        <w:t>or</w:t>
      </w:r>
      <w:r w:rsidRPr="00DC750E">
        <w:t xml:space="preserve"> invita toate organizațiile societății civile și toți partenerii de dezvoltare pentru a identifica cele mai eficiente metode de coordonare a efortului și programelor care au drept scop promovarea femeilor și egalității de gen în domeniul păcii și securit</w:t>
      </w:r>
      <w:r w:rsidRPr="005606B4">
        <w:t xml:space="preserve">ății. Toate părțile interesate vor fi încurajate să identifice </w:t>
      </w:r>
      <w:r w:rsidR="002A04E2">
        <w:t>obiectivele</w:t>
      </w:r>
      <w:r w:rsidRPr="005606B4">
        <w:t xml:space="preserve"> din cadrul Planului de Acțiuni cât și instituțiile publice cu care vor colabora în procesul de implementare. În baza acordurilor de colaborare, va fi creat </w:t>
      </w:r>
      <w:r w:rsidRPr="009230C4">
        <w:rPr>
          <w:i/>
        </w:rPr>
        <w:t xml:space="preserve">Grupul Partenerilor de Implementare. </w:t>
      </w:r>
    </w:p>
    <w:p w14:paraId="412389C5" w14:textId="77777777" w:rsidR="00587A94" w:rsidRDefault="00587A94" w:rsidP="00587A94">
      <w:pPr>
        <w:spacing w:after="0" w:line="240" w:lineRule="auto"/>
        <w:rPr>
          <w:b/>
        </w:rPr>
      </w:pPr>
    </w:p>
    <w:p w14:paraId="59423700" w14:textId="09E67098" w:rsidR="00CE70BF" w:rsidRDefault="000C28B5" w:rsidP="00A73EE2">
      <w:pPr>
        <w:jc w:val="both"/>
        <w:rPr>
          <w:b/>
          <w:color w:val="1F497D" w:themeColor="text2"/>
        </w:rPr>
      </w:pPr>
      <w:r w:rsidRPr="000C28B5">
        <w:rPr>
          <w:b/>
          <w:color w:val="1F497D" w:themeColor="text2"/>
        </w:rPr>
        <w:lastRenderedPageBreak/>
        <w:t xml:space="preserve">SINERGIA DINTRE </w:t>
      </w:r>
      <w:r w:rsidR="00A73EE2">
        <w:rPr>
          <w:b/>
          <w:color w:val="1F497D" w:themeColor="text2"/>
        </w:rPr>
        <w:t>OBIECTIVELE SPECIFICE ALE</w:t>
      </w:r>
      <w:r w:rsidRPr="000C28B5">
        <w:rPr>
          <w:b/>
          <w:color w:val="1F497D" w:themeColor="text2"/>
        </w:rPr>
        <w:t xml:space="preserve"> PLANULUI DE ACȚIUNI ȘI CEI PATRU PILONI DE IMPLEMENTARE A REZOLUȚIEI 1325 A CS ONU</w:t>
      </w:r>
    </w:p>
    <w:p w14:paraId="56E57671" w14:textId="6BF81948" w:rsidR="00587A94" w:rsidRPr="00A17A01" w:rsidRDefault="00587A94" w:rsidP="00587A94">
      <w:pPr>
        <w:spacing w:after="0" w:line="240" w:lineRule="auto"/>
        <w:jc w:val="both"/>
        <w:rPr>
          <w:rFonts w:cstheme="minorHAnsi"/>
        </w:rPr>
      </w:pPr>
      <w:r w:rsidRPr="00A17A01">
        <w:rPr>
          <w:rFonts w:cstheme="minorHAnsi"/>
        </w:rPr>
        <w:t xml:space="preserve">Rezoluțiile </w:t>
      </w:r>
      <w:r w:rsidR="00492EF6">
        <w:rPr>
          <w:rFonts w:cstheme="minorHAnsi"/>
        </w:rPr>
        <w:t xml:space="preserve">privind Agenda </w:t>
      </w:r>
      <w:r w:rsidR="00492EF6" w:rsidRPr="00492EF6">
        <w:rPr>
          <w:rFonts w:cstheme="minorHAnsi"/>
          <w:i/>
        </w:rPr>
        <w:t>Femeile, Pacea și Securitatea</w:t>
      </w:r>
      <w:r w:rsidRPr="00A17A01">
        <w:rPr>
          <w:rFonts w:cstheme="minorHAnsi"/>
        </w:rPr>
        <w:t xml:space="preserve"> r</w:t>
      </w:r>
      <w:r w:rsidRPr="00A17A01">
        <w:rPr>
          <w:rFonts w:eastAsia="PFDinTextPro-Regular" w:cstheme="minorHAnsi"/>
        </w:rPr>
        <w:t>eafirmă importanţa rolului pe care îl au femeile atât în prevenirea și soluționarea conflictelor, dar și în operaţiunile de instaurare a păcii, subliniază importanţa participării egale și a implicării pe deplin a acestora în toate eforturile de menţinere și de promovare a păcii și securităţii, precum și necesitatea de a crește rolul lor în procesele decizionale privind prevenirea și soluţionarea conflictelor.</w:t>
      </w:r>
      <w:r w:rsidRPr="00A17A01">
        <w:rPr>
          <w:rFonts w:cstheme="minorHAnsi"/>
        </w:rPr>
        <w:t xml:space="preserve"> </w:t>
      </w:r>
    </w:p>
    <w:p w14:paraId="3BFDAE02" w14:textId="77777777" w:rsidR="00587A94" w:rsidRPr="00A17A01" w:rsidRDefault="00587A94" w:rsidP="00587A94">
      <w:pPr>
        <w:spacing w:after="0" w:line="240" w:lineRule="auto"/>
        <w:jc w:val="both"/>
        <w:rPr>
          <w:rFonts w:cstheme="minorHAnsi"/>
        </w:rPr>
      </w:pPr>
    </w:p>
    <w:p w14:paraId="0E095E38" w14:textId="77777777" w:rsidR="00587A94" w:rsidRPr="00A17A01" w:rsidRDefault="00587A94" w:rsidP="00587A94">
      <w:pPr>
        <w:spacing w:after="0" w:line="240" w:lineRule="auto"/>
        <w:jc w:val="both"/>
        <w:rPr>
          <w:rFonts w:cstheme="minorHAnsi"/>
        </w:rPr>
      </w:pPr>
      <w:r w:rsidRPr="00A17A01">
        <w:rPr>
          <w:rFonts w:cstheme="minorHAnsi"/>
        </w:rPr>
        <w:t xml:space="preserve"> În vederea atingerii obiectivelor propuse, Rezoluţia 1325 a CS ONU se raportează la 4 piloni:</w:t>
      </w:r>
    </w:p>
    <w:p w14:paraId="18703581" w14:textId="77777777" w:rsidR="00587A94" w:rsidRPr="00A17A01" w:rsidRDefault="00587A94" w:rsidP="00587A94">
      <w:pPr>
        <w:pStyle w:val="Listparagraf"/>
        <w:numPr>
          <w:ilvl w:val="0"/>
          <w:numId w:val="5"/>
        </w:numPr>
        <w:spacing w:after="0" w:line="240" w:lineRule="auto"/>
        <w:jc w:val="both"/>
        <w:rPr>
          <w:rFonts w:cstheme="minorHAnsi"/>
        </w:rPr>
      </w:pPr>
      <w:r w:rsidRPr="00A17A01">
        <w:rPr>
          <w:rFonts w:cstheme="minorHAnsi"/>
          <w:b/>
        </w:rPr>
        <w:t>Participarea</w:t>
      </w:r>
      <w:r w:rsidRPr="00A17A01">
        <w:rPr>
          <w:rFonts w:cstheme="minorHAnsi"/>
        </w:rPr>
        <w:t xml:space="preserve">: presupune asigurarea creşterii participării femeilor în procesele de pace și toate procesele decizionale conectate cu consolidarea și construcția păcii atât pe plan naţional şi regional, cât şi în cadrul instituţiilor internaţionale. </w:t>
      </w:r>
    </w:p>
    <w:p w14:paraId="23C16151" w14:textId="77777777" w:rsidR="00587A94" w:rsidRPr="00A17A01" w:rsidRDefault="00587A94" w:rsidP="00587A94">
      <w:pPr>
        <w:pStyle w:val="Listparagraf"/>
        <w:numPr>
          <w:ilvl w:val="0"/>
          <w:numId w:val="5"/>
        </w:numPr>
        <w:spacing w:after="0" w:line="240" w:lineRule="auto"/>
        <w:jc w:val="both"/>
        <w:rPr>
          <w:rFonts w:cstheme="minorHAnsi"/>
        </w:rPr>
      </w:pPr>
      <w:r w:rsidRPr="00A17A01">
        <w:rPr>
          <w:rFonts w:cstheme="minorHAnsi"/>
          <w:b/>
        </w:rPr>
        <w:t>Protecţia:</w:t>
      </w:r>
      <w:r w:rsidRPr="00A17A01">
        <w:rPr>
          <w:rFonts w:cstheme="minorHAnsi"/>
        </w:rPr>
        <w:t xml:space="preserve"> presupune ca părţile aflate într-un conflict armat să ia măsuri speciale pentru protejarea femeilor şi fetelor de violenţa bazată pe diferenţa de sex şi respectarea caracterului civil şi umanitar al aşezărilor şi taberelor de refugiaţi. </w:t>
      </w:r>
    </w:p>
    <w:p w14:paraId="4CBF36E5" w14:textId="77777777" w:rsidR="00587A94" w:rsidRPr="00A17A01" w:rsidRDefault="00587A94" w:rsidP="00587A94">
      <w:pPr>
        <w:pStyle w:val="Listparagraf"/>
        <w:numPr>
          <w:ilvl w:val="0"/>
          <w:numId w:val="5"/>
        </w:numPr>
        <w:spacing w:after="0" w:line="240" w:lineRule="auto"/>
        <w:jc w:val="both"/>
        <w:rPr>
          <w:rFonts w:cstheme="minorHAnsi"/>
        </w:rPr>
      </w:pPr>
      <w:r w:rsidRPr="00A17A01">
        <w:rPr>
          <w:rFonts w:cstheme="minorHAnsi"/>
          <w:b/>
        </w:rPr>
        <w:t>Prevenţia:</w:t>
      </w:r>
      <w:r w:rsidRPr="00A17A01">
        <w:rPr>
          <w:rFonts w:cstheme="minorHAnsi"/>
        </w:rPr>
        <w:t xml:space="preserve"> presupune luarea de măsuri speciale pentru prevenirea violenţei împotriva femeilor prin urmărirea în justiţie a celor care încalcă legile internaţionale şi sprijinirea iniţiativelor femeilor în procesul de pace şi reglementare a conflictelor. </w:t>
      </w:r>
    </w:p>
    <w:p w14:paraId="5EA9BA31" w14:textId="77777777" w:rsidR="00587A94" w:rsidRDefault="00587A94" w:rsidP="00587A94">
      <w:pPr>
        <w:pStyle w:val="Listparagraf"/>
        <w:numPr>
          <w:ilvl w:val="0"/>
          <w:numId w:val="5"/>
        </w:numPr>
        <w:spacing w:after="0" w:line="240" w:lineRule="auto"/>
        <w:jc w:val="both"/>
        <w:rPr>
          <w:rFonts w:cstheme="minorHAnsi"/>
        </w:rPr>
      </w:pPr>
      <w:r w:rsidRPr="00A17A01">
        <w:rPr>
          <w:rFonts w:cstheme="minorHAnsi"/>
          <w:b/>
        </w:rPr>
        <w:t>Reabilitarea</w:t>
      </w:r>
      <w:r w:rsidRPr="00A17A01">
        <w:rPr>
          <w:rFonts w:cstheme="minorHAnsi"/>
        </w:rPr>
        <w:t xml:space="preserve">: presupune ca toate părţile dintr-un conflict armat să respecte caracterul civil şi umanitar al aşezărilor şi taberelor de refugiaţi şi să ia în considerare nevoile particulare ale femeilor şi fetelor.  </w:t>
      </w:r>
    </w:p>
    <w:p w14:paraId="3058E330" w14:textId="77777777" w:rsidR="00CB37D9" w:rsidRPr="00A17A01" w:rsidRDefault="00CB37D9" w:rsidP="00CB37D9">
      <w:pPr>
        <w:pStyle w:val="Listparagraf"/>
        <w:spacing w:after="0" w:line="240" w:lineRule="auto"/>
        <w:jc w:val="both"/>
        <w:rPr>
          <w:rFonts w:cstheme="minorHAnsi"/>
        </w:rPr>
      </w:pPr>
    </w:p>
    <w:p w14:paraId="5D1065CD" w14:textId="5691D7D5" w:rsidR="00587A94" w:rsidRDefault="00587A94" w:rsidP="00734B17">
      <w:pPr>
        <w:spacing w:after="0" w:line="240" w:lineRule="auto"/>
        <w:jc w:val="both"/>
        <w:rPr>
          <w:rFonts w:cstheme="minorHAnsi"/>
        </w:rPr>
      </w:pPr>
      <w:r w:rsidRPr="00A17A01">
        <w:rPr>
          <w:rFonts w:cstheme="minorHAnsi"/>
        </w:rPr>
        <w:t xml:space="preserve">Aceste categorii sunt deseori folosite pentru a organiza intervenții și acțiuni prioritare în planurile de acțiune naționale sau sectoriale privind Agenda </w:t>
      </w:r>
      <w:r w:rsidRPr="00492EF6">
        <w:rPr>
          <w:rFonts w:cstheme="minorHAnsi"/>
          <w:i/>
        </w:rPr>
        <w:t>Femeile, Pacea și Securitate</w:t>
      </w:r>
      <w:r w:rsidRPr="00A17A01">
        <w:rPr>
          <w:rFonts w:cstheme="minorHAnsi"/>
        </w:rPr>
        <w:t>.</w:t>
      </w:r>
      <w:r w:rsidRPr="00A17A01">
        <w:rPr>
          <w:rFonts w:cstheme="minorHAnsi"/>
          <w:lang w:val="fr-FR"/>
        </w:rPr>
        <w:t xml:space="preserve"> Totuşi, nu există niciun set omogen de instrumente </w:t>
      </w:r>
      <w:r w:rsidR="00492EF6">
        <w:rPr>
          <w:rFonts w:cstheme="minorHAnsi"/>
          <w:lang w:val="fr-FR"/>
        </w:rPr>
        <w:t>și</w:t>
      </w:r>
      <w:r w:rsidRPr="00A17A01">
        <w:rPr>
          <w:rFonts w:cstheme="minorHAnsi"/>
          <w:lang w:val="fr-FR"/>
        </w:rPr>
        <w:t xml:space="preserve"> politici pentru implementarea Agendei </w:t>
      </w:r>
      <w:r w:rsidR="006F505B">
        <w:rPr>
          <w:rFonts w:cstheme="minorHAnsi"/>
          <w:lang w:val="fr-FR"/>
        </w:rPr>
        <w:t>respective</w:t>
      </w:r>
      <w:r w:rsidRPr="00A17A01">
        <w:rPr>
          <w:rFonts w:cstheme="minorHAnsi"/>
          <w:lang w:val="fr-FR"/>
        </w:rPr>
        <w:t>.</w:t>
      </w:r>
      <w:r w:rsidRPr="00A17A01">
        <w:rPr>
          <w:rFonts w:cstheme="minorHAnsi"/>
        </w:rPr>
        <w:t xml:space="preserve"> Astfel, în </w:t>
      </w:r>
      <w:r w:rsidR="000E69A1">
        <w:rPr>
          <w:rFonts w:cstheme="minorHAnsi"/>
        </w:rPr>
        <w:t xml:space="preserve">cadrul </w:t>
      </w:r>
      <w:r w:rsidRPr="00A17A01">
        <w:rPr>
          <w:rFonts w:cstheme="minorHAnsi"/>
        </w:rPr>
        <w:t>recomandăril</w:t>
      </w:r>
      <w:r w:rsidR="000E69A1">
        <w:rPr>
          <w:rFonts w:cstheme="minorHAnsi"/>
        </w:rPr>
        <w:t>or</w:t>
      </w:r>
      <w:r w:rsidRPr="00A17A01">
        <w:rPr>
          <w:rFonts w:cstheme="minorHAnsi"/>
        </w:rPr>
        <w:t xml:space="preserve"> prealabile făcute de ONU cu privire la elaborarea planurilor naţionale de acţiuni se subliniază faptul că </w:t>
      </w:r>
      <w:r w:rsidRPr="006F505B">
        <w:rPr>
          <w:rFonts w:cstheme="minorHAnsi"/>
          <w:i/>
        </w:rPr>
        <w:t>aceste planuri trebuie să respecte alte cadre legislative și politici naţionale pentru ulterioara lor punere în aplicare</w:t>
      </w:r>
      <w:r w:rsidRPr="00A17A01">
        <w:rPr>
          <w:rFonts w:cstheme="minorHAnsi"/>
        </w:rPr>
        <w:t xml:space="preserve">. De regulă, actorii se ajustează acestor piloni în dependență de problemele identificate și ariile prioritare stabilitate. Mai jos, în tabel, se regăsesc structurate </w:t>
      </w:r>
      <w:r w:rsidR="006F505B">
        <w:rPr>
          <w:rFonts w:cstheme="minorHAnsi"/>
        </w:rPr>
        <w:t>obiectivele specifice ale</w:t>
      </w:r>
      <w:r w:rsidRPr="00A17A01">
        <w:rPr>
          <w:rFonts w:cstheme="minorHAnsi"/>
        </w:rPr>
        <w:t xml:space="preserve"> Planului de acțiuni</w:t>
      </w:r>
      <w:r w:rsidR="000E69A1">
        <w:rPr>
          <w:rFonts w:cstheme="minorHAnsi"/>
        </w:rPr>
        <w:t xml:space="preserve"> de implementare a Rezoluției 1325, dar și cele ale Strategiei privind asigurarea egalității de gen, </w:t>
      </w:r>
      <w:r w:rsidRPr="00A17A01">
        <w:rPr>
          <w:rFonts w:cstheme="minorHAnsi"/>
        </w:rPr>
        <w:t>conform ce</w:t>
      </w:r>
      <w:r w:rsidR="000B5C03">
        <w:rPr>
          <w:rFonts w:cstheme="minorHAnsi"/>
        </w:rPr>
        <w:t>lor</w:t>
      </w:r>
      <w:r w:rsidRPr="00A17A01">
        <w:rPr>
          <w:rFonts w:cstheme="minorHAnsi"/>
        </w:rPr>
        <w:t xml:space="preserve"> 4 piloni. </w:t>
      </w:r>
    </w:p>
    <w:p w14:paraId="591E609C" w14:textId="77777777" w:rsidR="00CB37D9" w:rsidRPr="00A17A01" w:rsidRDefault="00CB37D9" w:rsidP="00734B17">
      <w:pPr>
        <w:spacing w:after="0" w:line="240" w:lineRule="auto"/>
        <w:jc w:val="both"/>
        <w:rPr>
          <w:rFonts w:cstheme="minorHAnsi"/>
        </w:rPr>
      </w:pPr>
    </w:p>
    <w:tbl>
      <w:tblPr>
        <w:tblStyle w:val="GridTable5Dark-Accent11"/>
        <w:tblW w:w="9351" w:type="dxa"/>
        <w:tblLook w:val="04A0" w:firstRow="1" w:lastRow="0" w:firstColumn="1" w:lastColumn="0" w:noHBand="0" w:noVBand="1"/>
      </w:tblPr>
      <w:tblGrid>
        <w:gridCol w:w="1696"/>
        <w:gridCol w:w="3686"/>
        <w:gridCol w:w="3969"/>
      </w:tblGrid>
      <w:tr w:rsidR="00587A94" w:rsidRPr="00A17A01" w14:paraId="3C5F36A3" w14:textId="77777777" w:rsidTr="00D77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D6D132A" w14:textId="77777777" w:rsidR="00587A94" w:rsidRPr="00D7731C" w:rsidRDefault="00587A94" w:rsidP="00904544">
            <w:pPr>
              <w:jc w:val="center"/>
              <w:rPr>
                <w:rFonts w:cstheme="minorHAnsi"/>
                <w:sz w:val="20"/>
                <w:szCs w:val="20"/>
              </w:rPr>
            </w:pPr>
          </w:p>
          <w:p w14:paraId="5C8531EF" w14:textId="77777777" w:rsidR="00587A94" w:rsidRPr="00D7731C" w:rsidRDefault="00587A94" w:rsidP="00904544">
            <w:pPr>
              <w:jc w:val="center"/>
              <w:rPr>
                <w:rFonts w:cstheme="minorHAnsi"/>
                <w:sz w:val="20"/>
                <w:szCs w:val="20"/>
              </w:rPr>
            </w:pPr>
            <w:r w:rsidRPr="00D7731C">
              <w:rPr>
                <w:rFonts w:cstheme="minorHAnsi"/>
                <w:sz w:val="20"/>
                <w:szCs w:val="20"/>
              </w:rPr>
              <w:t>PILONI</w:t>
            </w:r>
          </w:p>
        </w:tc>
        <w:tc>
          <w:tcPr>
            <w:tcW w:w="3686" w:type="dxa"/>
          </w:tcPr>
          <w:p w14:paraId="7CD98B71" w14:textId="77777777" w:rsidR="00587A94" w:rsidRPr="00D7731C" w:rsidRDefault="00587A94" w:rsidP="00904544">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7731C">
              <w:rPr>
                <w:rFonts w:cstheme="minorHAnsi"/>
                <w:sz w:val="20"/>
                <w:szCs w:val="20"/>
              </w:rPr>
              <w:t>Strategia privind asigurarea egalității de gen între femei și bărbați (2017-2021)</w:t>
            </w:r>
          </w:p>
        </w:tc>
        <w:tc>
          <w:tcPr>
            <w:tcW w:w="3969" w:type="dxa"/>
          </w:tcPr>
          <w:p w14:paraId="40C7644A" w14:textId="77777777" w:rsidR="00587A94" w:rsidRPr="00D7731C" w:rsidRDefault="00587A94" w:rsidP="00D7731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7731C">
              <w:rPr>
                <w:rFonts w:cstheme="minorHAnsi"/>
                <w:sz w:val="20"/>
                <w:szCs w:val="20"/>
              </w:rPr>
              <w:t>Planul Național de Acțiuni de implementare a Rezoluției 1325 a CS ONU pentru perioada 2018-2022</w:t>
            </w:r>
            <w:r w:rsidR="00D7731C">
              <w:rPr>
                <w:rFonts w:cstheme="minorHAnsi"/>
                <w:sz w:val="20"/>
                <w:szCs w:val="20"/>
              </w:rPr>
              <w:t xml:space="preserve"> </w:t>
            </w:r>
            <w:r w:rsidRPr="00D7731C">
              <w:rPr>
                <w:rFonts w:cstheme="minorHAnsi"/>
                <w:sz w:val="20"/>
                <w:szCs w:val="20"/>
              </w:rPr>
              <w:t xml:space="preserve"> (proiect)</w:t>
            </w:r>
          </w:p>
        </w:tc>
      </w:tr>
      <w:tr w:rsidR="00587A94" w:rsidRPr="00A17A01" w14:paraId="11F2EA0B" w14:textId="77777777" w:rsidTr="00D77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BFD732" w14:textId="77777777" w:rsidR="00587A94" w:rsidRPr="00D7731C" w:rsidRDefault="00587A94" w:rsidP="00904544">
            <w:pPr>
              <w:rPr>
                <w:rFonts w:cstheme="minorHAnsi"/>
              </w:rPr>
            </w:pPr>
            <w:r w:rsidRPr="00D7731C">
              <w:rPr>
                <w:rFonts w:cstheme="minorHAnsi"/>
              </w:rPr>
              <w:t xml:space="preserve">Participarea </w:t>
            </w:r>
          </w:p>
        </w:tc>
        <w:tc>
          <w:tcPr>
            <w:tcW w:w="3686" w:type="dxa"/>
          </w:tcPr>
          <w:p w14:paraId="79AF53AE" w14:textId="77777777" w:rsidR="00587A94" w:rsidRPr="00A17A01" w:rsidRDefault="00587A94" w:rsidP="00904544">
            <w:pPr>
              <w:tabs>
                <w:tab w:val="left" w:pos="1452"/>
              </w:tabs>
              <w:cnfStyle w:val="000000100000" w:firstRow="0" w:lastRow="0" w:firstColumn="0" w:lastColumn="0" w:oddVBand="0" w:evenVBand="0" w:oddHBand="1" w:evenHBand="0" w:firstRowFirstColumn="0" w:firstRowLastColumn="0" w:lastRowFirstColumn="0" w:lastRowLastColumn="0"/>
              <w:rPr>
                <w:rFonts w:cstheme="minorHAnsi"/>
              </w:rPr>
            </w:pPr>
            <w:r w:rsidRPr="00A17A01">
              <w:rPr>
                <w:rFonts w:eastAsia="Times New Roman" w:cstheme="minorHAnsi"/>
                <w:b/>
                <w:i/>
              </w:rPr>
              <w:t xml:space="preserve">Obiectivul specific 4.1: </w:t>
            </w:r>
            <w:r w:rsidRPr="00A17A01">
              <w:rPr>
                <w:rFonts w:eastAsia="Times New Roman" w:cstheme="minorHAnsi"/>
                <w:i/>
              </w:rPr>
              <w:t xml:space="preserve"> </w:t>
            </w:r>
            <w:r w:rsidRPr="00A17A01">
              <w:rPr>
                <w:rFonts w:eastAsia="Times New Roman" w:cstheme="minorHAnsi"/>
              </w:rPr>
              <w:t>Asigurarea  accesului  femeilor  la funcții de conducere  și de execuție în domeniul de securitate și apărare</w:t>
            </w:r>
          </w:p>
        </w:tc>
        <w:tc>
          <w:tcPr>
            <w:tcW w:w="3969" w:type="dxa"/>
          </w:tcPr>
          <w:p w14:paraId="562A3518" w14:textId="77777777" w:rsidR="00587A94" w:rsidRPr="00CB37D9" w:rsidRDefault="00CB37D9" w:rsidP="00904544">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w:t>
            </w:r>
            <w:r w:rsidR="00587A94" w:rsidRPr="00CB37D9">
              <w:rPr>
                <w:rFonts w:cstheme="minorHAnsi"/>
                <w:b/>
                <w:i/>
              </w:rPr>
              <w:t xml:space="preserve">l </w:t>
            </w:r>
            <w:r w:rsidRPr="00CB37D9">
              <w:rPr>
                <w:rFonts w:cstheme="minorHAnsi"/>
                <w:b/>
                <w:i/>
              </w:rPr>
              <w:t xml:space="preserve">specific </w:t>
            </w:r>
            <w:r w:rsidR="00587A94" w:rsidRPr="00CB37D9">
              <w:rPr>
                <w:rFonts w:cstheme="minorHAnsi"/>
                <w:b/>
                <w:i/>
              </w:rPr>
              <w:t>1.</w:t>
            </w:r>
          </w:p>
          <w:p w14:paraId="2CBBF9C3" w14:textId="77777777" w:rsidR="00A5201B" w:rsidRPr="00CB37D9" w:rsidRDefault="00A5201B" w:rsidP="00A5201B">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Obiectivul specific 4.</w:t>
            </w:r>
          </w:p>
          <w:p w14:paraId="3BAB4DDD" w14:textId="77777777" w:rsidR="00587A94" w:rsidRPr="00CB37D9" w:rsidRDefault="00CB37D9" w:rsidP="00904544">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Obiectivul specific</w:t>
            </w:r>
            <w:r w:rsidR="00587A94" w:rsidRPr="00CB37D9">
              <w:rPr>
                <w:rFonts w:cstheme="minorHAnsi"/>
                <w:b/>
                <w:i/>
              </w:rPr>
              <w:t xml:space="preserve"> 7.</w:t>
            </w:r>
          </w:p>
          <w:p w14:paraId="35D6F146" w14:textId="77777777" w:rsidR="00587A94" w:rsidRPr="00A17A01" w:rsidRDefault="00CB37D9" w:rsidP="00904544">
            <w:pPr>
              <w:cnfStyle w:val="000000100000" w:firstRow="0" w:lastRow="0" w:firstColumn="0" w:lastColumn="0" w:oddVBand="0" w:evenVBand="0" w:oddHBand="1" w:evenHBand="0" w:firstRowFirstColumn="0" w:firstRowLastColumn="0" w:lastRowFirstColumn="0" w:lastRowLastColumn="0"/>
              <w:rPr>
                <w:rFonts w:cstheme="minorHAnsi"/>
              </w:rPr>
            </w:pPr>
            <w:r w:rsidRPr="00CB37D9">
              <w:rPr>
                <w:rFonts w:cstheme="minorHAnsi"/>
                <w:b/>
                <w:i/>
              </w:rPr>
              <w:t>Obiectivul specific</w:t>
            </w:r>
            <w:r w:rsidR="00587A94" w:rsidRPr="00CB37D9">
              <w:rPr>
                <w:rFonts w:cstheme="minorHAnsi"/>
                <w:b/>
                <w:i/>
              </w:rPr>
              <w:t xml:space="preserve"> 8.</w:t>
            </w:r>
          </w:p>
        </w:tc>
      </w:tr>
      <w:tr w:rsidR="00587A94" w:rsidRPr="00A17A01" w14:paraId="4D8414AE" w14:textId="77777777" w:rsidTr="00D7731C">
        <w:tc>
          <w:tcPr>
            <w:cnfStyle w:val="001000000000" w:firstRow="0" w:lastRow="0" w:firstColumn="1" w:lastColumn="0" w:oddVBand="0" w:evenVBand="0" w:oddHBand="0" w:evenHBand="0" w:firstRowFirstColumn="0" w:firstRowLastColumn="0" w:lastRowFirstColumn="0" w:lastRowLastColumn="0"/>
            <w:tcW w:w="1696" w:type="dxa"/>
          </w:tcPr>
          <w:p w14:paraId="2F0952C8" w14:textId="77777777" w:rsidR="00587A94" w:rsidRPr="00D7731C" w:rsidRDefault="00587A94" w:rsidP="00904544">
            <w:pPr>
              <w:rPr>
                <w:rFonts w:cstheme="minorHAnsi"/>
              </w:rPr>
            </w:pPr>
            <w:r w:rsidRPr="00D7731C">
              <w:rPr>
                <w:rFonts w:cstheme="minorHAnsi"/>
              </w:rPr>
              <w:t>Protecția</w:t>
            </w:r>
          </w:p>
        </w:tc>
        <w:tc>
          <w:tcPr>
            <w:tcW w:w="3686" w:type="dxa"/>
          </w:tcPr>
          <w:p w14:paraId="13B991A2" w14:textId="77777777" w:rsidR="00587A94" w:rsidRPr="00A17A01" w:rsidRDefault="00587A94" w:rsidP="00904544">
            <w:pPr>
              <w:tabs>
                <w:tab w:val="left" w:pos="1452"/>
              </w:tabs>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7A01">
              <w:rPr>
                <w:rFonts w:eastAsia="Times New Roman" w:cstheme="minorHAnsi"/>
                <w:b/>
                <w:i/>
              </w:rPr>
              <w:t xml:space="preserve">Obiectivul specific 4.2: </w:t>
            </w:r>
            <w:r w:rsidRPr="00A17A01">
              <w:rPr>
                <w:rFonts w:eastAsia="Times New Roman" w:cstheme="minorHAnsi"/>
              </w:rPr>
              <w:t>Integrarea dimensiunii de gen în politicile sectoriale de securitate şi apărare</w:t>
            </w:r>
          </w:p>
          <w:p w14:paraId="5114B88F" w14:textId="77777777" w:rsidR="00587A94" w:rsidRPr="00A17A01" w:rsidRDefault="00587A94" w:rsidP="00904544">
            <w:pPr>
              <w:cnfStyle w:val="000000000000" w:firstRow="0" w:lastRow="0" w:firstColumn="0" w:lastColumn="0" w:oddVBand="0" w:evenVBand="0" w:oddHBand="0" w:evenHBand="0" w:firstRowFirstColumn="0" w:firstRowLastColumn="0" w:lastRowFirstColumn="0" w:lastRowLastColumn="0"/>
              <w:rPr>
                <w:rFonts w:cstheme="minorHAnsi"/>
              </w:rPr>
            </w:pPr>
          </w:p>
        </w:tc>
        <w:tc>
          <w:tcPr>
            <w:tcW w:w="3969" w:type="dxa"/>
          </w:tcPr>
          <w:p w14:paraId="7F55EB14" w14:textId="77777777" w:rsidR="00B9200C" w:rsidRDefault="00B9200C" w:rsidP="00B9200C">
            <w:pPr>
              <w:cnfStyle w:val="000000000000" w:firstRow="0" w:lastRow="0" w:firstColumn="0" w:lastColumn="0" w:oddVBand="0" w:evenVBand="0" w:oddHBand="0" w:evenHBand="0" w:firstRowFirstColumn="0" w:firstRowLastColumn="0" w:lastRowFirstColumn="0" w:lastRowLastColumn="0"/>
              <w:rPr>
                <w:rFonts w:cstheme="minorHAnsi"/>
                <w:b/>
                <w:i/>
              </w:rPr>
            </w:pPr>
          </w:p>
          <w:p w14:paraId="3AAE43A9" w14:textId="77777777" w:rsidR="00454740" w:rsidRPr="00CB37D9" w:rsidRDefault="00454740" w:rsidP="00454740">
            <w:pPr>
              <w:cnfStyle w:val="000000000000" w:firstRow="0" w:lastRow="0" w:firstColumn="0" w:lastColumn="0" w:oddVBand="0" w:evenVBand="0" w:oddHBand="0" w:evenHBand="0" w:firstRowFirstColumn="0" w:firstRowLastColumn="0" w:lastRowFirstColumn="0" w:lastRowLastColumn="0"/>
              <w:rPr>
                <w:rFonts w:cstheme="minorHAnsi"/>
                <w:b/>
                <w:i/>
              </w:rPr>
            </w:pPr>
            <w:r w:rsidRPr="00CB37D9">
              <w:rPr>
                <w:rFonts w:cstheme="minorHAnsi"/>
                <w:b/>
                <w:i/>
              </w:rPr>
              <w:t>Obiectivul specific 2.</w:t>
            </w:r>
          </w:p>
          <w:p w14:paraId="5C22443B" w14:textId="77777777" w:rsidR="00604E71" w:rsidRDefault="00CB37D9" w:rsidP="00604E71">
            <w:pPr>
              <w:cnfStyle w:val="000000000000" w:firstRow="0" w:lastRow="0" w:firstColumn="0" w:lastColumn="0" w:oddVBand="0" w:evenVBand="0" w:oddHBand="0" w:evenHBand="0" w:firstRowFirstColumn="0" w:firstRowLastColumn="0" w:lastRowFirstColumn="0" w:lastRowLastColumn="0"/>
              <w:rPr>
                <w:rFonts w:eastAsia="Times New Roman" w:cstheme="minorHAnsi"/>
                <w:b/>
                <w:bCs/>
                <w:i/>
                <w:color w:val="000000" w:themeColor="text1"/>
                <w:lang w:eastAsia="ro-RO"/>
              </w:rPr>
            </w:pPr>
            <w:r w:rsidRPr="00CB37D9">
              <w:rPr>
                <w:rFonts w:cstheme="minorHAnsi"/>
                <w:b/>
                <w:i/>
              </w:rPr>
              <w:t>Obiectivul specific</w:t>
            </w:r>
            <w:r w:rsidR="00587A94" w:rsidRPr="00CB37D9">
              <w:rPr>
                <w:rFonts w:eastAsia="Times New Roman" w:cstheme="minorHAnsi"/>
                <w:b/>
                <w:bCs/>
                <w:i/>
                <w:color w:val="365F91" w:themeColor="accent1" w:themeShade="BF"/>
                <w:lang w:eastAsia="ro-RO"/>
              </w:rPr>
              <w:t xml:space="preserve"> </w:t>
            </w:r>
            <w:r w:rsidR="00587A94" w:rsidRPr="00CB37D9">
              <w:rPr>
                <w:rFonts w:eastAsia="Times New Roman" w:cstheme="minorHAnsi"/>
                <w:b/>
                <w:bCs/>
                <w:i/>
                <w:color w:val="000000" w:themeColor="text1"/>
                <w:lang w:eastAsia="ro-RO"/>
              </w:rPr>
              <w:t>3</w:t>
            </w:r>
            <w:r w:rsidR="00A12A0F">
              <w:rPr>
                <w:rFonts w:eastAsia="Times New Roman" w:cstheme="minorHAnsi"/>
                <w:b/>
                <w:bCs/>
                <w:i/>
                <w:color w:val="000000" w:themeColor="text1"/>
                <w:lang w:eastAsia="ro-RO"/>
              </w:rPr>
              <w:t>.</w:t>
            </w:r>
          </w:p>
          <w:p w14:paraId="3D4E6965" w14:textId="01500582" w:rsidR="00604E71" w:rsidRPr="00604E71" w:rsidRDefault="00604E71" w:rsidP="00604E71">
            <w:pPr>
              <w:cnfStyle w:val="000000000000" w:firstRow="0" w:lastRow="0" w:firstColumn="0" w:lastColumn="0" w:oddVBand="0" w:evenVBand="0" w:oddHBand="0" w:evenHBand="0" w:firstRowFirstColumn="0" w:firstRowLastColumn="0" w:lastRowFirstColumn="0" w:lastRowLastColumn="0"/>
              <w:rPr>
                <w:rFonts w:eastAsia="Times New Roman" w:cstheme="minorHAnsi"/>
                <w:b/>
                <w:bCs/>
                <w:i/>
                <w:color w:val="000000" w:themeColor="text1"/>
                <w:lang w:eastAsia="ro-RO"/>
              </w:rPr>
            </w:pPr>
            <w:r w:rsidRPr="00CB37D9">
              <w:rPr>
                <w:rFonts w:cstheme="minorHAnsi"/>
                <w:b/>
                <w:i/>
              </w:rPr>
              <w:t>Obiectivul specific 5.</w:t>
            </w:r>
          </w:p>
          <w:p w14:paraId="22F93572" w14:textId="6574FAE8" w:rsidR="00587A94" w:rsidRPr="00A17A01" w:rsidRDefault="00587A94" w:rsidP="00B9200C">
            <w:pPr>
              <w:cnfStyle w:val="000000000000" w:firstRow="0" w:lastRow="0" w:firstColumn="0" w:lastColumn="0" w:oddVBand="0" w:evenVBand="0" w:oddHBand="0" w:evenHBand="0" w:firstRowFirstColumn="0" w:firstRowLastColumn="0" w:lastRowFirstColumn="0" w:lastRowLastColumn="0"/>
              <w:rPr>
                <w:rFonts w:cstheme="minorHAnsi"/>
                <w:i/>
              </w:rPr>
            </w:pPr>
          </w:p>
        </w:tc>
      </w:tr>
      <w:tr w:rsidR="00587A94" w:rsidRPr="00A17A01" w14:paraId="14E155C2" w14:textId="77777777" w:rsidTr="00D77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1A2EE0" w14:textId="77777777" w:rsidR="00587A94" w:rsidRPr="00D7731C" w:rsidRDefault="00587A94" w:rsidP="00904544">
            <w:pPr>
              <w:rPr>
                <w:rFonts w:cstheme="minorHAnsi"/>
              </w:rPr>
            </w:pPr>
            <w:r w:rsidRPr="00D7731C">
              <w:rPr>
                <w:rFonts w:cstheme="minorHAnsi"/>
              </w:rPr>
              <w:t>Prevenția</w:t>
            </w:r>
          </w:p>
        </w:tc>
        <w:tc>
          <w:tcPr>
            <w:tcW w:w="3686" w:type="dxa"/>
          </w:tcPr>
          <w:p w14:paraId="3354AA41" w14:textId="1F8B613D" w:rsidR="00587A94" w:rsidRPr="00A17A01" w:rsidRDefault="00587A94" w:rsidP="00A5201B">
            <w:pPr>
              <w:tabs>
                <w:tab w:val="left" w:pos="1452"/>
              </w:tabs>
              <w:cnfStyle w:val="000000100000" w:firstRow="0" w:lastRow="0" w:firstColumn="0" w:lastColumn="0" w:oddVBand="0" w:evenVBand="0" w:oddHBand="1" w:evenHBand="0" w:firstRowFirstColumn="0" w:firstRowLastColumn="0" w:lastRowFirstColumn="0" w:lastRowLastColumn="0"/>
              <w:rPr>
                <w:rFonts w:cstheme="minorHAnsi"/>
              </w:rPr>
            </w:pPr>
            <w:r w:rsidRPr="00A17A01">
              <w:rPr>
                <w:rFonts w:cstheme="minorHAnsi"/>
                <w:b/>
                <w:i/>
              </w:rPr>
              <w:t xml:space="preserve">Obiectivul specific 4.2: </w:t>
            </w:r>
            <w:r w:rsidRPr="00A17A01">
              <w:rPr>
                <w:rFonts w:cstheme="minorHAnsi"/>
              </w:rPr>
              <w:t>Integrarea dimensiunii de gen în politicile sectoriale de securitate şi apărare</w:t>
            </w:r>
          </w:p>
        </w:tc>
        <w:tc>
          <w:tcPr>
            <w:tcW w:w="3969" w:type="dxa"/>
          </w:tcPr>
          <w:p w14:paraId="521442F9" w14:textId="77777777" w:rsidR="00587A94" w:rsidRPr="00CB37D9" w:rsidRDefault="00CB37D9" w:rsidP="00904544">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Obiectivul specific</w:t>
            </w:r>
            <w:r w:rsidR="00587A94" w:rsidRPr="00CB37D9">
              <w:rPr>
                <w:rFonts w:cstheme="minorHAnsi"/>
                <w:b/>
                <w:i/>
              </w:rPr>
              <w:t xml:space="preserve"> 1.</w:t>
            </w:r>
          </w:p>
          <w:p w14:paraId="0980F7B7" w14:textId="77777777" w:rsidR="00A5201B" w:rsidRDefault="00A5201B" w:rsidP="00904544">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Obiectivul specific</w:t>
            </w:r>
            <w:r>
              <w:rPr>
                <w:rFonts w:cstheme="minorHAnsi"/>
                <w:b/>
                <w:i/>
              </w:rPr>
              <w:t xml:space="preserve"> 6.</w:t>
            </w:r>
          </w:p>
          <w:p w14:paraId="5AD75BA2" w14:textId="77777777" w:rsidR="00454740" w:rsidRDefault="00CB37D9" w:rsidP="00A5201B">
            <w:pPr>
              <w:cnfStyle w:val="000000100000" w:firstRow="0" w:lastRow="0" w:firstColumn="0" w:lastColumn="0" w:oddVBand="0" w:evenVBand="0" w:oddHBand="1" w:evenHBand="0" w:firstRowFirstColumn="0" w:firstRowLastColumn="0" w:lastRowFirstColumn="0" w:lastRowLastColumn="0"/>
              <w:rPr>
                <w:rFonts w:cstheme="minorHAnsi"/>
                <w:b/>
                <w:i/>
              </w:rPr>
            </w:pPr>
            <w:r w:rsidRPr="00CB37D9">
              <w:rPr>
                <w:rFonts w:cstheme="minorHAnsi"/>
                <w:b/>
                <w:i/>
              </w:rPr>
              <w:t>Obiectivul specific</w:t>
            </w:r>
            <w:r w:rsidR="00587A94" w:rsidRPr="00CB37D9">
              <w:rPr>
                <w:rFonts w:cstheme="minorHAnsi"/>
                <w:b/>
                <w:i/>
              </w:rPr>
              <w:t xml:space="preserve"> 7.</w:t>
            </w:r>
          </w:p>
          <w:p w14:paraId="6E5A2F9C" w14:textId="45E41A72" w:rsidR="00A5201B" w:rsidRPr="00CB37D9" w:rsidRDefault="00A5201B" w:rsidP="00A5201B">
            <w:pPr>
              <w:cnfStyle w:val="000000100000" w:firstRow="0" w:lastRow="0" w:firstColumn="0" w:lastColumn="0" w:oddVBand="0" w:evenVBand="0" w:oddHBand="1" w:evenHBand="0" w:firstRowFirstColumn="0" w:firstRowLastColumn="0" w:lastRowFirstColumn="0" w:lastRowLastColumn="0"/>
              <w:rPr>
                <w:rFonts w:cstheme="minorHAnsi"/>
                <w:b/>
              </w:rPr>
            </w:pPr>
          </w:p>
        </w:tc>
      </w:tr>
      <w:tr w:rsidR="00587A94" w:rsidRPr="00A17A01" w14:paraId="192DDDF0" w14:textId="77777777" w:rsidTr="00D7731C">
        <w:tc>
          <w:tcPr>
            <w:cnfStyle w:val="001000000000" w:firstRow="0" w:lastRow="0" w:firstColumn="1" w:lastColumn="0" w:oddVBand="0" w:evenVBand="0" w:oddHBand="0" w:evenHBand="0" w:firstRowFirstColumn="0" w:firstRowLastColumn="0" w:lastRowFirstColumn="0" w:lastRowLastColumn="0"/>
            <w:tcW w:w="1696" w:type="dxa"/>
          </w:tcPr>
          <w:p w14:paraId="23A39E1D" w14:textId="77777777" w:rsidR="00587A94" w:rsidRPr="00D7731C" w:rsidRDefault="00587A94" w:rsidP="00904544">
            <w:pPr>
              <w:rPr>
                <w:rFonts w:cstheme="minorHAnsi"/>
              </w:rPr>
            </w:pPr>
            <w:r w:rsidRPr="00D7731C">
              <w:rPr>
                <w:rFonts w:cstheme="minorHAnsi"/>
              </w:rPr>
              <w:t>Reabilitarea</w:t>
            </w:r>
          </w:p>
        </w:tc>
        <w:tc>
          <w:tcPr>
            <w:tcW w:w="3686" w:type="dxa"/>
          </w:tcPr>
          <w:p w14:paraId="56F57F92" w14:textId="77777777" w:rsidR="00587A94" w:rsidRPr="00A17A01" w:rsidRDefault="00D7731C" w:rsidP="00D7731C">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3969" w:type="dxa"/>
          </w:tcPr>
          <w:p w14:paraId="232BF75B" w14:textId="77777777" w:rsidR="00587A94" w:rsidRPr="00CB37D9" w:rsidRDefault="00CB37D9" w:rsidP="00904544">
            <w:pPr>
              <w:cnfStyle w:val="000000000000" w:firstRow="0" w:lastRow="0" w:firstColumn="0" w:lastColumn="0" w:oddVBand="0" w:evenVBand="0" w:oddHBand="0" w:evenHBand="0" w:firstRowFirstColumn="0" w:firstRowLastColumn="0" w:lastRowFirstColumn="0" w:lastRowLastColumn="0"/>
              <w:rPr>
                <w:rFonts w:cstheme="minorHAnsi"/>
                <w:b/>
                <w:i/>
              </w:rPr>
            </w:pPr>
            <w:r w:rsidRPr="00CB37D9">
              <w:rPr>
                <w:rFonts w:cstheme="minorHAnsi"/>
                <w:b/>
                <w:i/>
              </w:rPr>
              <w:t xml:space="preserve">Obiectivul specific </w:t>
            </w:r>
            <w:r w:rsidR="00587A94" w:rsidRPr="00CB37D9">
              <w:rPr>
                <w:rFonts w:cstheme="minorHAnsi"/>
                <w:b/>
                <w:i/>
              </w:rPr>
              <w:t>4.</w:t>
            </w:r>
          </w:p>
          <w:p w14:paraId="68BD2670" w14:textId="77777777" w:rsidR="00587A94" w:rsidRPr="00CB37D9" w:rsidRDefault="00CB37D9" w:rsidP="00904544">
            <w:pPr>
              <w:cnfStyle w:val="000000000000" w:firstRow="0" w:lastRow="0" w:firstColumn="0" w:lastColumn="0" w:oddVBand="0" w:evenVBand="0" w:oddHBand="0" w:evenHBand="0" w:firstRowFirstColumn="0" w:firstRowLastColumn="0" w:lastRowFirstColumn="0" w:lastRowLastColumn="0"/>
              <w:rPr>
                <w:rFonts w:cstheme="minorHAnsi"/>
                <w:b/>
                <w:i/>
              </w:rPr>
            </w:pPr>
            <w:r w:rsidRPr="00CB37D9">
              <w:rPr>
                <w:rFonts w:cstheme="minorHAnsi"/>
                <w:b/>
                <w:i/>
              </w:rPr>
              <w:t>Obiectivul specific</w:t>
            </w:r>
            <w:r w:rsidR="00587A94" w:rsidRPr="00CB37D9">
              <w:rPr>
                <w:rFonts w:cstheme="minorHAnsi"/>
                <w:b/>
                <w:i/>
              </w:rPr>
              <w:t xml:space="preserve"> 5.</w:t>
            </w:r>
          </w:p>
          <w:p w14:paraId="3795B2A1" w14:textId="77777777" w:rsidR="00454740" w:rsidRDefault="00454740" w:rsidP="00904544">
            <w:pPr>
              <w:cnfStyle w:val="000000000000" w:firstRow="0" w:lastRow="0" w:firstColumn="0" w:lastColumn="0" w:oddVBand="0" w:evenVBand="0" w:oddHBand="0" w:evenHBand="0" w:firstRowFirstColumn="0" w:firstRowLastColumn="0" w:lastRowFirstColumn="0" w:lastRowLastColumn="0"/>
              <w:rPr>
                <w:rFonts w:cstheme="minorHAnsi"/>
                <w:b/>
                <w:i/>
              </w:rPr>
            </w:pPr>
            <w:r w:rsidRPr="00CB37D9">
              <w:rPr>
                <w:rFonts w:cstheme="minorHAnsi"/>
                <w:b/>
                <w:i/>
              </w:rPr>
              <w:t>Obiectivul specific 7.</w:t>
            </w:r>
          </w:p>
          <w:p w14:paraId="3B78825C" w14:textId="7660998B" w:rsidR="00454740" w:rsidRPr="00454740" w:rsidRDefault="00CB37D9" w:rsidP="002D2152">
            <w:pPr>
              <w:cnfStyle w:val="000000000000" w:firstRow="0" w:lastRow="0" w:firstColumn="0" w:lastColumn="0" w:oddVBand="0" w:evenVBand="0" w:oddHBand="0" w:evenHBand="0" w:firstRowFirstColumn="0" w:firstRowLastColumn="0" w:lastRowFirstColumn="0" w:lastRowLastColumn="0"/>
              <w:rPr>
                <w:rFonts w:cstheme="minorHAnsi"/>
                <w:b/>
                <w:i/>
              </w:rPr>
            </w:pPr>
            <w:r w:rsidRPr="00CB37D9">
              <w:rPr>
                <w:rFonts w:cstheme="minorHAnsi"/>
                <w:b/>
                <w:i/>
              </w:rPr>
              <w:t>Obiectivul specific</w:t>
            </w:r>
            <w:r w:rsidR="00587A94" w:rsidRPr="00CB37D9">
              <w:rPr>
                <w:rFonts w:cstheme="minorHAnsi"/>
                <w:b/>
                <w:i/>
              </w:rPr>
              <w:t xml:space="preserve"> 8.</w:t>
            </w:r>
          </w:p>
        </w:tc>
      </w:tr>
    </w:tbl>
    <w:p w14:paraId="0FA803DA" w14:textId="77777777" w:rsidR="00587A94" w:rsidRPr="000C28B5" w:rsidRDefault="00587A94" w:rsidP="00587A94">
      <w:pPr>
        <w:spacing w:after="0" w:line="240" w:lineRule="auto"/>
        <w:rPr>
          <w:b/>
        </w:rPr>
        <w:sectPr w:rsidR="00587A94" w:rsidRPr="000C28B5" w:rsidSect="009A395C">
          <w:footerReference w:type="default" r:id="rId34"/>
          <w:pgSz w:w="11906" w:h="16838"/>
          <w:pgMar w:top="1134" w:right="1134" w:bottom="1418" w:left="1418" w:header="709" w:footer="709" w:gutter="0"/>
          <w:cols w:space="708"/>
          <w:titlePg/>
          <w:docGrid w:linePitch="360"/>
        </w:sectPr>
      </w:pPr>
    </w:p>
    <w:tbl>
      <w:tblPr>
        <w:tblStyle w:val="Tabelgril"/>
        <w:tblW w:w="0" w:type="auto"/>
        <w:tblLook w:val="04A0" w:firstRow="1" w:lastRow="0" w:firstColumn="1" w:lastColumn="0" w:noHBand="0" w:noVBand="1"/>
      </w:tblPr>
      <w:tblGrid>
        <w:gridCol w:w="13992"/>
      </w:tblGrid>
      <w:tr w:rsidR="00390A58" w14:paraId="48D6B7BC" w14:textId="77777777" w:rsidTr="00390A58">
        <w:tc>
          <w:tcPr>
            <w:tcW w:w="13992" w:type="dxa"/>
            <w:tcBorders>
              <w:top w:val="nil"/>
              <w:left w:val="nil"/>
              <w:bottom w:val="nil"/>
              <w:right w:val="nil"/>
            </w:tcBorders>
            <w:shd w:val="clear" w:color="auto" w:fill="C6D9F1" w:themeFill="text2" w:themeFillTint="33"/>
          </w:tcPr>
          <w:p w14:paraId="3BA8767F" w14:textId="77777777" w:rsidR="00390A58" w:rsidRPr="00B630F2" w:rsidRDefault="00390A58" w:rsidP="008E01D5">
            <w:pPr>
              <w:pStyle w:val="Titlu1"/>
              <w:spacing w:before="0"/>
              <w:outlineLvl w:val="0"/>
              <w:rPr>
                <w:rFonts w:asciiTheme="minorHAnsi" w:hAnsiTheme="minorHAnsi" w:cstheme="minorHAnsi"/>
                <w:sz w:val="24"/>
                <w:szCs w:val="24"/>
              </w:rPr>
            </w:pPr>
            <w:bookmarkStart w:id="16" w:name="_Toc503367138"/>
            <w:bookmarkStart w:id="17" w:name="_Hlk503351924"/>
            <w:bookmarkStart w:id="18" w:name="_Hlk499673901"/>
            <w:r w:rsidRPr="000B0823">
              <w:rPr>
                <w:rFonts w:asciiTheme="minorHAnsi" w:hAnsiTheme="minorHAnsi" w:cstheme="minorHAnsi"/>
                <w:color w:val="1F497D" w:themeColor="text2"/>
                <w:sz w:val="24"/>
                <w:szCs w:val="24"/>
              </w:rPr>
              <w:lastRenderedPageBreak/>
              <w:t xml:space="preserve">V. </w:t>
            </w:r>
            <w:r w:rsidRPr="000B0823">
              <w:rPr>
                <w:rFonts w:asciiTheme="minorHAnsi" w:hAnsiTheme="minorHAnsi" w:cstheme="minorHAnsi"/>
                <w:color w:val="1F497D" w:themeColor="text2"/>
                <w:sz w:val="24"/>
                <w:szCs w:val="24"/>
                <w:shd w:val="clear" w:color="auto" w:fill="C6D9F1" w:themeFill="text2" w:themeFillTint="33"/>
              </w:rPr>
              <w:t>PLANUL DE ACȚIUNI</w:t>
            </w:r>
            <w:bookmarkEnd w:id="16"/>
          </w:p>
        </w:tc>
      </w:tr>
      <w:bookmarkEnd w:id="17"/>
    </w:tbl>
    <w:p w14:paraId="705379B7" w14:textId="77777777" w:rsidR="00390A58" w:rsidRDefault="00390A58" w:rsidP="008E01D5">
      <w:pPr>
        <w:pStyle w:val="Titlu1"/>
        <w:spacing w:before="0" w:line="240" w:lineRule="auto"/>
        <w:rPr>
          <w:rFonts w:asciiTheme="minorHAnsi" w:hAnsiTheme="minorHAnsi" w:cstheme="minorHAnsi"/>
        </w:rPr>
      </w:pPr>
    </w:p>
    <w:p w14:paraId="578D1B4A" w14:textId="77777777" w:rsidR="006100AD" w:rsidRDefault="006100AD" w:rsidP="006100AD">
      <w:pPr>
        <w:pStyle w:val="Titlu2"/>
        <w:spacing w:before="0" w:line="240" w:lineRule="auto"/>
        <w:rPr>
          <w:rFonts w:asciiTheme="minorHAnsi" w:hAnsiTheme="minorHAnsi" w:cstheme="minorHAnsi"/>
        </w:rPr>
      </w:pPr>
      <w:bookmarkStart w:id="19" w:name="_Toc503367139"/>
      <w:r w:rsidRPr="000B0823">
        <w:rPr>
          <w:rFonts w:asciiTheme="minorHAnsi" w:eastAsia="Times New Roman" w:hAnsiTheme="minorHAnsi" w:cstheme="minorHAnsi"/>
          <w:bCs w:val="0"/>
          <w:color w:val="1F497D" w:themeColor="text2"/>
          <w:lang w:eastAsia="ro-RO"/>
        </w:rPr>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1:  Reducerea stereotipurilor legate de rolul femeilor în sectorul de securitate</w:t>
      </w:r>
      <w:bookmarkEnd w:id="19"/>
    </w:p>
    <w:p w14:paraId="5B5CB827" w14:textId="77777777" w:rsidR="006100AD" w:rsidRPr="00D90B5A" w:rsidRDefault="006100AD" w:rsidP="006100AD">
      <w:pPr>
        <w:spacing w:after="0" w:line="240" w:lineRule="auto"/>
      </w:pPr>
    </w:p>
    <w:tbl>
      <w:tblPr>
        <w:tblStyle w:val="Style1"/>
        <w:tblW w:w="14140" w:type="dxa"/>
        <w:tblLook w:val="04A0" w:firstRow="1" w:lastRow="0" w:firstColumn="1" w:lastColumn="0" w:noHBand="0" w:noVBand="1"/>
      </w:tblPr>
      <w:tblGrid>
        <w:gridCol w:w="534"/>
        <w:gridCol w:w="3118"/>
        <w:gridCol w:w="5103"/>
        <w:gridCol w:w="1984"/>
        <w:gridCol w:w="1701"/>
        <w:gridCol w:w="1700"/>
      </w:tblGrid>
      <w:tr w:rsidR="006100AD" w:rsidRPr="00C13900" w14:paraId="1D6666AD"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0F119AF2" w14:textId="77777777" w:rsidR="006100AD" w:rsidRPr="00A976DD" w:rsidRDefault="006100AD" w:rsidP="006100AD">
            <w:pPr>
              <w:jc w:val="both"/>
              <w:rPr>
                <w:color w:val="000000" w:themeColor="text1"/>
              </w:rPr>
            </w:pPr>
            <w:r w:rsidRPr="00A976DD">
              <w:rPr>
                <w:color w:val="000000" w:themeColor="text1"/>
              </w:rPr>
              <w:t xml:space="preserve">Nr. </w:t>
            </w:r>
          </w:p>
        </w:tc>
        <w:tc>
          <w:tcPr>
            <w:tcW w:w="3118" w:type="dxa"/>
            <w:shd w:val="clear" w:color="auto" w:fill="8DB3E2" w:themeFill="text2" w:themeFillTint="66"/>
          </w:tcPr>
          <w:p w14:paraId="3171E32C" w14:textId="77777777" w:rsidR="006100AD" w:rsidRPr="00A976DD" w:rsidRDefault="006100AD" w:rsidP="006100AD">
            <w:pPr>
              <w:jc w:val="both"/>
              <w:rPr>
                <w:color w:val="000000" w:themeColor="text1"/>
              </w:rPr>
            </w:pPr>
            <w:r w:rsidRPr="00A976DD">
              <w:rPr>
                <w:color w:val="000000" w:themeColor="text1"/>
              </w:rPr>
              <w:t>Intervenții/Acțiuni</w:t>
            </w:r>
          </w:p>
        </w:tc>
        <w:tc>
          <w:tcPr>
            <w:tcW w:w="5103" w:type="dxa"/>
            <w:shd w:val="clear" w:color="auto" w:fill="8DB3E2" w:themeFill="text2" w:themeFillTint="66"/>
          </w:tcPr>
          <w:p w14:paraId="7924DDBB" w14:textId="77777777" w:rsidR="006100AD" w:rsidRPr="00A976DD" w:rsidRDefault="006100AD" w:rsidP="006100AD">
            <w:pPr>
              <w:jc w:val="center"/>
              <w:rPr>
                <w:color w:val="000000" w:themeColor="text1"/>
              </w:rPr>
            </w:pPr>
            <w:r>
              <w:rPr>
                <w:color w:val="000000" w:themeColor="text1"/>
              </w:rPr>
              <w:t>Rezultatul anticipat</w:t>
            </w:r>
          </w:p>
        </w:tc>
        <w:tc>
          <w:tcPr>
            <w:tcW w:w="1984" w:type="dxa"/>
            <w:shd w:val="clear" w:color="auto" w:fill="8DB3E2" w:themeFill="text2" w:themeFillTint="66"/>
          </w:tcPr>
          <w:p w14:paraId="165B4B78"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476AE9E0" w14:textId="77777777" w:rsidR="006100AD" w:rsidRDefault="006100AD" w:rsidP="006100AD">
            <w:pPr>
              <w:jc w:val="center"/>
              <w:rPr>
                <w:color w:val="000000" w:themeColor="text1"/>
              </w:rPr>
            </w:pPr>
            <w:r w:rsidRPr="00A976DD">
              <w:rPr>
                <w:color w:val="000000" w:themeColor="text1"/>
              </w:rPr>
              <w:t>Bugetul estimat</w:t>
            </w:r>
          </w:p>
          <w:p w14:paraId="6B9B0173" w14:textId="77777777" w:rsidR="006100AD" w:rsidRPr="00A976DD" w:rsidRDefault="006100AD" w:rsidP="006100AD">
            <w:pPr>
              <w:jc w:val="center"/>
              <w:rPr>
                <w:color w:val="000000" w:themeColor="text1"/>
              </w:rPr>
            </w:pPr>
            <w:r>
              <w:rPr>
                <w:color w:val="000000" w:themeColor="text1"/>
              </w:rPr>
              <w:t>MDL</w:t>
            </w:r>
          </w:p>
        </w:tc>
        <w:tc>
          <w:tcPr>
            <w:tcW w:w="1700" w:type="dxa"/>
            <w:shd w:val="clear" w:color="auto" w:fill="8DB3E2" w:themeFill="text2" w:themeFillTint="66"/>
          </w:tcPr>
          <w:p w14:paraId="34939921"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5B33C958" w14:textId="77777777" w:rsidTr="006100AD">
        <w:trPr>
          <w:trHeight w:val="1185"/>
        </w:trPr>
        <w:tc>
          <w:tcPr>
            <w:tcW w:w="534" w:type="dxa"/>
            <w:vMerge w:val="restart"/>
          </w:tcPr>
          <w:p w14:paraId="7C7DAC99" w14:textId="77777777" w:rsidR="006100AD" w:rsidRPr="006F3627" w:rsidRDefault="006100AD" w:rsidP="006100AD">
            <w:pPr>
              <w:jc w:val="center"/>
              <w:rPr>
                <w:rFonts w:cstheme="minorHAnsi"/>
                <w:b/>
                <w:bCs/>
              </w:rPr>
            </w:pPr>
          </w:p>
          <w:p w14:paraId="7C535ACC" w14:textId="77777777" w:rsidR="006100AD" w:rsidRPr="006F3627" w:rsidRDefault="006100AD" w:rsidP="006100AD">
            <w:pPr>
              <w:jc w:val="center"/>
              <w:rPr>
                <w:rFonts w:cstheme="minorHAnsi"/>
                <w:b/>
                <w:bCs/>
              </w:rPr>
            </w:pPr>
          </w:p>
          <w:p w14:paraId="24CF2FA2" w14:textId="77777777" w:rsidR="006100AD" w:rsidRPr="006F3627" w:rsidRDefault="006100AD" w:rsidP="006100AD">
            <w:pPr>
              <w:jc w:val="center"/>
              <w:rPr>
                <w:rFonts w:cstheme="minorHAnsi"/>
                <w:b/>
                <w:bCs/>
              </w:rPr>
            </w:pPr>
            <w:r w:rsidRPr="006F3627">
              <w:rPr>
                <w:rFonts w:cstheme="minorHAnsi"/>
                <w:b/>
                <w:bCs/>
              </w:rPr>
              <w:t>1.1</w:t>
            </w:r>
          </w:p>
        </w:tc>
        <w:tc>
          <w:tcPr>
            <w:tcW w:w="3118" w:type="dxa"/>
            <w:vMerge w:val="restart"/>
          </w:tcPr>
          <w:p w14:paraId="3B632681" w14:textId="77777777" w:rsidR="006100AD" w:rsidRPr="00B50415" w:rsidRDefault="006100AD" w:rsidP="006100AD">
            <w:pPr>
              <w:rPr>
                <w:rFonts w:cstheme="minorHAnsi"/>
                <w:bCs/>
              </w:rPr>
            </w:pPr>
            <w:r>
              <w:rPr>
                <w:rFonts w:cstheme="minorHAnsi"/>
                <w:bCs/>
              </w:rPr>
              <w:t>I</w:t>
            </w:r>
            <w:r w:rsidRPr="00B64BC8">
              <w:rPr>
                <w:rFonts w:cstheme="minorHAnsi"/>
                <w:bCs/>
              </w:rPr>
              <w:t>ntroducerea în fiecare instituție relevantă din sectorul de securitate a</w:t>
            </w:r>
            <w:r>
              <w:rPr>
                <w:rFonts w:cstheme="minorHAnsi"/>
                <w:bCs/>
              </w:rPr>
              <w:t xml:space="preserve"> procedurilor instituționale pentru realizarea</w:t>
            </w:r>
            <w:r w:rsidRPr="00B64BC8">
              <w:rPr>
                <w:rFonts w:cstheme="minorHAnsi"/>
                <w:bCs/>
              </w:rPr>
              <w:t xml:space="preserve"> cercetărilor interne periodice cu privire la </w:t>
            </w:r>
            <w:r>
              <w:rPr>
                <w:rFonts w:cstheme="minorHAnsi"/>
                <w:bCs/>
              </w:rPr>
              <w:t>percepția cu privire la egalitatea de gen</w:t>
            </w:r>
            <w:r w:rsidRPr="00B64BC8">
              <w:rPr>
                <w:rFonts w:cstheme="minorHAnsi"/>
                <w:bCs/>
              </w:rPr>
              <w:t>;</w:t>
            </w:r>
          </w:p>
        </w:tc>
        <w:tc>
          <w:tcPr>
            <w:tcW w:w="5103" w:type="dxa"/>
            <w:tcBorders>
              <w:bottom w:val="single" w:sz="4" w:space="0" w:color="auto"/>
            </w:tcBorders>
          </w:tcPr>
          <w:p w14:paraId="65C8F5BB" w14:textId="77777777" w:rsidR="006100AD" w:rsidRPr="00697022" w:rsidRDefault="006100AD" w:rsidP="006100AD">
            <w:pPr>
              <w:rPr>
                <w:color w:val="000000" w:themeColor="text1"/>
              </w:rPr>
            </w:pPr>
            <w:r w:rsidRPr="00697022">
              <w:rPr>
                <w:color w:val="000000" w:themeColor="text1"/>
              </w:rPr>
              <w:t xml:space="preserve">Fiecare instituție vizată a aprobat procedura de realizare a cercetărilor interne cu privire la percepțiile față de egalitatea de gen; </w:t>
            </w:r>
          </w:p>
        </w:tc>
        <w:tc>
          <w:tcPr>
            <w:tcW w:w="1984" w:type="dxa"/>
            <w:tcBorders>
              <w:bottom w:val="single" w:sz="4" w:space="0" w:color="auto"/>
            </w:tcBorders>
          </w:tcPr>
          <w:p w14:paraId="69880316" w14:textId="77777777" w:rsidR="006100AD" w:rsidRPr="00697022" w:rsidRDefault="006100AD" w:rsidP="006100AD">
            <w:pPr>
              <w:jc w:val="center"/>
              <w:rPr>
                <w:b/>
                <w:color w:val="000000" w:themeColor="text1"/>
              </w:rPr>
            </w:pPr>
          </w:p>
          <w:p w14:paraId="21EB625F"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tcBorders>
              <w:bottom w:val="single" w:sz="4" w:space="0" w:color="auto"/>
            </w:tcBorders>
            <w:vAlign w:val="center"/>
          </w:tcPr>
          <w:p w14:paraId="5E29A842" w14:textId="042ED0E2"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0" w:type="dxa"/>
            <w:tcBorders>
              <w:bottom w:val="single" w:sz="4" w:space="0" w:color="auto"/>
            </w:tcBorders>
          </w:tcPr>
          <w:p w14:paraId="7F28CC55" w14:textId="77777777" w:rsidR="006100AD" w:rsidRPr="00C13900" w:rsidRDefault="006100AD" w:rsidP="006100AD">
            <w:pPr>
              <w:jc w:val="both"/>
              <w:rPr>
                <w:b/>
                <w:color w:val="1F497D" w:themeColor="text2"/>
              </w:rPr>
            </w:pPr>
          </w:p>
        </w:tc>
      </w:tr>
      <w:tr w:rsidR="006100AD" w:rsidRPr="00C13900" w14:paraId="5AF82E02" w14:textId="77777777" w:rsidTr="006100AD">
        <w:trPr>
          <w:trHeight w:val="862"/>
        </w:trPr>
        <w:tc>
          <w:tcPr>
            <w:tcW w:w="534" w:type="dxa"/>
            <w:vMerge/>
          </w:tcPr>
          <w:p w14:paraId="6CC02788" w14:textId="77777777" w:rsidR="006100AD" w:rsidRPr="006F3627" w:rsidRDefault="006100AD" w:rsidP="006100AD">
            <w:pPr>
              <w:jc w:val="center"/>
              <w:rPr>
                <w:rFonts w:cstheme="minorHAnsi"/>
                <w:b/>
                <w:bCs/>
              </w:rPr>
            </w:pPr>
          </w:p>
        </w:tc>
        <w:tc>
          <w:tcPr>
            <w:tcW w:w="3118" w:type="dxa"/>
            <w:vMerge/>
          </w:tcPr>
          <w:p w14:paraId="22B98232" w14:textId="77777777" w:rsidR="006100AD" w:rsidRDefault="006100AD" w:rsidP="006100AD">
            <w:pPr>
              <w:rPr>
                <w:rFonts w:cstheme="minorHAnsi"/>
                <w:bCs/>
              </w:rPr>
            </w:pPr>
          </w:p>
        </w:tc>
        <w:tc>
          <w:tcPr>
            <w:tcW w:w="5103" w:type="dxa"/>
            <w:tcBorders>
              <w:top w:val="single" w:sz="4" w:space="0" w:color="auto"/>
            </w:tcBorders>
          </w:tcPr>
          <w:p w14:paraId="41C48052" w14:textId="77777777" w:rsidR="006100AD" w:rsidRPr="00697022" w:rsidRDefault="006100AD" w:rsidP="006100AD">
            <w:pPr>
              <w:rPr>
                <w:color w:val="000000" w:themeColor="text1"/>
              </w:rPr>
            </w:pPr>
            <w:r w:rsidRPr="00697022">
              <w:rPr>
                <w:color w:val="000000" w:themeColor="text1"/>
              </w:rPr>
              <w:t xml:space="preserve">Toate instituțiile vizate au realizat cel puțin o cercetare internă cu privire la percepțiile față de egalitatea de gen. </w:t>
            </w:r>
          </w:p>
        </w:tc>
        <w:tc>
          <w:tcPr>
            <w:tcW w:w="1984" w:type="dxa"/>
            <w:tcBorders>
              <w:top w:val="single" w:sz="4" w:space="0" w:color="auto"/>
            </w:tcBorders>
          </w:tcPr>
          <w:p w14:paraId="2A7BA08F" w14:textId="77777777" w:rsidR="006100AD" w:rsidRPr="00697022" w:rsidRDefault="006100AD" w:rsidP="006100AD">
            <w:pPr>
              <w:jc w:val="center"/>
              <w:rPr>
                <w:b/>
                <w:color w:val="000000" w:themeColor="text1"/>
              </w:rPr>
            </w:pPr>
          </w:p>
          <w:p w14:paraId="63CB4E76"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Merge w:val="restart"/>
            <w:tcBorders>
              <w:top w:val="single" w:sz="4" w:space="0" w:color="auto"/>
            </w:tcBorders>
            <w:vAlign w:val="center"/>
          </w:tcPr>
          <w:p w14:paraId="098DEDC5" w14:textId="5ECF25F4"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0" w:type="dxa"/>
            <w:tcBorders>
              <w:top w:val="single" w:sz="4" w:space="0" w:color="auto"/>
            </w:tcBorders>
          </w:tcPr>
          <w:p w14:paraId="24E75D6F" w14:textId="77777777" w:rsidR="006100AD" w:rsidRPr="00C13900" w:rsidRDefault="006100AD" w:rsidP="006100AD">
            <w:pPr>
              <w:jc w:val="both"/>
              <w:rPr>
                <w:b/>
                <w:color w:val="1F497D" w:themeColor="text2"/>
              </w:rPr>
            </w:pPr>
          </w:p>
        </w:tc>
      </w:tr>
      <w:tr w:rsidR="006100AD" w:rsidRPr="00C13900" w14:paraId="0EF0E493" w14:textId="77777777" w:rsidTr="006100AD">
        <w:tc>
          <w:tcPr>
            <w:tcW w:w="534" w:type="dxa"/>
          </w:tcPr>
          <w:p w14:paraId="7E09F5E3" w14:textId="77777777" w:rsidR="006100AD" w:rsidRPr="006F3627" w:rsidRDefault="006100AD" w:rsidP="006100AD">
            <w:pPr>
              <w:jc w:val="center"/>
              <w:rPr>
                <w:b/>
              </w:rPr>
            </w:pPr>
          </w:p>
          <w:p w14:paraId="5F2B0CA2" w14:textId="77777777" w:rsidR="006100AD" w:rsidRPr="006F3627" w:rsidRDefault="006100AD" w:rsidP="006100AD">
            <w:pPr>
              <w:jc w:val="center"/>
              <w:rPr>
                <w:b/>
              </w:rPr>
            </w:pPr>
            <w:r w:rsidRPr="006F3627">
              <w:rPr>
                <w:b/>
              </w:rPr>
              <w:t>1.2</w:t>
            </w:r>
          </w:p>
        </w:tc>
        <w:tc>
          <w:tcPr>
            <w:tcW w:w="3118" w:type="dxa"/>
          </w:tcPr>
          <w:p w14:paraId="119096C5" w14:textId="77777777" w:rsidR="006100AD" w:rsidRDefault="006100AD" w:rsidP="006100AD">
            <w:pPr>
              <w:rPr>
                <w:rFonts w:cstheme="minorHAnsi"/>
                <w:bCs/>
                <w:lang w:val="fr-FR"/>
              </w:rPr>
            </w:pPr>
            <w:r>
              <w:rPr>
                <w:rFonts w:cstheme="minorHAnsi"/>
                <w:bCs/>
              </w:rPr>
              <w:t xml:space="preserve">Desfășurarea unei campanii </w:t>
            </w:r>
            <w:r w:rsidRPr="00B64BC8">
              <w:rPr>
                <w:rFonts w:cstheme="minorHAnsi"/>
                <w:bCs/>
              </w:rPr>
              <w:t xml:space="preserve"> </w:t>
            </w:r>
            <w:r>
              <w:rPr>
                <w:rFonts w:cstheme="minorHAnsi"/>
                <w:bCs/>
              </w:rPr>
              <w:t xml:space="preserve">de comunicare pentru </w:t>
            </w:r>
            <w:r w:rsidRPr="00B64BC8">
              <w:rPr>
                <w:rFonts w:cstheme="minorHAnsi"/>
                <w:bCs/>
              </w:rPr>
              <w:t>spori</w:t>
            </w:r>
            <w:r>
              <w:rPr>
                <w:rFonts w:cstheme="minorHAnsi"/>
                <w:bCs/>
              </w:rPr>
              <w:t>rea vizibilității</w:t>
            </w:r>
            <w:r w:rsidRPr="00B64BC8">
              <w:rPr>
                <w:rFonts w:cstheme="minorHAnsi"/>
                <w:bCs/>
              </w:rPr>
              <w:t xml:space="preserve"> femeilor din sectorul de securitate</w:t>
            </w:r>
            <w:r w:rsidRPr="00B64BC8">
              <w:rPr>
                <w:rFonts w:cstheme="minorHAnsi"/>
                <w:bCs/>
                <w:lang w:val="fr-FR"/>
              </w:rPr>
              <w:t xml:space="preserve">; </w:t>
            </w:r>
          </w:p>
          <w:p w14:paraId="72F4B6F7" w14:textId="77777777" w:rsidR="006100AD" w:rsidRPr="00C13900" w:rsidRDefault="006100AD" w:rsidP="006100AD">
            <w:pPr>
              <w:rPr>
                <w:b/>
                <w:color w:val="1F497D" w:themeColor="text2"/>
              </w:rPr>
            </w:pPr>
          </w:p>
        </w:tc>
        <w:tc>
          <w:tcPr>
            <w:tcW w:w="5103" w:type="dxa"/>
          </w:tcPr>
          <w:p w14:paraId="311C12CC" w14:textId="77777777" w:rsidR="006100AD" w:rsidRPr="00697022" w:rsidRDefault="006100AD" w:rsidP="006100AD">
            <w:pPr>
              <w:jc w:val="both"/>
              <w:rPr>
                <w:color w:val="000000" w:themeColor="text1"/>
              </w:rPr>
            </w:pPr>
          </w:p>
          <w:p w14:paraId="1D09F9B3" w14:textId="77777777" w:rsidR="006100AD" w:rsidRPr="00697022" w:rsidRDefault="006100AD" w:rsidP="006100AD">
            <w:pPr>
              <w:jc w:val="both"/>
              <w:rPr>
                <w:color w:val="000000" w:themeColor="text1"/>
              </w:rPr>
            </w:pPr>
            <w:r w:rsidRPr="00697022">
              <w:rPr>
                <w:color w:val="000000" w:themeColor="text1"/>
              </w:rPr>
              <w:t xml:space="preserve">Anual, cel puțin 10 000 de persoane din grupul țintă </w:t>
            </w:r>
            <w:r>
              <w:rPr>
                <w:color w:val="000000" w:themeColor="text1"/>
              </w:rPr>
              <w:t>au fost</w:t>
            </w:r>
            <w:r w:rsidRPr="00697022">
              <w:rPr>
                <w:color w:val="000000" w:themeColor="text1"/>
              </w:rPr>
              <w:t xml:space="preserve"> abordați direct prin intermediul campaniei de comunicare.</w:t>
            </w:r>
          </w:p>
        </w:tc>
        <w:tc>
          <w:tcPr>
            <w:tcW w:w="1984" w:type="dxa"/>
          </w:tcPr>
          <w:p w14:paraId="22BCF67C" w14:textId="77777777" w:rsidR="006100AD" w:rsidRPr="00697022" w:rsidRDefault="006100AD" w:rsidP="006100AD">
            <w:pPr>
              <w:jc w:val="center"/>
              <w:rPr>
                <w:b/>
                <w:color w:val="000000" w:themeColor="text1"/>
              </w:rPr>
            </w:pPr>
          </w:p>
          <w:p w14:paraId="4648BE33" w14:textId="77777777" w:rsidR="006100AD" w:rsidRPr="00697022" w:rsidRDefault="006100AD" w:rsidP="006100AD">
            <w:pPr>
              <w:jc w:val="center"/>
              <w:rPr>
                <w:b/>
                <w:color w:val="000000" w:themeColor="text1"/>
              </w:rPr>
            </w:pPr>
          </w:p>
          <w:p w14:paraId="6FB58B7B"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vMerge/>
            <w:vAlign w:val="center"/>
          </w:tcPr>
          <w:p w14:paraId="22B4EF89" w14:textId="77777777" w:rsidR="006100AD" w:rsidRPr="00AF5477" w:rsidRDefault="006100AD" w:rsidP="006100AD">
            <w:pPr>
              <w:jc w:val="center"/>
              <w:rPr>
                <w:rFonts w:ascii="Calibri" w:hAnsi="Calibri" w:cs="Calibri"/>
                <w:b/>
                <w:bCs/>
              </w:rPr>
            </w:pPr>
          </w:p>
        </w:tc>
        <w:tc>
          <w:tcPr>
            <w:tcW w:w="1700" w:type="dxa"/>
          </w:tcPr>
          <w:p w14:paraId="12562C5F" w14:textId="77777777" w:rsidR="006100AD" w:rsidRPr="00C13900" w:rsidRDefault="006100AD" w:rsidP="006100AD">
            <w:pPr>
              <w:jc w:val="both"/>
              <w:rPr>
                <w:b/>
                <w:color w:val="1F497D" w:themeColor="text2"/>
              </w:rPr>
            </w:pPr>
          </w:p>
        </w:tc>
      </w:tr>
      <w:tr w:rsidR="006100AD" w:rsidRPr="00C13900" w14:paraId="1E819405" w14:textId="77777777" w:rsidTr="006100AD">
        <w:trPr>
          <w:trHeight w:val="705"/>
        </w:trPr>
        <w:tc>
          <w:tcPr>
            <w:tcW w:w="534" w:type="dxa"/>
            <w:vMerge w:val="restart"/>
          </w:tcPr>
          <w:p w14:paraId="4A7D8763" w14:textId="77777777" w:rsidR="006100AD" w:rsidRPr="006F3627" w:rsidRDefault="006100AD" w:rsidP="006100AD">
            <w:pPr>
              <w:jc w:val="center"/>
              <w:rPr>
                <w:b/>
              </w:rPr>
            </w:pPr>
          </w:p>
          <w:p w14:paraId="4CBFAC58" w14:textId="77777777" w:rsidR="006100AD" w:rsidRPr="006F3627" w:rsidRDefault="006100AD" w:rsidP="006100AD">
            <w:pPr>
              <w:jc w:val="center"/>
              <w:rPr>
                <w:b/>
              </w:rPr>
            </w:pPr>
            <w:r w:rsidRPr="006F3627">
              <w:rPr>
                <w:b/>
              </w:rPr>
              <w:t>1.3</w:t>
            </w:r>
          </w:p>
        </w:tc>
        <w:tc>
          <w:tcPr>
            <w:tcW w:w="3118" w:type="dxa"/>
            <w:vMerge w:val="restart"/>
          </w:tcPr>
          <w:p w14:paraId="70437B77" w14:textId="77777777" w:rsidR="006100AD" w:rsidRDefault="006100AD" w:rsidP="006100AD">
            <w:pPr>
              <w:rPr>
                <w:rFonts w:cstheme="minorHAnsi"/>
                <w:bCs/>
              </w:rPr>
            </w:pPr>
          </w:p>
          <w:p w14:paraId="67E479B7" w14:textId="77777777" w:rsidR="006100AD" w:rsidRPr="00C13900" w:rsidRDefault="006100AD" w:rsidP="006100AD">
            <w:pPr>
              <w:rPr>
                <w:b/>
                <w:color w:val="1F497D" w:themeColor="text2"/>
              </w:rPr>
            </w:pPr>
            <w:r>
              <w:rPr>
                <w:rFonts w:cstheme="minorHAnsi"/>
                <w:bCs/>
              </w:rPr>
              <w:t>I</w:t>
            </w:r>
            <w:r w:rsidRPr="00B64BC8">
              <w:rPr>
                <w:rFonts w:cstheme="minorHAnsi"/>
                <w:bCs/>
              </w:rPr>
              <w:t>ntroducerea obligatorie în toate instituțiile sectorului de securitate a instruirilor periodice cu privire la egalitatea de gen</w:t>
            </w:r>
            <w:r w:rsidRPr="00B64BC8">
              <w:rPr>
                <w:rFonts w:cstheme="minorHAnsi"/>
                <w:bCs/>
                <w:lang w:val="fr-FR"/>
              </w:rPr>
              <w:t>;</w:t>
            </w:r>
          </w:p>
        </w:tc>
        <w:tc>
          <w:tcPr>
            <w:tcW w:w="5103" w:type="dxa"/>
            <w:tcBorders>
              <w:bottom w:val="single" w:sz="4" w:space="0" w:color="auto"/>
            </w:tcBorders>
          </w:tcPr>
          <w:p w14:paraId="431E5A7D" w14:textId="77777777" w:rsidR="006100AD" w:rsidRPr="00697022" w:rsidRDefault="006100AD" w:rsidP="006100AD">
            <w:pPr>
              <w:jc w:val="both"/>
              <w:rPr>
                <w:color w:val="000000" w:themeColor="text1"/>
              </w:rPr>
            </w:pPr>
            <w:r w:rsidRPr="00697022">
              <w:rPr>
                <w:color w:val="000000" w:themeColor="text1"/>
              </w:rPr>
              <w:t xml:space="preserve">Toate instituțiile vizate </w:t>
            </w:r>
            <w:r>
              <w:rPr>
                <w:color w:val="000000" w:themeColor="text1"/>
              </w:rPr>
              <w:t>au introdus</w:t>
            </w:r>
            <w:r w:rsidRPr="00697022">
              <w:rPr>
                <w:color w:val="000000" w:themeColor="text1"/>
              </w:rPr>
              <w:t xml:space="preserve"> prevederi care fac obligatorie instruirea minimă în domeniul egalității de gen. </w:t>
            </w:r>
          </w:p>
        </w:tc>
        <w:tc>
          <w:tcPr>
            <w:tcW w:w="1984" w:type="dxa"/>
            <w:tcBorders>
              <w:bottom w:val="single" w:sz="4" w:space="0" w:color="auto"/>
            </w:tcBorders>
          </w:tcPr>
          <w:p w14:paraId="7E8254A8" w14:textId="77777777" w:rsidR="006100AD" w:rsidRPr="00697022" w:rsidRDefault="006100AD" w:rsidP="006100AD">
            <w:pPr>
              <w:jc w:val="center"/>
              <w:rPr>
                <w:b/>
                <w:color w:val="000000" w:themeColor="text1"/>
              </w:rPr>
            </w:pPr>
            <w:r w:rsidRPr="00697022">
              <w:rPr>
                <w:b/>
                <w:color w:val="000000" w:themeColor="text1"/>
              </w:rPr>
              <w:t xml:space="preserve">2019 </w:t>
            </w:r>
          </w:p>
        </w:tc>
        <w:tc>
          <w:tcPr>
            <w:tcW w:w="1701" w:type="dxa"/>
            <w:vMerge w:val="restart"/>
            <w:vAlign w:val="center"/>
          </w:tcPr>
          <w:p w14:paraId="68F6BCC5" w14:textId="4A1EFDB1"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0" w:type="dxa"/>
            <w:tcBorders>
              <w:bottom w:val="single" w:sz="4" w:space="0" w:color="auto"/>
            </w:tcBorders>
          </w:tcPr>
          <w:p w14:paraId="5CB4C8A0" w14:textId="77777777" w:rsidR="006100AD" w:rsidRPr="00C13900" w:rsidRDefault="006100AD" w:rsidP="006100AD">
            <w:pPr>
              <w:jc w:val="both"/>
              <w:rPr>
                <w:b/>
                <w:color w:val="1F497D" w:themeColor="text2"/>
              </w:rPr>
            </w:pPr>
          </w:p>
        </w:tc>
      </w:tr>
      <w:tr w:rsidR="006100AD" w:rsidRPr="00C13900" w14:paraId="7C9B8378" w14:textId="77777777" w:rsidTr="006100AD">
        <w:trPr>
          <w:trHeight w:val="645"/>
        </w:trPr>
        <w:tc>
          <w:tcPr>
            <w:tcW w:w="534" w:type="dxa"/>
            <w:vMerge/>
          </w:tcPr>
          <w:p w14:paraId="6C183AE3" w14:textId="77777777" w:rsidR="006100AD" w:rsidRPr="006F3627" w:rsidRDefault="006100AD" w:rsidP="006100AD">
            <w:pPr>
              <w:jc w:val="center"/>
              <w:rPr>
                <w:b/>
              </w:rPr>
            </w:pPr>
          </w:p>
        </w:tc>
        <w:tc>
          <w:tcPr>
            <w:tcW w:w="3118" w:type="dxa"/>
            <w:vMerge/>
          </w:tcPr>
          <w:p w14:paraId="789803B5" w14:textId="77777777" w:rsidR="006100AD" w:rsidRDefault="006100AD" w:rsidP="006100AD">
            <w:pPr>
              <w:rPr>
                <w:rFonts w:cstheme="minorHAnsi"/>
                <w:bCs/>
              </w:rPr>
            </w:pPr>
          </w:p>
        </w:tc>
        <w:tc>
          <w:tcPr>
            <w:tcW w:w="5103" w:type="dxa"/>
            <w:tcBorders>
              <w:top w:val="single" w:sz="4" w:space="0" w:color="auto"/>
            </w:tcBorders>
          </w:tcPr>
          <w:p w14:paraId="7AD330A9" w14:textId="77777777" w:rsidR="006100AD" w:rsidRPr="00697022" w:rsidRDefault="006100AD" w:rsidP="006100AD">
            <w:pPr>
              <w:jc w:val="both"/>
              <w:rPr>
                <w:color w:val="000000" w:themeColor="text1"/>
              </w:rPr>
            </w:pPr>
            <w:r w:rsidRPr="00697022">
              <w:rPr>
                <w:color w:val="000000" w:themeColor="text1"/>
              </w:rPr>
              <w:t xml:space="preserve">Toți colaboratorii care </w:t>
            </w:r>
            <w:r>
              <w:rPr>
                <w:color w:val="000000" w:themeColor="text1"/>
              </w:rPr>
              <w:t>au beneficiat</w:t>
            </w:r>
            <w:r w:rsidRPr="00697022">
              <w:rPr>
                <w:color w:val="000000" w:themeColor="text1"/>
              </w:rPr>
              <w:t xml:space="preserve"> de instruirea minimă de bază </w:t>
            </w:r>
            <w:r>
              <w:rPr>
                <w:color w:val="000000" w:themeColor="text1"/>
              </w:rPr>
              <w:t>au participat</w:t>
            </w:r>
            <w:r w:rsidRPr="00697022">
              <w:rPr>
                <w:color w:val="000000" w:themeColor="text1"/>
              </w:rPr>
              <w:t xml:space="preserve"> și la instruiri cu privire la egalitatea de gen. </w:t>
            </w:r>
          </w:p>
          <w:p w14:paraId="12FEB19E" w14:textId="77777777" w:rsidR="006100AD" w:rsidRPr="00697022" w:rsidRDefault="006100AD" w:rsidP="006100AD">
            <w:pPr>
              <w:jc w:val="both"/>
              <w:rPr>
                <w:color w:val="000000" w:themeColor="text1"/>
              </w:rPr>
            </w:pPr>
          </w:p>
        </w:tc>
        <w:tc>
          <w:tcPr>
            <w:tcW w:w="1984" w:type="dxa"/>
            <w:tcBorders>
              <w:top w:val="single" w:sz="4" w:space="0" w:color="auto"/>
            </w:tcBorders>
          </w:tcPr>
          <w:p w14:paraId="4FF0B55E" w14:textId="77777777" w:rsidR="006100AD" w:rsidRPr="00697022" w:rsidRDefault="006100AD" w:rsidP="006100AD">
            <w:pPr>
              <w:jc w:val="center"/>
              <w:rPr>
                <w:b/>
                <w:color w:val="000000" w:themeColor="text1"/>
              </w:rPr>
            </w:pPr>
          </w:p>
          <w:p w14:paraId="606AAF1D"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vMerge/>
          </w:tcPr>
          <w:p w14:paraId="77CCCED0" w14:textId="77777777" w:rsidR="006100AD" w:rsidRPr="00AF5477" w:rsidRDefault="006100AD" w:rsidP="006100AD">
            <w:pPr>
              <w:jc w:val="center"/>
              <w:rPr>
                <w:b/>
              </w:rPr>
            </w:pPr>
          </w:p>
        </w:tc>
        <w:tc>
          <w:tcPr>
            <w:tcW w:w="1700" w:type="dxa"/>
            <w:tcBorders>
              <w:top w:val="single" w:sz="4" w:space="0" w:color="auto"/>
            </w:tcBorders>
          </w:tcPr>
          <w:p w14:paraId="0726F541" w14:textId="77777777" w:rsidR="006100AD" w:rsidRPr="00C13900" w:rsidRDefault="006100AD" w:rsidP="006100AD">
            <w:pPr>
              <w:jc w:val="both"/>
              <w:rPr>
                <w:b/>
                <w:color w:val="1F497D" w:themeColor="text2"/>
              </w:rPr>
            </w:pPr>
          </w:p>
        </w:tc>
      </w:tr>
      <w:tr w:rsidR="006100AD" w:rsidRPr="00C13900" w14:paraId="263672F4" w14:textId="77777777" w:rsidTr="006100AD">
        <w:tc>
          <w:tcPr>
            <w:tcW w:w="534" w:type="dxa"/>
          </w:tcPr>
          <w:p w14:paraId="750F9005" w14:textId="77777777" w:rsidR="006100AD" w:rsidRPr="006F3627" w:rsidRDefault="006100AD" w:rsidP="006100AD">
            <w:pPr>
              <w:jc w:val="center"/>
              <w:rPr>
                <w:b/>
              </w:rPr>
            </w:pPr>
          </w:p>
          <w:p w14:paraId="711512B7" w14:textId="77777777" w:rsidR="006100AD" w:rsidRPr="006F3627" w:rsidRDefault="006100AD" w:rsidP="006100AD">
            <w:pPr>
              <w:jc w:val="center"/>
              <w:rPr>
                <w:b/>
              </w:rPr>
            </w:pPr>
            <w:r w:rsidRPr="006F3627">
              <w:rPr>
                <w:b/>
              </w:rPr>
              <w:t>1.4</w:t>
            </w:r>
          </w:p>
        </w:tc>
        <w:tc>
          <w:tcPr>
            <w:tcW w:w="3118" w:type="dxa"/>
          </w:tcPr>
          <w:p w14:paraId="507BDCE8" w14:textId="77777777" w:rsidR="006100AD" w:rsidRDefault="006100AD" w:rsidP="006100AD">
            <w:pPr>
              <w:rPr>
                <w:rFonts w:cstheme="minorHAnsi"/>
                <w:bCs/>
                <w:lang w:val="fr-FR"/>
              </w:rPr>
            </w:pPr>
            <w:r>
              <w:rPr>
                <w:rFonts w:cstheme="minorHAnsi"/>
                <w:bCs/>
              </w:rPr>
              <w:t>M</w:t>
            </w:r>
            <w:r w:rsidRPr="00B64BC8">
              <w:rPr>
                <w:rFonts w:cstheme="minorHAnsi"/>
                <w:bCs/>
              </w:rPr>
              <w:t>odificarea/introducerea codului de conduită din perspectiva egalității de gen</w:t>
            </w:r>
            <w:r w:rsidRPr="00B64BC8">
              <w:rPr>
                <w:rFonts w:cstheme="minorHAnsi"/>
                <w:bCs/>
                <w:lang w:val="fr-FR"/>
              </w:rPr>
              <w:t>;</w:t>
            </w:r>
          </w:p>
          <w:p w14:paraId="3AD695CF" w14:textId="77777777" w:rsidR="006100AD" w:rsidRPr="00C13900" w:rsidRDefault="006100AD" w:rsidP="006100AD">
            <w:pPr>
              <w:rPr>
                <w:b/>
                <w:color w:val="1F497D" w:themeColor="text2"/>
              </w:rPr>
            </w:pPr>
          </w:p>
        </w:tc>
        <w:tc>
          <w:tcPr>
            <w:tcW w:w="5103" w:type="dxa"/>
          </w:tcPr>
          <w:p w14:paraId="553E04C2" w14:textId="77777777" w:rsidR="006100AD" w:rsidRPr="00697022" w:rsidRDefault="006100AD" w:rsidP="006100AD">
            <w:pPr>
              <w:jc w:val="both"/>
              <w:rPr>
                <w:color w:val="000000" w:themeColor="text1"/>
              </w:rPr>
            </w:pPr>
            <w:r w:rsidRPr="00697022">
              <w:rPr>
                <w:color w:val="000000" w:themeColor="text1"/>
              </w:rPr>
              <w:t xml:space="preserve">Toate instituțiile vizate au modificat/aprobat codul de conduită internă cu prevederi menite să promoveze egalitatea de gen. </w:t>
            </w:r>
          </w:p>
        </w:tc>
        <w:tc>
          <w:tcPr>
            <w:tcW w:w="1984" w:type="dxa"/>
          </w:tcPr>
          <w:p w14:paraId="47496928" w14:textId="77777777" w:rsidR="006100AD" w:rsidRPr="00697022" w:rsidRDefault="006100AD" w:rsidP="006100AD">
            <w:pPr>
              <w:jc w:val="center"/>
              <w:rPr>
                <w:b/>
                <w:color w:val="000000" w:themeColor="text1"/>
              </w:rPr>
            </w:pPr>
          </w:p>
          <w:p w14:paraId="665405D6" w14:textId="77777777" w:rsidR="006100AD" w:rsidRPr="00697022" w:rsidRDefault="006100AD" w:rsidP="006100AD">
            <w:pPr>
              <w:jc w:val="center"/>
              <w:rPr>
                <w:b/>
                <w:color w:val="000000" w:themeColor="text1"/>
              </w:rPr>
            </w:pPr>
            <w:r>
              <w:rPr>
                <w:b/>
                <w:color w:val="000000" w:themeColor="text1"/>
              </w:rPr>
              <w:t>2019</w:t>
            </w:r>
            <w:r w:rsidRPr="00697022">
              <w:rPr>
                <w:b/>
                <w:color w:val="000000" w:themeColor="text1"/>
              </w:rPr>
              <w:t xml:space="preserve"> </w:t>
            </w:r>
          </w:p>
        </w:tc>
        <w:tc>
          <w:tcPr>
            <w:tcW w:w="1701" w:type="dxa"/>
          </w:tcPr>
          <w:p w14:paraId="4070C892" w14:textId="77777777" w:rsidR="006100AD" w:rsidRDefault="006100AD" w:rsidP="006100AD">
            <w:pPr>
              <w:jc w:val="center"/>
              <w:rPr>
                <w:rFonts w:ascii="Calibri" w:hAnsi="Calibri" w:cs="Calibri"/>
                <w:b/>
                <w:bCs/>
              </w:rPr>
            </w:pPr>
          </w:p>
          <w:p w14:paraId="41CB5D1C" w14:textId="52791949" w:rsidR="006100AD" w:rsidRPr="00AF5477" w:rsidRDefault="00A025D5" w:rsidP="006100AD">
            <w:pPr>
              <w:jc w:val="center"/>
              <w:rPr>
                <w:b/>
              </w:rPr>
            </w:pPr>
            <w:r>
              <w:rPr>
                <w:rFonts w:ascii="Calibri" w:hAnsi="Calibri" w:cs="Calibri"/>
                <w:b/>
                <w:bCs/>
              </w:rPr>
              <w:t>În limita bugetului instituției</w:t>
            </w:r>
          </w:p>
        </w:tc>
        <w:tc>
          <w:tcPr>
            <w:tcW w:w="1700" w:type="dxa"/>
          </w:tcPr>
          <w:p w14:paraId="31BFCD5F" w14:textId="77777777" w:rsidR="006100AD" w:rsidRPr="00C13900" w:rsidRDefault="006100AD" w:rsidP="006100AD">
            <w:pPr>
              <w:jc w:val="both"/>
              <w:rPr>
                <w:b/>
                <w:color w:val="1F497D" w:themeColor="text2"/>
              </w:rPr>
            </w:pPr>
          </w:p>
        </w:tc>
      </w:tr>
    </w:tbl>
    <w:p w14:paraId="11E4D263" w14:textId="77777777" w:rsidR="006100AD" w:rsidRDefault="006100AD" w:rsidP="006100AD">
      <w:pPr>
        <w:spacing w:after="0" w:line="240" w:lineRule="auto"/>
        <w:jc w:val="both"/>
        <w:rPr>
          <w:b/>
          <w:color w:val="1F497D" w:themeColor="text2"/>
        </w:rPr>
      </w:pPr>
    </w:p>
    <w:p w14:paraId="1267C7FB" w14:textId="77777777" w:rsidR="006100AD" w:rsidRDefault="006100AD" w:rsidP="006100AD">
      <w:pPr>
        <w:spacing w:after="0" w:line="240" w:lineRule="auto"/>
        <w:jc w:val="both"/>
        <w:rPr>
          <w:b/>
          <w:color w:val="1F497D" w:themeColor="text2"/>
          <w:sz w:val="24"/>
          <w:szCs w:val="24"/>
        </w:rPr>
      </w:pPr>
    </w:p>
    <w:p w14:paraId="326F9B83" w14:textId="77777777" w:rsidR="006100AD" w:rsidRDefault="006100AD" w:rsidP="006100AD">
      <w:pPr>
        <w:spacing w:after="0" w:line="240" w:lineRule="auto"/>
        <w:jc w:val="both"/>
        <w:rPr>
          <w:b/>
          <w:color w:val="1F497D" w:themeColor="text2"/>
          <w:sz w:val="24"/>
          <w:szCs w:val="24"/>
        </w:rPr>
      </w:pPr>
    </w:p>
    <w:p w14:paraId="7EADB452" w14:textId="77777777" w:rsidR="006100AD" w:rsidRPr="000B0823" w:rsidRDefault="006100AD" w:rsidP="006100AD">
      <w:pPr>
        <w:pStyle w:val="Titlu2"/>
        <w:spacing w:before="0" w:line="240" w:lineRule="auto"/>
        <w:rPr>
          <w:rFonts w:asciiTheme="minorHAnsi" w:hAnsiTheme="minorHAnsi" w:cstheme="minorHAnsi"/>
          <w:color w:val="1F497D" w:themeColor="text2"/>
        </w:rPr>
      </w:pPr>
      <w:bookmarkStart w:id="20" w:name="_Toc503367140"/>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2: Creșterea posibilităților pentru femei și bărbați din sistem să combine viața profesională cu cea de familie</w:t>
      </w:r>
      <w:bookmarkEnd w:id="20"/>
    </w:p>
    <w:p w14:paraId="68EBB5C8" w14:textId="77777777" w:rsidR="006100AD" w:rsidRPr="00D90B5A" w:rsidRDefault="006100AD" w:rsidP="006100AD">
      <w:pPr>
        <w:spacing w:after="0" w:line="240" w:lineRule="auto"/>
      </w:pP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352C8924" w14:textId="77777777" w:rsidTr="006100AD">
        <w:trPr>
          <w:cnfStyle w:val="100000000000" w:firstRow="1" w:lastRow="0" w:firstColumn="0" w:lastColumn="0" w:oddVBand="0" w:evenVBand="0" w:oddHBand="0" w:evenHBand="0" w:firstRowFirstColumn="0" w:firstRowLastColumn="0" w:lastRowFirstColumn="0" w:lastRowLastColumn="0"/>
          <w:trHeight w:val="673"/>
        </w:trPr>
        <w:tc>
          <w:tcPr>
            <w:tcW w:w="534" w:type="dxa"/>
            <w:shd w:val="clear" w:color="auto" w:fill="8DB3E2" w:themeFill="text2" w:themeFillTint="66"/>
          </w:tcPr>
          <w:p w14:paraId="35A9AD92" w14:textId="77777777" w:rsidR="006100AD" w:rsidRPr="00A976DD" w:rsidRDefault="006100AD" w:rsidP="006100AD">
            <w:pPr>
              <w:jc w:val="both"/>
              <w:rPr>
                <w:color w:val="000000" w:themeColor="text1"/>
              </w:rPr>
            </w:pPr>
            <w:r w:rsidRPr="00A976DD">
              <w:rPr>
                <w:color w:val="000000" w:themeColor="text1"/>
              </w:rPr>
              <w:t xml:space="preserve">Nr. </w:t>
            </w:r>
          </w:p>
        </w:tc>
        <w:tc>
          <w:tcPr>
            <w:tcW w:w="3118" w:type="dxa"/>
            <w:shd w:val="clear" w:color="auto" w:fill="8DB3E2" w:themeFill="text2" w:themeFillTint="66"/>
          </w:tcPr>
          <w:p w14:paraId="497493CE" w14:textId="77777777" w:rsidR="006100AD" w:rsidRPr="00A976DD" w:rsidRDefault="006100AD" w:rsidP="006100AD">
            <w:pPr>
              <w:jc w:val="both"/>
              <w:rPr>
                <w:color w:val="000000" w:themeColor="text1"/>
              </w:rPr>
            </w:pPr>
            <w:r w:rsidRPr="00A976DD">
              <w:rPr>
                <w:color w:val="000000" w:themeColor="text1"/>
              </w:rPr>
              <w:t>Intervenții/Acțiuni</w:t>
            </w:r>
          </w:p>
        </w:tc>
        <w:tc>
          <w:tcPr>
            <w:tcW w:w="5103" w:type="dxa"/>
            <w:shd w:val="clear" w:color="auto" w:fill="8DB3E2" w:themeFill="text2" w:themeFillTint="66"/>
          </w:tcPr>
          <w:p w14:paraId="1857108B"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5F225BA4"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442296CB" w14:textId="77777777" w:rsidR="006100AD" w:rsidRDefault="006100AD" w:rsidP="006100AD">
            <w:pPr>
              <w:jc w:val="center"/>
              <w:rPr>
                <w:color w:val="000000" w:themeColor="text1"/>
              </w:rPr>
            </w:pPr>
            <w:r w:rsidRPr="00A976DD">
              <w:rPr>
                <w:color w:val="000000" w:themeColor="text1"/>
              </w:rPr>
              <w:t>Bugetul estimat</w:t>
            </w:r>
          </w:p>
          <w:p w14:paraId="7DFFB904"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5669D566"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66A9DC68" w14:textId="77777777" w:rsidTr="006100AD">
        <w:trPr>
          <w:trHeight w:val="570"/>
        </w:trPr>
        <w:tc>
          <w:tcPr>
            <w:tcW w:w="534" w:type="dxa"/>
            <w:vMerge w:val="restart"/>
          </w:tcPr>
          <w:p w14:paraId="0895F0D0" w14:textId="77777777" w:rsidR="006100AD" w:rsidRPr="006F3627" w:rsidRDefault="006100AD" w:rsidP="006100AD">
            <w:pPr>
              <w:jc w:val="center"/>
              <w:rPr>
                <w:rFonts w:cstheme="minorHAnsi"/>
                <w:b/>
                <w:bCs/>
              </w:rPr>
            </w:pPr>
          </w:p>
          <w:p w14:paraId="7B442105" w14:textId="77777777" w:rsidR="006100AD" w:rsidRPr="006F3627" w:rsidRDefault="006100AD" w:rsidP="006100AD">
            <w:pPr>
              <w:jc w:val="center"/>
              <w:rPr>
                <w:rFonts w:cstheme="minorHAnsi"/>
                <w:b/>
                <w:bCs/>
              </w:rPr>
            </w:pPr>
            <w:r w:rsidRPr="006F3627">
              <w:rPr>
                <w:rFonts w:cstheme="minorHAnsi"/>
                <w:b/>
                <w:bCs/>
              </w:rPr>
              <w:t>2.1</w:t>
            </w:r>
          </w:p>
        </w:tc>
        <w:tc>
          <w:tcPr>
            <w:tcW w:w="3118" w:type="dxa"/>
            <w:vMerge w:val="restart"/>
          </w:tcPr>
          <w:p w14:paraId="7FB3A543" w14:textId="77777777" w:rsidR="006100AD" w:rsidRDefault="006100AD" w:rsidP="006100AD">
            <w:pPr>
              <w:rPr>
                <w:rFonts w:ascii="Arial" w:hAnsi="Arial" w:cs="Arial"/>
                <w:b/>
                <w:bCs/>
                <w:sz w:val="40"/>
                <w:szCs w:val="40"/>
                <w:lang w:val="fr-FR"/>
              </w:rPr>
            </w:pPr>
            <w:r>
              <w:rPr>
                <w:rFonts w:cstheme="minorHAnsi"/>
                <w:bCs/>
              </w:rPr>
              <w:t>I</w:t>
            </w:r>
            <w:r w:rsidRPr="007054D4">
              <w:rPr>
                <w:rFonts w:cstheme="minorHAnsi"/>
                <w:bCs/>
              </w:rPr>
              <w:t>dentificarea și introducerea opțiunilor de ore flexibile pentru femei și bărbați părinți din cadrul sistemului</w:t>
            </w:r>
            <w:r w:rsidRPr="007054D4">
              <w:rPr>
                <w:rFonts w:cstheme="minorHAnsi"/>
                <w:bCs/>
                <w:lang w:val="en-US"/>
              </w:rPr>
              <w:t>;</w:t>
            </w:r>
            <w:r>
              <w:rPr>
                <w:rFonts w:ascii="Arial" w:hAnsi="Arial" w:cs="Arial"/>
                <w:b/>
                <w:bCs/>
                <w:sz w:val="40"/>
                <w:szCs w:val="40"/>
                <w:lang w:val="fr-FR"/>
              </w:rPr>
              <w:br w:type="page"/>
            </w:r>
          </w:p>
          <w:p w14:paraId="29D803A3" w14:textId="77777777" w:rsidR="006100AD" w:rsidRPr="007054D4" w:rsidRDefault="006100AD" w:rsidP="006100AD">
            <w:pPr>
              <w:rPr>
                <w:b/>
                <w:color w:val="1F497D" w:themeColor="text2"/>
                <w:lang w:val="fr-FR"/>
              </w:rPr>
            </w:pPr>
          </w:p>
        </w:tc>
        <w:tc>
          <w:tcPr>
            <w:tcW w:w="5103" w:type="dxa"/>
            <w:tcBorders>
              <w:bottom w:val="single" w:sz="4" w:space="0" w:color="auto"/>
            </w:tcBorders>
          </w:tcPr>
          <w:p w14:paraId="5F104746" w14:textId="77777777" w:rsidR="006100AD" w:rsidRPr="00697022" w:rsidRDefault="006100AD" w:rsidP="006100AD">
            <w:pPr>
              <w:jc w:val="both"/>
              <w:rPr>
                <w:color w:val="000000" w:themeColor="text1"/>
              </w:rPr>
            </w:pPr>
            <w:r w:rsidRPr="00697022">
              <w:rPr>
                <w:color w:val="000000" w:themeColor="text1"/>
              </w:rPr>
              <w:t xml:space="preserve">Toate instituțiile vizate </w:t>
            </w:r>
            <w:r>
              <w:rPr>
                <w:color w:val="000000" w:themeColor="text1"/>
              </w:rPr>
              <w:t>au introdus</w:t>
            </w:r>
            <w:r w:rsidRPr="00697022">
              <w:rPr>
                <w:color w:val="000000" w:themeColor="text1"/>
              </w:rPr>
              <w:t xml:space="preserve"> opțiunea orelor flexibile pentru femeile și bărbați părinți. </w:t>
            </w:r>
          </w:p>
        </w:tc>
        <w:tc>
          <w:tcPr>
            <w:tcW w:w="1985" w:type="dxa"/>
            <w:tcBorders>
              <w:bottom w:val="single" w:sz="4" w:space="0" w:color="auto"/>
            </w:tcBorders>
          </w:tcPr>
          <w:p w14:paraId="0E8B3814" w14:textId="77777777" w:rsidR="006100AD" w:rsidRPr="00697022" w:rsidRDefault="006100AD" w:rsidP="006100AD">
            <w:pPr>
              <w:jc w:val="center"/>
              <w:rPr>
                <w:b/>
                <w:color w:val="000000" w:themeColor="text1"/>
              </w:rPr>
            </w:pPr>
            <w:r w:rsidRPr="00697022">
              <w:rPr>
                <w:b/>
                <w:color w:val="000000" w:themeColor="text1"/>
              </w:rPr>
              <w:t xml:space="preserve">2019 </w:t>
            </w:r>
          </w:p>
        </w:tc>
        <w:tc>
          <w:tcPr>
            <w:tcW w:w="1701" w:type="dxa"/>
            <w:vMerge w:val="restart"/>
            <w:vAlign w:val="center"/>
          </w:tcPr>
          <w:p w14:paraId="3DE4C43C" w14:textId="747F2D95" w:rsidR="006100AD" w:rsidRPr="00AF5477" w:rsidRDefault="00A025D5" w:rsidP="00B94829">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0C48F9F5" w14:textId="77777777" w:rsidR="006100AD" w:rsidRPr="00C13900" w:rsidRDefault="006100AD" w:rsidP="006100AD">
            <w:pPr>
              <w:jc w:val="both"/>
              <w:rPr>
                <w:b/>
                <w:color w:val="1F497D" w:themeColor="text2"/>
              </w:rPr>
            </w:pPr>
          </w:p>
        </w:tc>
      </w:tr>
      <w:tr w:rsidR="006100AD" w:rsidRPr="00C13900" w14:paraId="7963794C" w14:textId="77777777" w:rsidTr="006100AD">
        <w:trPr>
          <w:trHeight w:val="510"/>
        </w:trPr>
        <w:tc>
          <w:tcPr>
            <w:tcW w:w="534" w:type="dxa"/>
            <w:vMerge/>
          </w:tcPr>
          <w:p w14:paraId="1D7968A9" w14:textId="77777777" w:rsidR="006100AD" w:rsidRPr="006F3627" w:rsidRDefault="006100AD" w:rsidP="006100AD">
            <w:pPr>
              <w:jc w:val="center"/>
              <w:rPr>
                <w:rFonts w:cstheme="minorHAnsi"/>
                <w:b/>
                <w:bCs/>
              </w:rPr>
            </w:pPr>
          </w:p>
        </w:tc>
        <w:tc>
          <w:tcPr>
            <w:tcW w:w="3118" w:type="dxa"/>
            <w:vMerge/>
          </w:tcPr>
          <w:p w14:paraId="55B0DDEE" w14:textId="77777777" w:rsidR="006100AD" w:rsidRDefault="006100AD" w:rsidP="006100AD">
            <w:pPr>
              <w:rPr>
                <w:rFonts w:cstheme="minorHAnsi"/>
                <w:bCs/>
              </w:rPr>
            </w:pPr>
          </w:p>
        </w:tc>
        <w:tc>
          <w:tcPr>
            <w:tcW w:w="5103" w:type="dxa"/>
            <w:tcBorders>
              <w:top w:val="single" w:sz="4" w:space="0" w:color="auto"/>
            </w:tcBorders>
          </w:tcPr>
          <w:p w14:paraId="7D3ED8B0" w14:textId="77777777" w:rsidR="006100AD" w:rsidRPr="00697022" w:rsidRDefault="006100AD" w:rsidP="006100AD">
            <w:pPr>
              <w:jc w:val="both"/>
              <w:rPr>
                <w:color w:val="000000" w:themeColor="text1"/>
              </w:rPr>
            </w:pPr>
            <w:r w:rsidRPr="00697022">
              <w:rPr>
                <w:color w:val="000000" w:themeColor="text1"/>
              </w:rPr>
              <w:t xml:space="preserve">Anual cel puțin 20% din femeile și bărbații părinți beneficiază de opțiunea orelor flexibile. </w:t>
            </w:r>
          </w:p>
        </w:tc>
        <w:tc>
          <w:tcPr>
            <w:tcW w:w="1985" w:type="dxa"/>
            <w:tcBorders>
              <w:top w:val="single" w:sz="4" w:space="0" w:color="auto"/>
            </w:tcBorders>
          </w:tcPr>
          <w:p w14:paraId="6F0BC0FC" w14:textId="77777777" w:rsidR="006100AD" w:rsidRPr="00697022" w:rsidRDefault="006100AD" w:rsidP="006100AD">
            <w:pPr>
              <w:jc w:val="center"/>
              <w:rPr>
                <w:b/>
                <w:color w:val="000000" w:themeColor="text1"/>
              </w:rPr>
            </w:pPr>
            <w:r w:rsidRPr="00697022">
              <w:rPr>
                <w:b/>
                <w:color w:val="000000" w:themeColor="text1"/>
              </w:rPr>
              <w:t>2020-2021</w:t>
            </w:r>
          </w:p>
        </w:tc>
        <w:tc>
          <w:tcPr>
            <w:tcW w:w="1701" w:type="dxa"/>
            <w:vMerge/>
            <w:vAlign w:val="center"/>
          </w:tcPr>
          <w:p w14:paraId="30F776DD" w14:textId="77777777" w:rsidR="006100AD" w:rsidRPr="00AF5477" w:rsidRDefault="006100AD" w:rsidP="006100AD">
            <w:pPr>
              <w:jc w:val="center"/>
              <w:rPr>
                <w:b/>
              </w:rPr>
            </w:pPr>
          </w:p>
        </w:tc>
        <w:tc>
          <w:tcPr>
            <w:tcW w:w="1701" w:type="dxa"/>
            <w:tcBorders>
              <w:top w:val="single" w:sz="4" w:space="0" w:color="auto"/>
            </w:tcBorders>
          </w:tcPr>
          <w:p w14:paraId="2097C4BE" w14:textId="77777777" w:rsidR="006100AD" w:rsidRPr="00C13900" w:rsidRDefault="006100AD" w:rsidP="006100AD">
            <w:pPr>
              <w:jc w:val="both"/>
              <w:rPr>
                <w:b/>
                <w:color w:val="1F497D" w:themeColor="text2"/>
              </w:rPr>
            </w:pPr>
          </w:p>
        </w:tc>
      </w:tr>
      <w:tr w:rsidR="006100AD" w:rsidRPr="00C13900" w14:paraId="59D0072A" w14:textId="77777777" w:rsidTr="006100AD">
        <w:trPr>
          <w:trHeight w:val="1635"/>
        </w:trPr>
        <w:tc>
          <w:tcPr>
            <w:tcW w:w="534" w:type="dxa"/>
          </w:tcPr>
          <w:p w14:paraId="7831555D" w14:textId="77777777" w:rsidR="006100AD" w:rsidRPr="006F3627" w:rsidRDefault="006100AD" w:rsidP="006100AD">
            <w:pPr>
              <w:jc w:val="center"/>
              <w:rPr>
                <w:b/>
              </w:rPr>
            </w:pPr>
          </w:p>
          <w:p w14:paraId="17A4BB43" w14:textId="77777777" w:rsidR="006100AD" w:rsidRPr="006F3627" w:rsidRDefault="006100AD" w:rsidP="006100AD">
            <w:pPr>
              <w:jc w:val="center"/>
              <w:rPr>
                <w:b/>
              </w:rPr>
            </w:pPr>
            <w:r w:rsidRPr="006F3627">
              <w:rPr>
                <w:b/>
              </w:rPr>
              <w:t>2.2</w:t>
            </w:r>
          </w:p>
        </w:tc>
        <w:tc>
          <w:tcPr>
            <w:tcW w:w="3118" w:type="dxa"/>
          </w:tcPr>
          <w:p w14:paraId="25B0B12A" w14:textId="77777777" w:rsidR="006100AD" w:rsidRDefault="006100AD" w:rsidP="006100AD">
            <w:pPr>
              <w:rPr>
                <w:rFonts w:cstheme="minorHAnsi"/>
                <w:bCs/>
                <w:lang w:val="en-US"/>
              </w:rPr>
            </w:pPr>
            <w:r>
              <w:rPr>
                <w:rFonts w:cstheme="minorHAnsi"/>
                <w:bCs/>
              </w:rPr>
              <w:t>I</w:t>
            </w:r>
            <w:r w:rsidRPr="007054D4">
              <w:rPr>
                <w:rFonts w:cstheme="minorHAnsi"/>
                <w:bCs/>
              </w:rPr>
              <w:t>ntroducerea stimulentelor/programelor de încurajare a bărbaților din sistem să se implice ma</w:t>
            </w:r>
            <w:r>
              <w:rPr>
                <w:rFonts w:cstheme="minorHAnsi"/>
                <w:bCs/>
              </w:rPr>
              <w:t>i</w:t>
            </w:r>
            <w:r w:rsidRPr="007054D4">
              <w:rPr>
                <w:rFonts w:cstheme="minorHAnsi"/>
                <w:bCs/>
              </w:rPr>
              <w:t xml:space="preserve"> mul</w:t>
            </w:r>
            <w:r>
              <w:rPr>
                <w:rFonts w:cstheme="minorHAnsi"/>
                <w:bCs/>
              </w:rPr>
              <w:t>t</w:t>
            </w:r>
            <w:r w:rsidRPr="007054D4">
              <w:rPr>
                <w:rFonts w:cstheme="minorHAnsi"/>
                <w:bCs/>
              </w:rPr>
              <w:t xml:space="preserve"> în educația copiilor</w:t>
            </w:r>
            <w:r w:rsidRPr="007054D4">
              <w:rPr>
                <w:rFonts w:cstheme="minorHAnsi"/>
                <w:bCs/>
                <w:lang w:val="en-US"/>
              </w:rPr>
              <w:t>;</w:t>
            </w:r>
          </w:p>
          <w:p w14:paraId="0689581A" w14:textId="77777777" w:rsidR="006100AD" w:rsidRPr="00C13900" w:rsidRDefault="006100AD" w:rsidP="006100AD">
            <w:pPr>
              <w:rPr>
                <w:b/>
                <w:color w:val="1F497D" w:themeColor="text2"/>
              </w:rPr>
            </w:pPr>
          </w:p>
        </w:tc>
        <w:tc>
          <w:tcPr>
            <w:tcW w:w="5103" w:type="dxa"/>
          </w:tcPr>
          <w:p w14:paraId="5E0587A1" w14:textId="77777777" w:rsidR="006100AD" w:rsidRPr="00697022" w:rsidRDefault="006100AD" w:rsidP="006100AD">
            <w:pPr>
              <w:jc w:val="both"/>
              <w:rPr>
                <w:color w:val="000000" w:themeColor="text1"/>
              </w:rPr>
            </w:pPr>
            <w:r w:rsidRPr="00697022">
              <w:rPr>
                <w:color w:val="000000" w:themeColor="text1"/>
              </w:rPr>
              <w:t xml:space="preserve">Toate instituțiile vizate </w:t>
            </w:r>
            <w:r>
              <w:rPr>
                <w:color w:val="000000" w:themeColor="text1"/>
              </w:rPr>
              <w:t>au aprobat și implementat</w:t>
            </w:r>
            <w:r w:rsidRPr="00697022">
              <w:rPr>
                <w:color w:val="000000" w:themeColor="text1"/>
              </w:rPr>
              <w:t xml:space="preserve"> programe de încurajare a bărbaților din sistem să se implice mai mult în educația copiilor. </w:t>
            </w:r>
          </w:p>
        </w:tc>
        <w:tc>
          <w:tcPr>
            <w:tcW w:w="1985" w:type="dxa"/>
          </w:tcPr>
          <w:p w14:paraId="15310F72" w14:textId="77777777" w:rsidR="006100AD" w:rsidRPr="00697022" w:rsidRDefault="006100AD" w:rsidP="006100AD">
            <w:pPr>
              <w:jc w:val="center"/>
              <w:rPr>
                <w:b/>
                <w:color w:val="000000" w:themeColor="text1"/>
              </w:rPr>
            </w:pPr>
          </w:p>
          <w:p w14:paraId="162A47BB" w14:textId="77777777" w:rsidR="006100AD" w:rsidRPr="00697022" w:rsidRDefault="006100AD" w:rsidP="006100AD">
            <w:pPr>
              <w:jc w:val="center"/>
              <w:rPr>
                <w:b/>
                <w:color w:val="000000" w:themeColor="text1"/>
              </w:rPr>
            </w:pPr>
            <w:r w:rsidRPr="00697022">
              <w:rPr>
                <w:b/>
                <w:color w:val="000000" w:themeColor="text1"/>
              </w:rPr>
              <w:t>2020</w:t>
            </w:r>
          </w:p>
        </w:tc>
        <w:tc>
          <w:tcPr>
            <w:tcW w:w="1701" w:type="dxa"/>
            <w:vAlign w:val="center"/>
          </w:tcPr>
          <w:p w14:paraId="6F0E9710" w14:textId="49EF29D9"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1DC6419E" w14:textId="77777777" w:rsidR="006100AD" w:rsidRPr="00C13900" w:rsidRDefault="006100AD" w:rsidP="006100AD">
            <w:pPr>
              <w:jc w:val="both"/>
              <w:rPr>
                <w:b/>
                <w:color w:val="1F497D" w:themeColor="text2"/>
              </w:rPr>
            </w:pPr>
          </w:p>
        </w:tc>
      </w:tr>
      <w:tr w:rsidR="006100AD" w:rsidRPr="00C13900" w14:paraId="2BB0D493" w14:textId="77777777" w:rsidTr="006100AD">
        <w:trPr>
          <w:trHeight w:val="1365"/>
        </w:trPr>
        <w:tc>
          <w:tcPr>
            <w:tcW w:w="534" w:type="dxa"/>
          </w:tcPr>
          <w:p w14:paraId="1CAFBC03" w14:textId="77777777" w:rsidR="006100AD" w:rsidRPr="006F3627" w:rsidRDefault="006100AD" w:rsidP="006100AD">
            <w:pPr>
              <w:jc w:val="center"/>
              <w:rPr>
                <w:b/>
              </w:rPr>
            </w:pPr>
          </w:p>
          <w:p w14:paraId="1CCC8C32" w14:textId="77777777" w:rsidR="006100AD" w:rsidRPr="006F3627" w:rsidRDefault="006100AD" w:rsidP="006100AD">
            <w:pPr>
              <w:jc w:val="center"/>
              <w:rPr>
                <w:b/>
              </w:rPr>
            </w:pPr>
            <w:r w:rsidRPr="006F3627">
              <w:rPr>
                <w:b/>
              </w:rPr>
              <w:t>2.3</w:t>
            </w:r>
          </w:p>
        </w:tc>
        <w:tc>
          <w:tcPr>
            <w:tcW w:w="3118" w:type="dxa"/>
          </w:tcPr>
          <w:p w14:paraId="6E2B0A1E" w14:textId="77777777" w:rsidR="006100AD" w:rsidRPr="00C13900" w:rsidRDefault="006100AD" w:rsidP="006100AD">
            <w:pPr>
              <w:rPr>
                <w:b/>
                <w:color w:val="1F497D" w:themeColor="text2"/>
              </w:rPr>
            </w:pPr>
            <w:r>
              <w:rPr>
                <w:rFonts w:cstheme="minorHAnsi"/>
                <w:bCs/>
              </w:rPr>
              <w:t>Instituirea facilității de</w:t>
            </w:r>
            <w:r w:rsidRPr="007054D4">
              <w:rPr>
                <w:rFonts w:cstheme="minorHAnsi"/>
                <w:bCs/>
              </w:rPr>
              <w:t xml:space="preserve"> </w:t>
            </w:r>
            <w:r>
              <w:rPr>
                <w:rFonts w:cstheme="minorHAnsi"/>
                <w:bCs/>
              </w:rPr>
              <w:t xml:space="preserve">sporire a </w:t>
            </w:r>
            <w:r w:rsidRPr="007054D4">
              <w:rPr>
                <w:rFonts w:cstheme="minorHAnsi"/>
                <w:bCs/>
              </w:rPr>
              <w:t xml:space="preserve">accesului la servicii de creșă </w:t>
            </w:r>
            <w:r>
              <w:rPr>
                <w:rFonts w:cstheme="minorHAnsi"/>
                <w:bCs/>
              </w:rPr>
              <w:t>pentru angajații (militari , polițiști și statut special)</w:t>
            </w:r>
            <w:r w:rsidRPr="007054D4">
              <w:rPr>
                <w:rFonts w:cstheme="minorHAnsi"/>
                <w:bCs/>
              </w:rPr>
              <w:t xml:space="preserve"> </w:t>
            </w:r>
            <w:r>
              <w:rPr>
                <w:rFonts w:cstheme="minorHAnsi"/>
                <w:bCs/>
              </w:rPr>
              <w:t>din sectorul</w:t>
            </w:r>
            <w:r w:rsidRPr="007054D4">
              <w:rPr>
                <w:rFonts w:cstheme="minorHAnsi"/>
                <w:bCs/>
              </w:rPr>
              <w:t xml:space="preserve"> de securitate</w:t>
            </w:r>
            <w:r w:rsidRPr="007054D4">
              <w:rPr>
                <w:rFonts w:cstheme="minorHAnsi"/>
                <w:bCs/>
                <w:lang w:val="fr-FR"/>
              </w:rPr>
              <w:t>;</w:t>
            </w:r>
          </w:p>
        </w:tc>
        <w:tc>
          <w:tcPr>
            <w:tcW w:w="5103" w:type="dxa"/>
          </w:tcPr>
          <w:p w14:paraId="04300455" w14:textId="77777777" w:rsidR="006100AD" w:rsidRPr="00697022" w:rsidRDefault="006100AD" w:rsidP="006100AD">
            <w:pPr>
              <w:jc w:val="both"/>
              <w:rPr>
                <w:color w:val="000000" w:themeColor="text1"/>
              </w:rPr>
            </w:pPr>
            <w:r w:rsidRPr="00697022">
              <w:rPr>
                <w:color w:val="000000" w:themeColor="text1"/>
              </w:rPr>
              <w:t xml:space="preserve">Toate instituțiile vizate </w:t>
            </w:r>
            <w:r>
              <w:rPr>
                <w:color w:val="000000" w:themeColor="text1"/>
              </w:rPr>
              <w:t>au elaborat și aprobat</w:t>
            </w:r>
            <w:r w:rsidRPr="00697022">
              <w:rPr>
                <w:color w:val="000000" w:themeColor="text1"/>
              </w:rPr>
              <w:t xml:space="preserve"> proiecte de sporire a accesului la servicii de creșă pentru femeile colaboratoare din sistemul de securitate și familiile în care ambii părinți sunt angajați al instituțiilor din sectorul de securitate . </w:t>
            </w:r>
          </w:p>
        </w:tc>
        <w:tc>
          <w:tcPr>
            <w:tcW w:w="1985" w:type="dxa"/>
          </w:tcPr>
          <w:p w14:paraId="4122E5DA" w14:textId="77777777" w:rsidR="006100AD" w:rsidRPr="00697022" w:rsidRDefault="006100AD" w:rsidP="006100AD">
            <w:pPr>
              <w:jc w:val="center"/>
              <w:rPr>
                <w:b/>
                <w:color w:val="000000" w:themeColor="text1"/>
              </w:rPr>
            </w:pPr>
          </w:p>
          <w:p w14:paraId="72D8C624" w14:textId="77777777" w:rsidR="006100AD" w:rsidRPr="00697022" w:rsidRDefault="006100AD" w:rsidP="006100AD">
            <w:pPr>
              <w:jc w:val="center"/>
              <w:rPr>
                <w:b/>
                <w:color w:val="000000" w:themeColor="text1"/>
              </w:rPr>
            </w:pPr>
            <w:r w:rsidRPr="00697022">
              <w:rPr>
                <w:b/>
                <w:color w:val="000000" w:themeColor="text1"/>
              </w:rPr>
              <w:t>2021</w:t>
            </w:r>
          </w:p>
        </w:tc>
        <w:tc>
          <w:tcPr>
            <w:tcW w:w="1701" w:type="dxa"/>
          </w:tcPr>
          <w:p w14:paraId="01364D24" w14:textId="77777777" w:rsidR="006100AD" w:rsidRPr="00AF5477" w:rsidRDefault="006100AD" w:rsidP="006100AD">
            <w:pPr>
              <w:jc w:val="center"/>
              <w:rPr>
                <w:b/>
              </w:rPr>
            </w:pPr>
          </w:p>
          <w:p w14:paraId="1B3A0D83" w14:textId="77777777" w:rsidR="006100AD" w:rsidRPr="00AF5477" w:rsidRDefault="006100AD" w:rsidP="006100AD">
            <w:pPr>
              <w:jc w:val="center"/>
              <w:rPr>
                <w:b/>
              </w:rPr>
            </w:pPr>
          </w:p>
          <w:p w14:paraId="1D250D3F" w14:textId="4FEB6678" w:rsidR="006100AD" w:rsidRPr="00AF5477" w:rsidRDefault="00A025D5" w:rsidP="006100AD">
            <w:pPr>
              <w:jc w:val="center"/>
              <w:rPr>
                <w:b/>
              </w:rPr>
            </w:pPr>
            <w:r>
              <w:rPr>
                <w:rFonts w:ascii="Calibri" w:hAnsi="Calibri" w:cs="Calibri"/>
                <w:b/>
                <w:bCs/>
              </w:rPr>
              <w:t>În limita bugetului instituției</w:t>
            </w:r>
            <w:r w:rsidR="006100AD" w:rsidRPr="00AF5477">
              <w:rPr>
                <w:rFonts w:ascii="Calibri" w:hAnsi="Calibri" w:cs="Calibri"/>
                <w:b/>
                <w:bCs/>
              </w:rPr>
              <w:t xml:space="preserve"> </w:t>
            </w:r>
          </w:p>
        </w:tc>
        <w:tc>
          <w:tcPr>
            <w:tcW w:w="1701" w:type="dxa"/>
          </w:tcPr>
          <w:p w14:paraId="3179E0C6" w14:textId="77777777" w:rsidR="006100AD" w:rsidRPr="00C13900" w:rsidRDefault="006100AD" w:rsidP="006100AD">
            <w:pPr>
              <w:jc w:val="both"/>
              <w:rPr>
                <w:b/>
                <w:color w:val="1F497D" w:themeColor="text2"/>
              </w:rPr>
            </w:pPr>
          </w:p>
        </w:tc>
      </w:tr>
    </w:tbl>
    <w:p w14:paraId="39D7D5EB" w14:textId="77777777" w:rsidR="006100AD" w:rsidRDefault="006100AD" w:rsidP="006100AD">
      <w:pPr>
        <w:spacing w:after="0" w:line="240" w:lineRule="auto"/>
        <w:jc w:val="both"/>
        <w:rPr>
          <w:color w:val="1F497D" w:themeColor="text2"/>
        </w:rPr>
      </w:pPr>
    </w:p>
    <w:p w14:paraId="283677A5" w14:textId="77777777" w:rsidR="006100AD" w:rsidRDefault="006100AD" w:rsidP="006100AD">
      <w:pPr>
        <w:pStyle w:val="Titlu2"/>
        <w:spacing w:before="0" w:line="240" w:lineRule="auto"/>
        <w:rPr>
          <w:rFonts w:asciiTheme="minorHAnsi" w:hAnsiTheme="minorHAnsi" w:cstheme="minorHAnsi"/>
        </w:rPr>
      </w:pPr>
    </w:p>
    <w:p w14:paraId="4C98B9E0" w14:textId="77777777" w:rsidR="006100AD" w:rsidRDefault="006100AD" w:rsidP="006100AD">
      <w:pPr>
        <w:pStyle w:val="Titlu2"/>
        <w:spacing w:before="0" w:line="240" w:lineRule="auto"/>
        <w:rPr>
          <w:rFonts w:asciiTheme="minorHAnsi" w:hAnsiTheme="minorHAnsi" w:cstheme="minorHAnsi"/>
        </w:rPr>
      </w:pPr>
    </w:p>
    <w:p w14:paraId="1A1FA46A" w14:textId="77777777" w:rsidR="006100AD" w:rsidRDefault="006100AD" w:rsidP="006100AD">
      <w:pPr>
        <w:pStyle w:val="Titlu2"/>
        <w:spacing w:before="0" w:line="240" w:lineRule="auto"/>
        <w:rPr>
          <w:rFonts w:asciiTheme="minorHAnsi" w:hAnsiTheme="minorHAnsi" w:cstheme="minorHAnsi"/>
        </w:rPr>
      </w:pPr>
    </w:p>
    <w:p w14:paraId="4AF32869" w14:textId="77777777" w:rsidR="006100AD" w:rsidRDefault="006100AD" w:rsidP="006100AD">
      <w:pPr>
        <w:pStyle w:val="Titlu2"/>
        <w:spacing w:before="0" w:line="240" w:lineRule="auto"/>
        <w:rPr>
          <w:rFonts w:asciiTheme="minorHAnsi" w:hAnsiTheme="minorHAnsi" w:cstheme="minorHAnsi"/>
        </w:rPr>
      </w:pPr>
    </w:p>
    <w:p w14:paraId="6D621CEF" w14:textId="77777777" w:rsidR="006100AD" w:rsidRDefault="006100AD" w:rsidP="006100AD">
      <w:pPr>
        <w:pStyle w:val="Titlu2"/>
        <w:spacing w:before="0" w:line="240" w:lineRule="auto"/>
        <w:rPr>
          <w:rFonts w:asciiTheme="minorHAnsi" w:hAnsiTheme="minorHAnsi" w:cstheme="minorHAnsi"/>
        </w:rPr>
      </w:pPr>
    </w:p>
    <w:p w14:paraId="67FCE007" w14:textId="77777777" w:rsidR="006100AD" w:rsidRDefault="006100AD" w:rsidP="006100AD">
      <w:pPr>
        <w:pStyle w:val="Titlu2"/>
        <w:spacing w:before="0" w:line="240" w:lineRule="auto"/>
        <w:rPr>
          <w:rFonts w:asciiTheme="minorHAnsi" w:hAnsiTheme="minorHAnsi" w:cstheme="minorHAnsi"/>
        </w:rPr>
      </w:pPr>
    </w:p>
    <w:p w14:paraId="6B2B5943" w14:textId="77777777" w:rsidR="006100AD" w:rsidRDefault="006100AD" w:rsidP="006100AD">
      <w:pPr>
        <w:pStyle w:val="Titlu2"/>
        <w:spacing w:before="0" w:line="240" w:lineRule="auto"/>
        <w:rPr>
          <w:rFonts w:asciiTheme="minorHAnsi" w:hAnsiTheme="minorHAnsi" w:cstheme="minorHAnsi"/>
        </w:rPr>
      </w:pPr>
    </w:p>
    <w:p w14:paraId="790C4EAE" w14:textId="77777777" w:rsidR="006100AD" w:rsidRPr="00B71622" w:rsidRDefault="006100AD" w:rsidP="006100AD"/>
    <w:p w14:paraId="6833666A" w14:textId="77777777" w:rsidR="006100AD" w:rsidRPr="00806E7F" w:rsidRDefault="006100AD" w:rsidP="006100AD"/>
    <w:p w14:paraId="16ECDE6E" w14:textId="77777777" w:rsidR="006100AD" w:rsidRDefault="006100AD" w:rsidP="006100AD">
      <w:pPr>
        <w:pStyle w:val="Titlu2"/>
        <w:spacing w:before="0" w:line="240" w:lineRule="auto"/>
        <w:rPr>
          <w:rFonts w:asciiTheme="minorHAnsi" w:hAnsiTheme="minorHAnsi" w:cstheme="minorHAnsi"/>
        </w:rPr>
      </w:pPr>
      <w:bookmarkStart w:id="21" w:name="_Toc503367141"/>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 xml:space="preserve">3: </w:t>
      </w:r>
      <w:r w:rsidRPr="000B0823">
        <w:rPr>
          <w:rFonts w:asciiTheme="minorHAnsi" w:hAnsiTheme="minorHAnsi" w:cstheme="minorHAnsi"/>
          <w:color w:val="1F497D" w:themeColor="text2"/>
          <w:lang w:val="fr-FR"/>
        </w:rPr>
        <w:t xml:space="preserve"> </w:t>
      </w:r>
      <w:r w:rsidRPr="000B0823">
        <w:rPr>
          <w:rFonts w:asciiTheme="minorHAnsi" w:hAnsiTheme="minorHAnsi" w:cstheme="minorHAnsi"/>
          <w:color w:val="1F497D" w:themeColor="text2"/>
        </w:rPr>
        <w:t>Prevenirea și combaterea discriminării, hărțuirii și violenței de gen din cadrul sectorului.</w:t>
      </w:r>
      <w:bookmarkEnd w:id="21"/>
      <w:r w:rsidRPr="000B0823">
        <w:rPr>
          <w:rFonts w:asciiTheme="minorHAnsi" w:hAnsiTheme="minorHAnsi" w:cstheme="minorHAnsi"/>
          <w:color w:val="1F497D" w:themeColor="text2"/>
        </w:rPr>
        <w:t xml:space="preserve"> </w:t>
      </w:r>
    </w:p>
    <w:p w14:paraId="181DE759" w14:textId="77777777" w:rsidR="006100AD" w:rsidRPr="00D90B5A" w:rsidRDefault="006100AD" w:rsidP="006100AD">
      <w:pPr>
        <w:spacing w:after="0" w:line="240" w:lineRule="auto"/>
      </w:pP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478F098B"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4E40FC73" w14:textId="77777777" w:rsidR="006100AD" w:rsidRPr="00A976DD" w:rsidRDefault="006100AD" w:rsidP="006100AD">
            <w:pPr>
              <w:jc w:val="both"/>
              <w:rPr>
                <w:color w:val="000000" w:themeColor="text1"/>
              </w:rPr>
            </w:pPr>
            <w:r w:rsidRPr="00A976DD">
              <w:rPr>
                <w:color w:val="000000" w:themeColor="text1"/>
              </w:rPr>
              <w:t xml:space="preserve">Nr. </w:t>
            </w:r>
          </w:p>
        </w:tc>
        <w:tc>
          <w:tcPr>
            <w:tcW w:w="3118" w:type="dxa"/>
            <w:shd w:val="clear" w:color="auto" w:fill="8DB3E2" w:themeFill="text2" w:themeFillTint="66"/>
          </w:tcPr>
          <w:p w14:paraId="2E21ADAE" w14:textId="77777777" w:rsidR="006100AD" w:rsidRPr="00A976DD" w:rsidRDefault="006100AD" w:rsidP="006100AD">
            <w:pPr>
              <w:jc w:val="both"/>
              <w:rPr>
                <w:color w:val="000000" w:themeColor="text1"/>
              </w:rPr>
            </w:pPr>
            <w:r w:rsidRPr="00A976DD">
              <w:rPr>
                <w:color w:val="000000" w:themeColor="text1"/>
              </w:rPr>
              <w:t>Intervenții/Acțiuni</w:t>
            </w:r>
          </w:p>
        </w:tc>
        <w:tc>
          <w:tcPr>
            <w:tcW w:w="5103" w:type="dxa"/>
            <w:shd w:val="clear" w:color="auto" w:fill="8DB3E2" w:themeFill="text2" w:themeFillTint="66"/>
          </w:tcPr>
          <w:p w14:paraId="5D10C73F"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67B8B053"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33514455" w14:textId="77777777" w:rsidR="006100AD" w:rsidRDefault="006100AD" w:rsidP="006100AD">
            <w:pPr>
              <w:jc w:val="center"/>
              <w:rPr>
                <w:color w:val="000000" w:themeColor="text1"/>
              </w:rPr>
            </w:pPr>
            <w:r w:rsidRPr="00A976DD">
              <w:rPr>
                <w:color w:val="000000" w:themeColor="text1"/>
              </w:rPr>
              <w:t>Bugetul estimat</w:t>
            </w:r>
          </w:p>
          <w:p w14:paraId="4FB74519"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44E2B037"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433FE5AB" w14:textId="77777777" w:rsidTr="006100AD">
        <w:tc>
          <w:tcPr>
            <w:tcW w:w="534" w:type="dxa"/>
          </w:tcPr>
          <w:p w14:paraId="556DF1FC" w14:textId="77777777" w:rsidR="006100AD" w:rsidRPr="007054D4" w:rsidRDefault="006100AD" w:rsidP="006100AD">
            <w:pPr>
              <w:jc w:val="center"/>
              <w:rPr>
                <w:rFonts w:cstheme="minorHAnsi"/>
                <w:bCs/>
              </w:rPr>
            </w:pPr>
          </w:p>
          <w:p w14:paraId="75E93E3D" w14:textId="77777777" w:rsidR="006100AD" w:rsidRPr="007054D4" w:rsidRDefault="006100AD" w:rsidP="006100AD">
            <w:pPr>
              <w:jc w:val="center"/>
              <w:rPr>
                <w:rFonts w:cstheme="minorHAnsi"/>
                <w:bCs/>
              </w:rPr>
            </w:pPr>
          </w:p>
          <w:p w14:paraId="1005A75E" w14:textId="77777777" w:rsidR="006100AD" w:rsidRPr="006F3627" w:rsidRDefault="006100AD" w:rsidP="006100AD">
            <w:pPr>
              <w:jc w:val="center"/>
              <w:rPr>
                <w:rFonts w:cstheme="minorHAnsi"/>
                <w:b/>
                <w:bCs/>
              </w:rPr>
            </w:pPr>
            <w:r w:rsidRPr="006F3627">
              <w:rPr>
                <w:rFonts w:cstheme="minorHAnsi"/>
                <w:b/>
                <w:bCs/>
              </w:rPr>
              <w:t>3.1</w:t>
            </w:r>
          </w:p>
        </w:tc>
        <w:tc>
          <w:tcPr>
            <w:tcW w:w="3118" w:type="dxa"/>
          </w:tcPr>
          <w:p w14:paraId="43F288B4" w14:textId="77777777" w:rsidR="006100AD" w:rsidRPr="006F3627" w:rsidRDefault="006100AD" w:rsidP="006100AD">
            <w:pPr>
              <w:rPr>
                <w:b/>
                <w:color w:val="1F497D" w:themeColor="text2"/>
              </w:rPr>
            </w:pPr>
            <w:r>
              <w:rPr>
                <w:rFonts w:cstheme="minorHAnsi"/>
                <w:bCs/>
              </w:rPr>
              <w:t>Elaborarea</w:t>
            </w:r>
            <w:r w:rsidRPr="00C9718B">
              <w:rPr>
                <w:rFonts w:cstheme="minorHAnsi"/>
                <w:bCs/>
              </w:rPr>
              <w:t xml:space="preserve"> procedurilor interne cu privire la prevenirea și combaterea discriminării, hărțuirii și violenței </w:t>
            </w:r>
            <w:r>
              <w:rPr>
                <w:rFonts w:cstheme="minorHAnsi"/>
                <w:bCs/>
              </w:rPr>
              <w:t>în bază de gen</w:t>
            </w:r>
            <w:r w:rsidRPr="00C9718B">
              <w:rPr>
                <w:rFonts w:cstheme="minorHAnsi"/>
                <w:bCs/>
              </w:rPr>
              <w:t xml:space="preserve"> din cadrul sectorului de securitate;</w:t>
            </w:r>
          </w:p>
        </w:tc>
        <w:tc>
          <w:tcPr>
            <w:tcW w:w="5103" w:type="dxa"/>
          </w:tcPr>
          <w:p w14:paraId="4A734D23" w14:textId="77777777" w:rsidR="006100AD" w:rsidRPr="00697022" w:rsidRDefault="006100AD" w:rsidP="006100AD">
            <w:pPr>
              <w:rPr>
                <w:color w:val="000000" w:themeColor="text1"/>
              </w:rPr>
            </w:pPr>
            <w:r w:rsidRPr="00697022">
              <w:rPr>
                <w:color w:val="000000" w:themeColor="text1"/>
              </w:rPr>
              <w:t>Toate instituț</w:t>
            </w:r>
            <w:r>
              <w:rPr>
                <w:color w:val="000000" w:themeColor="text1"/>
              </w:rPr>
              <w:t>iile vizate au aprobat proceduri</w:t>
            </w:r>
            <w:r w:rsidRPr="00697022">
              <w:rPr>
                <w:color w:val="000000" w:themeColor="text1"/>
              </w:rPr>
              <w:t xml:space="preserve"> interne cu privire la prevenirea și combaterea discriminării, hărțuirii și violenței în bază de gen în baza celor mai bune practici existente. </w:t>
            </w:r>
          </w:p>
        </w:tc>
        <w:tc>
          <w:tcPr>
            <w:tcW w:w="1985" w:type="dxa"/>
          </w:tcPr>
          <w:p w14:paraId="44631932" w14:textId="77777777" w:rsidR="006100AD" w:rsidRPr="00697022" w:rsidRDefault="006100AD" w:rsidP="006100AD">
            <w:pPr>
              <w:jc w:val="center"/>
              <w:rPr>
                <w:b/>
                <w:color w:val="000000" w:themeColor="text1"/>
              </w:rPr>
            </w:pPr>
          </w:p>
          <w:p w14:paraId="28CA7911" w14:textId="77777777" w:rsidR="006100AD" w:rsidRPr="00697022" w:rsidRDefault="006100AD" w:rsidP="006100AD">
            <w:pPr>
              <w:jc w:val="center"/>
              <w:rPr>
                <w:b/>
                <w:color w:val="000000" w:themeColor="text1"/>
              </w:rPr>
            </w:pPr>
          </w:p>
          <w:p w14:paraId="7A935C36"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vAlign w:val="center"/>
          </w:tcPr>
          <w:p w14:paraId="0245780F" w14:textId="09C1DA07"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3E1B956A" w14:textId="77777777" w:rsidR="006100AD" w:rsidRPr="00C13900" w:rsidRDefault="006100AD" w:rsidP="006100AD">
            <w:pPr>
              <w:jc w:val="both"/>
              <w:rPr>
                <w:b/>
                <w:color w:val="1F497D" w:themeColor="text2"/>
              </w:rPr>
            </w:pPr>
          </w:p>
        </w:tc>
      </w:tr>
      <w:tr w:rsidR="006100AD" w:rsidRPr="00C13900" w14:paraId="12CBDD6F" w14:textId="77777777" w:rsidTr="006100AD">
        <w:tc>
          <w:tcPr>
            <w:tcW w:w="534" w:type="dxa"/>
          </w:tcPr>
          <w:p w14:paraId="055A99A8" w14:textId="77777777" w:rsidR="006100AD" w:rsidRPr="007054D4" w:rsidRDefault="006100AD" w:rsidP="006100AD">
            <w:pPr>
              <w:jc w:val="center"/>
              <w:rPr>
                <w:b/>
              </w:rPr>
            </w:pPr>
          </w:p>
          <w:p w14:paraId="7FC56EE9" w14:textId="77777777" w:rsidR="006100AD" w:rsidRPr="007054D4" w:rsidRDefault="006100AD" w:rsidP="006100AD">
            <w:pPr>
              <w:jc w:val="center"/>
              <w:rPr>
                <w:b/>
              </w:rPr>
            </w:pPr>
            <w:r>
              <w:rPr>
                <w:b/>
              </w:rPr>
              <w:t>3</w:t>
            </w:r>
            <w:r w:rsidRPr="007054D4">
              <w:rPr>
                <w:b/>
              </w:rPr>
              <w:t>.2</w:t>
            </w:r>
          </w:p>
        </w:tc>
        <w:tc>
          <w:tcPr>
            <w:tcW w:w="3118" w:type="dxa"/>
          </w:tcPr>
          <w:p w14:paraId="543CD947" w14:textId="77777777" w:rsidR="006100AD" w:rsidRPr="00C13900" w:rsidRDefault="006100AD" w:rsidP="006100AD">
            <w:pPr>
              <w:rPr>
                <w:b/>
                <w:color w:val="1F497D" w:themeColor="text2"/>
              </w:rPr>
            </w:pPr>
            <w:r>
              <w:rPr>
                <w:rFonts w:cstheme="minorHAnsi"/>
                <w:bCs/>
              </w:rPr>
              <w:t>D</w:t>
            </w:r>
            <w:r w:rsidRPr="00C9718B">
              <w:rPr>
                <w:rFonts w:cstheme="minorHAnsi"/>
                <w:bCs/>
              </w:rPr>
              <w:t>esemnarea unităților cu mandat în examinarea și abordarea cazurilor de discriminare, hărțuire și violență</w:t>
            </w:r>
            <w:r>
              <w:rPr>
                <w:rFonts w:cstheme="minorHAnsi"/>
                <w:bCs/>
              </w:rPr>
              <w:t xml:space="preserve"> în bază de gen</w:t>
            </w:r>
            <w:r w:rsidRPr="00D25185">
              <w:rPr>
                <w:rFonts w:cstheme="minorHAnsi"/>
                <w:bCs/>
              </w:rPr>
              <w:t>;</w:t>
            </w:r>
          </w:p>
        </w:tc>
        <w:tc>
          <w:tcPr>
            <w:tcW w:w="5103" w:type="dxa"/>
          </w:tcPr>
          <w:p w14:paraId="3D6863B7" w14:textId="77777777" w:rsidR="006100AD" w:rsidRPr="00697022" w:rsidRDefault="006100AD" w:rsidP="006100AD">
            <w:pPr>
              <w:rPr>
                <w:color w:val="000000" w:themeColor="text1"/>
              </w:rPr>
            </w:pPr>
            <w:r w:rsidRPr="00697022">
              <w:rPr>
                <w:color w:val="000000" w:themeColor="text1"/>
              </w:rPr>
              <w:t xml:space="preserve">Toate instituțiile vizate au desemnat persoană responsabilă de examinarea cazurilor de discriminare, hărțuire și violență. </w:t>
            </w:r>
          </w:p>
        </w:tc>
        <w:tc>
          <w:tcPr>
            <w:tcW w:w="1985" w:type="dxa"/>
          </w:tcPr>
          <w:p w14:paraId="68C64509" w14:textId="77777777" w:rsidR="006100AD" w:rsidRPr="00697022" w:rsidRDefault="006100AD" w:rsidP="006100AD">
            <w:pPr>
              <w:jc w:val="center"/>
              <w:rPr>
                <w:b/>
                <w:color w:val="000000" w:themeColor="text1"/>
              </w:rPr>
            </w:pPr>
          </w:p>
          <w:p w14:paraId="19535725" w14:textId="77777777" w:rsidR="006100AD" w:rsidRPr="00697022" w:rsidRDefault="006100AD" w:rsidP="006100AD">
            <w:pPr>
              <w:jc w:val="center"/>
              <w:rPr>
                <w:b/>
                <w:color w:val="000000" w:themeColor="text1"/>
              </w:rPr>
            </w:pPr>
          </w:p>
          <w:p w14:paraId="2D42D6FF" w14:textId="77777777" w:rsidR="006100AD" w:rsidRPr="00697022" w:rsidRDefault="006100AD" w:rsidP="006100AD">
            <w:pPr>
              <w:jc w:val="center"/>
              <w:rPr>
                <w:b/>
                <w:color w:val="000000" w:themeColor="text1"/>
              </w:rPr>
            </w:pPr>
            <w:r w:rsidRPr="00697022">
              <w:rPr>
                <w:b/>
                <w:color w:val="000000" w:themeColor="text1"/>
              </w:rPr>
              <w:t>201</w:t>
            </w:r>
            <w:r>
              <w:rPr>
                <w:b/>
                <w:color w:val="000000" w:themeColor="text1"/>
              </w:rPr>
              <w:t>9</w:t>
            </w:r>
          </w:p>
        </w:tc>
        <w:tc>
          <w:tcPr>
            <w:tcW w:w="1701" w:type="dxa"/>
            <w:vAlign w:val="center"/>
          </w:tcPr>
          <w:p w14:paraId="783EC315" w14:textId="7D7411A5"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1ACF03A7" w14:textId="77777777" w:rsidR="006100AD" w:rsidRPr="00C13900" w:rsidRDefault="006100AD" w:rsidP="006100AD">
            <w:pPr>
              <w:jc w:val="both"/>
              <w:rPr>
                <w:b/>
                <w:color w:val="1F497D" w:themeColor="text2"/>
              </w:rPr>
            </w:pPr>
          </w:p>
        </w:tc>
      </w:tr>
      <w:tr w:rsidR="006100AD" w:rsidRPr="00C13900" w14:paraId="446F8272" w14:textId="77777777" w:rsidTr="006100AD">
        <w:tc>
          <w:tcPr>
            <w:tcW w:w="534" w:type="dxa"/>
          </w:tcPr>
          <w:p w14:paraId="31FAB4E8" w14:textId="77777777" w:rsidR="006100AD" w:rsidRPr="007054D4" w:rsidRDefault="006100AD" w:rsidP="006100AD">
            <w:pPr>
              <w:jc w:val="center"/>
              <w:rPr>
                <w:b/>
              </w:rPr>
            </w:pPr>
          </w:p>
          <w:p w14:paraId="79FAE9FD" w14:textId="77777777" w:rsidR="006100AD" w:rsidRPr="007054D4" w:rsidRDefault="006100AD" w:rsidP="006100AD">
            <w:pPr>
              <w:jc w:val="center"/>
              <w:rPr>
                <w:b/>
              </w:rPr>
            </w:pPr>
            <w:r>
              <w:rPr>
                <w:b/>
              </w:rPr>
              <w:t>3</w:t>
            </w:r>
            <w:r w:rsidRPr="007054D4">
              <w:rPr>
                <w:b/>
              </w:rPr>
              <w:t>.3</w:t>
            </w:r>
          </w:p>
        </w:tc>
        <w:tc>
          <w:tcPr>
            <w:tcW w:w="3118" w:type="dxa"/>
          </w:tcPr>
          <w:p w14:paraId="29EF9A94" w14:textId="77777777" w:rsidR="006100AD" w:rsidRPr="00C13900" w:rsidRDefault="006100AD" w:rsidP="006100AD">
            <w:pPr>
              <w:rPr>
                <w:b/>
                <w:color w:val="1F497D" w:themeColor="text2"/>
              </w:rPr>
            </w:pPr>
            <w:r>
              <w:rPr>
                <w:rFonts w:cstheme="minorHAnsi"/>
                <w:bCs/>
              </w:rPr>
              <w:t>Implementarea unui p</w:t>
            </w:r>
            <w:r w:rsidRPr="00C9718B">
              <w:rPr>
                <w:rFonts w:cstheme="minorHAnsi"/>
                <w:bCs/>
              </w:rPr>
              <w:t xml:space="preserve">rogram de instruire în domeniul prevenirii discriminării, hărțuirii și violenței </w:t>
            </w:r>
            <w:r>
              <w:rPr>
                <w:rFonts w:cstheme="minorHAnsi"/>
                <w:bCs/>
              </w:rPr>
              <w:t>de gen pentru cei responsabili</w:t>
            </w:r>
            <w:r w:rsidRPr="00C9718B">
              <w:rPr>
                <w:rFonts w:cstheme="minorHAnsi"/>
                <w:bCs/>
                <w:lang w:val="fr-FR"/>
              </w:rPr>
              <w:t>;</w:t>
            </w:r>
          </w:p>
        </w:tc>
        <w:tc>
          <w:tcPr>
            <w:tcW w:w="5103" w:type="dxa"/>
          </w:tcPr>
          <w:p w14:paraId="6809E96B" w14:textId="77777777" w:rsidR="006100AD" w:rsidRPr="00697022" w:rsidRDefault="006100AD" w:rsidP="006100AD">
            <w:pPr>
              <w:rPr>
                <w:color w:val="000000" w:themeColor="text1"/>
              </w:rPr>
            </w:pPr>
            <w:r w:rsidRPr="00697022">
              <w:rPr>
                <w:color w:val="000000" w:themeColor="text1"/>
              </w:rPr>
              <w:t xml:space="preserve">100% persoane desemnate cu mandat de examinare a cazurilor de discriminare, hărțuire și violență au participat la programul de instruire. </w:t>
            </w:r>
          </w:p>
          <w:p w14:paraId="5F4C9CEA" w14:textId="77777777" w:rsidR="006100AD" w:rsidRPr="00697022" w:rsidRDefault="006100AD" w:rsidP="006100AD">
            <w:pPr>
              <w:rPr>
                <w:color w:val="000000" w:themeColor="text1"/>
              </w:rPr>
            </w:pPr>
            <w:r w:rsidRPr="00697022">
              <w:rPr>
                <w:color w:val="000000" w:themeColor="text1"/>
              </w:rPr>
              <w:t>100% persoanele responsabile de managementul de resurse umane din instituțiile vizate au participat la programul de instruire.</w:t>
            </w:r>
          </w:p>
          <w:p w14:paraId="192C9E31" w14:textId="77777777" w:rsidR="006100AD" w:rsidRPr="00697022" w:rsidRDefault="006100AD" w:rsidP="006100AD">
            <w:pPr>
              <w:rPr>
                <w:color w:val="000000" w:themeColor="text1"/>
              </w:rPr>
            </w:pPr>
          </w:p>
        </w:tc>
        <w:tc>
          <w:tcPr>
            <w:tcW w:w="1985" w:type="dxa"/>
          </w:tcPr>
          <w:p w14:paraId="5FBD87D4" w14:textId="77777777" w:rsidR="006100AD" w:rsidRPr="00697022" w:rsidRDefault="006100AD" w:rsidP="006100AD">
            <w:pPr>
              <w:jc w:val="center"/>
              <w:rPr>
                <w:b/>
                <w:color w:val="000000" w:themeColor="text1"/>
              </w:rPr>
            </w:pPr>
          </w:p>
          <w:p w14:paraId="0510BB8B" w14:textId="77777777" w:rsidR="006100AD" w:rsidRPr="00697022" w:rsidRDefault="006100AD" w:rsidP="006100AD">
            <w:pPr>
              <w:jc w:val="center"/>
              <w:rPr>
                <w:b/>
                <w:color w:val="000000" w:themeColor="text1"/>
              </w:rPr>
            </w:pPr>
          </w:p>
          <w:p w14:paraId="6DF769B5"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Align w:val="center"/>
          </w:tcPr>
          <w:p w14:paraId="479F3705" w14:textId="4FCE5FA9"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420E94CE" w14:textId="77777777" w:rsidR="006100AD" w:rsidRPr="00C13900" w:rsidRDefault="006100AD" w:rsidP="006100AD">
            <w:pPr>
              <w:jc w:val="both"/>
              <w:rPr>
                <w:b/>
                <w:color w:val="1F497D" w:themeColor="text2"/>
              </w:rPr>
            </w:pPr>
          </w:p>
        </w:tc>
      </w:tr>
      <w:tr w:rsidR="006100AD" w:rsidRPr="00C13900" w14:paraId="3E46B0AA" w14:textId="77777777" w:rsidTr="006100AD">
        <w:tc>
          <w:tcPr>
            <w:tcW w:w="534" w:type="dxa"/>
          </w:tcPr>
          <w:p w14:paraId="04EC2091" w14:textId="77777777" w:rsidR="006100AD" w:rsidRPr="007054D4" w:rsidRDefault="006100AD" w:rsidP="006100AD">
            <w:pPr>
              <w:jc w:val="center"/>
              <w:rPr>
                <w:b/>
              </w:rPr>
            </w:pPr>
            <w:r>
              <w:rPr>
                <w:b/>
              </w:rPr>
              <w:t>3.4</w:t>
            </w:r>
          </w:p>
        </w:tc>
        <w:tc>
          <w:tcPr>
            <w:tcW w:w="3118" w:type="dxa"/>
          </w:tcPr>
          <w:p w14:paraId="71AA0349" w14:textId="77777777" w:rsidR="006100AD" w:rsidRDefault="006100AD" w:rsidP="006100AD">
            <w:pPr>
              <w:rPr>
                <w:rFonts w:cstheme="minorHAnsi"/>
                <w:bCs/>
              </w:rPr>
            </w:pPr>
            <w:r>
              <w:rPr>
                <w:rFonts w:cstheme="minorHAnsi"/>
                <w:bCs/>
              </w:rPr>
              <w:t>D</w:t>
            </w:r>
            <w:r w:rsidRPr="00C9718B">
              <w:rPr>
                <w:rFonts w:cstheme="minorHAnsi"/>
                <w:bCs/>
              </w:rPr>
              <w:t>ezvoltarea unui mecanism intern de raportare a cazurilor de hărțuire și violență</w:t>
            </w:r>
            <w:r>
              <w:rPr>
                <w:rFonts w:cstheme="minorHAnsi"/>
                <w:bCs/>
              </w:rPr>
              <w:t xml:space="preserve"> de gen</w:t>
            </w:r>
            <w:r w:rsidRPr="00C9718B">
              <w:rPr>
                <w:rFonts w:cstheme="minorHAnsi"/>
                <w:bCs/>
                <w:lang w:val="fr-FR"/>
              </w:rPr>
              <w:t>;</w:t>
            </w:r>
          </w:p>
        </w:tc>
        <w:tc>
          <w:tcPr>
            <w:tcW w:w="5103" w:type="dxa"/>
          </w:tcPr>
          <w:p w14:paraId="224CF298" w14:textId="77777777" w:rsidR="006100AD" w:rsidRPr="00697022" w:rsidRDefault="006100AD" w:rsidP="006100AD">
            <w:pPr>
              <w:rPr>
                <w:color w:val="000000" w:themeColor="text1"/>
              </w:rPr>
            </w:pPr>
            <w:r w:rsidRPr="00697022">
              <w:rPr>
                <w:color w:val="000000" w:themeColor="text1"/>
              </w:rPr>
              <w:t>Toate instituțiile vizate</w:t>
            </w:r>
            <w:r>
              <w:rPr>
                <w:color w:val="000000" w:themeColor="text1"/>
              </w:rPr>
              <w:t xml:space="preserve"> au instituționalizat</w:t>
            </w:r>
            <w:r w:rsidRPr="00697022">
              <w:rPr>
                <w:color w:val="000000" w:themeColor="text1"/>
              </w:rPr>
              <w:t xml:space="preserve"> mecanism intern de raportare a cazurilor de hărțuire și violență în baza celor mai bune practici. </w:t>
            </w:r>
          </w:p>
          <w:p w14:paraId="7D037A6C" w14:textId="77777777" w:rsidR="006100AD" w:rsidRPr="00697022" w:rsidRDefault="006100AD" w:rsidP="006100AD">
            <w:pPr>
              <w:rPr>
                <w:color w:val="000000" w:themeColor="text1"/>
              </w:rPr>
            </w:pPr>
          </w:p>
        </w:tc>
        <w:tc>
          <w:tcPr>
            <w:tcW w:w="1985" w:type="dxa"/>
          </w:tcPr>
          <w:p w14:paraId="097C6CD6" w14:textId="77777777" w:rsidR="006100AD" w:rsidRPr="00697022" w:rsidRDefault="006100AD" w:rsidP="006100AD">
            <w:pPr>
              <w:jc w:val="center"/>
              <w:rPr>
                <w:b/>
                <w:color w:val="000000" w:themeColor="text1"/>
              </w:rPr>
            </w:pPr>
          </w:p>
          <w:p w14:paraId="0567FAEE"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Align w:val="center"/>
          </w:tcPr>
          <w:p w14:paraId="01121DE2" w14:textId="19CD3283"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2F111B07" w14:textId="77777777" w:rsidR="006100AD" w:rsidRPr="00C13900" w:rsidRDefault="006100AD" w:rsidP="006100AD">
            <w:pPr>
              <w:jc w:val="both"/>
              <w:rPr>
                <w:b/>
                <w:color w:val="1F497D" w:themeColor="text2"/>
              </w:rPr>
            </w:pPr>
          </w:p>
        </w:tc>
      </w:tr>
      <w:tr w:rsidR="006100AD" w:rsidRPr="00C13900" w14:paraId="67316401" w14:textId="77777777" w:rsidTr="006100AD">
        <w:tc>
          <w:tcPr>
            <w:tcW w:w="534" w:type="dxa"/>
          </w:tcPr>
          <w:p w14:paraId="38F435EC" w14:textId="77777777" w:rsidR="006100AD" w:rsidRDefault="006100AD" w:rsidP="006100AD">
            <w:pPr>
              <w:jc w:val="center"/>
              <w:rPr>
                <w:b/>
              </w:rPr>
            </w:pPr>
          </w:p>
          <w:p w14:paraId="0BC57DE6" w14:textId="77777777" w:rsidR="006100AD" w:rsidRPr="007054D4" w:rsidRDefault="006100AD" w:rsidP="006100AD">
            <w:pPr>
              <w:jc w:val="center"/>
              <w:rPr>
                <w:b/>
              </w:rPr>
            </w:pPr>
            <w:r>
              <w:rPr>
                <w:b/>
              </w:rPr>
              <w:t>3.5</w:t>
            </w:r>
          </w:p>
        </w:tc>
        <w:tc>
          <w:tcPr>
            <w:tcW w:w="3118" w:type="dxa"/>
          </w:tcPr>
          <w:p w14:paraId="327B87E5" w14:textId="77777777" w:rsidR="006100AD" w:rsidRDefault="006100AD" w:rsidP="006100AD">
            <w:pPr>
              <w:rPr>
                <w:rFonts w:cstheme="minorHAnsi"/>
                <w:bCs/>
              </w:rPr>
            </w:pPr>
            <w:r>
              <w:rPr>
                <w:rFonts w:cstheme="minorHAnsi"/>
                <w:bCs/>
              </w:rPr>
              <w:t>R</w:t>
            </w:r>
            <w:r w:rsidRPr="00C9718B">
              <w:rPr>
                <w:rFonts w:cstheme="minorHAnsi"/>
                <w:bCs/>
              </w:rPr>
              <w:t>ealizarea și dezbaterea anuală a rapoartelor</w:t>
            </w:r>
            <w:r>
              <w:rPr>
                <w:rFonts w:cstheme="minorHAnsi"/>
                <w:bCs/>
              </w:rPr>
              <w:t xml:space="preserve"> instituționale </w:t>
            </w:r>
            <w:r w:rsidRPr="00C9718B">
              <w:rPr>
                <w:rFonts w:cstheme="minorHAnsi"/>
                <w:bCs/>
              </w:rPr>
              <w:t xml:space="preserve"> de progres</w:t>
            </w:r>
            <w:r>
              <w:rPr>
                <w:rFonts w:cstheme="minorHAnsi"/>
                <w:bCs/>
              </w:rPr>
              <w:t xml:space="preserve"> în domeniul prevenirii și combaterii violenței de gen, discriminării și hărțuirii sexuale</w:t>
            </w:r>
            <w:r w:rsidRPr="00A976DD">
              <w:rPr>
                <w:rFonts w:cstheme="minorHAnsi"/>
                <w:bCs/>
              </w:rPr>
              <w:t xml:space="preserve">; </w:t>
            </w:r>
          </w:p>
        </w:tc>
        <w:tc>
          <w:tcPr>
            <w:tcW w:w="5103" w:type="dxa"/>
          </w:tcPr>
          <w:p w14:paraId="48191D87" w14:textId="77777777" w:rsidR="006100AD" w:rsidRPr="00697022" w:rsidRDefault="006100AD" w:rsidP="006100AD">
            <w:pPr>
              <w:rPr>
                <w:color w:val="000000" w:themeColor="text1"/>
              </w:rPr>
            </w:pPr>
            <w:r w:rsidRPr="00697022">
              <w:rPr>
                <w:color w:val="000000" w:themeColor="text1"/>
              </w:rPr>
              <w:t>Fiecare instituție vizată prezintă și dezbate public raportul cu privire la progresul instituțional cu privire la prevenirea și reducerea discriminării, hărțuirii și violenței.</w:t>
            </w:r>
          </w:p>
        </w:tc>
        <w:tc>
          <w:tcPr>
            <w:tcW w:w="1985" w:type="dxa"/>
          </w:tcPr>
          <w:p w14:paraId="068EACDF" w14:textId="77777777" w:rsidR="006100AD" w:rsidRPr="00697022" w:rsidRDefault="006100AD" w:rsidP="006100AD">
            <w:pPr>
              <w:jc w:val="center"/>
              <w:rPr>
                <w:b/>
                <w:color w:val="000000" w:themeColor="text1"/>
              </w:rPr>
            </w:pPr>
          </w:p>
          <w:p w14:paraId="2A8A9EE9"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vAlign w:val="center"/>
          </w:tcPr>
          <w:p w14:paraId="22FF1774" w14:textId="0F3E470D"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2F338992" w14:textId="77777777" w:rsidR="006100AD" w:rsidRPr="00C13900" w:rsidRDefault="006100AD" w:rsidP="006100AD">
            <w:pPr>
              <w:jc w:val="both"/>
              <w:rPr>
                <w:b/>
                <w:color w:val="1F497D" w:themeColor="text2"/>
              </w:rPr>
            </w:pPr>
          </w:p>
        </w:tc>
      </w:tr>
    </w:tbl>
    <w:p w14:paraId="6CD65C84" w14:textId="77777777" w:rsidR="006100AD" w:rsidRDefault="006100AD" w:rsidP="006100AD">
      <w:pPr>
        <w:spacing w:after="0" w:line="240" w:lineRule="auto"/>
        <w:jc w:val="both"/>
        <w:rPr>
          <w:color w:val="1F497D" w:themeColor="text2"/>
        </w:rPr>
      </w:pPr>
    </w:p>
    <w:p w14:paraId="76A83234" w14:textId="77777777" w:rsidR="006100AD" w:rsidRDefault="006100AD" w:rsidP="006100AD">
      <w:pPr>
        <w:spacing w:after="0" w:line="240" w:lineRule="auto"/>
        <w:jc w:val="both"/>
        <w:rPr>
          <w:color w:val="1F497D" w:themeColor="text2"/>
        </w:rPr>
      </w:pPr>
    </w:p>
    <w:p w14:paraId="2D9AF7A4" w14:textId="77777777" w:rsidR="006100AD" w:rsidRDefault="006100AD" w:rsidP="006100AD">
      <w:pPr>
        <w:pStyle w:val="Titlu2"/>
        <w:spacing w:before="0" w:line="240" w:lineRule="auto"/>
        <w:rPr>
          <w:rFonts w:asciiTheme="minorHAnsi" w:hAnsiTheme="minorHAnsi" w:cstheme="minorHAnsi"/>
          <w:lang w:val="en-US"/>
        </w:rPr>
      </w:pPr>
      <w:bookmarkStart w:id="22" w:name="_Toc503367142"/>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4: Dezvoltarea unui sistem inclusiv şi pro activ de management al resurselor umane</w:t>
      </w:r>
      <w:r w:rsidRPr="000B0823">
        <w:rPr>
          <w:rFonts w:asciiTheme="minorHAnsi" w:hAnsiTheme="minorHAnsi" w:cstheme="minorHAnsi"/>
          <w:color w:val="1F497D" w:themeColor="text2"/>
          <w:lang w:val="en-US"/>
        </w:rPr>
        <w:t>.</w:t>
      </w:r>
      <w:bookmarkEnd w:id="22"/>
      <w:r w:rsidRPr="000B0823">
        <w:rPr>
          <w:rFonts w:asciiTheme="minorHAnsi" w:hAnsiTheme="minorHAnsi" w:cstheme="minorHAnsi"/>
          <w:color w:val="1F497D" w:themeColor="text2"/>
          <w:lang w:val="en-US"/>
        </w:rPr>
        <w:t xml:space="preserve">  </w:t>
      </w: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00095A92"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2D1B2712" w14:textId="77777777" w:rsidR="006100AD" w:rsidRPr="00A976DD" w:rsidRDefault="006100AD" w:rsidP="006100AD">
            <w:pPr>
              <w:jc w:val="both"/>
              <w:rPr>
                <w:color w:val="000000" w:themeColor="text1"/>
              </w:rPr>
            </w:pPr>
            <w:r w:rsidRPr="00A976DD">
              <w:rPr>
                <w:color w:val="000000" w:themeColor="text1"/>
              </w:rPr>
              <w:t xml:space="preserve">Nr. </w:t>
            </w:r>
          </w:p>
        </w:tc>
        <w:tc>
          <w:tcPr>
            <w:tcW w:w="3118" w:type="dxa"/>
            <w:shd w:val="clear" w:color="auto" w:fill="8DB3E2" w:themeFill="text2" w:themeFillTint="66"/>
          </w:tcPr>
          <w:p w14:paraId="05B6A4E0" w14:textId="77777777" w:rsidR="006100AD" w:rsidRPr="00A976DD" w:rsidRDefault="006100AD" w:rsidP="006100AD">
            <w:pPr>
              <w:jc w:val="both"/>
              <w:rPr>
                <w:color w:val="000000" w:themeColor="text1"/>
              </w:rPr>
            </w:pPr>
            <w:r w:rsidRPr="00A976DD">
              <w:rPr>
                <w:color w:val="000000" w:themeColor="text1"/>
              </w:rPr>
              <w:t>Intervenții/Acțiuni</w:t>
            </w:r>
          </w:p>
        </w:tc>
        <w:tc>
          <w:tcPr>
            <w:tcW w:w="5103" w:type="dxa"/>
            <w:shd w:val="clear" w:color="auto" w:fill="8DB3E2" w:themeFill="text2" w:themeFillTint="66"/>
          </w:tcPr>
          <w:p w14:paraId="4ADFD5DA"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081BFA0B"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3454366A" w14:textId="77777777" w:rsidR="006100AD" w:rsidRDefault="006100AD" w:rsidP="006100AD">
            <w:pPr>
              <w:jc w:val="center"/>
              <w:rPr>
                <w:color w:val="000000" w:themeColor="text1"/>
              </w:rPr>
            </w:pPr>
            <w:r w:rsidRPr="00A976DD">
              <w:rPr>
                <w:color w:val="000000" w:themeColor="text1"/>
              </w:rPr>
              <w:t>Bugetul estimat</w:t>
            </w:r>
          </w:p>
          <w:p w14:paraId="1DB83FC0"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407267EA"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4733611A" w14:textId="77777777" w:rsidTr="006100AD">
        <w:tc>
          <w:tcPr>
            <w:tcW w:w="534" w:type="dxa"/>
          </w:tcPr>
          <w:p w14:paraId="01E44F5C" w14:textId="77777777" w:rsidR="006100AD" w:rsidRPr="007054D4" w:rsidRDefault="006100AD" w:rsidP="006100AD">
            <w:pPr>
              <w:jc w:val="center"/>
              <w:rPr>
                <w:rFonts w:cstheme="minorHAnsi"/>
                <w:bCs/>
              </w:rPr>
            </w:pPr>
          </w:p>
          <w:p w14:paraId="2EC5385E" w14:textId="77777777" w:rsidR="006100AD" w:rsidRPr="007054D4" w:rsidRDefault="006100AD" w:rsidP="006100AD">
            <w:pPr>
              <w:jc w:val="center"/>
              <w:rPr>
                <w:rFonts w:cstheme="minorHAnsi"/>
                <w:bCs/>
              </w:rPr>
            </w:pPr>
          </w:p>
          <w:p w14:paraId="5F103B44" w14:textId="77777777" w:rsidR="006100AD" w:rsidRPr="006F3627" w:rsidRDefault="006100AD" w:rsidP="006100AD">
            <w:pPr>
              <w:jc w:val="center"/>
              <w:rPr>
                <w:rFonts w:cstheme="minorHAnsi"/>
                <w:b/>
                <w:bCs/>
              </w:rPr>
            </w:pPr>
            <w:r>
              <w:rPr>
                <w:rFonts w:cstheme="minorHAnsi"/>
                <w:b/>
                <w:bCs/>
              </w:rPr>
              <w:t>4</w:t>
            </w:r>
            <w:r w:rsidRPr="006F3627">
              <w:rPr>
                <w:rFonts w:cstheme="minorHAnsi"/>
                <w:b/>
                <w:bCs/>
              </w:rPr>
              <w:t>.1</w:t>
            </w:r>
          </w:p>
        </w:tc>
        <w:tc>
          <w:tcPr>
            <w:tcW w:w="3118" w:type="dxa"/>
          </w:tcPr>
          <w:p w14:paraId="0CBE9485" w14:textId="77777777" w:rsidR="006100AD" w:rsidRPr="006F3627" w:rsidRDefault="006100AD" w:rsidP="006100AD">
            <w:pPr>
              <w:rPr>
                <w:b/>
                <w:color w:val="1F497D" w:themeColor="text2"/>
              </w:rPr>
            </w:pPr>
            <w:r>
              <w:rPr>
                <w:rFonts w:cstheme="minorHAnsi"/>
                <w:bCs/>
              </w:rPr>
              <w:t>O</w:t>
            </w:r>
            <w:r w:rsidRPr="00C9718B">
              <w:rPr>
                <w:rFonts w:cstheme="minorHAnsi"/>
                <w:bCs/>
              </w:rPr>
              <w:t>rganizarea anuală a campaniilor de recrutare a femeilor în sistemul de securitate</w:t>
            </w:r>
            <w:r>
              <w:rPr>
                <w:rFonts w:cstheme="minorHAnsi"/>
                <w:bCs/>
              </w:rPr>
              <w:t xml:space="preserve"> și apărare</w:t>
            </w:r>
            <w:r w:rsidRPr="00C9718B">
              <w:rPr>
                <w:rFonts w:cstheme="minorHAnsi"/>
                <w:bCs/>
                <w:lang w:val="en-US"/>
              </w:rPr>
              <w:t xml:space="preserve">; </w:t>
            </w:r>
          </w:p>
        </w:tc>
        <w:tc>
          <w:tcPr>
            <w:tcW w:w="5103" w:type="dxa"/>
          </w:tcPr>
          <w:p w14:paraId="06546C9D" w14:textId="77777777" w:rsidR="006100AD" w:rsidRPr="00697022" w:rsidRDefault="006100AD" w:rsidP="006100AD">
            <w:pPr>
              <w:jc w:val="both"/>
              <w:rPr>
                <w:color w:val="000000" w:themeColor="text1"/>
              </w:rPr>
            </w:pPr>
            <w:r w:rsidRPr="00697022">
              <w:rPr>
                <w:color w:val="000000" w:themeColor="text1"/>
              </w:rPr>
              <w:t xml:space="preserve">Fiecare instituție vizată </w:t>
            </w:r>
            <w:r>
              <w:rPr>
                <w:color w:val="000000" w:themeColor="text1"/>
              </w:rPr>
              <w:t>a elaborat și instituționalizat</w:t>
            </w:r>
            <w:r w:rsidRPr="00697022">
              <w:rPr>
                <w:color w:val="000000" w:themeColor="text1"/>
              </w:rPr>
              <w:t xml:space="preserve"> propriul concept de recrutare a femeilor ținând cont de nivelul de subreprezentare a acestora. </w:t>
            </w:r>
          </w:p>
          <w:p w14:paraId="6FD782A6" w14:textId="77777777" w:rsidR="006100AD" w:rsidRPr="00697022" w:rsidRDefault="006100AD" w:rsidP="006100AD">
            <w:pPr>
              <w:jc w:val="both"/>
              <w:rPr>
                <w:color w:val="000000" w:themeColor="text1"/>
              </w:rPr>
            </w:pPr>
            <w:r w:rsidRPr="00697022">
              <w:rPr>
                <w:color w:val="000000" w:themeColor="text1"/>
              </w:rPr>
              <w:t xml:space="preserve">Fiecare instituție vizată </w:t>
            </w:r>
            <w:r>
              <w:rPr>
                <w:color w:val="000000" w:themeColor="text1"/>
              </w:rPr>
              <w:t>a demarat</w:t>
            </w:r>
            <w:r w:rsidRPr="00697022">
              <w:rPr>
                <w:color w:val="000000" w:themeColor="text1"/>
              </w:rPr>
              <w:t xml:space="preserve"> acțiuni de recrutare care vizează cel puțin </w:t>
            </w:r>
            <w:r>
              <w:rPr>
                <w:color w:val="000000" w:themeColor="text1"/>
              </w:rPr>
              <w:t>10% din efectivul său</w:t>
            </w:r>
            <w:r w:rsidRPr="00B71622">
              <w:rPr>
                <w:rStyle w:val="Referinnotdesubsol"/>
                <w:color w:val="000000" w:themeColor="text1"/>
              </w:rPr>
              <w:footnoteReference w:id="18"/>
            </w:r>
            <w:r w:rsidRPr="00B71622">
              <w:rPr>
                <w:color w:val="000000" w:themeColor="text1"/>
              </w:rPr>
              <w:t>.</w:t>
            </w:r>
            <w:r w:rsidRPr="00697022">
              <w:rPr>
                <w:color w:val="000000" w:themeColor="text1"/>
              </w:rPr>
              <w:t xml:space="preserve"> </w:t>
            </w:r>
          </w:p>
          <w:p w14:paraId="39BBFC50" w14:textId="77777777" w:rsidR="006100AD" w:rsidRPr="00697022" w:rsidRDefault="006100AD" w:rsidP="006100AD">
            <w:pPr>
              <w:jc w:val="both"/>
              <w:rPr>
                <w:color w:val="000000" w:themeColor="text1"/>
              </w:rPr>
            </w:pPr>
          </w:p>
        </w:tc>
        <w:tc>
          <w:tcPr>
            <w:tcW w:w="1985" w:type="dxa"/>
          </w:tcPr>
          <w:p w14:paraId="7BCB5303" w14:textId="77777777" w:rsidR="006100AD" w:rsidRPr="00697022" w:rsidRDefault="006100AD" w:rsidP="006100AD">
            <w:pPr>
              <w:jc w:val="center"/>
              <w:rPr>
                <w:b/>
                <w:color w:val="000000" w:themeColor="text1"/>
              </w:rPr>
            </w:pPr>
          </w:p>
          <w:p w14:paraId="423CA502" w14:textId="77777777" w:rsidR="006100AD" w:rsidRPr="00697022" w:rsidRDefault="006100AD" w:rsidP="006100AD">
            <w:pPr>
              <w:jc w:val="center"/>
              <w:rPr>
                <w:b/>
                <w:color w:val="000000" w:themeColor="text1"/>
              </w:rPr>
            </w:pPr>
          </w:p>
          <w:p w14:paraId="2B930E93"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Align w:val="center"/>
          </w:tcPr>
          <w:p w14:paraId="43A2F6DE" w14:textId="2DC2EB0F"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5DE577D7" w14:textId="77777777" w:rsidR="006100AD" w:rsidRPr="00C13900" w:rsidRDefault="006100AD" w:rsidP="006100AD">
            <w:pPr>
              <w:jc w:val="both"/>
              <w:rPr>
                <w:b/>
                <w:color w:val="1F497D" w:themeColor="text2"/>
              </w:rPr>
            </w:pPr>
          </w:p>
        </w:tc>
      </w:tr>
      <w:tr w:rsidR="006100AD" w:rsidRPr="00C13900" w14:paraId="7BB95298" w14:textId="77777777" w:rsidTr="006100AD">
        <w:tc>
          <w:tcPr>
            <w:tcW w:w="534" w:type="dxa"/>
          </w:tcPr>
          <w:p w14:paraId="1920EECD" w14:textId="77777777" w:rsidR="006100AD" w:rsidRPr="007054D4" w:rsidRDefault="006100AD" w:rsidP="006100AD">
            <w:pPr>
              <w:jc w:val="center"/>
              <w:rPr>
                <w:b/>
              </w:rPr>
            </w:pPr>
          </w:p>
          <w:p w14:paraId="1F75E579" w14:textId="77777777" w:rsidR="006100AD" w:rsidRPr="007054D4" w:rsidRDefault="006100AD" w:rsidP="006100AD">
            <w:pPr>
              <w:jc w:val="center"/>
              <w:rPr>
                <w:b/>
              </w:rPr>
            </w:pPr>
            <w:r>
              <w:rPr>
                <w:b/>
              </w:rPr>
              <w:t>4</w:t>
            </w:r>
            <w:r w:rsidRPr="007054D4">
              <w:rPr>
                <w:b/>
              </w:rPr>
              <w:t>.2</w:t>
            </w:r>
          </w:p>
        </w:tc>
        <w:tc>
          <w:tcPr>
            <w:tcW w:w="3118" w:type="dxa"/>
          </w:tcPr>
          <w:p w14:paraId="08F112E0" w14:textId="77777777" w:rsidR="006100AD" w:rsidRPr="00C13900" w:rsidRDefault="006100AD" w:rsidP="006100AD">
            <w:pPr>
              <w:rPr>
                <w:b/>
                <w:color w:val="1F497D" w:themeColor="text2"/>
              </w:rPr>
            </w:pPr>
            <w:r>
              <w:rPr>
                <w:rFonts w:cstheme="minorHAnsi"/>
                <w:bCs/>
              </w:rPr>
              <w:t>A</w:t>
            </w:r>
            <w:r w:rsidRPr="00C9718B">
              <w:rPr>
                <w:rFonts w:cstheme="minorHAnsi"/>
                <w:bCs/>
              </w:rPr>
              <w:t>justarea procedurilor de recrutare din perspectiva non discriminării și egalității de gen;</w:t>
            </w:r>
          </w:p>
        </w:tc>
        <w:tc>
          <w:tcPr>
            <w:tcW w:w="5103" w:type="dxa"/>
          </w:tcPr>
          <w:p w14:paraId="236DCC88" w14:textId="77777777" w:rsidR="006100AD" w:rsidRPr="00697022" w:rsidRDefault="006100AD" w:rsidP="006100AD">
            <w:pPr>
              <w:jc w:val="both"/>
              <w:rPr>
                <w:color w:val="000000" w:themeColor="text1"/>
              </w:rPr>
            </w:pPr>
            <w:r w:rsidRPr="00697022">
              <w:rPr>
                <w:color w:val="000000" w:themeColor="text1"/>
              </w:rPr>
              <w:t xml:space="preserve">Toate instituțiile vizate </w:t>
            </w:r>
            <w:r>
              <w:rPr>
                <w:color w:val="000000" w:themeColor="text1"/>
              </w:rPr>
              <w:t>au ajustat</w:t>
            </w:r>
            <w:r w:rsidRPr="00697022">
              <w:rPr>
                <w:color w:val="000000" w:themeColor="text1"/>
              </w:rPr>
              <w:t xml:space="preserve"> procedurile de recrutare din perspectiva non discriminării și egalității de gen în baza celor mai bune practici existente. </w:t>
            </w:r>
          </w:p>
        </w:tc>
        <w:tc>
          <w:tcPr>
            <w:tcW w:w="1985" w:type="dxa"/>
          </w:tcPr>
          <w:p w14:paraId="464C36E0" w14:textId="77777777" w:rsidR="006100AD" w:rsidRPr="00697022" w:rsidRDefault="006100AD" w:rsidP="006100AD">
            <w:pPr>
              <w:jc w:val="center"/>
              <w:rPr>
                <w:b/>
                <w:color w:val="000000" w:themeColor="text1"/>
              </w:rPr>
            </w:pPr>
          </w:p>
          <w:p w14:paraId="74E2156D"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vAlign w:val="center"/>
          </w:tcPr>
          <w:p w14:paraId="205CDF93" w14:textId="55B281BA"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25F9D050" w14:textId="77777777" w:rsidR="006100AD" w:rsidRPr="00C13900" w:rsidRDefault="006100AD" w:rsidP="006100AD">
            <w:pPr>
              <w:jc w:val="both"/>
              <w:rPr>
                <w:b/>
                <w:color w:val="1F497D" w:themeColor="text2"/>
              </w:rPr>
            </w:pPr>
          </w:p>
        </w:tc>
      </w:tr>
      <w:tr w:rsidR="006100AD" w:rsidRPr="00C13900" w14:paraId="67AEC91F" w14:textId="77777777" w:rsidTr="006100AD">
        <w:trPr>
          <w:trHeight w:val="795"/>
        </w:trPr>
        <w:tc>
          <w:tcPr>
            <w:tcW w:w="534" w:type="dxa"/>
            <w:vMerge w:val="restart"/>
          </w:tcPr>
          <w:p w14:paraId="0FA280A4" w14:textId="77777777" w:rsidR="006100AD" w:rsidRPr="007054D4" w:rsidRDefault="006100AD" w:rsidP="006100AD">
            <w:pPr>
              <w:jc w:val="center"/>
              <w:rPr>
                <w:b/>
              </w:rPr>
            </w:pPr>
          </w:p>
          <w:p w14:paraId="682DCAF3" w14:textId="77777777" w:rsidR="006100AD" w:rsidRPr="007054D4" w:rsidRDefault="006100AD" w:rsidP="006100AD">
            <w:pPr>
              <w:jc w:val="center"/>
              <w:rPr>
                <w:b/>
              </w:rPr>
            </w:pPr>
            <w:r>
              <w:rPr>
                <w:b/>
              </w:rPr>
              <w:t>4</w:t>
            </w:r>
            <w:r w:rsidRPr="007054D4">
              <w:rPr>
                <w:b/>
              </w:rPr>
              <w:t>.3</w:t>
            </w:r>
          </w:p>
        </w:tc>
        <w:tc>
          <w:tcPr>
            <w:tcW w:w="3118" w:type="dxa"/>
            <w:vMerge w:val="restart"/>
          </w:tcPr>
          <w:p w14:paraId="3FCFAF08" w14:textId="77777777" w:rsidR="006100AD" w:rsidRDefault="006100AD" w:rsidP="006100AD">
            <w:pPr>
              <w:rPr>
                <w:rFonts w:cstheme="minorHAnsi"/>
                <w:bCs/>
              </w:rPr>
            </w:pPr>
          </w:p>
          <w:p w14:paraId="1D7AAF2F" w14:textId="77777777" w:rsidR="006100AD" w:rsidRPr="00C13900" w:rsidRDefault="006100AD" w:rsidP="006100AD">
            <w:pPr>
              <w:rPr>
                <w:b/>
                <w:color w:val="1F497D" w:themeColor="text2"/>
              </w:rPr>
            </w:pPr>
            <w:r>
              <w:rPr>
                <w:rFonts w:cstheme="minorHAnsi"/>
                <w:bCs/>
              </w:rPr>
              <w:t>I</w:t>
            </w:r>
            <w:r w:rsidRPr="00C9718B">
              <w:rPr>
                <w:rFonts w:cstheme="minorHAnsi"/>
                <w:bCs/>
              </w:rPr>
              <w:t>nstruirea specialiștilor în resurse umane din sistem în domeniul non discriminării și egalității de gen</w:t>
            </w:r>
            <w:r w:rsidRPr="00A976DD">
              <w:rPr>
                <w:rFonts w:cstheme="minorHAnsi"/>
                <w:bCs/>
                <w:lang w:val="fr-FR"/>
              </w:rPr>
              <w:t>;</w:t>
            </w:r>
          </w:p>
        </w:tc>
        <w:tc>
          <w:tcPr>
            <w:tcW w:w="5103" w:type="dxa"/>
            <w:tcBorders>
              <w:bottom w:val="single" w:sz="4" w:space="0" w:color="auto"/>
            </w:tcBorders>
          </w:tcPr>
          <w:p w14:paraId="069F596C" w14:textId="77777777" w:rsidR="006100AD" w:rsidRPr="00697022" w:rsidRDefault="006100AD" w:rsidP="006100AD">
            <w:pPr>
              <w:jc w:val="both"/>
              <w:rPr>
                <w:color w:val="000000" w:themeColor="text1"/>
              </w:rPr>
            </w:pPr>
            <w:r>
              <w:rPr>
                <w:color w:val="000000" w:themeColor="text1"/>
              </w:rPr>
              <w:t>Fiecare instituție vizată a elaborat programul</w:t>
            </w:r>
            <w:r w:rsidRPr="00697022">
              <w:rPr>
                <w:color w:val="000000" w:themeColor="text1"/>
              </w:rPr>
              <w:t xml:space="preserve"> de instruire pentru tematica resurselor umane din perspectiva non discriminatorie și a egalității de gen pentru sectorul de securitate. </w:t>
            </w:r>
          </w:p>
        </w:tc>
        <w:tc>
          <w:tcPr>
            <w:tcW w:w="1985" w:type="dxa"/>
            <w:tcBorders>
              <w:bottom w:val="single" w:sz="4" w:space="0" w:color="auto"/>
            </w:tcBorders>
          </w:tcPr>
          <w:p w14:paraId="2A363251" w14:textId="77777777" w:rsidR="006100AD" w:rsidRPr="00697022" w:rsidRDefault="006100AD" w:rsidP="006100AD">
            <w:pPr>
              <w:jc w:val="center"/>
              <w:rPr>
                <w:b/>
                <w:color w:val="000000" w:themeColor="text1"/>
              </w:rPr>
            </w:pPr>
          </w:p>
          <w:p w14:paraId="7C351C19"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Merge w:val="restart"/>
            <w:vAlign w:val="center"/>
          </w:tcPr>
          <w:p w14:paraId="0A4DF3A2" w14:textId="330E1074" w:rsidR="006100AD" w:rsidRPr="00AF5477" w:rsidRDefault="00A025D5" w:rsidP="00B94829">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6B885196" w14:textId="77777777" w:rsidR="006100AD" w:rsidRPr="00C13900" w:rsidRDefault="006100AD" w:rsidP="006100AD">
            <w:pPr>
              <w:jc w:val="both"/>
              <w:rPr>
                <w:b/>
                <w:color w:val="1F497D" w:themeColor="text2"/>
              </w:rPr>
            </w:pPr>
          </w:p>
        </w:tc>
      </w:tr>
      <w:tr w:rsidR="006100AD" w:rsidRPr="00C13900" w14:paraId="455344D8" w14:textId="77777777" w:rsidTr="006100AD">
        <w:trPr>
          <w:trHeight w:val="285"/>
        </w:trPr>
        <w:tc>
          <w:tcPr>
            <w:tcW w:w="534" w:type="dxa"/>
            <w:vMerge/>
          </w:tcPr>
          <w:p w14:paraId="37669E2D" w14:textId="77777777" w:rsidR="006100AD" w:rsidRPr="007054D4" w:rsidRDefault="006100AD" w:rsidP="006100AD">
            <w:pPr>
              <w:jc w:val="center"/>
              <w:rPr>
                <w:b/>
              </w:rPr>
            </w:pPr>
          </w:p>
        </w:tc>
        <w:tc>
          <w:tcPr>
            <w:tcW w:w="3118" w:type="dxa"/>
            <w:vMerge/>
          </w:tcPr>
          <w:p w14:paraId="76CEFE1C" w14:textId="77777777" w:rsidR="006100AD" w:rsidRDefault="006100AD" w:rsidP="006100AD">
            <w:pPr>
              <w:rPr>
                <w:rFonts w:cstheme="minorHAnsi"/>
                <w:bCs/>
              </w:rPr>
            </w:pPr>
          </w:p>
        </w:tc>
        <w:tc>
          <w:tcPr>
            <w:tcW w:w="5103" w:type="dxa"/>
            <w:tcBorders>
              <w:top w:val="single" w:sz="4" w:space="0" w:color="auto"/>
            </w:tcBorders>
          </w:tcPr>
          <w:p w14:paraId="7DF7693C" w14:textId="77777777" w:rsidR="006100AD" w:rsidRPr="00697022" w:rsidRDefault="006100AD" w:rsidP="006100AD">
            <w:pPr>
              <w:jc w:val="both"/>
              <w:rPr>
                <w:color w:val="000000" w:themeColor="text1"/>
              </w:rPr>
            </w:pPr>
            <w:r>
              <w:rPr>
                <w:color w:val="000000" w:themeColor="text1"/>
              </w:rPr>
              <w:t>În fiecare instituție vizată c</w:t>
            </w:r>
            <w:r w:rsidRPr="00697022">
              <w:rPr>
                <w:color w:val="000000" w:themeColor="text1"/>
              </w:rPr>
              <w:t xml:space="preserve">el puțin 50% din specialiștii de resurse umane au participat la programul de instruire. </w:t>
            </w:r>
          </w:p>
        </w:tc>
        <w:tc>
          <w:tcPr>
            <w:tcW w:w="1985" w:type="dxa"/>
            <w:tcBorders>
              <w:top w:val="single" w:sz="4" w:space="0" w:color="auto"/>
            </w:tcBorders>
          </w:tcPr>
          <w:p w14:paraId="178D26C0" w14:textId="77777777" w:rsidR="006100AD" w:rsidRPr="00697022" w:rsidRDefault="006100AD" w:rsidP="006100AD">
            <w:pPr>
              <w:jc w:val="center"/>
              <w:rPr>
                <w:b/>
                <w:color w:val="000000" w:themeColor="text1"/>
              </w:rPr>
            </w:pPr>
          </w:p>
          <w:p w14:paraId="1D144248" w14:textId="77777777" w:rsidR="006100AD" w:rsidRPr="00697022" w:rsidRDefault="006100AD" w:rsidP="006100AD">
            <w:pPr>
              <w:jc w:val="center"/>
              <w:rPr>
                <w:b/>
                <w:color w:val="000000" w:themeColor="text1"/>
              </w:rPr>
            </w:pPr>
            <w:r w:rsidRPr="00697022">
              <w:rPr>
                <w:b/>
                <w:color w:val="000000" w:themeColor="text1"/>
              </w:rPr>
              <w:t>2020</w:t>
            </w:r>
          </w:p>
          <w:p w14:paraId="2D3F9647" w14:textId="77777777" w:rsidR="006100AD" w:rsidRPr="00697022" w:rsidRDefault="006100AD" w:rsidP="006100AD">
            <w:pPr>
              <w:jc w:val="center"/>
              <w:rPr>
                <w:b/>
                <w:color w:val="000000" w:themeColor="text1"/>
              </w:rPr>
            </w:pPr>
          </w:p>
        </w:tc>
        <w:tc>
          <w:tcPr>
            <w:tcW w:w="1701" w:type="dxa"/>
            <w:vMerge/>
            <w:vAlign w:val="center"/>
          </w:tcPr>
          <w:p w14:paraId="7B74FEA0" w14:textId="77777777" w:rsidR="006100AD" w:rsidRPr="00AF5477" w:rsidRDefault="006100AD" w:rsidP="006100AD">
            <w:pPr>
              <w:jc w:val="center"/>
              <w:rPr>
                <w:b/>
              </w:rPr>
            </w:pPr>
          </w:p>
        </w:tc>
        <w:tc>
          <w:tcPr>
            <w:tcW w:w="1701" w:type="dxa"/>
            <w:tcBorders>
              <w:top w:val="single" w:sz="4" w:space="0" w:color="auto"/>
            </w:tcBorders>
          </w:tcPr>
          <w:p w14:paraId="52594259" w14:textId="77777777" w:rsidR="006100AD" w:rsidRPr="00C13900" w:rsidRDefault="006100AD" w:rsidP="006100AD">
            <w:pPr>
              <w:jc w:val="both"/>
              <w:rPr>
                <w:b/>
                <w:color w:val="1F497D" w:themeColor="text2"/>
              </w:rPr>
            </w:pPr>
          </w:p>
        </w:tc>
      </w:tr>
      <w:tr w:rsidR="006100AD" w:rsidRPr="00C13900" w14:paraId="7CB484A8" w14:textId="77777777" w:rsidTr="006100AD">
        <w:tc>
          <w:tcPr>
            <w:tcW w:w="534" w:type="dxa"/>
          </w:tcPr>
          <w:p w14:paraId="2684FD9E" w14:textId="77777777" w:rsidR="006100AD" w:rsidRPr="007054D4" w:rsidRDefault="006100AD" w:rsidP="006100AD">
            <w:pPr>
              <w:jc w:val="center"/>
              <w:rPr>
                <w:b/>
              </w:rPr>
            </w:pPr>
            <w:r>
              <w:rPr>
                <w:b/>
              </w:rPr>
              <w:t>4.4</w:t>
            </w:r>
          </w:p>
        </w:tc>
        <w:tc>
          <w:tcPr>
            <w:tcW w:w="3118" w:type="dxa"/>
          </w:tcPr>
          <w:p w14:paraId="5702667F" w14:textId="77777777" w:rsidR="006100AD" w:rsidRDefault="006100AD" w:rsidP="006100AD">
            <w:pPr>
              <w:rPr>
                <w:rFonts w:cstheme="minorHAnsi"/>
                <w:bCs/>
              </w:rPr>
            </w:pPr>
            <w:r>
              <w:rPr>
                <w:rFonts w:cstheme="minorHAnsi"/>
                <w:bCs/>
              </w:rPr>
              <w:t xml:space="preserve">Revizuirea și ajustarea procedurilor de promovare în funcții conform celor mai bune practici în ceea ce privește transparența și integritatea procesului.  </w:t>
            </w:r>
          </w:p>
        </w:tc>
        <w:tc>
          <w:tcPr>
            <w:tcW w:w="5103" w:type="dxa"/>
          </w:tcPr>
          <w:p w14:paraId="1222F6A6" w14:textId="77777777" w:rsidR="006100AD" w:rsidRDefault="006100AD" w:rsidP="006100AD">
            <w:pPr>
              <w:jc w:val="both"/>
              <w:rPr>
                <w:color w:val="000000" w:themeColor="text1"/>
              </w:rPr>
            </w:pPr>
            <w:r>
              <w:rPr>
                <w:color w:val="000000" w:themeColor="text1"/>
              </w:rPr>
              <w:t>Analiza procedurilor de promovare în funcție în baza celor mai bune practici de transparență și integritate realizat</w:t>
            </w:r>
          </w:p>
          <w:p w14:paraId="625CEFFB" w14:textId="77777777" w:rsidR="006100AD" w:rsidRDefault="006100AD" w:rsidP="006100AD">
            <w:pPr>
              <w:jc w:val="both"/>
              <w:rPr>
                <w:color w:val="000000" w:themeColor="text1"/>
              </w:rPr>
            </w:pPr>
          </w:p>
          <w:p w14:paraId="226F5A6F" w14:textId="77777777" w:rsidR="006100AD" w:rsidRDefault="006100AD" w:rsidP="006100AD">
            <w:pPr>
              <w:jc w:val="both"/>
              <w:rPr>
                <w:color w:val="000000" w:themeColor="text1"/>
              </w:rPr>
            </w:pPr>
            <w:r w:rsidRPr="00697022">
              <w:rPr>
                <w:color w:val="000000" w:themeColor="text1"/>
              </w:rPr>
              <w:t xml:space="preserve">Toate instituțiile vizate </w:t>
            </w:r>
            <w:r>
              <w:rPr>
                <w:color w:val="000000" w:themeColor="text1"/>
              </w:rPr>
              <w:t>au ajustat procedurile interne în baza recomandărilor din analiză.</w:t>
            </w:r>
          </w:p>
          <w:p w14:paraId="24ED1D88" w14:textId="77777777" w:rsidR="006100AD" w:rsidRPr="00697022" w:rsidRDefault="006100AD" w:rsidP="006100AD">
            <w:pPr>
              <w:jc w:val="both"/>
              <w:rPr>
                <w:color w:val="000000" w:themeColor="text1"/>
              </w:rPr>
            </w:pPr>
          </w:p>
        </w:tc>
        <w:tc>
          <w:tcPr>
            <w:tcW w:w="1985" w:type="dxa"/>
          </w:tcPr>
          <w:p w14:paraId="3792AFA4" w14:textId="77777777" w:rsidR="006100AD" w:rsidRPr="00697022" w:rsidRDefault="006100AD" w:rsidP="006100AD">
            <w:pPr>
              <w:jc w:val="center"/>
              <w:rPr>
                <w:b/>
                <w:color w:val="000000" w:themeColor="text1"/>
              </w:rPr>
            </w:pPr>
          </w:p>
          <w:p w14:paraId="1168FA20" w14:textId="77777777" w:rsidR="006100AD" w:rsidRPr="00697022" w:rsidRDefault="006100AD" w:rsidP="006100AD">
            <w:pPr>
              <w:jc w:val="center"/>
              <w:rPr>
                <w:b/>
                <w:color w:val="000000" w:themeColor="text1"/>
              </w:rPr>
            </w:pPr>
            <w:r w:rsidRPr="00697022">
              <w:rPr>
                <w:b/>
                <w:color w:val="000000" w:themeColor="text1"/>
              </w:rPr>
              <w:t>2020</w:t>
            </w:r>
          </w:p>
        </w:tc>
        <w:tc>
          <w:tcPr>
            <w:tcW w:w="1701" w:type="dxa"/>
            <w:vAlign w:val="center"/>
          </w:tcPr>
          <w:p w14:paraId="03506569" w14:textId="53ED8B36"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3E4F2112" w14:textId="77777777" w:rsidR="006100AD" w:rsidRPr="00C13900" w:rsidRDefault="006100AD" w:rsidP="006100AD">
            <w:pPr>
              <w:jc w:val="both"/>
              <w:rPr>
                <w:b/>
                <w:color w:val="1F497D" w:themeColor="text2"/>
              </w:rPr>
            </w:pPr>
          </w:p>
        </w:tc>
      </w:tr>
      <w:tr w:rsidR="006100AD" w:rsidRPr="00C13900" w14:paraId="555BD0C8" w14:textId="77777777" w:rsidTr="006100AD">
        <w:tc>
          <w:tcPr>
            <w:tcW w:w="534" w:type="dxa"/>
          </w:tcPr>
          <w:p w14:paraId="34521F10" w14:textId="77777777" w:rsidR="006100AD" w:rsidRDefault="006100AD" w:rsidP="006100AD">
            <w:pPr>
              <w:jc w:val="center"/>
              <w:rPr>
                <w:b/>
              </w:rPr>
            </w:pPr>
          </w:p>
          <w:p w14:paraId="4D7E705E" w14:textId="77777777" w:rsidR="006100AD" w:rsidRPr="007054D4" w:rsidRDefault="006100AD" w:rsidP="006100AD">
            <w:pPr>
              <w:jc w:val="center"/>
              <w:rPr>
                <w:b/>
              </w:rPr>
            </w:pPr>
            <w:r>
              <w:rPr>
                <w:b/>
              </w:rPr>
              <w:t>4.5</w:t>
            </w:r>
          </w:p>
        </w:tc>
        <w:tc>
          <w:tcPr>
            <w:tcW w:w="3118" w:type="dxa"/>
          </w:tcPr>
          <w:p w14:paraId="06A9B1E6" w14:textId="77777777" w:rsidR="006100AD" w:rsidRDefault="006100AD" w:rsidP="006100AD">
            <w:pPr>
              <w:rPr>
                <w:rFonts w:cstheme="minorHAnsi"/>
                <w:bCs/>
              </w:rPr>
            </w:pPr>
            <w:r>
              <w:rPr>
                <w:rFonts w:cstheme="minorHAnsi"/>
                <w:bCs/>
              </w:rPr>
              <w:t>Î</w:t>
            </w:r>
            <w:r w:rsidRPr="00C9718B">
              <w:rPr>
                <w:rFonts w:cstheme="minorHAnsi"/>
                <w:bCs/>
              </w:rPr>
              <w:t>mbunătățirea sistemului de colectare a datelor cu privire la resursele umane din perspectiva egalității de gen</w:t>
            </w:r>
            <w:r w:rsidRPr="00C9718B">
              <w:rPr>
                <w:rFonts w:cstheme="minorHAnsi"/>
                <w:bCs/>
                <w:lang w:val="fr-FR"/>
              </w:rPr>
              <w:t xml:space="preserve">; </w:t>
            </w:r>
          </w:p>
        </w:tc>
        <w:tc>
          <w:tcPr>
            <w:tcW w:w="5103" w:type="dxa"/>
          </w:tcPr>
          <w:p w14:paraId="371A7FAD" w14:textId="77777777" w:rsidR="006100AD" w:rsidRPr="00697022" w:rsidRDefault="006100AD" w:rsidP="006100AD">
            <w:pPr>
              <w:jc w:val="both"/>
              <w:rPr>
                <w:color w:val="000000" w:themeColor="text1"/>
              </w:rPr>
            </w:pPr>
          </w:p>
          <w:p w14:paraId="0EA0CF64" w14:textId="77777777" w:rsidR="006100AD" w:rsidRPr="00697022" w:rsidRDefault="006100AD" w:rsidP="006100AD">
            <w:pPr>
              <w:jc w:val="both"/>
              <w:rPr>
                <w:color w:val="000000" w:themeColor="text1"/>
              </w:rPr>
            </w:pPr>
            <w:r w:rsidRPr="00697022">
              <w:rPr>
                <w:color w:val="000000" w:themeColor="text1"/>
              </w:rPr>
              <w:t xml:space="preserve">Toate datele existente cu privire la resursele umane din sistem sunt dezagregate din perspectiva de gen. </w:t>
            </w:r>
          </w:p>
        </w:tc>
        <w:tc>
          <w:tcPr>
            <w:tcW w:w="1985" w:type="dxa"/>
          </w:tcPr>
          <w:p w14:paraId="4A40E401" w14:textId="77777777" w:rsidR="006100AD" w:rsidRPr="00697022" w:rsidRDefault="006100AD" w:rsidP="006100AD">
            <w:pPr>
              <w:jc w:val="center"/>
              <w:rPr>
                <w:b/>
                <w:color w:val="000000" w:themeColor="text1"/>
              </w:rPr>
            </w:pPr>
          </w:p>
          <w:p w14:paraId="3677C871"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tcPr>
          <w:p w14:paraId="2C5154DE" w14:textId="6C6BBB77" w:rsidR="006100AD" w:rsidRPr="00AF5477" w:rsidRDefault="00A025D5" w:rsidP="006100AD">
            <w:pPr>
              <w:jc w:val="center"/>
              <w:rPr>
                <w:b/>
              </w:rPr>
            </w:pPr>
            <w:r>
              <w:rPr>
                <w:rFonts w:ascii="Calibri" w:hAnsi="Calibri" w:cs="Calibri"/>
                <w:b/>
                <w:bCs/>
              </w:rPr>
              <w:t>În limita bugetului instituției</w:t>
            </w:r>
          </w:p>
        </w:tc>
        <w:tc>
          <w:tcPr>
            <w:tcW w:w="1701" w:type="dxa"/>
          </w:tcPr>
          <w:p w14:paraId="47319CDE" w14:textId="77777777" w:rsidR="006100AD" w:rsidRPr="00C13900" w:rsidRDefault="006100AD" w:rsidP="006100AD">
            <w:pPr>
              <w:jc w:val="both"/>
              <w:rPr>
                <w:b/>
                <w:color w:val="1F497D" w:themeColor="text2"/>
              </w:rPr>
            </w:pPr>
          </w:p>
        </w:tc>
      </w:tr>
    </w:tbl>
    <w:p w14:paraId="3E656438" w14:textId="77777777" w:rsidR="006100AD" w:rsidRPr="000B0823" w:rsidRDefault="006100AD" w:rsidP="006100AD">
      <w:pPr>
        <w:pStyle w:val="Titlu2"/>
        <w:spacing w:before="0" w:line="240" w:lineRule="auto"/>
        <w:rPr>
          <w:rFonts w:asciiTheme="minorHAnsi" w:hAnsiTheme="minorHAnsi" w:cstheme="minorHAnsi"/>
          <w:color w:val="1F497D" w:themeColor="text2"/>
        </w:rPr>
      </w:pPr>
      <w:bookmarkStart w:id="23" w:name="_Toc503367143"/>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5: Implementarea ajustării rezonabile şi a măsurilor temporare speciale  în cadrul sistemului de securitate</w:t>
      </w:r>
      <w:bookmarkEnd w:id="23"/>
      <w:r w:rsidRPr="000B0823">
        <w:rPr>
          <w:rFonts w:asciiTheme="minorHAnsi" w:hAnsiTheme="minorHAnsi" w:cstheme="minorHAnsi"/>
          <w:color w:val="1F497D" w:themeColor="text2"/>
        </w:rPr>
        <w:t xml:space="preserve"> </w:t>
      </w:r>
    </w:p>
    <w:p w14:paraId="52C290D5" w14:textId="77777777" w:rsidR="006100AD" w:rsidRPr="008E01D5" w:rsidRDefault="006100AD" w:rsidP="006100AD"/>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75DB83D2"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0D3B2914" w14:textId="77777777" w:rsidR="006100AD" w:rsidRPr="00DC7E90" w:rsidRDefault="006100AD" w:rsidP="006100AD">
            <w:pPr>
              <w:jc w:val="both"/>
              <w:rPr>
                <w:color w:val="000000" w:themeColor="text1"/>
              </w:rPr>
            </w:pPr>
            <w:r w:rsidRPr="00DC7E90">
              <w:rPr>
                <w:color w:val="000000" w:themeColor="text1"/>
              </w:rPr>
              <w:t xml:space="preserve">Nr. </w:t>
            </w:r>
          </w:p>
        </w:tc>
        <w:tc>
          <w:tcPr>
            <w:tcW w:w="3118" w:type="dxa"/>
            <w:shd w:val="clear" w:color="auto" w:fill="8DB3E2" w:themeFill="text2" w:themeFillTint="66"/>
          </w:tcPr>
          <w:p w14:paraId="31A394BF" w14:textId="77777777" w:rsidR="006100AD" w:rsidRPr="00DC7E90" w:rsidRDefault="006100AD" w:rsidP="006100AD">
            <w:pPr>
              <w:jc w:val="both"/>
              <w:rPr>
                <w:color w:val="000000" w:themeColor="text1"/>
              </w:rPr>
            </w:pPr>
            <w:r w:rsidRPr="00DC7E90">
              <w:rPr>
                <w:color w:val="000000" w:themeColor="text1"/>
              </w:rPr>
              <w:t>Intervenții/Acțiuni</w:t>
            </w:r>
          </w:p>
        </w:tc>
        <w:tc>
          <w:tcPr>
            <w:tcW w:w="5103" w:type="dxa"/>
            <w:shd w:val="clear" w:color="auto" w:fill="8DB3E2" w:themeFill="text2" w:themeFillTint="66"/>
          </w:tcPr>
          <w:p w14:paraId="6B8E2ADE"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480F6B6D"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12991A47" w14:textId="77777777" w:rsidR="006100AD" w:rsidRDefault="006100AD" w:rsidP="006100AD">
            <w:pPr>
              <w:jc w:val="center"/>
              <w:rPr>
                <w:color w:val="000000" w:themeColor="text1"/>
              </w:rPr>
            </w:pPr>
            <w:r w:rsidRPr="00A976DD">
              <w:rPr>
                <w:color w:val="000000" w:themeColor="text1"/>
              </w:rPr>
              <w:t>Bugetul estimat</w:t>
            </w:r>
          </w:p>
          <w:p w14:paraId="1691DBEE"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74AEED89"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43972576" w14:textId="77777777" w:rsidTr="006100AD">
        <w:trPr>
          <w:trHeight w:val="600"/>
        </w:trPr>
        <w:tc>
          <w:tcPr>
            <w:tcW w:w="534" w:type="dxa"/>
            <w:vMerge w:val="restart"/>
          </w:tcPr>
          <w:p w14:paraId="015D1497" w14:textId="77777777" w:rsidR="006100AD" w:rsidRPr="007054D4" w:rsidRDefault="006100AD" w:rsidP="006100AD">
            <w:pPr>
              <w:jc w:val="center"/>
              <w:rPr>
                <w:rFonts w:cstheme="minorHAnsi"/>
                <w:bCs/>
              </w:rPr>
            </w:pPr>
          </w:p>
          <w:p w14:paraId="6AEB9DB9" w14:textId="77777777" w:rsidR="006100AD" w:rsidRPr="006F3627" w:rsidRDefault="006100AD" w:rsidP="006100AD">
            <w:pPr>
              <w:jc w:val="center"/>
              <w:rPr>
                <w:rFonts w:cstheme="minorHAnsi"/>
                <w:b/>
                <w:bCs/>
              </w:rPr>
            </w:pPr>
            <w:r>
              <w:rPr>
                <w:rFonts w:cstheme="minorHAnsi"/>
                <w:b/>
                <w:bCs/>
              </w:rPr>
              <w:t>5</w:t>
            </w:r>
            <w:r w:rsidRPr="006F3627">
              <w:rPr>
                <w:rFonts w:cstheme="minorHAnsi"/>
                <w:b/>
                <w:bCs/>
              </w:rPr>
              <w:t>.1</w:t>
            </w:r>
          </w:p>
        </w:tc>
        <w:tc>
          <w:tcPr>
            <w:tcW w:w="3118" w:type="dxa"/>
            <w:vMerge w:val="restart"/>
          </w:tcPr>
          <w:p w14:paraId="6C0EBD3D" w14:textId="77777777" w:rsidR="006100AD" w:rsidRDefault="006100AD" w:rsidP="006100AD">
            <w:pPr>
              <w:rPr>
                <w:rFonts w:cstheme="minorHAnsi"/>
                <w:bCs/>
              </w:rPr>
            </w:pPr>
          </w:p>
          <w:p w14:paraId="0C7EBC48" w14:textId="77777777" w:rsidR="006100AD" w:rsidRPr="006F3627" w:rsidRDefault="006100AD" w:rsidP="006100AD">
            <w:pPr>
              <w:rPr>
                <w:b/>
                <w:color w:val="1F497D" w:themeColor="text2"/>
              </w:rPr>
            </w:pPr>
            <w:r>
              <w:rPr>
                <w:rFonts w:cstheme="minorHAnsi"/>
                <w:bCs/>
              </w:rPr>
              <w:t>I</w:t>
            </w:r>
            <w:r w:rsidRPr="00C9718B">
              <w:rPr>
                <w:rFonts w:cstheme="minorHAnsi"/>
                <w:bCs/>
              </w:rPr>
              <w:t>ntroducerea cotelor minime de reprezentare și a țintelor de recrutare acolo unde este fezabil</w:t>
            </w:r>
            <w:r w:rsidRPr="00C9718B">
              <w:rPr>
                <w:rFonts w:cstheme="minorHAnsi"/>
                <w:bCs/>
                <w:lang w:val="en-US"/>
              </w:rPr>
              <w:t>;</w:t>
            </w:r>
          </w:p>
        </w:tc>
        <w:tc>
          <w:tcPr>
            <w:tcW w:w="5103" w:type="dxa"/>
            <w:tcBorders>
              <w:bottom w:val="single" w:sz="4" w:space="0" w:color="auto"/>
            </w:tcBorders>
          </w:tcPr>
          <w:p w14:paraId="7509D804" w14:textId="77777777" w:rsidR="006100AD" w:rsidRPr="00697022" w:rsidRDefault="006100AD" w:rsidP="006100AD">
            <w:pPr>
              <w:rPr>
                <w:color w:val="000000" w:themeColor="text1"/>
              </w:rPr>
            </w:pPr>
            <w:r w:rsidRPr="00697022">
              <w:rPr>
                <w:color w:val="000000" w:themeColor="text1"/>
              </w:rPr>
              <w:t xml:space="preserve">Este realizat studiul de fezabilitate cu privire la oportunitatea de a introduce cotelor și țintelor minime de reprezentare în cadrul instituțiilor din sectorul de securitate. </w:t>
            </w:r>
          </w:p>
        </w:tc>
        <w:tc>
          <w:tcPr>
            <w:tcW w:w="1985" w:type="dxa"/>
            <w:tcBorders>
              <w:bottom w:val="single" w:sz="4" w:space="0" w:color="auto"/>
            </w:tcBorders>
          </w:tcPr>
          <w:p w14:paraId="15B104B2" w14:textId="77777777" w:rsidR="006100AD" w:rsidRPr="00697022" w:rsidRDefault="006100AD" w:rsidP="006100AD">
            <w:pPr>
              <w:jc w:val="center"/>
              <w:rPr>
                <w:b/>
                <w:color w:val="000000" w:themeColor="text1"/>
              </w:rPr>
            </w:pPr>
          </w:p>
          <w:p w14:paraId="430DE23A" w14:textId="77777777" w:rsidR="006100AD" w:rsidRPr="00697022" w:rsidRDefault="006100AD" w:rsidP="006100AD">
            <w:pPr>
              <w:jc w:val="center"/>
              <w:rPr>
                <w:b/>
                <w:color w:val="000000" w:themeColor="text1"/>
              </w:rPr>
            </w:pPr>
            <w:r w:rsidRPr="00697022">
              <w:rPr>
                <w:b/>
                <w:color w:val="000000" w:themeColor="text1"/>
              </w:rPr>
              <w:t xml:space="preserve">2019 </w:t>
            </w:r>
          </w:p>
        </w:tc>
        <w:tc>
          <w:tcPr>
            <w:tcW w:w="1701" w:type="dxa"/>
            <w:vMerge w:val="restart"/>
            <w:vAlign w:val="center"/>
          </w:tcPr>
          <w:p w14:paraId="27E07496" w14:textId="47C7969B" w:rsidR="006100AD" w:rsidRPr="00AF5477" w:rsidRDefault="00A025D5" w:rsidP="00B94829">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68E5666C" w14:textId="77777777" w:rsidR="006100AD" w:rsidRPr="00C13900" w:rsidRDefault="006100AD" w:rsidP="006100AD">
            <w:pPr>
              <w:jc w:val="both"/>
              <w:rPr>
                <w:b/>
                <w:color w:val="1F497D" w:themeColor="text2"/>
              </w:rPr>
            </w:pPr>
          </w:p>
        </w:tc>
      </w:tr>
      <w:tr w:rsidR="006100AD" w:rsidRPr="00C13900" w14:paraId="50823C3B" w14:textId="77777777" w:rsidTr="006100AD">
        <w:trPr>
          <w:trHeight w:val="480"/>
        </w:trPr>
        <w:tc>
          <w:tcPr>
            <w:tcW w:w="534" w:type="dxa"/>
            <w:vMerge/>
          </w:tcPr>
          <w:p w14:paraId="1884ECBF" w14:textId="77777777" w:rsidR="006100AD" w:rsidRPr="007054D4" w:rsidRDefault="006100AD" w:rsidP="006100AD">
            <w:pPr>
              <w:jc w:val="center"/>
              <w:rPr>
                <w:rFonts w:cstheme="minorHAnsi"/>
                <w:bCs/>
              </w:rPr>
            </w:pPr>
          </w:p>
        </w:tc>
        <w:tc>
          <w:tcPr>
            <w:tcW w:w="3118" w:type="dxa"/>
            <w:vMerge/>
          </w:tcPr>
          <w:p w14:paraId="3E7B1CCD" w14:textId="77777777" w:rsidR="006100AD" w:rsidRDefault="006100AD" w:rsidP="006100AD">
            <w:pPr>
              <w:rPr>
                <w:rFonts w:cstheme="minorHAnsi"/>
                <w:bCs/>
              </w:rPr>
            </w:pPr>
          </w:p>
        </w:tc>
        <w:tc>
          <w:tcPr>
            <w:tcW w:w="5103" w:type="dxa"/>
            <w:tcBorders>
              <w:top w:val="single" w:sz="4" w:space="0" w:color="auto"/>
            </w:tcBorders>
          </w:tcPr>
          <w:p w14:paraId="140CADE8" w14:textId="77777777" w:rsidR="006100AD" w:rsidRPr="00697022" w:rsidRDefault="006100AD" w:rsidP="006100AD">
            <w:pPr>
              <w:rPr>
                <w:color w:val="000000" w:themeColor="text1"/>
              </w:rPr>
            </w:pPr>
            <w:r w:rsidRPr="00697022">
              <w:rPr>
                <w:color w:val="000000" w:themeColor="text1"/>
              </w:rPr>
              <w:t xml:space="preserve">Este adoptată decizia cu privire la </w:t>
            </w:r>
            <w:r>
              <w:rPr>
                <w:color w:val="000000" w:themeColor="text1"/>
              </w:rPr>
              <w:t xml:space="preserve">implementarea recomandării studiului de fezabilitate. </w:t>
            </w:r>
          </w:p>
          <w:p w14:paraId="4578510F" w14:textId="77777777" w:rsidR="006100AD" w:rsidRPr="00697022" w:rsidRDefault="006100AD" w:rsidP="006100AD">
            <w:pPr>
              <w:rPr>
                <w:color w:val="000000" w:themeColor="text1"/>
              </w:rPr>
            </w:pPr>
          </w:p>
        </w:tc>
        <w:tc>
          <w:tcPr>
            <w:tcW w:w="1985" w:type="dxa"/>
            <w:tcBorders>
              <w:top w:val="single" w:sz="4" w:space="0" w:color="auto"/>
            </w:tcBorders>
          </w:tcPr>
          <w:p w14:paraId="33CA73A2" w14:textId="77777777" w:rsidR="006100AD" w:rsidRPr="00697022" w:rsidRDefault="006100AD" w:rsidP="006100AD">
            <w:pPr>
              <w:jc w:val="center"/>
              <w:rPr>
                <w:b/>
                <w:color w:val="000000" w:themeColor="text1"/>
              </w:rPr>
            </w:pPr>
          </w:p>
          <w:p w14:paraId="78C2D6C1" w14:textId="77777777" w:rsidR="006100AD" w:rsidRPr="00697022" w:rsidRDefault="006100AD" w:rsidP="006100AD">
            <w:pPr>
              <w:jc w:val="center"/>
              <w:rPr>
                <w:b/>
                <w:color w:val="000000" w:themeColor="text1"/>
              </w:rPr>
            </w:pPr>
            <w:r w:rsidRPr="00697022">
              <w:rPr>
                <w:b/>
                <w:color w:val="000000" w:themeColor="text1"/>
              </w:rPr>
              <w:t>2020</w:t>
            </w:r>
          </w:p>
        </w:tc>
        <w:tc>
          <w:tcPr>
            <w:tcW w:w="1701" w:type="dxa"/>
            <w:vMerge/>
            <w:vAlign w:val="center"/>
          </w:tcPr>
          <w:p w14:paraId="65B5A033" w14:textId="77777777" w:rsidR="006100AD" w:rsidRPr="00AF5477" w:rsidRDefault="006100AD" w:rsidP="006100AD">
            <w:pPr>
              <w:jc w:val="center"/>
              <w:rPr>
                <w:b/>
              </w:rPr>
            </w:pPr>
          </w:p>
        </w:tc>
        <w:tc>
          <w:tcPr>
            <w:tcW w:w="1701" w:type="dxa"/>
            <w:tcBorders>
              <w:top w:val="single" w:sz="4" w:space="0" w:color="auto"/>
            </w:tcBorders>
          </w:tcPr>
          <w:p w14:paraId="03CFA890" w14:textId="77777777" w:rsidR="006100AD" w:rsidRPr="00C13900" w:rsidRDefault="006100AD" w:rsidP="006100AD">
            <w:pPr>
              <w:jc w:val="both"/>
              <w:rPr>
                <w:b/>
                <w:color w:val="1F497D" w:themeColor="text2"/>
              </w:rPr>
            </w:pPr>
          </w:p>
        </w:tc>
      </w:tr>
      <w:tr w:rsidR="006100AD" w:rsidRPr="00C13900" w14:paraId="62690415" w14:textId="77777777" w:rsidTr="006100AD">
        <w:trPr>
          <w:trHeight w:val="645"/>
        </w:trPr>
        <w:tc>
          <w:tcPr>
            <w:tcW w:w="534" w:type="dxa"/>
            <w:vMerge w:val="restart"/>
          </w:tcPr>
          <w:p w14:paraId="2F4D8BCF" w14:textId="77777777" w:rsidR="006100AD" w:rsidRPr="007054D4" w:rsidRDefault="006100AD" w:rsidP="006100AD">
            <w:pPr>
              <w:jc w:val="center"/>
              <w:rPr>
                <w:b/>
              </w:rPr>
            </w:pPr>
          </w:p>
          <w:p w14:paraId="4CF95F03" w14:textId="77777777" w:rsidR="006100AD" w:rsidRPr="007054D4" w:rsidRDefault="006100AD" w:rsidP="006100AD">
            <w:pPr>
              <w:jc w:val="center"/>
              <w:rPr>
                <w:b/>
              </w:rPr>
            </w:pPr>
            <w:r>
              <w:rPr>
                <w:b/>
              </w:rPr>
              <w:t>5</w:t>
            </w:r>
            <w:r w:rsidRPr="007054D4">
              <w:rPr>
                <w:b/>
              </w:rPr>
              <w:t>.2</w:t>
            </w:r>
          </w:p>
        </w:tc>
        <w:tc>
          <w:tcPr>
            <w:tcW w:w="3118" w:type="dxa"/>
            <w:vMerge w:val="restart"/>
          </w:tcPr>
          <w:p w14:paraId="15BED5A0" w14:textId="77777777" w:rsidR="006100AD" w:rsidRPr="00C13900" w:rsidRDefault="006100AD" w:rsidP="006100AD">
            <w:pPr>
              <w:rPr>
                <w:b/>
                <w:color w:val="1F497D" w:themeColor="text2"/>
              </w:rPr>
            </w:pPr>
            <w:r>
              <w:rPr>
                <w:rFonts w:cstheme="minorHAnsi"/>
                <w:bCs/>
              </w:rPr>
              <w:t>A</w:t>
            </w:r>
            <w:r w:rsidRPr="00C9718B">
              <w:rPr>
                <w:rFonts w:cstheme="minorHAnsi"/>
                <w:bCs/>
              </w:rPr>
              <w:t>justarea rezonabilă din perspectiva incluziunii</w:t>
            </w:r>
            <w:r>
              <w:rPr>
                <w:rFonts w:cstheme="minorHAnsi"/>
                <w:bCs/>
              </w:rPr>
              <w:t xml:space="preserve"> dimensiunii egalității de gen</w:t>
            </w:r>
            <w:r w:rsidRPr="00C9718B">
              <w:rPr>
                <w:rFonts w:cstheme="minorHAnsi"/>
                <w:bCs/>
              </w:rPr>
              <w:t xml:space="preserve"> a infrastructurii din cadrul sistemului</w:t>
            </w:r>
            <w:r w:rsidRPr="00C9718B">
              <w:rPr>
                <w:rFonts w:cstheme="minorHAnsi"/>
                <w:bCs/>
                <w:lang w:val="en-US"/>
              </w:rPr>
              <w:t xml:space="preserve">; </w:t>
            </w:r>
          </w:p>
        </w:tc>
        <w:tc>
          <w:tcPr>
            <w:tcW w:w="5103" w:type="dxa"/>
            <w:tcBorders>
              <w:bottom w:val="single" w:sz="4" w:space="0" w:color="auto"/>
            </w:tcBorders>
          </w:tcPr>
          <w:p w14:paraId="5516254E" w14:textId="77777777" w:rsidR="006100AD" w:rsidRPr="00697022" w:rsidRDefault="006100AD" w:rsidP="006100AD">
            <w:pPr>
              <w:jc w:val="both"/>
              <w:rPr>
                <w:color w:val="000000" w:themeColor="text1"/>
              </w:rPr>
            </w:pPr>
            <w:r w:rsidRPr="00697022">
              <w:rPr>
                <w:color w:val="000000" w:themeColor="text1"/>
              </w:rPr>
              <w:t xml:space="preserve">Este realizat studiul cu privire la nevoile de ajustare rezonabilă pentru fiecare instituție vizată. </w:t>
            </w:r>
          </w:p>
        </w:tc>
        <w:tc>
          <w:tcPr>
            <w:tcW w:w="1985" w:type="dxa"/>
            <w:tcBorders>
              <w:bottom w:val="single" w:sz="4" w:space="0" w:color="auto"/>
            </w:tcBorders>
          </w:tcPr>
          <w:p w14:paraId="4DA1F46E" w14:textId="77777777" w:rsidR="006100AD" w:rsidRPr="00697022" w:rsidRDefault="006100AD" w:rsidP="006100AD">
            <w:pPr>
              <w:jc w:val="center"/>
              <w:rPr>
                <w:b/>
                <w:color w:val="000000" w:themeColor="text1"/>
              </w:rPr>
            </w:pPr>
          </w:p>
          <w:p w14:paraId="592B0AA8" w14:textId="77777777" w:rsidR="006100AD" w:rsidRPr="00697022" w:rsidRDefault="006100AD" w:rsidP="006100AD">
            <w:pPr>
              <w:jc w:val="center"/>
              <w:rPr>
                <w:b/>
                <w:color w:val="000000" w:themeColor="text1"/>
              </w:rPr>
            </w:pPr>
            <w:r w:rsidRPr="00697022">
              <w:rPr>
                <w:b/>
                <w:color w:val="000000" w:themeColor="text1"/>
              </w:rPr>
              <w:t>2019</w:t>
            </w:r>
          </w:p>
          <w:p w14:paraId="6344C20B" w14:textId="77777777" w:rsidR="006100AD" w:rsidRPr="00697022" w:rsidRDefault="006100AD" w:rsidP="006100AD">
            <w:pPr>
              <w:jc w:val="center"/>
              <w:rPr>
                <w:b/>
                <w:color w:val="000000" w:themeColor="text1"/>
              </w:rPr>
            </w:pPr>
          </w:p>
        </w:tc>
        <w:tc>
          <w:tcPr>
            <w:tcW w:w="1701" w:type="dxa"/>
            <w:vMerge w:val="restart"/>
            <w:vAlign w:val="center"/>
          </w:tcPr>
          <w:p w14:paraId="5FD5193A" w14:textId="61D17E3C"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0D35C23B" w14:textId="77777777" w:rsidR="006100AD" w:rsidRPr="00C13900" w:rsidRDefault="006100AD" w:rsidP="006100AD">
            <w:pPr>
              <w:jc w:val="both"/>
              <w:rPr>
                <w:b/>
                <w:color w:val="1F497D" w:themeColor="text2"/>
              </w:rPr>
            </w:pPr>
          </w:p>
        </w:tc>
      </w:tr>
      <w:tr w:rsidR="006100AD" w:rsidRPr="00C13900" w14:paraId="47CAC9AD" w14:textId="77777777" w:rsidTr="006100AD">
        <w:trPr>
          <w:trHeight w:val="420"/>
        </w:trPr>
        <w:tc>
          <w:tcPr>
            <w:tcW w:w="534" w:type="dxa"/>
            <w:vMerge/>
          </w:tcPr>
          <w:p w14:paraId="71CE91BC" w14:textId="77777777" w:rsidR="006100AD" w:rsidRPr="007054D4" w:rsidRDefault="006100AD" w:rsidP="006100AD">
            <w:pPr>
              <w:jc w:val="center"/>
              <w:rPr>
                <w:b/>
              </w:rPr>
            </w:pPr>
          </w:p>
        </w:tc>
        <w:tc>
          <w:tcPr>
            <w:tcW w:w="3118" w:type="dxa"/>
            <w:vMerge/>
          </w:tcPr>
          <w:p w14:paraId="1CB9E005" w14:textId="77777777" w:rsidR="006100AD" w:rsidRDefault="006100AD" w:rsidP="006100AD">
            <w:pPr>
              <w:rPr>
                <w:rFonts w:cstheme="minorHAnsi"/>
                <w:bCs/>
              </w:rPr>
            </w:pPr>
          </w:p>
        </w:tc>
        <w:tc>
          <w:tcPr>
            <w:tcW w:w="5103" w:type="dxa"/>
            <w:tcBorders>
              <w:top w:val="single" w:sz="4" w:space="0" w:color="auto"/>
            </w:tcBorders>
          </w:tcPr>
          <w:p w14:paraId="21D3EA13" w14:textId="77777777" w:rsidR="006100AD" w:rsidRPr="00697022" w:rsidRDefault="006100AD" w:rsidP="006100AD">
            <w:pPr>
              <w:rPr>
                <w:color w:val="000000" w:themeColor="text1"/>
              </w:rPr>
            </w:pPr>
            <w:r w:rsidRPr="00697022">
              <w:rPr>
                <w:color w:val="000000" w:themeColor="text1"/>
              </w:rPr>
              <w:t xml:space="preserve">Fiecare instituție vizată aprobă planul intern de ajustare rezonabilă. </w:t>
            </w:r>
          </w:p>
          <w:p w14:paraId="59C78E9A" w14:textId="77777777" w:rsidR="006100AD" w:rsidRPr="00697022" w:rsidRDefault="006100AD" w:rsidP="006100AD">
            <w:pPr>
              <w:rPr>
                <w:color w:val="000000" w:themeColor="text1"/>
              </w:rPr>
            </w:pPr>
          </w:p>
        </w:tc>
        <w:tc>
          <w:tcPr>
            <w:tcW w:w="1985" w:type="dxa"/>
            <w:tcBorders>
              <w:top w:val="single" w:sz="4" w:space="0" w:color="auto"/>
            </w:tcBorders>
          </w:tcPr>
          <w:p w14:paraId="57B69085" w14:textId="77777777" w:rsidR="006100AD" w:rsidRPr="00697022" w:rsidRDefault="006100AD" w:rsidP="006100AD">
            <w:pPr>
              <w:jc w:val="center"/>
              <w:rPr>
                <w:b/>
                <w:color w:val="000000" w:themeColor="text1"/>
              </w:rPr>
            </w:pPr>
          </w:p>
          <w:p w14:paraId="11D331B6" w14:textId="77777777" w:rsidR="006100AD" w:rsidRPr="00697022" w:rsidRDefault="006100AD" w:rsidP="006100AD">
            <w:pPr>
              <w:jc w:val="center"/>
              <w:rPr>
                <w:b/>
                <w:color w:val="000000" w:themeColor="text1"/>
              </w:rPr>
            </w:pPr>
            <w:r w:rsidRPr="00697022">
              <w:rPr>
                <w:b/>
                <w:color w:val="000000" w:themeColor="text1"/>
              </w:rPr>
              <w:t>2020</w:t>
            </w:r>
          </w:p>
        </w:tc>
        <w:tc>
          <w:tcPr>
            <w:tcW w:w="1701" w:type="dxa"/>
            <w:vMerge/>
            <w:vAlign w:val="center"/>
          </w:tcPr>
          <w:p w14:paraId="6E26BC1A" w14:textId="77777777" w:rsidR="006100AD" w:rsidRPr="00AF5477" w:rsidRDefault="006100AD" w:rsidP="006100AD">
            <w:pPr>
              <w:jc w:val="center"/>
              <w:rPr>
                <w:b/>
              </w:rPr>
            </w:pPr>
          </w:p>
        </w:tc>
        <w:tc>
          <w:tcPr>
            <w:tcW w:w="1701" w:type="dxa"/>
            <w:tcBorders>
              <w:top w:val="single" w:sz="4" w:space="0" w:color="auto"/>
            </w:tcBorders>
          </w:tcPr>
          <w:p w14:paraId="5F0B18FF" w14:textId="77777777" w:rsidR="006100AD" w:rsidRPr="00C13900" w:rsidRDefault="006100AD" w:rsidP="006100AD">
            <w:pPr>
              <w:jc w:val="both"/>
              <w:rPr>
                <w:b/>
                <w:color w:val="1F497D" w:themeColor="text2"/>
              </w:rPr>
            </w:pPr>
          </w:p>
        </w:tc>
      </w:tr>
      <w:tr w:rsidR="006100AD" w:rsidRPr="00C13900" w14:paraId="173F0B42" w14:textId="77777777" w:rsidTr="006100AD">
        <w:tc>
          <w:tcPr>
            <w:tcW w:w="534" w:type="dxa"/>
          </w:tcPr>
          <w:p w14:paraId="49A7BFEC" w14:textId="77777777" w:rsidR="006100AD" w:rsidRPr="007054D4" w:rsidRDefault="006100AD" w:rsidP="006100AD">
            <w:pPr>
              <w:jc w:val="center"/>
              <w:rPr>
                <w:b/>
              </w:rPr>
            </w:pPr>
          </w:p>
          <w:p w14:paraId="437AA4EA" w14:textId="77777777" w:rsidR="006100AD" w:rsidRPr="007054D4" w:rsidRDefault="006100AD" w:rsidP="006100AD">
            <w:pPr>
              <w:jc w:val="center"/>
              <w:rPr>
                <w:b/>
              </w:rPr>
            </w:pPr>
            <w:r>
              <w:rPr>
                <w:b/>
              </w:rPr>
              <w:t>5</w:t>
            </w:r>
            <w:r w:rsidRPr="007054D4">
              <w:rPr>
                <w:b/>
              </w:rPr>
              <w:t>.3</w:t>
            </w:r>
          </w:p>
        </w:tc>
        <w:tc>
          <w:tcPr>
            <w:tcW w:w="3118" w:type="dxa"/>
          </w:tcPr>
          <w:p w14:paraId="5315793A" w14:textId="77777777" w:rsidR="006100AD" w:rsidRPr="00C13900" w:rsidRDefault="006100AD" w:rsidP="006100AD">
            <w:pPr>
              <w:rPr>
                <w:b/>
                <w:color w:val="1F497D" w:themeColor="text2"/>
              </w:rPr>
            </w:pPr>
            <w:r>
              <w:rPr>
                <w:rFonts w:cstheme="minorHAnsi"/>
                <w:bCs/>
              </w:rPr>
              <w:t>I</w:t>
            </w:r>
            <w:r w:rsidRPr="00C9718B">
              <w:rPr>
                <w:rFonts w:cstheme="minorHAnsi"/>
                <w:bCs/>
              </w:rPr>
              <w:t>nițierea programelor interne de mentorat și lidersim dedicate femeilor din sistem</w:t>
            </w:r>
            <w:r w:rsidRPr="00C9718B">
              <w:rPr>
                <w:rFonts w:cstheme="minorHAnsi"/>
                <w:bCs/>
                <w:lang w:val="en-US"/>
              </w:rPr>
              <w:t>;</w:t>
            </w:r>
          </w:p>
        </w:tc>
        <w:tc>
          <w:tcPr>
            <w:tcW w:w="5103" w:type="dxa"/>
          </w:tcPr>
          <w:p w14:paraId="79D88633" w14:textId="77777777" w:rsidR="006100AD" w:rsidRPr="00697022" w:rsidRDefault="006100AD" w:rsidP="006100AD">
            <w:pPr>
              <w:rPr>
                <w:color w:val="000000" w:themeColor="text1"/>
              </w:rPr>
            </w:pPr>
            <w:r w:rsidRPr="00697022">
              <w:rPr>
                <w:color w:val="000000" w:themeColor="text1"/>
              </w:rPr>
              <w:t>Anual cel puțin 200 de femei din sistemul de securitate</w:t>
            </w:r>
            <w:r>
              <w:rPr>
                <w:color w:val="000000" w:themeColor="text1"/>
              </w:rPr>
              <w:t xml:space="preserve"> și apărare</w:t>
            </w:r>
            <w:r w:rsidRPr="00697022">
              <w:rPr>
                <w:color w:val="000000" w:themeColor="text1"/>
              </w:rPr>
              <w:t xml:space="preserve"> participă în cadrul programelor de mentorat și liderism. </w:t>
            </w:r>
          </w:p>
          <w:p w14:paraId="02A15475" w14:textId="77777777" w:rsidR="006100AD" w:rsidRPr="00697022" w:rsidRDefault="006100AD" w:rsidP="006100AD">
            <w:pPr>
              <w:rPr>
                <w:color w:val="000000" w:themeColor="text1"/>
              </w:rPr>
            </w:pPr>
          </w:p>
        </w:tc>
        <w:tc>
          <w:tcPr>
            <w:tcW w:w="1985" w:type="dxa"/>
          </w:tcPr>
          <w:p w14:paraId="0231BEC9" w14:textId="77777777" w:rsidR="006100AD" w:rsidRPr="00697022" w:rsidRDefault="006100AD" w:rsidP="006100AD">
            <w:pPr>
              <w:jc w:val="center"/>
              <w:rPr>
                <w:b/>
                <w:color w:val="000000" w:themeColor="text1"/>
              </w:rPr>
            </w:pPr>
          </w:p>
          <w:p w14:paraId="4970D3ED"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tcPr>
          <w:p w14:paraId="0DB05A8D" w14:textId="7FD39606" w:rsidR="006100AD" w:rsidRPr="00AF5477" w:rsidRDefault="00A025D5" w:rsidP="00B94829">
            <w:pPr>
              <w:jc w:val="center"/>
              <w:rPr>
                <w:b/>
              </w:rPr>
            </w:pPr>
            <w:r>
              <w:rPr>
                <w:rFonts w:ascii="Calibri" w:hAnsi="Calibri" w:cs="Calibri"/>
                <w:b/>
                <w:bCs/>
              </w:rPr>
              <w:t>În limita bugetului instituției</w:t>
            </w:r>
          </w:p>
        </w:tc>
        <w:tc>
          <w:tcPr>
            <w:tcW w:w="1701" w:type="dxa"/>
          </w:tcPr>
          <w:p w14:paraId="418E9D8D" w14:textId="77777777" w:rsidR="006100AD" w:rsidRPr="00C13900" w:rsidRDefault="006100AD" w:rsidP="006100AD">
            <w:pPr>
              <w:jc w:val="both"/>
              <w:rPr>
                <w:b/>
                <w:color w:val="1F497D" w:themeColor="text2"/>
              </w:rPr>
            </w:pPr>
          </w:p>
        </w:tc>
      </w:tr>
      <w:tr w:rsidR="006100AD" w:rsidRPr="00C13900" w14:paraId="505D1499" w14:textId="77777777" w:rsidTr="006100AD">
        <w:trPr>
          <w:trHeight w:val="600"/>
        </w:trPr>
        <w:tc>
          <w:tcPr>
            <w:tcW w:w="534" w:type="dxa"/>
            <w:vMerge w:val="restart"/>
          </w:tcPr>
          <w:p w14:paraId="689F9F11" w14:textId="77777777" w:rsidR="006100AD" w:rsidRDefault="006100AD" w:rsidP="006100AD">
            <w:pPr>
              <w:jc w:val="center"/>
              <w:rPr>
                <w:b/>
              </w:rPr>
            </w:pPr>
          </w:p>
          <w:p w14:paraId="4EA642F0" w14:textId="77777777" w:rsidR="006100AD" w:rsidRPr="007054D4" w:rsidRDefault="006100AD" w:rsidP="006100AD">
            <w:pPr>
              <w:jc w:val="center"/>
              <w:rPr>
                <w:b/>
              </w:rPr>
            </w:pPr>
            <w:r>
              <w:rPr>
                <w:b/>
              </w:rPr>
              <w:t>5.4</w:t>
            </w:r>
          </w:p>
        </w:tc>
        <w:tc>
          <w:tcPr>
            <w:tcW w:w="3118" w:type="dxa"/>
            <w:vMerge w:val="restart"/>
          </w:tcPr>
          <w:p w14:paraId="5B62E360" w14:textId="77777777" w:rsidR="006100AD" w:rsidRDefault="006100AD" w:rsidP="006100AD">
            <w:pPr>
              <w:rPr>
                <w:rFonts w:cstheme="minorHAnsi"/>
                <w:bCs/>
              </w:rPr>
            </w:pPr>
            <w:r>
              <w:rPr>
                <w:rFonts w:cstheme="minorHAnsi"/>
                <w:bCs/>
              </w:rPr>
              <w:t>R</w:t>
            </w:r>
            <w:r w:rsidRPr="00C9718B">
              <w:rPr>
                <w:rFonts w:cstheme="minorHAnsi"/>
                <w:bCs/>
              </w:rPr>
              <w:t xml:space="preserve">evizuirea și adaptarea rezonabilă a cerințelor fizice obligatorii din cadrul sistemului de securitate </w:t>
            </w:r>
            <w:r w:rsidRPr="00657E4A">
              <w:rPr>
                <w:rFonts w:cstheme="minorHAnsi"/>
                <w:bCs/>
              </w:rPr>
              <w:t>pentru de femei și bărbați;</w:t>
            </w:r>
          </w:p>
        </w:tc>
        <w:tc>
          <w:tcPr>
            <w:tcW w:w="5103" w:type="dxa"/>
            <w:tcBorders>
              <w:bottom w:val="single" w:sz="4" w:space="0" w:color="auto"/>
            </w:tcBorders>
          </w:tcPr>
          <w:p w14:paraId="7BB9D32E" w14:textId="77777777" w:rsidR="006100AD" w:rsidRPr="00697022" w:rsidRDefault="006100AD" w:rsidP="006100AD">
            <w:pPr>
              <w:jc w:val="both"/>
              <w:rPr>
                <w:color w:val="000000" w:themeColor="text1"/>
              </w:rPr>
            </w:pPr>
            <w:r w:rsidRPr="00697022">
              <w:rPr>
                <w:color w:val="000000" w:themeColor="text1"/>
              </w:rPr>
              <w:t xml:space="preserve">Este realizat studiul cu privire la oportunitate revizuirii cerințelor fizice în baza practicilor internaționale. </w:t>
            </w:r>
          </w:p>
        </w:tc>
        <w:tc>
          <w:tcPr>
            <w:tcW w:w="1985" w:type="dxa"/>
            <w:tcBorders>
              <w:bottom w:val="single" w:sz="4" w:space="0" w:color="auto"/>
            </w:tcBorders>
          </w:tcPr>
          <w:p w14:paraId="22E78ED6" w14:textId="77777777" w:rsidR="006100AD" w:rsidRPr="00697022" w:rsidRDefault="006100AD" w:rsidP="006100AD">
            <w:pPr>
              <w:jc w:val="center"/>
              <w:rPr>
                <w:b/>
                <w:color w:val="000000" w:themeColor="text1"/>
              </w:rPr>
            </w:pPr>
          </w:p>
          <w:p w14:paraId="285F7CCA" w14:textId="77777777" w:rsidR="006100AD" w:rsidRPr="00697022" w:rsidRDefault="006100AD" w:rsidP="006100AD">
            <w:pPr>
              <w:jc w:val="center"/>
              <w:rPr>
                <w:b/>
                <w:color w:val="000000" w:themeColor="text1"/>
              </w:rPr>
            </w:pPr>
            <w:r w:rsidRPr="00697022">
              <w:rPr>
                <w:b/>
                <w:color w:val="000000" w:themeColor="text1"/>
              </w:rPr>
              <w:t>2020</w:t>
            </w:r>
          </w:p>
        </w:tc>
        <w:tc>
          <w:tcPr>
            <w:tcW w:w="1701" w:type="dxa"/>
            <w:vMerge w:val="restart"/>
          </w:tcPr>
          <w:p w14:paraId="72430B13" w14:textId="77777777" w:rsidR="006100AD" w:rsidRPr="00AF5477" w:rsidRDefault="006100AD" w:rsidP="006100AD">
            <w:pPr>
              <w:jc w:val="center"/>
              <w:rPr>
                <w:b/>
              </w:rPr>
            </w:pPr>
          </w:p>
          <w:p w14:paraId="110CD2DD" w14:textId="67FA6B5D" w:rsidR="006100AD" w:rsidRPr="00AF5477" w:rsidRDefault="00A025D5" w:rsidP="006100AD">
            <w:pPr>
              <w:jc w:val="center"/>
              <w:rPr>
                <w:b/>
              </w:rPr>
            </w:pPr>
            <w:r>
              <w:rPr>
                <w:rFonts w:ascii="Calibri" w:hAnsi="Calibri" w:cs="Calibri"/>
                <w:b/>
                <w:bCs/>
              </w:rPr>
              <w:t>În limita bugetului instituției</w:t>
            </w:r>
          </w:p>
        </w:tc>
        <w:tc>
          <w:tcPr>
            <w:tcW w:w="1701" w:type="dxa"/>
            <w:tcBorders>
              <w:bottom w:val="single" w:sz="4" w:space="0" w:color="auto"/>
            </w:tcBorders>
          </w:tcPr>
          <w:p w14:paraId="34021E9C" w14:textId="77777777" w:rsidR="006100AD" w:rsidRPr="00C13900" w:rsidRDefault="006100AD" w:rsidP="006100AD">
            <w:pPr>
              <w:jc w:val="both"/>
              <w:rPr>
                <w:b/>
                <w:color w:val="1F497D" w:themeColor="text2"/>
              </w:rPr>
            </w:pPr>
          </w:p>
        </w:tc>
      </w:tr>
      <w:tr w:rsidR="006100AD" w:rsidRPr="00C13900" w14:paraId="46B9B279" w14:textId="77777777" w:rsidTr="006100AD">
        <w:trPr>
          <w:trHeight w:val="465"/>
        </w:trPr>
        <w:tc>
          <w:tcPr>
            <w:tcW w:w="534" w:type="dxa"/>
            <w:vMerge/>
          </w:tcPr>
          <w:p w14:paraId="1DEC07D4" w14:textId="77777777" w:rsidR="006100AD" w:rsidRDefault="006100AD" w:rsidP="006100AD">
            <w:pPr>
              <w:jc w:val="center"/>
              <w:rPr>
                <w:b/>
              </w:rPr>
            </w:pPr>
          </w:p>
        </w:tc>
        <w:tc>
          <w:tcPr>
            <w:tcW w:w="3118" w:type="dxa"/>
            <w:vMerge/>
          </w:tcPr>
          <w:p w14:paraId="02F5061E" w14:textId="77777777" w:rsidR="006100AD" w:rsidRDefault="006100AD" w:rsidP="006100AD">
            <w:pPr>
              <w:rPr>
                <w:rFonts w:cstheme="minorHAnsi"/>
                <w:bCs/>
              </w:rPr>
            </w:pPr>
          </w:p>
        </w:tc>
        <w:tc>
          <w:tcPr>
            <w:tcW w:w="5103" w:type="dxa"/>
            <w:tcBorders>
              <w:top w:val="single" w:sz="4" w:space="0" w:color="auto"/>
            </w:tcBorders>
          </w:tcPr>
          <w:p w14:paraId="0CF865EC" w14:textId="77777777" w:rsidR="006100AD" w:rsidRPr="00697022" w:rsidRDefault="006100AD" w:rsidP="006100AD">
            <w:pPr>
              <w:jc w:val="both"/>
              <w:rPr>
                <w:color w:val="000000" w:themeColor="text1"/>
              </w:rPr>
            </w:pPr>
            <w:r w:rsidRPr="00697022">
              <w:rPr>
                <w:color w:val="000000" w:themeColor="text1"/>
              </w:rPr>
              <w:t xml:space="preserve">Toate instituțiile vizate ajustează cerințele fizice obligatorii în baza concluziilor studiului și a celor mai bune practici existente. </w:t>
            </w:r>
          </w:p>
          <w:p w14:paraId="306ACAFB" w14:textId="77777777" w:rsidR="006100AD" w:rsidRPr="00697022" w:rsidRDefault="006100AD" w:rsidP="006100AD">
            <w:pPr>
              <w:jc w:val="both"/>
              <w:rPr>
                <w:color w:val="000000" w:themeColor="text1"/>
              </w:rPr>
            </w:pPr>
          </w:p>
        </w:tc>
        <w:tc>
          <w:tcPr>
            <w:tcW w:w="1985" w:type="dxa"/>
            <w:tcBorders>
              <w:top w:val="single" w:sz="4" w:space="0" w:color="auto"/>
            </w:tcBorders>
          </w:tcPr>
          <w:p w14:paraId="0BF9CB28" w14:textId="77777777" w:rsidR="006100AD" w:rsidRPr="00697022" w:rsidRDefault="006100AD" w:rsidP="006100AD">
            <w:pPr>
              <w:jc w:val="center"/>
              <w:rPr>
                <w:b/>
                <w:color w:val="000000" w:themeColor="text1"/>
              </w:rPr>
            </w:pPr>
          </w:p>
          <w:p w14:paraId="08F368CE" w14:textId="77777777" w:rsidR="006100AD" w:rsidRPr="00697022" w:rsidRDefault="006100AD" w:rsidP="006100AD">
            <w:pPr>
              <w:jc w:val="center"/>
              <w:rPr>
                <w:b/>
                <w:color w:val="000000" w:themeColor="text1"/>
              </w:rPr>
            </w:pPr>
            <w:r w:rsidRPr="00697022">
              <w:rPr>
                <w:b/>
                <w:color w:val="000000" w:themeColor="text1"/>
              </w:rPr>
              <w:t>2021</w:t>
            </w:r>
          </w:p>
        </w:tc>
        <w:tc>
          <w:tcPr>
            <w:tcW w:w="1701" w:type="dxa"/>
            <w:vMerge/>
          </w:tcPr>
          <w:p w14:paraId="7D08698E" w14:textId="77777777" w:rsidR="006100AD" w:rsidRPr="00C13900" w:rsidRDefault="006100AD" w:rsidP="006100AD">
            <w:pPr>
              <w:jc w:val="both"/>
              <w:rPr>
                <w:b/>
                <w:color w:val="1F497D" w:themeColor="text2"/>
              </w:rPr>
            </w:pPr>
          </w:p>
        </w:tc>
        <w:tc>
          <w:tcPr>
            <w:tcW w:w="1701" w:type="dxa"/>
            <w:tcBorders>
              <w:top w:val="single" w:sz="4" w:space="0" w:color="auto"/>
            </w:tcBorders>
          </w:tcPr>
          <w:p w14:paraId="46C6766B" w14:textId="77777777" w:rsidR="006100AD" w:rsidRPr="00C13900" w:rsidRDefault="006100AD" w:rsidP="006100AD">
            <w:pPr>
              <w:jc w:val="both"/>
              <w:rPr>
                <w:b/>
                <w:color w:val="1F497D" w:themeColor="text2"/>
              </w:rPr>
            </w:pPr>
          </w:p>
        </w:tc>
      </w:tr>
    </w:tbl>
    <w:p w14:paraId="5D00B05C" w14:textId="77777777" w:rsidR="006100AD" w:rsidRDefault="006100AD" w:rsidP="006100AD">
      <w:pPr>
        <w:spacing w:after="0" w:line="240" w:lineRule="auto"/>
        <w:jc w:val="both"/>
        <w:rPr>
          <w:color w:val="1F497D" w:themeColor="text2"/>
        </w:rPr>
      </w:pPr>
    </w:p>
    <w:p w14:paraId="7E7AA28B" w14:textId="77777777" w:rsidR="006100AD" w:rsidRDefault="006100AD" w:rsidP="006100AD"/>
    <w:p w14:paraId="41BAA8A1" w14:textId="77777777" w:rsidR="006100AD" w:rsidRPr="008E01D5" w:rsidRDefault="006100AD" w:rsidP="006100AD"/>
    <w:p w14:paraId="30E40553" w14:textId="77777777" w:rsidR="006100AD" w:rsidRPr="00A976DD" w:rsidRDefault="006100AD" w:rsidP="006100AD">
      <w:pPr>
        <w:pStyle w:val="Titlu2"/>
        <w:spacing w:before="0" w:line="240" w:lineRule="auto"/>
        <w:rPr>
          <w:rFonts w:asciiTheme="minorHAnsi" w:hAnsiTheme="minorHAnsi" w:cstheme="minorHAnsi"/>
          <w:lang w:val="fr-FR"/>
        </w:rPr>
      </w:pPr>
      <w:bookmarkStart w:id="24" w:name="_Toc503367144"/>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6: Consolidarea transparenței și implicării societății civile în deciziile adoptate de către sistemul de securitate</w:t>
      </w:r>
      <w:r w:rsidRPr="00A976DD">
        <w:rPr>
          <w:rFonts w:asciiTheme="minorHAnsi" w:hAnsiTheme="minorHAnsi" w:cstheme="minorHAnsi"/>
          <w:lang w:val="fr-FR"/>
        </w:rPr>
        <w:t>.</w:t>
      </w:r>
      <w:bookmarkEnd w:id="24"/>
      <w:r w:rsidRPr="00A976DD">
        <w:rPr>
          <w:rFonts w:asciiTheme="minorHAnsi" w:hAnsiTheme="minorHAnsi" w:cstheme="minorHAnsi"/>
          <w:lang w:val="fr-FR"/>
        </w:rPr>
        <w:t xml:space="preserve"> </w:t>
      </w:r>
    </w:p>
    <w:p w14:paraId="36AD1D04" w14:textId="77777777" w:rsidR="006100AD" w:rsidRPr="00A976DD" w:rsidRDefault="006100AD" w:rsidP="006100AD">
      <w:pPr>
        <w:spacing w:after="0" w:line="240" w:lineRule="auto"/>
        <w:rPr>
          <w:lang w:val="fr-FR"/>
        </w:rPr>
      </w:pP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15C94AB6"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2A3EF075" w14:textId="77777777" w:rsidR="006100AD" w:rsidRPr="00DC7E90" w:rsidRDefault="006100AD" w:rsidP="006100AD">
            <w:pPr>
              <w:jc w:val="both"/>
              <w:rPr>
                <w:color w:val="000000" w:themeColor="text1"/>
              </w:rPr>
            </w:pPr>
            <w:r w:rsidRPr="00DC7E90">
              <w:rPr>
                <w:color w:val="000000" w:themeColor="text1"/>
              </w:rPr>
              <w:t xml:space="preserve">Nr. </w:t>
            </w:r>
          </w:p>
        </w:tc>
        <w:tc>
          <w:tcPr>
            <w:tcW w:w="3118" w:type="dxa"/>
            <w:shd w:val="clear" w:color="auto" w:fill="8DB3E2" w:themeFill="text2" w:themeFillTint="66"/>
          </w:tcPr>
          <w:p w14:paraId="4B9B6F5A" w14:textId="77777777" w:rsidR="006100AD" w:rsidRPr="00DC7E90" w:rsidRDefault="006100AD" w:rsidP="006100AD">
            <w:pPr>
              <w:jc w:val="both"/>
              <w:rPr>
                <w:color w:val="000000" w:themeColor="text1"/>
              </w:rPr>
            </w:pPr>
            <w:r w:rsidRPr="00DC7E90">
              <w:rPr>
                <w:color w:val="000000" w:themeColor="text1"/>
              </w:rPr>
              <w:t>Intervenții/Acțiuni</w:t>
            </w:r>
          </w:p>
        </w:tc>
        <w:tc>
          <w:tcPr>
            <w:tcW w:w="5103" w:type="dxa"/>
            <w:shd w:val="clear" w:color="auto" w:fill="8DB3E2" w:themeFill="text2" w:themeFillTint="66"/>
          </w:tcPr>
          <w:p w14:paraId="250BA80A"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4B3A4107"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14DD88A1" w14:textId="77777777" w:rsidR="006100AD" w:rsidRDefault="006100AD" w:rsidP="006100AD">
            <w:pPr>
              <w:jc w:val="center"/>
              <w:rPr>
                <w:color w:val="000000" w:themeColor="text1"/>
              </w:rPr>
            </w:pPr>
            <w:r w:rsidRPr="00A976DD">
              <w:rPr>
                <w:color w:val="000000" w:themeColor="text1"/>
              </w:rPr>
              <w:t>Bugetul estimat</w:t>
            </w:r>
          </w:p>
          <w:p w14:paraId="11CF4F39"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591F032A"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3A333808" w14:textId="77777777" w:rsidTr="006100AD">
        <w:tc>
          <w:tcPr>
            <w:tcW w:w="534" w:type="dxa"/>
          </w:tcPr>
          <w:p w14:paraId="6643E389" w14:textId="77777777" w:rsidR="006100AD" w:rsidRPr="007054D4" w:rsidRDefault="006100AD" w:rsidP="006100AD">
            <w:pPr>
              <w:rPr>
                <w:rFonts w:cstheme="minorHAnsi"/>
                <w:bCs/>
              </w:rPr>
            </w:pPr>
          </w:p>
          <w:p w14:paraId="557CDA2E" w14:textId="77777777" w:rsidR="006100AD" w:rsidRPr="006F3627" w:rsidRDefault="006100AD" w:rsidP="006100AD">
            <w:pPr>
              <w:jc w:val="center"/>
              <w:rPr>
                <w:rFonts w:cstheme="minorHAnsi"/>
                <w:b/>
                <w:bCs/>
              </w:rPr>
            </w:pPr>
            <w:r>
              <w:rPr>
                <w:rFonts w:cstheme="minorHAnsi"/>
                <w:b/>
                <w:bCs/>
              </w:rPr>
              <w:t>6</w:t>
            </w:r>
            <w:r w:rsidRPr="006F3627">
              <w:rPr>
                <w:rFonts w:cstheme="minorHAnsi"/>
                <w:b/>
                <w:bCs/>
              </w:rPr>
              <w:t>.1</w:t>
            </w:r>
          </w:p>
        </w:tc>
        <w:tc>
          <w:tcPr>
            <w:tcW w:w="3118" w:type="dxa"/>
          </w:tcPr>
          <w:p w14:paraId="31CB07A1" w14:textId="77777777" w:rsidR="006100AD" w:rsidRPr="007F2531" w:rsidRDefault="006100AD" w:rsidP="006100AD">
            <w:pPr>
              <w:rPr>
                <w:b/>
                <w:color w:val="1F497D" w:themeColor="text2"/>
                <w:lang w:val="en-US"/>
              </w:rPr>
            </w:pPr>
            <w:r w:rsidRPr="00C9718B">
              <w:rPr>
                <w:rFonts w:cstheme="minorHAnsi"/>
                <w:bCs/>
              </w:rPr>
              <w:t>Crearea grupurilor de experți/experte consultative</w:t>
            </w:r>
            <w:r>
              <w:rPr>
                <w:rFonts w:cstheme="minorHAnsi"/>
                <w:bCs/>
              </w:rPr>
              <w:t xml:space="preserve"> din domeniul drepturilor omului și a egalității de gen în special</w:t>
            </w:r>
            <w:r w:rsidRPr="00C9718B">
              <w:rPr>
                <w:rFonts w:cstheme="minorHAnsi"/>
                <w:bCs/>
                <w:lang w:val="en-US"/>
              </w:rPr>
              <w:t xml:space="preserve">; </w:t>
            </w:r>
          </w:p>
        </w:tc>
        <w:tc>
          <w:tcPr>
            <w:tcW w:w="5103" w:type="dxa"/>
          </w:tcPr>
          <w:p w14:paraId="54F07B10" w14:textId="77777777" w:rsidR="006100AD" w:rsidRPr="00697022" w:rsidRDefault="006100AD" w:rsidP="006100AD">
            <w:pPr>
              <w:jc w:val="both"/>
              <w:rPr>
                <w:color w:val="000000" w:themeColor="text1"/>
              </w:rPr>
            </w:pPr>
            <w:r w:rsidRPr="00697022">
              <w:rPr>
                <w:color w:val="000000" w:themeColor="text1"/>
              </w:rPr>
              <w:t xml:space="preserve">Fiecare instituție vizată creează/consolidează grupuri de experții/experte consultative. </w:t>
            </w:r>
          </w:p>
          <w:p w14:paraId="28ADEAE8" w14:textId="77777777" w:rsidR="006100AD" w:rsidRPr="00697022" w:rsidRDefault="006100AD" w:rsidP="006100AD">
            <w:pPr>
              <w:jc w:val="both"/>
              <w:rPr>
                <w:color w:val="000000" w:themeColor="text1"/>
              </w:rPr>
            </w:pPr>
            <w:r w:rsidRPr="00697022">
              <w:rPr>
                <w:color w:val="000000" w:themeColor="text1"/>
              </w:rPr>
              <w:t xml:space="preserve"> </w:t>
            </w:r>
          </w:p>
        </w:tc>
        <w:tc>
          <w:tcPr>
            <w:tcW w:w="1985" w:type="dxa"/>
          </w:tcPr>
          <w:p w14:paraId="331994CF" w14:textId="77777777" w:rsidR="006100AD" w:rsidRPr="00697022" w:rsidRDefault="006100AD" w:rsidP="006100AD">
            <w:pPr>
              <w:jc w:val="center"/>
              <w:rPr>
                <w:b/>
                <w:color w:val="000000" w:themeColor="text1"/>
              </w:rPr>
            </w:pPr>
          </w:p>
          <w:p w14:paraId="776E8A75" w14:textId="77777777" w:rsidR="006100AD" w:rsidRPr="00697022" w:rsidRDefault="006100AD" w:rsidP="006100AD">
            <w:pPr>
              <w:jc w:val="center"/>
              <w:rPr>
                <w:b/>
                <w:color w:val="000000" w:themeColor="text1"/>
              </w:rPr>
            </w:pPr>
            <w:r w:rsidRPr="00697022">
              <w:rPr>
                <w:b/>
                <w:color w:val="000000" w:themeColor="text1"/>
              </w:rPr>
              <w:t xml:space="preserve">2018 </w:t>
            </w:r>
          </w:p>
        </w:tc>
        <w:tc>
          <w:tcPr>
            <w:tcW w:w="1701" w:type="dxa"/>
            <w:vAlign w:val="center"/>
          </w:tcPr>
          <w:p w14:paraId="66C2B2B9" w14:textId="7FF92FE5" w:rsidR="006100AD" w:rsidRPr="00AF5477" w:rsidRDefault="00A025D5" w:rsidP="006100AD">
            <w:pPr>
              <w:jc w:val="center"/>
              <w:rPr>
                <w:rFonts w:ascii="Calibri" w:hAnsi="Calibri" w:cs="Calibri"/>
                <w:b/>
                <w:bCs/>
              </w:rPr>
            </w:pPr>
            <w:r>
              <w:rPr>
                <w:rFonts w:ascii="Calibri" w:hAnsi="Calibri" w:cs="Calibri"/>
                <w:b/>
                <w:bCs/>
              </w:rPr>
              <w:t>În limita bugetului instituției</w:t>
            </w:r>
            <w:r w:rsidR="006100AD" w:rsidRPr="00AF5477">
              <w:rPr>
                <w:rFonts w:ascii="Calibri" w:hAnsi="Calibri" w:cs="Calibri"/>
                <w:b/>
                <w:bCs/>
              </w:rPr>
              <w:t xml:space="preserve"> </w:t>
            </w:r>
          </w:p>
        </w:tc>
        <w:tc>
          <w:tcPr>
            <w:tcW w:w="1701" w:type="dxa"/>
          </w:tcPr>
          <w:p w14:paraId="564F45BD" w14:textId="77777777" w:rsidR="006100AD" w:rsidRPr="00C13900" w:rsidRDefault="006100AD" w:rsidP="006100AD">
            <w:pPr>
              <w:jc w:val="both"/>
              <w:rPr>
                <w:b/>
                <w:color w:val="1F497D" w:themeColor="text2"/>
              </w:rPr>
            </w:pPr>
          </w:p>
        </w:tc>
      </w:tr>
      <w:tr w:rsidR="006100AD" w:rsidRPr="00C13900" w14:paraId="1A9FAF3A" w14:textId="77777777" w:rsidTr="006100AD">
        <w:tc>
          <w:tcPr>
            <w:tcW w:w="534" w:type="dxa"/>
          </w:tcPr>
          <w:p w14:paraId="59F9529D" w14:textId="77777777" w:rsidR="006100AD" w:rsidRPr="007054D4" w:rsidRDefault="006100AD" w:rsidP="006100AD">
            <w:pPr>
              <w:jc w:val="center"/>
              <w:rPr>
                <w:b/>
              </w:rPr>
            </w:pPr>
          </w:p>
          <w:p w14:paraId="4CE3245B" w14:textId="77777777" w:rsidR="006100AD" w:rsidRPr="007054D4" w:rsidRDefault="006100AD" w:rsidP="006100AD">
            <w:pPr>
              <w:jc w:val="center"/>
              <w:rPr>
                <w:b/>
              </w:rPr>
            </w:pPr>
            <w:r>
              <w:rPr>
                <w:b/>
              </w:rPr>
              <w:t>6</w:t>
            </w:r>
            <w:r w:rsidRPr="007054D4">
              <w:rPr>
                <w:b/>
              </w:rPr>
              <w:t>.2</w:t>
            </w:r>
          </w:p>
        </w:tc>
        <w:tc>
          <w:tcPr>
            <w:tcW w:w="3118" w:type="dxa"/>
          </w:tcPr>
          <w:p w14:paraId="40F6904C" w14:textId="77777777" w:rsidR="006100AD" w:rsidRDefault="006100AD" w:rsidP="006100AD">
            <w:pPr>
              <w:rPr>
                <w:rFonts w:cstheme="minorHAnsi"/>
                <w:bCs/>
                <w:lang w:val="fr-FR"/>
              </w:rPr>
            </w:pPr>
            <w:r w:rsidRPr="00C9718B">
              <w:rPr>
                <w:rFonts w:cstheme="minorHAnsi"/>
                <w:bCs/>
              </w:rPr>
              <w:t>Instituirea unui proces de consultare  pro activ, previzibil și permanent cu societatea civilă și cetățenii</w:t>
            </w:r>
            <w:r w:rsidRPr="00C9718B">
              <w:rPr>
                <w:rFonts w:cstheme="minorHAnsi"/>
                <w:bCs/>
                <w:lang w:val="fr-FR"/>
              </w:rPr>
              <w:t xml:space="preserve">; </w:t>
            </w:r>
          </w:p>
          <w:p w14:paraId="4E0A9A43" w14:textId="77777777" w:rsidR="006100AD" w:rsidRPr="00C13900" w:rsidRDefault="006100AD" w:rsidP="006100AD">
            <w:pPr>
              <w:rPr>
                <w:b/>
                <w:color w:val="1F497D" w:themeColor="text2"/>
              </w:rPr>
            </w:pPr>
          </w:p>
        </w:tc>
        <w:tc>
          <w:tcPr>
            <w:tcW w:w="5103" w:type="dxa"/>
          </w:tcPr>
          <w:p w14:paraId="07CCD057" w14:textId="77777777" w:rsidR="006100AD" w:rsidRPr="00697022" w:rsidRDefault="006100AD" w:rsidP="006100AD">
            <w:pPr>
              <w:rPr>
                <w:color w:val="000000" w:themeColor="text1"/>
              </w:rPr>
            </w:pPr>
            <w:r w:rsidRPr="00697022">
              <w:rPr>
                <w:color w:val="000000" w:themeColor="text1"/>
              </w:rPr>
              <w:t xml:space="preserve">Fiecare instituție vizată organizează cel puțin 5 dezbateri publice anuale din oficiu pentru consultarea proiectelor de decizii relevante. </w:t>
            </w:r>
          </w:p>
          <w:p w14:paraId="57613E78" w14:textId="77777777" w:rsidR="006100AD" w:rsidRPr="00697022" w:rsidRDefault="006100AD" w:rsidP="006100AD">
            <w:pPr>
              <w:rPr>
                <w:color w:val="000000" w:themeColor="text1"/>
              </w:rPr>
            </w:pPr>
          </w:p>
          <w:p w14:paraId="48A66985" w14:textId="77777777" w:rsidR="006100AD" w:rsidRPr="00697022" w:rsidRDefault="006100AD" w:rsidP="006100AD">
            <w:pPr>
              <w:rPr>
                <w:color w:val="000000" w:themeColor="text1"/>
              </w:rPr>
            </w:pPr>
            <w:r w:rsidRPr="00697022">
              <w:rPr>
                <w:color w:val="000000" w:themeColor="text1"/>
              </w:rPr>
              <w:t>Anual este discutat raportul de transparență decizională cu reprezentanții societății civile.</w:t>
            </w:r>
          </w:p>
          <w:p w14:paraId="332AEAAF" w14:textId="77777777" w:rsidR="006100AD" w:rsidRPr="00697022" w:rsidRDefault="006100AD" w:rsidP="006100AD">
            <w:pPr>
              <w:rPr>
                <w:color w:val="000000" w:themeColor="text1"/>
              </w:rPr>
            </w:pPr>
          </w:p>
        </w:tc>
        <w:tc>
          <w:tcPr>
            <w:tcW w:w="1985" w:type="dxa"/>
          </w:tcPr>
          <w:p w14:paraId="107A0D79" w14:textId="77777777" w:rsidR="006100AD" w:rsidRPr="00697022" w:rsidRDefault="006100AD" w:rsidP="006100AD">
            <w:pPr>
              <w:jc w:val="center"/>
              <w:rPr>
                <w:b/>
                <w:color w:val="000000" w:themeColor="text1"/>
              </w:rPr>
            </w:pPr>
          </w:p>
          <w:p w14:paraId="3563A2E4" w14:textId="77777777" w:rsidR="006100AD" w:rsidRPr="00697022" w:rsidRDefault="006100AD" w:rsidP="006100AD">
            <w:pPr>
              <w:jc w:val="center"/>
              <w:rPr>
                <w:b/>
                <w:color w:val="000000" w:themeColor="text1"/>
              </w:rPr>
            </w:pPr>
          </w:p>
          <w:p w14:paraId="4A6CC6B1" w14:textId="77777777" w:rsidR="006100AD" w:rsidRPr="00697022" w:rsidRDefault="006100AD" w:rsidP="006100AD">
            <w:pPr>
              <w:jc w:val="center"/>
              <w:rPr>
                <w:b/>
                <w:color w:val="000000" w:themeColor="text1"/>
              </w:rPr>
            </w:pPr>
          </w:p>
          <w:p w14:paraId="4A0F412D" w14:textId="77777777" w:rsidR="006100AD" w:rsidRPr="00697022" w:rsidRDefault="006100AD" w:rsidP="006100AD">
            <w:pPr>
              <w:jc w:val="center"/>
              <w:rPr>
                <w:b/>
                <w:color w:val="000000" w:themeColor="text1"/>
              </w:rPr>
            </w:pPr>
            <w:r w:rsidRPr="00697022">
              <w:rPr>
                <w:b/>
                <w:color w:val="000000" w:themeColor="text1"/>
              </w:rPr>
              <w:t>2018-2021</w:t>
            </w:r>
          </w:p>
        </w:tc>
        <w:tc>
          <w:tcPr>
            <w:tcW w:w="1701" w:type="dxa"/>
            <w:vAlign w:val="center"/>
          </w:tcPr>
          <w:p w14:paraId="46444320" w14:textId="0EECC8A4" w:rsidR="006100AD" w:rsidRPr="00AF5477" w:rsidRDefault="00A025D5" w:rsidP="00A025D5">
            <w:pPr>
              <w:jc w:val="center"/>
              <w:rPr>
                <w:rFonts w:ascii="Calibri" w:hAnsi="Calibri" w:cs="Calibri"/>
                <w:b/>
                <w:bCs/>
              </w:rPr>
            </w:pPr>
            <w:r>
              <w:rPr>
                <w:rFonts w:ascii="Calibri" w:hAnsi="Calibri" w:cs="Calibri"/>
                <w:b/>
                <w:bCs/>
              </w:rPr>
              <w:t>În limita bugetului instituției</w:t>
            </w:r>
          </w:p>
        </w:tc>
        <w:tc>
          <w:tcPr>
            <w:tcW w:w="1701" w:type="dxa"/>
          </w:tcPr>
          <w:p w14:paraId="43CFEC0E" w14:textId="77777777" w:rsidR="006100AD" w:rsidRPr="00C13900" w:rsidRDefault="006100AD" w:rsidP="006100AD">
            <w:pPr>
              <w:jc w:val="both"/>
              <w:rPr>
                <w:b/>
                <w:color w:val="1F497D" w:themeColor="text2"/>
              </w:rPr>
            </w:pPr>
          </w:p>
        </w:tc>
      </w:tr>
      <w:tr w:rsidR="006100AD" w:rsidRPr="00C13900" w14:paraId="4E3D150D" w14:textId="77777777" w:rsidTr="006100AD">
        <w:tc>
          <w:tcPr>
            <w:tcW w:w="534" w:type="dxa"/>
          </w:tcPr>
          <w:p w14:paraId="7B120B40" w14:textId="77777777" w:rsidR="006100AD" w:rsidRPr="007054D4" w:rsidRDefault="006100AD" w:rsidP="006100AD">
            <w:pPr>
              <w:jc w:val="center"/>
              <w:rPr>
                <w:b/>
              </w:rPr>
            </w:pPr>
          </w:p>
          <w:p w14:paraId="7E468584" w14:textId="77777777" w:rsidR="006100AD" w:rsidRPr="007054D4" w:rsidRDefault="006100AD" w:rsidP="006100AD">
            <w:pPr>
              <w:jc w:val="center"/>
              <w:rPr>
                <w:b/>
              </w:rPr>
            </w:pPr>
            <w:r>
              <w:rPr>
                <w:b/>
              </w:rPr>
              <w:t>6</w:t>
            </w:r>
            <w:r w:rsidRPr="007054D4">
              <w:rPr>
                <w:b/>
              </w:rPr>
              <w:t>.3</w:t>
            </w:r>
          </w:p>
        </w:tc>
        <w:tc>
          <w:tcPr>
            <w:tcW w:w="3118" w:type="dxa"/>
          </w:tcPr>
          <w:p w14:paraId="727D0F1D" w14:textId="77777777" w:rsidR="006100AD" w:rsidRDefault="006100AD" w:rsidP="006100AD">
            <w:pPr>
              <w:rPr>
                <w:rFonts w:cstheme="minorHAnsi"/>
                <w:bCs/>
              </w:rPr>
            </w:pPr>
            <w:r w:rsidRPr="00C9718B">
              <w:rPr>
                <w:rFonts w:cstheme="minorHAnsi"/>
                <w:bCs/>
              </w:rPr>
              <w:t>Crearea p</w:t>
            </w:r>
            <w:r>
              <w:rPr>
                <w:rFonts w:cstheme="minorHAnsi"/>
                <w:bCs/>
              </w:rPr>
              <w:t>arteneriatelor cu organizațiile</w:t>
            </w:r>
            <w:r w:rsidRPr="00C9718B">
              <w:rPr>
                <w:rFonts w:cstheme="minorHAnsi"/>
                <w:bCs/>
              </w:rPr>
              <w:t xml:space="preserve"> din</w:t>
            </w:r>
            <w:r>
              <w:rPr>
                <w:rFonts w:cstheme="minorHAnsi"/>
                <w:bCs/>
              </w:rPr>
              <w:t xml:space="preserve"> domeniul drepturilor omului și egalității de gen. </w:t>
            </w:r>
          </w:p>
          <w:p w14:paraId="42B9B69C" w14:textId="77777777" w:rsidR="006100AD" w:rsidRPr="00C13900" w:rsidRDefault="006100AD" w:rsidP="006100AD">
            <w:pPr>
              <w:rPr>
                <w:b/>
                <w:color w:val="1F497D" w:themeColor="text2"/>
              </w:rPr>
            </w:pPr>
          </w:p>
        </w:tc>
        <w:tc>
          <w:tcPr>
            <w:tcW w:w="5103" w:type="dxa"/>
          </w:tcPr>
          <w:p w14:paraId="699F47E0" w14:textId="77777777" w:rsidR="006100AD" w:rsidRPr="00697022" w:rsidRDefault="006100AD" w:rsidP="006100AD">
            <w:pPr>
              <w:jc w:val="both"/>
              <w:rPr>
                <w:color w:val="000000" w:themeColor="text1"/>
              </w:rPr>
            </w:pPr>
            <w:r w:rsidRPr="00697022">
              <w:rPr>
                <w:color w:val="000000" w:themeColor="text1"/>
              </w:rPr>
              <w:t xml:space="preserve">Fiecare instituție vizată a realizat cel puțin o inițiativă comună cu o organizație din domeniul drepturilor omului și a egalității de gen. </w:t>
            </w:r>
          </w:p>
        </w:tc>
        <w:tc>
          <w:tcPr>
            <w:tcW w:w="1985" w:type="dxa"/>
          </w:tcPr>
          <w:p w14:paraId="1E9547F9" w14:textId="77777777" w:rsidR="006100AD" w:rsidRPr="00697022" w:rsidRDefault="006100AD" w:rsidP="006100AD">
            <w:pPr>
              <w:jc w:val="center"/>
              <w:rPr>
                <w:b/>
                <w:color w:val="000000" w:themeColor="text1"/>
              </w:rPr>
            </w:pPr>
          </w:p>
          <w:p w14:paraId="5FF6EF00"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vAlign w:val="center"/>
          </w:tcPr>
          <w:p w14:paraId="1F3BC126" w14:textId="0212F2A2"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526D82BB" w14:textId="77777777" w:rsidR="006100AD" w:rsidRPr="00C13900" w:rsidRDefault="006100AD" w:rsidP="006100AD">
            <w:pPr>
              <w:jc w:val="both"/>
              <w:rPr>
                <w:b/>
                <w:color w:val="1F497D" w:themeColor="text2"/>
              </w:rPr>
            </w:pPr>
          </w:p>
        </w:tc>
      </w:tr>
    </w:tbl>
    <w:p w14:paraId="185D7AC0" w14:textId="77777777" w:rsidR="006100AD" w:rsidRDefault="006100AD" w:rsidP="006100AD">
      <w:pPr>
        <w:spacing w:after="0" w:line="240" w:lineRule="auto"/>
        <w:jc w:val="both"/>
        <w:rPr>
          <w:color w:val="1F497D" w:themeColor="text2"/>
        </w:rPr>
      </w:pPr>
    </w:p>
    <w:p w14:paraId="553AE839" w14:textId="77777777" w:rsidR="006100AD" w:rsidRDefault="006100AD" w:rsidP="006100AD">
      <w:pPr>
        <w:spacing w:after="0" w:line="240" w:lineRule="auto"/>
        <w:jc w:val="both"/>
        <w:rPr>
          <w:color w:val="1F497D" w:themeColor="text2"/>
        </w:rPr>
      </w:pPr>
    </w:p>
    <w:p w14:paraId="4FEBAFB1" w14:textId="77777777" w:rsidR="006100AD" w:rsidRDefault="006100AD" w:rsidP="006100AD">
      <w:pPr>
        <w:spacing w:after="0" w:line="240" w:lineRule="auto"/>
        <w:jc w:val="both"/>
        <w:rPr>
          <w:color w:val="1F497D" w:themeColor="text2"/>
        </w:rPr>
      </w:pPr>
    </w:p>
    <w:p w14:paraId="1FC0031A" w14:textId="77777777" w:rsidR="006100AD" w:rsidRDefault="006100AD" w:rsidP="006100AD">
      <w:pPr>
        <w:spacing w:after="0" w:line="240" w:lineRule="auto"/>
        <w:jc w:val="both"/>
        <w:rPr>
          <w:color w:val="1F497D" w:themeColor="text2"/>
        </w:rPr>
      </w:pPr>
    </w:p>
    <w:p w14:paraId="2443C235" w14:textId="77777777" w:rsidR="006100AD" w:rsidRDefault="006100AD" w:rsidP="006100AD">
      <w:pPr>
        <w:spacing w:after="0" w:line="240" w:lineRule="auto"/>
        <w:jc w:val="both"/>
        <w:rPr>
          <w:color w:val="1F497D" w:themeColor="text2"/>
        </w:rPr>
      </w:pPr>
    </w:p>
    <w:p w14:paraId="567E22DA" w14:textId="77777777" w:rsidR="006100AD" w:rsidRDefault="006100AD" w:rsidP="006100AD">
      <w:pPr>
        <w:spacing w:after="0" w:line="240" w:lineRule="auto"/>
        <w:jc w:val="both"/>
        <w:rPr>
          <w:color w:val="1F497D" w:themeColor="text2"/>
        </w:rPr>
      </w:pPr>
    </w:p>
    <w:p w14:paraId="400BD67E" w14:textId="77777777" w:rsidR="006100AD" w:rsidRDefault="006100AD" w:rsidP="006100AD">
      <w:pPr>
        <w:spacing w:after="0" w:line="240" w:lineRule="auto"/>
        <w:jc w:val="both"/>
        <w:rPr>
          <w:color w:val="1F497D" w:themeColor="text2"/>
        </w:rPr>
      </w:pPr>
    </w:p>
    <w:p w14:paraId="21307CB0" w14:textId="77777777" w:rsidR="006100AD" w:rsidRDefault="006100AD" w:rsidP="006100AD">
      <w:pPr>
        <w:spacing w:after="0" w:line="240" w:lineRule="auto"/>
        <w:jc w:val="both"/>
        <w:rPr>
          <w:color w:val="1F497D" w:themeColor="text2"/>
        </w:rPr>
      </w:pPr>
    </w:p>
    <w:p w14:paraId="5C2C2867" w14:textId="77777777" w:rsidR="006100AD" w:rsidRDefault="006100AD" w:rsidP="006100AD">
      <w:pPr>
        <w:spacing w:after="0" w:line="240" w:lineRule="auto"/>
        <w:jc w:val="both"/>
        <w:rPr>
          <w:color w:val="1F497D" w:themeColor="text2"/>
        </w:rPr>
      </w:pPr>
    </w:p>
    <w:p w14:paraId="2516E7AA" w14:textId="77777777" w:rsidR="006100AD" w:rsidRDefault="006100AD" w:rsidP="006100AD">
      <w:pPr>
        <w:spacing w:after="0" w:line="240" w:lineRule="auto"/>
        <w:jc w:val="both"/>
        <w:rPr>
          <w:color w:val="1F497D" w:themeColor="text2"/>
        </w:rPr>
      </w:pPr>
    </w:p>
    <w:p w14:paraId="7AC21BFA" w14:textId="77777777" w:rsidR="006100AD" w:rsidRDefault="006100AD" w:rsidP="006100AD">
      <w:pPr>
        <w:spacing w:after="0" w:line="240" w:lineRule="auto"/>
        <w:jc w:val="both"/>
        <w:rPr>
          <w:color w:val="1F497D" w:themeColor="text2"/>
        </w:rPr>
      </w:pPr>
    </w:p>
    <w:p w14:paraId="03B84102" w14:textId="77777777" w:rsidR="006100AD" w:rsidRDefault="006100AD" w:rsidP="006100AD">
      <w:pPr>
        <w:spacing w:after="0" w:line="240" w:lineRule="auto"/>
        <w:jc w:val="both"/>
        <w:rPr>
          <w:color w:val="1F497D" w:themeColor="text2"/>
        </w:rPr>
      </w:pPr>
    </w:p>
    <w:p w14:paraId="4EA28E84" w14:textId="77777777" w:rsidR="006100AD" w:rsidRDefault="006100AD" w:rsidP="006100AD">
      <w:pPr>
        <w:spacing w:after="0" w:line="240" w:lineRule="auto"/>
        <w:jc w:val="both"/>
        <w:rPr>
          <w:color w:val="1F497D" w:themeColor="text2"/>
        </w:rPr>
      </w:pPr>
    </w:p>
    <w:p w14:paraId="4D423EE9" w14:textId="77777777" w:rsidR="006100AD" w:rsidRDefault="006100AD" w:rsidP="006100AD">
      <w:pPr>
        <w:spacing w:after="0" w:line="240" w:lineRule="auto"/>
        <w:jc w:val="both"/>
        <w:rPr>
          <w:color w:val="1F497D" w:themeColor="text2"/>
        </w:rPr>
      </w:pPr>
    </w:p>
    <w:p w14:paraId="01744C23" w14:textId="77777777" w:rsidR="006100AD" w:rsidRPr="000B0823" w:rsidRDefault="006100AD" w:rsidP="006100AD">
      <w:pPr>
        <w:pStyle w:val="Titlu2"/>
        <w:spacing w:before="0" w:line="240" w:lineRule="auto"/>
        <w:rPr>
          <w:rFonts w:asciiTheme="minorHAnsi" w:hAnsiTheme="minorHAnsi" w:cstheme="minorHAnsi"/>
          <w:color w:val="1F497D" w:themeColor="text2"/>
        </w:rPr>
      </w:pPr>
      <w:bookmarkStart w:id="25" w:name="_Toc503367145"/>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7: Dezvoltarea capacităților instituționale pentru integrarea dimensiunii de gen în politicile de securitate</w:t>
      </w:r>
      <w:r w:rsidRPr="000B0823">
        <w:rPr>
          <w:rFonts w:asciiTheme="minorHAnsi" w:hAnsiTheme="minorHAnsi" w:cstheme="minorHAnsi"/>
          <w:color w:val="1F497D" w:themeColor="text2"/>
          <w:lang w:val="fr-FR"/>
        </w:rPr>
        <w:t>.</w:t>
      </w:r>
      <w:bookmarkEnd w:id="25"/>
      <w:r w:rsidRPr="000B0823">
        <w:rPr>
          <w:rFonts w:asciiTheme="minorHAnsi" w:hAnsiTheme="minorHAnsi" w:cstheme="minorHAnsi"/>
          <w:color w:val="1F497D" w:themeColor="text2"/>
        </w:rPr>
        <w:t xml:space="preserve"> </w:t>
      </w:r>
    </w:p>
    <w:p w14:paraId="659985DF" w14:textId="77777777" w:rsidR="006100AD" w:rsidRPr="00D90B5A" w:rsidRDefault="006100AD" w:rsidP="006100AD">
      <w:pPr>
        <w:spacing w:after="0" w:line="240" w:lineRule="auto"/>
      </w:pP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40BEBD50"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4DB1ADD4" w14:textId="77777777" w:rsidR="006100AD" w:rsidRPr="00DC7E90" w:rsidRDefault="006100AD" w:rsidP="006100AD">
            <w:pPr>
              <w:jc w:val="both"/>
              <w:rPr>
                <w:color w:val="000000" w:themeColor="text1"/>
              </w:rPr>
            </w:pPr>
            <w:r w:rsidRPr="00DC7E90">
              <w:rPr>
                <w:color w:val="000000" w:themeColor="text1"/>
              </w:rPr>
              <w:t xml:space="preserve">Nr. </w:t>
            </w:r>
          </w:p>
        </w:tc>
        <w:tc>
          <w:tcPr>
            <w:tcW w:w="3118" w:type="dxa"/>
            <w:shd w:val="clear" w:color="auto" w:fill="8DB3E2" w:themeFill="text2" w:themeFillTint="66"/>
          </w:tcPr>
          <w:p w14:paraId="34667FF3" w14:textId="77777777" w:rsidR="006100AD" w:rsidRPr="00DC7E90" w:rsidRDefault="006100AD" w:rsidP="006100AD">
            <w:pPr>
              <w:jc w:val="both"/>
              <w:rPr>
                <w:color w:val="000000" w:themeColor="text1"/>
              </w:rPr>
            </w:pPr>
            <w:r w:rsidRPr="00DC7E90">
              <w:rPr>
                <w:color w:val="000000" w:themeColor="text1"/>
              </w:rPr>
              <w:t>Intervenții/Acțiuni</w:t>
            </w:r>
          </w:p>
        </w:tc>
        <w:tc>
          <w:tcPr>
            <w:tcW w:w="5103" w:type="dxa"/>
            <w:shd w:val="clear" w:color="auto" w:fill="8DB3E2" w:themeFill="text2" w:themeFillTint="66"/>
          </w:tcPr>
          <w:p w14:paraId="5B475043"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59DF0303"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5B8380C6" w14:textId="77777777" w:rsidR="006100AD" w:rsidRDefault="006100AD" w:rsidP="006100AD">
            <w:pPr>
              <w:jc w:val="center"/>
              <w:rPr>
                <w:color w:val="000000" w:themeColor="text1"/>
              </w:rPr>
            </w:pPr>
            <w:r w:rsidRPr="00A976DD">
              <w:rPr>
                <w:color w:val="000000" w:themeColor="text1"/>
              </w:rPr>
              <w:t>Bugetul estimat</w:t>
            </w:r>
          </w:p>
          <w:p w14:paraId="5EF02157"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3D3BF8A6"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3300B94D" w14:textId="77777777" w:rsidTr="006100AD">
        <w:trPr>
          <w:trHeight w:val="660"/>
        </w:trPr>
        <w:tc>
          <w:tcPr>
            <w:tcW w:w="534" w:type="dxa"/>
            <w:vMerge w:val="restart"/>
          </w:tcPr>
          <w:p w14:paraId="70718B10" w14:textId="77777777" w:rsidR="006100AD" w:rsidRPr="006F3627" w:rsidRDefault="006100AD" w:rsidP="006100AD">
            <w:pPr>
              <w:jc w:val="center"/>
              <w:rPr>
                <w:rFonts w:cstheme="minorHAnsi"/>
                <w:b/>
                <w:bCs/>
              </w:rPr>
            </w:pPr>
            <w:r>
              <w:rPr>
                <w:rFonts w:cstheme="minorHAnsi"/>
                <w:b/>
                <w:bCs/>
              </w:rPr>
              <w:t>7</w:t>
            </w:r>
            <w:r w:rsidRPr="006F3627">
              <w:rPr>
                <w:rFonts w:cstheme="minorHAnsi"/>
                <w:b/>
                <w:bCs/>
              </w:rPr>
              <w:t>.1</w:t>
            </w:r>
          </w:p>
        </w:tc>
        <w:tc>
          <w:tcPr>
            <w:tcW w:w="3118" w:type="dxa"/>
            <w:vMerge w:val="restart"/>
          </w:tcPr>
          <w:p w14:paraId="4EF0DF52" w14:textId="77777777" w:rsidR="006100AD" w:rsidRDefault="006100AD" w:rsidP="006100AD">
            <w:pPr>
              <w:rPr>
                <w:rFonts w:cstheme="minorHAnsi"/>
                <w:bCs/>
              </w:rPr>
            </w:pPr>
          </w:p>
          <w:p w14:paraId="09B42608" w14:textId="77777777" w:rsidR="006100AD" w:rsidRPr="006F3627" w:rsidRDefault="006100AD" w:rsidP="006100AD">
            <w:pPr>
              <w:rPr>
                <w:b/>
                <w:color w:val="1F497D" w:themeColor="text2"/>
              </w:rPr>
            </w:pPr>
            <w:r w:rsidRPr="00C9718B">
              <w:rPr>
                <w:rFonts w:cstheme="minorHAnsi"/>
                <w:bCs/>
              </w:rPr>
              <w:t>Revizuirea tuturor politicilor de securitate din perspectiva egalități de gen</w:t>
            </w:r>
            <w:r w:rsidRPr="00C9718B">
              <w:rPr>
                <w:rFonts w:cstheme="minorHAnsi"/>
                <w:bCs/>
                <w:lang w:val="fr-FR"/>
              </w:rPr>
              <w:t xml:space="preserve">; </w:t>
            </w:r>
          </w:p>
        </w:tc>
        <w:tc>
          <w:tcPr>
            <w:tcW w:w="5103" w:type="dxa"/>
            <w:tcBorders>
              <w:bottom w:val="single" w:sz="4" w:space="0" w:color="auto"/>
            </w:tcBorders>
          </w:tcPr>
          <w:p w14:paraId="5F23C131" w14:textId="77777777" w:rsidR="006100AD" w:rsidRPr="00697022" w:rsidRDefault="006100AD" w:rsidP="006100AD">
            <w:pPr>
              <w:rPr>
                <w:color w:val="000000" w:themeColor="text1"/>
              </w:rPr>
            </w:pPr>
            <w:r w:rsidRPr="00697022">
              <w:rPr>
                <w:color w:val="000000" w:themeColor="text1"/>
              </w:rPr>
              <w:t xml:space="preserve">Toate politicile din sectorul de securitate sunt analizate din perspectiva egalității de gen. </w:t>
            </w:r>
          </w:p>
        </w:tc>
        <w:tc>
          <w:tcPr>
            <w:tcW w:w="1985" w:type="dxa"/>
            <w:tcBorders>
              <w:bottom w:val="single" w:sz="4" w:space="0" w:color="auto"/>
            </w:tcBorders>
          </w:tcPr>
          <w:p w14:paraId="79B76F28" w14:textId="77777777" w:rsidR="006100AD" w:rsidRPr="00697022" w:rsidRDefault="006100AD" w:rsidP="006100AD">
            <w:pPr>
              <w:jc w:val="center"/>
              <w:rPr>
                <w:b/>
                <w:color w:val="000000" w:themeColor="text1"/>
              </w:rPr>
            </w:pPr>
          </w:p>
          <w:p w14:paraId="0D304320" w14:textId="77777777" w:rsidR="006100AD" w:rsidRPr="00697022" w:rsidRDefault="006100AD" w:rsidP="006100AD">
            <w:pPr>
              <w:jc w:val="center"/>
              <w:rPr>
                <w:b/>
                <w:color w:val="000000" w:themeColor="text1"/>
              </w:rPr>
            </w:pPr>
            <w:r w:rsidRPr="00697022">
              <w:rPr>
                <w:b/>
                <w:color w:val="000000" w:themeColor="text1"/>
              </w:rPr>
              <w:t>2018</w:t>
            </w:r>
          </w:p>
          <w:p w14:paraId="0F8BE431" w14:textId="77777777" w:rsidR="006100AD" w:rsidRPr="00697022" w:rsidRDefault="006100AD" w:rsidP="006100AD">
            <w:pPr>
              <w:jc w:val="center"/>
              <w:rPr>
                <w:b/>
                <w:color w:val="000000" w:themeColor="text1"/>
              </w:rPr>
            </w:pPr>
          </w:p>
        </w:tc>
        <w:tc>
          <w:tcPr>
            <w:tcW w:w="1701" w:type="dxa"/>
            <w:vMerge w:val="restart"/>
            <w:vAlign w:val="center"/>
          </w:tcPr>
          <w:p w14:paraId="02CC9CBD" w14:textId="63745AAB" w:rsidR="006100AD" w:rsidRPr="00AF5477" w:rsidRDefault="00A025D5" w:rsidP="00B94829">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7EA5A039" w14:textId="77777777" w:rsidR="006100AD" w:rsidRPr="00C13900" w:rsidRDefault="006100AD" w:rsidP="006100AD">
            <w:pPr>
              <w:jc w:val="both"/>
              <w:rPr>
                <w:b/>
                <w:color w:val="1F497D" w:themeColor="text2"/>
              </w:rPr>
            </w:pPr>
          </w:p>
        </w:tc>
      </w:tr>
      <w:tr w:rsidR="006100AD" w:rsidRPr="00C13900" w14:paraId="7EF00FA7" w14:textId="77777777" w:rsidTr="006100AD">
        <w:trPr>
          <w:trHeight w:val="420"/>
        </w:trPr>
        <w:tc>
          <w:tcPr>
            <w:tcW w:w="534" w:type="dxa"/>
            <w:vMerge/>
          </w:tcPr>
          <w:p w14:paraId="3DD17C7D" w14:textId="77777777" w:rsidR="006100AD" w:rsidRDefault="006100AD" w:rsidP="006100AD">
            <w:pPr>
              <w:jc w:val="center"/>
              <w:rPr>
                <w:rFonts w:cstheme="minorHAnsi"/>
                <w:b/>
                <w:bCs/>
              </w:rPr>
            </w:pPr>
          </w:p>
        </w:tc>
        <w:tc>
          <w:tcPr>
            <w:tcW w:w="3118" w:type="dxa"/>
            <w:vMerge/>
          </w:tcPr>
          <w:p w14:paraId="28A1A61F" w14:textId="77777777" w:rsidR="006100AD" w:rsidRPr="00C9718B" w:rsidRDefault="006100AD" w:rsidP="006100AD">
            <w:pPr>
              <w:rPr>
                <w:rFonts w:cstheme="minorHAnsi"/>
                <w:bCs/>
              </w:rPr>
            </w:pPr>
          </w:p>
        </w:tc>
        <w:tc>
          <w:tcPr>
            <w:tcW w:w="5103" w:type="dxa"/>
            <w:tcBorders>
              <w:top w:val="single" w:sz="4" w:space="0" w:color="auto"/>
            </w:tcBorders>
          </w:tcPr>
          <w:p w14:paraId="5C6EBD84" w14:textId="77777777" w:rsidR="006100AD" w:rsidRPr="00697022" w:rsidRDefault="006100AD" w:rsidP="006100AD">
            <w:pPr>
              <w:rPr>
                <w:color w:val="000000" w:themeColor="text1"/>
              </w:rPr>
            </w:pPr>
            <w:r w:rsidRPr="00697022">
              <w:rPr>
                <w:color w:val="000000" w:themeColor="text1"/>
              </w:rPr>
              <w:t xml:space="preserve">Fiecare instituție vizată ajustează politicile publice din perspectiva egalității de gen. </w:t>
            </w:r>
          </w:p>
          <w:p w14:paraId="1F694B05" w14:textId="77777777" w:rsidR="006100AD" w:rsidRPr="00697022" w:rsidRDefault="006100AD" w:rsidP="006100AD">
            <w:pPr>
              <w:rPr>
                <w:color w:val="000000" w:themeColor="text1"/>
              </w:rPr>
            </w:pPr>
          </w:p>
        </w:tc>
        <w:tc>
          <w:tcPr>
            <w:tcW w:w="1985" w:type="dxa"/>
            <w:tcBorders>
              <w:top w:val="single" w:sz="4" w:space="0" w:color="auto"/>
            </w:tcBorders>
          </w:tcPr>
          <w:p w14:paraId="256FBF08" w14:textId="77777777" w:rsidR="006100AD" w:rsidRPr="00697022" w:rsidRDefault="006100AD" w:rsidP="006100AD">
            <w:pPr>
              <w:jc w:val="center"/>
              <w:rPr>
                <w:b/>
                <w:color w:val="000000" w:themeColor="text1"/>
              </w:rPr>
            </w:pPr>
          </w:p>
          <w:p w14:paraId="4B0062EF" w14:textId="77777777" w:rsidR="006100AD" w:rsidRPr="00697022" w:rsidRDefault="006100AD" w:rsidP="006100AD">
            <w:pPr>
              <w:jc w:val="center"/>
              <w:rPr>
                <w:b/>
                <w:color w:val="000000" w:themeColor="text1"/>
              </w:rPr>
            </w:pPr>
            <w:r w:rsidRPr="00697022">
              <w:rPr>
                <w:b/>
                <w:color w:val="000000" w:themeColor="text1"/>
              </w:rPr>
              <w:t xml:space="preserve">2019 </w:t>
            </w:r>
          </w:p>
        </w:tc>
        <w:tc>
          <w:tcPr>
            <w:tcW w:w="1701" w:type="dxa"/>
            <w:vMerge/>
            <w:vAlign w:val="center"/>
          </w:tcPr>
          <w:p w14:paraId="68E03A2C" w14:textId="77777777" w:rsidR="006100AD" w:rsidRPr="00AF5477" w:rsidRDefault="006100AD" w:rsidP="006100AD">
            <w:pPr>
              <w:jc w:val="center"/>
              <w:rPr>
                <w:b/>
              </w:rPr>
            </w:pPr>
          </w:p>
        </w:tc>
        <w:tc>
          <w:tcPr>
            <w:tcW w:w="1701" w:type="dxa"/>
            <w:tcBorders>
              <w:top w:val="single" w:sz="4" w:space="0" w:color="auto"/>
            </w:tcBorders>
          </w:tcPr>
          <w:p w14:paraId="7D249188" w14:textId="77777777" w:rsidR="006100AD" w:rsidRPr="00C13900" w:rsidRDefault="006100AD" w:rsidP="006100AD">
            <w:pPr>
              <w:jc w:val="both"/>
              <w:rPr>
                <w:b/>
                <w:color w:val="1F497D" w:themeColor="text2"/>
              </w:rPr>
            </w:pPr>
          </w:p>
        </w:tc>
      </w:tr>
      <w:tr w:rsidR="006100AD" w:rsidRPr="00C13900" w14:paraId="5D27D839" w14:textId="77777777" w:rsidTr="006100AD">
        <w:tc>
          <w:tcPr>
            <w:tcW w:w="534" w:type="dxa"/>
          </w:tcPr>
          <w:p w14:paraId="5A95869B" w14:textId="77777777" w:rsidR="006100AD" w:rsidRPr="007054D4" w:rsidRDefault="006100AD" w:rsidP="006100AD">
            <w:pPr>
              <w:jc w:val="center"/>
              <w:rPr>
                <w:b/>
              </w:rPr>
            </w:pPr>
          </w:p>
          <w:p w14:paraId="3559DBC6" w14:textId="77777777" w:rsidR="006100AD" w:rsidRPr="007054D4" w:rsidRDefault="006100AD" w:rsidP="006100AD">
            <w:pPr>
              <w:jc w:val="center"/>
              <w:rPr>
                <w:b/>
              </w:rPr>
            </w:pPr>
            <w:r>
              <w:rPr>
                <w:b/>
              </w:rPr>
              <w:t>7</w:t>
            </w:r>
            <w:r w:rsidRPr="007054D4">
              <w:rPr>
                <w:b/>
              </w:rPr>
              <w:t>.2</w:t>
            </w:r>
          </w:p>
        </w:tc>
        <w:tc>
          <w:tcPr>
            <w:tcW w:w="3118" w:type="dxa"/>
          </w:tcPr>
          <w:p w14:paraId="5351113F" w14:textId="77777777" w:rsidR="006100AD" w:rsidRPr="00C13900" w:rsidRDefault="006100AD" w:rsidP="006100AD">
            <w:pPr>
              <w:rPr>
                <w:b/>
                <w:color w:val="1F497D" w:themeColor="text2"/>
              </w:rPr>
            </w:pPr>
            <w:r w:rsidRPr="00C9718B">
              <w:rPr>
                <w:rFonts w:cstheme="minorHAnsi"/>
                <w:bCs/>
              </w:rPr>
              <w:t>Adoptarea procedurii interne cu privire la asigurarea integrării dimensiunii egalității de gen  în politicile de securitate</w:t>
            </w:r>
            <w:r w:rsidRPr="00C9718B">
              <w:rPr>
                <w:rFonts w:cstheme="minorHAnsi"/>
                <w:bCs/>
                <w:lang w:val="fr-FR"/>
              </w:rPr>
              <w:t xml:space="preserve">; </w:t>
            </w:r>
          </w:p>
        </w:tc>
        <w:tc>
          <w:tcPr>
            <w:tcW w:w="5103" w:type="dxa"/>
          </w:tcPr>
          <w:p w14:paraId="680F8150" w14:textId="77777777" w:rsidR="006100AD" w:rsidRPr="00697022" w:rsidRDefault="006100AD" w:rsidP="006100AD">
            <w:pPr>
              <w:jc w:val="both"/>
              <w:rPr>
                <w:color w:val="000000" w:themeColor="text1"/>
              </w:rPr>
            </w:pPr>
            <w:r w:rsidRPr="00697022">
              <w:rPr>
                <w:color w:val="000000" w:themeColor="text1"/>
              </w:rPr>
              <w:t xml:space="preserve">Fiecare instituție vizată aprobă proceduri interne cu privire la integrarea dimensiunii de gen în elaborarea politicilor publice. </w:t>
            </w:r>
          </w:p>
        </w:tc>
        <w:tc>
          <w:tcPr>
            <w:tcW w:w="1985" w:type="dxa"/>
          </w:tcPr>
          <w:p w14:paraId="35E0DBB0" w14:textId="77777777" w:rsidR="006100AD" w:rsidRPr="00697022" w:rsidRDefault="006100AD" w:rsidP="006100AD">
            <w:pPr>
              <w:jc w:val="center"/>
              <w:rPr>
                <w:b/>
                <w:color w:val="000000" w:themeColor="text1"/>
              </w:rPr>
            </w:pPr>
          </w:p>
          <w:p w14:paraId="0E58D1EC"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Align w:val="center"/>
          </w:tcPr>
          <w:p w14:paraId="0079FC31" w14:textId="5AD672A5"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62CC92C7" w14:textId="77777777" w:rsidR="006100AD" w:rsidRPr="00C13900" w:rsidRDefault="006100AD" w:rsidP="006100AD">
            <w:pPr>
              <w:jc w:val="both"/>
              <w:rPr>
                <w:b/>
                <w:color w:val="1F497D" w:themeColor="text2"/>
              </w:rPr>
            </w:pPr>
          </w:p>
        </w:tc>
      </w:tr>
      <w:tr w:rsidR="006100AD" w:rsidRPr="00C13900" w14:paraId="7B8A9AD5" w14:textId="77777777" w:rsidTr="006100AD">
        <w:tc>
          <w:tcPr>
            <w:tcW w:w="534" w:type="dxa"/>
          </w:tcPr>
          <w:p w14:paraId="5C9EF8A5" w14:textId="77777777" w:rsidR="006100AD" w:rsidRPr="007054D4" w:rsidRDefault="006100AD" w:rsidP="006100AD">
            <w:pPr>
              <w:jc w:val="center"/>
              <w:rPr>
                <w:b/>
              </w:rPr>
            </w:pPr>
            <w:r>
              <w:rPr>
                <w:b/>
              </w:rPr>
              <w:t>7</w:t>
            </w:r>
            <w:r w:rsidRPr="007054D4">
              <w:rPr>
                <w:b/>
              </w:rPr>
              <w:t>.3</w:t>
            </w:r>
          </w:p>
        </w:tc>
        <w:tc>
          <w:tcPr>
            <w:tcW w:w="3118" w:type="dxa"/>
          </w:tcPr>
          <w:p w14:paraId="59B5A808" w14:textId="77777777" w:rsidR="006100AD" w:rsidRPr="00C13900" w:rsidRDefault="006100AD" w:rsidP="006100AD">
            <w:pPr>
              <w:rPr>
                <w:b/>
                <w:color w:val="1F497D" w:themeColor="text2"/>
              </w:rPr>
            </w:pPr>
            <w:r w:rsidRPr="00C9718B">
              <w:rPr>
                <w:rFonts w:cstheme="minorHAnsi"/>
                <w:bCs/>
              </w:rPr>
              <w:t>Desemnarea unităților de gen din cadrul instituțiilor din sectorul de securitate</w:t>
            </w:r>
            <w:r w:rsidRPr="00C9718B">
              <w:rPr>
                <w:rFonts w:cstheme="minorHAnsi"/>
                <w:bCs/>
                <w:lang w:val="en-US"/>
              </w:rPr>
              <w:t>;</w:t>
            </w:r>
          </w:p>
        </w:tc>
        <w:tc>
          <w:tcPr>
            <w:tcW w:w="5103" w:type="dxa"/>
          </w:tcPr>
          <w:p w14:paraId="28FC2FCC" w14:textId="77777777" w:rsidR="006100AD" w:rsidRPr="00697022" w:rsidRDefault="006100AD" w:rsidP="006100AD">
            <w:pPr>
              <w:jc w:val="both"/>
              <w:rPr>
                <w:color w:val="000000" w:themeColor="text1"/>
              </w:rPr>
            </w:pPr>
            <w:r w:rsidRPr="00697022">
              <w:rPr>
                <w:color w:val="000000" w:themeColor="text1"/>
              </w:rPr>
              <w:t xml:space="preserve">Fiecare instituție vizată desemnează unități de gen. </w:t>
            </w:r>
          </w:p>
        </w:tc>
        <w:tc>
          <w:tcPr>
            <w:tcW w:w="1985" w:type="dxa"/>
          </w:tcPr>
          <w:p w14:paraId="6DC2665F" w14:textId="77777777" w:rsidR="006100AD" w:rsidRPr="00697022" w:rsidRDefault="006100AD" w:rsidP="006100AD">
            <w:pPr>
              <w:jc w:val="center"/>
              <w:rPr>
                <w:b/>
                <w:color w:val="000000" w:themeColor="text1"/>
              </w:rPr>
            </w:pPr>
          </w:p>
          <w:p w14:paraId="55DE2C5E"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vAlign w:val="center"/>
          </w:tcPr>
          <w:p w14:paraId="4758F4AE" w14:textId="20317C4A"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3AAF8B95" w14:textId="77777777" w:rsidR="006100AD" w:rsidRPr="00C13900" w:rsidRDefault="006100AD" w:rsidP="006100AD">
            <w:pPr>
              <w:jc w:val="both"/>
              <w:rPr>
                <w:b/>
                <w:color w:val="1F497D" w:themeColor="text2"/>
              </w:rPr>
            </w:pPr>
          </w:p>
        </w:tc>
      </w:tr>
      <w:tr w:rsidR="006100AD" w:rsidRPr="00C13900" w14:paraId="44999152" w14:textId="77777777" w:rsidTr="006100AD">
        <w:tc>
          <w:tcPr>
            <w:tcW w:w="534" w:type="dxa"/>
          </w:tcPr>
          <w:p w14:paraId="0F62D711" w14:textId="77777777" w:rsidR="006100AD" w:rsidRPr="007054D4" w:rsidRDefault="006100AD" w:rsidP="006100AD">
            <w:pPr>
              <w:jc w:val="center"/>
              <w:rPr>
                <w:b/>
              </w:rPr>
            </w:pPr>
            <w:r>
              <w:rPr>
                <w:b/>
              </w:rPr>
              <w:t>7.4</w:t>
            </w:r>
          </w:p>
        </w:tc>
        <w:tc>
          <w:tcPr>
            <w:tcW w:w="3118" w:type="dxa"/>
          </w:tcPr>
          <w:p w14:paraId="5DE15A0D" w14:textId="77777777" w:rsidR="006100AD" w:rsidRDefault="006100AD" w:rsidP="006100AD">
            <w:pPr>
              <w:rPr>
                <w:rFonts w:cstheme="minorHAnsi"/>
                <w:bCs/>
              </w:rPr>
            </w:pPr>
            <w:r w:rsidRPr="00C9718B">
              <w:rPr>
                <w:rFonts w:cstheme="minorHAnsi"/>
                <w:bCs/>
              </w:rPr>
              <w:t>Organizarea instruirilor și suportului direct pentru unitățile de gen din cadrul sistemului</w:t>
            </w:r>
            <w:r w:rsidRPr="00C9718B">
              <w:rPr>
                <w:rFonts w:cstheme="minorHAnsi"/>
                <w:bCs/>
                <w:lang w:val="fr-FR"/>
              </w:rPr>
              <w:t>;</w:t>
            </w:r>
          </w:p>
        </w:tc>
        <w:tc>
          <w:tcPr>
            <w:tcW w:w="5103" w:type="dxa"/>
          </w:tcPr>
          <w:p w14:paraId="29488B60" w14:textId="77777777" w:rsidR="006100AD" w:rsidRPr="00697022" w:rsidRDefault="006100AD" w:rsidP="006100AD">
            <w:pPr>
              <w:rPr>
                <w:color w:val="000000" w:themeColor="text1"/>
              </w:rPr>
            </w:pPr>
            <w:r w:rsidRPr="00697022">
              <w:rPr>
                <w:color w:val="000000" w:themeColor="text1"/>
              </w:rPr>
              <w:t xml:space="preserve">100% din unitățile de gen desenate participă în cadrul programului de instruire în domeniul integrării principiului egalității de gen în politicile publice. </w:t>
            </w:r>
          </w:p>
        </w:tc>
        <w:tc>
          <w:tcPr>
            <w:tcW w:w="1985" w:type="dxa"/>
          </w:tcPr>
          <w:p w14:paraId="5F17B5DE" w14:textId="77777777" w:rsidR="006100AD" w:rsidRPr="00697022" w:rsidRDefault="006100AD" w:rsidP="006100AD">
            <w:pPr>
              <w:jc w:val="center"/>
              <w:rPr>
                <w:b/>
                <w:color w:val="000000" w:themeColor="text1"/>
              </w:rPr>
            </w:pPr>
          </w:p>
          <w:p w14:paraId="2BA8F73E" w14:textId="77777777" w:rsidR="006100AD" w:rsidRPr="00697022" w:rsidRDefault="006100AD" w:rsidP="006100AD">
            <w:pPr>
              <w:jc w:val="center"/>
              <w:rPr>
                <w:b/>
                <w:color w:val="000000" w:themeColor="text1"/>
              </w:rPr>
            </w:pPr>
            <w:r w:rsidRPr="00697022">
              <w:rPr>
                <w:b/>
                <w:color w:val="000000" w:themeColor="text1"/>
              </w:rPr>
              <w:t>2019</w:t>
            </w:r>
            <w:r>
              <w:rPr>
                <w:b/>
                <w:color w:val="000000" w:themeColor="text1"/>
              </w:rPr>
              <w:t>-2021</w:t>
            </w:r>
          </w:p>
        </w:tc>
        <w:tc>
          <w:tcPr>
            <w:tcW w:w="1701" w:type="dxa"/>
          </w:tcPr>
          <w:p w14:paraId="0C21C717" w14:textId="51E73808" w:rsidR="006100AD" w:rsidRPr="00AF5477" w:rsidRDefault="00A025D5" w:rsidP="006100AD">
            <w:pPr>
              <w:jc w:val="center"/>
              <w:rPr>
                <w:b/>
              </w:rPr>
            </w:pPr>
            <w:r>
              <w:rPr>
                <w:rFonts w:ascii="Calibri" w:hAnsi="Calibri" w:cs="Calibri"/>
                <w:b/>
                <w:bCs/>
              </w:rPr>
              <w:t>În limita bugetului instituției</w:t>
            </w:r>
          </w:p>
        </w:tc>
        <w:tc>
          <w:tcPr>
            <w:tcW w:w="1701" w:type="dxa"/>
          </w:tcPr>
          <w:p w14:paraId="06DF6E5D" w14:textId="77777777" w:rsidR="006100AD" w:rsidRPr="00C13900" w:rsidRDefault="006100AD" w:rsidP="006100AD">
            <w:pPr>
              <w:jc w:val="both"/>
              <w:rPr>
                <w:b/>
                <w:color w:val="1F497D" w:themeColor="text2"/>
              </w:rPr>
            </w:pPr>
          </w:p>
        </w:tc>
      </w:tr>
    </w:tbl>
    <w:p w14:paraId="5268BEB8" w14:textId="77777777" w:rsidR="006100AD" w:rsidRDefault="006100AD" w:rsidP="006100AD">
      <w:pPr>
        <w:spacing w:after="0" w:line="240" w:lineRule="auto"/>
        <w:jc w:val="both"/>
        <w:rPr>
          <w:color w:val="1F497D" w:themeColor="text2"/>
        </w:rPr>
      </w:pPr>
    </w:p>
    <w:p w14:paraId="17698112" w14:textId="77777777" w:rsidR="006100AD" w:rsidRDefault="006100AD" w:rsidP="006100AD">
      <w:pPr>
        <w:spacing w:after="0" w:line="240" w:lineRule="auto"/>
        <w:jc w:val="both"/>
        <w:rPr>
          <w:color w:val="1F497D" w:themeColor="text2"/>
        </w:rPr>
      </w:pPr>
    </w:p>
    <w:p w14:paraId="45895C6A" w14:textId="77777777" w:rsidR="006100AD" w:rsidRDefault="006100AD" w:rsidP="006100AD">
      <w:pPr>
        <w:spacing w:after="0" w:line="240" w:lineRule="auto"/>
        <w:jc w:val="both"/>
        <w:rPr>
          <w:color w:val="1F497D" w:themeColor="text2"/>
        </w:rPr>
      </w:pPr>
    </w:p>
    <w:p w14:paraId="41AB3649" w14:textId="77777777" w:rsidR="006100AD" w:rsidRDefault="006100AD" w:rsidP="006100AD">
      <w:pPr>
        <w:spacing w:after="0" w:line="240" w:lineRule="auto"/>
        <w:jc w:val="both"/>
        <w:rPr>
          <w:color w:val="1F497D" w:themeColor="text2"/>
        </w:rPr>
      </w:pPr>
    </w:p>
    <w:p w14:paraId="604E57F3" w14:textId="77777777" w:rsidR="006100AD" w:rsidRDefault="006100AD" w:rsidP="006100AD">
      <w:pPr>
        <w:spacing w:after="0" w:line="240" w:lineRule="auto"/>
        <w:jc w:val="both"/>
        <w:rPr>
          <w:color w:val="1F497D" w:themeColor="text2"/>
        </w:rPr>
      </w:pPr>
    </w:p>
    <w:p w14:paraId="3890DF6B" w14:textId="77777777" w:rsidR="006100AD" w:rsidRDefault="006100AD" w:rsidP="006100AD">
      <w:pPr>
        <w:spacing w:after="0" w:line="240" w:lineRule="auto"/>
        <w:jc w:val="both"/>
        <w:rPr>
          <w:color w:val="1F497D" w:themeColor="text2"/>
        </w:rPr>
      </w:pPr>
    </w:p>
    <w:p w14:paraId="28D7D30E" w14:textId="77777777" w:rsidR="006100AD" w:rsidRDefault="006100AD" w:rsidP="006100AD">
      <w:pPr>
        <w:spacing w:after="0" w:line="240" w:lineRule="auto"/>
        <w:jc w:val="both"/>
        <w:rPr>
          <w:color w:val="1F497D" w:themeColor="text2"/>
        </w:rPr>
      </w:pPr>
    </w:p>
    <w:p w14:paraId="7AC888FD" w14:textId="77777777" w:rsidR="006100AD" w:rsidRDefault="006100AD" w:rsidP="006100AD">
      <w:pPr>
        <w:spacing w:after="0" w:line="240" w:lineRule="auto"/>
        <w:jc w:val="both"/>
        <w:rPr>
          <w:color w:val="1F497D" w:themeColor="text2"/>
        </w:rPr>
      </w:pPr>
    </w:p>
    <w:p w14:paraId="7A3C47FE" w14:textId="77777777" w:rsidR="006100AD" w:rsidRDefault="006100AD" w:rsidP="006100AD">
      <w:pPr>
        <w:spacing w:after="0" w:line="240" w:lineRule="auto"/>
        <w:jc w:val="both"/>
        <w:rPr>
          <w:color w:val="1F497D" w:themeColor="text2"/>
        </w:rPr>
      </w:pPr>
    </w:p>
    <w:p w14:paraId="75A2E5AA" w14:textId="77777777" w:rsidR="006100AD" w:rsidRDefault="006100AD" w:rsidP="006100AD">
      <w:pPr>
        <w:spacing w:after="0" w:line="240" w:lineRule="auto"/>
        <w:jc w:val="both"/>
        <w:rPr>
          <w:color w:val="1F497D" w:themeColor="text2"/>
        </w:rPr>
      </w:pPr>
    </w:p>
    <w:p w14:paraId="0551977C" w14:textId="77777777" w:rsidR="006100AD" w:rsidRDefault="006100AD" w:rsidP="006100AD">
      <w:pPr>
        <w:spacing w:after="0" w:line="240" w:lineRule="auto"/>
        <w:jc w:val="both"/>
        <w:rPr>
          <w:color w:val="1F497D" w:themeColor="text2"/>
        </w:rPr>
      </w:pPr>
    </w:p>
    <w:p w14:paraId="262D12BE" w14:textId="77777777" w:rsidR="006100AD" w:rsidRDefault="006100AD" w:rsidP="006100AD">
      <w:pPr>
        <w:spacing w:after="0" w:line="240" w:lineRule="auto"/>
        <w:jc w:val="both"/>
        <w:rPr>
          <w:color w:val="1F497D" w:themeColor="text2"/>
        </w:rPr>
      </w:pPr>
    </w:p>
    <w:p w14:paraId="2A34BA52" w14:textId="77777777" w:rsidR="006100AD" w:rsidRDefault="006100AD" w:rsidP="006100AD">
      <w:pPr>
        <w:pStyle w:val="Titlu2"/>
        <w:spacing w:before="0" w:line="240" w:lineRule="auto"/>
        <w:jc w:val="both"/>
        <w:rPr>
          <w:rFonts w:asciiTheme="minorHAnsi" w:hAnsiTheme="minorHAnsi" w:cstheme="minorHAnsi"/>
        </w:rPr>
      </w:pPr>
      <w:bookmarkStart w:id="26" w:name="_Toc503367146"/>
      <w:r w:rsidRPr="000B0823">
        <w:rPr>
          <w:rFonts w:asciiTheme="minorHAnsi" w:eastAsia="Times New Roman" w:hAnsiTheme="minorHAnsi" w:cstheme="minorHAnsi"/>
          <w:bCs w:val="0"/>
          <w:color w:val="1F497D" w:themeColor="text2"/>
          <w:lang w:eastAsia="ro-RO"/>
        </w:rPr>
        <w:lastRenderedPageBreak/>
        <w:t>Obiectiv specific</w:t>
      </w:r>
      <w:r w:rsidRPr="00F72406">
        <w:rPr>
          <w:rFonts w:asciiTheme="minorHAnsi" w:hAnsiTheme="minorHAnsi" w:cstheme="minorHAnsi"/>
        </w:rPr>
        <w:t xml:space="preserve"> </w:t>
      </w:r>
      <w:r w:rsidRPr="000B0823">
        <w:rPr>
          <w:rFonts w:asciiTheme="minorHAnsi" w:hAnsiTheme="minorHAnsi" w:cstheme="minorHAnsi"/>
          <w:color w:val="1F497D" w:themeColor="text2"/>
        </w:rPr>
        <w:t>8: Susținerea participării femeilor în procesul de  consolidare a păcii și în cadrul misiunilor de menținere a păcii.</w:t>
      </w:r>
      <w:bookmarkEnd w:id="26"/>
      <w:r w:rsidRPr="000B0823">
        <w:rPr>
          <w:rFonts w:asciiTheme="minorHAnsi" w:hAnsiTheme="minorHAnsi" w:cstheme="minorHAnsi"/>
          <w:color w:val="1F497D" w:themeColor="text2"/>
        </w:rPr>
        <w:t xml:space="preserve"> </w:t>
      </w:r>
    </w:p>
    <w:p w14:paraId="43DCB794" w14:textId="77777777" w:rsidR="006100AD" w:rsidRPr="00701A28" w:rsidRDefault="006100AD" w:rsidP="006100AD">
      <w:pPr>
        <w:spacing w:after="0" w:line="240" w:lineRule="auto"/>
      </w:pPr>
    </w:p>
    <w:tbl>
      <w:tblPr>
        <w:tblStyle w:val="Style1"/>
        <w:tblW w:w="14142" w:type="dxa"/>
        <w:tblLook w:val="04A0" w:firstRow="1" w:lastRow="0" w:firstColumn="1" w:lastColumn="0" w:noHBand="0" w:noVBand="1"/>
      </w:tblPr>
      <w:tblGrid>
        <w:gridCol w:w="534"/>
        <w:gridCol w:w="3118"/>
        <w:gridCol w:w="5103"/>
        <w:gridCol w:w="1985"/>
        <w:gridCol w:w="1701"/>
        <w:gridCol w:w="1701"/>
      </w:tblGrid>
      <w:tr w:rsidR="006100AD" w:rsidRPr="00C13900" w14:paraId="7FC5BC07" w14:textId="77777777" w:rsidTr="006100AD">
        <w:trPr>
          <w:cnfStyle w:val="100000000000" w:firstRow="1" w:lastRow="0" w:firstColumn="0" w:lastColumn="0" w:oddVBand="0" w:evenVBand="0" w:oddHBand="0" w:evenHBand="0" w:firstRowFirstColumn="0" w:firstRowLastColumn="0" w:lastRowFirstColumn="0" w:lastRowLastColumn="0"/>
        </w:trPr>
        <w:tc>
          <w:tcPr>
            <w:tcW w:w="534" w:type="dxa"/>
            <w:shd w:val="clear" w:color="auto" w:fill="8DB3E2" w:themeFill="text2" w:themeFillTint="66"/>
          </w:tcPr>
          <w:p w14:paraId="057B6FCD" w14:textId="77777777" w:rsidR="006100AD" w:rsidRPr="00A976DD" w:rsidRDefault="006100AD" w:rsidP="006100AD">
            <w:pPr>
              <w:jc w:val="both"/>
              <w:rPr>
                <w:color w:val="000000" w:themeColor="text1"/>
              </w:rPr>
            </w:pPr>
            <w:r w:rsidRPr="00A976DD">
              <w:rPr>
                <w:color w:val="000000" w:themeColor="text1"/>
              </w:rPr>
              <w:t xml:space="preserve">Nr. </w:t>
            </w:r>
          </w:p>
        </w:tc>
        <w:tc>
          <w:tcPr>
            <w:tcW w:w="3118" w:type="dxa"/>
            <w:shd w:val="clear" w:color="auto" w:fill="8DB3E2" w:themeFill="text2" w:themeFillTint="66"/>
          </w:tcPr>
          <w:p w14:paraId="6B7CC670" w14:textId="77777777" w:rsidR="006100AD" w:rsidRPr="00A976DD" w:rsidRDefault="006100AD" w:rsidP="006100AD">
            <w:pPr>
              <w:jc w:val="both"/>
              <w:rPr>
                <w:color w:val="000000" w:themeColor="text1"/>
              </w:rPr>
            </w:pPr>
            <w:r w:rsidRPr="00A976DD">
              <w:rPr>
                <w:color w:val="000000" w:themeColor="text1"/>
              </w:rPr>
              <w:t>Intervenții/Acțiuni</w:t>
            </w:r>
          </w:p>
        </w:tc>
        <w:tc>
          <w:tcPr>
            <w:tcW w:w="5103" w:type="dxa"/>
            <w:shd w:val="clear" w:color="auto" w:fill="8DB3E2" w:themeFill="text2" w:themeFillTint="66"/>
          </w:tcPr>
          <w:p w14:paraId="2CD5B505" w14:textId="77777777" w:rsidR="006100AD" w:rsidRPr="00A976DD" w:rsidRDefault="006100AD" w:rsidP="006100AD">
            <w:pPr>
              <w:jc w:val="center"/>
              <w:rPr>
                <w:color w:val="000000" w:themeColor="text1"/>
              </w:rPr>
            </w:pPr>
            <w:r>
              <w:rPr>
                <w:color w:val="000000" w:themeColor="text1"/>
              </w:rPr>
              <w:t>Rezultatul anticipat</w:t>
            </w:r>
          </w:p>
        </w:tc>
        <w:tc>
          <w:tcPr>
            <w:tcW w:w="1985" w:type="dxa"/>
            <w:shd w:val="clear" w:color="auto" w:fill="8DB3E2" w:themeFill="text2" w:themeFillTint="66"/>
          </w:tcPr>
          <w:p w14:paraId="1D8E3DE3" w14:textId="77777777" w:rsidR="006100AD" w:rsidRPr="00A976DD" w:rsidRDefault="006100AD" w:rsidP="006100AD">
            <w:pPr>
              <w:jc w:val="center"/>
              <w:rPr>
                <w:color w:val="000000" w:themeColor="text1"/>
              </w:rPr>
            </w:pPr>
            <w:r>
              <w:rPr>
                <w:color w:val="000000" w:themeColor="text1"/>
              </w:rPr>
              <w:t>Perioada de implementare</w:t>
            </w:r>
          </w:p>
        </w:tc>
        <w:tc>
          <w:tcPr>
            <w:tcW w:w="1701" w:type="dxa"/>
            <w:shd w:val="clear" w:color="auto" w:fill="8DB3E2" w:themeFill="text2" w:themeFillTint="66"/>
          </w:tcPr>
          <w:p w14:paraId="74E8E25C" w14:textId="77777777" w:rsidR="006100AD" w:rsidRDefault="006100AD" w:rsidP="006100AD">
            <w:pPr>
              <w:jc w:val="center"/>
              <w:rPr>
                <w:color w:val="000000" w:themeColor="text1"/>
              </w:rPr>
            </w:pPr>
            <w:r w:rsidRPr="00A976DD">
              <w:rPr>
                <w:color w:val="000000" w:themeColor="text1"/>
              </w:rPr>
              <w:t>Bugetul estimat</w:t>
            </w:r>
          </w:p>
          <w:p w14:paraId="2540ECC4" w14:textId="77777777" w:rsidR="006100AD" w:rsidRPr="00A976DD" w:rsidRDefault="006100AD" w:rsidP="006100AD">
            <w:pPr>
              <w:jc w:val="center"/>
              <w:rPr>
                <w:color w:val="000000" w:themeColor="text1"/>
              </w:rPr>
            </w:pPr>
            <w:r>
              <w:rPr>
                <w:color w:val="000000" w:themeColor="text1"/>
              </w:rPr>
              <w:t>MDL</w:t>
            </w:r>
          </w:p>
        </w:tc>
        <w:tc>
          <w:tcPr>
            <w:tcW w:w="1701" w:type="dxa"/>
            <w:shd w:val="clear" w:color="auto" w:fill="8DB3E2" w:themeFill="text2" w:themeFillTint="66"/>
          </w:tcPr>
          <w:p w14:paraId="46C7F318" w14:textId="77777777" w:rsidR="006100AD" w:rsidRPr="00A976DD" w:rsidRDefault="006100AD" w:rsidP="006100AD">
            <w:pPr>
              <w:jc w:val="center"/>
              <w:rPr>
                <w:color w:val="000000" w:themeColor="text1"/>
              </w:rPr>
            </w:pPr>
            <w:r w:rsidRPr="00A976DD">
              <w:rPr>
                <w:color w:val="000000" w:themeColor="text1"/>
              </w:rPr>
              <w:t>Parteneri</w:t>
            </w:r>
          </w:p>
        </w:tc>
      </w:tr>
      <w:tr w:rsidR="006100AD" w:rsidRPr="00C13900" w14:paraId="525B43DB" w14:textId="77777777" w:rsidTr="006100AD">
        <w:trPr>
          <w:trHeight w:val="1548"/>
        </w:trPr>
        <w:tc>
          <w:tcPr>
            <w:tcW w:w="534" w:type="dxa"/>
          </w:tcPr>
          <w:p w14:paraId="5FCB505A" w14:textId="77777777" w:rsidR="006100AD" w:rsidRPr="007054D4" w:rsidRDefault="006100AD" w:rsidP="006100AD">
            <w:pPr>
              <w:jc w:val="center"/>
              <w:rPr>
                <w:rFonts w:cstheme="minorHAnsi"/>
                <w:bCs/>
              </w:rPr>
            </w:pPr>
          </w:p>
          <w:p w14:paraId="15D6779F" w14:textId="77777777" w:rsidR="006100AD" w:rsidRPr="007054D4" w:rsidRDefault="006100AD" w:rsidP="006100AD">
            <w:pPr>
              <w:jc w:val="center"/>
              <w:rPr>
                <w:rFonts w:cstheme="minorHAnsi"/>
                <w:bCs/>
              </w:rPr>
            </w:pPr>
          </w:p>
          <w:p w14:paraId="5FB7C9F4" w14:textId="77777777" w:rsidR="006100AD" w:rsidRPr="006F3627" w:rsidRDefault="006100AD" w:rsidP="006100AD">
            <w:pPr>
              <w:jc w:val="center"/>
              <w:rPr>
                <w:rFonts w:cstheme="minorHAnsi"/>
                <w:b/>
                <w:bCs/>
              </w:rPr>
            </w:pPr>
            <w:r>
              <w:rPr>
                <w:rFonts w:cstheme="minorHAnsi"/>
                <w:b/>
                <w:bCs/>
              </w:rPr>
              <w:t>8</w:t>
            </w:r>
            <w:r w:rsidRPr="006F3627">
              <w:rPr>
                <w:rFonts w:cstheme="minorHAnsi"/>
                <w:b/>
                <w:bCs/>
              </w:rPr>
              <w:t>.1</w:t>
            </w:r>
          </w:p>
        </w:tc>
        <w:tc>
          <w:tcPr>
            <w:tcW w:w="3118" w:type="dxa"/>
          </w:tcPr>
          <w:p w14:paraId="28CB8283" w14:textId="77777777" w:rsidR="006100AD" w:rsidRPr="006F3627" w:rsidRDefault="006100AD" w:rsidP="006100AD">
            <w:pPr>
              <w:rPr>
                <w:b/>
                <w:color w:val="1F497D" w:themeColor="text2"/>
              </w:rPr>
            </w:pPr>
            <w:r w:rsidRPr="00E952D8">
              <w:rPr>
                <w:rFonts w:cstheme="minorHAnsi"/>
                <w:color w:val="000000" w:themeColor="text1"/>
              </w:rPr>
              <w:t>Educația continuă a publicului pri</w:t>
            </w:r>
            <w:r>
              <w:rPr>
                <w:rFonts w:cstheme="minorHAnsi"/>
                <w:color w:val="000000" w:themeColor="text1"/>
              </w:rPr>
              <w:t>vind</w:t>
            </w:r>
            <w:r w:rsidRPr="00E952D8">
              <w:rPr>
                <w:rFonts w:cstheme="minorHAnsi"/>
                <w:color w:val="000000" w:themeColor="text1"/>
              </w:rPr>
              <w:t xml:space="preserve"> cultur</w:t>
            </w:r>
            <w:r>
              <w:rPr>
                <w:rFonts w:cstheme="minorHAnsi"/>
                <w:color w:val="000000" w:themeColor="text1"/>
              </w:rPr>
              <w:t>a</w:t>
            </w:r>
            <w:r w:rsidRPr="00E952D8">
              <w:rPr>
                <w:rFonts w:cstheme="minorHAnsi"/>
                <w:color w:val="000000" w:themeColor="text1"/>
              </w:rPr>
              <w:t xml:space="preserve"> păcii și p</w:t>
            </w:r>
            <w:r w:rsidRPr="00E952D8">
              <w:rPr>
                <w:color w:val="000000" w:themeColor="text1"/>
              </w:rPr>
              <w:t xml:space="preserve">romovarea activităților desfășurate de femei în procesul de </w:t>
            </w:r>
            <w:r>
              <w:rPr>
                <w:color w:val="000000" w:themeColor="text1"/>
              </w:rPr>
              <w:t>pace</w:t>
            </w:r>
            <w:r w:rsidRPr="00E952D8">
              <w:rPr>
                <w:color w:val="000000" w:themeColor="text1"/>
              </w:rPr>
              <w:t xml:space="preserve"> </w:t>
            </w:r>
            <w:r>
              <w:rPr>
                <w:color w:val="000000" w:themeColor="text1"/>
              </w:rPr>
              <w:t>și conflict</w:t>
            </w:r>
          </w:p>
        </w:tc>
        <w:tc>
          <w:tcPr>
            <w:tcW w:w="5103" w:type="dxa"/>
          </w:tcPr>
          <w:p w14:paraId="225AB282" w14:textId="77777777" w:rsidR="006100AD" w:rsidRPr="00F36973" w:rsidRDefault="006100AD" w:rsidP="006100AD">
            <w:pPr>
              <w:jc w:val="both"/>
              <w:rPr>
                <w:color w:val="000000" w:themeColor="text1"/>
              </w:rPr>
            </w:pPr>
            <w:r>
              <w:rPr>
                <w:rFonts w:cstheme="minorHAnsi"/>
                <w:color w:val="000000" w:themeColor="text1"/>
              </w:rPr>
              <w:t>C</w:t>
            </w:r>
            <w:r w:rsidRPr="00E952D8">
              <w:rPr>
                <w:rFonts w:cstheme="minorHAnsi"/>
                <w:color w:val="000000" w:themeColor="text1"/>
              </w:rPr>
              <w:t xml:space="preserve">ampanii media </w:t>
            </w:r>
            <w:r>
              <w:rPr>
                <w:rFonts w:cstheme="minorHAnsi"/>
                <w:color w:val="000000" w:themeColor="text1"/>
              </w:rPr>
              <w:t xml:space="preserve">inițiate și materiale editate privind </w:t>
            </w:r>
            <w:r w:rsidRPr="00F36973">
              <w:rPr>
                <w:color w:val="000000" w:themeColor="text1"/>
              </w:rPr>
              <w:t>sensibil</w:t>
            </w:r>
            <w:r>
              <w:rPr>
                <w:color w:val="000000" w:themeColor="text1"/>
              </w:rPr>
              <w:t>izarea</w:t>
            </w:r>
            <w:r w:rsidRPr="00F36973">
              <w:rPr>
                <w:color w:val="000000" w:themeColor="text1"/>
              </w:rPr>
              <w:t xml:space="preserve"> </w:t>
            </w:r>
            <w:r>
              <w:rPr>
                <w:color w:val="000000" w:themeColor="text1"/>
              </w:rPr>
              <w:t xml:space="preserve">publicului </w:t>
            </w:r>
            <w:r w:rsidRPr="00F36973">
              <w:rPr>
                <w:color w:val="000000" w:themeColor="text1"/>
              </w:rPr>
              <w:t xml:space="preserve">la problemele femeilor și fetelor </w:t>
            </w:r>
            <w:r>
              <w:rPr>
                <w:color w:val="000000" w:themeColor="text1"/>
              </w:rPr>
              <w:t>în situație de pace</w:t>
            </w:r>
            <w:r>
              <w:rPr>
                <w:rFonts w:cstheme="minorHAnsi"/>
                <w:color w:val="000000" w:themeColor="text1"/>
              </w:rPr>
              <w:t xml:space="preserve"> </w:t>
            </w:r>
            <w:r>
              <w:rPr>
                <w:color w:val="000000" w:themeColor="text1"/>
              </w:rPr>
              <w:t>și conflict.</w:t>
            </w:r>
          </w:p>
        </w:tc>
        <w:tc>
          <w:tcPr>
            <w:tcW w:w="1985" w:type="dxa"/>
          </w:tcPr>
          <w:p w14:paraId="0C7EF3AE" w14:textId="77777777" w:rsidR="006100AD" w:rsidRPr="00697022" w:rsidRDefault="006100AD" w:rsidP="006100AD">
            <w:pPr>
              <w:jc w:val="center"/>
              <w:rPr>
                <w:b/>
                <w:color w:val="000000" w:themeColor="text1"/>
              </w:rPr>
            </w:pPr>
          </w:p>
          <w:p w14:paraId="7D571480" w14:textId="77777777" w:rsidR="006100AD" w:rsidRPr="00697022" w:rsidRDefault="006100AD" w:rsidP="006100AD">
            <w:pPr>
              <w:jc w:val="center"/>
              <w:rPr>
                <w:b/>
                <w:color w:val="000000" w:themeColor="text1"/>
              </w:rPr>
            </w:pPr>
          </w:p>
          <w:p w14:paraId="10BA7ED8" w14:textId="77777777" w:rsidR="006100AD" w:rsidRPr="00697022" w:rsidRDefault="006100AD" w:rsidP="006100AD">
            <w:pPr>
              <w:jc w:val="center"/>
              <w:rPr>
                <w:b/>
                <w:color w:val="000000" w:themeColor="text1"/>
              </w:rPr>
            </w:pPr>
            <w:r w:rsidRPr="00697022">
              <w:rPr>
                <w:b/>
                <w:color w:val="000000" w:themeColor="text1"/>
              </w:rPr>
              <w:t>2018-2019</w:t>
            </w:r>
          </w:p>
        </w:tc>
        <w:tc>
          <w:tcPr>
            <w:tcW w:w="1701" w:type="dxa"/>
            <w:vAlign w:val="center"/>
          </w:tcPr>
          <w:p w14:paraId="5DA0E02F" w14:textId="3E21AC78"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7FC5625B" w14:textId="77777777" w:rsidR="006100AD" w:rsidRPr="00C13900" w:rsidRDefault="006100AD" w:rsidP="006100AD">
            <w:pPr>
              <w:jc w:val="center"/>
              <w:rPr>
                <w:b/>
                <w:color w:val="1F497D" w:themeColor="text2"/>
              </w:rPr>
            </w:pPr>
          </w:p>
        </w:tc>
      </w:tr>
      <w:tr w:rsidR="006100AD" w:rsidRPr="00C13900" w14:paraId="7F638639" w14:textId="77777777" w:rsidTr="006100AD">
        <w:trPr>
          <w:trHeight w:val="938"/>
        </w:trPr>
        <w:tc>
          <w:tcPr>
            <w:tcW w:w="534" w:type="dxa"/>
            <w:vMerge w:val="restart"/>
          </w:tcPr>
          <w:p w14:paraId="1246F9B6" w14:textId="77777777" w:rsidR="006100AD" w:rsidRPr="007054D4" w:rsidRDefault="006100AD" w:rsidP="006100AD">
            <w:pPr>
              <w:jc w:val="center"/>
              <w:rPr>
                <w:b/>
              </w:rPr>
            </w:pPr>
            <w:r>
              <w:rPr>
                <w:b/>
              </w:rPr>
              <w:t>8.2</w:t>
            </w:r>
          </w:p>
        </w:tc>
        <w:tc>
          <w:tcPr>
            <w:tcW w:w="3118" w:type="dxa"/>
            <w:vMerge w:val="restart"/>
          </w:tcPr>
          <w:p w14:paraId="47E663BA" w14:textId="77777777" w:rsidR="006100AD" w:rsidRPr="00C13900" w:rsidRDefault="006100AD" w:rsidP="006100AD">
            <w:pPr>
              <w:rPr>
                <w:b/>
                <w:color w:val="1F497D" w:themeColor="text2"/>
              </w:rPr>
            </w:pPr>
            <w:r>
              <w:rPr>
                <w:rFonts w:cstheme="minorHAnsi"/>
              </w:rPr>
              <w:t>In</w:t>
            </w:r>
            <w:r w:rsidRPr="00DD193D">
              <w:rPr>
                <w:rFonts w:cstheme="minorHAnsi"/>
              </w:rPr>
              <w:t xml:space="preserve">troducerea </w:t>
            </w:r>
            <w:r>
              <w:rPr>
                <w:rFonts w:cstheme="minorHAnsi"/>
              </w:rPr>
              <w:t xml:space="preserve">subiectelor privind </w:t>
            </w:r>
            <w:r w:rsidRPr="00DD193D">
              <w:rPr>
                <w:rFonts w:cstheme="minorHAnsi"/>
              </w:rPr>
              <w:t xml:space="preserve"> discrimin</w:t>
            </w:r>
            <w:r>
              <w:rPr>
                <w:rFonts w:cstheme="minorHAnsi"/>
              </w:rPr>
              <w:t>area în</w:t>
            </w:r>
            <w:r w:rsidRPr="00DD193D">
              <w:rPr>
                <w:rFonts w:cstheme="minorHAnsi"/>
              </w:rPr>
              <w:t xml:space="preserve"> </w:t>
            </w:r>
            <w:r>
              <w:rPr>
                <w:rFonts w:cstheme="minorHAnsi"/>
              </w:rPr>
              <w:t xml:space="preserve">bază de gen și violența sexuală și în bază de gen (VSBG) în instruirea personalului pentru misiunile de menținere a păcii </w:t>
            </w:r>
          </w:p>
        </w:tc>
        <w:tc>
          <w:tcPr>
            <w:tcW w:w="5103" w:type="dxa"/>
          </w:tcPr>
          <w:p w14:paraId="6C8CC1A4" w14:textId="77777777" w:rsidR="006100AD" w:rsidRPr="00D56E0A" w:rsidRDefault="006100AD" w:rsidP="006100AD">
            <w:pPr>
              <w:rPr>
                <w:color w:val="1F497D" w:themeColor="text2"/>
              </w:rPr>
            </w:pPr>
            <w:r>
              <w:rPr>
                <w:color w:val="000000" w:themeColor="text1"/>
              </w:rPr>
              <w:t xml:space="preserve">Instituțiile vizate vor revedea </w:t>
            </w:r>
            <w:r w:rsidRPr="003E63E9">
              <w:rPr>
                <w:color w:val="000000" w:themeColor="text1"/>
              </w:rPr>
              <w:t xml:space="preserve">Curriculum </w:t>
            </w:r>
            <w:r>
              <w:rPr>
                <w:color w:val="000000" w:themeColor="text1"/>
              </w:rPr>
              <w:t>de studii</w:t>
            </w:r>
            <w:r w:rsidRPr="003E63E9">
              <w:rPr>
                <w:color w:val="000000" w:themeColor="text1"/>
              </w:rPr>
              <w:t xml:space="preserve"> și </w:t>
            </w:r>
            <w:r>
              <w:rPr>
                <w:color w:val="000000" w:themeColor="text1"/>
              </w:rPr>
              <w:t xml:space="preserve">vor integra </w:t>
            </w:r>
            <w:r w:rsidRPr="003E63E9">
              <w:rPr>
                <w:color w:val="000000" w:themeColor="text1"/>
              </w:rPr>
              <w:t xml:space="preserve">tematici privind </w:t>
            </w:r>
            <w:r w:rsidRPr="003E63E9">
              <w:rPr>
                <w:rFonts w:cstheme="minorHAnsi"/>
                <w:color w:val="000000" w:themeColor="text1"/>
              </w:rPr>
              <w:t>discriminarea în bază de gen și VSBG în</w:t>
            </w:r>
            <w:r>
              <w:rPr>
                <w:rFonts w:cstheme="minorHAnsi"/>
                <w:color w:val="000000" w:themeColor="text1"/>
              </w:rPr>
              <w:t xml:space="preserve"> procesul de</w:t>
            </w:r>
            <w:r w:rsidRPr="003E63E9">
              <w:rPr>
                <w:rFonts w:cstheme="minorHAnsi"/>
                <w:color w:val="000000" w:themeColor="text1"/>
              </w:rPr>
              <w:t xml:space="preserve"> instruiri</w:t>
            </w:r>
          </w:p>
        </w:tc>
        <w:tc>
          <w:tcPr>
            <w:tcW w:w="1985" w:type="dxa"/>
          </w:tcPr>
          <w:p w14:paraId="6EEDA012" w14:textId="77777777" w:rsidR="006100AD" w:rsidRPr="00697022" w:rsidRDefault="006100AD" w:rsidP="006100AD">
            <w:pPr>
              <w:jc w:val="center"/>
              <w:rPr>
                <w:b/>
                <w:color w:val="000000" w:themeColor="text1"/>
              </w:rPr>
            </w:pPr>
          </w:p>
          <w:p w14:paraId="2D22B72B"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vMerge w:val="restart"/>
            <w:vAlign w:val="center"/>
          </w:tcPr>
          <w:p w14:paraId="684EF228" w14:textId="783AB08C" w:rsidR="006100AD" w:rsidRPr="00AF5477" w:rsidRDefault="00A025D5" w:rsidP="00B94829">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37ACE896" w14:textId="77777777" w:rsidR="006100AD" w:rsidRPr="00C13900" w:rsidRDefault="006100AD" w:rsidP="006100AD">
            <w:pPr>
              <w:jc w:val="center"/>
              <w:rPr>
                <w:b/>
                <w:color w:val="1F497D" w:themeColor="text2"/>
              </w:rPr>
            </w:pPr>
          </w:p>
        </w:tc>
      </w:tr>
      <w:tr w:rsidR="006100AD" w:rsidRPr="00C13900" w14:paraId="1B3039F9" w14:textId="77777777" w:rsidTr="006100AD">
        <w:trPr>
          <w:trHeight w:val="825"/>
        </w:trPr>
        <w:tc>
          <w:tcPr>
            <w:tcW w:w="534" w:type="dxa"/>
            <w:vMerge/>
          </w:tcPr>
          <w:p w14:paraId="282140B4" w14:textId="77777777" w:rsidR="006100AD" w:rsidRDefault="006100AD" w:rsidP="006100AD">
            <w:pPr>
              <w:jc w:val="center"/>
              <w:rPr>
                <w:b/>
              </w:rPr>
            </w:pPr>
          </w:p>
        </w:tc>
        <w:tc>
          <w:tcPr>
            <w:tcW w:w="3118" w:type="dxa"/>
            <w:vMerge/>
          </w:tcPr>
          <w:p w14:paraId="1EBC06F2" w14:textId="77777777" w:rsidR="006100AD" w:rsidRDefault="006100AD" w:rsidP="006100AD">
            <w:pPr>
              <w:rPr>
                <w:rFonts w:cstheme="minorHAnsi"/>
              </w:rPr>
            </w:pPr>
          </w:p>
        </w:tc>
        <w:tc>
          <w:tcPr>
            <w:tcW w:w="5103" w:type="dxa"/>
          </w:tcPr>
          <w:p w14:paraId="2E632551" w14:textId="77777777" w:rsidR="006100AD" w:rsidRPr="003E63E9" w:rsidRDefault="006100AD" w:rsidP="006100AD">
            <w:pPr>
              <w:tabs>
                <w:tab w:val="left" w:pos="8262"/>
              </w:tabs>
              <w:jc w:val="both"/>
              <w:rPr>
                <w:rFonts w:cstheme="minorHAnsi"/>
                <w:color w:val="000000" w:themeColor="text1"/>
              </w:rPr>
            </w:pPr>
            <w:r w:rsidRPr="003E63E9">
              <w:rPr>
                <w:rFonts w:cstheme="minorHAnsi"/>
                <w:color w:val="000000" w:themeColor="text1"/>
              </w:rPr>
              <w:t xml:space="preserve">Cursuri cu referire la Agenda Femeile, Pacea și Securitatea al CS ONU </w:t>
            </w:r>
            <w:r>
              <w:rPr>
                <w:rFonts w:cstheme="minorHAnsi"/>
                <w:color w:val="000000" w:themeColor="text1"/>
              </w:rPr>
              <w:t>vor fi asigurate</w:t>
            </w:r>
            <w:r w:rsidRPr="003E63E9">
              <w:rPr>
                <w:rFonts w:cstheme="minorHAnsi"/>
                <w:color w:val="000000" w:themeColor="text1"/>
              </w:rPr>
              <w:t xml:space="preserve"> pentru personalul pre-detașare către misiuni</w:t>
            </w:r>
          </w:p>
        </w:tc>
        <w:tc>
          <w:tcPr>
            <w:tcW w:w="1985" w:type="dxa"/>
          </w:tcPr>
          <w:p w14:paraId="2C9B5F21" w14:textId="77777777" w:rsidR="006100AD" w:rsidRPr="00697022" w:rsidRDefault="006100AD" w:rsidP="006100AD">
            <w:pPr>
              <w:jc w:val="center"/>
              <w:rPr>
                <w:b/>
                <w:color w:val="000000" w:themeColor="text1"/>
              </w:rPr>
            </w:pPr>
            <w:r w:rsidRPr="00697022">
              <w:rPr>
                <w:b/>
                <w:color w:val="000000" w:themeColor="text1"/>
              </w:rPr>
              <w:t>2019-2021</w:t>
            </w:r>
          </w:p>
        </w:tc>
        <w:tc>
          <w:tcPr>
            <w:tcW w:w="1701" w:type="dxa"/>
            <w:vMerge/>
            <w:vAlign w:val="center"/>
          </w:tcPr>
          <w:p w14:paraId="5F9D527F" w14:textId="77777777" w:rsidR="006100AD" w:rsidRPr="00AF5477" w:rsidRDefault="006100AD" w:rsidP="006100AD">
            <w:pPr>
              <w:jc w:val="center"/>
              <w:rPr>
                <w:b/>
              </w:rPr>
            </w:pPr>
          </w:p>
        </w:tc>
        <w:tc>
          <w:tcPr>
            <w:tcW w:w="1701" w:type="dxa"/>
            <w:tcBorders>
              <w:top w:val="single" w:sz="4" w:space="0" w:color="auto"/>
            </w:tcBorders>
          </w:tcPr>
          <w:p w14:paraId="3172C65A" w14:textId="77777777" w:rsidR="006100AD" w:rsidRPr="00C13900" w:rsidRDefault="006100AD" w:rsidP="006100AD">
            <w:pPr>
              <w:jc w:val="both"/>
              <w:rPr>
                <w:b/>
                <w:color w:val="1F497D" w:themeColor="text2"/>
              </w:rPr>
            </w:pPr>
          </w:p>
        </w:tc>
      </w:tr>
      <w:tr w:rsidR="006100AD" w:rsidRPr="00C13900" w14:paraId="36F4848A" w14:textId="77777777" w:rsidTr="006100AD">
        <w:trPr>
          <w:trHeight w:val="978"/>
        </w:trPr>
        <w:tc>
          <w:tcPr>
            <w:tcW w:w="534" w:type="dxa"/>
            <w:vMerge w:val="restart"/>
          </w:tcPr>
          <w:p w14:paraId="242CBFAE" w14:textId="77777777" w:rsidR="006100AD" w:rsidRPr="007054D4" w:rsidRDefault="006100AD" w:rsidP="006100AD">
            <w:pPr>
              <w:jc w:val="center"/>
              <w:rPr>
                <w:b/>
              </w:rPr>
            </w:pPr>
          </w:p>
          <w:p w14:paraId="63C22EDB" w14:textId="77777777" w:rsidR="006100AD" w:rsidRPr="007054D4" w:rsidRDefault="006100AD" w:rsidP="006100AD">
            <w:pPr>
              <w:jc w:val="center"/>
              <w:rPr>
                <w:b/>
              </w:rPr>
            </w:pPr>
            <w:r>
              <w:rPr>
                <w:b/>
              </w:rPr>
              <w:t>8.3</w:t>
            </w:r>
          </w:p>
        </w:tc>
        <w:tc>
          <w:tcPr>
            <w:tcW w:w="3118" w:type="dxa"/>
            <w:vMerge w:val="restart"/>
          </w:tcPr>
          <w:p w14:paraId="2B8C6DB0" w14:textId="77777777" w:rsidR="006100AD" w:rsidRPr="00C13900" w:rsidRDefault="006100AD" w:rsidP="006100AD">
            <w:pPr>
              <w:rPr>
                <w:b/>
                <w:color w:val="1F497D" w:themeColor="text2"/>
              </w:rPr>
            </w:pPr>
            <w:r w:rsidRPr="00E952D8">
              <w:rPr>
                <w:rFonts w:cstheme="minorHAnsi"/>
              </w:rPr>
              <w:t xml:space="preserve">Stabilirea bazei de date a candidaților </w:t>
            </w:r>
            <w:r>
              <w:rPr>
                <w:rFonts w:cstheme="minorHAnsi"/>
              </w:rPr>
              <w:t>privind participarea la</w:t>
            </w:r>
            <w:r w:rsidRPr="00E952D8">
              <w:rPr>
                <w:rFonts w:cstheme="minorHAnsi"/>
              </w:rPr>
              <w:t xml:space="preserve"> procesele de consolidare a păcii și misiuni de menținere a păcii</w:t>
            </w:r>
          </w:p>
        </w:tc>
        <w:tc>
          <w:tcPr>
            <w:tcW w:w="5103" w:type="dxa"/>
            <w:tcBorders>
              <w:bottom w:val="single" w:sz="4" w:space="0" w:color="auto"/>
            </w:tcBorders>
          </w:tcPr>
          <w:p w14:paraId="4558C284" w14:textId="77777777" w:rsidR="006100AD" w:rsidRPr="00875C50" w:rsidRDefault="006100AD" w:rsidP="006100AD">
            <w:pPr>
              <w:jc w:val="both"/>
              <w:rPr>
                <w:color w:val="1F497D" w:themeColor="text2"/>
              </w:rPr>
            </w:pPr>
            <w:r>
              <w:rPr>
                <w:color w:val="000000" w:themeColor="text1"/>
              </w:rPr>
              <w:t>Crearea bazei</w:t>
            </w:r>
            <w:r w:rsidRPr="00F36973">
              <w:rPr>
                <w:color w:val="000000" w:themeColor="text1"/>
              </w:rPr>
              <w:t xml:space="preserve"> de date </w:t>
            </w:r>
            <w:r w:rsidRPr="00F36973">
              <w:rPr>
                <w:rFonts w:cstheme="minorHAnsi"/>
              </w:rPr>
              <w:t>a candidaților pentru procesele de consolidare a păcii și misiuni de menținere a păcii, cu dezagregare</w:t>
            </w:r>
            <w:r>
              <w:rPr>
                <w:rFonts w:cstheme="minorHAnsi"/>
              </w:rPr>
              <w:t>a</w:t>
            </w:r>
            <w:r w:rsidRPr="00F36973">
              <w:rPr>
                <w:rFonts w:cstheme="minorHAnsi"/>
              </w:rPr>
              <w:t xml:space="preserve"> obligatorie a datelor pe sex</w:t>
            </w:r>
            <w:r w:rsidRPr="00F36973">
              <w:rPr>
                <w:color w:val="000000" w:themeColor="text1"/>
              </w:rPr>
              <w:t xml:space="preserve"> </w:t>
            </w:r>
          </w:p>
        </w:tc>
        <w:tc>
          <w:tcPr>
            <w:tcW w:w="1985" w:type="dxa"/>
            <w:tcBorders>
              <w:bottom w:val="single" w:sz="4" w:space="0" w:color="auto"/>
            </w:tcBorders>
          </w:tcPr>
          <w:p w14:paraId="792B2A06" w14:textId="77777777" w:rsidR="006100AD" w:rsidRPr="00697022" w:rsidRDefault="006100AD" w:rsidP="006100AD">
            <w:pPr>
              <w:jc w:val="center"/>
              <w:rPr>
                <w:b/>
                <w:color w:val="000000" w:themeColor="text1"/>
              </w:rPr>
            </w:pPr>
          </w:p>
          <w:p w14:paraId="07F833DA" w14:textId="77777777" w:rsidR="006100AD" w:rsidRPr="00697022" w:rsidRDefault="006100AD" w:rsidP="006100AD">
            <w:pPr>
              <w:jc w:val="center"/>
              <w:rPr>
                <w:b/>
                <w:color w:val="000000" w:themeColor="text1"/>
              </w:rPr>
            </w:pPr>
            <w:r w:rsidRPr="00697022">
              <w:rPr>
                <w:b/>
                <w:color w:val="000000" w:themeColor="text1"/>
              </w:rPr>
              <w:t>2018-2019</w:t>
            </w:r>
          </w:p>
        </w:tc>
        <w:tc>
          <w:tcPr>
            <w:tcW w:w="1701" w:type="dxa"/>
            <w:vMerge w:val="restart"/>
            <w:vAlign w:val="center"/>
          </w:tcPr>
          <w:p w14:paraId="57E9D57C" w14:textId="4E60ED37"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Borders>
              <w:bottom w:val="single" w:sz="4" w:space="0" w:color="auto"/>
            </w:tcBorders>
          </w:tcPr>
          <w:p w14:paraId="40AFE517" w14:textId="77777777" w:rsidR="006100AD" w:rsidRPr="00C13900" w:rsidRDefault="006100AD" w:rsidP="006100AD">
            <w:pPr>
              <w:jc w:val="center"/>
              <w:rPr>
                <w:b/>
                <w:color w:val="1F497D" w:themeColor="text2"/>
              </w:rPr>
            </w:pPr>
          </w:p>
        </w:tc>
      </w:tr>
      <w:tr w:rsidR="006100AD" w:rsidRPr="00C13900" w14:paraId="509F6CAE" w14:textId="77777777" w:rsidTr="006100AD">
        <w:trPr>
          <w:trHeight w:val="285"/>
        </w:trPr>
        <w:tc>
          <w:tcPr>
            <w:tcW w:w="534" w:type="dxa"/>
            <w:vMerge/>
          </w:tcPr>
          <w:p w14:paraId="5D8D6C29" w14:textId="77777777" w:rsidR="006100AD" w:rsidRPr="007054D4" w:rsidRDefault="006100AD" w:rsidP="006100AD">
            <w:pPr>
              <w:jc w:val="center"/>
              <w:rPr>
                <w:b/>
              </w:rPr>
            </w:pPr>
          </w:p>
        </w:tc>
        <w:tc>
          <w:tcPr>
            <w:tcW w:w="3118" w:type="dxa"/>
            <w:vMerge/>
          </w:tcPr>
          <w:p w14:paraId="157B4C6B" w14:textId="77777777" w:rsidR="006100AD" w:rsidRDefault="006100AD" w:rsidP="006100AD">
            <w:pPr>
              <w:rPr>
                <w:rFonts w:cstheme="minorHAnsi"/>
                <w:bCs/>
              </w:rPr>
            </w:pPr>
          </w:p>
        </w:tc>
        <w:tc>
          <w:tcPr>
            <w:tcW w:w="5103" w:type="dxa"/>
            <w:tcBorders>
              <w:top w:val="single" w:sz="4" w:space="0" w:color="auto"/>
            </w:tcBorders>
          </w:tcPr>
          <w:p w14:paraId="362F7173" w14:textId="77777777" w:rsidR="006100AD" w:rsidRDefault="006100AD" w:rsidP="006100AD">
            <w:pPr>
              <w:jc w:val="both"/>
              <w:rPr>
                <w:color w:val="1F497D" w:themeColor="text2"/>
              </w:rPr>
            </w:pPr>
            <w:r>
              <w:rPr>
                <w:color w:val="000000" w:themeColor="text1"/>
              </w:rPr>
              <w:t>O a</w:t>
            </w:r>
            <w:r w:rsidRPr="009815C6">
              <w:rPr>
                <w:color w:val="000000" w:themeColor="text1"/>
              </w:rPr>
              <w:t>naliz</w:t>
            </w:r>
            <w:r>
              <w:rPr>
                <w:color w:val="000000" w:themeColor="text1"/>
              </w:rPr>
              <w:t>ă</w:t>
            </w:r>
            <w:r w:rsidRPr="009815C6">
              <w:rPr>
                <w:color w:val="000000" w:themeColor="text1"/>
              </w:rPr>
              <w:t xml:space="preserve"> de gen </w:t>
            </w:r>
            <w:r>
              <w:rPr>
                <w:color w:val="000000" w:themeColor="text1"/>
              </w:rPr>
              <w:t>efectuată în cadrul</w:t>
            </w:r>
            <w:r w:rsidRPr="009815C6">
              <w:rPr>
                <w:color w:val="000000" w:themeColor="text1"/>
              </w:rPr>
              <w:t xml:space="preserve"> instituțiile din sectorul de securitate</w:t>
            </w:r>
            <w:r>
              <w:rPr>
                <w:color w:val="000000" w:themeColor="text1"/>
              </w:rPr>
              <w:t xml:space="preserve"> și aplicarea rezultatelor acestei analize</w:t>
            </w:r>
          </w:p>
        </w:tc>
        <w:tc>
          <w:tcPr>
            <w:tcW w:w="1985" w:type="dxa"/>
            <w:tcBorders>
              <w:top w:val="single" w:sz="4" w:space="0" w:color="auto"/>
            </w:tcBorders>
          </w:tcPr>
          <w:p w14:paraId="552014AE" w14:textId="77777777" w:rsidR="006100AD" w:rsidRPr="00697022" w:rsidRDefault="006100AD" w:rsidP="006100AD">
            <w:pPr>
              <w:jc w:val="center"/>
              <w:rPr>
                <w:b/>
                <w:color w:val="000000" w:themeColor="text1"/>
              </w:rPr>
            </w:pPr>
          </w:p>
          <w:p w14:paraId="4AC63120" w14:textId="77777777" w:rsidR="006100AD" w:rsidRPr="00697022" w:rsidRDefault="006100AD" w:rsidP="006100AD">
            <w:pPr>
              <w:jc w:val="center"/>
              <w:rPr>
                <w:b/>
                <w:color w:val="000000" w:themeColor="text1"/>
              </w:rPr>
            </w:pPr>
            <w:r w:rsidRPr="00697022">
              <w:rPr>
                <w:b/>
                <w:color w:val="000000" w:themeColor="text1"/>
              </w:rPr>
              <w:t>2020</w:t>
            </w:r>
          </w:p>
          <w:p w14:paraId="30577144" w14:textId="77777777" w:rsidR="006100AD" w:rsidRPr="00697022" w:rsidRDefault="006100AD" w:rsidP="006100AD">
            <w:pPr>
              <w:jc w:val="center"/>
              <w:rPr>
                <w:b/>
                <w:color w:val="000000" w:themeColor="text1"/>
              </w:rPr>
            </w:pPr>
          </w:p>
        </w:tc>
        <w:tc>
          <w:tcPr>
            <w:tcW w:w="1701" w:type="dxa"/>
            <w:vMerge/>
            <w:vAlign w:val="center"/>
          </w:tcPr>
          <w:p w14:paraId="25A112F9" w14:textId="77777777" w:rsidR="006100AD" w:rsidRPr="00AF5477" w:rsidRDefault="006100AD" w:rsidP="006100AD">
            <w:pPr>
              <w:jc w:val="center"/>
              <w:rPr>
                <w:b/>
              </w:rPr>
            </w:pPr>
          </w:p>
        </w:tc>
        <w:tc>
          <w:tcPr>
            <w:tcW w:w="1701" w:type="dxa"/>
            <w:tcBorders>
              <w:top w:val="single" w:sz="4" w:space="0" w:color="auto"/>
            </w:tcBorders>
          </w:tcPr>
          <w:p w14:paraId="2F61A90F" w14:textId="77777777" w:rsidR="006100AD" w:rsidRPr="00C13900" w:rsidRDefault="006100AD" w:rsidP="006100AD">
            <w:pPr>
              <w:jc w:val="both"/>
              <w:rPr>
                <w:b/>
                <w:color w:val="1F497D" w:themeColor="text2"/>
              </w:rPr>
            </w:pPr>
          </w:p>
        </w:tc>
      </w:tr>
      <w:tr w:rsidR="006100AD" w:rsidRPr="00C13900" w14:paraId="38BBA0BF" w14:textId="77777777" w:rsidTr="006100AD">
        <w:tc>
          <w:tcPr>
            <w:tcW w:w="534" w:type="dxa"/>
          </w:tcPr>
          <w:p w14:paraId="0F192CF3" w14:textId="77777777" w:rsidR="006100AD" w:rsidRPr="007054D4" w:rsidRDefault="006100AD" w:rsidP="006100AD">
            <w:pPr>
              <w:jc w:val="center"/>
              <w:rPr>
                <w:b/>
              </w:rPr>
            </w:pPr>
            <w:r>
              <w:rPr>
                <w:b/>
              </w:rPr>
              <w:t>8.4</w:t>
            </w:r>
          </w:p>
        </w:tc>
        <w:tc>
          <w:tcPr>
            <w:tcW w:w="3118" w:type="dxa"/>
          </w:tcPr>
          <w:p w14:paraId="53DE22AB" w14:textId="77777777" w:rsidR="006100AD" w:rsidRPr="00F36973" w:rsidRDefault="006100AD" w:rsidP="006100AD">
            <w:r w:rsidRPr="00E536A4">
              <w:t>Creșterea reprezentării și participarea semnificativă a femeilor în negocieri</w:t>
            </w:r>
            <w:r>
              <w:t>le de pace (formale și informale),</w:t>
            </w:r>
            <w:r w:rsidRPr="00E536A4">
              <w:t xml:space="preserve"> </w:t>
            </w:r>
            <w:r>
              <w:t>mediere și în cadrul misiunilor de menținere a păcii</w:t>
            </w:r>
          </w:p>
        </w:tc>
        <w:tc>
          <w:tcPr>
            <w:tcW w:w="5103" w:type="dxa"/>
          </w:tcPr>
          <w:p w14:paraId="0BE4E366" w14:textId="77777777" w:rsidR="006100AD" w:rsidRPr="00E35CE8" w:rsidRDefault="006100AD" w:rsidP="006100AD">
            <w:pPr>
              <w:tabs>
                <w:tab w:val="left" w:pos="8262"/>
              </w:tabs>
              <w:jc w:val="both"/>
              <w:rPr>
                <w:color w:val="000000" w:themeColor="text1"/>
              </w:rPr>
            </w:pPr>
            <w:r>
              <w:rPr>
                <w:color w:val="000000" w:themeColor="text1"/>
              </w:rPr>
              <w:t>Instituțiile vizate vor î</w:t>
            </w:r>
            <w:r w:rsidRPr="00E35CE8">
              <w:rPr>
                <w:color w:val="000000" w:themeColor="text1"/>
              </w:rPr>
              <w:t>ncuraja femeil</w:t>
            </w:r>
            <w:r>
              <w:rPr>
                <w:color w:val="000000" w:themeColor="text1"/>
              </w:rPr>
              <w:t>e</w:t>
            </w:r>
            <w:r w:rsidRPr="00E35CE8">
              <w:rPr>
                <w:color w:val="000000" w:themeColor="text1"/>
              </w:rPr>
              <w:t xml:space="preserve"> </w:t>
            </w:r>
            <w:r>
              <w:rPr>
                <w:color w:val="000000" w:themeColor="text1"/>
              </w:rPr>
              <w:t xml:space="preserve">eligibile să </w:t>
            </w:r>
            <w:r w:rsidRPr="00E35CE8">
              <w:rPr>
                <w:color w:val="000000" w:themeColor="text1"/>
              </w:rPr>
              <w:t>particip</w:t>
            </w:r>
            <w:r>
              <w:rPr>
                <w:color w:val="000000" w:themeColor="text1"/>
              </w:rPr>
              <w:t>e</w:t>
            </w:r>
            <w:r w:rsidRPr="00E35CE8">
              <w:rPr>
                <w:color w:val="000000" w:themeColor="text1"/>
              </w:rPr>
              <w:t xml:space="preserve"> în procesele de consolidare a păcii și în misiunile de menținere a păcii </w:t>
            </w:r>
          </w:p>
          <w:p w14:paraId="66F47B65" w14:textId="77777777" w:rsidR="006100AD" w:rsidRPr="00875C50" w:rsidRDefault="006100AD" w:rsidP="006100AD">
            <w:pPr>
              <w:tabs>
                <w:tab w:val="left" w:pos="8262"/>
              </w:tabs>
              <w:jc w:val="both"/>
              <w:rPr>
                <w:color w:val="1F497D" w:themeColor="text2"/>
              </w:rPr>
            </w:pPr>
          </w:p>
        </w:tc>
        <w:tc>
          <w:tcPr>
            <w:tcW w:w="1985" w:type="dxa"/>
          </w:tcPr>
          <w:p w14:paraId="4C2ECC80" w14:textId="77777777" w:rsidR="006100AD" w:rsidRPr="00697022" w:rsidRDefault="006100AD" w:rsidP="006100AD">
            <w:pPr>
              <w:jc w:val="center"/>
              <w:rPr>
                <w:b/>
                <w:color w:val="000000" w:themeColor="text1"/>
              </w:rPr>
            </w:pPr>
          </w:p>
          <w:p w14:paraId="3A68192D" w14:textId="77777777" w:rsidR="006100AD" w:rsidRPr="00697022" w:rsidRDefault="006100AD" w:rsidP="006100AD">
            <w:pPr>
              <w:jc w:val="center"/>
              <w:rPr>
                <w:b/>
                <w:color w:val="000000" w:themeColor="text1"/>
              </w:rPr>
            </w:pPr>
            <w:r w:rsidRPr="00697022">
              <w:rPr>
                <w:b/>
                <w:color w:val="000000" w:themeColor="text1"/>
              </w:rPr>
              <w:t>2018-2020</w:t>
            </w:r>
          </w:p>
        </w:tc>
        <w:tc>
          <w:tcPr>
            <w:tcW w:w="1701" w:type="dxa"/>
            <w:vAlign w:val="center"/>
          </w:tcPr>
          <w:p w14:paraId="469AA28C" w14:textId="6DD935EE" w:rsidR="006100AD" w:rsidRPr="00AF5477" w:rsidRDefault="006100AD" w:rsidP="006100AD">
            <w:pPr>
              <w:jc w:val="center"/>
              <w:rPr>
                <w:rFonts w:ascii="Calibri" w:hAnsi="Calibri" w:cs="Calibri"/>
                <w:b/>
                <w:bCs/>
              </w:rPr>
            </w:pPr>
          </w:p>
          <w:p w14:paraId="355AAE79" w14:textId="7D5AB18C" w:rsidR="006100AD" w:rsidRPr="00AF5477" w:rsidRDefault="00A025D5" w:rsidP="006100AD">
            <w:pPr>
              <w:jc w:val="center"/>
              <w:rPr>
                <w:rFonts w:ascii="Calibri" w:hAnsi="Calibri" w:cs="Calibri"/>
                <w:b/>
                <w:bCs/>
              </w:rPr>
            </w:pPr>
            <w:r>
              <w:rPr>
                <w:rFonts w:ascii="Calibri" w:hAnsi="Calibri" w:cs="Calibri"/>
                <w:b/>
                <w:bCs/>
              </w:rPr>
              <w:t>În limita bugetului instituției</w:t>
            </w:r>
          </w:p>
        </w:tc>
        <w:tc>
          <w:tcPr>
            <w:tcW w:w="1701" w:type="dxa"/>
          </w:tcPr>
          <w:p w14:paraId="72E43B16" w14:textId="77777777" w:rsidR="006100AD" w:rsidRPr="00C13900" w:rsidRDefault="006100AD" w:rsidP="006100AD">
            <w:pPr>
              <w:jc w:val="center"/>
              <w:rPr>
                <w:b/>
                <w:color w:val="1F497D" w:themeColor="text2"/>
              </w:rPr>
            </w:pPr>
          </w:p>
        </w:tc>
      </w:tr>
      <w:tr w:rsidR="006100AD" w:rsidRPr="00C13900" w14:paraId="2A3943DE" w14:textId="77777777" w:rsidTr="006100AD">
        <w:trPr>
          <w:trHeight w:val="835"/>
        </w:trPr>
        <w:tc>
          <w:tcPr>
            <w:tcW w:w="534" w:type="dxa"/>
            <w:vMerge w:val="restart"/>
          </w:tcPr>
          <w:p w14:paraId="11128CA4" w14:textId="77777777" w:rsidR="006100AD" w:rsidRPr="007054D4" w:rsidRDefault="006100AD" w:rsidP="006100AD">
            <w:pPr>
              <w:jc w:val="center"/>
              <w:rPr>
                <w:b/>
              </w:rPr>
            </w:pPr>
            <w:r>
              <w:rPr>
                <w:b/>
              </w:rPr>
              <w:t>8.5</w:t>
            </w:r>
          </w:p>
        </w:tc>
        <w:tc>
          <w:tcPr>
            <w:tcW w:w="3118" w:type="dxa"/>
            <w:vMerge w:val="restart"/>
          </w:tcPr>
          <w:p w14:paraId="0FAA2D79" w14:textId="77777777" w:rsidR="006100AD" w:rsidRPr="00E536A4" w:rsidRDefault="006100AD" w:rsidP="006100AD">
            <w:r>
              <w:rPr>
                <w:rFonts w:cstheme="minorHAnsi"/>
                <w:color w:val="000000" w:themeColor="text1"/>
              </w:rPr>
              <w:t>Stabilirea</w:t>
            </w:r>
            <w:r w:rsidRPr="006F34EA">
              <w:rPr>
                <w:rFonts w:cstheme="minorHAnsi"/>
                <w:color w:val="000000" w:themeColor="text1"/>
              </w:rPr>
              <w:t xml:space="preserve"> unui program de reintegrare și reabilitare a </w:t>
            </w:r>
            <w:r>
              <w:rPr>
                <w:rFonts w:cstheme="minorHAnsi"/>
                <w:color w:val="000000" w:themeColor="text1"/>
              </w:rPr>
              <w:t>militarilor (</w:t>
            </w:r>
            <w:r w:rsidRPr="006F34EA">
              <w:rPr>
                <w:rFonts w:cstheme="minorHAnsi"/>
                <w:color w:val="000000" w:themeColor="text1"/>
              </w:rPr>
              <w:t>bărbați și femei</w:t>
            </w:r>
            <w:r>
              <w:rPr>
                <w:rFonts w:cstheme="minorHAnsi"/>
                <w:color w:val="000000" w:themeColor="text1"/>
              </w:rPr>
              <w:t>)</w:t>
            </w:r>
            <w:r w:rsidRPr="006F34EA">
              <w:rPr>
                <w:rFonts w:cstheme="minorHAnsi"/>
                <w:color w:val="000000" w:themeColor="text1"/>
              </w:rPr>
              <w:t xml:space="preserve"> care </w:t>
            </w:r>
            <w:r w:rsidRPr="006F34EA">
              <w:rPr>
                <w:rFonts w:cstheme="minorHAnsi"/>
                <w:color w:val="000000" w:themeColor="text1"/>
              </w:rPr>
              <w:lastRenderedPageBreak/>
              <w:t>au participat la misiunile de menținere a păcii</w:t>
            </w:r>
          </w:p>
        </w:tc>
        <w:tc>
          <w:tcPr>
            <w:tcW w:w="5103" w:type="dxa"/>
          </w:tcPr>
          <w:p w14:paraId="0E9F2FC9" w14:textId="77777777" w:rsidR="006100AD" w:rsidRPr="00875C50" w:rsidRDefault="006100AD" w:rsidP="006100AD">
            <w:pPr>
              <w:tabs>
                <w:tab w:val="left" w:pos="8262"/>
              </w:tabs>
              <w:jc w:val="both"/>
              <w:rPr>
                <w:color w:val="1F497D" w:themeColor="text2"/>
              </w:rPr>
            </w:pPr>
            <w:r w:rsidRPr="00E35CE8">
              <w:rPr>
                <w:color w:val="000000" w:themeColor="text1"/>
              </w:rPr>
              <w:lastRenderedPageBreak/>
              <w:t xml:space="preserve">Studii privind necesitatea unui  </w:t>
            </w:r>
            <w:r w:rsidRPr="00E35CE8">
              <w:rPr>
                <w:rFonts w:cstheme="minorHAnsi"/>
                <w:color w:val="000000" w:themeColor="text1"/>
              </w:rPr>
              <w:t xml:space="preserve">program de reintegrare și reabilitare a militarilor (bărbați și femei) care au participat la misiunile de menținere a păcii </w:t>
            </w:r>
            <w:r>
              <w:rPr>
                <w:rFonts w:cstheme="minorHAnsi"/>
                <w:color w:val="000000" w:themeColor="text1"/>
              </w:rPr>
              <w:t xml:space="preserve">vor fi </w:t>
            </w:r>
            <w:r w:rsidRPr="00E35CE8">
              <w:rPr>
                <w:rFonts w:cstheme="minorHAnsi"/>
                <w:color w:val="000000" w:themeColor="text1"/>
              </w:rPr>
              <w:t>efectuate</w:t>
            </w:r>
          </w:p>
        </w:tc>
        <w:tc>
          <w:tcPr>
            <w:tcW w:w="1985" w:type="dxa"/>
          </w:tcPr>
          <w:p w14:paraId="0BF8E7AC" w14:textId="77777777" w:rsidR="006100AD" w:rsidRPr="00697022" w:rsidRDefault="006100AD" w:rsidP="006100AD">
            <w:pPr>
              <w:jc w:val="center"/>
              <w:rPr>
                <w:b/>
                <w:color w:val="000000" w:themeColor="text1"/>
              </w:rPr>
            </w:pPr>
          </w:p>
          <w:p w14:paraId="66DC670E"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tcPr>
          <w:p w14:paraId="306A7F6B" w14:textId="77777777" w:rsidR="006100AD" w:rsidRDefault="006100AD" w:rsidP="006100AD">
            <w:pPr>
              <w:jc w:val="center"/>
              <w:rPr>
                <w:rFonts w:ascii="Calibri" w:hAnsi="Calibri" w:cs="Calibri"/>
                <w:b/>
                <w:bCs/>
              </w:rPr>
            </w:pPr>
          </w:p>
          <w:p w14:paraId="00A704F7" w14:textId="429FCB0B" w:rsidR="006100AD" w:rsidRPr="00AF5477" w:rsidRDefault="00A025D5" w:rsidP="006100AD">
            <w:pPr>
              <w:jc w:val="center"/>
              <w:rPr>
                <w:b/>
              </w:rPr>
            </w:pPr>
            <w:r>
              <w:rPr>
                <w:rFonts w:ascii="Calibri" w:hAnsi="Calibri" w:cs="Calibri"/>
                <w:b/>
                <w:bCs/>
              </w:rPr>
              <w:t>În limita bugetului instituției</w:t>
            </w:r>
          </w:p>
        </w:tc>
        <w:tc>
          <w:tcPr>
            <w:tcW w:w="1701" w:type="dxa"/>
            <w:vMerge w:val="restart"/>
          </w:tcPr>
          <w:p w14:paraId="22762A16" w14:textId="77777777" w:rsidR="006100AD" w:rsidRPr="00C13900" w:rsidRDefault="006100AD" w:rsidP="006100AD">
            <w:pPr>
              <w:jc w:val="center"/>
              <w:rPr>
                <w:b/>
                <w:color w:val="1F497D" w:themeColor="text2"/>
              </w:rPr>
            </w:pPr>
          </w:p>
        </w:tc>
      </w:tr>
      <w:tr w:rsidR="006100AD" w:rsidRPr="00C13900" w14:paraId="2C2124DA" w14:textId="77777777" w:rsidTr="006100AD">
        <w:trPr>
          <w:trHeight w:val="864"/>
        </w:trPr>
        <w:tc>
          <w:tcPr>
            <w:tcW w:w="534" w:type="dxa"/>
            <w:vMerge/>
          </w:tcPr>
          <w:p w14:paraId="71ED71A0" w14:textId="77777777" w:rsidR="006100AD" w:rsidRDefault="006100AD" w:rsidP="006100AD">
            <w:pPr>
              <w:jc w:val="center"/>
              <w:rPr>
                <w:b/>
              </w:rPr>
            </w:pPr>
          </w:p>
        </w:tc>
        <w:tc>
          <w:tcPr>
            <w:tcW w:w="3118" w:type="dxa"/>
            <w:vMerge/>
          </w:tcPr>
          <w:p w14:paraId="3D2D04BE" w14:textId="77777777" w:rsidR="006100AD" w:rsidRDefault="006100AD" w:rsidP="006100AD">
            <w:pPr>
              <w:rPr>
                <w:rFonts w:cstheme="minorHAnsi"/>
                <w:color w:val="000000" w:themeColor="text1"/>
              </w:rPr>
            </w:pPr>
          </w:p>
        </w:tc>
        <w:tc>
          <w:tcPr>
            <w:tcW w:w="5103" w:type="dxa"/>
          </w:tcPr>
          <w:p w14:paraId="031BC7C4" w14:textId="77777777" w:rsidR="006100AD" w:rsidRPr="00E35CE8" w:rsidRDefault="006100AD" w:rsidP="006100AD">
            <w:pPr>
              <w:tabs>
                <w:tab w:val="left" w:pos="8262"/>
              </w:tabs>
              <w:jc w:val="both"/>
              <w:rPr>
                <w:color w:val="000000" w:themeColor="text1"/>
              </w:rPr>
            </w:pPr>
            <w:r w:rsidRPr="00E35CE8">
              <w:rPr>
                <w:rFonts w:cstheme="minorHAnsi"/>
                <w:color w:val="000000" w:themeColor="text1"/>
              </w:rPr>
              <w:t xml:space="preserve">Program de reintegrare și reabilitare a militarilor (bărbați și femei) care au participat la misiunile de menținere a păcii </w:t>
            </w:r>
            <w:r>
              <w:rPr>
                <w:rFonts w:cstheme="minorHAnsi"/>
                <w:color w:val="000000" w:themeColor="text1"/>
              </w:rPr>
              <w:t>va fi inițiat</w:t>
            </w:r>
          </w:p>
        </w:tc>
        <w:tc>
          <w:tcPr>
            <w:tcW w:w="1985" w:type="dxa"/>
          </w:tcPr>
          <w:p w14:paraId="5BCB5C67"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tcPr>
          <w:p w14:paraId="23A4D016" w14:textId="1CFEAE94" w:rsidR="006100AD" w:rsidRPr="00AF5477" w:rsidRDefault="00A025D5" w:rsidP="006100AD">
            <w:pPr>
              <w:jc w:val="center"/>
              <w:rPr>
                <w:b/>
              </w:rPr>
            </w:pPr>
            <w:r>
              <w:rPr>
                <w:rFonts w:ascii="Calibri" w:hAnsi="Calibri" w:cs="Calibri"/>
                <w:b/>
                <w:bCs/>
              </w:rPr>
              <w:t>În limita bugetului instituției</w:t>
            </w:r>
          </w:p>
        </w:tc>
        <w:tc>
          <w:tcPr>
            <w:tcW w:w="1701" w:type="dxa"/>
            <w:vMerge/>
          </w:tcPr>
          <w:p w14:paraId="04CF9F5B" w14:textId="77777777" w:rsidR="006100AD" w:rsidRPr="00977343" w:rsidRDefault="006100AD" w:rsidP="006100AD">
            <w:pPr>
              <w:jc w:val="center"/>
              <w:rPr>
                <w:color w:val="000000" w:themeColor="text1"/>
              </w:rPr>
            </w:pPr>
          </w:p>
        </w:tc>
      </w:tr>
      <w:tr w:rsidR="006100AD" w:rsidRPr="00C13900" w14:paraId="57AF363D" w14:textId="77777777" w:rsidTr="006100AD">
        <w:trPr>
          <w:trHeight w:val="706"/>
        </w:trPr>
        <w:tc>
          <w:tcPr>
            <w:tcW w:w="534" w:type="dxa"/>
            <w:vMerge w:val="restart"/>
          </w:tcPr>
          <w:p w14:paraId="0E8F7AEB" w14:textId="77777777" w:rsidR="006100AD" w:rsidRPr="007054D4" w:rsidRDefault="006100AD" w:rsidP="006100AD">
            <w:pPr>
              <w:jc w:val="center"/>
              <w:rPr>
                <w:b/>
              </w:rPr>
            </w:pPr>
            <w:r>
              <w:rPr>
                <w:b/>
              </w:rPr>
              <w:t>8.6</w:t>
            </w:r>
          </w:p>
        </w:tc>
        <w:tc>
          <w:tcPr>
            <w:tcW w:w="3118" w:type="dxa"/>
            <w:vMerge w:val="restart"/>
          </w:tcPr>
          <w:p w14:paraId="316B33EE" w14:textId="77777777" w:rsidR="006100AD" w:rsidRPr="006F34EA" w:rsidRDefault="006100AD" w:rsidP="006100AD">
            <w:pPr>
              <w:rPr>
                <w:color w:val="000000" w:themeColor="text1"/>
              </w:rPr>
            </w:pPr>
            <w:r>
              <w:rPr>
                <w:color w:val="000000" w:themeColor="text1"/>
              </w:rPr>
              <w:t>Crearea cadrului de aplicare a</w:t>
            </w:r>
            <w:r w:rsidRPr="006F34EA">
              <w:rPr>
                <w:color w:val="000000" w:themeColor="text1"/>
              </w:rPr>
              <w:t xml:space="preserve"> politicii ONU </w:t>
            </w:r>
            <w:r>
              <w:rPr>
                <w:color w:val="000000" w:themeColor="text1"/>
              </w:rPr>
              <w:t>de</w:t>
            </w:r>
            <w:r w:rsidRPr="006F34EA">
              <w:rPr>
                <w:color w:val="000000" w:themeColor="text1"/>
              </w:rPr>
              <w:t xml:space="preserve"> </w:t>
            </w:r>
            <w:r>
              <w:rPr>
                <w:color w:val="000000" w:themeColor="text1"/>
              </w:rPr>
              <w:t xml:space="preserve">desemnare a unui </w:t>
            </w:r>
            <w:r w:rsidRPr="006F34EA">
              <w:rPr>
                <w:color w:val="000000" w:themeColor="text1"/>
              </w:rPr>
              <w:t xml:space="preserve">consilier de gen / </w:t>
            </w:r>
            <w:r w:rsidRPr="006F34EA">
              <w:rPr>
                <w:i/>
                <w:color w:val="000000" w:themeColor="text1"/>
              </w:rPr>
              <w:t>gender adviser</w:t>
            </w:r>
            <w:r w:rsidRPr="006F34EA">
              <w:rPr>
                <w:color w:val="000000" w:themeColor="text1"/>
              </w:rPr>
              <w:t xml:space="preserve">  </w:t>
            </w:r>
            <w:r>
              <w:rPr>
                <w:color w:val="000000" w:themeColor="text1"/>
              </w:rPr>
              <w:t>la nivel operațional privind implementarea Rezoluției 1325 și altor rezoluții conexe</w:t>
            </w:r>
            <w:r w:rsidRPr="006F34EA">
              <w:rPr>
                <w:color w:val="000000" w:themeColor="text1"/>
              </w:rPr>
              <w:t>.</w:t>
            </w:r>
          </w:p>
          <w:p w14:paraId="78B411E4" w14:textId="77777777" w:rsidR="006100AD" w:rsidRPr="006F34EA" w:rsidRDefault="006100AD" w:rsidP="006100AD">
            <w:pPr>
              <w:rPr>
                <w:rFonts w:cstheme="minorHAnsi"/>
                <w:bCs/>
                <w:color w:val="000000" w:themeColor="text1"/>
              </w:rPr>
            </w:pPr>
          </w:p>
        </w:tc>
        <w:tc>
          <w:tcPr>
            <w:tcW w:w="5103" w:type="dxa"/>
          </w:tcPr>
          <w:p w14:paraId="2F1F4F44" w14:textId="77777777" w:rsidR="006100AD" w:rsidRPr="00875C50" w:rsidRDefault="006100AD" w:rsidP="006100AD">
            <w:pPr>
              <w:jc w:val="both"/>
              <w:rPr>
                <w:color w:val="1F497D" w:themeColor="text2"/>
              </w:rPr>
            </w:pPr>
            <w:r>
              <w:rPr>
                <w:rFonts w:cstheme="minorHAnsi"/>
                <w:color w:val="000000" w:themeColor="text1"/>
              </w:rPr>
              <w:t>Instituțiile vizate vor identifica mecanismul instituțional privind desemnarea consilierului de gen.</w:t>
            </w:r>
          </w:p>
        </w:tc>
        <w:tc>
          <w:tcPr>
            <w:tcW w:w="1985" w:type="dxa"/>
          </w:tcPr>
          <w:p w14:paraId="5F30ABDC" w14:textId="77777777" w:rsidR="006100AD" w:rsidRPr="00697022" w:rsidRDefault="006100AD" w:rsidP="006100AD">
            <w:pPr>
              <w:jc w:val="center"/>
              <w:rPr>
                <w:b/>
                <w:color w:val="000000" w:themeColor="text1"/>
              </w:rPr>
            </w:pPr>
            <w:r w:rsidRPr="00697022">
              <w:rPr>
                <w:b/>
                <w:color w:val="000000" w:themeColor="text1"/>
              </w:rPr>
              <w:t>2018</w:t>
            </w:r>
          </w:p>
        </w:tc>
        <w:tc>
          <w:tcPr>
            <w:tcW w:w="1701" w:type="dxa"/>
            <w:vMerge w:val="restart"/>
          </w:tcPr>
          <w:p w14:paraId="693DEDB0" w14:textId="77777777" w:rsidR="006100AD" w:rsidRDefault="006100AD" w:rsidP="006100AD">
            <w:pPr>
              <w:jc w:val="center"/>
              <w:rPr>
                <w:rFonts w:ascii="Calibri" w:hAnsi="Calibri" w:cs="Calibri"/>
                <w:b/>
                <w:bCs/>
              </w:rPr>
            </w:pPr>
          </w:p>
          <w:p w14:paraId="07D45FD1" w14:textId="77777777" w:rsidR="006100AD" w:rsidRDefault="006100AD" w:rsidP="006100AD">
            <w:pPr>
              <w:jc w:val="center"/>
              <w:rPr>
                <w:rFonts w:ascii="Calibri" w:hAnsi="Calibri" w:cs="Calibri"/>
                <w:b/>
                <w:bCs/>
              </w:rPr>
            </w:pPr>
          </w:p>
          <w:p w14:paraId="796C9775" w14:textId="77777777" w:rsidR="006100AD" w:rsidRDefault="006100AD" w:rsidP="006100AD">
            <w:pPr>
              <w:jc w:val="center"/>
              <w:rPr>
                <w:rFonts w:ascii="Calibri" w:hAnsi="Calibri" w:cs="Calibri"/>
                <w:b/>
                <w:bCs/>
              </w:rPr>
            </w:pPr>
          </w:p>
          <w:p w14:paraId="55FB6F18" w14:textId="35F80E22" w:rsidR="006100AD" w:rsidRPr="00AF5477" w:rsidRDefault="00A025D5" w:rsidP="006100AD">
            <w:pPr>
              <w:jc w:val="center"/>
              <w:rPr>
                <w:b/>
              </w:rPr>
            </w:pPr>
            <w:r>
              <w:rPr>
                <w:rFonts w:ascii="Calibri" w:hAnsi="Calibri" w:cs="Calibri"/>
                <w:b/>
                <w:bCs/>
              </w:rPr>
              <w:t>În limita bugetului instituției</w:t>
            </w:r>
          </w:p>
        </w:tc>
        <w:tc>
          <w:tcPr>
            <w:tcW w:w="1701" w:type="dxa"/>
            <w:vMerge w:val="restart"/>
          </w:tcPr>
          <w:p w14:paraId="29E1D4D8" w14:textId="77777777" w:rsidR="006100AD" w:rsidRPr="006F34EA" w:rsidRDefault="006100AD" w:rsidP="006100AD">
            <w:pPr>
              <w:jc w:val="center"/>
              <w:rPr>
                <w:color w:val="000000" w:themeColor="text1"/>
              </w:rPr>
            </w:pPr>
          </w:p>
        </w:tc>
      </w:tr>
      <w:tr w:rsidR="006100AD" w:rsidRPr="00C13900" w14:paraId="2D76CA1E" w14:textId="77777777" w:rsidTr="006100AD">
        <w:trPr>
          <w:trHeight w:val="1269"/>
        </w:trPr>
        <w:tc>
          <w:tcPr>
            <w:tcW w:w="534" w:type="dxa"/>
            <w:vMerge/>
          </w:tcPr>
          <w:p w14:paraId="77C09ED8" w14:textId="77777777" w:rsidR="006100AD" w:rsidRDefault="006100AD" w:rsidP="006100AD">
            <w:pPr>
              <w:jc w:val="center"/>
              <w:rPr>
                <w:b/>
              </w:rPr>
            </w:pPr>
          </w:p>
        </w:tc>
        <w:tc>
          <w:tcPr>
            <w:tcW w:w="3118" w:type="dxa"/>
            <w:vMerge/>
          </w:tcPr>
          <w:p w14:paraId="339AB8C2" w14:textId="77777777" w:rsidR="006100AD" w:rsidRDefault="006100AD" w:rsidP="006100AD">
            <w:pPr>
              <w:rPr>
                <w:color w:val="000000" w:themeColor="text1"/>
              </w:rPr>
            </w:pPr>
          </w:p>
        </w:tc>
        <w:tc>
          <w:tcPr>
            <w:tcW w:w="5103" w:type="dxa"/>
          </w:tcPr>
          <w:p w14:paraId="51AEC0B8" w14:textId="77777777" w:rsidR="006100AD" w:rsidRDefault="006100AD" w:rsidP="006100AD">
            <w:pPr>
              <w:jc w:val="both"/>
              <w:rPr>
                <w:rFonts w:cstheme="minorHAnsi"/>
                <w:color w:val="000000" w:themeColor="text1"/>
              </w:rPr>
            </w:pPr>
            <w:r>
              <w:rPr>
                <w:rFonts w:cstheme="minorHAnsi"/>
                <w:color w:val="000000" w:themeColor="text1"/>
              </w:rPr>
              <w:t xml:space="preserve">Consilierul de gen </w:t>
            </w:r>
            <w:r>
              <w:rPr>
                <w:color w:val="000000" w:themeColor="text1"/>
              </w:rPr>
              <w:t>care va facilita implementarea Rezoluției 1325 a CS ONU și altor rezoluții conexe ale Agendei Femeile, Pacea și Securitatea va fi selectat și desemnat</w:t>
            </w:r>
          </w:p>
        </w:tc>
        <w:tc>
          <w:tcPr>
            <w:tcW w:w="1985" w:type="dxa"/>
          </w:tcPr>
          <w:p w14:paraId="38242F4E" w14:textId="77777777" w:rsidR="006100AD" w:rsidRPr="00697022" w:rsidRDefault="006100AD" w:rsidP="006100AD">
            <w:pPr>
              <w:jc w:val="center"/>
              <w:rPr>
                <w:b/>
                <w:color w:val="000000" w:themeColor="text1"/>
              </w:rPr>
            </w:pPr>
            <w:r w:rsidRPr="00697022">
              <w:rPr>
                <w:b/>
                <w:color w:val="000000" w:themeColor="text1"/>
              </w:rPr>
              <w:t>2019</w:t>
            </w:r>
          </w:p>
        </w:tc>
        <w:tc>
          <w:tcPr>
            <w:tcW w:w="1701" w:type="dxa"/>
            <w:vMerge/>
          </w:tcPr>
          <w:p w14:paraId="5F37A2B8" w14:textId="77777777" w:rsidR="006100AD" w:rsidRPr="00C13900" w:rsidRDefault="006100AD" w:rsidP="006100AD">
            <w:pPr>
              <w:jc w:val="both"/>
              <w:rPr>
                <w:b/>
                <w:color w:val="1F497D" w:themeColor="text2"/>
              </w:rPr>
            </w:pPr>
          </w:p>
        </w:tc>
        <w:tc>
          <w:tcPr>
            <w:tcW w:w="1701" w:type="dxa"/>
            <w:vMerge/>
          </w:tcPr>
          <w:p w14:paraId="746A4F72" w14:textId="77777777" w:rsidR="006100AD" w:rsidRPr="00977343" w:rsidRDefault="006100AD" w:rsidP="006100AD">
            <w:pPr>
              <w:jc w:val="center"/>
              <w:rPr>
                <w:color w:val="000000" w:themeColor="text1"/>
              </w:rPr>
            </w:pPr>
          </w:p>
        </w:tc>
      </w:tr>
    </w:tbl>
    <w:p w14:paraId="4134A48F" w14:textId="77777777" w:rsidR="006100AD" w:rsidRPr="00F36973" w:rsidRDefault="006100AD" w:rsidP="006100AD"/>
    <w:p w14:paraId="1B99DC9D" w14:textId="77777777" w:rsidR="006100AD" w:rsidRPr="00D90B5A" w:rsidRDefault="006100AD" w:rsidP="006100AD">
      <w:pPr>
        <w:spacing w:after="0" w:line="240" w:lineRule="auto"/>
      </w:pPr>
    </w:p>
    <w:p w14:paraId="11CF78E5" w14:textId="77777777" w:rsidR="00D90B5A" w:rsidRPr="00D90B5A" w:rsidRDefault="00D90B5A" w:rsidP="00373C16">
      <w:pPr>
        <w:spacing w:after="0" w:line="240" w:lineRule="auto"/>
      </w:pPr>
    </w:p>
    <w:p w14:paraId="5F5DA43C" w14:textId="77777777" w:rsidR="00660913" w:rsidRDefault="00660913" w:rsidP="00373C16">
      <w:pPr>
        <w:spacing w:after="0" w:line="240" w:lineRule="auto"/>
        <w:jc w:val="both"/>
        <w:rPr>
          <w:color w:val="1F497D" w:themeColor="text2"/>
        </w:rPr>
      </w:pPr>
    </w:p>
    <w:p w14:paraId="267270BC" w14:textId="77777777" w:rsidR="00660913" w:rsidRDefault="00660913" w:rsidP="00373C16">
      <w:pPr>
        <w:spacing w:after="0" w:line="240" w:lineRule="auto"/>
        <w:jc w:val="both"/>
        <w:rPr>
          <w:color w:val="1F497D" w:themeColor="text2"/>
        </w:rPr>
      </w:pPr>
    </w:p>
    <w:p w14:paraId="0F5B9519" w14:textId="77777777" w:rsidR="00660913" w:rsidRDefault="00660913" w:rsidP="00373C16">
      <w:pPr>
        <w:spacing w:after="0" w:line="240" w:lineRule="auto"/>
        <w:jc w:val="both"/>
        <w:rPr>
          <w:color w:val="1F497D" w:themeColor="text2"/>
        </w:rPr>
      </w:pPr>
    </w:p>
    <w:p w14:paraId="4773876B" w14:textId="77777777" w:rsidR="00660913" w:rsidRDefault="00660913" w:rsidP="00373C16">
      <w:pPr>
        <w:spacing w:after="0" w:line="240" w:lineRule="auto"/>
        <w:jc w:val="both"/>
        <w:rPr>
          <w:color w:val="1F497D" w:themeColor="text2"/>
        </w:rPr>
      </w:pPr>
    </w:p>
    <w:bookmarkEnd w:id="18"/>
    <w:p w14:paraId="361EFB93" w14:textId="77777777" w:rsidR="00660913" w:rsidRDefault="00660913" w:rsidP="00373C16">
      <w:pPr>
        <w:spacing w:after="0" w:line="240" w:lineRule="auto"/>
        <w:jc w:val="both"/>
        <w:rPr>
          <w:color w:val="1F497D" w:themeColor="text2"/>
        </w:rPr>
      </w:pPr>
    </w:p>
    <w:p w14:paraId="5DA5F8DD" w14:textId="77777777" w:rsidR="00615B50" w:rsidRDefault="00615B50" w:rsidP="00373C16">
      <w:pPr>
        <w:spacing w:after="0" w:line="240" w:lineRule="auto"/>
        <w:jc w:val="both"/>
        <w:rPr>
          <w:color w:val="1F497D" w:themeColor="text2"/>
        </w:rPr>
      </w:pPr>
    </w:p>
    <w:p w14:paraId="4349148C" w14:textId="77777777" w:rsidR="00615B50" w:rsidRDefault="00615B50" w:rsidP="00373C16">
      <w:pPr>
        <w:spacing w:after="0" w:line="240" w:lineRule="auto"/>
        <w:jc w:val="both"/>
        <w:rPr>
          <w:color w:val="1F497D" w:themeColor="text2"/>
        </w:rPr>
      </w:pPr>
    </w:p>
    <w:p w14:paraId="65A605AA" w14:textId="77777777" w:rsidR="00615B50" w:rsidRDefault="00615B50" w:rsidP="00373C16">
      <w:pPr>
        <w:spacing w:after="0" w:line="240" w:lineRule="auto"/>
        <w:jc w:val="both"/>
        <w:rPr>
          <w:color w:val="1F497D" w:themeColor="text2"/>
        </w:rPr>
      </w:pPr>
    </w:p>
    <w:p w14:paraId="2D343D8D" w14:textId="77777777" w:rsidR="00615B50" w:rsidRDefault="00615B50" w:rsidP="00373C16">
      <w:pPr>
        <w:spacing w:after="0" w:line="240" w:lineRule="auto"/>
        <w:jc w:val="both"/>
        <w:rPr>
          <w:color w:val="1F497D" w:themeColor="text2"/>
        </w:rPr>
      </w:pPr>
    </w:p>
    <w:p w14:paraId="482A0830" w14:textId="77777777" w:rsidR="00615B50" w:rsidRDefault="00615B50" w:rsidP="00373C16">
      <w:pPr>
        <w:spacing w:after="0" w:line="240" w:lineRule="auto"/>
        <w:jc w:val="both"/>
        <w:rPr>
          <w:color w:val="1F497D" w:themeColor="text2"/>
        </w:rPr>
      </w:pPr>
    </w:p>
    <w:p w14:paraId="0F88FB99" w14:textId="77777777" w:rsidR="00615B50" w:rsidRDefault="00615B50" w:rsidP="00373C16">
      <w:pPr>
        <w:spacing w:after="0" w:line="240" w:lineRule="auto"/>
        <w:jc w:val="both"/>
        <w:rPr>
          <w:color w:val="1F497D" w:themeColor="text2"/>
        </w:rPr>
      </w:pPr>
    </w:p>
    <w:p w14:paraId="1528CE1D" w14:textId="77777777" w:rsidR="00615B50" w:rsidRDefault="00615B50" w:rsidP="00373C16">
      <w:pPr>
        <w:spacing w:after="0" w:line="240" w:lineRule="auto"/>
        <w:jc w:val="both"/>
        <w:rPr>
          <w:color w:val="1F497D" w:themeColor="text2"/>
        </w:rPr>
      </w:pPr>
    </w:p>
    <w:p w14:paraId="5977E47B" w14:textId="77777777" w:rsidR="00615B50" w:rsidRDefault="00615B50" w:rsidP="00373C16">
      <w:pPr>
        <w:spacing w:after="0" w:line="240" w:lineRule="auto"/>
        <w:jc w:val="both"/>
        <w:rPr>
          <w:color w:val="1F497D" w:themeColor="text2"/>
        </w:rPr>
      </w:pPr>
    </w:p>
    <w:p w14:paraId="67853A7E" w14:textId="77777777" w:rsidR="00615B50" w:rsidRDefault="00615B50" w:rsidP="00373C16">
      <w:pPr>
        <w:spacing w:after="0" w:line="240" w:lineRule="auto"/>
        <w:jc w:val="both"/>
        <w:rPr>
          <w:color w:val="1F497D" w:themeColor="text2"/>
        </w:rPr>
      </w:pPr>
    </w:p>
    <w:p w14:paraId="7D21DE9E" w14:textId="77777777" w:rsidR="00615B50" w:rsidRDefault="00615B50" w:rsidP="00373C16">
      <w:pPr>
        <w:spacing w:after="0" w:line="240" w:lineRule="auto"/>
        <w:jc w:val="both"/>
        <w:rPr>
          <w:color w:val="1F497D" w:themeColor="text2"/>
        </w:rPr>
      </w:pPr>
    </w:p>
    <w:p w14:paraId="1766545A" w14:textId="77777777" w:rsidR="00615B50" w:rsidRDefault="00615B50" w:rsidP="00373C16">
      <w:pPr>
        <w:spacing w:after="0" w:line="240" w:lineRule="auto"/>
        <w:jc w:val="both"/>
        <w:rPr>
          <w:color w:val="1F497D" w:themeColor="text2"/>
        </w:rPr>
      </w:pPr>
    </w:p>
    <w:p w14:paraId="4BBECB66" w14:textId="77777777" w:rsidR="00615B50" w:rsidRDefault="00615B50" w:rsidP="00373C16">
      <w:pPr>
        <w:spacing w:after="0" w:line="240" w:lineRule="auto"/>
        <w:jc w:val="both"/>
        <w:rPr>
          <w:color w:val="1F497D" w:themeColor="text2"/>
        </w:rPr>
        <w:sectPr w:rsidR="00615B50" w:rsidSect="00373C16">
          <w:pgSz w:w="16838" w:h="11906" w:orient="landscape"/>
          <w:pgMar w:top="1134" w:right="1418" w:bottom="1418" w:left="1418" w:header="709" w:footer="709" w:gutter="0"/>
          <w:cols w:space="708"/>
          <w:docGrid w:linePitch="360"/>
        </w:sectPr>
      </w:pPr>
    </w:p>
    <w:tbl>
      <w:tblPr>
        <w:tblStyle w:val="Tabelgril"/>
        <w:tblpPr w:leftFromText="180" w:rightFromText="180" w:horzAnchor="margin" w:tblpY="-4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E04E8" w14:paraId="6BACB986" w14:textId="77777777" w:rsidTr="00CE04E8">
        <w:tc>
          <w:tcPr>
            <w:tcW w:w="9344" w:type="dxa"/>
            <w:shd w:val="clear" w:color="auto" w:fill="C6D9F1" w:themeFill="text2" w:themeFillTint="33"/>
          </w:tcPr>
          <w:p w14:paraId="718DE590" w14:textId="77777777" w:rsidR="00CE04E8" w:rsidRPr="006812B6" w:rsidRDefault="00CE04E8" w:rsidP="00CE04E8">
            <w:pPr>
              <w:pStyle w:val="Titlu1"/>
              <w:spacing w:before="0"/>
              <w:outlineLvl w:val="0"/>
              <w:rPr>
                <w:rFonts w:asciiTheme="minorHAnsi" w:hAnsiTheme="minorHAnsi" w:cstheme="minorHAnsi"/>
                <w:sz w:val="24"/>
                <w:szCs w:val="24"/>
              </w:rPr>
            </w:pPr>
            <w:bookmarkStart w:id="27" w:name="_Toc503367147"/>
            <w:r w:rsidRPr="000B0823">
              <w:rPr>
                <w:rFonts w:asciiTheme="minorHAnsi" w:hAnsiTheme="minorHAnsi" w:cstheme="minorHAnsi"/>
                <w:color w:val="1F497D" w:themeColor="text2"/>
                <w:sz w:val="24"/>
                <w:szCs w:val="24"/>
              </w:rPr>
              <w:lastRenderedPageBreak/>
              <w:t>VI. CADRUL DE MONITORIZARE ȘI EVALUARE</w:t>
            </w:r>
            <w:bookmarkEnd w:id="27"/>
          </w:p>
        </w:tc>
      </w:tr>
    </w:tbl>
    <w:p w14:paraId="5C563F64" w14:textId="42034295" w:rsidR="000427E0" w:rsidRPr="00CA51DC" w:rsidRDefault="000427E0" w:rsidP="000427E0">
      <w:pPr>
        <w:pStyle w:val="Titlu1"/>
        <w:spacing w:before="0" w:line="240" w:lineRule="auto"/>
        <w:jc w:val="both"/>
        <w:rPr>
          <w:rFonts w:asciiTheme="minorHAnsi" w:hAnsiTheme="minorHAnsi" w:cstheme="minorHAnsi"/>
          <w:b w:val="0"/>
          <w:color w:val="auto"/>
          <w:sz w:val="22"/>
          <w:szCs w:val="22"/>
        </w:rPr>
      </w:pPr>
      <w:bookmarkStart w:id="28" w:name="_Toc502662881"/>
      <w:bookmarkStart w:id="29" w:name="_Toc503367148"/>
      <w:r w:rsidRPr="00EE2051">
        <w:rPr>
          <w:rFonts w:asciiTheme="minorHAnsi" w:hAnsiTheme="minorHAnsi" w:cstheme="minorHAnsi"/>
          <w:color w:val="auto"/>
          <w:sz w:val="22"/>
          <w:szCs w:val="22"/>
        </w:rPr>
        <w:t xml:space="preserve">Monitorizarea și evaluarea anuală se va realiza în baza rezultatelor anticipate descrise în </w:t>
      </w:r>
      <w:r w:rsidR="000E69A1">
        <w:rPr>
          <w:rFonts w:asciiTheme="minorHAnsi" w:hAnsiTheme="minorHAnsi" w:cstheme="minorHAnsi"/>
          <w:color w:val="auto"/>
          <w:sz w:val="22"/>
          <w:szCs w:val="22"/>
        </w:rPr>
        <w:t>P</w:t>
      </w:r>
      <w:r w:rsidRPr="00EE2051">
        <w:rPr>
          <w:rFonts w:asciiTheme="minorHAnsi" w:hAnsiTheme="minorHAnsi" w:cstheme="minorHAnsi"/>
          <w:color w:val="auto"/>
          <w:sz w:val="22"/>
          <w:szCs w:val="22"/>
        </w:rPr>
        <w:t xml:space="preserve">lanul de acțiuni. </w:t>
      </w:r>
      <w:r w:rsidRPr="00EE2051">
        <w:rPr>
          <w:rFonts w:asciiTheme="minorHAnsi" w:hAnsiTheme="minorHAnsi" w:cstheme="minorHAnsi"/>
          <w:b w:val="0"/>
          <w:color w:val="auto"/>
          <w:sz w:val="22"/>
          <w:szCs w:val="22"/>
        </w:rPr>
        <w:t xml:space="preserve">Fiecare instituție vizată va elabora </w:t>
      </w:r>
      <w:r w:rsidR="000E69A1">
        <w:rPr>
          <w:rFonts w:asciiTheme="minorHAnsi" w:hAnsiTheme="minorHAnsi" w:cstheme="minorHAnsi"/>
          <w:b w:val="0"/>
          <w:i/>
          <w:color w:val="auto"/>
          <w:sz w:val="22"/>
          <w:szCs w:val="22"/>
        </w:rPr>
        <w:t>R</w:t>
      </w:r>
      <w:r w:rsidRPr="004C3B09">
        <w:rPr>
          <w:rFonts w:asciiTheme="minorHAnsi" w:hAnsiTheme="minorHAnsi" w:cstheme="minorHAnsi"/>
          <w:b w:val="0"/>
          <w:i/>
          <w:color w:val="auto"/>
          <w:sz w:val="22"/>
          <w:szCs w:val="22"/>
        </w:rPr>
        <w:t xml:space="preserve">aportul anual de </w:t>
      </w:r>
      <w:r w:rsidR="004C3B09" w:rsidRPr="004C3B09">
        <w:rPr>
          <w:rFonts w:asciiTheme="minorHAnsi" w:hAnsiTheme="minorHAnsi" w:cstheme="minorHAnsi"/>
          <w:b w:val="0"/>
          <w:i/>
          <w:color w:val="auto"/>
          <w:sz w:val="22"/>
          <w:szCs w:val="22"/>
        </w:rPr>
        <w:t>obiectiv</w:t>
      </w:r>
      <w:r w:rsidRPr="00EE2051">
        <w:rPr>
          <w:rFonts w:asciiTheme="minorHAnsi" w:hAnsiTheme="minorHAnsi" w:cstheme="minorHAnsi"/>
          <w:b w:val="0"/>
          <w:color w:val="auto"/>
          <w:sz w:val="22"/>
          <w:szCs w:val="22"/>
        </w:rPr>
        <w:t xml:space="preserve"> în baza planului anual în care va descrie modul</w:t>
      </w:r>
      <w:r>
        <w:rPr>
          <w:rFonts w:asciiTheme="minorHAnsi" w:hAnsiTheme="minorHAnsi" w:cstheme="minorHAnsi"/>
          <w:b w:val="0"/>
          <w:color w:val="auto"/>
          <w:sz w:val="22"/>
          <w:szCs w:val="22"/>
        </w:rPr>
        <w:t xml:space="preserve"> în care</w:t>
      </w:r>
      <w:r w:rsidRPr="00EE2051">
        <w:rPr>
          <w:rFonts w:asciiTheme="minorHAnsi" w:hAnsiTheme="minorHAnsi" w:cstheme="minorHAnsi"/>
          <w:b w:val="0"/>
          <w:color w:val="auto"/>
          <w:sz w:val="22"/>
          <w:szCs w:val="22"/>
        </w:rPr>
        <w:t xml:space="preserve"> rezultatele preconizate descrise în planul anual de acțiuni au fost realizate. Rapoartele anuale de progrese vor fi elaborare și expediate </w:t>
      </w:r>
      <w:r w:rsidRPr="00CE04E8">
        <w:rPr>
          <w:rFonts w:asciiTheme="minorHAnsi" w:hAnsiTheme="minorHAnsi" w:cstheme="minorHAnsi"/>
          <w:b w:val="0"/>
          <w:color w:val="auto"/>
          <w:sz w:val="22"/>
          <w:szCs w:val="22"/>
          <w:u w:val="single"/>
        </w:rPr>
        <w:t>instituției cu rol de coordona</w:t>
      </w:r>
      <w:r>
        <w:rPr>
          <w:rFonts w:asciiTheme="minorHAnsi" w:hAnsiTheme="minorHAnsi" w:cstheme="minorHAnsi"/>
          <w:b w:val="0"/>
          <w:color w:val="auto"/>
          <w:sz w:val="22"/>
          <w:szCs w:val="22"/>
          <w:u w:val="single"/>
        </w:rPr>
        <w:t>re</w:t>
      </w:r>
      <w:r w:rsidRPr="00EE2051">
        <w:rPr>
          <w:rFonts w:asciiTheme="minorHAnsi" w:hAnsiTheme="minorHAnsi" w:cstheme="minorHAnsi"/>
          <w:b w:val="0"/>
          <w:color w:val="auto"/>
          <w:sz w:val="22"/>
          <w:szCs w:val="22"/>
        </w:rPr>
        <w:t xml:space="preserve"> cel târziu până la sfârșitul lunii februarie. </w:t>
      </w:r>
      <w:r w:rsidRPr="00CE04E8">
        <w:rPr>
          <w:rFonts w:asciiTheme="minorHAnsi" w:hAnsiTheme="minorHAnsi" w:cstheme="minorHAnsi"/>
          <w:b w:val="0"/>
          <w:color w:val="auto"/>
          <w:sz w:val="22"/>
          <w:szCs w:val="22"/>
          <w:u w:val="single"/>
        </w:rPr>
        <w:t>Instituția coordonatoare</w:t>
      </w:r>
      <w:r w:rsidRPr="00EE2051">
        <w:rPr>
          <w:rFonts w:asciiTheme="minorHAnsi" w:hAnsiTheme="minorHAnsi" w:cstheme="minorHAnsi"/>
          <w:b w:val="0"/>
          <w:color w:val="auto"/>
          <w:sz w:val="22"/>
          <w:szCs w:val="22"/>
        </w:rPr>
        <w:t xml:space="preserve"> va elabora raportul anual de sinteză până la sfârșitul lunii martie. Acesta va fi prezentat </w:t>
      </w:r>
      <w:r>
        <w:rPr>
          <w:rFonts w:asciiTheme="minorHAnsi" w:hAnsiTheme="minorHAnsi" w:cstheme="minorHAnsi"/>
          <w:b w:val="0"/>
          <w:color w:val="auto"/>
          <w:sz w:val="22"/>
          <w:szCs w:val="22"/>
        </w:rPr>
        <w:t xml:space="preserve"> Guvernului </w:t>
      </w:r>
      <w:r w:rsidRPr="00CA51DC">
        <w:rPr>
          <w:rFonts w:asciiTheme="minorHAnsi" w:hAnsiTheme="minorHAnsi" w:cstheme="minorHAnsi"/>
          <w:b w:val="0"/>
          <w:color w:val="auto"/>
          <w:sz w:val="22"/>
          <w:szCs w:val="22"/>
        </w:rPr>
        <w:t>și dezbătut în cadrul reuniunii anuale a partenerilor de implementare</w:t>
      </w:r>
      <w:r>
        <w:rPr>
          <w:rFonts w:asciiTheme="minorHAnsi" w:hAnsiTheme="minorHAnsi" w:cstheme="minorHAnsi"/>
          <w:b w:val="0"/>
          <w:color w:val="auto"/>
          <w:sz w:val="22"/>
          <w:szCs w:val="22"/>
        </w:rPr>
        <w:t xml:space="preserve"> cu participarea organizațiilor societății civile și partenerilor de dezvoltare </w:t>
      </w:r>
      <w:r w:rsidRPr="00CA51DC">
        <w:rPr>
          <w:rFonts w:asciiTheme="minorHAnsi" w:hAnsiTheme="minorHAnsi" w:cstheme="minorHAnsi"/>
          <w:b w:val="0"/>
          <w:color w:val="auto"/>
          <w:sz w:val="22"/>
          <w:szCs w:val="22"/>
        </w:rPr>
        <w:t>.</w:t>
      </w:r>
      <w:bookmarkEnd w:id="28"/>
      <w:bookmarkEnd w:id="29"/>
      <w:r w:rsidRPr="00CA51DC">
        <w:rPr>
          <w:rFonts w:asciiTheme="minorHAnsi" w:hAnsiTheme="minorHAnsi" w:cstheme="minorHAnsi"/>
          <w:b w:val="0"/>
          <w:color w:val="auto"/>
          <w:sz w:val="22"/>
          <w:szCs w:val="22"/>
        </w:rPr>
        <w:t xml:space="preserve"> </w:t>
      </w:r>
    </w:p>
    <w:p w14:paraId="73CAC6F3" w14:textId="77777777" w:rsidR="000427E0" w:rsidRPr="008279C2" w:rsidRDefault="000427E0" w:rsidP="000427E0">
      <w:pPr>
        <w:spacing w:after="0" w:line="240" w:lineRule="auto"/>
      </w:pPr>
    </w:p>
    <w:p w14:paraId="453F607F" w14:textId="06DC96AA" w:rsidR="000427E0" w:rsidRDefault="000427E0" w:rsidP="000427E0">
      <w:pPr>
        <w:spacing w:after="0" w:line="240" w:lineRule="auto"/>
        <w:jc w:val="both"/>
      </w:pPr>
      <w:r w:rsidRPr="008279C2">
        <w:rPr>
          <w:b/>
        </w:rPr>
        <w:t xml:space="preserve">Evaluarea intermediară a Planului de Acțiuni va viza progresele realizate la nivelul fiecărui </w:t>
      </w:r>
      <w:r w:rsidR="004C3B09" w:rsidRPr="004C3B09">
        <w:rPr>
          <w:b/>
          <w:u w:val="single"/>
        </w:rPr>
        <w:t xml:space="preserve">obiectiv </w:t>
      </w:r>
      <w:r w:rsidR="009D46F4">
        <w:rPr>
          <w:b/>
          <w:u w:val="single"/>
        </w:rPr>
        <w:t>specific</w:t>
      </w:r>
      <w:r w:rsidRPr="008279C2">
        <w:rPr>
          <w:b/>
        </w:rPr>
        <w:t xml:space="preserve">. </w:t>
      </w:r>
      <w:r w:rsidRPr="00E255B0">
        <w:t xml:space="preserve">Pentru fiecare </w:t>
      </w:r>
      <w:r w:rsidR="00A956E1">
        <w:t>o</w:t>
      </w:r>
      <w:r w:rsidR="004C3B09">
        <w:t>biectiv</w:t>
      </w:r>
      <w:r w:rsidRPr="00E255B0">
        <w:t xml:space="preserve"> a fost identificat un indicator reprezentativ</w:t>
      </w:r>
      <w:r w:rsidRPr="00EE2051">
        <w:rPr>
          <w:rStyle w:val="Referinnotdesubsol"/>
        </w:rPr>
        <w:footnoteReference w:id="19"/>
      </w:r>
      <w:r w:rsidRPr="00EE2051">
        <w:t xml:space="preserve"> care va releva impactul implementării inițiativelor/activităților din cadrul fiecărui </w:t>
      </w:r>
      <w:r w:rsidR="004C3B09">
        <w:t>obiectiv specific</w:t>
      </w:r>
      <w:r w:rsidRPr="00EE2051">
        <w:t xml:space="preserve"> conform tabelului de mai jos. </w:t>
      </w:r>
    </w:p>
    <w:p w14:paraId="2AA3A069" w14:textId="77777777" w:rsidR="00A956E1" w:rsidRPr="00210281" w:rsidRDefault="00A956E1" w:rsidP="000427E0">
      <w:pPr>
        <w:spacing w:after="0" w:line="240" w:lineRule="auto"/>
        <w:jc w:val="both"/>
      </w:pPr>
    </w:p>
    <w:tbl>
      <w:tblPr>
        <w:tblStyle w:val="GridTable4-Accent12"/>
        <w:tblpPr w:leftFromText="180" w:rightFromText="180" w:vertAnchor="text" w:tblpX="41" w:tblpY="1"/>
        <w:tblW w:w="9464" w:type="dxa"/>
        <w:tblLayout w:type="fixed"/>
        <w:tblLook w:val="04A0" w:firstRow="1" w:lastRow="0" w:firstColumn="1" w:lastColumn="0" w:noHBand="0" w:noVBand="1"/>
      </w:tblPr>
      <w:tblGrid>
        <w:gridCol w:w="534"/>
        <w:gridCol w:w="2268"/>
        <w:gridCol w:w="2409"/>
        <w:gridCol w:w="850"/>
        <w:gridCol w:w="917"/>
        <w:gridCol w:w="851"/>
        <w:gridCol w:w="1635"/>
      </w:tblGrid>
      <w:tr w:rsidR="00A956E1" w:rsidRPr="00EE2051" w14:paraId="7E7469B4" w14:textId="77777777" w:rsidTr="002E12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CACB165" w14:textId="77777777" w:rsidR="00A956E1" w:rsidRPr="00EE1C1E" w:rsidRDefault="00A956E1" w:rsidP="002E124A">
            <w:pPr>
              <w:jc w:val="center"/>
            </w:pPr>
            <w:r w:rsidRPr="00EE1C1E">
              <w:t>Nr.</w:t>
            </w:r>
          </w:p>
        </w:tc>
        <w:tc>
          <w:tcPr>
            <w:tcW w:w="2268" w:type="dxa"/>
          </w:tcPr>
          <w:p w14:paraId="481E4350" w14:textId="77777777" w:rsidR="00A956E1" w:rsidRPr="004A20E2" w:rsidRDefault="00A956E1" w:rsidP="002E124A">
            <w:pPr>
              <w:jc w:val="center"/>
              <w:cnfStyle w:val="100000000000" w:firstRow="1" w:lastRow="0" w:firstColumn="0" w:lastColumn="0" w:oddVBand="0" w:evenVBand="0" w:oddHBand="0" w:evenHBand="0" w:firstRowFirstColumn="0" w:firstRowLastColumn="0" w:lastRowFirstColumn="0" w:lastRowLastColumn="0"/>
            </w:pPr>
            <w:r>
              <w:t>Obiective specifice</w:t>
            </w:r>
          </w:p>
        </w:tc>
        <w:tc>
          <w:tcPr>
            <w:tcW w:w="2409" w:type="dxa"/>
          </w:tcPr>
          <w:p w14:paraId="4C0922D0" w14:textId="77777777" w:rsidR="00A956E1" w:rsidRPr="00263D57"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263D57">
              <w:t>Indicatorul</w:t>
            </w:r>
          </w:p>
        </w:tc>
        <w:tc>
          <w:tcPr>
            <w:tcW w:w="850" w:type="dxa"/>
          </w:tcPr>
          <w:p w14:paraId="15895BBC" w14:textId="77777777" w:rsidR="00A956E1" w:rsidRPr="008279C2"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8279C2">
              <w:t>Referință 2016</w:t>
            </w:r>
          </w:p>
        </w:tc>
        <w:tc>
          <w:tcPr>
            <w:tcW w:w="917" w:type="dxa"/>
          </w:tcPr>
          <w:p w14:paraId="5190EA6D" w14:textId="77777777" w:rsidR="00A956E1" w:rsidRPr="00E255B0"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8279C2">
              <w:t>Țintă 20</w:t>
            </w:r>
            <w:r w:rsidRPr="00E255B0">
              <w:t>19</w:t>
            </w:r>
          </w:p>
        </w:tc>
        <w:tc>
          <w:tcPr>
            <w:tcW w:w="851" w:type="dxa"/>
          </w:tcPr>
          <w:p w14:paraId="3F7E3B1A" w14:textId="77777777" w:rsidR="00A956E1" w:rsidRPr="00DC750E"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B44B42">
              <w:t>Ț</w:t>
            </w:r>
            <w:r w:rsidRPr="00DC750E">
              <w:t>intă 2021</w:t>
            </w:r>
          </w:p>
        </w:tc>
        <w:tc>
          <w:tcPr>
            <w:tcW w:w="1635" w:type="dxa"/>
          </w:tcPr>
          <w:p w14:paraId="68AE36AD" w14:textId="77777777" w:rsidR="00A956E1" w:rsidRPr="005606B4"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5606B4">
              <w:t>Sursa de informare</w:t>
            </w:r>
          </w:p>
        </w:tc>
      </w:tr>
      <w:tr w:rsidR="00A956E1" w:rsidRPr="00EE2051" w14:paraId="537DE703" w14:textId="77777777" w:rsidTr="002E1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3081CF2" w14:textId="77777777" w:rsidR="00A956E1" w:rsidRPr="00EE2051" w:rsidRDefault="00A956E1" w:rsidP="002E124A">
            <w:pPr>
              <w:jc w:val="center"/>
              <w:rPr>
                <w:b w:val="0"/>
              </w:rPr>
            </w:pPr>
          </w:p>
          <w:p w14:paraId="794B41CF" w14:textId="77777777" w:rsidR="00A956E1" w:rsidRPr="00EE2051" w:rsidRDefault="00A956E1" w:rsidP="002E124A">
            <w:pPr>
              <w:jc w:val="center"/>
              <w:rPr>
                <w:b w:val="0"/>
              </w:rPr>
            </w:pPr>
            <w:r w:rsidRPr="00EE2051">
              <w:t>1</w:t>
            </w:r>
          </w:p>
        </w:tc>
        <w:tc>
          <w:tcPr>
            <w:tcW w:w="2268" w:type="dxa"/>
          </w:tcPr>
          <w:p w14:paraId="5728907E"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bCs/>
              </w:rPr>
            </w:pPr>
            <w:r w:rsidRPr="00EE2051">
              <w:rPr>
                <w:bCs/>
              </w:rPr>
              <w:t>Reducerea stereotipurilor legate de rolul femeilor în sectorul de securitate</w:t>
            </w:r>
          </w:p>
        </w:tc>
        <w:tc>
          <w:tcPr>
            <w:tcW w:w="2409" w:type="dxa"/>
          </w:tcPr>
          <w:p w14:paraId="4A3C1A00"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 xml:space="preserve">% respondenți care consideră activitatea în sectorul de securitate ca fiind una potrivită pentru ambele genuri în egală măsură. </w:t>
            </w:r>
          </w:p>
        </w:tc>
        <w:tc>
          <w:tcPr>
            <w:tcW w:w="850" w:type="dxa"/>
          </w:tcPr>
          <w:p w14:paraId="7EBE3EDF"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637EFF26"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1A0F44AD"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57E4A">
              <w:rPr>
                <w:b/>
                <w:color w:val="000000" w:themeColor="text1"/>
              </w:rPr>
              <w:t>61,1</w:t>
            </w:r>
          </w:p>
        </w:tc>
        <w:tc>
          <w:tcPr>
            <w:tcW w:w="917" w:type="dxa"/>
          </w:tcPr>
          <w:p w14:paraId="56CA5B97"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C289948"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C8D2870"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57E4A">
              <w:rPr>
                <w:b/>
                <w:color w:val="000000" w:themeColor="text1"/>
              </w:rPr>
              <w:t>+15%</w:t>
            </w:r>
          </w:p>
        </w:tc>
        <w:tc>
          <w:tcPr>
            <w:tcW w:w="851" w:type="dxa"/>
          </w:tcPr>
          <w:p w14:paraId="3E551CE4"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62422640"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1EC253C6"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57E4A">
              <w:rPr>
                <w:b/>
                <w:color w:val="000000" w:themeColor="text1"/>
              </w:rPr>
              <w:t>+10%</w:t>
            </w:r>
          </w:p>
        </w:tc>
        <w:tc>
          <w:tcPr>
            <w:tcW w:w="1635" w:type="dxa"/>
          </w:tcPr>
          <w:p w14:paraId="20148356" w14:textId="77777777" w:rsidR="00A956E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Sondaj public național</w:t>
            </w:r>
            <w:r>
              <w:rPr>
                <w:color w:val="000000" w:themeColor="text1"/>
              </w:rPr>
              <w:t>ă</w:t>
            </w:r>
          </w:p>
          <w:p w14:paraId="4DFF3AC1"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 xml:space="preserve">reprezentativ. </w:t>
            </w:r>
          </w:p>
        </w:tc>
      </w:tr>
      <w:tr w:rsidR="00A956E1" w:rsidRPr="00EE2051" w14:paraId="1B4A4945" w14:textId="77777777" w:rsidTr="002E124A">
        <w:tc>
          <w:tcPr>
            <w:cnfStyle w:val="001000000000" w:firstRow="0" w:lastRow="0" w:firstColumn="1" w:lastColumn="0" w:oddVBand="0" w:evenVBand="0" w:oddHBand="0" w:evenHBand="0" w:firstRowFirstColumn="0" w:firstRowLastColumn="0" w:lastRowFirstColumn="0" w:lastRowLastColumn="0"/>
            <w:tcW w:w="534" w:type="dxa"/>
          </w:tcPr>
          <w:p w14:paraId="20144352" w14:textId="77777777" w:rsidR="00A956E1" w:rsidRPr="00EE2051" w:rsidRDefault="00A956E1" w:rsidP="002E124A">
            <w:pPr>
              <w:jc w:val="center"/>
              <w:rPr>
                <w:b w:val="0"/>
              </w:rPr>
            </w:pPr>
            <w:r w:rsidRPr="00EE2051">
              <w:t>2</w:t>
            </w:r>
          </w:p>
          <w:p w14:paraId="4467637A" w14:textId="77777777" w:rsidR="00A956E1" w:rsidRPr="00EE2051" w:rsidRDefault="00A956E1" w:rsidP="002E124A">
            <w:pPr>
              <w:jc w:val="center"/>
              <w:rPr>
                <w:b w:val="0"/>
              </w:rPr>
            </w:pPr>
          </w:p>
        </w:tc>
        <w:tc>
          <w:tcPr>
            <w:tcW w:w="2268" w:type="dxa"/>
          </w:tcPr>
          <w:p w14:paraId="4D600C1F"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pPr>
            <w:r w:rsidRPr="00EE2051">
              <w:rPr>
                <w:bCs/>
              </w:rPr>
              <w:t xml:space="preserve">Creșterea posibilităților pentru femei și bărbați din sistem să combine viața profesională cu cea de familie.  </w:t>
            </w:r>
          </w:p>
        </w:tc>
        <w:tc>
          <w:tcPr>
            <w:tcW w:w="2409" w:type="dxa"/>
          </w:tcPr>
          <w:p w14:paraId="78BDE211"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EE2051">
              <w:rPr>
                <w:color w:val="000000" w:themeColor="text1"/>
              </w:rPr>
              <w:t xml:space="preserve">Raportul dintre femei/bărbați din sistemul de securitate care sunt temporar inactivi pe motiv de maternitate/paternitate. </w:t>
            </w:r>
          </w:p>
        </w:tc>
        <w:tc>
          <w:tcPr>
            <w:tcW w:w="850" w:type="dxa"/>
          </w:tcPr>
          <w:p w14:paraId="27969A17"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57A23E32"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0638D5D7"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D704C22" w14:textId="77777777" w:rsidR="00A956E1" w:rsidRPr="00EE205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17" w:type="dxa"/>
          </w:tcPr>
          <w:p w14:paraId="68258293"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020F3386"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1C38414C"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352DBB22"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657E4A">
              <w:rPr>
                <w:b/>
                <w:color w:val="000000" w:themeColor="text1"/>
              </w:rPr>
              <w:t>+0,</w:t>
            </w:r>
            <w:r>
              <w:rPr>
                <w:b/>
                <w:color w:val="000000" w:themeColor="text1"/>
              </w:rPr>
              <w:t>1</w:t>
            </w:r>
          </w:p>
        </w:tc>
        <w:tc>
          <w:tcPr>
            <w:tcW w:w="851" w:type="dxa"/>
          </w:tcPr>
          <w:p w14:paraId="3670CC83"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20628A2B"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7F5B5F85"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p>
          <w:p w14:paraId="6F6C7197" w14:textId="77777777" w:rsidR="00A956E1" w:rsidRPr="00657E4A"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657E4A">
              <w:rPr>
                <w:b/>
                <w:color w:val="000000" w:themeColor="text1"/>
              </w:rPr>
              <w:t>+0,1</w:t>
            </w:r>
          </w:p>
        </w:tc>
        <w:tc>
          <w:tcPr>
            <w:tcW w:w="1635" w:type="dxa"/>
          </w:tcPr>
          <w:p w14:paraId="2E4EACDC"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EE2051">
              <w:rPr>
                <w:color w:val="000000" w:themeColor="text1"/>
              </w:rPr>
              <w:t xml:space="preserve">Calculat în baza datelor oferite de departamentul resurselor umane. </w:t>
            </w:r>
          </w:p>
        </w:tc>
      </w:tr>
      <w:tr w:rsidR="00A956E1" w:rsidRPr="00EE2051" w14:paraId="28AA8BF3" w14:textId="77777777" w:rsidTr="002E1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BE98B46" w14:textId="77777777" w:rsidR="00A956E1" w:rsidRPr="00EE2051" w:rsidRDefault="00A956E1" w:rsidP="002E124A">
            <w:pPr>
              <w:jc w:val="center"/>
              <w:rPr>
                <w:b w:val="0"/>
              </w:rPr>
            </w:pPr>
            <w:r w:rsidRPr="00EE2051">
              <w:t>3</w:t>
            </w:r>
          </w:p>
        </w:tc>
        <w:tc>
          <w:tcPr>
            <w:tcW w:w="2268" w:type="dxa"/>
          </w:tcPr>
          <w:p w14:paraId="1990C08B"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pPr>
            <w:r w:rsidRPr="00EE2051">
              <w:rPr>
                <w:bCs/>
              </w:rPr>
              <w:t>Prevenirea și combaterea discriminării, hărțuirii și violenței de gen din cadrul sectorului.</w:t>
            </w:r>
          </w:p>
        </w:tc>
        <w:tc>
          <w:tcPr>
            <w:tcW w:w="2409" w:type="dxa"/>
          </w:tcPr>
          <w:p w14:paraId="61374C3E"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 xml:space="preserve">% de colaboratori din sistemul de securitate care consideră că instituția în care activează previne și abordează cazurile de discriminare, hărțuire și violență într-un mod eficient. </w:t>
            </w:r>
          </w:p>
        </w:tc>
        <w:tc>
          <w:tcPr>
            <w:tcW w:w="850" w:type="dxa"/>
          </w:tcPr>
          <w:p w14:paraId="2174C5C2" w14:textId="77777777" w:rsidR="00A956E1" w:rsidRPr="00EE2051"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17" w:type="dxa"/>
          </w:tcPr>
          <w:p w14:paraId="17D37826"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6B50706"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09DB3405"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39675831"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4CAF285E"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57E4A">
              <w:rPr>
                <w:b/>
                <w:color w:val="000000" w:themeColor="text1"/>
              </w:rPr>
              <w:t>+15%</w:t>
            </w:r>
          </w:p>
        </w:tc>
        <w:tc>
          <w:tcPr>
            <w:tcW w:w="851" w:type="dxa"/>
          </w:tcPr>
          <w:p w14:paraId="76AC6C72"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4FC94A7F"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783BD85A"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AE7FC51"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0C78093"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657E4A">
              <w:rPr>
                <w:b/>
                <w:color w:val="000000" w:themeColor="text1"/>
              </w:rPr>
              <w:t>+15%</w:t>
            </w:r>
          </w:p>
        </w:tc>
        <w:tc>
          <w:tcPr>
            <w:tcW w:w="1635" w:type="dxa"/>
          </w:tcPr>
          <w:p w14:paraId="209C5661"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 xml:space="preserve">Sondaj intern reprezentativ în cadrul colaboratorilor din sectorul de securitate. </w:t>
            </w:r>
          </w:p>
        </w:tc>
      </w:tr>
      <w:tr w:rsidR="00A956E1" w:rsidRPr="00EE2051" w14:paraId="76F71848" w14:textId="77777777" w:rsidTr="002E124A">
        <w:tc>
          <w:tcPr>
            <w:cnfStyle w:val="001000000000" w:firstRow="0" w:lastRow="0" w:firstColumn="1" w:lastColumn="0" w:oddVBand="0" w:evenVBand="0" w:oddHBand="0" w:evenHBand="0" w:firstRowFirstColumn="0" w:firstRowLastColumn="0" w:lastRowFirstColumn="0" w:lastRowLastColumn="0"/>
            <w:tcW w:w="534" w:type="dxa"/>
          </w:tcPr>
          <w:p w14:paraId="31C7B269" w14:textId="77777777" w:rsidR="00A956E1" w:rsidRPr="00EE2051" w:rsidRDefault="00A956E1" w:rsidP="002E124A">
            <w:pPr>
              <w:jc w:val="center"/>
              <w:rPr>
                <w:b w:val="0"/>
              </w:rPr>
            </w:pPr>
            <w:r w:rsidRPr="00EE2051">
              <w:t>4</w:t>
            </w:r>
          </w:p>
        </w:tc>
        <w:tc>
          <w:tcPr>
            <w:tcW w:w="2268" w:type="dxa"/>
          </w:tcPr>
          <w:p w14:paraId="55142469"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pPr>
            <w:r w:rsidRPr="00EE2051">
              <w:rPr>
                <w:bCs/>
              </w:rPr>
              <w:t>Dezvoltarea unui sistem inclusiv şi pro activ de management al resurselor umane</w:t>
            </w:r>
            <w:r w:rsidRPr="003951A9">
              <w:rPr>
                <w:bCs/>
              </w:rPr>
              <w:t xml:space="preserve">.  </w:t>
            </w:r>
          </w:p>
        </w:tc>
        <w:tc>
          <w:tcPr>
            <w:tcW w:w="2409" w:type="dxa"/>
          </w:tcPr>
          <w:p w14:paraId="00C5A7D1" w14:textId="77777777" w:rsidR="00A956E1" w:rsidRPr="00EE1C1E"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210281">
              <w:rPr>
                <w:color w:val="000000" w:themeColor="text1"/>
              </w:rPr>
              <w:t>Sistemul de recrutare este apreciat c</w:t>
            </w:r>
            <w:r w:rsidRPr="009D52FB">
              <w:rPr>
                <w:color w:val="000000" w:themeColor="text1"/>
              </w:rPr>
              <w:t xml:space="preserve">a fiind incluziv în baza celor mai bune practici. </w:t>
            </w:r>
          </w:p>
        </w:tc>
        <w:tc>
          <w:tcPr>
            <w:tcW w:w="850" w:type="dxa"/>
          </w:tcPr>
          <w:p w14:paraId="39C39DF8" w14:textId="77777777" w:rsidR="00A956E1" w:rsidRPr="004A20E2"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17" w:type="dxa"/>
          </w:tcPr>
          <w:p w14:paraId="209010E8" w14:textId="77777777" w:rsidR="00A956E1" w:rsidRPr="00263D57"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Sistem parțial  inclusiv</w:t>
            </w:r>
          </w:p>
        </w:tc>
        <w:tc>
          <w:tcPr>
            <w:tcW w:w="851" w:type="dxa"/>
          </w:tcPr>
          <w:p w14:paraId="51E5631B" w14:textId="77777777" w:rsidR="00A956E1" w:rsidRPr="008279C2"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Sistem în mare parte inclusiv</w:t>
            </w:r>
          </w:p>
        </w:tc>
        <w:tc>
          <w:tcPr>
            <w:tcW w:w="1635" w:type="dxa"/>
          </w:tcPr>
          <w:p w14:paraId="6817DFF1" w14:textId="77777777" w:rsidR="00A956E1" w:rsidRPr="008279C2"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8279C2">
              <w:rPr>
                <w:color w:val="000000" w:themeColor="text1"/>
              </w:rPr>
              <w:t>Apreciere a experților în baza analizei independente.</w:t>
            </w:r>
          </w:p>
        </w:tc>
      </w:tr>
      <w:tr w:rsidR="00A956E1" w:rsidRPr="00EE2051" w14:paraId="76D756C0" w14:textId="77777777" w:rsidTr="002E1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06B8C67" w14:textId="77777777" w:rsidR="00A956E1" w:rsidRPr="00EE2051" w:rsidRDefault="00A956E1" w:rsidP="002E124A">
            <w:pPr>
              <w:jc w:val="center"/>
              <w:rPr>
                <w:b w:val="0"/>
              </w:rPr>
            </w:pPr>
            <w:r w:rsidRPr="00EE2051">
              <w:t>5</w:t>
            </w:r>
          </w:p>
        </w:tc>
        <w:tc>
          <w:tcPr>
            <w:tcW w:w="2268" w:type="dxa"/>
          </w:tcPr>
          <w:p w14:paraId="38F603D7"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pPr>
            <w:r w:rsidRPr="00EE2051">
              <w:rPr>
                <w:bCs/>
              </w:rPr>
              <w:t>Implementarea ajustării rezonabile şi a măsurilor temporare speciale  în cadrul sistemului de securitate</w:t>
            </w:r>
          </w:p>
        </w:tc>
        <w:tc>
          <w:tcPr>
            <w:tcW w:w="2409" w:type="dxa"/>
          </w:tcPr>
          <w:p w14:paraId="50FE2054" w14:textId="77777777" w:rsidR="00A956E1" w:rsidRPr="00EE2051" w:rsidRDefault="00A956E1" w:rsidP="002E124A">
            <w:pPr>
              <w:jc w:val="both"/>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din planul de ajustare rezonabilă implementate</w:t>
            </w:r>
          </w:p>
        </w:tc>
        <w:tc>
          <w:tcPr>
            <w:tcW w:w="850" w:type="dxa"/>
          </w:tcPr>
          <w:p w14:paraId="402B17EC" w14:textId="77777777" w:rsidR="00A956E1" w:rsidRPr="00EE2051"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17" w:type="dxa"/>
          </w:tcPr>
          <w:p w14:paraId="504197AB"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7F645A47"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47E849DB"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3</w:t>
            </w:r>
            <w:r w:rsidRPr="00657E4A">
              <w:rPr>
                <w:b/>
                <w:color w:val="000000" w:themeColor="text1"/>
              </w:rPr>
              <w:t>0%</w:t>
            </w:r>
          </w:p>
        </w:tc>
        <w:tc>
          <w:tcPr>
            <w:tcW w:w="851" w:type="dxa"/>
          </w:tcPr>
          <w:p w14:paraId="35663E56"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2E7232AC"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6E0ECA9F" w14:textId="77777777" w:rsidR="00A956E1" w:rsidRPr="00657E4A"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60</w:t>
            </w:r>
            <w:r w:rsidRPr="00657E4A">
              <w:rPr>
                <w:b/>
                <w:color w:val="000000" w:themeColor="text1"/>
              </w:rPr>
              <w:t>%</w:t>
            </w:r>
          </w:p>
        </w:tc>
        <w:tc>
          <w:tcPr>
            <w:tcW w:w="1635" w:type="dxa"/>
          </w:tcPr>
          <w:p w14:paraId="4880234F"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Calculat în baza rapoartelor instituționale. </w:t>
            </w:r>
          </w:p>
        </w:tc>
      </w:tr>
      <w:tr w:rsidR="00A956E1" w:rsidRPr="00EE2051" w14:paraId="3981E6CF" w14:textId="77777777" w:rsidTr="002E124A">
        <w:tc>
          <w:tcPr>
            <w:cnfStyle w:val="001000000000" w:firstRow="0" w:lastRow="0" w:firstColumn="1" w:lastColumn="0" w:oddVBand="0" w:evenVBand="0" w:oddHBand="0" w:evenHBand="0" w:firstRowFirstColumn="0" w:firstRowLastColumn="0" w:lastRowFirstColumn="0" w:lastRowLastColumn="0"/>
            <w:tcW w:w="534" w:type="dxa"/>
          </w:tcPr>
          <w:p w14:paraId="3E2807C6" w14:textId="77777777" w:rsidR="00A956E1" w:rsidRPr="00EE2051" w:rsidRDefault="00A956E1" w:rsidP="002E124A">
            <w:pPr>
              <w:jc w:val="center"/>
              <w:rPr>
                <w:b w:val="0"/>
              </w:rPr>
            </w:pPr>
            <w:r w:rsidRPr="00EE2051">
              <w:lastRenderedPageBreak/>
              <w:t>6</w:t>
            </w:r>
          </w:p>
        </w:tc>
        <w:tc>
          <w:tcPr>
            <w:tcW w:w="2268" w:type="dxa"/>
          </w:tcPr>
          <w:p w14:paraId="20BF12DE"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pPr>
            <w:r w:rsidRPr="00EE2051">
              <w:rPr>
                <w:bCs/>
              </w:rPr>
              <w:t>Consolidarea transparenței și implicării societății civile în deciziile adoptate de către sistemul de securitate</w:t>
            </w:r>
            <w:r w:rsidRPr="003951A9">
              <w:rPr>
                <w:bCs/>
              </w:rPr>
              <w:t>.</w:t>
            </w:r>
          </w:p>
        </w:tc>
        <w:tc>
          <w:tcPr>
            <w:tcW w:w="2409" w:type="dxa"/>
          </w:tcPr>
          <w:p w14:paraId="5D43A39E" w14:textId="77777777" w:rsidR="00A956E1" w:rsidRPr="009D52FB"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210281">
              <w:rPr>
                <w:color w:val="000000" w:themeColor="text1"/>
              </w:rPr>
              <w:t xml:space="preserve">% creștere a propunerilor parvenite din partea cetățenilor și ONG/urilor. </w:t>
            </w:r>
          </w:p>
        </w:tc>
        <w:tc>
          <w:tcPr>
            <w:tcW w:w="850" w:type="dxa"/>
          </w:tcPr>
          <w:p w14:paraId="06E8BD7E" w14:textId="77777777" w:rsidR="00A956E1" w:rsidRPr="00EE1C1E"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17" w:type="dxa"/>
          </w:tcPr>
          <w:p w14:paraId="29BA3D20"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68C7D0DC"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54A478C3" w14:textId="77777777" w:rsidR="00A956E1" w:rsidRPr="00E46718"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+15%</w:t>
            </w:r>
          </w:p>
        </w:tc>
        <w:tc>
          <w:tcPr>
            <w:tcW w:w="851" w:type="dxa"/>
          </w:tcPr>
          <w:p w14:paraId="44B9BFCF"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2500426A"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1600AAA9" w14:textId="77777777" w:rsidR="00A956E1" w:rsidRPr="00E46718"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46718">
              <w:rPr>
                <w:b/>
                <w:color w:val="000000" w:themeColor="text1"/>
              </w:rPr>
              <w:t>+15%</w:t>
            </w:r>
          </w:p>
        </w:tc>
        <w:tc>
          <w:tcPr>
            <w:tcW w:w="1635" w:type="dxa"/>
          </w:tcPr>
          <w:p w14:paraId="329FDA2E" w14:textId="77777777" w:rsidR="00A956E1" w:rsidRPr="008279C2"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8279C2">
              <w:rPr>
                <w:color w:val="000000" w:themeColor="text1"/>
              </w:rPr>
              <w:t xml:space="preserve">Rapoartele anuale de transparență decizională. </w:t>
            </w:r>
          </w:p>
        </w:tc>
      </w:tr>
      <w:tr w:rsidR="00A956E1" w:rsidRPr="00EE2051" w14:paraId="6C4D3908" w14:textId="77777777" w:rsidTr="002E1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78073B5" w14:textId="77777777" w:rsidR="00A956E1" w:rsidRPr="00EE2051" w:rsidRDefault="00A956E1" w:rsidP="002E124A">
            <w:pPr>
              <w:jc w:val="center"/>
              <w:rPr>
                <w:b w:val="0"/>
              </w:rPr>
            </w:pPr>
            <w:r w:rsidRPr="00EE2051">
              <w:t>7</w:t>
            </w:r>
          </w:p>
        </w:tc>
        <w:tc>
          <w:tcPr>
            <w:tcW w:w="2268" w:type="dxa"/>
          </w:tcPr>
          <w:p w14:paraId="25E3BECC"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pPr>
            <w:r w:rsidRPr="00EE2051">
              <w:rPr>
                <w:bCs/>
              </w:rPr>
              <w:t>Dezvoltarea capacităților instituționale pentru integrarea dimensiunii de gen în politicile de securitate</w:t>
            </w:r>
            <w:r w:rsidRPr="003951A9">
              <w:rPr>
                <w:bCs/>
              </w:rPr>
              <w:t>.</w:t>
            </w:r>
          </w:p>
        </w:tc>
        <w:tc>
          <w:tcPr>
            <w:tcW w:w="2409" w:type="dxa"/>
          </w:tcPr>
          <w:p w14:paraId="2D1B5BFF" w14:textId="77777777" w:rsidR="00A956E1" w:rsidRPr="009D52FB"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p</w:t>
            </w:r>
            <w:r w:rsidRPr="00210281">
              <w:rPr>
                <w:color w:val="000000" w:themeColor="text1"/>
              </w:rPr>
              <w:t xml:space="preserve">oliticile publice de securitate integrează dimensiunea egalității de gen. </w:t>
            </w:r>
          </w:p>
        </w:tc>
        <w:tc>
          <w:tcPr>
            <w:tcW w:w="850" w:type="dxa"/>
          </w:tcPr>
          <w:p w14:paraId="0DA50ED8" w14:textId="77777777" w:rsidR="00A956E1" w:rsidRPr="00EE1C1E"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917" w:type="dxa"/>
          </w:tcPr>
          <w:p w14:paraId="103739B5"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31AD81F0"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685E9BF7"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6</w:t>
            </w:r>
            <w:r w:rsidRPr="00E46718">
              <w:rPr>
                <w:b/>
                <w:color w:val="000000" w:themeColor="text1"/>
              </w:rPr>
              <w:t>0%</w:t>
            </w:r>
          </w:p>
        </w:tc>
        <w:tc>
          <w:tcPr>
            <w:tcW w:w="851" w:type="dxa"/>
          </w:tcPr>
          <w:p w14:paraId="10925363"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5895ABB8"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p>
          <w:p w14:paraId="00E998E0"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46718">
              <w:rPr>
                <w:b/>
                <w:color w:val="000000" w:themeColor="text1"/>
              </w:rPr>
              <w:t>100%</w:t>
            </w:r>
          </w:p>
        </w:tc>
        <w:tc>
          <w:tcPr>
            <w:tcW w:w="1635" w:type="dxa"/>
          </w:tcPr>
          <w:p w14:paraId="1C9A737D" w14:textId="77777777" w:rsidR="00A956E1" w:rsidRPr="008279C2" w:rsidRDefault="00A956E1" w:rsidP="002E124A">
            <w:pPr>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8279C2">
              <w:rPr>
                <w:color w:val="000000" w:themeColor="text1"/>
              </w:rPr>
              <w:t xml:space="preserve">Evaluarea independentă a experților. </w:t>
            </w:r>
          </w:p>
        </w:tc>
      </w:tr>
      <w:tr w:rsidR="00A956E1" w:rsidRPr="00EE2051" w14:paraId="6AF6C3BE" w14:textId="77777777" w:rsidTr="002E124A">
        <w:tc>
          <w:tcPr>
            <w:cnfStyle w:val="001000000000" w:firstRow="0" w:lastRow="0" w:firstColumn="1" w:lastColumn="0" w:oddVBand="0" w:evenVBand="0" w:oddHBand="0" w:evenHBand="0" w:firstRowFirstColumn="0" w:firstRowLastColumn="0" w:lastRowFirstColumn="0" w:lastRowLastColumn="0"/>
            <w:tcW w:w="534" w:type="dxa"/>
          </w:tcPr>
          <w:p w14:paraId="6991DD34" w14:textId="77777777" w:rsidR="00A956E1" w:rsidRPr="00EE2051" w:rsidRDefault="00A956E1" w:rsidP="002E124A">
            <w:pPr>
              <w:jc w:val="center"/>
              <w:rPr>
                <w:b w:val="0"/>
              </w:rPr>
            </w:pPr>
            <w:r w:rsidRPr="00EE2051">
              <w:t>8</w:t>
            </w:r>
          </w:p>
        </w:tc>
        <w:tc>
          <w:tcPr>
            <w:tcW w:w="2268" w:type="dxa"/>
          </w:tcPr>
          <w:p w14:paraId="1BE00EB3"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pPr>
            <w:r w:rsidRPr="00EE2051">
              <w:rPr>
                <w:bCs/>
              </w:rPr>
              <w:t>Încurajarea participării femeilor în procesul de  consolidare a păcii și în cadrul misiunilor de menținere a păcii</w:t>
            </w:r>
            <w:r w:rsidRPr="003951A9">
              <w:rPr>
                <w:bCs/>
              </w:rPr>
              <w:t>.</w:t>
            </w:r>
          </w:p>
        </w:tc>
        <w:tc>
          <w:tcPr>
            <w:tcW w:w="2409" w:type="dxa"/>
          </w:tcPr>
          <w:p w14:paraId="7DA0B7B3" w14:textId="77777777" w:rsidR="00A956E1" w:rsidRPr="009D52FB"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210281">
              <w:rPr>
                <w:color w:val="000000" w:themeColor="text1"/>
              </w:rPr>
              <w:t>%  de femei în rândul mediatorilor, negociatorilor, experți tehnici în negocierile de pace formale și misiuni de menținere a păcii</w:t>
            </w:r>
          </w:p>
        </w:tc>
        <w:tc>
          <w:tcPr>
            <w:tcW w:w="850" w:type="dxa"/>
          </w:tcPr>
          <w:p w14:paraId="19B44398" w14:textId="77777777" w:rsidR="00A956E1" w:rsidRPr="00EE1C1E"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17" w:type="dxa"/>
          </w:tcPr>
          <w:p w14:paraId="3391D18C" w14:textId="77777777" w:rsidR="00A956E1" w:rsidRPr="004A20E2"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851" w:type="dxa"/>
          </w:tcPr>
          <w:p w14:paraId="7C20AB97" w14:textId="77777777" w:rsidR="00A956E1" w:rsidRPr="00263D57"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35" w:type="dxa"/>
          </w:tcPr>
          <w:p w14:paraId="0C63C7DB" w14:textId="77777777" w:rsidR="00A956E1" w:rsidRPr="008279C2"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8279C2">
              <w:rPr>
                <w:color w:val="000000" w:themeColor="text1"/>
              </w:rPr>
              <w:t>Calculat în baza datelor oferite de departamentul resurselor umane</w:t>
            </w:r>
          </w:p>
        </w:tc>
      </w:tr>
    </w:tbl>
    <w:p w14:paraId="2B4A6262" w14:textId="77777777" w:rsidR="000427E0" w:rsidRPr="00EE2051" w:rsidRDefault="000427E0" w:rsidP="000427E0">
      <w:pPr>
        <w:spacing w:after="0" w:line="240" w:lineRule="auto"/>
        <w:rPr>
          <w:b/>
        </w:rPr>
      </w:pPr>
    </w:p>
    <w:p w14:paraId="5FAD14AE" w14:textId="77777777" w:rsidR="000427E0" w:rsidRPr="00EE2051" w:rsidRDefault="000427E0" w:rsidP="009D46F4">
      <w:pPr>
        <w:spacing w:after="0" w:line="240" w:lineRule="auto"/>
        <w:jc w:val="both"/>
        <w:rPr>
          <w:b/>
        </w:rPr>
      </w:pPr>
      <w:r w:rsidRPr="00EE2051">
        <w:rPr>
          <w:b/>
        </w:rPr>
        <w:t xml:space="preserve">Evaluarea de impact a </w:t>
      </w:r>
      <w:r w:rsidR="009D46F4">
        <w:rPr>
          <w:b/>
        </w:rPr>
        <w:t xml:space="preserve">acțiunilor din cadrul </w:t>
      </w:r>
      <w:r w:rsidR="009D46F4" w:rsidRPr="009D46F4">
        <w:rPr>
          <w:b/>
          <w:i/>
        </w:rPr>
        <w:t>obiectivelor specifice</w:t>
      </w:r>
      <w:r w:rsidR="009D46F4">
        <w:rPr>
          <w:b/>
        </w:rPr>
        <w:t xml:space="preserve"> </w:t>
      </w:r>
      <w:r w:rsidRPr="00EE2051">
        <w:rPr>
          <w:b/>
        </w:rPr>
        <w:t xml:space="preserve"> va viza gradul de implementare a </w:t>
      </w:r>
      <w:r w:rsidR="009D46F4">
        <w:rPr>
          <w:b/>
        </w:rPr>
        <w:t xml:space="preserve">celor două </w:t>
      </w:r>
      <w:r w:rsidRPr="009D46F4">
        <w:rPr>
          <w:b/>
          <w:i/>
        </w:rPr>
        <w:t>obiective</w:t>
      </w:r>
      <w:r w:rsidR="004C3B09" w:rsidRPr="009D46F4">
        <w:rPr>
          <w:b/>
          <w:i/>
        </w:rPr>
        <w:t xml:space="preserve"> de bază</w:t>
      </w:r>
      <w:r w:rsidRPr="00EE2051">
        <w:rPr>
          <w:b/>
        </w:rPr>
        <w:t xml:space="preserve">. </w:t>
      </w:r>
    </w:p>
    <w:p w14:paraId="6A97D2FA" w14:textId="77777777" w:rsidR="00A956E1" w:rsidRPr="00EE2051" w:rsidRDefault="00A956E1" w:rsidP="00A956E1">
      <w:pPr>
        <w:spacing w:after="0" w:line="240" w:lineRule="auto"/>
        <w:rPr>
          <w:b/>
        </w:rPr>
      </w:pPr>
    </w:p>
    <w:tbl>
      <w:tblPr>
        <w:tblStyle w:val="GridTable4-Accent11"/>
        <w:tblW w:w="9686" w:type="dxa"/>
        <w:tblLook w:val="04A0" w:firstRow="1" w:lastRow="0" w:firstColumn="1" w:lastColumn="0" w:noHBand="0" w:noVBand="1"/>
      </w:tblPr>
      <w:tblGrid>
        <w:gridCol w:w="632"/>
        <w:gridCol w:w="1837"/>
        <w:gridCol w:w="2864"/>
        <w:gridCol w:w="1296"/>
        <w:gridCol w:w="1276"/>
        <w:gridCol w:w="1781"/>
      </w:tblGrid>
      <w:tr w:rsidR="00A956E1" w:rsidRPr="00EE2051" w14:paraId="1FA30BE7" w14:textId="77777777" w:rsidTr="002E12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Pr>
          <w:p w14:paraId="5D85C36B" w14:textId="77777777" w:rsidR="00A956E1" w:rsidRPr="00EE2051" w:rsidRDefault="00A956E1" w:rsidP="002E124A">
            <w:pPr>
              <w:jc w:val="center"/>
            </w:pPr>
            <w:r w:rsidRPr="00EE2051">
              <w:t>Nr.</w:t>
            </w:r>
          </w:p>
        </w:tc>
        <w:tc>
          <w:tcPr>
            <w:tcW w:w="1837" w:type="dxa"/>
          </w:tcPr>
          <w:p w14:paraId="6FA6D0B6" w14:textId="77777777" w:rsidR="00A956E1"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EE2051">
              <w:t>Obiective</w:t>
            </w:r>
          </w:p>
          <w:p w14:paraId="6DA1C515" w14:textId="77777777" w:rsidR="00A956E1" w:rsidRPr="00EE2051" w:rsidRDefault="00A956E1" w:rsidP="002E124A">
            <w:pPr>
              <w:jc w:val="center"/>
              <w:cnfStyle w:val="100000000000" w:firstRow="1" w:lastRow="0" w:firstColumn="0" w:lastColumn="0" w:oddVBand="0" w:evenVBand="0" w:oddHBand="0" w:evenHBand="0" w:firstRowFirstColumn="0" w:firstRowLastColumn="0" w:lastRowFirstColumn="0" w:lastRowLastColumn="0"/>
            </w:pPr>
            <w:r>
              <w:t>de bază</w:t>
            </w:r>
          </w:p>
        </w:tc>
        <w:tc>
          <w:tcPr>
            <w:tcW w:w="2864" w:type="dxa"/>
          </w:tcPr>
          <w:p w14:paraId="7212B747" w14:textId="77777777" w:rsidR="00A956E1" w:rsidRPr="00EE2051"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EE2051">
              <w:t>Indicatorul</w:t>
            </w:r>
          </w:p>
        </w:tc>
        <w:tc>
          <w:tcPr>
            <w:tcW w:w="1296" w:type="dxa"/>
          </w:tcPr>
          <w:p w14:paraId="530E1A59" w14:textId="77777777" w:rsidR="00A956E1" w:rsidRPr="00EE2051"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EE2051">
              <w:t>Referință 2016</w:t>
            </w:r>
          </w:p>
        </w:tc>
        <w:tc>
          <w:tcPr>
            <w:tcW w:w="1276" w:type="dxa"/>
          </w:tcPr>
          <w:p w14:paraId="5F15B666" w14:textId="77777777" w:rsidR="00A956E1" w:rsidRPr="00EE2051"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EE2051">
              <w:t>Țintă 2022</w:t>
            </w:r>
          </w:p>
        </w:tc>
        <w:tc>
          <w:tcPr>
            <w:tcW w:w="1781" w:type="dxa"/>
          </w:tcPr>
          <w:p w14:paraId="5F0360BD" w14:textId="77777777" w:rsidR="00A956E1" w:rsidRPr="00EE2051" w:rsidRDefault="00A956E1" w:rsidP="002E124A">
            <w:pPr>
              <w:jc w:val="center"/>
              <w:cnfStyle w:val="100000000000" w:firstRow="1" w:lastRow="0" w:firstColumn="0" w:lastColumn="0" w:oddVBand="0" w:evenVBand="0" w:oddHBand="0" w:evenHBand="0" w:firstRowFirstColumn="0" w:firstRowLastColumn="0" w:lastRowFirstColumn="0" w:lastRowLastColumn="0"/>
            </w:pPr>
            <w:r w:rsidRPr="00EE2051">
              <w:t>Sursa de informare</w:t>
            </w:r>
          </w:p>
        </w:tc>
      </w:tr>
      <w:tr w:rsidR="00A956E1" w:rsidRPr="00EE2051" w14:paraId="454A570E" w14:textId="77777777" w:rsidTr="002E1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Pr>
          <w:p w14:paraId="4D0C5D35" w14:textId="77777777" w:rsidR="00A956E1" w:rsidRPr="00EE2051" w:rsidRDefault="00A956E1" w:rsidP="002E124A">
            <w:pPr>
              <w:jc w:val="center"/>
              <w:rPr>
                <w:b w:val="0"/>
                <w:color w:val="000000" w:themeColor="text1"/>
              </w:rPr>
            </w:pPr>
          </w:p>
          <w:p w14:paraId="6E608E3F" w14:textId="77777777" w:rsidR="00A956E1" w:rsidRPr="00EE2051" w:rsidRDefault="00A956E1" w:rsidP="002E124A">
            <w:pPr>
              <w:jc w:val="center"/>
              <w:rPr>
                <w:b w:val="0"/>
                <w:color w:val="000000" w:themeColor="text1"/>
              </w:rPr>
            </w:pPr>
            <w:r w:rsidRPr="00EE2051">
              <w:rPr>
                <w:color w:val="000000" w:themeColor="text1"/>
              </w:rPr>
              <w:t>1</w:t>
            </w:r>
          </w:p>
        </w:tc>
        <w:tc>
          <w:tcPr>
            <w:tcW w:w="1837" w:type="dxa"/>
          </w:tcPr>
          <w:p w14:paraId="093DF87B"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 xml:space="preserve">Gradul de reprezentare a femeilor în sectorul de securitate a crescut semnificativ. </w:t>
            </w:r>
          </w:p>
          <w:p w14:paraId="2972483F"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864" w:type="dxa"/>
          </w:tcPr>
          <w:p w14:paraId="204A7041"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Creșterea procentuală de reprezentare a femeilor </w:t>
            </w:r>
            <w:r w:rsidRPr="00EE2051">
              <w:rPr>
                <w:color w:val="000000" w:themeColor="text1"/>
              </w:rPr>
              <w:t xml:space="preserve"> </w:t>
            </w:r>
            <w:r>
              <w:rPr>
                <w:color w:val="000000" w:themeColor="text1"/>
              </w:rPr>
              <w:t xml:space="preserve">în toate structurile de securitate inclusiv în poziții de conducere. </w:t>
            </w:r>
          </w:p>
        </w:tc>
        <w:tc>
          <w:tcPr>
            <w:tcW w:w="1296" w:type="dxa"/>
          </w:tcPr>
          <w:p w14:paraId="62C13F82" w14:textId="77777777" w:rsidR="00A956E1" w:rsidRPr="00EE2051"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76" w:type="dxa"/>
          </w:tcPr>
          <w:p w14:paraId="2AAE4C86" w14:textId="77777777" w:rsidR="00A956E1"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7BBA728A" w14:textId="77777777" w:rsidR="00A956E1" w:rsidRDefault="00A956E1" w:rsidP="002E124A">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3AC90B60" w14:textId="77777777" w:rsidR="00A956E1" w:rsidRPr="00E46718" w:rsidRDefault="00A956E1" w:rsidP="002E124A">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E46718">
              <w:rPr>
                <w:b/>
                <w:color w:val="000000" w:themeColor="text1"/>
              </w:rPr>
              <w:t>+15%</w:t>
            </w:r>
          </w:p>
        </w:tc>
        <w:tc>
          <w:tcPr>
            <w:tcW w:w="1781" w:type="dxa"/>
          </w:tcPr>
          <w:p w14:paraId="4DC62370" w14:textId="77777777" w:rsidR="00A956E1" w:rsidRPr="00EE2051" w:rsidRDefault="00A956E1" w:rsidP="002E124A">
            <w:pPr>
              <w:cnfStyle w:val="000000100000" w:firstRow="0" w:lastRow="0" w:firstColumn="0" w:lastColumn="0" w:oddVBand="0" w:evenVBand="0" w:oddHBand="1" w:evenHBand="0" w:firstRowFirstColumn="0" w:firstRowLastColumn="0" w:lastRowFirstColumn="0" w:lastRowLastColumn="0"/>
              <w:rPr>
                <w:color w:val="000000" w:themeColor="text1"/>
              </w:rPr>
            </w:pPr>
            <w:r w:rsidRPr="00EE2051">
              <w:rPr>
                <w:color w:val="000000" w:themeColor="text1"/>
              </w:rPr>
              <w:t>Calculat în baza datelor oferite de departamentul resurselor umane.</w:t>
            </w:r>
          </w:p>
        </w:tc>
      </w:tr>
      <w:tr w:rsidR="00A956E1" w:rsidRPr="00EE2051" w14:paraId="28189F0D" w14:textId="77777777" w:rsidTr="002E124A">
        <w:tc>
          <w:tcPr>
            <w:cnfStyle w:val="001000000000" w:firstRow="0" w:lastRow="0" w:firstColumn="1" w:lastColumn="0" w:oddVBand="0" w:evenVBand="0" w:oddHBand="0" w:evenHBand="0" w:firstRowFirstColumn="0" w:firstRowLastColumn="0" w:lastRowFirstColumn="0" w:lastRowLastColumn="0"/>
            <w:tcW w:w="632" w:type="dxa"/>
          </w:tcPr>
          <w:p w14:paraId="4FFA85FB" w14:textId="77777777" w:rsidR="00A956E1" w:rsidRPr="00EE2051" w:rsidRDefault="00A956E1" w:rsidP="002E124A">
            <w:pPr>
              <w:jc w:val="center"/>
              <w:rPr>
                <w:b w:val="0"/>
                <w:color w:val="000000" w:themeColor="text1"/>
              </w:rPr>
            </w:pPr>
            <w:r w:rsidRPr="00EE2051">
              <w:rPr>
                <w:color w:val="000000" w:themeColor="text1"/>
              </w:rPr>
              <w:t>2</w:t>
            </w:r>
          </w:p>
          <w:p w14:paraId="58F2DC7A" w14:textId="77777777" w:rsidR="00A956E1" w:rsidRPr="00EE2051" w:rsidRDefault="00A956E1" w:rsidP="002E124A">
            <w:pPr>
              <w:jc w:val="center"/>
              <w:rPr>
                <w:b w:val="0"/>
                <w:color w:val="000000" w:themeColor="text1"/>
              </w:rPr>
            </w:pPr>
          </w:p>
        </w:tc>
        <w:tc>
          <w:tcPr>
            <w:tcW w:w="1837" w:type="dxa"/>
          </w:tcPr>
          <w:p w14:paraId="78011C8B"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sidRPr="00EE2051">
              <w:rPr>
                <w:color w:val="000000" w:themeColor="text1"/>
              </w:rPr>
              <w:t xml:space="preserve">Sectorul de securitate este unul inclusiv și ține cont de nevoile specifice de securitate a femeilor și bărbaților. </w:t>
            </w:r>
          </w:p>
        </w:tc>
        <w:tc>
          <w:tcPr>
            <w:tcW w:w="2864" w:type="dxa"/>
          </w:tcPr>
          <w:p w14:paraId="5DB0F3BC" w14:textId="77777777" w:rsidR="00A956E1" w:rsidRPr="00EE2051" w:rsidRDefault="00A956E1" w:rsidP="002E124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Valoarea indexul insecurității</w:t>
            </w:r>
            <w:r>
              <w:rPr>
                <w:rStyle w:val="Referinnotdesubsol"/>
                <w:color w:val="000000" w:themeColor="text1"/>
              </w:rPr>
              <w:footnoteReference w:id="20"/>
            </w:r>
            <w:r>
              <w:rPr>
                <w:color w:val="000000" w:themeColor="text1"/>
              </w:rPr>
              <w:t xml:space="preserve"> în rândul bărbaților și femeilor </w:t>
            </w:r>
            <w:r w:rsidRPr="00EE2051">
              <w:rPr>
                <w:color w:val="000000" w:themeColor="text1"/>
              </w:rPr>
              <w:t xml:space="preserve"> </w:t>
            </w:r>
            <w:r>
              <w:rPr>
                <w:color w:val="000000" w:themeColor="text1"/>
              </w:rPr>
              <w:t xml:space="preserve">este în scădere și devine mai egală. </w:t>
            </w:r>
          </w:p>
        </w:tc>
        <w:tc>
          <w:tcPr>
            <w:tcW w:w="1296" w:type="dxa"/>
          </w:tcPr>
          <w:p w14:paraId="68835B38"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0CB1B7CD"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46718">
              <w:rPr>
                <w:b/>
                <w:color w:val="000000" w:themeColor="text1"/>
              </w:rPr>
              <w:t>35,7</w:t>
            </w:r>
            <w:r>
              <w:rPr>
                <w:color w:val="000000" w:themeColor="text1"/>
              </w:rPr>
              <w:t xml:space="preserve"> (femei)</w:t>
            </w:r>
          </w:p>
          <w:p w14:paraId="18E4FB68"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238D86A5" w14:textId="77777777" w:rsidR="00A956E1" w:rsidRPr="00EE205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E46718">
              <w:rPr>
                <w:b/>
                <w:color w:val="000000" w:themeColor="text1"/>
              </w:rPr>
              <w:t>23,9</w:t>
            </w:r>
            <w:r>
              <w:rPr>
                <w:color w:val="000000" w:themeColor="text1"/>
              </w:rPr>
              <w:t xml:space="preserve"> (bărbați)</w:t>
            </w:r>
          </w:p>
        </w:tc>
        <w:tc>
          <w:tcPr>
            <w:tcW w:w="1276" w:type="dxa"/>
          </w:tcPr>
          <w:p w14:paraId="077334D2"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3D864BD2" w14:textId="77777777" w:rsidR="00A956E1" w:rsidRPr="00E46718"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46718">
              <w:rPr>
                <w:b/>
                <w:color w:val="000000" w:themeColor="text1"/>
              </w:rPr>
              <w:t>20</w:t>
            </w:r>
          </w:p>
          <w:p w14:paraId="6417916D"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(femei)</w:t>
            </w:r>
          </w:p>
          <w:p w14:paraId="7732F024"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78338458" w14:textId="77777777" w:rsidR="00A956E1" w:rsidRPr="00E46718" w:rsidRDefault="00A956E1" w:rsidP="002E124A">
            <w:pPr>
              <w:jc w:val="center"/>
              <w:cnfStyle w:val="000000000000" w:firstRow="0" w:lastRow="0" w:firstColumn="0" w:lastColumn="0" w:oddVBand="0" w:evenVBand="0" w:oddHBand="0" w:evenHBand="0" w:firstRowFirstColumn="0" w:firstRowLastColumn="0" w:lastRowFirstColumn="0" w:lastRowLastColumn="0"/>
              <w:rPr>
                <w:b/>
                <w:color w:val="000000" w:themeColor="text1"/>
              </w:rPr>
            </w:pPr>
            <w:r w:rsidRPr="00E46718">
              <w:rPr>
                <w:b/>
                <w:color w:val="000000" w:themeColor="text1"/>
              </w:rPr>
              <w:t xml:space="preserve">15 </w:t>
            </w:r>
          </w:p>
          <w:p w14:paraId="6B691A21" w14:textId="77777777" w:rsidR="00A956E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(bărbați)</w:t>
            </w:r>
          </w:p>
          <w:p w14:paraId="3A1C4F10" w14:textId="77777777" w:rsidR="00A956E1" w:rsidRPr="00EE2051" w:rsidRDefault="00A956E1" w:rsidP="002E124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81" w:type="dxa"/>
          </w:tcPr>
          <w:p w14:paraId="6B11E204" w14:textId="77777777" w:rsidR="00A956E1" w:rsidRPr="00EE2051" w:rsidRDefault="00A956E1" w:rsidP="002E124A">
            <w:pPr>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EE2051">
              <w:rPr>
                <w:color w:val="000000" w:themeColor="text1"/>
              </w:rPr>
              <w:t xml:space="preserve">Sondaj de opinie reprezentativ la nivel național. </w:t>
            </w:r>
          </w:p>
        </w:tc>
      </w:tr>
    </w:tbl>
    <w:p w14:paraId="539A8944" w14:textId="77777777" w:rsidR="00A956E1" w:rsidRPr="00EE2051" w:rsidRDefault="00A956E1" w:rsidP="00A956E1">
      <w:pPr>
        <w:spacing w:after="0" w:line="240" w:lineRule="auto"/>
        <w:rPr>
          <w:b/>
          <w:color w:val="000000" w:themeColor="text1"/>
        </w:rPr>
      </w:pPr>
    </w:p>
    <w:p w14:paraId="6A90E3D8" w14:textId="77777777" w:rsidR="00A956E1" w:rsidRPr="00697022" w:rsidRDefault="00A956E1" w:rsidP="00A956E1">
      <w:pPr>
        <w:pStyle w:val="Titlu1"/>
        <w:spacing w:before="0" w:line="240" w:lineRule="auto"/>
        <w:rPr>
          <w:b w:val="0"/>
          <w:color w:val="000000" w:themeColor="text1"/>
        </w:rPr>
      </w:pPr>
    </w:p>
    <w:p w14:paraId="32BA5309" w14:textId="77777777" w:rsidR="000427E0" w:rsidRPr="007F47FB" w:rsidRDefault="000427E0" w:rsidP="000427E0">
      <w:pPr>
        <w:spacing w:after="0" w:line="240" w:lineRule="auto"/>
        <w:rPr>
          <w:b/>
          <w:color w:val="000000" w:themeColor="text1"/>
        </w:rPr>
      </w:pPr>
    </w:p>
    <w:p w14:paraId="04CE425F" w14:textId="77777777" w:rsidR="00A956E1" w:rsidRDefault="00A956E1">
      <w:r>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2"/>
      </w:tblGrid>
      <w:tr w:rsidR="007F47FB" w:rsidRPr="007F47FB" w14:paraId="5ABEC866" w14:textId="77777777" w:rsidTr="007F47FB">
        <w:tc>
          <w:tcPr>
            <w:tcW w:w="9344" w:type="dxa"/>
            <w:gridSpan w:val="2"/>
          </w:tcPr>
          <w:p w14:paraId="7AD6C122" w14:textId="42E275CE" w:rsidR="007F47FB" w:rsidRPr="007F47FB" w:rsidRDefault="007F47FB" w:rsidP="007F47FB">
            <w:pPr>
              <w:jc w:val="center"/>
              <w:rPr>
                <w:rFonts w:cstheme="minorHAnsi"/>
                <w:b/>
                <w:color w:val="000000" w:themeColor="text1"/>
                <w:sz w:val="24"/>
                <w:szCs w:val="24"/>
                <w:lang w:val="en-US"/>
              </w:rPr>
            </w:pPr>
            <w:r w:rsidRPr="007F47FB">
              <w:rPr>
                <w:rFonts w:cstheme="minorHAnsi"/>
                <w:b/>
                <w:color w:val="000000" w:themeColor="text1"/>
                <w:sz w:val="24"/>
                <w:szCs w:val="24"/>
                <w:lang w:val="en-US"/>
              </w:rPr>
              <w:lastRenderedPageBreak/>
              <w:t>LISTA ABREVIERI</w:t>
            </w:r>
            <w:r w:rsidR="00771E13">
              <w:rPr>
                <w:rFonts w:cstheme="minorHAnsi"/>
                <w:b/>
                <w:color w:val="000000" w:themeColor="text1"/>
                <w:sz w:val="24"/>
                <w:szCs w:val="24"/>
                <w:lang w:val="en-US"/>
              </w:rPr>
              <w:t>LOR</w:t>
            </w:r>
            <w:r w:rsidRPr="007F47FB">
              <w:rPr>
                <w:rFonts w:cstheme="minorHAnsi"/>
                <w:b/>
                <w:color w:val="000000" w:themeColor="text1"/>
                <w:sz w:val="24"/>
                <w:szCs w:val="24"/>
                <w:lang w:val="en-US"/>
              </w:rPr>
              <w:t>:</w:t>
            </w:r>
          </w:p>
          <w:p w14:paraId="744D7642" w14:textId="7F345C34" w:rsidR="007F47FB" w:rsidRPr="007F47FB" w:rsidRDefault="007F47FB" w:rsidP="007F47FB">
            <w:pPr>
              <w:pStyle w:val="Titlu1"/>
              <w:spacing w:before="0"/>
              <w:jc w:val="center"/>
              <w:outlineLvl w:val="0"/>
              <w:rPr>
                <w:rFonts w:asciiTheme="minorHAnsi" w:hAnsiTheme="minorHAnsi" w:cstheme="minorHAnsi"/>
                <w:color w:val="000000" w:themeColor="text1"/>
                <w:sz w:val="24"/>
                <w:szCs w:val="24"/>
              </w:rPr>
            </w:pPr>
          </w:p>
        </w:tc>
      </w:tr>
      <w:tr w:rsidR="00376C87" w:rsidRPr="007F47FB" w14:paraId="1FB41911" w14:textId="77777777" w:rsidTr="007F47FB">
        <w:tc>
          <w:tcPr>
            <w:tcW w:w="2122" w:type="dxa"/>
          </w:tcPr>
          <w:p w14:paraId="59997673"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AMFA</w:t>
            </w:r>
          </w:p>
        </w:tc>
        <w:tc>
          <w:tcPr>
            <w:tcW w:w="7222" w:type="dxa"/>
          </w:tcPr>
          <w:p w14:paraId="6F620DB0"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 xml:space="preserve">Academia Militară a Forțelor Armate </w:t>
            </w:r>
            <w:r w:rsidRPr="007F47FB">
              <w:rPr>
                <w:rFonts w:asciiTheme="minorHAnsi" w:hAnsiTheme="minorHAnsi" w:cstheme="minorHAnsi"/>
                <w:b w:val="0"/>
                <w:color w:val="000000" w:themeColor="text1"/>
                <w:sz w:val="24"/>
                <w:szCs w:val="24"/>
                <w:lang w:val="en-US"/>
              </w:rPr>
              <w:t>“Alexandru cel Bun”</w:t>
            </w:r>
          </w:p>
        </w:tc>
      </w:tr>
      <w:tr w:rsidR="00376C87" w:rsidRPr="007F47FB" w14:paraId="6A425CE1" w14:textId="77777777" w:rsidTr="007F47FB">
        <w:tc>
          <w:tcPr>
            <w:tcW w:w="2122" w:type="dxa"/>
          </w:tcPr>
          <w:p w14:paraId="5B326C07"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CEDAW</w:t>
            </w:r>
          </w:p>
        </w:tc>
        <w:tc>
          <w:tcPr>
            <w:tcW w:w="7222" w:type="dxa"/>
          </w:tcPr>
          <w:p w14:paraId="386733FE"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Convenția asupra eliminării tuturor formelor de discriminare față de femei</w:t>
            </w:r>
          </w:p>
        </w:tc>
      </w:tr>
      <w:tr w:rsidR="00376C87" w:rsidRPr="007F47FB" w14:paraId="6E42826B" w14:textId="77777777" w:rsidTr="007F47FB">
        <w:tc>
          <w:tcPr>
            <w:tcW w:w="2122" w:type="dxa"/>
          </w:tcPr>
          <w:p w14:paraId="0EF21A21" w14:textId="77777777" w:rsidR="00376C87" w:rsidRPr="007F47FB" w:rsidRDefault="00376C87" w:rsidP="007F47FB">
            <w:pPr>
              <w:rPr>
                <w:rFonts w:cstheme="minorHAnsi"/>
                <w:color w:val="000000" w:themeColor="text1"/>
                <w:sz w:val="24"/>
                <w:szCs w:val="24"/>
              </w:rPr>
            </w:pPr>
            <w:r w:rsidRPr="007F47FB">
              <w:rPr>
                <w:rFonts w:cstheme="minorHAnsi"/>
                <w:color w:val="000000" w:themeColor="text1"/>
                <w:sz w:val="24"/>
                <w:szCs w:val="24"/>
              </w:rPr>
              <w:t>CID NATO</w:t>
            </w:r>
          </w:p>
        </w:tc>
        <w:tc>
          <w:tcPr>
            <w:tcW w:w="7222" w:type="dxa"/>
          </w:tcPr>
          <w:p w14:paraId="78E11729"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Centrul de Informare și Documentare privind NATO din Republica Moldova</w:t>
            </w:r>
          </w:p>
        </w:tc>
      </w:tr>
      <w:tr w:rsidR="00376C87" w:rsidRPr="007F47FB" w14:paraId="74F5AE06" w14:textId="77777777" w:rsidTr="007F47FB">
        <w:tc>
          <w:tcPr>
            <w:tcW w:w="2122" w:type="dxa"/>
          </w:tcPr>
          <w:p w14:paraId="08922CE6"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lang w:val="en-US"/>
              </w:rPr>
              <w:t>CS ONU</w:t>
            </w:r>
          </w:p>
        </w:tc>
        <w:tc>
          <w:tcPr>
            <w:tcW w:w="7222" w:type="dxa"/>
          </w:tcPr>
          <w:p w14:paraId="6AD127ED" w14:textId="77777777" w:rsidR="00376C87" w:rsidRPr="007F47FB" w:rsidRDefault="00376C87" w:rsidP="007F47FB">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lang w:val="en-US"/>
              </w:rPr>
              <w:t>Consiliul de Securitate al Organiza</w:t>
            </w:r>
            <w:r w:rsidRPr="007F47FB">
              <w:rPr>
                <w:rFonts w:asciiTheme="minorHAnsi" w:hAnsiTheme="minorHAnsi" w:cstheme="minorHAnsi"/>
                <w:b w:val="0"/>
                <w:color w:val="000000" w:themeColor="text1"/>
                <w:sz w:val="24"/>
                <w:szCs w:val="24"/>
              </w:rPr>
              <w:t>ți</w:t>
            </w:r>
            <w:r>
              <w:rPr>
                <w:rFonts w:asciiTheme="minorHAnsi" w:hAnsiTheme="minorHAnsi" w:cstheme="minorHAnsi"/>
                <w:b w:val="0"/>
                <w:color w:val="000000" w:themeColor="text1"/>
                <w:sz w:val="24"/>
                <w:szCs w:val="24"/>
              </w:rPr>
              <w:t>ei</w:t>
            </w:r>
            <w:r w:rsidRPr="007F47FB">
              <w:rPr>
                <w:rFonts w:asciiTheme="minorHAnsi" w:hAnsiTheme="minorHAnsi" w:cstheme="minorHAnsi"/>
                <w:b w:val="0"/>
                <w:color w:val="000000" w:themeColor="text1"/>
                <w:sz w:val="24"/>
                <w:szCs w:val="24"/>
              </w:rPr>
              <w:t xml:space="preserve"> Națiunilor Unite</w:t>
            </w:r>
          </w:p>
        </w:tc>
      </w:tr>
      <w:tr w:rsidR="00376C87" w:rsidRPr="007F47FB" w14:paraId="4CE3304F" w14:textId="77777777" w:rsidTr="007F47FB">
        <w:tc>
          <w:tcPr>
            <w:tcW w:w="2122" w:type="dxa"/>
          </w:tcPr>
          <w:p w14:paraId="102210FF"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DDR</w:t>
            </w:r>
          </w:p>
        </w:tc>
        <w:tc>
          <w:tcPr>
            <w:tcW w:w="7222" w:type="dxa"/>
          </w:tcPr>
          <w:p w14:paraId="05F2C102"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Dezarmare, demobilizare și reintegrare</w:t>
            </w:r>
          </w:p>
        </w:tc>
      </w:tr>
      <w:tr w:rsidR="00376C87" w:rsidRPr="007F47FB" w14:paraId="104D5153" w14:textId="77777777" w:rsidTr="007F47FB">
        <w:tc>
          <w:tcPr>
            <w:tcW w:w="2122" w:type="dxa"/>
          </w:tcPr>
          <w:p w14:paraId="42C12496"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EAPC</w:t>
            </w:r>
          </w:p>
        </w:tc>
        <w:tc>
          <w:tcPr>
            <w:tcW w:w="7222" w:type="dxa"/>
          </w:tcPr>
          <w:p w14:paraId="06A558D3" w14:textId="7777777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Consiliului Parteneriatului Euro-Atlantic</w:t>
            </w:r>
          </w:p>
        </w:tc>
      </w:tr>
      <w:tr w:rsidR="00376C87" w:rsidRPr="007F47FB" w14:paraId="6B6A89B6" w14:textId="77777777" w:rsidTr="007F47FB">
        <w:tc>
          <w:tcPr>
            <w:tcW w:w="2122" w:type="dxa"/>
          </w:tcPr>
          <w:p w14:paraId="01359940" w14:textId="4B558CB7"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IGP</w:t>
            </w:r>
          </w:p>
        </w:tc>
        <w:tc>
          <w:tcPr>
            <w:tcW w:w="7222" w:type="dxa"/>
          </w:tcPr>
          <w:p w14:paraId="0044D34B" w14:textId="24600850" w:rsidR="00376C87" w:rsidRPr="007F47FB" w:rsidRDefault="00376C87" w:rsidP="000427E0">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Inspectoratul General al Poliției</w:t>
            </w:r>
          </w:p>
        </w:tc>
      </w:tr>
      <w:tr w:rsidR="00376C87" w:rsidRPr="007F47FB" w14:paraId="7F126069" w14:textId="77777777" w:rsidTr="007F47FB">
        <w:tc>
          <w:tcPr>
            <w:tcW w:w="2122" w:type="dxa"/>
          </w:tcPr>
          <w:p w14:paraId="35CD6608" w14:textId="7E98E9FD"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IGP</w:t>
            </w:r>
            <w:r>
              <w:rPr>
                <w:rFonts w:asciiTheme="minorHAnsi" w:hAnsiTheme="minorHAnsi" w:cstheme="minorHAnsi"/>
                <w:b w:val="0"/>
                <w:color w:val="000000" w:themeColor="text1"/>
                <w:sz w:val="24"/>
                <w:szCs w:val="24"/>
              </w:rPr>
              <w:t>F</w:t>
            </w:r>
          </w:p>
        </w:tc>
        <w:tc>
          <w:tcPr>
            <w:tcW w:w="7222" w:type="dxa"/>
          </w:tcPr>
          <w:p w14:paraId="23D009BD" w14:textId="2E142B29"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Inspectoratul General al Poliției de Frontieră</w:t>
            </w:r>
          </w:p>
        </w:tc>
      </w:tr>
      <w:tr w:rsidR="00376C87" w:rsidRPr="007F47FB" w14:paraId="22BBD550" w14:textId="77777777" w:rsidTr="007F47FB">
        <w:tc>
          <w:tcPr>
            <w:tcW w:w="2122" w:type="dxa"/>
          </w:tcPr>
          <w:p w14:paraId="7131E98F"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IPAP</w:t>
            </w:r>
          </w:p>
        </w:tc>
        <w:tc>
          <w:tcPr>
            <w:tcW w:w="7222" w:type="dxa"/>
          </w:tcPr>
          <w:p w14:paraId="0566772F" w14:textId="77777777" w:rsidR="00376C87"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 xml:space="preserve">Planul Individual de Acțiuni al Parteneriatului Republica Moldova – </w:t>
            </w:r>
          </w:p>
          <w:p w14:paraId="22DA109B" w14:textId="245253D2"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NATO</w:t>
            </w:r>
          </w:p>
        </w:tc>
      </w:tr>
      <w:tr w:rsidR="00376C87" w:rsidRPr="007F47FB" w14:paraId="14625833" w14:textId="77777777" w:rsidTr="007F47FB">
        <w:tc>
          <w:tcPr>
            <w:tcW w:w="2122" w:type="dxa"/>
          </w:tcPr>
          <w:p w14:paraId="1AF33116"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ISI</w:t>
            </w:r>
          </w:p>
        </w:tc>
        <w:tc>
          <w:tcPr>
            <w:tcW w:w="7222" w:type="dxa"/>
          </w:tcPr>
          <w:p w14:paraId="7EAED65B"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Institutul pentru Securitate Inclusivă</w:t>
            </w:r>
          </w:p>
        </w:tc>
      </w:tr>
      <w:tr w:rsidR="0045569E" w:rsidRPr="007F47FB" w14:paraId="798280E7" w14:textId="77777777" w:rsidTr="007F47FB">
        <w:tc>
          <w:tcPr>
            <w:tcW w:w="2122" w:type="dxa"/>
          </w:tcPr>
          <w:p w14:paraId="1BB8E823" w14:textId="68863175" w:rsidR="0045569E" w:rsidRPr="007F47FB" w:rsidRDefault="0045569E" w:rsidP="00376C87">
            <w:pPr>
              <w:pStyle w:val="Titlu1"/>
              <w:spacing w:before="0"/>
              <w:outlineLvl w:val="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KFOR</w:t>
            </w:r>
          </w:p>
        </w:tc>
        <w:tc>
          <w:tcPr>
            <w:tcW w:w="7222" w:type="dxa"/>
          </w:tcPr>
          <w:p w14:paraId="1FAE370C" w14:textId="4BB7E066" w:rsidR="0045569E" w:rsidRPr="007F47FB" w:rsidRDefault="007E5771" w:rsidP="00376C87">
            <w:pPr>
              <w:pStyle w:val="Titlu1"/>
              <w:spacing w:before="0"/>
              <w:outlineLvl w:val="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Operațiunea de menținere a păcii</w:t>
            </w:r>
            <w:r w:rsidR="0045569E">
              <w:rPr>
                <w:rFonts w:asciiTheme="minorHAnsi" w:hAnsiTheme="minorHAnsi" w:cstheme="minorHAnsi"/>
                <w:b w:val="0"/>
                <w:color w:val="000000" w:themeColor="text1"/>
                <w:sz w:val="24"/>
                <w:szCs w:val="24"/>
              </w:rPr>
              <w:t xml:space="preserve"> </w:t>
            </w:r>
            <w:r>
              <w:rPr>
                <w:rFonts w:asciiTheme="minorHAnsi" w:hAnsiTheme="minorHAnsi" w:cstheme="minorHAnsi"/>
                <w:b w:val="0"/>
                <w:color w:val="000000" w:themeColor="text1"/>
                <w:sz w:val="24"/>
                <w:szCs w:val="24"/>
              </w:rPr>
              <w:t>din</w:t>
            </w:r>
            <w:r w:rsidR="0045569E">
              <w:rPr>
                <w:rFonts w:asciiTheme="minorHAnsi" w:hAnsiTheme="minorHAnsi" w:cstheme="minorHAnsi"/>
                <w:b w:val="0"/>
                <w:color w:val="000000" w:themeColor="text1"/>
                <w:sz w:val="24"/>
                <w:szCs w:val="24"/>
              </w:rPr>
              <w:t xml:space="preserve"> Kosovo</w:t>
            </w:r>
          </w:p>
        </w:tc>
      </w:tr>
      <w:tr w:rsidR="00376C87" w:rsidRPr="007F47FB" w14:paraId="33C96528" w14:textId="77777777" w:rsidTr="007F47FB">
        <w:tc>
          <w:tcPr>
            <w:tcW w:w="2122" w:type="dxa"/>
          </w:tcPr>
          <w:p w14:paraId="1BDE48D0"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MAI</w:t>
            </w:r>
          </w:p>
        </w:tc>
        <w:tc>
          <w:tcPr>
            <w:tcW w:w="7222" w:type="dxa"/>
          </w:tcPr>
          <w:p w14:paraId="399C1473"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Ministerul Afacerilor Interne al Republicii Moldova</w:t>
            </w:r>
          </w:p>
        </w:tc>
      </w:tr>
      <w:tr w:rsidR="00376C87" w:rsidRPr="007F47FB" w14:paraId="6841AAE9" w14:textId="77777777" w:rsidTr="007F47FB">
        <w:tc>
          <w:tcPr>
            <w:tcW w:w="2122" w:type="dxa"/>
          </w:tcPr>
          <w:p w14:paraId="503A8027"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NATO</w:t>
            </w:r>
          </w:p>
        </w:tc>
        <w:tc>
          <w:tcPr>
            <w:tcW w:w="7222" w:type="dxa"/>
          </w:tcPr>
          <w:p w14:paraId="6F534317"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Organizația Trat</w:t>
            </w:r>
            <w:r>
              <w:rPr>
                <w:rFonts w:asciiTheme="minorHAnsi" w:hAnsiTheme="minorHAnsi" w:cstheme="minorHAnsi"/>
                <w:b w:val="0"/>
                <w:color w:val="000000" w:themeColor="text1"/>
                <w:sz w:val="24"/>
                <w:szCs w:val="24"/>
              </w:rPr>
              <w:t>at</w:t>
            </w:r>
            <w:r w:rsidRPr="007F47FB">
              <w:rPr>
                <w:rFonts w:asciiTheme="minorHAnsi" w:hAnsiTheme="minorHAnsi" w:cstheme="minorHAnsi"/>
                <w:b w:val="0"/>
                <w:color w:val="000000" w:themeColor="text1"/>
                <w:sz w:val="24"/>
                <w:szCs w:val="24"/>
              </w:rPr>
              <w:t>ului Atlanticului de Nord</w:t>
            </w:r>
          </w:p>
        </w:tc>
      </w:tr>
      <w:tr w:rsidR="00376C87" w:rsidRPr="007F47FB" w14:paraId="316B943F" w14:textId="77777777" w:rsidTr="007F47FB">
        <w:tc>
          <w:tcPr>
            <w:tcW w:w="2122" w:type="dxa"/>
          </w:tcPr>
          <w:p w14:paraId="3A4699AA"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ONG</w:t>
            </w:r>
          </w:p>
        </w:tc>
        <w:tc>
          <w:tcPr>
            <w:tcW w:w="7222" w:type="dxa"/>
          </w:tcPr>
          <w:p w14:paraId="4181F39D"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O</w:t>
            </w:r>
            <w:r w:rsidRPr="007F47FB">
              <w:rPr>
                <w:rFonts w:asciiTheme="minorHAnsi" w:hAnsiTheme="minorHAnsi" w:cstheme="minorHAnsi"/>
                <w:b w:val="0"/>
                <w:color w:val="000000" w:themeColor="text1"/>
                <w:sz w:val="24"/>
                <w:szCs w:val="24"/>
              </w:rPr>
              <w:t>rgani</w:t>
            </w:r>
            <w:r>
              <w:rPr>
                <w:rFonts w:asciiTheme="minorHAnsi" w:hAnsiTheme="minorHAnsi" w:cstheme="minorHAnsi"/>
                <w:b w:val="0"/>
                <w:color w:val="000000" w:themeColor="text1"/>
                <w:sz w:val="24"/>
                <w:szCs w:val="24"/>
              </w:rPr>
              <w:t>z</w:t>
            </w:r>
            <w:r w:rsidRPr="007F47FB">
              <w:rPr>
                <w:rFonts w:asciiTheme="minorHAnsi" w:hAnsiTheme="minorHAnsi" w:cstheme="minorHAnsi"/>
                <w:b w:val="0"/>
                <w:color w:val="000000" w:themeColor="text1"/>
                <w:sz w:val="24"/>
                <w:szCs w:val="24"/>
              </w:rPr>
              <w:t>ații non-guvernamentale</w:t>
            </w:r>
          </w:p>
        </w:tc>
      </w:tr>
      <w:tr w:rsidR="00376C87" w:rsidRPr="007F47FB" w14:paraId="65F46DD9" w14:textId="77777777" w:rsidTr="007F47FB">
        <w:tc>
          <w:tcPr>
            <w:tcW w:w="2122" w:type="dxa"/>
          </w:tcPr>
          <w:p w14:paraId="0722EFEF"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lang w:val="en-US"/>
              </w:rPr>
              <w:t>ONU</w:t>
            </w:r>
          </w:p>
        </w:tc>
        <w:tc>
          <w:tcPr>
            <w:tcW w:w="7222" w:type="dxa"/>
          </w:tcPr>
          <w:p w14:paraId="625B5C65"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lang w:val="en-US"/>
              </w:rPr>
              <w:t>Organiza</w:t>
            </w:r>
            <w:r w:rsidRPr="007F47FB">
              <w:rPr>
                <w:rFonts w:asciiTheme="minorHAnsi" w:hAnsiTheme="minorHAnsi" w:cstheme="minorHAnsi"/>
                <w:b w:val="0"/>
                <w:color w:val="000000" w:themeColor="text1"/>
                <w:sz w:val="24"/>
                <w:szCs w:val="24"/>
              </w:rPr>
              <w:t>ția Națiunilor Unite</w:t>
            </w:r>
          </w:p>
        </w:tc>
      </w:tr>
      <w:tr w:rsidR="00376C87" w:rsidRPr="007F47FB" w14:paraId="37DFC4A7" w14:textId="77777777" w:rsidTr="007F47FB">
        <w:tc>
          <w:tcPr>
            <w:tcW w:w="2122" w:type="dxa"/>
          </w:tcPr>
          <w:p w14:paraId="6D2711E5"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OSCE</w:t>
            </w:r>
          </w:p>
        </w:tc>
        <w:tc>
          <w:tcPr>
            <w:tcW w:w="7222" w:type="dxa"/>
          </w:tcPr>
          <w:p w14:paraId="0EE665E5"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Organizația pentru Securitate și Cooperare în Europa</w:t>
            </w:r>
          </w:p>
        </w:tc>
      </w:tr>
      <w:tr w:rsidR="00376C87" w:rsidRPr="007F47FB" w14:paraId="0709087F" w14:textId="77777777" w:rsidTr="007F47FB">
        <w:tc>
          <w:tcPr>
            <w:tcW w:w="2122" w:type="dxa"/>
          </w:tcPr>
          <w:p w14:paraId="1E8818EE"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RCS</w:t>
            </w:r>
          </w:p>
        </w:tc>
        <w:tc>
          <w:tcPr>
            <w:tcW w:w="7222" w:type="dxa"/>
          </w:tcPr>
          <w:p w14:paraId="66312944"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Rezoluția Consiliului de Securitate</w:t>
            </w:r>
          </w:p>
        </w:tc>
      </w:tr>
      <w:tr w:rsidR="00376C87" w:rsidRPr="007F47FB" w14:paraId="3253D4D7" w14:textId="77777777" w:rsidTr="007F47FB">
        <w:tc>
          <w:tcPr>
            <w:tcW w:w="2122" w:type="dxa"/>
          </w:tcPr>
          <w:p w14:paraId="0097AE1B"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RG</w:t>
            </w:r>
          </w:p>
        </w:tc>
        <w:tc>
          <w:tcPr>
            <w:tcW w:w="7222" w:type="dxa"/>
          </w:tcPr>
          <w:p w14:paraId="55FEFD9A"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Recomandare generală</w:t>
            </w:r>
          </w:p>
        </w:tc>
      </w:tr>
      <w:tr w:rsidR="00376C87" w:rsidRPr="007F47FB" w14:paraId="579D9986" w14:textId="77777777" w:rsidTr="007F47FB">
        <w:tc>
          <w:tcPr>
            <w:tcW w:w="2122" w:type="dxa"/>
          </w:tcPr>
          <w:p w14:paraId="5518FD84"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RSS</w:t>
            </w:r>
          </w:p>
        </w:tc>
        <w:tc>
          <w:tcPr>
            <w:tcW w:w="7222" w:type="dxa"/>
          </w:tcPr>
          <w:p w14:paraId="3AC2A0BF"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Reforma Sectorului de Securitate</w:t>
            </w:r>
          </w:p>
        </w:tc>
      </w:tr>
      <w:tr w:rsidR="00376C87" w:rsidRPr="007F47FB" w14:paraId="3BF5CA8B" w14:textId="77777777" w:rsidTr="007F47FB">
        <w:tc>
          <w:tcPr>
            <w:tcW w:w="2122" w:type="dxa"/>
          </w:tcPr>
          <w:p w14:paraId="54179739"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SIS</w:t>
            </w:r>
          </w:p>
        </w:tc>
        <w:tc>
          <w:tcPr>
            <w:tcW w:w="7222" w:type="dxa"/>
          </w:tcPr>
          <w:p w14:paraId="281154FA"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Serviciul de Informații și Securitate al Republicii Moldova</w:t>
            </w:r>
          </w:p>
        </w:tc>
      </w:tr>
      <w:tr w:rsidR="00376C87" w:rsidRPr="007F47FB" w14:paraId="062B1F88" w14:textId="77777777" w:rsidTr="007F47FB">
        <w:tc>
          <w:tcPr>
            <w:tcW w:w="2122" w:type="dxa"/>
          </w:tcPr>
          <w:p w14:paraId="5F681A86"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SPS</w:t>
            </w:r>
          </w:p>
        </w:tc>
        <w:tc>
          <w:tcPr>
            <w:tcW w:w="7222" w:type="dxa"/>
          </w:tcPr>
          <w:p w14:paraId="37CE7354" w14:textId="77777777" w:rsidR="00376C87" w:rsidRPr="007F47FB" w:rsidRDefault="00376C87" w:rsidP="00376C87">
            <w:pPr>
              <w:pStyle w:val="Titlu1"/>
              <w:spacing w:before="0"/>
              <w:outlineLvl w:val="0"/>
              <w:rPr>
                <w:rFonts w:asciiTheme="minorHAnsi" w:hAnsiTheme="minorHAnsi" w:cstheme="minorHAnsi"/>
                <w:b w:val="0"/>
                <w:color w:val="000000" w:themeColor="text1"/>
                <w:sz w:val="24"/>
                <w:szCs w:val="24"/>
              </w:rPr>
            </w:pPr>
            <w:r w:rsidRPr="007F47FB">
              <w:rPr>
                <w:rFonts w:asciiTheme="minorHAnsi" w:hAnsiTheme="minorHAnsi" w:cstheme="minorHAnsi"/>
                <w:b w:val="0"/>
                <w:color w:val="000000" w:themeColor="text1"/>
                <w:sz w:val="24"/>
                <w:szCs w:val="24"/>
              </w:rPr>
              <w:t>Programul Știință pentru Pace și Securitate al NATO</w:t>
            </w:r>
          </w:p>
        </w:tc>
      </w:tr>
    </w:tbl>
    <w:p w14:paraId="1E20A09C" w14:textId="77777777" w:rsidR="00832C48" w:rsidRPr="00697022" w:rsidRDefault="00832C48" w:rsidP="000427E0">
      <w:pPr>
        <w:pStyle w:val="Titlu1"/>
        <w:spacing w:before="0" w:line="240" w:lineRule="auto"/>
        <w:rPr>
          <w:b w:val="0"/>
          <w:color w:val="000000" w:themeColor="text1"/>
        </w:rPr>
      </w:pPr>
    </w:p>
    <w:sectPr w:rsidR="00832C48" w:rsidRPr="00697022" w:rsidSect="00615B50">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626D5" w14:textId="77777777" w:rsidR="00CE5BA3" w:rsidRDefault="00CE5BA3" w:rsidP="00C40BE1">
      <w:pPr>
        <w:spacing w:after="0" w:line="240" w:lineRule="auto"/>
      </w:pPr>
      <w:r>
        <w:separator/>
      </w:r>
    </w:p>
  </w:endnote>
  <w:endnote w:type="continuationSeparator" w:id="0">
    <w:p w14:paraId="20F15796" w14:textId="77777777" w:rsidR="00CE5BA3" w:rsidRDefault="00CE5BA3" w:rsidP="00C4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FDinTextPro-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Open Sans">
    <w:altName w:val="Segoe UI"/>
    <w:panose1 w:val="00000000000000000000"/>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701293"/>
      <w:docPartObj>
        <w:docPartGallery w:val="Page Numbers (Bottom of Page)"/>
        <w:docPartUnique/>
      </w:docPartObj>
    </w:sdtPr>
    <w:sdtEndPr/>
    <w:sdtContent>
      <w:p w14:paraId="6316E8BE" w14:textId="2BCCF109" w:rsidR="00454740" w:rsidRDefault="00454740">
        <w:pPr>
          <w:pStyle w:val="Subsol"/>
          <w:jc w:val="center"/>
        </w:pPr>
        <w:r>
          <w:fldChar w:fldCharType="begin"/>
        </w:r>
        <w:r>
          <w:instrText xml:space="preserve"> PAGE   \* MERGEFORMAT </w:instrText>
        </w:r>
        <w:r>
          <w:fldChar w:fldCharType="separate"/>
        </w:r>
        <w:r w:rsidR="00F6186E">
          <w:rPr>
            <w:noProof/>
          </w:rPr>
          <w:t>3</w:t>
        </w:r>
        <w:r>
          <w:rPr>
            <w:noProof/>
          </w:rPr>
          <w:fldChar w:fldCharType="end"/>
        </w:r>
      </w:p>
    </w:sdtContent>
  </w:sdt>
  <w:p w14:paraId="00EBBD09" w14:textId="77777777" w:rsidR="00454740" w:rsidRDefault="004547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28B8B" w14:textId="77777777" w:rsidR="00CE5BA3" w:rsidRDefault="00CE5BA3" w:rsidP="00C40BE1">
      <w:pPr>
        <w:spacing w:after="0" w:line="240" w:lineRule="auto"/>
      </w:pPr>
      <w:r>
        <w:separator/>
      </w:r>
    </w:p>
  </w:footnote>
  <w:footnote w:type="continuationSeparator" w:id="0">
    <w:p w14:paraId="1DDD7CCA" w14:textId="77777777" w:rsidR="00CE5BA3" w:rsidRDefault="00CE5BA3" w:rsidP="00C40BE1">
      <w:pPr>
        <w:spacing w:after="0" w:line="240" w:lineRule="auto"/>
      </w:pPr>
      <w:r>
        <w:continuationSeparator/>
      </w:r>
    </w:p>
  </w:footnote>
  <w:footnote w:id="1">
    <w:p w14:paraId="4BD9D1FE" w14:textId="77777777" w:rsidR="00454740" w:rsidRPr="00DB2526" w:rsidRDefault="00454740" w:rsidP="00DB2526">
      <w:pPr>
        <w:pStyle w:val="Textnotdesubsol"/>
        <w:jc w:val="both"/>
        <w:rPr>
          <w:rFonts w:cstheme="minorHAnsi"/>
          <w:sz w:val="18"/>
          <w:szCs w:val="18"/>
        </w:rPr>
      </w:pPr>
      <w:r w:rsidRPr="00DB2526">
        <w:rPr>
          <w:rStyle w:val="Referinnotdesubsol"/>
          <w:rFonts w:cstheme="minorHAnsi"/>
          <w:sz w:val="18"/>
          <w:szCs w:val="18"/>
        </w:rPr>
        <w:footnoteRef/>
      </w:r>
      <w:r w:rsidRPr="00DB2526">
        <w:rPr>
          <w:rFonts w:cstheme="minorHAnsi"/>
          <w:sz w:val="18"/>
          <w:szCs w:val="18"/>
        </w:rPr>
        <w:t xml:space="preserve"> </w:t>
      </w:r>
      <w:r w:rsidRPr="00DB2526">
        <w:rPr>
          <w:rFonts w:cstheme="minorHAnsi"/>
          <w:color w:val="000000" w:themeColor="text1"/>
          <w:sz w:val="18"/>
          <w:szCs w:val="18"/>
          <w:lang w:val="fr-FR"/>
        </w:rPr>
        <w:t>Republica Moldova a ratificat</w:t>
      </w:r>
      <w:r w:rsidRPr="00DB2526">
        <w:rPr>
          <w:rFonts w:cstheme="minorHAnsi"/>
          <w:i/>
          <w:iCs/>
          <w:color w:val="000000" w:themeColor="text1"/>
          <w:sz w:val="18"/>
          <w:szCs w:val="18"/>
          <w:lang w:val="fr-FR"/>
        </w:rPr>
        <w:t xml:space="preserve"> Convenția CEDAW </w:t>
      </w:r>
      <w:r w:rsidRPr="00DB2526">
        <w:rPr>
          <w:rFonts w:cstheme="minorHAnsi"/>
          <w:color w:val="000000" w:themeColor="text1"/>
          <w:sz w:val="18"/>
          <w:szCs w:val="18"/>
          <w:lang w:val="fr-FR"/>
        </w:rPr>
        <w:t xml:space="preserve">în 1994. </w:t>
      </w:r>
      <w:r w:rsidRPr="00DB2526">
        <w:rPr>
          <w:rFonts w:cstheme="minorHAnsi"/>
          <w:color w:val="000000" w:themeColor="text1"/>
          <w:sz w:val="18"/>
          <w:szCs w:val="18"/>
          <w:shd w:val="clear" w:color="auto" w:fill="FFFFFF"/>
        </w:rPr>
        <w:t>Hotărârea Parlamentului Republicii Moldova nr. 87-XIII din 28.04.1994</w:t>
      </w:r>
      <w:r>
        <w:rPr>
          <w:rFonts w:cstheme="minorHAnsi"/>
          <w:color w:val="000000" w:themeColor="text1"/>
          <w:sz w:val="18"/>
          <w:szCs w:val="18"/>
          <w:shd w:val="clear" w:color="auto" w:fill="FFFFFF"/>
        </w:rPr>
        <w:t>.</w:t>
      </w:r>
    </w:p>
  </w:footnote>
  <w:footnote w:id="2">
    <w:p w14:paraId="7E59D456" w14:textId="77777777" w:rsidR="00454740" w:rsidRPr="005E3A0C" w:rsidRDefault="00454740" w:rsidP="005E3A0C">
      <w:pPr>
        <w:pStyle w:val="Textnotdesubsol"/>
        <w:jc w:val="both"/>
        <w:rPr>
          <w:sz w:val="18"/>
          <w:szCs w:val="18"/>
        </w:rPr>
      </w:pPr>
      <w:r w:rsidRPr="00DB2526">
        <w:rPr>
          <w:rStyle w:val="Referinnotdesubsol"/>
          <w:rFonts w:cstheme="minorHAnsi"/>
          <w:sz w:val="18"/>
          <w:szCs w:val="18"/>
        </w:rPr>
        <w:footnoteRef/>
      </w:r>
      <w:r w:rsidRPr="00DB2526">
        <w:rPr>
          <w:rFonts w:cstheme="minorHAnsi"/>
          <w:sz w:val="18"/>
          <w:szCs w:val="18"/>
        </w:rPr>
        <w:t xml:space="preserve"> http://www.mfa.gov.md/img/docs/2017-2019_ipap_ro.pdf</w:t>
      </w:r>
      <w:r>
        <w:rPr>
          <w:sz w:val="18"/>
          <w:szCs w:val="18"/>
        </w:rPr>
        <w:t xml:space="preserve"> </w:t>
      </w:r>
    </w:p>
  </w:footnote>
  <w:footnote w:id="3">
    <w:p w14:paraId="5733E9FE" w14:textId="77777777" w:rsidR="00454740" w:rsidRPr="005E3A0C" w:rsidRDefault="00454740" w:rsidP="00744493">
      <w:pPr>
        <w:pStyle w:val="Textnotdesubsol"/>
        <w:jc w:val="both"/>
        <w:rPr>
          <w:sz w:val="18"/>
          <w:szCs w:val="18"/>
        </w:rPr>
      </w:pPr>
      <w:r w:rsidRPr="005E3A0C">
        <w:rPr>
          <w:rStyle w:val="Referinnotdesubsol"/>
          <w:sz w:val="18"/>
          <w:szCs w:val="18"/>
        </w:rPr>
        <w:footnoteRef/>
      </w:r>
      <w:r w:rsidRPr="005E3A0C">
        <w:rPr>
          <w:sz w:val="18"/>
          <w:szCs w:val="18"/>
        </w:rPr>
        <w:t xml:space="preserve"> http://lex.justice.md/viewdoc.php?action=view&amp;view=doc&amp;id=370442&amp;lang=1</w:t>
      </w:r>
    </w:p>
  </w:footnote>
  <w:footnote w:id="4">
    <w:p w14:paraId="7DA48DC3" w14:textId="77777777" w:rsidR="00454740" w:rsidRPr="005E3A0C" w:rsidRDefault="00454740" w:rsidP="00744493">
      <w:pPr>
        <w:pStyle w:val="Textnotdesubsol"/>
        <w:jc w:val="both"/>
        <w:rPr>
          <w:sz w:val="18"/>
          <w:szCs w:val="18"/>
        </w:rPr>
      </w:pPr>
      <w:r w:rsidRPr="005E3A0C">
        <w:rPr>
          <w:rStyle w:val="Referinnotdesubsol"/>
          <w:sz w:val="18"/>
          <w:szCs w:val="18"/>
        </w:rPr>
        <w:footnoteRef/>
      </w:r>
      <w:r w:rsidRPr="005E3A0C">
        <w:rPr>
          <w:sz w:val="18"/>
          <w:szCs w:val="18"/>
        </w:rPr>
        <w:t xml:space="preserve"> </w:t>
      </w:r>
      <w:r w:rsidRPr="00DB2526">
        <w:rPr>
          <w:sz w:val="18"/>
          <w:szCs w:val="18"/>
        </w:rPr>
        <w:t>http://www.army.md/img/userfiles/doconline/sna.pdf</w:t>
      </w:r>
      <w:r w:rsidRPr="005E3A0C">
        <w:rPr>
          <w:sz w:val="18"/>
          <w:szCs w:val="18"/>
        </w:rPr>
        <w:t xml:space="preserve"> , p. 14.</w:t>
      </w:r>
    </w:p>
  </w:footnote>
  <w:footnote w:id="5">
    <w:p w14:paraId="2CDF5F89" w14:textId="77777777" w:rsidR="00454740" w:rsidRPr="00587A94" w:rsidRDefault="00454740">
      <w:pPr>
        <w:pStyle w:val="Textnotdesubsol"/>
      </w:pPr>
      <w:r>
        <w:rPr>
          <w:rStyle w:val="Referinnotdesubsol"/>
        </w:rPr>
        <w:footnoteRef/>
      </w:r>
      <w:r>
        <w:t xml:space="preserve"> Sondaj realizat de în perioada 18 noiembrie-5 decembrie 2017 pe un eșantion de 1113 persoane cu vârsta mai mare de 18 ani. </w:t>
      </w:r>
    </w:p>
  </w:footnote>
  <w:footnote w:id="6">
    <w:p w14:paraId="1060E19D" w14:textId="77777777" w:rsidR="00454740" w:rsidRPr="005E3A0C" w:rsidRDefault="00454740" w:rsidP="005E3A0C">
      <w:pPr>
        <w:pStyle w:val="Textnotdesubsol"/>
        <w:jc w:val="both"/>
        <w:rPr>
          <w:sz w:val="18"/>
          <w:szCs w:val="18"/>
        </w:rPr>
      </w:pPr>
      <w:r w:rsidRPr="005E3A0C">
        <w:rPr>
          <w:rStyle w:val="Referinnotdesubsol"/>
          <w:sz w:val="18"/>
          <w:szCs w:val="18"/>
        </w:rPr>
        <w:footnoteRef/>
      </w:r>
      <w:r w:rsidRPr="005E3A0C">
        <w:rPr>
          <w:sz w:val="18"/>
          <w:szCs w:val="18"/>
        </w:rPr>
        <w:t xml:space="preserve"> Barometrul de Gen - Cum participă femeile şi bărbații în politică şi în procesele decizionale?, CPD/UN Women Moldova , 2016 </w:t>
      </w:r>
      <w:hyperlink r:id="rId1" w:history="1">
        <w:r w:rsidRPr="005E3A0C">
          <w:rPr>
            <w:rStyle w:val="Hyperlink"/>
            <w:sz w:val="18"/>
            <w:szCs w:val="18"/>
          </w:rPr>
          <w:t>http://progen.md/files/8393_final_barometrul_de_gen_rom.pdf</w:t>
        </w:r>
      </w:hyperlink>
      <w:r w:rsidRPr="005E3A0C">
        <w:rPr>
          <w:sz w:val="18"/>
          <w:szCs w:val="18"/>
        </w:rPr>
        <w:t xml:space="preserve"> </w:t>
      </w:r>
    </w:p>
  </w:footnote>
  <w:footnote w:id="7">
    <w:p w14:paraId="6FBC0B84" w14:textId="77777777" w:rsidR="00454740" w:rsidRPr="005E3A0C" w:rsidRDefault="00454740" w:rsidP="005E3A0C">
      <w:pPr>
        <w:pStyle w:val="Textnotdesubsol"/>
        <w:jc w:val="both"/>
        <w:rPr>
          <w:sz w:val="18"/>
          <w:szCs w:val="18"/>
        </w:rPr>
      </w:pPr>
      <w:r w:rsidRPr="005E3A0C">
        <w:rPr>
          <w:rStyle w:val="Referinnotdesubsol"/>
          <w:sz w:val="18"/>
          <w:szCs w:val="18"/>
        </w:rPr>
        <w:footnoteRef/>
      </w:r>
      <w:r w:rsidRPr="005E3A0C">
        <w:rPr>
          <w:sz w:val="18"/>
          <w:szCs w:val="18"/>
        </w:rPr>
        <w:t xml:space="preserve"> European Journal of Work and Organizational Psychology. Sexual harassment in the context of double male dominance, </w:t>
      </w:r>
      <w:hyperlink r:id="rId2" w:history="1">
        <w:r w:rsidRPr="005E3A0C">
          <w:rPr>
            <w:rStyle w:val="Hyperlink"/>
            <w:sz w:val="18"/>
            <w:szCs w:val="18"/>
          </w:rPr>
          <w:t>http://www.tandfonline.com/doi/abs/10.1080/09541440903160492?src=recsys&amp;journalCode=pewo20</w:t>
        </w:r>
      </w:hyperlink>
      <w:r w:rsidRPr="005E3A0C">
        <w:rPr>
          <w:sz w:val="18"/>
          <w:szCs w:val="18"/>
        </w:rPr>
        <w:t xml:space="preserve"> </w:t>
      </w:r>
    </w:p>
  </w:footnote>
  <w:footnote w:id="8">
    <w:p w14:paraId="1C12ABBC" w14:textId="77777777" w:rsidR="00454740" w:rsidRPr="005E3A0C" w:rsidRDefault="00454740" w:rsidP="005E3A0C">
      <w:pPr>
        <w:pStyle w:val="Textnotdesubsol"/>
        <w:jc w:val="both"/>
        <w:rPr>
          <w:sz w:val="18"/>
          <w:szCs w:val="18"/>
          <w:lang w:val="en-US"/>
        </w:rPr>
      </w:pPr>
      <w:r w:rsidRPr="005E3A0C">
        <w:rPr>
          <w:rStyle w:val="Referinnotdesubsol"/>
          <w:sz w:val="18"/>
          <w:szCs w:val="18"/>
        </w:rPr>
        <w:footnoteRef/>
      </w:r>
      <w:r w:rsidRPr="005E3A0C">
        <w:rPr>
          <w:sz w:val="18"/>
          <w:szCs w:val="18"/>
        </w:rPr>
        <w:t xml:space="preserve"> </w:t>
      </w:r>
      <w:r w:rsidRPr="005E3A0C">
        <w:rPr>
          <w:sz w:val="18"/>
          <w:szCs w:val="18"/>
          <w:lang w:val="en-US"/>
        </w:rPr>
        <w:t xml:space="preserve">Summary of the National Reports of NATO Member and Partner Nations to the NATO Committee on Gender Perspectives, 2016, p. 248. </w:t>
      </w:r>
    </w:p>
    <w:p w14:paraId="13530A9D" w14:textId="77777777" w:rsidR="00454740" w:rsidRPr="005E3A0C" w:rsidRDefault="00454740" w:rsidP="005E3A0C">
      <w:pPr>
        <w:pStyle w:val="Textnotdesubsol"/>
        <w:jc w:val="both"/>
        <w:rPr>
          <w:sz w:val="18"/>
          <w:szCs w:val="18"/>
        </w:rPr>
      </w:pPr>
      <w:r w:rsidRPr="005E3A0C">
        <w:rPr>
          <w:sz w:val="18"/>
          <w:szCs w:val="18"/>
          <w:lang w:val="en-US"/>
        </w:rPr>
        <w:t>https://www.nato.int/nato_static_fl2014/assets/pdf/pdf_2017_11/20171122_2016_Summary_of_NRs_to_NCGP.pdf</w:t>
      </w:r>
    </w:p>
  </w:footnote>
  <w:footnote w:id="9">
    <w:p w14:paraId="73CAEF2A" w14:textId="77777777" w:rsidR="00454740" w:rsidRPr="005E3A0C" w:rsidRDefault="00454740" w:rsidP="005E3A0C">
      <w:pPr>
        <w:pStyle w:val="Textnotdesubsol"/>
        <w:jc w:val="both"/>
        <w:rPr>
          <w:sz w:val="18"/>
          <w:szCs w:val="18"/>
        </w:rPr>
      </w:pPr>
      <w:r w:rsidRPr="005E3A0C">
        <w:rPr>
          <w:rStyle w:val="Referinnotdesubsol"/>
          <w:sz w:val="18"/>
          <w:szCs w:val="18"/>
        </w:rPr>
        <w:footnoteRef/>
      </w:r>
      <w:r w:rsidRPr="005E3A0C">
        <w:rPr>
          <w:sz w:val="18"/>
          <w:szCs w:val="18"/>
        </w:rPr>
        <w:t xml:space="preserve"> </w:t>
      </w:r>
      <w:r>
        <w:rPr>
          <w:sz w:val="18"/>
          <w:szCs w:val="18"/>
          <w:lang w:val="en-US"/>
        </w:rPr>
        <w:t>Ibidem, p. 248.</w:t>
      </w:r>
    </w:p>
  </w:footnote>
  <w:footnote w:id="10">
    <w:p w14:paraId="4B461F0F" w14:textId="77777777" w:rsidR="00454740" w:rsidRDefault="00454740">
      <w:pPr>
        <w:pStyle w:val="Textnotdesubsol"/>
      </w:pPr>
      <w:r>
        <w:rPr>
          <w:rStyle w:val="Referinnotdesubsol"/>
        </w:rPr>
        <w:footnoteRef/>
      </w:r>
      <w:r>
        <w:t xml:space="preserve"> </w:t>
      </w:r>
      <w:hyperlink r:id="rId3" w:history="1">
        <w:r w:rsidRPr="00B764C7">
          <w:rPr>
            <w:rStyle w:val="Hyperlink"/>
          </w:rPr>
          <w:t>http://academy.police.md/assets/files/pdf/regulam-admitere-cicl1-2017.pdf</w:t>
        </w:r>
      </w:hyperlink>
      <w:r>
        <w:t xml:space="preserve"> p. 4</w:t>
      </w:r>
    </w:p>
  </w:footnote>
  <w:footnote w:id="11">
    <w:p w14:paraId="5C226594" w14:textId="77777777" w:rsidR="00454740" w:rsidRDefault="00454740" w:rsidP="00D47225">
      <w:pPr>
        <w:pStyle w:val="Textnotdesubsol"/>
        <w:jc w:val="both"/>
        <w:rPr>
          <w:sz w:val="18"/>
          <w:szCs w:val="18"/>
        </w:rPr>
      </w:pPr>
      <w:r w:rsidRPr="00AB5318">
        <w:rPr>
          <w:rStyle w:val="Referinnotdesubsol"/>
          <w:sz w:val="18"/>
          <w:szCs w:val="18"/>
        </w:rPr>
        <w:footnoteRef/>
      </w:r>
      <w:r w:rsidRPr="00AB5318">
        <w:rPr>
          <w:sz w:val="18"/>
          <w:szCs w:val="18"/>
        </w:rPr>
        <w:t xml:space="preserve"> Lonsway K. and et al. Hiring and Retaining More Women: The Advantages to Law Enforcement Agencies. National Center for Women &amp; Policing, a Division of the Feminist Majority Foundation, Spring 2003.</w:t>
      </w:r>
    </w:p>
    <w:p w14:paraId="2E9FC485" w14:textId="77777777" w:rsidR="00454740" w:rsidRPr="00AB5318" w:rsidRDefault="00454740" w:rsidP="00D47225">
      <w:pPr>
        <w:pStyle w:val="Textnotdesubsol"/>
        <w:jc w:val="both"/>
        <w:rPr>
          <w:sz w:val="18"/>
          <w:szCs w:val="18"/>
        </w:rPr>
      </w:pPr>
      <w:r w:rsidRPr="00AB5318">
        <w:rPr>
          <w:sz w:val="18"/>
          <w:szCs w:val="18"/>
        </w:rPr>
        <w:t>http://womenandpolicing.com/pdf/newadvantagesreport.pdf</w:t>
      </w:r>
    </w:p>
  </w:footnote>
  <w:footnote w:id="12">
    <w:p w14:paraId="4242EF6B" w14:textId="77777777" w:rsidR="00454740" w:rsidRDefault="00454740">
      <w:pPr>
        <w:pStyle w:val="Textnotdesubsol"/>
      </w:pPr>
      <w:r>
        <w:rPr>
          <w:rStyle w:val="Referinnotdesubsol"/>
        </w:rPr>
        <w:footnoteRef/>
      </w:r>
      <w:r>
        <w:t xml:space="preserve"> </w:t>
      </w:r>
      <w:r w:rsidRPr="00936BCF">
        <w:rPr>
          <w:sz w:val="18"/>
          <w:szCs w:val="18"/>
        </w:rPr>
        <w:t xml:space="preserve">Chestionarul de Autoevaluare a sectorului instituțional de Securitate al Republicii Moldova din perspectiva de gen. Raport de Evaluare. Inclusive Security, 2016, </w:t>
      </w:r>
      <w:r>
        <w:t>p. 27.</w:t>
      </w:r>
    </w:p>
  </w:footnote>
  <w:footnote w:id="13">
    <w:p w14:paraId="1CE7B231" w14:textId="77777777" w:rsidR="00454740" w:rsidRPr="00BD38E7" w:rsidRDefault="00454740" w:rsidP="00BD38E7">
      <w:pPr>
        <w:pStyle w:val="Textnotdesubsol"/>
        <w:rPr>
          <w:sz w:val="18"/>
          <w:szCs w:val="18"/>
        </w:rPr>
      </w:pPr>
      <w:r w:rsidRPr="00BD38E7">
        <w:rPr>
          <w:rStyle w:val="Referinnotdesubsol"/>
          <w:color w:val="000000" w:themeColor="text1"/>
          <w:sz w:val="18"/>
          <w:szCs w:val="18"/>
        </w:rPr>
        <w:footnoteRef/>
      </w:r>
      <w:r w:rsidRPr="00BD38E7">
        <w:rPr>
          <w:color w:val="000000" w:themeColor="text1"/>
          <w:sz w:val="18"/>
          <w:szCs w:val="18"/>
        </w:rPr>
        <w:t xml:space="preserve"> Vieru V. Raport legislativ  - Analiza standardelor internaționale și cadrului legislativ național în domeniul egalității de gen în sectorul de securitate și apărare. UN Women, 2016.</w:t>
      </w:r>
    </w:p>
  </w:footnote>
  <w:footnote w:id="14">
    <w:p w14:paraId="7FABBEDD" w14:textId="77777777" w:rsidR="00454740" w:rsidRPr="00CB344F" w:rsidRDefault="00454740" w:rsidP="00CB344F">
      <w:pPr>
        <w:pStyle w:val="Titlu1"/>
        <w:shd w:val="clear" w:color="auto" w:fill="FFFFFF"/>
        <w:spacing w:before="0" w:line="240" w:lineRule="auto"/>
        <w:textAlignment w:val="baseline"/>
        <w:rPr>
          <w:rFonts w:asciiTheme="minorHAnsi" w:eastAsia="Times New Roman" w:hAnsiTheme="minorHAnsi" w:cstheme="minorHAnsi"/>
          <w:b w:val="0"/>
          <w:bCs w:val="0"/>
          <w:color w:val="5E5A55"/>
          <w:kern w:val="36"/>
          <w:sz w:val="20"/>
          <w:szCs w:val="20"/>
          <w:lang w:eastAsia="ro-RO"/>
        </w:rPr>
      </w:pPr>
      <w:r w:rsidRPr="00CB344F">
        <w:rPr>
          <w:rStyle w:val="Referinnotdesubsol"/>
          <w:rFonts w:asciiTheme="minorHAnsi" w:hAnsiTheme="minorHAnsi" w:cstheme="minorHAnsi"/>
          <w:b w:val="0"/>
          <w:color w:val="000000" w:themeColor="text1"/>
          <w:sz w:val="20"/>
          <w:szCs w:val="20"/>
        </w:rPr>
        <w:footnoteRef/>
      </w:r>
      <w:r w:rsidRPr="00CB344F">
        <w:rPr>
          <w:rFonts w:asciiTheme="minorHAnsi" w:hAnsiTheme="minorHAnsi" w:cstheme="minorHAnsi"/>
          <w:b w:val="0"/>
          <w:color w:val="000000" w:themeColor="text1"/>
          <w:sz w:val="20"/>
          <w:szCs w:val="20"/>
        </w:rPr>
        <w:t xml:space="preserve"> </w:t>
      </w:r>
      <w:r w:rsidRPr="00CB344F">
        <w:rPr>
          <w:rFonts w:asciiTheme="minorHAnsi" w:eastAsia="Times New Roman" w:hAnsiTheme="minorHAnsi" w:cstheme="minorHAnsi"/>
          <w:b w:val="0"/>
          <w:bCs w:val="0"/>
          <w:color w:val="000000" w:themeColor="text1"/>
          <w:kern w:val="36"/>
          <w:sz w:val="20"/>
          <w:szCs w:val="20"/>
          <w:lang w:eastAsia="ro-RO"/>
        </w:rPr>
        <w:t xml:space="preserve">Facts and figures: Peace and security. </w:t>
      </w:r>
      <w:r w:rsidRPr="00CB344F">
        <w:rPr>
          <w:rFonts w:asciiTheme="minorHAnsi" w:hAnsiTheme="minorHAnsi" w:cstheme="minorHAnsi"/>
          <w:b w:val="0"/>
          <w:color w:val="000000" w:themeColor="text1"/>
          <w:sz w:val="20"/>
          <w:szCs w:val="20"/>
        </w:rPr>
        <w:t>http://www.unwomen.org/en/what-we-do/peace-and-security/facts-and-figures</w:t>
      </w:r>
    </w:p>
  </w:footnote>
  <w:footnote w:id="15">
    <w:p w14:paraId="7AC625E8" w14:textId="77777777" w:rsidR="00454740" w:rsidRPr="004B515E" w:rsidRDefault="00454740" w:rsidP="0008541A">
      <w:pPr>
        <w:pStyle w:val="Textnotdesubsol"/>
        <w:jc w:val="both"/>
        <w:rPr>
          <w:sz w:val="18"/>
          <w:szCs w:val="18"/>
        </w:rPr>
      </w:pPr>
      <w:r w:rsidRPr="004B515E">
        <w:rPr>
          <w:rStyle w:val="Referinnotdesubsol"/>
          <w:color w:val="000000" w:themeColor="text1"/>
          <w:sz w:val="18"/>
          <w:szCs w:val="18"/>
        </w:rPr>
        <w:footnoteRef/>
      </w:r>
      <w:r w:rsidRPr="004B515E">
        <w:rPr>
          <w:color w:val="000000" w:themeColor="text1"/>
          <w:sz w:val="18"/>
          <w:szCs w:val="18"/>
        </w:rPr>
        <w:t xml:space="preserve"> A se vedea:</w:t>
      </w:r>
      <w:r w:rsidRPr="004B515E">
        <w:rPr>
          <w:rFonts w:cs="Open Sans"/>
          <w:color w:val="000000" w:themeColor="text1"/>
          <w:sz w:val="18"/>
          <w:szCs w:val="18"/>
          <w:shd w:val="clear" w:color="auto" w:fill="FFFFFF"/>
        </w:rPr>
        <w:t xml:space="preserve"> Providing for Peacekeeping. Country profil: Republic of Moldova.</w:t>
      </w:r>
      <w:r w:rsidRPr="004B515E">
        <w:rPr>
          <w:color w:val="000000" w:themeColor="text1"/>
          <w:sz w:val="18"/>
          <w:szCs w:val="18"/>
        </w:rPr>
        <w:t xml:space="preserve"> https://s3.amazonaws.com/ipi-pdf-document-store/ppp-profiles/europe/ipi-pub-ppp-Moldova.pdf</w:t>
      </w:r>
    </w:p>
  </w:footnote>
  <w:footnote w:id="16">
    <w:p w14:paraId="1EA93EC7" w14:textId="77777777" w:rsidR="00454740" w:rsidRDefault="00454740" w:rsidP="00360344">
      <w:pPr>
        <w:pStyle w:val="Textnotdesubsol"/>
        <w:jc w:val="both"/>
      </w:pPr>
      <w:r w:rsidRPr="004B515E">
        <w:rPr>
          <w:rStyle w:val="Referinnotdesubsol"/>
          <w:sz w:val="18"/>
          <w:szCs w:val="18"/>
        </w:rPr>
        <w:footnoteRef/>
      </w:r>
      <w:r w:rsidRPr="004B515E">
        <w:rPr>
          <w:sz w:val="18"/>
          <w:szCs w:val="18"/>
        </w:rPr>
        <w:t xml:space="preserve"> Henry F. Carey. Women and peace and security: The politics of implementing gender sensitivity norms in peacekeeping. In: International Peacekeeping, vol. 8, 2001, p. 53.</w:t>
      </w:r>
    </w:p>
  </w:footnote>
  <w:footnote w:id="17">
    <w:p w14:paraId="5DDA17C1" w14:textId="77777777" w:rsidR="00454740" w:rsidRPr="005E3A0C" w:rsidRDefault="00454740" w:rsidP="0008541A">
      <w:pPr>
        <w:pStyle w:val="Textnotdesubsol"/>
        <w:jc w:val="both"/>
        <w:rPr>
          <w:sz w:val="18"/>
          <w:szCs w:val="18"/>
          <w:lang w:val="en-US"/>
        </w:rPr>
      </w:pPr>
      <w:r w:rsidRPr="005E3A0C">
        <w:rPr>
          <w:rStyle w:val="Referinnotdesubsol"/>
          <w:sz w:val="18"/>
          <w:szCs w:val="18"/>
          <w:lang w:val="en-US"/>
        </w:rPr>
        <w:footnoteRef/>
      </w:r>
      <w:r w:rsidRPr="005E3A0C">
        <w:rPr>
          <w:sz w:val="18"/>
          <w:szCs w:val="18"/>
          <w:lang w:val="en-US"/>
        </w:rPr>
        <w:t xml:space="preserve"> Summary of the National Reports of NATO Member and Partner Nations to the NATO Committee on Gender Perspectives, 2016, p. 248. </w:t>
      </w:r>
    </w:p>
    <w:p w14:paraId="12CE418D" w14:textId="77777777" w:rsidR="00454740" w:rsidRPr="005E3A0C" w:rsidRDefault="00CE5BA3" w:rsidP="0008541A">
      <w:pPr>
        <w:pStyle w:val="Textnotdesubsol"/>
        <w:jc w:val="both"/>
        <w:rPr>
          <w:sz w:val="18"/>
          <w:szCs w:val="18"/>
          <w:lang w:val="en-US"/>
        </w:rPr>
      </w:pPr>
      <w:hyperlink r:id="rId4" w:history="1">
        <w:r w:rsidR="00454740" w:rsidRPr="005439AB">
          <w:rPr>
            <w:rStyle w:val="Hyperlink"/>
            <w:sz w:val="18"/>
            <w:szCs w:val="18"/>
            <w:lang w:val="en-US"/>
          </w:rPr>
          <w:t>https://www.nato.int/nato_static_fl2014/assets/pdf/pdf_2017_11/20171122_2016_Summary_of_NRs_to_NCGP.pdf</w:t>
        </w:r>
      </w:hyperlink>
      <w:r w:rsidR="00454740">
        <w:rPr>
          <w:sz w:val="18"/>
          <w:szCs w:val="18"/>
          <w:lang w:val="en-US"/>
        </w:rPr>
        <w:t xml:space="preserve"> </w:t>
      </w:r>
    </w:p>
  </w:footnote>
  <w:footnote w:id="18">
    <w:p w14:paraId="78B144A1" w14:textId="77777777" w:rsidR="00454740" w:rsidRDefault="00454740" w:rsidP="006100AD">
      <w:pPr>
        <w:pStyle w:val="Textnotdesubsol"/>
      </w:pPr>
      <w:r>
        <w:rPr>
          <w:rStyle w:val="Referinnotdesubsol"/>
        </w:rPr>
        <w:footnoteRef/>
      </w:r>
      <w:r>
        <w:t xml:space="preserve"> Acest lucru presupune că fiecare instituție va promova în modul cel mai direct oportunitățile de angajare în cadrul instituție pentru un număr care este egal cu cel puțin 10% din efectivul acesteia. </w:t>
      </w:r>
    </w:p>
  </w:footnote>
  <w:footnote w:id="19">
    <w:p w14:paraId="03B27EE5" w14:textId="77777777" w:rsidR="00454740" w:rsidRDefault="00454740" w:rsidP="000427E0">
      <w:pPr>
        <w:pStyle w:val="Textnotdesubsol"/>
      </w:pPr>
      <w:r>
        <w:rPr>
          <w:rStyle w:val="Referinnotdesubsol"/>
        </w:rPr>
        <w:footnoteRef/>
      </w:r>
      <w:r>
        <w:t xml:space="preserve"> Care este va fi agregat pe fiecare instituție vizată de Planul de Acțiuni acolo unde va fi cazul. </w:t>
      </w:r>
    </w:p>
  </w:footnote>
  <w:footnote w:id="20">
    <w:p w14:paraId="5381D61F" w14:textId="77777777" w:rsidR="00454740" w:rsidRDefault="00454740" w:rsidP="00A956E1">
      <w:pPr>
        <w:pStyle w:val="Textnotdesubsol"/>
      </w:pPr>
      <w:r>
        <w:rPr>
          <w:rStyle w:val="Referinnotdesubsol"/>
        </w:rPr>
        <w:footnoteRef/>
      </w:r>
      <w:r>
        <w:t xml:space="preserve"> Vezi figura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A290E"/>
    <w:multiLevelType w:val="hybridMultilevel"/>
    <w:tmpl w:val="7C7AE3EC"/>
    <w:lvl w:ilvl="0" w:tplc="C020156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4D6862C5"/>
    <w:multiLevelType w:val="hybridMultilevel"/>
    <w:tmpl w:val="D8C0FB5A"/>
    <w:lvl w:ilvl="0" w:tplc="04180001">
      <w:start w:val="1"/>
      <w:numFmt w:val="bullet"/>
      <w:lvlText w:val=""/>
      <w:lvlJc w:val="left"/>
      <w:pPr>
        <w:ind w:left="700" w:hanging="360"/>
      </w:pPr>
      <w:rPr>
        <w:rFonts w:ascii="Symbol" w:hAnsi="Symbol" w:hint="default"/>
      </w:rPr>
    </w:lvl>
    <w:lvl w:ilvl="1" w:tplc="04180003" w:tentative="1">
      <w:start w:val="1"/>
      <w:numFmt w:val="bullet"/>
      <w:lvlText w:val="o"/>
      <w:lvlJc w:val="left"/>
      <w:pPr>
        <w:ind w:left="1420" w:hanging="360"/>
      </w:pPr>
      <w:rPr>
        <w:rFonts w:ascii="Courier New" w:hAnsi="Courier New" w:cs="Courier New" w:hint="default"/>
      </w:rPr>
    </w:lvl>
    <w:lvl w:ilvl="2" w:tplc="04180005" w:tentative="1">
      <w:start w:val="1"/>
      <w:numFmt w:val="bullet"/>
      <w:lvlText w:val=""/>
      <w:lvlJc w:val="left"/>
      <w:pPr>
        <w:ind w:left="2140" w:hanging="360"/>
      </w:pPr>
      <w:rPr>
        <w:rFonts w:ascii="Wingdings" w:hAnsi="Wingdings" w:hint="default"/>
      </w:rPr>
    </w:lvl>
    <w:lvl w:ilvl="3" w:tplc="04180001" w:tentative="1">
      <w:start w:val="1"/>
      <w:numFmt w:val="bullet"/>
      <w:lvlText w:val=""/>
      <w:lvlJc w:val="left"/>
      <w:pPr>
        <w:ind w:left="2860" w:hanging="360"/>
      </w:pPr>
      <w:rPr>
        <w:rFonts w:ascii="Symbol" w:hAnsi="Symbol" w:hint="default"/>
      </w:rPr>
    </w:lvl>
    <w:lvl w:ilvl="4" w:tplc="04180003" w:tentative="1">
      <w:start w:val="1"/>
      <w:numFmt w:val="bullet"/>
      <w:lvlText w:val="o"/>
      <w:lvlJc w:val="left"/>
      <w:pPr>
        <w:ind w:left="3580" w:hanging="360"/>
      </w:pPr>
      <w:rPr>
        <w:rFonts w:ascii="Courier New" w:hAnsi="Courier New" w:cs="Courier New" w:hint="default"/>
      </w:rPr>
    </w:lvl>
    <w:lvl w:ilvl="5" w:tplc="04180005" w:tentative="1">
      <w:start w:val="1"/>
      <w:numFmt w:val="bullet"/>
      <w:lvlText w:val=""/>
      <w:lvlJc w:val="left"/>
      <w:pPr>
        <w:ind w:left="4300" w:hanging="360"/>
      </w:pPr>
      <w:rPr>
        <w:rFonts w:ascii="Wingdings" w:hAnsi="Wingdings" w:hint="default"/>
      </w:rPr>
    </w:lvl>
    <w:lvl w:ilvl="6" w:tplc="04180001" w:tentative="1">
      <w:start w:val="1"/>
      <w:numFmt w:val="bullet"/>
      <w:lvlText w:val=""/>
      <w:lvlJc w:val="left"/>
      <w:pPr>
        <w:ind w:left="5020" w:hanging="360"/>
      </w:pPr>
      <w:rPr>
        <w:rFonts w:ascii="Symbol" w:hAnsi="Symbol" w:hint="default"/>
      </w:rPr>
    </w:lvl>
    <w:lvl w:ilvl="7" w:tplc="04180003" w:tentative="1">
      <w:start w:val="1"/>
      <w:numFmt w:val="bullet"/>
      <w:lvlText w:val="o"/>
      <w:lvlJc w:val="left"/>
      <w:pPr>
        <w:ind w:left="5740" w:hanging="360"/>
      </w:pPr>
      <w:rPr>
        <w:rFonts w:ascii="Courier New" w:hAnsi="Courier New" w:cs="Courier New" w:hint="default"/>
      </w:rPr>
    </w:lvl>
    <w:lvl w:ilvl="8" w:tplc="04180005" w:tentative="1">
      <w:start w:val="1"/>
      <w:numFmt w:val="bullet"/>
      <w:lvlText w:val=""/>
      <w:lvlJc w:val="left"/>
      <w:pPr>
        <w:ind w:left="6460" w:hanging="360"/>
      </w:pPr>
      <w:rPr>
        <w:rFonts w:ascii="Wingdings" w:hAnsi="Wingdings" w:hint="default"/>
      </w:rPr>
    </w:lvl>
  </w:abstractNum>
  <w:abstractNum w:abstractNumId="2" w15:restartNumberingAfterBreak="0">
    <w:nsid w:val="5EA24155"/>
    <w:multiLevelType w:val="hybridMultilevel"/>
    <w:tmpl w:val="1A1A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48053DF"/>
    <w:multiLevelType w:val="hybridMultilevel"/>
    <w:tmpl w:val="9EF4795A"/>
    <w:lvl w:ilvl="0" w:tplc="6BE0D3F6">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6B4B26"/>
    <w:multiLevelType w:val="hybridMultilevel"/>
    <w:tmpl w:val="5AD05FD6"/>
    <w:lvl w:ilvl="0" w:tplc="6BE0D3F6">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1367D23"/>
    <w:multiLevelType w:val="hybridMultilevel"/>
    <w:tmpl w:val="3A1008B8"/>
    <w:lvl w:ilvl="0" w:tplc="6BE0D3F6">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52D024B"/>
    <w:multiLevelType w:val="hybridMultilevel"/>
    <w:tmpl w:val="64D24B7C"/>
    <w:lvl w:ilvl="0" w:tplc="6BE0D3F6">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67"/>
    <w:rsid w:val="00001761"/>
    <w:rsid w:val="00002F98"/>
    <w:rsid w:val="00002FBF"/>
    <w:rsid w:val="00005F92"/>
    <w:rsid w:val="00020169"/>
    <w:rsid w:val="0002201C"/>
    <w:rsid w:val="00034C03"/>
    <w:rsid w:val="000427E0"/>
    <w:rsid w:val="0004387D"/>
    <w:rsid w:val="00043C97"/>
    <w:rsid w:val="0004775D"/>
    <w:rsid w:val="00047974"/>
    <w:rsid w:val="000522FC"/>
    <w:rsid w:val="00053A43"/>
    <w:rsid w:val="0006285E"/>
    <w:rsid w:val="00065EA8"/>
    <w:rsid w:val="00082E74"/>
    <w:rsid w:val="0008541A"/>
    <w:rsid w:val="00085FF4"/>
    <w:rsid w:val="0008661B"/>
    <w:rsid w:val="000B0823"/>
    <w:rsid w:val="000B5C03"/>
    <w:rsid w:val="000B63F8"/>
    <w:rsid w:val="000B7348"/>
    <w:rsid w:val="000C1D0A"/>
    <w:rsid w:val="000C28B5"/>
    <w:rsid w:val="000D52AC"/>
    <w:rsid w:val="000E06AF"/>
    <w:rsid w:val="000E69A1"/>
    <w:rsid w:val="000F1C36"/>
    <w:rsid w:val="00104390"/>
    <w:rsid w:val="00113B45"/>
    <w:rsid w:val="001247A6"/>
    <w:rsid w:val="0012511D"/>
    <w:rsid w:val="00132325"/>
    <w:rsid w:val="0013368A"/>
    <w:rsid w:val="001342A2"/>
    <w:rsid w:val="00136181"/>
    <w:rsid w:val="00141C39"/>
    <w:rsid w:val="00150B1E"/>
    <w:rsid w:val="0016162B"/>
    <w:rsid w:val="00167785"/>
    <w:rsid w:val="001735BD"/>
    <w:rsid w:val="00175153"/>
    <w:rsid w:val="001752FA"/>
    <w:rsid w:val="0017724D"/>
    <w:rsid w:val="00183A1F"/>
    <w:rsid w:val="001902CA"/>
    <w:rsid w:val="00197040"/>
    <w:rsid w:val="001A0F91"/>
    <w:rsid w:val="001A5562"/>
    <w:rsid w:val="001A623F"/>
    <w:rsid w:val="001A65E0"/>
    <w:rsid w:val="001D1152"/>
    <w:rsid w:val="001D310A"/>
    <w:rsid w:val="001D4C94"/>
    <w:rsid w:val="001E101F"/>
    <w:rsid w:val="001E1DCC"/>
    <w:rsid w:val="002009B2"/>
    <w:rsid w:val="00205B59"/>
    <w:rsid w:val="00212049"/>
    <w:rsid w:val="00223E94"/>
    <w:rsid w:val="00226076"/>
    <w:rsid w:val="002302EE"/>
    <w:rsid w:val="002310D7"/>
    <w:rsid w:val="00233F7F"/>
    <w:rsid w:val="00236D27"/>
    <w:rsid w:val="0024001C"/>
    <w:rsid w:val="00247F4C"/>
    <w:rsid w:val="002561E6"/>
    <w:rsid w:val="00257143"/>
    <w:rsid w:val="002636D5"/>
    <w:rsid w:val="00264693"/>
    <w:rsid w:val="00270855"/>
    <w:rsid w:val="00275825"/>
    <w:rsid w:val="00281091"/>
    <w:rsid w:val="00284075"/>
    <w:rsid w:val="00285CD1"/>
    <w:rsid w:val="002876AA"/>
    <w:rsid w:val="002A04E2"/>
    <w:rsid w:val="002A29F5"/>
    <w:rsid w:val="002A2CEA"/>
    <w:rsid w:val="002B08C2"/>
    <w:rsid w:val="002B09BF"/>
    <w:rsid w:val="002B75EB"/>
    <w:rsid w:val="002C7B94"/>
    <w:rsid w:val="002D2152"/>
    <w:rsid w:val="002D23AA"/>
    <w:rsid w:val="002D45E5"/>
    <w:rsid w:val="002E124A"/>
    <w:rsid w:val="002E1CB8"/>
    <w:rsid w:val="002F10AF"/>
    <w:rsid w:val="002F53A7"/>
    <w:rsid w:val="002F7079"/>
    <w:rsid w:val="002F73D4"/>
    <w:rsid w:val="002F7D6B"/>
    <w:rsid w:val="00305D08"/>
    <w:rsid w:val="00307571"/>
    <w:rsid w:val="0031152A"/>
    <w:rsid w:val="00313DCE"/>
    <w:rsid w:val="003146A1"/>
    <w:rsid w:val="00316214"/>
    <w:rsid w:val="0032358D"/>
    <w:rsid w:val="00327F5F"/>
    <w:rsid w:val="0033031B"/>
    <w:rsid w:val="003327EE"/>
    <w:rsid w:val="00335969"/>
    <w:rsid w:val="00336140"/>
    <w:rsid w:val="003370F4"/>
    <w:rsid w:val="00340689"/>
    <w:rsid w:val="003458A7"/>
    <w:rsid w:val="00350490"/>
    <w:rsid w:val="003520D8"/>
    <w:rsid w:val="003546A1"/>
    <w:rsid w:val="00360344"/>
    <w:rsid w:val="00361484"/>
    <w:rsid w:val="0036416F"/>
    <w:rsid w:val="00373C16"/>
    <w:rsid w:val="003742E0"/>
    <w:rsid w:val="00376C87"/>
    <w:rsid w:val="00377116"/>
    <w:rsid w:val="00377306"/>
    <w:rsid w:val="00384CC8"/>
    <w:rsid w:val="00385A53"/>
    <w:rsid w:val="00390A58"/>
    <w:rsid w:val="00391266"/>
    <w:rsid w:val="00392760"/>
    <w:rsid w:val="003A5ADC"/>
    <w:rsid w:val="003B53E5"/>
    <w:rsid w:val="003C6224"/>
    <w:rsid w:val="003C6BC1"/>
    <w:rsid w:val="003D10D9"/>
    <w:rsid w:val="003D73DE"/>
    <w:rsid w:val="003E04B4"/>
    <w:rsid w:val="003E0841"/>
    <w:rsid w:val="003E08D6"/>
    <w:rsid w:val="003E63E9"/>
    <w:rsid w:val="003F123F"/>
    <w:rsid w:val="003F1FA5"/>
    <w:rsid w:val="003F33CC"/>
    <w:rsid w:val="003F35B7"/>
    <w:rsid w:val="003F3B9D"/>
    <w:rsid w:val="003F530D"/>
    <w:rsid w:val="003F5564"/>
    <w:rsid w:val="003F64C5"/>
    <w:rsid w:val="00401E65"/>
    <w:rsid w:val="0041271D"/>
    <w:rsid w:val="00421040"/>
    <w:rsid w:val="00422751"/>
    <w:rsid w:val="0043551C"/>
    <w:rsid w:val="004464B6"/>
    <w:rsid w:val="00446F60"/>
    <w:rsid w:val="0045105E"/>
    <w:rsid w:val="00454740"/>
    <w:rsid w:val="0045569E"/>
    <w:rsid w:val="0046213F"/>
    <w:rsid w:val="00465C6C"/>
    <w:rsid w:val="00487CDF"/>
    <w:rsid w:val="00487E0D"/>
    <w:rsid w:val="00490733"/>
    <w:rsid w:val="00492EF6"/>
    <w:rsid w:val="004A4E52"/>
    <w:rsid w:val="004B420D"/>
    <w:rsid w:val="004B4DA2"/>
    <w:rsid w:val="004B515E"/>
    <w:rsid w:val="004C3008"/>
    <w:rsid w:val="004C3B09"/>
    <w:rsid w:val="004D32E6"/>
    <w:rsid w:val="004D3464"/>
    <w:rsid w:val="004D413E"/>
    <w:rsid w:val="004E06A8"/>
    <w:rsid w:val="004E0717"/>
    <w:rsid w:val="004E54E9"/>
    <w:rsid w:val="004F10CE"/>
    <w:rsid w:val="00503DD8"/>
    <w:rsid w:val="00506067"/>
    <w:rsid w:val="005153CD"/>
    <w:rsid w:val="005166F9"/>
    <w:rsid w:val="00516FD2"/>
    <w:rsid w:val="00521669"/>
    <w:rsid w:val="00523772"/>
    <w:rsid w:val="00525D6A"/>
    <w:rsid w:val="00537105"/>
    <w:rsid w:val="00537F67"/>
    <w:rsid w:val="0054602E"/>
    <w:rsid w:val="00560A31"/>
    <w:rsid w:val="00562B31"/>
    <w:rsid w:val="00565AB6"/>
    <w:rsid w:val="00566A30"/>
    <w:rsid w:val="005722E0"/>
    <w:rsid w:val="00572DAB"/>
    <w:rsid w:val="00575287"/>
    <w:rsid w:val="00587A94"/>
    <w:rsid w:val="00593DE7"/>
    <w:rsid w:val="00593F5B"/>
    <w:rsid w:val="005A7B6F"/>
    <w:rsid w:val="005A7C1A"/>
    <w:rsid w:val="005C13A2"/>
    <w:rsid w:val="005D10A5"/>
    <w:rsid w:val="005D2C68"/>
    <w:rsid w:val="005E070F"/>
    <w:rsid w:val="005E3A0C"/>
    <w:rsid w:val="005E6386"/>
    <w:rsid w:val="005E69BC"/>
    <w:rsid w:val="005F183F"/>
    <w:rsid w:val="005F3E16"/>
    <w:rsid w:val="005F4494"/>
    <w:rsid w:val="006029BA"/>
    <w:rsid w:val="0060348E"/>
    <w:rsid w:val="00604E71"/>
    <w:rsid w:val="00605A58"/>
    <w:rsid w:val="00607019"/>
    <w:rsid w:val="006100AD"/>
    <w:rsid w:val="00613EA8"/>
    <w:rsid w:val="00615B50"/>
    <w:rsid w:val="0062138F"/>
    <w:rsid w:val="00624B12"/>
    <w:rsid w:val="006320A5"/>
    <w:rsid w:val="00632CBA"/>
    <w:rsid w:val="00633766"/>
    <w:rsid w:val="00634BD5"/>
    <w:rsid w:val="00640BB4"/>
    <w:rsid w:val="00645C42"/>
    <w:rsid w:val="0065144B"/>
    <w:rsid w:val="00660913"/>
    <w:rsid w:val="0066639D"/>
    <w:rsid w:val="006743BA"/>
    <w:rsid w:val="006812B6"/>
    <w:rsid w:val="00693A83"/>
    <w:rsid w:val="00697022"/>
    <w:rsid w:val="006A3DB8"/>
    <w:rsid w:val="006B1FD9"/>
    <w:rsid w:val="006B362F"/>
    <w:rsid w:val="006B720E"/>
    <w:rsid w:val="006C1E38"/>
    <w:rsid w:val="006E50D6"/>
    <w:rsid w:val="006E64E0"/>
    <w:rsid w:val="006F34EA"/>
    <w:rsid w:val="006F3627"/>
    <w:rsid w:val="006F505B"/>
    <w:rsid w:val="00701A28"/>
    <w:rsid w:val="007054D4"/>
    <w:rsid w:val="0071770C"/>
    <w:rsid w:val="00730875"/>
    <w:rsid w:val="00732828"/>
    <w:rsid w:val="00733E2A"/>
    <w:rsid w:val="00734B17"/>
    <w:rsid w:val="007351AA"/>
    <w:rsid w:val="00736226"/>
    <w:rsid w:val="0074329F"/>
    <w:rsid w:val="00744493"/>
    <w:rsid w:val="00753FAA"/>
    <w:rsid w:val="00756872"/>
    <w:rsid w:val="007615BD"/>
    <w:rsid w:val="0076247B"/>
    <w:rsid w:val="00766523"/>
    <w:rsid w:val="00771E13"/>
    <w:rsid w:val="0077512E"/>
    <w:rsid w:val="00780A8C"/>
    <w:rsid w:val="007856D3"/>
    <w:rsid w:val="0079069C"/>
    <w:rsid w:val="00792AE2"/>
    <w:rsid w:val="007A14F6"/>
    <w:rsid w:val="007A58CF"/>
    <w:rsid w:val="007B41EF"/>
    <w:rsid w:val="007B4999"/>
    <w:rsid w:val="007B6026"/>
    <w:rsid w:val="007C2C92"/>
    <w:rsid w:val="007E0279"/>
    <w:rsid w:val="007E471F"/>
    <w:rsid w:val="007E48AE"/>
    <w:rsid w:val="007E5628"/>
    <w:rsid w:val="007E5771"/>
    <w:rsid w:val="007E6B70"/>
    <w:rsid w:val="007F1D31"/>
    <w:rsid w:val="007F2531"/>
    <w:rsid w:val="007F47FB"/>
    <w:rsid w:val="0080010B"/>
    <w:rsid w:val="008016D2"/>
    <w:rsid w:val="00801C96"/>
    <w:rsid w:val="008051BA"/>
    <w:rsid w:val="0080618E"/>
    <w:rsid w:val="00806E7F"/>
    <w:rsid w:val="00812AEE"/>
    <w:rsid w:val="008178D7"/>
    <w:rsid w:val="00820705"/>
    <w:rsid w:val="00824F9A"/>
    <w:rsid w:val="00832C48"/>
    <w:rsid w:val="00832FEB"/>
    <w:rsid w:val="0083537B"/>
    <w:rsid w:val="00835B87"/>
    <w:rsid w:val="008366BE"/>
    <w:rsid w:val="00844D0D"/>
    <w:rsid w:val="0084699B"/>
    <w:rsid w:val="00853B9F"/>
    <w:rsid w:val="00857F70"/>
    <w:rsid w:val="00860538"/>
    <w:rsid w:val="008608CD"/>
    <w:rsid w:val="00864168"/>
    <w:rsid w:val="00874C0A"/>
    <w:rsid w:val="00875C50"/>
    <w:rsid w:val="00892686"/>
    <w:rsid w:val="0089315A"/>
    <w:rsid w:val="00895BBE"/>
    <w:rsid w:val="008A09D6"/>
    <w:rsid w:val="008A23D0"/>
    <w:rsid w:val="008A305D"/>
    <w:rsid w:val="008B5097"/>
    <w:rsid w:val="008C47E8"/>
    <w:rsid w:val="008D3561"/>
    <w:rsid w:val="008E01D5"/>
    <w:rsid w:val="008E5392"/>
    <w:rsid w:val="008F0191"/>
    <w:rsid w:val="008F208E"/>
    <w:rsid w:val="008F3B69"/>
    <w:rsid w:val="008F42C1"/>
    <w:rsid w:val="00904544"/>
    <w:rsid w:val="00905AD0"/>
    <w:rsid w:val="00921CBF"/>
    <w:rsid w:val="00930632"/>
    <w:rsid w:val="00931548"/>
    <w:rsid w:val="00931AF9"/>
    <w:rsid w:val="00936BCF"/>
    <w:rsid w:val="00936F23"/>
    <w:rsid w:val="00940D21"/>
    <w:rsid w:val="00943E2C"/>
    <w:rsid w:val="00952B96"/>
    <w:rsid w:val="00954D7F"/>
    <w:rsid w:val="00956FC6"/>
    <w:rsid w:val="009615AA"/>
    <w:rsid w:val="00965AE4"/>
    <w:rsid w:val="00977343"/>
    <w:rsid w:val="009815C6"/>
    <w:rsid w:val="00981A5A"/>
    <w:rsid w:val="00983E0B"/>
    <w:rsid w:val="00994047"/>
    <w:rsid w:val="0099678E"/>
    <w:rsid w:val="009A3662"/>
    <w:rsid w:val="009A395C"/>
    <w:rsid w:val="009A63E1"/>
    <w:rsid w:val="009A77E8"/>
    <w:rsid w:val="009B0223"/>
    <w:rsid w:val="009B29EB"/>
    <w:rsid w:val="009C1E96"/>
    <w:rsid w:val="009C335C"/>
    <w:rsid w:val="009C3619"/>
    <w:rsid w:val="009D3822"/>
    <w:rsid w:val="009D3B6C"/>
    <w:rsid w:val="009D46F4"/>
    <w:rsid w:val="009D7A5E"/>
    <w:rsid w:val="009E038D"/>
    <w:rsid w:val="009E6E09"/>
    <w:rsid w:val="009F32EA"/>
    <w:rsid w:val="00A025D5"/>
    <w:rsid w:val="00A108AC"/>
    <w:rsid w:val="00A12A0F"/>
    <w:rsid w:val="00A12AE3"/>
    <w:rsid w:val="00A21F80"/>
    <w:rsid w:val="00A27311"/>
    <w:rsid w:val="00A275E3"/>
    <w:rsid w:val="00A2786E"/>
    <w:rsid w:val="00A32C36"/>
    <w:rsid w:val="00A35BDF"/>
    <w:rsid w:val="00A5201B"/>
    <w:rsid w:val="00A653F2"/>
    <w:rsid w:val="00A71FE2"/>
    <w:rsid w:val="00A73EE2"/>
    <w:rsid w:val="00A77A7B"/>
    <w:rsid w:val="00A834BF"/>
    <w:rsid w:val="00A84974"/>
    <w:rsid w:val="00A87B63"/>
    <w:rsid w:val="00A87D8F"/>
    <w:rsid w:val="00A933F2"/>
    <w:rsid w:val="00A956E1"/>
    <w:rsid w:val="00A976DD"/>
    <w:rsid w:val="00A97A0F"/>
    <w:rsid w:val="00AA3C83"/>
    <w:rsid w:val="00AA4B31"/>
    <w:rsid w:val="00AA67CF"/>
    <w:rsid w:val="00AB4379"/>
    <w:rsid w:val="00AB5318"/>
    <w:rsid w:val="00AC4041"/>
    <w:rsid w:val="00AC7089"/>
    <w:rsid w:val="00AE4374"/>
    <w:rsid w:val="00AF0867"/>
    <w:rsid w:val="00AF1AF7"/>
    <w:rsid w:val="00AF3B80"/>
    <w:rsid w:val="00B04AEA"/>
    <w:rsid w:val="00B04FA0"/>
    <w:rsid w:val="00B05699"/>
    <w:rsid w:val="00B057F1"/>
    <w:rsid w:val="00B14754"/>
    <w:rsid w:val="00B31E2F"/>
    <w:rsid w:val="00B34756"/>
    <w:rsid w:val="00B357B8"/>
    <w:rsid w:val="00B36098"/>
    <w:rsid w:val="00B427D8"/>
    <w:rsid w:val="00B50415"/>
    <w:rsid w:val="00B52306"/>
    <w:rsid w:val="00B5718D"/>
    <w:rsid w:val="00B630F2"/>
    <w:rsid w:val="00B649B3"/>
    <w:rsid w:val="00B670C2"/>
    <w:rsid w:val="00B70BA9"/>
    <w:rsid w:val="00B70CE4"/>
    <w:rsid w:val="00B77D37"/>
    <w:rsid w:val="00B9200C"/>
    <w:rsid w:val="00B94829"/>
    <w:rsid w:val="00B97A6D"/>
    <w:rsid w:val="00BA367B"/>
    <w:rsid w:val="00BB219F"/>
    <w:rsid w:val="00BB61C2"/>
    <w:rsid w:val="00BB716C"/>
    <w:rsid w:val="00BD38E7"/>
    <w:rsid w:val="00BD45DB"/>
    <w:rsid w:val="00BD4B31"/>
    <w:rsid w:val="00BD6408"/>
    <w:rsid w:val="00BD7678"/>
    <w:rsid w:val="00BE4317"/>
    <w:rsid w:val="00BE5D38"/>
    <w:rsid w:val="00BF41D8"/>
    <w:rsid w:val="00BF5004"/>
    <w:rsid w:val="00BF7373"/>
    <w:rsid w:val="00C01255"/>
    <w:rsid w:val="00C051B2"/>
    <w:rsid w:val="00C06447"/>
    <w:rsid w:val="00C06F68"/>
    <w:rsid w:val="00C101F8"/>
    <w:rsid w:val="00C13900"/>
    <w:rsid w:val="00C25376"/>
    <w:rsid w:val="00C40BE1"/>
    <w:rsid w:val="00C440BD"/>
    <w:rsid w:val="00C454B8"/>
    <w:rsid w:val="00C604D2"/>
    <w:rsid w:val="00C60B70"/>
    <w:rsid w:val="00C64A91"/>
    <w:rsid w:val="00C67C9E"/>
    <w:rsid w:val="00C73C18"/>
    <w:rsid w:val="00C74339"/>
    <w:rsid w:val="00C753B5"/>
    <w:rsid w:val="00C75AB2"/>
    <w:rsid w:val="00C772C4"/>
    <w:rsid w:val="00C77B93"/>
    <w:rsid w:val="00C80766"/>
    <w:rsid w:val="00C85181"/>
    <w:rsid w:val="00C9343A"/>
    <w:rsid w:val="00C944B6"/>
    <w:rsid w:val="00CA1517"/>
    <w:rsid w:val="00CA18A1"/>
    <w:rsid w:val="00CA1F24"/>
    <w:rsid w:val="00CA23EE"/>
    <w:rsid w:val="00CA41CB"/>
    <w:rsid w:val="00CA5DEE"/>
    <w:rsid w:val="00CB344F"/>
    <w:rsid w:val="00CB37D9"/>
    <w:rsid w:val="00CB7656"/>
    <w:rsid w:val="00CD1618"/>
    <w:rsid w:val="00CD2A35"/>
    <w:rsid w:val="00CE04E8"/>
    <w:rsid w:val="00CE1F71"/>
    <w:rsid w:val="00CE5BA3"/>
    <w:rsid w:val="00CE70BF"/>
    <w:rsid w:val="00CE7489"/>
    <w:rsid w:val="00CF2FE0"/>
    <w:rsid w:val="00D033D9"/>
    <w:rsid w:val="00D055DE"/>
    <w:rsid w:val="00D07529"/>
    <w:rsid w:val="00D1085E"/>
    <w:rsid w:val="00D13809"/>
    <w:rsid w:val="00D21ED2"/>
    <w:rsid w:val="00D23FA1"/>
    <w:rsid w:val="00D25185"/>
    <w:rsid w:val="00D40603"/>
    <w:rsid w:val="00D42BC6"/>
    <w:rsid w:val="00D4632F"/>
    <w:rsid w:val="00D47225"/>
    <w:rsid w:val="00D47439"/>
    <w:rsid w:val="00D47C3B"/>
    <w:rsid w:val="00D56E0A"/>
    <w:rsid w:val="00D60392"/>
    <w:rsid w:val="00D646AD"/>
    <w:rsid w:val="00D66AE6"/>
    <w:rsid w:val="00D67E5D"/>
    <w:rsid w:val="00D73227"/>
    <w:rsid w:val="00D7731C"/>
    <w:rsid w:val="00D83E33"/>
    <w:rsid w:val="00D84BC5"/>
    <w:rsid w:val="00D85E95"/>
    <w:rsid w:val="00D90B5A"/>
    <w:rsid w:val="00D918FC"/>
    <w:rsid w:val="00D9212D"/>
    <w:rsid w:val="00D93188"/>
    <w:rsid w:val="00DA2E20"/>
    <w:rsid w:val="00DA40B9"/>
    <w:rsid w:val="00DA7F6B"/>
    <w:rsid w:val="00DB2526"/>
    <w:rsid w:val="00DC0733"/>
    <w:rsid w:val="00DC1A54"/>
    <w:rsid w:val="00DC7976"/>
    <w:rsid w:val="00DC7C86"/>
    <w:rsid w:val="00DC7E90"/>
    <w:rsid w:val="00DD193D"/>
    <w:rsid w:val="00DD360A"/>
    <w:rsid w:val="00DD62B0"/>
    <w:rsid w:val="00DF6D14"/>
    <w:rsid w:val="00E15E7C"/>
    <w:rsid w:val="00E23C6A"/>
    <w:rsid w:val="00E35CE8"/>
    <w:rsid w:val="00E35D24"/>
    <w:rsid w:val="00E42FB2"/>
    <w:rsid w:val="00E44CC3"/>
    <w:rsid w:val="00E47983"/>
    <w:rsid w:val="00E5071E"/>
    <w:rsid w:val="00E536A4"/>
    <w:rsid w:val="00E56D4B"/>
    <w:rsid w:val="00E652AB"/>
    <w:rsid w:val="00E71791"/>
    <w:rsid w:val="00E738B4"/>
    <w:rsid w:val="00E74DDF"/>
    <w:rsid w:val="00E86C67"/>
    <w:rsid w:val="00E93AA3"/>
    <w:rsid w:val="00E952D8"/>
    <w:rsid w:val="00EA2A87"/>
    <w:rsid w:val="00EA34B5"/>
    <w:rsid w:val="00EB56A2"/>
    <w:rsid w:val="00EC1EBC"/>
    <w:rsid w:val="00EC36EA"/>
    <w:rsid w:val="00EC3C5C"/>
    <w:rsid w:val="00EC6702"/>
    <w:rsid w:val="00ED54C7"/>
    <w:rsid w:val="00ED760A"/>
    <w:rsid w:val="00EE1C37"/>
    <w:rsid w:val="00EE24DC"/>
    <w:rsid w:val="00EE4606"/>
    <w:rsid w:val="00F0427D"/>
    <w:rsid w:val="00F10331"/>
    <w:rsid w:val="00F267CB"/>
    <w:rsid w:val="00F3342D"/>
    <w:rsid w:val="00F36973"/>
    <w:rsid w:val="00F44FD0"/>
    <w:rsid w:val="00F510EF"/>
    <w:rsid w:val="00F6186E"/>
    <w:rsid w:val="00F65621"/>
    <w:rsid w:val="00F7097C"/>
    <w:rsid w:val="00F71F2D"/>
    <w:rsid w:val="00F72406"/>
    <w:rsid w:val="00F75967"/>
    <w:rsid w:val="00F75EBF"/>
    <w:rsid w:val="00F76EAA"/>
    <w:rsid w:val="00F807C1"/>
    <w:rsid w:val="00F81154"/>
    <w:rsid w:val="00F81E32"/>
    <w:rsid w:val="00F91252"/>
    <w:rsid w:val="00F93FDD"/>
    <w:rsid w:val="00F9695F"/>
    <w:rsid w:val="00FA6423"/>
    <w:rsid w:val="00FB2E35"/>
    <w:rsid w:val="00FB41E2"/>
    <w:rsid w:val="00FB44AC"/>
    <w:rsid w:val="00FC08FF"/>
    <w:rsid w:val="00FC6A19"/>
    <w:rsid w:val="00FE1097"/>
    <w:rsid w:val="00FE50B4"/>
    <w:rsid w:val="00FF40A1"/>
    <w:rsid w:val="00FF64F9"/>
    <w:rsid w:val="00FF6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96D9"/>
  <w15:docId w15:val="{244E3B79-CA65-4E29-88F7-B71F6923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F23"/>
  </w:style>
  <w:style w:type="paragraph" w:styleId="Titlu1">
    <w:name w:val="heading 1"/>
    <w:basedOn w:val="Normal"/>
    <w:next w:val="Normal"/>
    <w:link w:val="Titlu1Caracter"/>
    <w:uiPriority w:val="9"/>
    <w:qFormat/>
    <w:rsid w:val="00F72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72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link w:val="Titlu4Caracter"/>
    <w:uiPriority w:val="9"/>
    <w:qFormat/>
    <w:rsid w:val="00820705"/>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Style1">
    <w:name w:val="Style1"/>
    <w:basedOn w:val="TabelProfesional"/>
    <w:uiPriority w:val="99"/>
    <w:qFormat/>
    <w:rsid w:val="007A14F6"/>
    <w:pPr>
      <w:spacing w:after="0" w:line="240" w:lineRule="auto"/>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Profesional">
    <w:name w:val="Table Professional"/>
    <w:basedOn w:val="TabelNormal"/>
    <w:uiPriority w:val="99"/>
    <w:semiHidden/>
    <w:unhideWhenUsed/>
    <w:rsid w:val="007A14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nBalon">
    <w:name w:val="Balloon Text"/>
    <w:basedOn w:val="Normal"/>
    <w:link w:val="TextnBalonCaracter"/>
    <w:uiPriority w:val="99"/>
    <w:semiHidden/>
    <w:unhideWhenUsed/>
    <w:rsid w:val="00537F6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37F67"/>
    <w:rPr>
      <w:rFonts w:ascii="Tahoma" w:hAnsi="Tahoma" w:cs="Tahoma"/>
      <w:sz w:val="16"/>
      <w:szCs w:val="16"/>
    </w:rPr>
  </w:style>
  <w:style w:type="paragraph" w:styleId="Listparagraf">
    <w:name w:val="List Paragraph"/>
    <w:basedOn w:val="Normal"/>
    <w:uiPriority w:val="34"/>
    <w:qFormat/>
    <w:rsid w:val="00C40BE1"/>
    <w:pPr>
      <w:ind w:left="720"/>
      <w:contextualSpacing/>
    </w:pPr>
  </w:style>
  <w:style w:type="paragraph" w:styleId="Antet">
    <w:name w:val="header"/>
    <w:basedOn w:val="Normal"/>
    <w:link w:val="AntetCaracter"/>
    <w:uiPriority w:val="99"/>
    <w:semiHidden/>
    <w:unhideWhenUsed/>
    <w:rsid w:val="00C40BE1"/>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C40BE1"/>
  </w:style>
  <w:style w:type="paragraph" w:styleId="Subsol">
    <w:name w:val="footer"/>
    <w:basedOn w:val="Normal"/>
    <w:link w:val="SubsolCaracter"/>
    <w:uiPriority w:val="99"/>
    <w:unhideWhenUsed/>
    <w:rsid w:val="00C40B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0BE1"/>
  </w:style>
  <w:style w:type="paragraph" w:styleId="NormalWeb">
    <w:name w:val="Normal (Web)"/>
    <w:basedOn w:val="Normal"/>
    <w:uiPriority w:val="99"/>
    <w:unhideWhenUsed/>
    <w:rsid w:val="00FA642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4Caracter">
    <w:name w:val="Titlu 4 Caracter"/>
    <w:basedOn w:val="Fontdeparagrafimplicit"/>
    <w:link w:val="Titlu4"/>
    <w:uiPriority w:val="9"/>
    <w:rsid w:val="00820705"/>
    <w:rPr>
      <w:rFonts w:ascii="Times New Roman" w:eastAsia="Times New Roman" w:hAnsi="Times New Roman" w:cs="Times New Roman"/>
      <w:b/>
      <w:bCs/>
      <w:sz w:val="24"/>
      <w:szCs w:val="24"/>
      <w:lang w:eastAsia="ro-RO"/>
    </w:rPr>
  </w:style>
  <w:style w:type="paragraph" w:styleId="Textnotdesubsol">
    <w:name w:val="footnote text"/>
    <w:basedOn w:val="Normal"/>
    <w:link w:val="TextnotdesubsolCaracter"/>
    <w:uiPriority w:val="99"/>
    <w:unhideWhenUsed/>
    <w:rsid w:val="00E7179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E71791"/>
    <w:rPr>
      <w:sz w:val="20"/>
      <w:szCs w:val="20"/>
    </w:rPr>
  </w:style>
  <w:style w:type="character" w:styleId="Referinnotdesubsol">
    <w:name w:val="footnote reference"/>
    <w:basedOn w:val="Fontdeparagrafimplicit"/>
    <w:uiPriority w:val="99"/>
    <w:unhideWhenUsed/>
    <w:rsid w:val="00E71791"/>
    <w:rPr>
      <w:vertAlign w:val="superscript"/>
    </w:rPr>
  </w:style>
  <w:style w:type="table" w:styleId="Tabelgril">
    <w:name w:val="Table Grid"/>
    <w:basedOn w:val="TabelNormal"/>
    <w:uiPriority w:val="59"/>
    <w:unhideWhenUsed/>
    <w:rsid w:val="00C13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elNormal"/>
    <w:uiPriority w:val="47"/>
    <w:rsid w:val="0077512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Fontdeparagrafimplicit"/>
    <w:uiPriority w:val="99"/>
    <w:unhideWhenUsed/>
    <w:rsid w:val="0077512E"/>
    <w:rPr>
      <w:color w:val="0000FF" w:themeColor="hyperlink"/>
      <w:u w:val="single"/>
    </w:rPr>
  </w:style>
  <w:style w:type="character" w:customStyle="1" w:styleId="Titlu2Caracter">
    <w:name w:val="Titlu 2 Caracter"/>
    <w:basedOn w:val="Fontdeparagrafimplicit"/>
    <w:link w:val="Titlu2"/>
    <w:uiPriority w:val="9"/>
    <w:rsid w:val="00F72406"/>
    <w:rPr>
      <w:rFonts w:asciiTheme="majorHAnsi" w:eastAsiaTheme="majorEastAsia" w:hAnsiTheme="majorHAnsi" w:cstheme="majorBidi"/>
      <w:b/>
      <w:bCs/>
      <w:color w:val="4F81BD" w:themeColor="accent1"/>
      <w:sz w:val="26"/>
      <w:szCs w:val="26"/>
    </w:rPr>
  </w:style>
  <w:style w:type="character" w:customStyle="1" w:styleId="Titlu1Caracter">
    <w:name w:val="Titlu 1 Caracter"/>
    <w:basedOn w:val="Fontdeparagrafimplicit"/>
    <w:link w:val="Titlu1"/>
    <w:uiPriority w:val="9"/>
    <w:rsid w:val="00F72406"/>
    <w:rPr>
      <w:rFonts w:asciiTheme="majorHAnsi" w:eastAsiaTheme="majorEastAsia" w:hAnsiTheme="majorHAnsi" w:cstheme="majorBidi"/>
      <w:b/>
      <w:bCs/>
      <w:color w:val="365F91" w:themeColor="accent1" w:themeShade="BF"/>
      <w:sz w:val="28"/>
      <w:szCs w:val="28"/>
    </w:rPr>
  </w:style>
  <w:style w:type="paragraph" w:styleId="Titlucuprins">
    <w:name w:val="TOC Heading"/>
    <w:basedOn w:val="Titlu1"/>
    <w:next w:val="Normal"/>
    <w:uiPriority w:val="39"/>
    <w:semiHidden/>
    <w:unhideWhenUsed/>
    <w:qFormat/>
    <w:rsid w:val="00D90B5A"/>
    <w:pPr>
      <w:outlineLvl w:val="9"/>
    </w:pPr>
    <w:rPr>
      <w:lang w:val="en-US"/>
    </w:rPr>
  </w:style>
  <w:style w:type="paragraph" w:styleId="Cuprins1">
    <w:name w:val="toc 1"/>
    <w:basedOn w:val="Normal"/>
    <w:next w:val="Normal"/>
    <w:autoRedefine/>
    <w:uiPriority w:val="39"/>
    <w:unhideWhenUsed/>
    <w:rsid w:val="00C74339"/>
    <w:pPr>
      <w:tabs>
        <w:tab w:val="right" w:leader="dot" w:pos="9062"/>
      </w:tabs>
      <w:spacing w:after="0" w:line="240" w:lineRule="auto"/>
      <w:jc w:val="both"/>
    </w:pPr>
    <w:rPr>
      <w:rFonts w:cstheme="minorHAnsi"/>
      <w:b/>
      <w:noProof/>
      <w:color w:val="000000" w:themeColor="text1"/>
      <w:sz w:val="26"/>
      <w:szCs w:val="26"/>
    </w:rPr>
  </w:style>
  <w:style w:type="paragraph" w:styleId="Cuprins2">
    <w:name w:val="toc 2"/>
    <w:basedOn w:val="Normal"/>
    <w:next w:val="Normal"/>
    <w:autoRedefine/>
    <w:uiPriority w:val="39"/>
    <w:unhideWhenUsed/>
    <w:rsid w:val="00A73EE2"/>
    <w:pPr>
      <w:tabs>
        <w:tab w:val="right" w:leader="dot" w:pos="9062"/>
      </w:tabs>
      <w:spacing w:after="0"/>
      <w:jc w:val="both"/>
    </w:pPr>
    <w:rPr>
      <w:rFonts w:eastAsiaTheme="minorEastAsia" w:cstheme="minorHAnsi"/>
      <w:b/>
      <w:noProof/>
      <w:color w:val="000000" w:themeColor="text1"/>
      <w:sz w:val="24"/>
      <w:szCs w:val="24"/>
      <w:lang w:eastAsia="ro-RO"/>
    </w:rPr>
  </w:style>
  <w:style w:type="character" w:customStyle="1" w:styleId="UnresolvedMention1">
    <w:name w:val="Unresolved Mention1"/>
    <w:basedOn w:val="Fontdeparagrafimplicit"/>
    <w:uiPriority w:val="99"/>
    <w:semiHidden/>
    <w:unhideWhenUsed/>
    <w:rsid w:val="00503DD8"/>
    <w:rPr>
      <w:color w:val="808080"/>
      <w:shd w:val="clear" w:color="auto" w:fill="E6E6E6"/>
    </w:rPr>
  </w:style>
  <w:style w:type="table" w:customStyle="1" w:styleId="GridTable4-Accent11">
    <w:name w:val="Grid Table 4 - Accent 11"/>
    <w:basedOn w:val="TabelNormal"/>
    <w:uiPriority w:val="49"/>
    <w:rsid w:val="00753FA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erincomentariu">
    <w:name w:val="annotation reference"/>
    <w:basedOn w:val="Fontdeparagrafimplicit"/>
    <w:uiPriority w:val="99"/>
    <w:semiHidden/>
    <w:unhideWhenUsed/>
    <w:rsid w:val="00361484"/>
    <w:rPr>
      <w:sz w:val="16"/>
      <w:szCs w:val="16"/>
    </w:rPr>
  </w:style>
  <w:style w:type="paragraph" w:styleId="Textcomentariu">
    <w:name w:val="annotation text"/>
    <w:basedOn w:val="Normal"/>
    <w:link w:val="TextcomentariuCaracter"/>
    <w:uiPriority w:val="99"/>
    <w:semiHidden/>
    <w:unhideWhenUsed/>
    <w:rsid w:val="0036148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61484"/>
    <w:rPr>
      <w:sz w:val="20"/>
      <w:szCs w:val="20"/>
    </w:rPr>
  </w:style>
  <w:style w:type="paragraph" w:styleId="SubiectComentariu">
    <w:name w:val="annotation subject"/>
    <w:basedOn w:val="Textcomentariu"/>
    <w:next w:val="Textcomentariu"/>
    <w:link w:val="SubiectComentariuCaracter"/>
    <w:uiPriority w:val="99"/>
    <w:semiHidden/>
    <w:unhideWhenUsed/>
    <w:rsid w:val="00361484"/>
    <w:rPr>
      <w:b/>
      <w:bCs/>
    </w:rPr>
  </w:style>
  <w:style w:type="character" w:customStyle="1" w:styleId="SubiectComentariuCaracter">
    <w:name w:val="Subiect Comentariu Caracter"/>
    <w:basedOn w:val="TextcomentariuCaracter"/>
    <w:link w:val="SubiectComentariu"/>
    <w:uiPriority w:val="99"/>
    <w:semiHidden/>
    <w:rsid w:val="00361484"/>
    <w:rPr>
      <w:b/>
      <w:bCs/>
      <w:sz w:val="20"/>
      <w:szCs w:val="20"/>
    </w:rPr>
  </w:style>
  <w:style w:type="paragraph" w:styleId="Frspaiere">
    <w:name w:val="No Spacing"/>
    <w:uiPriority w:val="1"/>
    <w:qFormat/>
    <w:rsid w:val="00BB61C2"/>
    <w:pPr>
      <w:spacing w:after="0" w:line="240" w:lineRule="auto"/>
    </w:pPr>
  </w:style>
  <w:style w:type="table" w:customStyle="1" w:styleId="GridTable4-Accent12">
    <w:name w:val="Grid Table 4 - Accent 12"/>
    <w:basedOn w:val="TabelNormal"/>
    <w:uiPriority w:val="49"/>
    <w:rsid w:val="0010439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2">
    <w:name w:val="Grid Table 2 - Accent 12"/>
    <w:basedOn w:val="TabelNormal"/>
    <w:uiPriority w:val="47"/>
    <w:rsid w:val="0074449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egend">
    <w:name w:val="caption"/>
    <w:basedOn w:val="Normal"/>
    <w:next w:val="Normal"/>
    <w:uiPriority w:val="35"/>
    <w:unhideWhenUsed/>
    <w:qFormat/>
    <w:rsid w:val="00AF3B80"/>
    <w:pPr>
      <w:spacing w:line="240" w:lineRule="auto"/>
    </w:pPr>
    <w:rPr>
      <w:i/>
      <w:iCs/>
      <w:color w:val="1F497D" w:themeColor="text2"/>
      <w:sz w:val="18"/>
      <w:szCs w:val="18"/>
    </w:rPr>
  </w:style>
  <w:style w:type="table" w:customStyle="1" w:styleId="GridTable5Dark-Accent51">
    <w:name w:val="Grid Table 5 Dark - Accent 51"/>
    <w:basedOn w:val="TabelNormal"/>
    <w:uiPriority w:val="50"/>
    <w:rsid w:val="00587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elNormal"/>
    <w:uiPriority w:val="50"/>
    <w:rsid w:val="00D77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3">
    <w:name w:val="Grid Table 4 - Accent 13"/>
    <w:basedOn w:val="TabelNormal"/>
    <w:uiPriority w:val="49"/>
    <w:rsid w:val="00FB44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3786">
      <w:bodyDiv w:val="1"/>
      <w:marLeft w:val="0"/>
      <w:marRight w:val="0"/>
      <w:marTop w:val="0"/>
      <w:marBottom w:val="0"/>
      <w:divBdr>
        <w:top w:val="none" w:sz="0" w:space="0" w:color="auto"/>
        <w:left w:val="none" w:sz="0" w:space="0" w:color="auto"/>
        <w:bottom w:val="none" w:sz="0" w:space="0" w:color="auto"/>
        <w:right w:val="none" w:sz="0" w:space="0" w:color="auto"/>
      </w:divBdr>
      <w:divsChild>
        <w:div w:id="440227059">
          <w:marLeft w:val="547"/>
          <w:marRight w:val="0"/>
          <w:marTop w:val="0"/>
          <w:marBottom w:val="0"/>
          <w:divBdr>
            <w:top w:val="none" w:sz="0" w:space="0" w:color="auto"/>
            <w:left w:val="none" w:sz="0" w:space="0" w:color="auto"/>
            <w:bottom w:val="none" w:sz="0" w:space="0" w:color="auto"/>
            <w:right w:val="none" w:sz="0" w:space="0" w:color="auto"/>
          </w:divBdr>
        </w:div>
        <w:div w:id="592977914">
          <w:marLeft w:val="547"/>
          <w:marRight w:val="0"/>
          <w:marTop w:val="0"/>
          <w:marBottom w:val="0"/>
          <w:divBdr>
            <w:top w:val="none" w:sz="0" w:space="0" w:color="auto"/>
            <w:left w:val="none" w:sz="0" w:space="0" w:color="auto"/>
            <w:bottom w:val="none" w:sz="0" w:space="0" w:color="auto"/>
            <w:right w:val="none" w:sz="0" w:space="0" w:color="auto"/>
          </w:divBdr>
        </w:div>
        <w:div w:id="1316953974">
          <w:marLeft w:val="547"/>
          <w:marRight w:val="0"/>
          <w:marTop w:val="0"/>
          <w:marBottom w:val="0"/>
          <w:divBdr>
            <w:top w:val="none" w:sz="0" w:space="0" w:color="auto"/>
            <w:left w:val="none" w:sz="0" w:space="0" w:color="auto"/>
            <w:bottom w:val="none" w:sz="0" w:space="0" w:color="auto"/>
            <w:right w:val="none" w:sz="0" w:space="0" w:color="auto"/>
          </w:divBdr>
        </w:div>
      </w:divsChild>
    </w:div>
    <w:div w:id="233974080">
      <w:bodyDiv w:val="1"/>
      <w:marLeft w:val="0"/>
      <w:marRight w:val="0"/>
      <w:marTop w:val="0"/>
      <w:marBottom w:val="0"/>
      <w:divBdr>
        <w:top w:val="none" w:sz="0" w:space="0" w:color="auto"/>
        <w:left w:val="none" w:sz="0" w:space="0" w:color="auto"/>
        <w:bottom w:val="none" w:sz="0" w:space="0" w:color="auto"/>
        <w:right w:val="none" w:sz="0" w:space="0" w:color="auto"/>
      </w:divBdr>
      <w:divsChild>
        <w:div w:id="1441877658">
          <w:marLeft w:val="547"/>
          <w:marRight w:val="0"/>
          <w:marTop w:val="0"/>
          <w:marBottom w:val="0"/>
          <w:divBdr>
            <w:top w:val="none" w:sz="0" w:space="0" w:color="auto"/>
            <w:left w:val="none" w:sz="0" w:space="0" w:color="auto"/>
            <w:bottom w:val="none" w:sz="0" w:space="0" w:color="auto"/>
            <w:right w:val="none" w:sz="0" w:space="0" w:color="auto"/>
          </w:divBdr>
        </w:div>
      </w:divsChild>
    </w:div>
    <w:div w:id="234634186">
      <w:bodyDiv w:val="1"/>
      <w:marLeft w:val="0"/>
      <w:marRight w:val="0"/>
      <w:marTop w:val="0"/>
      <w:marBottom w:val="0"/>
      <w:divBdr>
        <w:top w:val="none" w:sz="0" w:space="0" w:color="auto"/>
        <w:left w:val="none" w:sz="0" w:space="0" w:color="auto"/>
        <w:bottom w:val="none" w:sz="0" w:space="0" w:color="auto"/>
        <w:right w:val="none" w:sz="0" w:space="0" w:color="auto"/>
      </w:divBdr>
      <w:divsChild>
        <w:div w:id="805129378">
          <w:marLeft w:val="547"/>
          <w:marRight w:val="0"/>
          <w:marTop w:val="0"/>
          <w:marBottom w:val="0"/>
          <w:divBdr>
            <w:top w:val="none" w:sz="0" w:space="0" w:color="auto"/>
            <w:left w:val="none" w:sz="0" w:space="0" w:color="auto"/>
            <w:bottom w:val="none" w:sz="0" w:space="0" w:color="auto"/>
            <w:right w:val="none" w:sz="0" w:space="0" w:color="auto"/>
          </w:divBdr>
        </w:div>
      </w:divsChild>
    </w:div>
    <w:div w:id="268202144">
      <w:bodyDiv w:val="1"/>
      <w:marLeft w:val="0"/>
      <w:marRight w:val="0"/>
      <w:marTop w:val="0"/>
      <w:marBottom w:val="0"/>
      <w:divBdr>
        <w:top w:val="none" w:sz="0" w:space="0" w:color="auto"/>
        <w:left w:val="none" w:sz="0" w:space="0" w:color="auto"/>
        <w:bottom w:val="none" w:sz="0" w:space="0" w:color="auto"/>
        <w:right w:val="none" w:sz="0" w:space="0" w:color="auto"/>
      </w:divBdr>
      <w:divsChild>
        <w:div w:id="782312464">
          <w:marLeft w:val="547"/>
          <w:marRight w:val="0"/>
          <w:marTop w:val="0"/>
          <w:marBottom w:val="0"/>
          <w:divBdr>
            <w:top w:val="none" w:sz="0" w:space="0" w:color="auto"/>
            <w:left w:val="none" w:sz="0" w:space="0" w:color="auto"/>
            <w:bottom w:val="none" w:sz="0" w:space="0" w:color="auto"/>
            <w:right w:val="none" w:sz="0" w:space="0" w:color="auto"/>
          </w:divBdr>
        </w:div>
      </w:divsChild>
    </w:div>
    <w:div w:id="272834677">
      <w:bodyDiv w:val="1"/>
      <w:marLeft w:val="0"/>
      <w:marRight w:val="0"/>
      <w:marTop w:val="0"/>
      <w:marBottom w:val="0"/>
      <w:divBdr>
        <w:top w:val="none" w:sz="0" w:space="0" w:color="auto"/>
        <w:left w:val="none" w:sz="0" w:space="0" w:color="auto"/>
        <w:bottom w:val="none" w:sz="0" w:space="0" w:color="auto"/>
        <w:right w:val="none" w:sz="0" w:space="0" w:color="auto"/>
      </w:divBdr>
    </w:div>
    <w:div w:id="294918448">
      <w:bodyDiv w:val="1"/>
      <w:marLeft w:val="0"/>
      <w:marRight w:val="0"/>
      <w:marTop w:val="0"/>
      <w:marBottom w:val="0"/>
      <w:divBdr>
        <w:top w:val="none" w:sz="0" w:space="0" w:color="auto"/>
        <w:left w:val="none" w:sz="0" w:space="0" w:color="auto"/>
        <w:bottom w:val="none" w:sz="0" w:space="0" w:color="auto"/>
        <w:right w:val="none" w:sz="0" w:space="0" w:color="auto"/>
      </w:divBdr>
      <w:divsChild>
        <w:div w:id="649287006">
          <w:marLeft w:val="547"/>
          <w:marRight w:val="0"/>
          <w:marTop w:val="0"/>
          <w:marBottom w:val="0"/>
          <w:divBdr>
            <w:top w:val="none" w:sz="0" w:space="0" w:color="auto"/>
            <w:left w:val="none" w:sz="0" w:space="0" w:color="auto"/>
            <w:bottom w:val="none" w:sz="0" w:space="0" w:color="auto"/>
            <w:right w:val="none" w:sz="0" w:space="0" w:color="auto"/>
          </w:divBdr>
        </w:div>
      </w:divsChild>
    </w:div>
    <w:div w:id="377555262">
      <w:bodyDiv w:val="1"/>
      <w:marLeft w:val="0"/>
      <w:marRight w:val="0"/>
      <w:marTop w:val="0"/>
      <w:marBottom w:val="0"/>
      <w:divBdr>
        <w:top w:val="none" w:sz="0" w:space="0" w:color="auto"/>
        <w:left w:val="none" w:sz="0" w:space="0" w:color="auto"/>
        <w:bottom w:val="none" w:sz="0" w:space="0" w:color="auto"/>
        <w:right w:val="none" w:sz="0" w:space="0" w:color="auto"/>
      </w:divBdr>
    </w:div>
    <w:div w:id="394740573">
      <w:bodyDiv w:val="1"/>
      <w:marLeft w:val="0"/>
      <w:marRight w:val="0"/>
      <w:marTop w:val="0"/>
      <w:marBottom w:val="0"/>
      <w:divBdr>
        <w:top w:val="none" w:sz="0" w:space="0" w:color="auto"/>
        <w:left w:val="none" w:sz="0" w:space="0" w:color="auto"/>
        <w:bottom w:val="none" w:sz="0" w:space="0" w:color="auto"/>
        <w:right w:val="none" w:sz="0" w:space="0" w:color="auto"/>
      </w:divBdr>
    </w:div>
    <w:div w:id="520902549">
      <w:bodyDiv w:val="1"/>
      <w:marLeft w:val="0"/>
      <w:marRight w:val="0"/>
      <w:marTop w:val="0"/>
      <w:marBottom w:val="0"/>
      <w:divBdr>
        <w:top w:val="none" w:sz="0" w:space="0" w:color="auto"/>
        <w:left w:val="none" w:sz="0" w:space="0" w:color="auto"/>
        <w:bottom w:val="none" w:sz="0" w:space="0" w:color="auto"/>
        <w:right w:val="none" w:sz="0" w:space="0" w:color="auto"/>
      </w:divBdr>
      <w:divsChild>
        <w:div w:id="1474760139">
          <w:marLeft w:val="547"/>
          <w:marRight w:val="0"/>
          <w:marTop w:val="0"/>
          <w:marBottom w:val="0"/>
          <w:divBdr>
            <w:top w:val="none" w:sz="0" w:space="0" w:color="auto"/>
            <w:left w:val="none" w:sz="0" w:space="0" w:color="auto"/>
            <w:bottom w:val="none" w:sz="0" w:space="0" w:color="auto"/>
            <w:right w:val="none" w:sz="0" w:space="0" w:color="auto"/>
          </w:divBdr>
        </w:div>
      </w:divsChild>
    </w:div>
    <w:div w:id="544104216">
      <w:bodyDiv w:val="1"/>
      <w:marLeft w:val="0"/>
      <w:marRight w:val="0"/>
      <w:marTop w:val="0"/>
      <w:marBottom w:val="0"/>
      <w:divBdr>
        <w:top w:val="none" w:sz="0" w:space="0" w:color="auto"/>
        <w:left w:val="none" w:sz="0" w:space="0" w:color="auto"/>
        <w:bottom w:val="none" w:sz="0" w:space="0" w:color="auto"/>
        <w:right w:val="none" w:sz="0" w:space="0" w:color="auto"/>
      </w:divBdr>
      <w:divsChild>
        <w:div w:id="1474786646">
          <w:marLeft w:val="547"/>
          <w:marRight w:val="0"/>
          <w:marTop w:val="0"/>
          <w:marBottom w:val="0"/>
          <w:divBdr>
            <w:top w:val="none" w:sz="0" w:space="0" w:color="auto"/>
            <w:left w:val="none" w:sz="0" w:space="0" w:color="auto"/>
            <w:bottom w:val="none" w:sz="0" w:space="0" w:color="auto"/>
            <w:right w:val="none" w:sz="0" w:space="0" w:color="auto"/>
          </w:divBdr>
        </w:div>
      </w:divsChild>
    </w:div>
    <w:div w:id="578633316">
      <w:bodyDiv w:val="1"/>
      <w:marLeft w:val="0"/>
      <w:marRight w:val="0"/>
      <w:marTop w:val="0"/>
      <w:marBottom w:val="0"/>
      <w:divBdr>
        <w:top w:val="none" w:sz="0" w:space="0" w:color="auto"/>
        <w:left w:val="none" w:sz="0" w:space="0" w:color="auto"/>
        <w:bottom w:val="none" w:sz="0" w:space="0" w:color="auto"/>
        <w:right w:val="none" w:sz="0" w:space="0" w:color="auto"/>
      </w:divBdr>
      <w:divsChild>
        <w:div w:id="640159132">
          <w:marLeft w:val="0"/>
          <w:marRight w:val="0"/>
          <w:marTop w:val="0"/>
          <w:marBottom w:val="0"/>
          <w:divBdr>
            <w:top w:val="none" w:sz="0" w:space="0" w:color="auto"/>
            <w:left w:val="none" w:sz="0" w:space="0" w:color="auto"/>
            <w:bottom w:val="none" w:sz="0" w:space="0" w:color="auto"/>
            <w:right w:val="none" w:sz="0" w:space="0" w:color="auto"/>
          </w:divBdr>
          <w:divsChild>
            <w:div w:id="1382823861">
              <w:marLeft w:val="0"/>
              <w:marRight w:val="60"/>
              <w:marTop w:val="0"/>
              <w:marBottom w:val="0"/>
              <w:divBdr>
                <w:top w:val="none" w:sz="0" w:space="0" w:color="auto"/>
                <w:left w:val="none" w:sz="0" w:space="0" w:color="auto"/>
                <w:bottom w:val="none" w:sz="0" w:space="0" w:color="auto"/>
                <w:right w:val="none" w:sz="0" w:space="0" w:color="auto"/>
              </w:divBdr>
              <w:divsChild>
                <w:div w:id="1532500195">
                  <w:marLeft w:val="0"/>
                  <w:marRight w:val="0"/>
                  <w:marTop w:val="0"/>
                  <w:marBottom w:val="120"/>
                  <w:divBdr>
                    <w:top w:val="single" w:sz="6" w:space="0" w:color="C0C0C0"/>
                    <w:left w:val="single" w:sz="6" w:space="0" w:color="D9D9D9"/>
                    <w:bottom w:val="single" w:sz="6" w:space="0" w:color="D9D9D9"/>
                    <w:right w:val="single" w:sz="6" w:space="0" w:color="D9D9D9"/>
                  </w:divBdr>
                  <w:divsChild>
                    <w:div w:id="82723320">
                      <w:marLeft w:val="0"/>
                      <w:marRight w:val="0"/>
                      <w:marTop w:val="0"/>
                      <w:marBottom w:val="0"/>
                      <w:divBdr>
                        <w:top w:val="none" w:sz="0" w:space="0" w:color="auto"/>
                        <w:left w:val="none" w:sz="0" w:space="0" w:color="auto"/>
                        <w:bottom w:val="none" w:sz="0" w:space="0" w:color="auto"/>
                        <w:right w:val="none" w:sz="0" w:space="0" w:color="auto"/>
                      </w:divBdr>
                    </w:div>
                    <w:div w:id="153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3812">
          <w:marLeft w:val="0"/>
          <w:marRight w:val="0"/>
          <w:marTop w:val="0"/>
          <w:marBottom w:val="0"/>
          <w:divBdr>
            <w:top w:val="none" w:sz="0" w:space="0" w:color="auto"/>
            <w:left w:val="none" w:sz="0" w:space="0" w:color="auto"/>
            <w:bottom w:val="none" w:sz="0" w:space="0" w:color="auto"/>
            <w:right w:val="none" w:sz="0" w:space="0" w:color="auto"/>
          </w:divBdr>
          <w:divsChild>
            <w:div w:id="1647124699">
              <w:marLeft w:val="60"/>
              <w:marRight w:val="0"/>
              <w:marTop w:val="0"/>
              <w:marBottom w:val="0"/>
              <w:divBdr>
                <w:top w:val="none" w:sz="0" w:space="0" w:color="auto"/>
                <w:left w:val="none" w:sz="0" w:space="0" w:color="auto"/>
                <w:bottom w:val="none" w:sz="0" w:space="0" w:color="auto"/>
                <w:right w:val="none" w:sz="0" w:space="0" w:color="auto"/>
              </w:divBdr>
              <w:divsChild>
                <w:div w:id="1260524781">
                  <w:marLeft w:val="0"/>
                  <w:marRight w:val="0"/>
                  <w:marTop w:val="0"/>
                  <w:marBottom w:val="0"/>
                  <w:divBdr>
                    <w:top w:val="none" w:sz="0" w:space="0" w:color="auto"/>
                    <w:left w:val="none" w:sz="0" w:space="0" w:color="auto"/>
                    <w:bottom w:val="none" w:sz="0" w:space="0" w:color="auto"/>
                    <w:right w:val="none" w:sz="0" w:space="0" w:color="auto"/>
                  </w:divBdr>
                  <w:divsChild>
                    <w:div w:id="1873956758">
                      <w:marLeft w:val="0"/>
                      <w:marRight w:val="0"/>
                      <w:marTop w:val="0"/>
                      <w:marBottom w:val="120"/>
                      <w:divBdr>
                        <w:top w:val="single" w:sz="6" w:space="0" w:color="F5F5F5"/>
                        <w:left w:val="single" w:sz="6" w:space="0" w:color="F5F5F5"/>
                        <w:bottom w:val="single" w:sz="6" w:space="0" w:color="F5F5F5"/>
                        <w:right w:val="single" w:sz="6" w:space="0" w:color="F5F5F5"/>
                      </w:divBdr>
                      <w:divsChild>
                        <w:div w:id="1413159067">
                          <w:marLeft w:val="0"/>
                          <w:marRight w:val="0"/>
                          <w:marTop w:val="0"/>
                          <w:marBottom w:val="0"/>
                          <w:divBdr>
                            <w:top w:val="none" w:sz="0" w:space="0" w:color="auto"/>
                            <w:left w:val="none" w:sz="0" w:space="0" w:color="auto"/>
                            <w:bottom w:val="none" w:sz="0" w:space="0" w:color="auto"/>
                            <w:right w:val="none" w:sz="0" w:space="0" w:color="auto"/>
                          </w:divBdr>
                          <w:divsChild>
                            <w:div w:id="7971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434885">
      <w:bodyDiv w:val="1"/>
      <w:marLeft w:val="0"/>
      <w:marRight w:val="0"/>
      <w:marTop w:val="0"/>
      <w:marBottom w:val="0"/>
      <w:divBdr>
        <w:top w:val="none" w:sz="0" w:space="0" w:color="auto"/>
        <w:left w:val="none" w:sz="0" w:space="0" w:color="auto"/>
        <w:bottom w:val="none" w:sz="0" w:space="0" w:color="auto"/>
        <w:right w:val="none" w:sz="0" w:space="0" w:color="auto"/>
      </w:divBdr>
      <w:divsChild>
        <w:div w:id="24331094">
          <w:marLeft w:val="1166"/>
          <w:marRight w:val="0"/>
          <w:marTop w:val="0"/>
          <w:marBottom w:val="0"/>
          <w:divBdr>
            <w:top w:val="none" w:sz="0" w:space="0" w:color="auto"/>
            <w:left w:val="none" w:sz="0" w:space="0" w:color="auto"/>
            <w:bottom w:val="none" w:sz="0" w:space="0" w:color="auto"/>
            <w:right w:val="none" w:sz="0" w:space="0" w:color="auto"/>
          </w:divBdr>
        </w:div>
        <w:div w:id="456875991">
          <w:marLeft w:val="1166"/>
          <w:marRight w:val="0"/>
          <w:marTop w:val="0"/>
          <w:marBottom w:val="0"/>
          <w:divBdr>
            <w:top w:val="none" w:sz="0" w:space="0" w:color="auto"/>
            <w:left w:val="none" w:sz="0" w:space="0" w:color="auto"/>
            <w:bottom w:val="none" w:sz="0" w:space="0" w:color="auto"/>
            <w:right w:val="none" w:sz="0" w:space="0" w:color="auto"/>
          </w:divBdr>
        </w:div>
        <w:div w:id="1724982241">
          <w:marLeft w:val="1166"/>
          <w:marRight w:val="0"/>
          <w:marTop w:val="0"/>
          <w:marBottom w:val="0"/>
          <w:divBdr>
            <w:top w:val="none" w:sz="0" w:space="0" w:color="auto"/>
            <w:left w:val="none" w:sz="0" w:space="0" w:color="auto"/>
            <w:bottom w:val="none" w:sz="0" w:space="0" w:color="auto"/>
            <w:right w:val="none" w:sz="0" w:space="0" w:color="auto"/>
          </w:divBdr>
        </w:div>
        <w:div w:id="1804927838">
          <w:marLeft w:val="1166"/>
          <w:marRight w:val="0"/>
          <w:marTop w:val="0"/>
          <w:marBottom w:val="0"/>
          <w:divBdr>
            <w:top w:val="none" w:sz="0" w:space="0" w:color="auto"/>
            <w:left w:val="none" w:sz="0" w:space="0" w:color="auto"/>
            <w:bottom w:val="none" w:sz="0" w:space="0" w:color="auto"/>
            <w:right w:val="none" w:sz="0" w:space="0" w:color="auto"/>
          </w:divBdr>
        </w:div>
        <w:div w:id="1982422190">
          <w:marLeft w:val="547"/>
          <w:marRight w:val="0"/>
          <w:marTop w:val="0"/>
          <w:marBottom w:val="0"/>
          <w:divBdr>
            <w:top w:val="none" w:sz="0" w:space="0" w:color="auto"/>
            <w:left w:val="none" w:sz="0" w:space="0" w:color="auto"/>
            <w:bottom w:val="none" w:sz="0" w:space="0" w:color="auto"/>
            <w:right w:val="none" w:sz="0" w:space="0" w:color="auto"/>
          </w:divBdr>
        </w:div>
      </w:divsChild>
    </w:div>
    <w:div w:id="627859110">
      <w:bodyDiv w:val="1"/>
      <w:marLeft w:val="0"/>
      <w:marRight w:val="0"/>
      <w:marTop w:val="0"/>
      <w:marBottom w:val="0"/>
      <w:divBdr>
        <w:top w:val="none" w:sz="0" w:space="0" w:color="auto"/>
        <w:left w:val="none" w:sz="0" w:space="0" w:color="auto"/>
        <w:bottom w:val="none" w:sz="0" w:space="0" w:color="auto"/>
        <w:right w:val="none" w:sz="0" w:space="0" w:color="auto"/>
      </w:divBdr>
      <w:divsChild>
        <w:div w:id="1921596961">
          <w:marLeft w:val="547"/>
          <w:marRight w:val="0"/>
          <w:marTop w:val="0"/>
          <w:marBottom w:val="0"/>
          <w:divBdr>
            <w:top w:val="none" w:sz="0" w:space="0" w:color="auto"/>
            <w:left w:val="none" w:sz="0" w:space="0" w:color="auto"/>
            <w:bottom w:val="none" w:sz="0" w:space="0" w:color="auto"/>
            <w:right w:val="none" w:sz="0" w:space="0" w:color="auto"/>
          </w:divBdr>
        </w:div>
      </w:divsChild>
    </w:div>
    <w:div w:id="757754285">
      <w:bodyDiv w:val="1"/>
      <w:marLeft w:val="0"/>
      <w:marRight w:val="0"/>
      <w:marTop w:val="0"/>
      <w:marBottom w:val="0"/>
      <w:divBdr>
        <w:top w:val="none" w:sz="0" w:space="0" w:color="auto"/>
        <w:left w:val="none" w:sz="0" w:space="0" w:color="auto"/>
        <w:bottom w:val="none" w:sz="0" w:space="0" w:color="auto"/>
        <w:right w:val="none" w:sz="0" w:space="0" w:color="auto"/>
      </w:divBdr>
      <w:divsChild>
        <w:div w:id="1988853566">
          <w:marLeft w:val="547"/>
          <w:marRight w:val="0"/>
          <w:marTop w:val="0"/>
          <w:marBottom w:val="0"/>
          <w:divBdr>
            <w:top w:val="none" w:sz="0" w:space="0" w:color="auto"/>
            <w:left w:val="none" w:sz="0" w:space="0" w:color="auto"/>
            <w:bottom w:val="none" w:sz="0" w:space="0" w:color="auto"/>
            <w:right w:val="none" w:sz="0" w:space="0" w:color="auto"/>
          </w:divBdr>
        </w:div>
      </w:divsChild>
    </w:div>
    <w:div w:id="780536396">
      <w:bodyDiv w:val="1"/>
      <w:marLeft w:val="0"/>
      <w:marRight w:val="0"/>
      <w:marTop w:val="0"/>
      <w:marBottom w:val="0"/>
      <w:divBdr>
        <w:top w:val="none" w:sz="0" w:space="0" w:color="auto"/>
        <w:left w:val="none" w:sz="0" w:space="0" w:color="auto"/>
        <w:bottom w:val="none" w:sz="0" w:space="0" w:color="auto"/>
        <w:right w:val="none" w:sz="0" w:space="0" w:color="auto"/>
      </w:divBdr>
      <w:divsChild>
        <w:div w:id="552616791">
          <w:marLeft w:val="547"/>
          <w:marRight w:val="0"/>
          <w:marTop w:val="0"/>
          <w:marBottom w:val="0"/>
          <w:divBdr>
            <w:top w:val="none" w:sz="0" w:space="0" w:color="auto"/>
            <w:left w:val="none" w:sz="0" w:space="0" w:color="auto"/>
            <w:bottom w:val="none" w:sz="0" w:space="0" w:color="auto"/>
            <w:right w:val="none" w:sz="0" w:space="0" w:color="auto"/>
          </w:divBdr>
        </w:div>
        <w:div w:id="734817097">
          <w:marLeft w:val="547"/>
          <w:marRight w:val="0"/>
          <w:marTop w:val="0"/>
          <w:marBottom w:val="0"/>
          <w:divBdr>
            <w:top w:val="none" w:sz="0" w:space="0" w:color="auto"/>
            <w:left w:val="none" w:sz="0" w:space="0" w:color="auto"/>
            <w:bottom w:val="none" w:sz="0" w:space="0" w:color="auto"/>
            <w:right w:val="none" w:sz="0" w:space="0" w:color="auto"/>
          </w:divBdr>
        </w:div>
        <w:div w:id="1771467298">
          <w:marLeft w:val="547"/>
          <w:marRight w:val="0"/>
          <w:marTop w:val="0"/>
          <w:marBottom w:val="0"/>
          <w:divBdr>
            <w:top w:val="none" w:sz="0" w:space="0" w:color="auto"/>
            <w:left w:val="none" w:sz="0" w:space="0" w:color="auto"/>
            <w:bottom w:val="none" w:sz="0" w:space="0" w:color="auto"/>
            <w:right w:val="none" w:sz="0" w:space="0" w:color="auto"/>
          </w:divBdr>
        </w:div>
        <w:div w:id="1881473590">
          <w:marLeft w:val="547"/>
          <w:marRight w:val="0"/>
          <w:marTop w:val="0"/>
          <w:marBottom w:val="0"/>
          <w:divBdr>
            <w:top w:val="none" w:sz="0" w:space="0" w:color="auto"/>
            <w:left w:val="none" w:sz="0" w:space="0" w:color="auto"/>
            <w:bottom w:val="none" w:sz="0" w:space="0" w:color="auto"/>
            <w:right w:val="none" w:sz="0" w:space="0" w:color="auto"/>
          </w:divBdr>
        </w:div>
        <w:div w:id="2099055188">
          <w:marLeft w:val="547"/>
          <w:marRight w:val="0"/>
          <w:marTop w:val="0"/>
          <w:marBottom w:val="0"/>
          <w:divBdr>
            <w:top w:val="none" w:sz="0" w:space="0" w:color="auto"/>
            <w:left w:val="none" w:sz="0" w:space="0" w:color="auto"/>
            <w:bottom w:val="none" w:sz="0" w:space="0" w:color="auto"/>
            <w:right w:val="none" w:sz="0" w:space="0" w:color="auto"/>
          </w:divBdr>
        </w:div>
      </w:divsChild>
    </w:div>
    <w:div w:id="849026425">
      <w:bodyDiv w:val="1"/>
      <w:marLeft w:val="0"/>
      <w:marRight w:val="0"/>
      <w:marTop w:val="0"/>
      <w:marBottom w:val="0"/>
      <w:divBdr>
        <w:top w:val="none" w:sz="0" w:space="0" w:color="auto"/>
        <w:left w:val="none" w:sz="0" w:space="0" w:color="auto"/>
        <w:bottom w:val="none" w:sz="0" w:space="0" w:color="auto"/>
        <w:right w:val="none" w:sz="0" w:space="0" w:color="auto"/>
      </w:divBdr>
      <w:divsChild>
        <w:div w:id="879629835">
          <w:marLeft w:val="547"/>
          <w:marRight w:val="0"/>
          <w:marTop w:val="0"/>
          <w:marBottom w:val="0"/>
          <w:divBdr>
            <w:top w:val="none" w:sz="0" w:space="0" w:color="auto"/>
            <w:left w:val="none" w:sz="0" w:space="0" w:color="auto"/>
            <w:bottom w:val="none" w:sz="0" w:space="0" w:color="auto"/>
            <w:right w:val="none" w:sz="0" w:space="0" w:color="auto"/>
          </w:divBdr>
        </w:div>
        <w:div w:id="1029793030">
          <w:marLeft w:val="547"/>
          <w:marRight w:val="0"/>
          <w:marTop w:val="0"/>
          <w:marBottom w:val="0"/>
          <w:divBdr>
            <w:top w:val="none" w:sz="0" w:space="0" w:color="auto"/>
            <w:left w:val="none" w:sz="0" w:space="0" w:color="auto"/>
            <w:bottom w:val="none" w:sz="0" w:space="0" w:color="auto"/>
            <w:right w:val="none" w:sz="0" w:space="0" w:color="auto"/>
          </w:divBdr>
        </w:div>
        <w:div w:id="1593975664">
          <w:marLeft w:val="547"/>
          <w:marRight w:val="0"/>
          <w:marTop w:val="0"/>
          <w:marBottom w:val="0"/>
          <w:divBdr>
            <w:top w:val="none" w:sz="0" w:space="0" w:color="auto"/>
            <w:left w:val="none" w:sz="0" w:space="0" w:color="auto"/>
            <w:bottom w:val="none" w:sz="0" w:space="0" w:color="auto"/>
            <w:right w:val="none" w:sz="0" w:space="0" w:color="auto"/>
          </w:divBdr>
        </w:div>
        <w:div w:id="1890338367">
          <w:marLeft w:val="547"/>
          <w:marRight w:val="0"/>
          <w:marTop w:val="0"/>
          <w:marBottom w:val="0"/>
          <w:divBdr>
            <w:top w:val="none" w:sz="0" w:space="0" w:color="auto"/>
            <w:left w:val="none" w:sz="0" w:space="0" w:color="auto"/>
            <w:bottom w:val="none" w:sz="0" w:space="0" w:color="auto"/>
            <w:right w:val="none" w:sz="0" w:space="0" w:color="auto"/>
          </w:divBdr>
        </w:div>
        <w:div w:id="2103255376">
          <w:marLeft w:val="547"/>
          <w:marRight w:val="0"/>
          <w:marTop w:val="0"/>
          <w:marBottom w:val="0"/>
          <w:divBdr>
            <w:top w:val="none" w:sz="0" w:space="0" w:color="auto"/>
            <w:left w:val="none" w:sz="0" w:space="0" w:color="auto"/>
            <w:bottom w:val="none" w:sz="0" w:space="0" w:color="auto"/>
            <w:right w:val="none" w:sz="0" w:space="0" w:color="auto"/>
          </w:divBdr>
        </w:div>
      </w:divsChild>
    </w:div>
    <w:div w:id="856233987">
      <w:bodyDiv w:val="1"/>
      <w:marLeft w:val="0"/>
      <w:marRight w:val="0"/>
      <w:marTop w:val="0"/>
      <w:marBottom w:val="0"/>
      <w:divBdr>
        <w:top w:val="none" w:sz="0" w:space="0" w:color="auto"/>
        <w:left w:val="none" w:sz="0" w:space="0" w:color="auto"/>
        <w:bottom w:val="none" w:sz="0" w:space="0" w:color="auto"/>
        <w:right w:val="none" w:sz="0" w:space="0" w:color="auto"/>
      </w:divBdr>
      <w:divsChild>
        <w:div w:id="1667436296">
          <w:marLeft w:val="547"/>
          <w:marRight w:val="0"/>
          <w:marTop w:val="0"/>
          <w:marBottom w:val="0"/>
          <w:divBdr>
            <w:top w:val="none" w:sz="0" w:space="0" w:color="auto"/>
            <w:left w:val="none" w:sz="0" w:space="0" w:color="auto"/>
            <w:bottom w:val="none" w:sz="0" w:space="0" w:color="auto"/>
            <w:right w:val="none" w:sz="0" w:space="0" w:color="auto"/>
          </w:divBdr>
        </w:div>
      </w:divsChild>
    </w:div>
    <w:div w:id="859588750">
      <w:bodyDiv w:val="1"/>
      <w:marLeft w:val="0"/>
      <w:marRight w:val="0"/>
      <w:marTop w:val="0"/>
      <w:marBottom w:val="0"/>
      <w:divBdr>
        <w:top w:val="none" w:sz="0" w:space="0" w:color="auto"/>
        <w:left w:val="none" w:sz="0" w:space="0" w:color="auto"/>
        <w:bottom w:val="none" w:sz="0" w:space="0" w:color="auto"/>
        <w:right w:val="none" w:sz="0" w:space="0" w:color="auto"/>
      </w:divBdr>
      <w:divsChild>
        <w:div w:id="458301127">
          <w:marLeft w:val="547"/>
          <w:marRight w:val="0"/>
          <w:marTop w:val="0"/>
          <w:marBottom w:val="0"/>
          <w:divBdr>
            <w:top w:val="none" w:sz="0" w:space="0" w:color="auto"/>
            <w:left w:val="none" w:sz="0" w:space="0" w:color="auto"/>
            <w:bottom w:val="none" w:sz="0" w:space="0" w:color="auto"/>
            <w:right w:val="none" w:sz="0" w:space="0" w:color="auto"/>
          </w:divBdr>
        </w:div>
        <w:div w:id="1222208694">
          <w:marLeft w:val="547"/>
          <w:marRight w:val="0"/>
          <w:marTop w:val="0"/>
          <w:marBottom w:val="0"/>
          <w:divBdr>
            <w:top w:val="none" w:sz="0" w:space="0" w:color="auto"/>
            <w:left w:val="none" w:sz="0" w:space="0" w:color="auto"/>
            <w:bottom w:val="none" w:sz="0" w:space="0" w:color="auto"/>
            <w:right w:val="none" w:sz="0" w:space="0" w:color="auto"/>
          </w:divBdr>
        </w:div>
        <w:div w:id="1283802205">
          <w:marLeft w:val="547"/>
          <w:marRight w:val="0"/>
          <w:marTop w:val="0"/>
          <w:marBottom w:val="0"/>
          <w:divBdr>
            <w:top w:val="none" w:sz="0" w:space="0" w:color="auto"/>
            <w:left w:val="none" w:sz="0" w:space="0" w:color="auto"/>
            <w:bottom w:val="none" w:sz="0" w:space="0" w:color="auto"/>
            <w:right w:val="none" w:sz="0" w:space="0" w:color="auto"/>
          </w:divBdr>
        </w:div>
        <w:div w:id="1585341341">
          <w:marLeft w:val="547"/>
          <w:marRight w:val="0"/>
          <w:marTop w:val="0"/>
          <w:marBottom w:val="0"/>
          <w:divBdr>
            <w:top w:val="none" w:sz="0" w:space="0" w:color="auto"/>
            <w:left w:val="none" w:sz="0" w:space="0" w:color="auto"/>
            <w:bottom w:val="none" w:sz="0" w:space="0" w:color="auto"/>
            <w:right w:val="none" w:sz="0" w:space="0" w:color="auto"/>
          </w:divBdr>
        </w:div>
      </w:divsChild>
    </w:div>
    <w:div w:id="886768568">
      <w:bodyDiv w:val="1"/>
      <w:marLeft w:val="0"/>
      <w:marRight w:val="0"/>
      <w:marTop w:val="0"/>
      <w:marBottom w:val="0"/>
      <w:divBdr>
        <w:top w:val="none" w:sz="0" w:space="0" w:color="auto"/>
        <w:left w:val="none" w:sz="0" w:space="0" w:color="auto"/>
        <w:bottom w:val="none" w:sz="0" w:space="0" w:color="auto"/>
        <w:right w:val="none" w:sz="0" w:space="0" w:color="auto"/>
      </w:divBdr>
      <w:divsChild>
        <w:div w:id="1599369172">
          <w:marLeft w:val="547"/>
          <w:marRight w:val="0"/>
          <w:marTop w:val="0"/>
          <w:marBottom w:val="0"/>
          <w:divBdr>
            <w:top w:val="none" w:sz="0" w:space="0" w:color="auto"/>
            <w:left w:val="none" w:sz="0" w:space="0" w:color="auto"/>
            <w:bottom w:val="none" w:sz="0" w:space="0" w:color="auto"/>
            <w:right w:val="none" w:sz="0" w:space="0" w:color="auto"/>
          </w:divBdr>
        </w:div>
      </w:divsChild>
    </w:div>
    <w:div w:id="886990450">
      <w:bodyDiv w:val="1"/>
      <w:marLeft w:val="0"/>
      <w:marRight w:val="0"/>
      <w:marTop w:val="0"/>
      <w:marBottom w:val="0"/>
      <w:divBdr>
        <w:top w:val="none" w:sz="0" w:space="0" w:color="auto"/>
        <w:left w:val="none" w:sz="0" w:space="0" w:color="auto"/>
        <w:bottom w:val="none" w:sz="0" w:space="0" w:color="auto"/>
        <w:right w:val="none" w:sz="0" w:space="0" w:color="auto"/>
      </w:divBdr>
      <w:divsChild>
        <w:div w:id="612133113">
          <w:marLeft w:val="547"/>
          <w:marRight w:val="0"/>
          <w:marTop w:val="0"/>
          <w:marBottom w:val="0"/>
          <w:divBdr>
            <w:top w:val="none" w:sz="0" w:space="0" w:color="auto"/>
            <w:left w:val="none" w:sz="0" w:space="0" w:color="auto"/>
            <w:bottom w:val="none" w:sz="0" w:space="0" w:color="auto"/>
            <w:right w:val="none" w:sz="0" w:space="0" w:color="auto"/>
          </w:divBdr>
        </w:div>
      </w:divsChild>
    </w:div>
    <w:div w:id="905846933">
      <w:bodyDiv w:val="1"/>
      <w:marLeft w:val="0"/>
      <w:marRight w:val="0"/>
      <w:marTop w:val="0"/>
      <w:marBottom w:val="0"/>
      <w:divBdr>
        <w:top w:val="none" w:sz="0" w:space="0" w:color="auto"/>
        <w:left w:val="none" w:sz="0" w:space="0" w:color="auto"/>
        <w:bottom w:val="none" w:sz="0" w:space="0" w:color="auto"/>
        <w:right w:val="none" w:sz="0" w:space="0" w:color="auto"/>
      </w:divBdr>
      <w:divsChild>
        <w:div w:id="189419016">
          <w:marLeft w:val="547"/>
          <w:marRight w:val="0"/>
          <w:marTop w:val="0"/>
          <w:marBottom w:val="0"/>
          <w:divBdr>
            <w:top w:val="none" w:sz="0" w:space="0" w:color="auto"/>
            <w:left w:val="none" w:sz="0" w:space="0" w:color="auto"/>
            <w:bottom w:val="none" w:sz="0" w:space="0" w:color="auto"/>
            <w:right w:val="none" w:sz="0" w:space="0" w:color="auto"/>
          </w:divBdr>
        </w:div>
        <w:div w:id="249240938">
          <w:marLeft w:val="547"/>
          <w:marRight w:val="0"/>
          <w:marTop w:val="0"/>
          <w:marBottom w:val="0"/>
          <w:divBdr>
            <w:top w:val="none" w:sz="0" w:space="0" w:color="auto"/>
            <w:left w:val="none" w:sz="0" w:space="0" w:color="auto"/>
            <w:bottom w:val="none" w:sz="0" w:space="0" w:color="auto"/>
            <w:right w:val="none" w:sz="0" w:space="0" w:color="auto"/>
          </w:divBdr>
        </w:div>
        <w:div w:id="945573300">
          <w:marLeft w:val="547"/>
          <w:marRight w:val="0"/>
          <w:marTop w:val="0"/>
          <w:marBottom w:val="0"/>
          <w:divBdr>
            <w:top w:val="none" w:sz="0" w:space="0" w:color="auto"/>
            <w:left w:val="none" w:sz="0" w:space="0" w:color="auto"/>
            <w:bottom w:val="none" w:sz="0" w:space="0" w:color="auto"/>
            <w:right w:val="none" w:sz="0" w:space="0" w:color="auto"/>
          </w:divBdr>
        </w:div>
      </w:divsChild>
    </w:div>
    <w:div w:id="907152305">
      <w:bodyDiv w:val="1"/>
      <w:marLeft w:val="0"/>
      <w:marRight w:val="0"/>
      <w:marTop w:val="0"/>
      <w:marBottom w:val="0"/>
      <w:divBdr>
        <w:top w:val="none" w:sz="0" w:space="0" w:color="auto"/>
        <w:left w:val="none" w:sz="0" w:space="0" w:color="auto"/>
        <w:bottom w:val="none" w:sz="0" w:space="0" w:color="auto"/>
        <w:right w:val="none" w:sz="0" w:space="0" w:color="auto"/>
      </w:divBdr>
      <w:divsChild>
        <w:div w:id="1757941999">
          <w:marLeft w:val="547"/>
          <w:marRight w:val="0"/>
          <w:marTop w:val="0"/>
          <w:marBottom w:val="0"/>
          <w:divBdr>
            <w:top w:val="none" w:sz="0" w:space="0" w:color="auto"/>
            <w:left w:val="none" w:sz="0" w:space="0" w:color="auto"/>
            <w:bottom w:val="none" w:sz="0" w:space="0" w:color="auto"/>
            <w:right w:val="none" w:sz="0" w:space="0" w:color="auto"/>
          </w:divBdr>
        </w:div>
      </w:divsChild>
    </w:div>
    <w:div w:id="1030958842">
      <w:bodyDiv w:val="1"/>
      <w:marLeft w:val="0"/>
      <w:marRight w:val="0"/>
      <w:marTop w:val="0"/>
      <w:marBottom w:val="0"/>
      <w:divBdr>
        <w:top w:val="none" w:sz="0" w:space="0" w:color="auto"/>
        <w:left w:val="none" w:sz="0" w:space="0" w:color="auto"/>
        <w:bottom w:val="none" w:sz="0" w:space="0" w:color="auto"/>
        <w:right w:val="none" w:sz="0" w:space="0" w:color="auto"/>
      </w:divBdr>
      <w:divsChild>
        <w:div w:id="249774039">
          <w:marLeft w:val="547"/>
          <w:marRight w:val="0"/>
          <w:marTop w:val="0"/>
          <w:marBottom w:val="0"/>
          <w:divBdr>
            <w:top w:val="none" w:sz="0" w:space="0" w:color="auto"/>
            <w:left w:val="none" w:sz="0" w:space="0" w:color="auto"/>
            <w:bottom w:val="none" w:sz="0" w:space="0" w:color="auto"/>
            <w:right w:val="none" w:sz="0" w:space="0" w:color="auto"/>
          </w:divBdr>
        </w:div>
        <w:div w:id="953751586">
          <w:marLeft w:val="547"/>
          <w:marRight w:val="0"/>
          <w:marTop w:val="0"/>
          <w:marBottom w:val="0"/>
          <w:divBdr>
            <w:top w:val="none" w:sz="0" w:space="0" w:color="auto"/>
            <w:left w:val="none" w:sz="0" w:space="0" w:color="auto"/>
            <w:bottom w:val="none" w:sz="0" w:space="0" w:color="auto"/>
            <w:right w:val="none" w:sz="0" w:space="0" w:color="auto"/>
          </w:divBdr>
        </w:div>
        <w:div w:id="1805928994">
          <w:marLeft w:val="547"/>
          <w:marRight w:val="0"/>
          <w:marTop w:val="0"/>
          <w:marBottom w:val="0"/>
          <w:divBdr>
            <w:top w:val="none" w:sz="0" w:space="0" w:color="auto"/>
            <w:left w:val="none" w:sz="0" w:space="0" w:color="auto"/>
            <w:bottom w:val="none" w:sz="0" w:space="0" w:color="auto"/>
            <w:right w:val="none" w:sz="0" w:space="0" w:color="auto"/>
          </w:divBdr>
        </w:div>
        <w:div w:id="2135174424">
          <w:marLeft w:val="547"/>
          <w:marRight w:val="0"/>
          <w:marTop w:val="0"/>
          <w:marBottom w:val="0"/>
          <w:divBdr>
            <w:top w:val="none" w:sz="0" w:space="0" w:color="auto"/>
            <w:left w:val="none" w:sz="0" w:space="0" w:color="auto"/>
            <w:bottom w:val="none" w:sz="0" w:space="0" w:color="auto"/>
            <w:right w:val="none" w:sz="0" w:space="0" w:color="auto"/>
          </w:divBdr>
        </w:div>
      </w:divsChild>
    </w:div>
    <w:div w:id="1036849452">
      <w:bodyDiv w:val="1"/>
      <w:marLeft w:val="0"/>
      <w:marRight w:val="0"/>
      <w:marTop w:val="0"/>
      <w:marBottom w:val="0"/>
      <w:divBdr>
        <w:top w:val="none" w:sz="0" w:space="0" w:color="auto"/>
        <w:left w:val="none" w:sz="0" w:space="0" w:color="auto"/>
        <w:bottom w:val="none" w:sz="0" w:space="0" w:color="auto"/>
        <w:right w:val="none" w:sz="0" w:space="0" w:color="auto"/>
      </w:divBdr>
      <w:divsChild>
        <w:div w:id="210388241">
          <w:marLeft w:val="547"/>
          <w:marRight w:val="0"/>
          <w:marTop w:val="0"/>
          <w:marBottom w:val="0"/>
          <w:divBdr>
            <w:top w:val="none" w:sz="0" w:space="0" w:color="auto"/>
            <w:left w:val="none" w:sz="0" w:space="0" w:color="auto"/>
            <w:bottom w:val="none" w:sz="0" w:space="0" w:color="auto"/>
            <w:right w:val="none" w:sz="0" w:space="0" w:color="auto"/>
          </w:divBdr>
        </w:div>
      </w:divsChild>
    </w:div>
    <w:div w:id="1055856427">
      <w:bodyDiv w:val="1"/>
      <w:marLeft w:val="0"/>
      <w:marRight w:val="0"/>
      <w:marTop w:val="0"/>
      <w:marBottom w:val="0"/>
      <w:divBdr>
        <w:top w:val="none" w:sz="0" w:space="0" w:color="auto"/>
        <w:left w:val="none" w:sz="0" w:space="0" w:color="auto"/>
        <w:bottom w:val="none" w:sz="0" w:space="0" w:color="auto"/>
        <w:right w:val="none" w:sz="0" w:space="0" w:color="auto"/>
      </w:divBdr>
      <w:divsChild>
        <w:div w:id="340819565">
          <w:marLeft w:val="547"/>
          <w:marRight w:val="0"/>
          <w:marTop w:val="0"/>
          <w:marBottom w:val="0"/>
          <w:divBdr>
            <w:top w:val="none" w:sz="0" w:space="0" w:color="auto"/>
            <w:left w:val="none" w:sz="0" w:space="0" w:color="auto"/>
            <w:bottom w:val="none" w:sz="0" w:space="0" w:color="auto"/>
            <w:right w:val="none" w:sz="0" w:space="0" w:color="auto"/>
          </w:divBdr>
        </w:div>
      </w:divsChild>
    </w:div>
    <w:div w:id="1102843441">
      <w:bodyDiv w:val="1"/>
      <w:marLeft w:val="0"/>
      <w:marRight w:val="0"/>
      <w:marTop w:val="0"/>
      <w:marBottom w:val="0"/>
      <w:divBdr>
        <w:top w:val="none" w:sz="0" w:space="0" w:color="auto"/>
        <w:left w:val="none" w:sz="0" w:space="0" w:color="auto"/>
        <w:bottom w:val="none" w:sz="0" w:space="0" w:color="auto"/>
        <w:right w:val="none" w:sz="0" w:space="0" w:color="auto"/>
      </w:divBdr>
      <w:divsChild>
        <w:div w:id="1070545789">
          <w:marLeft w:val="547"/>
          <w:marRight w:val="0"/>
          <w:marTop w:val="0"/>
          <w:marBottom w:val="0"/>
          <w:divBdr>
            <w:top w:val="none" w:sz="0" w:space="0" w:color="auto"/>
            <w:left w:val="none" w:sz="0" w:space="0" w:color="auto"/>
            <w:bottom w:val="none" w:sz="0" w:space="0" w:color="auto"/>
            <w:right w:val="none" w:sz="0" w:space="0" w:color="auto"/>
          </w:divBdr>
        </w:div>
      </w:divsChild>
    </w:div>
    <w:div w:id="1105080606">
      <w:bodyDiv w:val="1"/>
      <w:marLeft w:val="0"/>
      <w:marRight w:val="0"/>
      <w:marTop w:val="0"/>
      <w:marBottom w:val="0"/>
      <w:divBdr>
        <w:top w:val="none" w:sz="0" w:space="0" w:color="auto"/>
        <w:left w:val="none" w:sz="0" w:space="0" w:color="auto"/>
        <w:bottom w:val="none" w:sz="0" w:space="0" w:color="auto"/>
        <w:right w:val="none" w:sz="0" w:space="0" w:color="auto"/>
      </w:divBdr>
      <w:divsChild>
        <w:div w:id="624778078">
          <w:marLeft w:val="547"/>
          <w:marRight w:val="0"/>
          <w:marTop w:val="0"/>
          <w:marBottom w:val="0"/>
          <w:divBdr>
            <w:top w:val="none" w:sz="0" w:space="0" w:color="auto"/>
            <w:left w:val="none" w:sz="0" w:space="0" w:color="auto"/>
            <w:bottom w:val="none" w:sz="0" w:space="0" w:color="auto"/>
            <w:right w:val="none" w:sz="0" w:space="0" w:color="auto"/>
          </w:divBdr>
        </w:div>
      </w:divsChild>
    </w:div>
    <w:div w:id="1148353869">
      <w:bodyDiv w:val="1"/>
      <w:marLeft w:val="0"/>
      <w:marRight w:val="0"/>
      <w:marTop w:val="0"/>
      <w:marBottom w:val="0"/>
      <w:divBdr>
        <w:top w:val="none" w:sz="0" w:space="0" w:color="auto"/>
        <w:left w:val="none" w:sz="0" w:space="0" w:color="auto"/>
        <w:bottom w:val="none" w:sz="0" w:space="0" w:color="auto"/>
        <w:right w:val="none" w:sz="0" w:space="0" w:color="auto"/>
      </w:divBdr>
      <w:divsChild>
        <w:div w:id="1384676749">
          <w:marLeft w:val="547"/>
          <w:marRight w:val="0"/>
          <w:marTop w:val="0"/>
          <w:marBottom w:val="0"/>
          <w:divBdr>
            <w:top w:val="none" w:sz="0" w:space="0" w:color="auto"/>
            <w:left w:val="none" w:sz="0" w:space="0" w:color="auto"/>
            <w:bottom w:val="none" w:sz="0" w:space="0" w:color="auto"/>
            <w:right w:val="none" w:sz="0" w:space="0" w:color="auto"/>
          </w:divBdr>
        </w:div>
      </w:divsChild>
    </w:div>
    <w:div w:id="1182552694">
      <w:bodyDiv w:val="1"/>
      <w:marLeft w:val="0"/>
      <w:marRight w:val="0"/>
      <w:marTop w:val="0"/>
      <w:marBottom w:val="0"/>
      <w:divBdr>
        <w:top w:val="none" w:sz="0" w:space="0" w:color="auto"/>
        <w:left w:val="none" w:sz="0" w:space="0" w:color="auto"/>
        <w:bottom w:val="none" w:sz="0" w:space="0" w:color="auto"/>
        <w:right w:val="none" w:sz="0" w:space="0" w:color="auto"/>
      </w:divBdr>
      <w:divsChild>
        <w:div w:id="1300308913">
          <w:marLeft w:val="547"/>
          <w:marRight w:val="0"/>
          <w:marTop w:val="0"/>
          <w:marBottom w:val="0"/>
          <w:divBdr>
            <w:top w:val="none" w:sz="0" w:space="0" w:color="auto"/>
            <w:left w:val="none" w:sz="0" w:space="0" w:color="auto"/>
            <w:bottom w:val="none" w:sz="0" w:space="0" w:color="auto"/>
            <w:right w:val="none" w:sz="0" w:space="0" w:color="auto"/>
          </w:divBdr>
        </w:div>
      </w:divsChild>
    </w:div>
    <w:div w:id="1188564381">
      <w:bodyDiv w:val="1"/>
      <w:marLeft w:val="0"/>
      <w:marRight w:val="0"/>
      <w:marTop w:val="0"/>
      <w:marBottom w:val="0"/>
      <w:divBdr>
        <w:top w:val="none" w:sz="0" w:space="0" w:color="auto"/>
        <w:left w:val="none" w:sz="0" w:space="0" w:color="auto"/>
        <w:bottom w:val="none" w:sz="0" w:space="0" w:color="auto"/>
        <w:right w:val="none" w:sz="0" w:space="0" w:color="auto"/>
      </w:divBdr>
      <w:divsChild>
        <w:div w:id="1812140192">
          <w:marLeft w:val="547"/>
          <w:marRight w:val="0"/>
          <w:marTop w:val="0"/>
          <w:marBottom w:val="0"/>
          <w:divBdr>
            <w:top w:val="none" w:sz="0" w:space="0" w:color="auto"/>
            <w:left w:val="none" w:sz="0" w:space="0" w:color="auto"/>
            <w:bottom w:val="none" w:sz="0" w:space="0" w:color="auto"/>
            <w:right w:val="none" w:sz="0" w:space="0" w:color="auto"/>
          </w:divBdr>
        </w:div>
      </w:divsChild>
    </w:div>
    <w:div w:id="1197428737">
      <w:bodyDiv w:val="1"/>
      <w:marLeft w:val="0"/>
      <w:marRight w:val="0"/>
      <w:marTop w:val="0"/>
      <w:marBottom w:val="0"/>
      <w:divBdr>
        <w:top w:val="none" w:sz="0" w:space="0" w:color="auto"/>
        <w:left w:val="none" w:sz="0" w:space="0" w:color="auto"/>
        <w:bottom w:val="none" w:sz="0" w:space="0" w:color="auto"/>
        <w:right w:val="none" w:sz="0" w:space="0" w:color="auto"/>
      </w:divBdr>
      <w:divsChild>
        <w:div w:id="1152022615">
          <w:marLeft w:val="547"/>
          <w:marRight w:val="0"/>
          <w:marTop w:val="0"/>
          <w:marBottom w:val="0"/>
          <w:divBdr>
            <w:top w:val="none" w:sz="0" w:space="0" w:color="auto"/>
            <w:left w:val="none" w:sz="0" w:space="0" w:color="auto"/>
            <w:bottom w:val="none" w:sz="0" w:space="0" w:color="auto"/>
            <w:right w:val="none" w:sz="0" w:space="0" w:color="auto"/>
          </w:divBdr>
        </w:div>
      </w:divsChild>
    </w:div>
    <w:div w:id="1298101790">
      <w:bodyDiv w:val="1"/>
      <w:marLeft w:val="0"/>
      <w:marRight w:val="0"/>
      <w:marTop w:val="0"/>
      <w:marBottom w:val="0"/>
      <w:divBdr>
        <w:top w:val="none" w:sz="0" w:space="0" w:color="auto"/>
        <w:left w:val="none" w:sz="0" w:space="0" w:color="auto"/>
        <w:bottom w:val="none" w:sz="0" w:space="0" w:color="auto"/>
        <w:right w:val="none" w:sz="0" w:space="0" w:color="auto"/>
      </w:divBdr>
      <w:divsChild>
        <w:div w:id="558244392">
          <w:marLeft w:val="1166"/>
          <w:marRight w:val="0"/>
          <w:marTop w:val="0"/>
          <w:marBottom w:val="0"/>
          <w:divBdr>
            <w:top w:val="none" w:sz="0" w:space="0" w:color="auto"/>
            <w:left w:val="none" w:sz="0" w:space="0" w:color="auto"/>
            <w:bottom w:val="none" w:sz="0" w:space="0" w:color="auto"/>
            <w:right w:val="none" w:sz="0" w:space="0" w:color="auto"/>
          </w:divBdr>
        </w:div>
        <w:div w:id="1429080622">
          <w:marLeft w:val="1166"/>
          <w:marRight w:val="0"/>
          <w:marTop w:val="0"/>
          <w:marBottom w:val="0"/>
          <w:divBdr>
            <w:top w:val="none" w:sz="0" w:space="0" w:color="auto"/>
            <w:left w:val="none" w:sz="0" w:space="0" w:color="auto"/>
            <w:bottom w:val="none" w:sz="0" w:space="0" w:color="auto"/>
            <w:right w:val="none" w:sz="0" w:space="0" w:color="auto"/>
          </w:divBdr>
        </w:div>
        <w:div w:id="1842576759">
          <w:marLeft w:val="547"/>
          <w:marRight w:val="0"/>
          <w:marTop w:val="0"/>
          <w:marBottom w:val="0"/>
          <w:divBdr>
            <w:top w:val="none" w:sz="0" w:space="0" w:color="auto"/>
            <w:left w:val="none" w:sz="0" w:space="0" w:color="auto"/>
            <w:bottom w:val="none" w:sz="0" w:space="0" w:color="auto"/>
            <w:right w:val="none" w:sz="0" w:space="0" w:color="auto"/>
          </w:divBdr>
        </w:div>
        <w:div w:id="2045474002">
          <w:marLeft w:val="1166"/>
          <w:marRight w:val="0"/>
          <w:marTop w:val="0"/>
          <w:marBottom w:val="0"/>
          <w:divBdr>
            <w:top w:val="none" w:sz="0" w:space="0" w:color="auto"/>
            <w:left w:val="none" w:sz="0" w:space="0" w:color="auto"/>
            <w:bottom w:val="none" w:sz="0" w:space="0" w:color="auto"/>
            <w:right w:val="none" w:sz="0" w:space="0" w:color="auto"/>
          </w:divBdr>
        </w:div>
      </w:divsChild>
    </w:div>
    <w:div w:id="1303274450">
      <w:bodyDiv w:val="1"/>
      <w:marLeft w:val="0"/>
      <w:marRight w:val="0"/>
      <w:marTop w:val="0"/>
      <w:marBottom w:val="0"/>
      <w:divBdr>
        <w:top w:val="none" w:sz="0" w:space="0" w:color="auto"/>
        <w:left w:val="none" w:sz="0" w:space="0" w:color="auto"/>
        <w:bottom w:val="none" w:sz="0" w:space="0" w:color="auto"/>
        <w:right w:val="none" w:sz="0" w:space="0" w:color="auto"/>
      </w:divBdr>
      <w:divsChild>
        <w:div w:id="187452870">
          <w:marLeft w:val="547"/>
          <w:marRight w:val="0"/>
          <w:marTop w:val="0"/>
          <w:marBottom w:val="0"/>
          <w:divBdr>
            <w:top w:val="none" w:sz="0" w:space="0" w:color="auto"/>
            <w:left w:val="none" w:sz="0" w:space="0" w:color="auto"/>
            <w:bottom w:val="none" w:sz="0" w:space="0" w:color="auto"/>
            <w:right w:val="none" w:sz="0" w:space="0" w:color="auto"/>
          </w:divBdr>
        </w:div>
      </w:divsChild>
    </w:div>
    <w:div w:id="1311246391">
      <w:bodyDiv w:val="1"/>
      <w:marLeft w:val="0"/>
      <w:marRight w:val="0"/>
      <w:marTop w:val="0"/>
      <w:marBottom w:val="0"/>
      <w:divBdr>
        <w:top w:val="none" w:sz="0" w:space="0" w:color="auto"/>
        <w:left w:val="none" w:sz="0" w:space="0" w:color="auto"/>
        <w:bottom w:val="none" w:sz="0" w:space="0" w:color="auto"/>
        <w:right w:val="none" w:sz="0" w:space="0" w:color="auto"/>
      </w:divBdr>
      <w:divsChild>
        <w:div w:id="785464646">
          <w:marLeft w:val="547"/>
          <w:marRight w:val="0"/>
          <w:marTop w:val="0"/>
          <w:marBottom w:val="0"/>
          <w:divBdr>
            <w:top w:val="none" w:sz="0" w:space="0" w:color="auto"/>
            <w:left w:val="none" w:sz="0" w:space="0" w:color="auto"/>
            <w:bottom w:val="none" w:sz="0" w:space="0" w:color="auto"/>
            <w:right w:val="none" w:sz="0" w:space="0" w:color="auto"/>
          </w:divBdr>
        </w:div>
      </w:divsChild>
    </w:div>
    <w:div w:id="1353997300">
      <w:bodyDiv w:val="1"/>
      <w:marLeft w:val="0"/>
      <w:marRight w:val="0"/>
      <w:marTop w:val="0"/>
      <w:marBottom w:val="0"/>
      <w:divBdr>
        <w:top w:val="none" w:sz="0" w:space="0" w:color="auto"/>
        <w:left w:val="none" w:sz="0" w:space="0" w:color="auto"/>
        <w:bottom w:val="none" w:sz="0" w:space="0" w:color="auto"/>
        <w:right w:val="none" w:sz="0" w:space="0" w:color="auto"/>
      </w:divBdr>
      <w:divsChild>
        <w:div w:id="782503936">
          <w:marLeft w:val="547"/>
          <w:marRight w:val="0"/>
          <w:marTop w:val="0"/>
          <w:marBottom w:val="0"/>
          <w:divBdr>
            <w:top w:val="none" w:sz="0" w:space="0" w:color="auto"/>
            <w:left w:val="none" w:sz="0" w:space="0" w:color="auto"/>
            <w:bottom w:val="none" w:sz="0" w:space="0" w:color="auto"/>
            <w:right w:val="none" w:sz="0" w:space="0" w:color="auto"/>
          </w:divBdr>
        </w:div>
      </w:divsChild>
    </w:div>
    <w:div w:id="1402020259">
      <w:bodyDiv w:val="1"/>
      <w:marLeft w:val="0"/>
      <w:marRight w:val="0"/>
      <w:marTop w:val="0"/>
      <w:marBottom w:val="0"/>
      <w:divBdr>
        <w:top w:val="none" w:sz="0" w:space="0" w:color="auto"/>
        <w:left w:val="none" w:sz="0" w:space="0" w:color="auto"/>
        <w:bottom w:val="none" w:sz="0" w:space="0" w:color="auto"/>
        <w:right w:val="none" w:sz="0" w:space="0" w:color="auto"/>
      </w:divBdr>
    </w:div>
    <w:div w:id="1499611934">
      <w:bodyDiv w:val="1"/>
      <w:marLeft w:val="0"/>
      <w:marRight w:val="0"/>
      <w:marTop w:val="0"/>
      <w:marBottom w:val="0"/>
      <w:divBdr>
        <w:top w:val="none" w:sz="0" w:space="0" w:color="auto"/>
        <w:left w:val="none" w:sz="0" w:space="0" w:color="auto"/>
        <w:bottom w:val="none" w:sz="0" w:space="0" w:color="auto"/>
        <w:right w:val="none" w:sz="0" w:space="0" w:color="auto"/>
      </w:divBdr>
    </w:div>
    <w:div w:id="15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7669019">
          <w:marLeft w:val="547"/>
          <w:marRight w:val="0"/>
          <w:marTop w:val="0"/>
          <w:marBottom w:val="0"/>
          <w:divBdr>
            <w:top w:val="none" w:sz="0" w:space="0" w:color="auto"/>
            <w:left w:val="none" w:sz="0" w:space="0" w:color="auto"/>
            <w:bottom w:val="none" w:sz="0" w:space="0" w:color="auto"/>
            <w:right w:val="none" w:sz="0" w:space="0" w:color="auto"/>
          </w:divBdr>
        </w:div>
      </w:divsChild>
    </w:div>
    <w:div w:id="1597402146">
      <w:bodyDiv w:val="1"/>
      <w:marLeft w:val="0"/>
      <w:marRight w:val="0"/>
      <w:marTop w:val="0"/>
      <w:marBottom w:val="0"/>
      <w:divBdr>
        <w:top w:val="none" w:sz="0" w:space="0" w:color="auto"/>
        <w:left w:val="none" w:sz="0" w:space="0" w:color="auto"/>
        <w:bottom w:val="none" w:sz="0" w:space="0" w:color="auto"/>
        <w:right w:val="none" w:sz="0" w:space="0" w:color="auto"/>
      </w:divBdr>
      <w:divsChild>
        <w:div w:id="508526393">
          <w:marLeft w:val="547"/>
          <w:marRight w:val="0"/>
          <w:marTop w:val="0"/>
          <w:marBottom w:val="0"/>
          <w:divBdr>
            <w:top w:val="none" w:sz="0" w:space="0" w:color="auto"/>
            <w:left w:val="none" w:sz="0" w:space="0" w:color="auto"/>
            <w:bottom w:val="none" w:sz="0" w:space="0" w:color="auto"/>
            <w:right w:val="none" w:sz="0" w:space="0" w:color="auto"/>
          </w:divBdr>
        </w:div>
      </w:divsChild>
    </w:div>
    <w:div w:id="1660042425">
      <w:bodyDiv w:val="1"/>
      <w:marLeft w:val="0"/>
      <w:marRight w:val="0"/>
      <w:marTop w:val="0"/>
      <w:marBottom w:val="0"/>
      <w:divBdr>
        <w:top w:val="none" w:sz="0" w:space="0" w:color="auto"/>
        <w:left w:val="none" w:sz="0" w:space="0" w:color="auto"/>
        <w:bottom w:val="none" w:sz="0" w:space="0" w:color="auto"/>
        <w:right w:val="none" w:sz="0" w:space="0" w:color="auto"/>
      </w:divBdr>
      <w:divsChild>
        <w:div w:id="11231014">
          <w:marLeft w:val="547"/>
          <w:marRight w:val="0"/>
          <w:marTop w:val="0"/>
          <w:marBottom w:val="0"/>
          <w:divBdr>
            <w:top w:val="none" w:sz="0" w:space="0" w:color="auto"/>
            <w:left w:val="none" w:sz="0" w:space="0" w:color="auto"/>
            <w:bottom w:val="none" w:sz="0" w:space="0" w:color="auto"/>
            <w:right w:val="none" w:sz="0" w:space="0" w:color="auto"/>
          </w:divBdr>
        </w:div>
        <w:div w:id="1016347628">
          <w:marLeft w:val="547"/>
          <w:marRight w:val="0"/>
          <w:marTop w:val="0"/>
          <w:marBottom w:val="0"/>
          <w:divBdr>
            <w:top w:val="none" w:sz="0" w:space="0" w:color="auto"/>
            <w:left w:val="none" w:sz="0" w:space="0" w:color="auto"/>
            <w:bottom w:val="none" w:sz="0" w:space="0" w:color="auto"/>
            <w:right w:val="none" w:sz="0" w:space="0" w:color="auto"/>
          </w:divBdr>
        </w:div>
        <w:div w:id="2085057570">
          <w:marLeft w:val="547"/>
          <w:marRight w:val="0"/>
          <w:marTop w:val="0"/>
          <w:marBottom w:val="0"/>
          <w:divBdr>
            <w:top w:val="none" w:sz="0" w:space="0" w:color="auto"/>
            <w:left w:val="none" w:sz="0" w:space="0" w:color="auto"/>
            <w:bottom w:val="none" w:sz="0" w:space="0" w:color="auto"/>
            <w:right w:val="none" w:sz="0" w:space="0" w:color="auto"/>
          </w:divBdr>
        </w:div>
        <w:div w:id="2146653541">
          <w:marLeft w:val="547"/>
          <w:marRight w:val="0"/>
          <w:marTop w:val="0"/>
          <w:marBottom w:val="0"/>
          <w:divBdr>
            <w:top w:val="none" w:sz="0" w:space="0" w:color="auto"/>
            <w:left w:val="none" w:sz="0" w:space="0" w:color="auto"/>
            <w:bottom w:val="none" w:sz="0" w:space="0" w:color="auto"/>
            <w:right w:val="none" w:sz="0" w:space="0" w:color="auto"/>
          </w:divBdr>
        </w:div>
      </w:divsChild>
    </w:div>
    <w:div w:id="1795828392">
      <w:bodyDiv w:val="1"/>
      <w:marLeft w:val="0"/>
      <w:marRight w:val="0"/>
      <w:marTop w:val="0"/>
      <w:marBottom w:val="0"/>
      <w:divBdr>
        <w:top w:val="none" w:sz="0" w:space="0" w:color="auto"/>
        <w:left w:val="none" w:sz="0" w:space="0" w:color="auto"/>
        <w:bottom w:val="none" w:sz="0" w:space="0" w:color="auto"/>
        <w:right w:val="none" w:sz="0" w:space="0" w:color="auto"/>
      </w:divBdr>
      <w:divsChild>
        <w:div w:id="2047218478">
          <w:marLeft w:val="547"/>
          <w:marRight w:val="0"/>
          <w:marTop w:val="0"/>
          <w:marBottom w:val="0"/>
          <w:divBdr>
            <w:top w:val="none" w:sz="0" w:space="0" w:color="auto"/>
            <w:left w:val="none" w:sz="0" w:space="0" w:color="auto"/>
            <w:bottom w:val="none" w:sz="0" w:space="0" w:color="auto"/>
            <w:right w:val="none" w:sz="0" w:space="0" w:color="auto"/>
          </w:divBdr>
        </w:div>
      </w:divsChild>
    </w:div>
    <w:div w:id="1912347730">
      <w:bodyDiv w:val="1"/>
      <w:marLeft w:val="0"/>
      <w:marRight w:val="0"/>
      <w:marTop w:val="0"/>
      <w:marBottom w:val="0"/>
      <w:divBdr>
        <w:top w:val="none" w:sz="0" w:space="0" w:color="auto"/>
        <w:left w:val="none" w:sz="0" w:space="0" w:color="auto"/>
        <w:bottom w:val="none" w:sz="0" w:space="0" w:color="auto"/>
        <w:right w:val="none" w:sz="0" w:space="0" w:color="auto"/>
      </w:divBdr>
    </w:div>
    <w:div w:id="1917591328">
      <w:bodyDiv w:val="1"/>
      <w:marLeft w:val="0"/>
      <w:marRight w:val="0"/>
      <w:marTop w:val="0"/>
      <w:marBottom w:val="0"/>
      <w:divBdr>
        <w:top w:val="none" w:sz="0" w:space="0" w:color="auto"/>
        <w:left w:val="none" w:sz="0" w:space="0" w:color="auto"/>
        <w:bottom w:val="none" w:sz="0" w:space="0" w:color="auto"/>
        <w:right w:val="none" w:sz="0" w:space="0" w:color="auto"/>
      </w:divBdr>
      <w:divsChild>
        <w:div w:id="1795632935">
          <w:marLeft w:val="547"/>
          <w:marRight w:val="0"/>
          <w:marTop w:val="0"/>
          <w:marBottom w:val="0"/>
          <w:divBdr>
            <w:top w:val="none" w:sz="0" w:space="0" w:color="auto"/>
            <w:left w:val="none" w:sz="0" w:space="0" w:color="auto"/>
            <w:bottom w:val="none" w:sz="0" w:space="0" w:color="auto"/>
            <w:right w:val="none" w:sz="0" w:space="0" w:color="auto"/>
          </w:divBdr>
        </w:div>
      </w:divsChild>
    </w:div>
    <w:div w:id="1937521816">
      <w:bodyDiv w:val="1"/>
      <w:marLeft w:val="0"/>
      <w:marRight w:val="0"/>
      <w:marTop w:val="0"/>
      <w:marBottom w:val="0"/>
      <w:divBdr>
        <w:top w:val="none" w:sz="0" w:space="0" w:color="auto"/>
        <w:left w:val="none" w:sz="0" w:space="0" w:color="auto"/>
        <w:bottom w:val="none" w:sz="0" w:space="0" w:color="auto"/>
        <w:right w:val="none" w:sz="0" w:space="0" w:color="auto"/>
      </w:divBdr>
      <w:divsChild>
        <w:div w:id="581991462">
          <w:marLeft w:val="547"/>
          <w:marRight w:val="0"/>
          <w:marTop w:val="0"/>
          <w:marBottom w:val="0"/>
          <w:divBdr>
            <w:top w:val="none" w:sz="0" w:space="0" w:color="auto"/>
            <w:left w:val="none" w:sz="0" w:space="0" w:color="auto"/>
            <w:bottom w:val="none" w:sz="0" w:space="0" w:color="auto"/>
            <w:right w:val="none" w:sz="0" w:space="0" w:color="auto"/>
          </w:divBdr>
        </w:div>
      </w:divsChild>
    </w:div>
    <w:div w:id="1962375760">
      <w:bodyDiv w:val="1"/>
      <w:marLeft w:val="0"/>
      <w:marRight w:val="0"/>
      <w:marTop w:val="0"/>
      <w:marBottom w:val="0"/>
      <w:divBdr>
        <w:top w:val="none" w:sz="0" w:space="0" w:color="auto"/>
        <w:left w:val="none" w:sz="0" w:space="0" w:color="auto"/>
        <w:bottom w:val="none" w:sz="0" w:space="0" w:color="auto"/>
        <w:right w:val="none" w:sz="0" w:space="0" w:color="auto"/>
      </w:divBdr>
      <w:divsChild>
        <w:div w:id="1155534829">
          <w:marLeft w:val="547"/>
          <w:marRight w:val="0"/>
          <w:marTop w:val="0"/>
          <w:marBottom w:val="0"/>
          <w:divBdr>
            <w:top w:val="none" w:sz="0" w:space="0" w:color="auto"/>
            <w:left w:val="none" w:sz="0" w:space="0" w:color="auto"/>
            <w:bottom w:val="none" w:sz="0" w:space="0" w:color="auto"/>
            <w:right w:val="none" w:sz="0" w:space="0" w:color="auto"/>
          </w:divBdr>
        </w:div>
      </w:divsChild>
    </w:div>
    <w:div w:id="2001620152">
      <w:bodyDiv w:val="1"/>
      <w:marLeft w:val="0"/>
      <w:marRight w:val="0"/>
      <w:marTop w:val="0"/>
      <w:marBottom w:val="0"/>
      <w:divBdr>
        <w:top w:val="none" w:sz="0" w:space="0" w:color="auto"/>
        <w:left w:val="none" w:sz="0" w:space="0" w:color="auto"/>
        <w:bottom w:val="none" w:sz="0" w:space="0" w:color="auto"/>
        <w:right w:val="none" w:sz="0" w:space="0" w:color="auto"/>
      </w:divBdr>
      <w:divsChild>
        <w:div w:id="1954245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8.xml"/><Relationship Id="rId33"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3.xml"/><Relationship Id="rId29"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7.xml"/><Relationship Id="rId32"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2.xml"/><Relationship Id="rId31"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diagramLayout" Target="diagrams/layout3.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cademy.police.md/assets/files/pdf/regulam-admitere-cicl1-2017.pdf" TargetMode="External"/><Relationship Id="rId2" Type="http://schemas.openxmlformats.org/officeDocument/2006/relationships/hyperlink" Target="http://www.tandfonline.com/doi/abs/10.1080/09541440903160492?src=recsys&amp;journalCode=pewo20" TargetMode="External"/><Relationship Id="rId1" Type="http://schemas.openxmlformats.org/officeDocument/2006/relationships/hyperlink" Target="http://progen.md/files/8393_final_barometrul_de_gen_rom.pdf" TargetMode="External"/><Relationship Id="rId4" Type="http://schemas.openxmlformats.org/officeDocument/2006/relationships/hyperlink" Target="https://www.nato.int/nato_static_fl2014/assets/pdf/pdf_2017_11/20171122_2016_Summary_of_NRs_to_NCGP.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gen010600mun%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gen011500mun%2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gen011500mun%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gen010600mun%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PerceptiiFemeiSecurit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Doar pentru barbati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Politie</c:v>
                </c:pt>
                <c:pt idx="1">
                  <c:v>Armata</c:v>
                </c:pt>
                <c:pt idx="2">
                  <c:v>CNA</c:v>
                </c:pt>
                <c:pt idx="3">
                  <c:v>SIS</c:v>
                </c:pt>
              </c:strCache>
            </c:strRef>
          </c:cat>
          <c:val>
            <c:numRef>
              <c:f>Sheet1!$B$2:$B$5</c:f>
              <c:numCache>
                <c:formatCode>General</c:formatCode>
                <c:ptCount val="4"/>
                <c:pt idx="0">
                  <c:v>22.3</c:v>
                </c:pt>
                <c:pt idx="1">
                  <c:v>55.8</c:v>
                </c:pt>
                <c:pt idx="2">
                  <c:v>21.1</c:v>
                </c:pt>
                <c:pt idx="3">
                  <c:v>28.3</c:v>
                </c:pt>
              </c:numCache>
            </c:numRef>
          </c:val>
          <c:extLst>
            <c:ext xmlns:c16="http://schemas.microsoft.com/office/drawing/2014/chart" uri="{C3380CC4-5D6E-409C-BE32-E72D297353CC}">
              <c16:uniqueId val="{00000000-B8CD-41D3-AC71-9795CDDD7C45}"/>
            </c:ext>
          </c:extLst>
        </c:ser>
        <c:ser>
          <c:idx val="1"/>
          <c:order val="1"/>
          <c:tx>
            <c:strRef>
              <c:f>Sheet1!$C$1</c:f>
              <c:strCache>
                <c:ptCount val="1"/>
                <c:pt idx="0">
                  <c:v>Ambele genuri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Politie</c:v>
                </c:pt>
                <c:pt idx="1">
                  <c:v>Armata</c:v>
                </c:pt>
                <c:pt idx="2">
                  <c:v>CNA</c:v>
                </c:pt>
                <c:pt idx="3">
                  <c:v>SIS</c:v>
                </c:pt>
              </c:strCache>
            </c:strRef>
          </c:cat>
          <c:val>
            <c:numRef>
              <c:f>Sheet1!$C$2:$C$5</c:f>
              <c:numCache>
                <c:formatCode>General</c:formatCode>
                <c:ptCount val="4"/>
                <c:pt idx="0">
                  <c:v>74.2</c:v>
                </c:pt>
                <c:pt idx="1">
                  <c:v>41.4</c:v>
                </c:pt>
                <c:pt idx="2">
                  <c:v>66.3</c:v>
                </c:pt>
                <c:pt idx="3">
                  <c:v>62.8</c:v>
                </c:pt>
              </c:numCache>
            </c:numRef>
          </c:val>
          <c:extLst>
            <c:ext xmlns:c16="http://schemas.microsoft.com/office/drawing/2014/chart" uri="{C3380CC4-5D6E-409C-BE32-E72D297353CC}">
              <c16:uniqueId val="{00000001-B8CD-41D3-AC71-9795CDDD7C45}"/>
            </c:ext>
          </c:extLst>
        </c:ser>
        <c:dLbls>
          <c:showLegendKey val="0"/>
          <c:showVal val="1"/>
          <c:showCatName val="0"/>
          <c:showSerName val="0"/>
          <c:showPercent val="0"/>
          <c:showBubbleSize val="0"/>
        </c:dLbls>
        <c:gapWidth val="150"/>
        <c:overlap val="-25"/>
        <c:axId val="105909632"/>
        <c:axId val="106001536"/>
      </c:barChart>
      <c:catAx>
        <c:axId val="105909632"/>
        <c:scaling>
          <c:orientation val="minMax"/>
        </c:scaling>
        <c:delete val="0"/>
        <c:axPos val="b"/>
        <c:numFmt formatCode="General" sourceLinked="0"/>
        <c:majorTickMark val="none"/>
        <c:minorTickMark val="none"/>
        <c:tickLblPos val="nextTo"/>
        <c:crossAx val="106001536"/>
        <c:crosses val="autoZero"/>
        <c:auto val="1"/>
        <c:lblAlgn val="ctr"/>
        <c:lblOffset val="100"/>
        <c:noMultiLvlLbl val="0"/>
      </c:catAx>
      <c:valAx>
        <c:axId val="106001536"/>
        <c:scaling>
          <c:orientation val="minMax"/>
        </c:scaling>
        <c:delete val="1"/>
        <c:axPos val="l"/>
        <c:numFmt formatCode="General" sourceLinked="1"/>
        <c:majorTickMark val="out"/>
        <c:minorTickMark val="none"/>
        <c:tickLblPos val="none"/>
        <c:crossAx val="105909632"/>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tx>
            <c:strRef>
              <c:f>Sheet1!$B$107</c:f>
              <c:strCache>
                <c:ptCount val="1"/>
                <c:pt idx="0">
                  <c:v>femei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Sheet1!$A$108:$A$114</c:f>
              <c:strCache>
                <c:ptCount val="7"/>
                <c:pt idx="0">
                  <c:v>consumul de alcool</c:v>
                </c:pt>
                <c:pt idx="1">
                  <c:v>consumul de droguri</c:v>
                </c:pt>
                <c:pt idx="2">
                  <c:v>traficantii de droguri</c:v>
                </c:pt>
                <c:pt idx="3">
                  <c:v>huliganism</c:v>
                </c:pt>
                <c:pt idx="4">
                  <c:v>violenta sexuala</c:v>
                </c:pt>
                <c:pt idx="5">
                  <c:v>spargerea domiciliului</c:v>
                </c:pt>
                <c:pt idx="6">
                  <c:v>furtul unitatilor de transport</c:v>
                </c:pt>
              </c:strCache>
            </c:strRef>
          </c:cat>
          <c:val>
            <c:numRef>
              <c:f>Sheet1!$B$108:$B$114</c:f>
              <c:numCache>
                <c:formatCode>General</c:formatCode>
                <c:ptCount val="7"/>
                <c:pt idx="0">
                  <c:v>57</c:v>
                </c:pt>
                <c:pt idx="1">
                  <c:v>31.9</c:v>
                </c:pt>
                <c:pt idx="2">
                  <c:v>28.9</c:v>
                </c:pt>
                <c:pt idx="3">
                  <c:v>23.6</c:v>
                </c:pt>
                <c:pt idx="4">
                  <c:v>17.600000000000001</c:v>
                </c:pt>
                <c:pt idx="5">
                  <c:v>32</c:v>
                </c:pt>
                <c:pt idx="6">
                  <c:v>18.399999999999999</c:v>
                </c:pt>
              </c:numCache>
            </c:numRef>
          </c:val>
          <c:extLst>
            <c:ext xmlns:c16="http://schemas.microsoft.com/office/drawing/2014/chart" uri="{C3380CC4-5D6E-409C-BE32-E72D297353CC}">
              <c16:uniqueId val="{00000000-8F3A-4CDA-92C2-0F733BBA2D10}"/>
            </c:ext>
          </c:extLst>
        </c:ser>
        <c:ser>
          <c:idx val="1"/>
          <c:order val="1"/>
          <c:tx>
            <c:strRef>
              <c:f>Sheet1!$C$107</c:f>
              <c:strCache>
                <c:ptCount val="1"/>
                <c:pt idx="0">
                  <c:v>barbati</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Sheet1!$A$108:$A$114</c:f>
              <c:strCache>
                <c:ptCount val="7"/>
                <c:pt idx="0">
                  <c:v>consumul de alcool</c:v>
                </c:pt>
                <c:pt idx="1">
                  <c:v>consumul de droguri</c:v>
                </c:pt>
                <c:pt idx="2">
                  <c:v>traficantii de droguri</c:v>
                </c:pt>
                <c:pt idx="3">
                  <c:v>huliganism</c:v>
                </c:pt>
                <c:pt idx="4">
                  <c:v>violenta sexuala</c:v>
                </c:pt>
                <c:pt idx="5">
                  <c:v>spargerea domiciliului</c:v>
                </c:pt>
                <c:pt idx="6">
                  <c:v>furtul unitatilor de transport</c:v>
                </c:pt>
              </c:strCache>
            </c:strRef>
          </c:cat>
          <c:val>
            <c:numRef>
              <c:f>Sheet1!$C$108:$C$114</c:f>
              <c:numCache>
                <c:formatCode>General</c:formatCode>
                <c:ptCount val="7"/>
                <c:pt idx="0">
                  <c:v>44.5</c:v>
                </c:pt>
                <c:pt idx="1">
                  <c:v>29.3</c:v>
                </c:pt>
                <c:pt idx="2">
                  <c:v>25.2</c:v>
                </c:pt>
                <c:pt idx="3">
                  <c:v>20.2</c:v>
                </c:pt>
                <c:pt idx="4">
                  <c:v>11.7</c:v>
                </c:pt>
                <c:pt idx="5">
                  <c:v>23</c:v>
                </c:pt>
                <c:pt idx="6">
                  <c:v>13</c:v>
                </c:pt>
              </c:numCache>
            </c:numRef>
          </c:val>
          <c:extLst>
            <c:ext xmlns:c16="http://schemas.microsoft.com/office/drawing/2014/chart" uri="{C3380CC4-5D6E-409C-BE32-E72D297353CC}">
              <c16:uniqueId val="{00000001-8F3A-4CDA-92C2-0F733BBA2D10}"/>
            </c:ext>
          </c:extLst>
        </c:ser>
        <c:dLbls>
          <c:showLegendKey val="0"/>
          <c:showVal val="0"/>
          <c:showCatName val="0"/>
          <c:showSerName val="0"/>
          <c:showPercent val="0"/>
          <c:showBubbleSize val="0"/>
        </c:dLbls>
        <c:gapWidth val="150"/>
        <c:axId val="103184256"/>
        <c:axId val="103185792"/>
      </c:barChart>
      <c:catAx>
        <c:axId val="103184256"/>
        <c:scaling>
          <c:orientation val="minMax"/>
        </c:scaling>
        <c:delete val="0"/>
        <c:axPos val="b"/>
        <c:numFmt formatCode="General" sourceLinked="0"/>
        <c:majorTickMark val="out"/>
        <c:minorTickMark val="none"/>
        <c:tickLblPos val="nextTo"/>
        <c:txPr>
          <a:bodyPr/>
          <a:lstStyle/>
          <a:p>
            <a:pPr>
              <a:defRPr sz="700"/>
            </a:pPr>
            <a:endParaRPr lang="en-US"/>
          </a:p>
        </c:txPr>
        <c:crossAx val="103185792"/>
        <c:crosses val="autoZero"/>
        <c:auto val="1"/>
        <c:lblAlgn val="ctr"/>
        <c:lblOffset val="100"/>
        <c:noMultiLvlLbl val="0"/>
      </c:catAx>
      <c:valAx>
        <c:axId val="103185792"/>
        <c:scaling>
          <c:orientation val="minMax"/>
        </c:scaling>
        <c:delete val="1"/>
        <c:axPos val="l"/>
        <c:numFmt formatCode="General" sourceLinked="1"/>
        <c:majorTickMark val="out"/>
        <c:minorTickMark val="none"/>
        <c:tickLblPos val="none"/>
        <c:crossAx val="103184256"/>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Sheet1!$B$84</c:f>
              <c:strCache>
                <c:ptCount val="1"/>
                <c:pt idx="0">
                  <c:v>barbati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Sheet1!$A$85:$A$89</c:f>
              <c:strCache>
                <c:ptCount val="5"/>
                <c:pt idx="0">
                  <c:v>raspuns cu intirziere</c:v>
                </c:pt>
                <c:pt idx="1">
                  <c:v>nu am fost tratat bine </c:v>
                </c:pt>
                <c:pt idx="2">
                  <c:v>politia a facut prea putin</c:v>
                </c:pt>
                <c:pt idx="3">
                  <c:v>nu a identificat vinovatul </c:v>
                </c:pt>
                <c:pt idx="4">
                  <c:v>nu au investigat cazul cu atentia necesara</c:v>
                </c:pt>
              </c:strCache>
            </c:strRef>
          </c:cat>
          <c:val>
            <c:numRef>
              <c:f>Sheet1!$B$85:$B$89</c:f>
              <c:numCache>
                <c:formatCode>General</c:formatCode>
                <c:ptCount val="5"/>
                <c:pt idx="0">
                  <c:v>25.2</c:v>
                </c:pt>
                <c:pt idx="1">
                  <c:v>29.5</c:v>
                </c:pt>
                <c:pt idx="2">
                  <c:v>22.7</c:v>
                </c:pt>
                <c:pt idx="3">
                  <c:v>20.399999999999999</c:v>
                </c:pt>
                <c:pt idx="4">
                  <c:v>21.4</c:v>
                </c:pt>
              </c:numCache>
            </c:numRef>
          </c:val>
          <c:extLst>
            <c:ext xmlns:c16="http://schemas.microsoft.com/office/drawing/2014/chart" uri="{C3380CC4-5D6E-409C-BE32-E72D297353CC}">
              <c16:uniqueId val="{00000000-65E3-4676-B92D-560BDEF70EBA}"/>
            </c:ext>
          </c:extLst>
        </c:ser>
        <c:ser>
          <c:idx val="1"/>
          <c:order val="1"/>
          <c:tx>
            <c:strRef>
              <c:f>Sheet1!$C$84</c:f>
              <c:strCache>
                <c:ptCount val="1"/>
                <c:pt idx="0">
                  <c:v>femei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Sheet1!$A$85:$A$89</c:f>
              <c:strCache>
                <c:ptCount val="5"/>
                <c:pt idx="0">
                  <c:v>raspuns cu intirziere</c:v>
                </c:pt>
                <c:pt idx="1">
                  <c:v>nu am fost tratat bine </c:v>
                </c:pt>
                <c:pt idx="2">
                  <c:v>politia a facut prea putin</c:v>
                </c:pt>
                <c:pt idx="3">
                  <c:v>nu a identificat vinovatul </c:v>
                </c:pt>
                <c:pt idx="4">
                  <c:v>nu au investigat cazul cu atentia necesara</c:v>
                </c:pt>
              </c:strCache>
            </c:strRef>
          </c:cat>
          <c:val>
            <c:numRef>
              <c:f>Sheet1!$C$85:$C$89</c:f>
              <c:numCache>
                <c:formatCode>General</c:formatCode>
                <c:ptCount val="5"/>
                <c:pt idx="0">
                  <c:v>19.899999999999999</c:v>
                </c:pt>
                <c:pt idx="1">
                  <c:v>12</c:v>
                </c:pt>
                <c:pt idx="2">
                  <c:v>40</c:v>
                </c:pt>
                <c:pt idx="3">
                  <c:v>27.6</c:v>
                </c:pt>
                <c:pt idx="4">
                  <c:v>3.3</c:v>
                </c:pt>
              </c:numCache>
            </c:numRef>
          </c:val>
          <c:extLst>
            <c:ext xmlns:c16="http://schemas.microsoft.com/office/drawing/2014/chart" uri="{C3380CC4-5D6E-409C-BE32-E72D297353CC}">
              <c16:uniqueId val="{00000001-65E3-4676-B92D-560BDEF70EBA}"/>
            </c:ext>
          </c:extLst>
        </c:ser>
        <c:dLbls>
          <c:showLegendKey val="0"/>
          <c:showVal val="0"/>
          <c:showCatName val="0"/>
          <c:showSerName val="0"/>
          <c:showPercent val="0"/>
          <c:showBubbleSize val="0"/>
        </c:dLbls>
        <c:gapWidth val="150"/>
        <c:axId val="103220352"/>
        <c:axId val="103221888"/>
      </c:barChart>
      <c:catAx>
        <c:axId val="103220352"/>
        <c:scaling>
          <c:orientation val="minMax"/>
        </c:scaling>
        <c:delete val="0"/>
        <c:axPos val="b"/>
        <c:numFmt formatCode="General" sourceLinked="0"/>
        <c:majorTickMark val="out"/>
        <c:minorTickMark val="none"/>
        <c:tickLblPos val="nextTo"/>
        <c:crossAx val="103221888"/>
        <c:crosses val="autoZero"/>
        <c:auto val="1"/>
        <c:lblAlgn val="ctr"/>
        <c:lblOffset val="100"/>
        <c:noMultiLvlLbl val="0"/>
      </c:catAx>
      <c:valAx>
        <c:axId val="103221888"/>
        <c:scaling>
          <c:orientation val="minMax"/>
        </c:scaling>
        <c:delete val="0"/>
        <c:axPos val="l"/>
        <c:majorGridlines/>
        <c:numFmt formatCode="General" sourceLinked="1"/>
        <c:majorTickMark val="out"/>
        <c:minorTickMark val="none"/>
        <c:tickLblPos val="nextTo"/>
        <c:crossAx val="10322035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Sheet1!$B$35</c:f>
              <c:strCache>
                <c:ptCount val="1"/>
                <c:pt idx="0">
                  <c:v>Foarte periculos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Sheet1!$A$36:$A$39</c:f>
              <c:strCache>
                <c:ptCount val="4"/>
                <c:pt idx="0">
                  <c:v>Politie</c:v>
                </c:pt>
                <c:pt idx="1">
                  <c:v>Armata</c:v>
                </c:pt>
                <c:pt idx="2">
                  <c:v>CNA</c:v>
                </c:pt>
                <c:pt idx="3">
                  <c:v>SIS</c:v>
                </c:pt>
              </c:strCache>
            </c:strRef>
          </c:cat>
          <c:val>
            <c:numRef>
              <c:f>Sheet1!$B$36:$B$39</c:f>
              <c:numCache>
                <c:formatCode>General</c:formatCode>
                <c:ptCount val="4"/>
                <c:pt idx="0">
                  <c:v>27.9</c:v>
                </c:pt>
                <c:pt idx="1">
                  <c:v>21.9</c:v>
                </c:pt>
                <c:pt idx="2">
                  <c:v>19.5</c:v>
                </c:pt>
                <c:pt idx="3">
                  <c:v>12.6</c:v>
                </c:pt>
              </c:numCache>
            </c:numRef>
          </c:val>
          <c:extLst>
            <c:ext xmlns:c16="http://schemas.microsoft.com/office/drawing/2014/chart" uri="{C3380CC4-5D6E-409C-BE32-E72D297353CC}">
              <c16:uniqueId val="{00000000-500B-473D-B7E5-567140D33621}"/>
            </c:ext>
          </c:extLst>
        </c:ser>
        <c:ser>
          <c:idx val="1"/>
          <c:order val="1"/>
          <c:tx>
            <c:strRef>
              <c:f>Sheet1!$C$35</c:f>
              <c:strCache>
                <c:ptCount val="1"/>
                <c:pt idx="0">
                  <c:v>mai degraba periculos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Sheet1!$A$36:$A$39</c:f>
              <c:strCache>
                <c:ptCount val="4"/>
                <c:pt idx="0">
                  <c:v>Politie</c:v>
                </c:pt>
                <c:pt idx="1">
                  <c:v>Armata</c:v>
                </c:pt>
                <c:pt idx="2">
                  <c:v>CNA</c:v>
                </c:pt>
                <c:pt idx="3">
                  <c:v>SIS</c:v>
                </c:pt>
              </c:strCache>
            </c:strRef>
          </c:cat>
          <c:val>
            <c:numRef>
              <c:f>Sheet1!$C$36:$C$39</c:f>
              <c:numCache>
                <c:formatCode>General</c:formatCode>
                <c:ptCount val="4"/>
                <c:pt idx="0">
                  <c:v>46.2</c:v>
                </c:pt>
                <c:pt idx="1">
                  <c:v>39.300000000000004</c:v>
                </c:pt>
                <c:pt idx="2">
                  <c:v>36.5</c:v>
                </c:pt>
                <c:pt idx="3">
                  <c:v>34.1</c:v>
                </c:pt>
              </c:numCache>
            </c:numRef>
          </c:val>
          <c:extLst>
            <c:ext xmlns:c16="http://schemas.microsoft.com/office/drawing/2014/chart" uri="{C3380CC4-5D6E-409C-BE32-E72D297353CC}">
              <c16:uniqueId val="{00000001-500B-473D-B7E5-567140D33621}"/>
            </c:ext>
          </c:extLst>
        </c:ser>
        <c:dLbls>
          <c:showLegendKey val="0"/>
          <c:showVal val="0"/>
          <c:showCatName val="0"/>
          <c:showSerName val="0"/>
          <c:showPercent val="0"/>
          <c:showBubbleSize val="0"/>
        </c:dLbls>
        <c:gapWidth val="150"/>
        <c:axId val="115414912"/>
        <c:axId val="115416448"/>
      </c:barChart>
      <c:catAx>
        <c:axId val="115414912"/>
        <c:scaling>
          <c:orientation val="minMax"/>
        </c:scaling>
        <c:delete val="0"/>
        <c:axPos val="b"/>
        <c:numFmt formatCode="General" sourceLinked="0"/>
        <c:majorTickMark val="out"/>
        <c:minorTickMark val="none"/>
        <c:tickLblPos val="nextTo"/>
        <c:crossAx val="115416448"/>
        <c:crosses val="autoZero"/>
        <c:auto val="1"/>
        <c:lblAlgn val="ctr"/>
        <c:lblOffset val="100"/>
        <c:noMultiLvlLbl val="0"/>
      </c:catAx>
      <c:valAx>
        <c:axId val="115416448"/>
        <c:scaling>
          <c:orientation val="minMax"/>
        </c:scaling>
        <c:delete val="0"/>
        <c:axPos val="l"/>
        <c:majorGridlines/>
        <c:numFmt formatCode="General" sourceLinked="1"/>
        <c:majorTickMark val="out"/>
        <c:minorTickMark val="none"/>
        <c:tickLblPos val="nextTo"/>
        <c:crossAx val="11541491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Se va imbunatati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Sheet1!$A$16:$A$20</c:f>
              <c:strCache>
                <c:ptCount val="5"/>
                <c:pt idx="0">
                  <c:v>Combaterea coruptiei</c:v>
                </c:pt>
                <c:pt idx="1">
                  <c:v>Spori increderea populatiei </c:v>
                </c:pt>
                <c:pt idx="2">
                  <c:v>Lucrul operativ</c:v>
                </c:pt>
                <c:pt idx="3">
                  <c:v>Descoperirea infractiunilor</c:v>
                </c:pt>
                <c:pt idx="4">
                  <c:v>Pastrarea ordinii publice</c:v>
                </c:pt>
              </c:strCache>
            </c:strRef>
          </c:cat>
          <c:val>
            <c:numRef>
              <c:f>Sheet1!$B$16:$B$20</c:f>
              <c:numCache>
                <c:formatCode>General</c:formatCode>
                <c:ptCount val="5"/>
                <c:pt idx="0">
                  <c:v>35.5</c:v>
                </c:pt>
                <c:pt idx="1">
                  <c:v>29.6</c:v>
                </c:pt>
                <c:pt idx="2">
                  <c:v>30.4</c:v>
                </c:pt>
                <c:pt idx="3">
                  <c:v>31.1</c:v>
                </c:pt>
                <c:pt idx="4">
                  <c:v>35.200000000000003</c:v>
                </c:pt>
              </c:numCache>
            </c:numRef>
          </c:val>
          <c:extLst>
            <c:ext xmlns:c16="http://schemas.microsoft.com/office/drawing/2014/chart" uri="{C3380CC4-5D6E-409C-BE32-E72D297353CC}">
              <c16:uniqueId val="{00000000-3AB0-480C-8E7D-3ECC25E5E9D1}"/>
            </c:ext>
          </c:extLst>
        </c:ser>
        <c:ser>
          <c:idx val="1"/>
          <c:order val="1"/>
          <c:tx>
            <c:strRef>
              <c:f>Sheet1!$C$15</c:f>
              <c:strCache>
                <c:ptCount val="1"/>
                <c:pt idx="0">
                  <c:v>Nu se va imbunatati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Sheet1!$A$16:$A$20</c:f>
              <c:strCache>
                <c:ptCount val="5"/>
                <c:pt idx="0">
                  <c:v>Combaterea coruptiei</c:v>
                </c:pt>
                <c:pt idx="1">
                  <c:v>Spori increderea populatiei </c:v>
                </c:pt>
                <c:pt idx="2">
                  <c:v>Lucrul operativ</c:v>
                </c:pt>
                <c:pt idx="3">
                  <c:v>Descoperirea infractiunilor</c:v>
                </c:pt>
                <c:pt idx="4">
                  <c:v>Pastrarea ordinii publice</c:v>
                </c:pt>
              </c:strCache>
            </c:strRef>
          </c:cat>
          <c:val>
            <c:numRef>
              <c:f>Sheet1!$C$16:$C$20</c:f>
              <c:numCache>
                <c:formatCode>General</c:formatCode>
                <c:ptCount val="5"/>
                <c:pt idx="0">
                  <c:v>23.1</c:v>
                </c:pt>
                <c:pt idx="1">
                  <c:v>28.3</c:v>
                </c:pt>
                <c:pt idx="2">
                  <c:v>25.6</c:v>
                </c:pt>
                <c:pt idx="3">
                  <c:v>26.2</c:v>
                </c:pt>
                <c:pt idx="4">
                  <c:v>21.7</c:v>
                </c:pt>
              </c:numCache>
            </c:numRef>
          </c:val>
          <c:extLst>
            <c:ext xmlns:c16="http://schemas.microsoft.com/office/drawing/2014/chart" uri="{C3380CC4-5D6E-409C-BE32-E72D297353CC}">
              <c16:uniqueId val="{00000001-3AB0-480C-8E7D-3ECC25E5E9D1}"/>
            </c:ext>
          </c:extLst>
        </c:ser>
        <c:dLbls>
          <c:showLegendKey val="0"/>
          <c:showVal val="1"/>
          <c:showCatName val="0"/>
          <c:showSerName val="0"/>
          <c:showPercent val="0"/>
          <c:showBubbleSize val="0"/>
        </c:dLbls>
        <c:gapWidth val="150"/>
        <c:overlap val="-25"/>
        <c:axId val="115459200"/>
        <c:axId val="115460736"/>
      </c:barChart>
      <c:catAx>
        <c:axId val="115459200"/>
        <c:scaling>
          <c:orientation val="minMax"/>
        </c:scaling>
        <c:delete val="0"/>
        <c:axPos val="b"/>
        <c:numFmt formatCode="General" sourceLinked="0"/>
        <c:majorTickMark val="none"/>
        <c:minorTickMark val="none"/>
        <c:tickLblPos val="nextTo"/>
        <c:crossAx val="115460736"/>
        <c:crosses val="autoZero"/>
        <c:auto val="1"/>
        <c:lblAlgn val="ctr"/>
        <c:lblOffset val="100"/>
        <c:noMultiLvlLbl val="0"/>
      </c:catAx>
      <c:valAx>
        <c:axId val="115460736"/>
        <c:scaling>
          <c:orientation val="minMax"/>
        </c:scaling>
        <c:delete val="1"/>
        <c:axPos val="l"/>
        <c:numFmt formatCode="General" sourceLinked="1"/>
        <c:majorTickMark val="out"/>
        <c:minorTickMark val="none"/>
        <c:tickLblPos val="none"/>
        <c:crossAx val="115459200"/>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7383110693252897"/>
          <c:y val="7.8703703703703734E-2"/>
          <c:w val="0.57271890764898403"/>
          <c:h val="0.72198308544765044"/>
        </c:manualLayout>
      </c:layout>
      <c:barChart>
        <c:barDir val="bar"/>
        <c:grouping val="clustered"/>
        <c:varyColors val="0"/>
        <c:ser>
          <c:idx val="0"/>
          <c:order val="0"/>
          <c:tx>
            <c:strRef>
              <c:f>Sheet1!$A$58</c:f>
              <c:strCache>
                <c:ptCount val="1"/>
                <c:pt idx="0">
                  <c:v>Politie</c:v>
                </c:pt>
              </c:strCache>
            </c:strRef>
          </c:tx>
          <c:invertIfNegative val="0"/>
          <c:dLbls>
            <c:dLbl>
              <c:idx val="2"/>
              <c:spPr/>
              <c:txPr>
                <a:bodyPr/>
                <a:lstStyle/>
                <a:p>
                  <a:pPr>
                    <a:defRPr sz="1100" b="1">
                      <a:solidFill>
                        <a:schemeClr val="tx2"/>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0-8894-47EA-B127-664DD3AAFF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Sheet1!$B$57:$I$57</c:f>
              <c:strCache>
                <c:ptCount val="8"/>
                <c:pt idx="0">
                  <c:v>bariere psihologice</c:v>
                </c:pt>
                <c:pt idx="1">
                  <c:v>traditiile nationale</c:v>
                </c:pt>
                <c:pt idx="2">
                  <c:v>impovararea femeilor cu griji casnice</c:v>
                </c:pt>
                <c:pt idx="3">
                  <c:v>neincrederea in sine </c:v>
                </c:pt>
                <c:pt idx="4">
                  <c:v>sistemul este format in mare parte din barbati</c:v>
                </c:pt>
                <c:pt idx="5">
                  <c:v>marginalizarea femeilor</c:v>
                </c:pt>
                <c:pt idx="6">
                  <c:v>dependenta financiara a femeilor</c:v>
                </c:pt>
                <c:pt idx="7">
                  <c:v>nu sunt piedici</c:v>
                </c:pt>
              </c:strCache>
            </c:strRef>
          </c:cat>
          <c:val>
            <c:numRef>
              <c:f>Sheet1!$B$58:$I$58</c:f>
              <c:numCache>
                <c:formatCode>General</c:formatCode>
                <c:ptCount val="8"/>
                <c:pt idx="0">
                  <c:v>16.8</c:v>
                </c:pt>
                <c:pt idx="1">
                  <c:v>12</c:v>
                </c:pt>
                <c:pt idx="2">
                  <c:v>28.4</c:v>
                </c:pt>
                <c:pt idx="3">
                  <c:v>18.3</c:v>
                </c:pt>
                <c:pt idx="4">
                  <c:v>16.399999999999999</c:v>
                </c:pt>
                <c:pt idx="5">
                  <c:v>8.7000000000000011</c:v>
                </c:pt>
                <c:pt idx="6">
                  <c:v>8.6</c:v>
                </c:pt>
                <c:pt idx="7">
                  <c:v>27.3</c:v>
                </c:pt>
              </c:numCache>
            </c:numRef>
          </c:val>
          <c:extLst>
            <c:ext xmlns:c16="http://schemas.microsoft.com/office/drawing/2014/chart" uri="{C3380CC4-5D6E-409C-BE32-E72D297353CC}">
              <c16:uniqueId val="{00000001-A6C0-4046-8915-001CEB52EF7D}"/>
            </c:ext>
          </c:extLst>
        </c:ser>
        <c:ser>
          <c:idx val="1"/>
          <c:order val="1"/>
          <c:tx>
            <c:strRef>
              <c:f>Sheet1!$A$59</c:f>
              <c:strCache>
                <c:ptCount val="1"/>
                <c:pt idx="0">
                  <c:v>Armata</c:v>
                </c:pt>
              </c:strCache>
            </c:strRef>
          </c:tx>
          <c:invertIfNegative val="0"/>
          <c:dLbls>
            <c:dLbl>
              <c:idx val="2"/>
              <c:spPr/>
              <c:txPr>
                <a:bodyPr/>
                <a:lstStyle/>
                <a:p>
                  <a:pPr>
                    <a:defRPr sz="1100" b="1">
                      <a:solidFill>
                        <a:schemeClr val="tx2"/>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894-47EA-B127-664DD3AAFF1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Sheet1!$B$57:$I$57</c:f>
              <c:strCache>
                <c:ptCount val="8"/>
                <c:pt idx="0">
                  <c:v>bariere psihologice</c:v>
                </c:pt>
                <c:pt idx="1">
                  <c:v>traditiile nationale</c:v>
                </c:pt>
                <c:pt idx="2">
                  <c:v>impovararea femeilor cu griji casnice</c:v>
                </c:pt>
                <c:pt idx="3">
                  <c:v>neincrederea in sine </c:v>
                </c:pt>
                <c:pt idx="4">
                  <c:v>sistemul este format in mare parte din barbati</c:v>
                </c:pt>
                <c:pt idx="5">
                  <c:v>marginalizarea femeilor</c:v>
                </c:pt>
                <c:pt idx="6">
                  <c:v>dependenta financiara a femeilor</c:v>
                </c:pt>
                <c:pt idx="7">
                  <c:v>nu sunt piedici</c:v>
                </c:pt>
              </c:strCache>
            </c:strRef>
          </c:cat>
          <c:val>
            <c:numRef>
              <c:f>Sheet1!$B$59:$I$59</c:f>
              <c:numCache>
                <c:formatCode>General</c:formatCode>
                <c:ptCount val="8"/>
                <c:pt idx="0">
                  <c:v>16.399999999999999</c:v>
                </c:pt>
                <c:pt idx="1">
                  <c:v>14.7</c:v>
                </c:pt>
                <c:pt idx="2">
                  <c:v>26.1</c:v>
                </c:pt>
                <c:pt idx="3">
                  <c:v>16.600000000000001</c:v>
                </c:pt>
                <c:pt idx="4">
                  <c:v>16.600000000000001</c:v>
                </c:pt>
                <c:pt idx="5">
                  <c:v>6.6</c:v>
                </c:pt>
                <c:pt idx="6">
                  <c:v>6</c:v>
                </c:pt>
                <c:pt idx="7">
                  <c:v>25.7</c:v>
                </c:pt>
              </c:numCache>
            </c:numRef>
          </c:val>
          <c:extLst>
            <c:ext xmlns:c16="http://schemas.microsoft.com/office/drawing/2014/chart" uri="{C3380CC4-5D6E-409C-BE32-E72D297353CC}">
              <c16:uniqueId val="{00000003-A6C0-4046-8915-001CEB52EF7D}"/>
            </c:ext>
          </c:extLst>
        </c:ser>
        <c:dLbls>
          <c:showLegendKey val="0"/>
          <c:showVal val="0"/>
          <c:showCatName val="0"/>
          <c:showSerName val="0"/>
          <c:showPercent val="0"/>
          <c:showBubbleSize val="0"/>
        </c:dLbls>
        <c:gapWidth val="150"/>
        <c:axId val="115577984"/>
        <c:axId val="115579520"/>
      </c:barChart>
      <c:catAx>
        <c:axId val="115577984"/>
        <c:scaling>
          <c:orientation val="minMax"/>
        </c:scaling>
        <c:delete val="0"/>
        <c:axPos val="l"/>
        <c:numFmt formatCode="General" sourceLinked="0"/>
        <c:majorTickMark val="out"/>
        <c:minorTickMark val="none"/>
        <c:tickLblPos val="nextTo"/>
        <c:txPr>
          <a:bodyPr/>
          <a:lstStyle/>
          <a:p>
            <a:pPr>
              <a:defRPr sz="800" b="1"/>
            </a:pPr>
            <a:endParaRPr lang="en-US"/>
          </a:p>
        </c:txPr>
        <c:crossAx val="115579520"/>
        <c:crosses val="autoZero"/>
        <c:auto val="1"/>
        <c:lblAlgn val="ctr"/>
        <c:lblOffset val="100"/>
        <c:noMultiLvlLbl val="0"/>
      </c:catAx>
      <c:valAx>
        <c:axId val="115579520"/>
        <c:scaling>
          <c:orientation val="minMax"/>
        </c:scaling>
        <c:delete val="0"/>
        <c:axPos val="b"/>
        <c:majorGridlines/>
        <c:numFmt formatCode="General" sourceLinked="1"/>
        <c:majorTickMark val="out"/>
        <c:minorTickMark val="none"/>
        <c:tickLblPos val="nextTo"/>
        <c:crossAx val="115577984"/>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chemeClr val="tx2"/>
                </a:solidFill>
              </a:defRPr>
            </a:pPr>
            <a:r>
              <a:rPr lang="ro-RO" sz="1000">
                <a:solidFill>
                  <a:schemeClr val="tx2"/>
                </a:solidFill>
              </a:rPr>
              <a:t>Rata de ocupare a femeilor și bărbaților (25-49) care au cel puțin un copil de</a:t>
            </a:r>
            <a:r>
              <a:rPr lang="ro-RO" sz="1000" baseline="0">
                <a:solidFill>
                  <a:schemeClr val="tx2"/>
                </a:solidFill>
              </a:rPr>
              <a:t> vârstă preșcolară</a:t>
            </a:r>
            <a:endParaRPr lang="ro-RO" sz="1000">
              <a:solidFill>
                <a:schemeClr val="tx2"/>
              </a:solidFill>
            </a:endParaRPr>
          </a:p>
        </c:rich>
      </c:tx>
      <c:overlay val="0"/>
    </c:title>
    <c:autoTitleDeleted val="0"/>
    <c:plotArea>
      <c:layout/>
      <c:barChart>
        <c:barDir val="col"/>
        <c:grouping val="clustered"/>
        <c:varyColors val="0"/>
        <c:ser>
          <c:idx val="0"/>
          <c:order val="0"/>
          <c:tx>
            <c:strRef>
              <c:f>gen010600mun!$B$5</c:f>
              <c:strCache>
                <c:ptCount val="1"/>
                <c:pt idx="0">
                  <c:v>Barbati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gen010600mun!$C$4:$G$4</c:f>
              <c:strCache>
                <c:ptCount val="5"/>
                <c:pt idx="0">
                  <c:v>2012</c:v>
                </c:pt>
                <c:pt idx="1">
                  <c:v>2013</c:v>
                </c:pt>
                <c:pt idx="2">
                  <c:v>2014</c:v>
                </c:pt>
                <c:pt idx="3">
                  <c:v>2015</c:v>
                </c:pt>
                <c:pt idx="4">
                  <c:v>2016</c:v>
                </c:pt>
              </c:strCache>
            </c:strRef>
          </c:cat>
          <c:val>
            <c:numRef>
              <c:f>gen010600mun!$C$5:$G$5</c:f>
              <c:numCache>
                <c:formatCode>General</c:formatCode>
                <c:ptCount val="5"/>
                <c:pt idx="0">
                  <c:v>53.7</c:v>
                </c:pt>
                <c:pt idx="1">
                  <c:v>57.1</c:v>
                </c:pt>
                <c:pt idx="2">
                  <c:v>55.9</c:v>
                </c:pt>
                <c:pt idx="3">
                  <c:v>56.3</c:v>
                </c:pt>
                <c:pt idx="4">
                  <c:v>57.5</c:v>
                </c:pt>
              </c:numCache>
            </c:numRef>
          </c:val>
          <c:extLst>
            <c:ext xmlns:c16="http://schemas.microsoft.com/office/drawing/2014/chart" uri="{C3380CC4-5D6E-409C-BE32-E72D297353CC}">
              <c16:uniqueId val="{00000000-1B6D-4775-9F57-8340283AECD5}"/>
            </c:ext>
          </c:extLst>
        </c:ser>
        <c:ser>
          <c:idx val="1"/>
          <c:order val="1"/>
          <c:tx>
            <c:strRef>
              <c:f>gen010600mun!$B$6</c:f>
              <c:strCache>
                <c:ptCount val="1"/>
                <c:pt idx="0">
                  <c:v>Femei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gen010600mun!$C$4:$G$4</c:f>
              <c:strCache>
                <c:ptCount val="5"/>
                <c:pt idx="0">
                  <c:v>2012</c:v>
                </c:pt>
                <c:pt idx="1">
                  <c:v>2013</c:v>
                </c:pt>
                <c:pt idx="2">
                  <c:v>2014</c:v>
                </c:pt>
                <c:pt idx="3">
                  <c:v>2015</c:v>
                </c:pt>
                <c:pt idx="4">
                  <c:v>2016</c:v>
                </c:pt>
              </c:strCache>
            </c:strRef>
          </c:cat>
          <c:val>
            <c:numRef>
              <c:f>gen010600mun!$C$6:$G$6</c:f>
              <c:numCache>
                <c:formatCode>General</c:formatCode>
                <c:ptCount val="5"/>
                <c:pt idx="0">
                  <c:v>36.800000000000004</c:v>
                </c:pt>
                <c:pt idx="1">
                  <c:v>39.200000000000003</c:v>
                </c:pt>
                <c:pt idx="2">
                  <c:v>37.200000000000003</c:v>
                </c:pt>
                <c:pt idx="3">
                  <c:v>37.9</c:v>
                </c:pt>
                <c:pt idx="4">
                  <c:v>40.1</c:v>
                </c:pt>
              </c:numCache>
            </c:numRef>
          </c:val>
          <c:extLst>
            <c:ext xmlns:c16="http://schemas.microsoft.com/office/drawing/2014/chart" uri="{C3380CC4-5D6E-409C-BE32-E72D297353CC}">
              <c16:uniqueId val="{00000001-1B6D-4775-9F57-8340283AECD5}"/>
            </c:ext>
          </c:extLst>
        </c:ser>
        <c:dLbls>
          <c:showLegendKey val="0"/>
          <c:showVal val="1"/>
          <c:showCatName val="0"/>
          <c:showSerName val="0"/>
          <c:showPercent val="0"/>
          <c:showBubbleSize val="0"/>
        </c:dLbls>
        <c:gapWidth val="150"/>
        <c:overlap val="-25"/>
        <c:axId val="102785408"/>
        <c:axId val="102786944"/>
      </c:barChart>
      <c:catAx>
        <c:axId val="102785408"/>
        <c:scaling>
          <c:orientation val="minMax"/>
        </c:scaling>
        <c:delete val="0"/>
        <c:axPos val="b"/>
        <c:numFmt formatCode="General" sourceLinked="0"/>
        <c:majorTickMark val="none"/>
        <c:minorTickMark val="none"/>
        <c:tickLblPos val="nextTo"/>
        <c:crossAx val="102786944"/>
        <c:crosses val="autoZero"/>
        <c:auto val="1"/>
        <c:lblAlgn val="ctr"/>
        <c:lblOffset val="100"/>
        <c:noMultiLvlLbl val="0"/>
      </c:catAx>
      <c:valAx>
        <c:axId val="102786944"/>
        <c:scaling>
          <c:orientation val="minMax"/>
        </c:scaling>
        <c:delete val="1"/>
        <c:axPos val="l"/>
        <c:numFmt formatCode="General" sourceLinked="1"/>
        <c:majorTickMark val="out"/>
        <c:minorTickMark val="none"/>
        <c:tickLblPos val="none"/>
        <c:crossAx val="102785408"/>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900">
                <a:solidFill>
                  <a:schemeClr val="tx2"/>
                </a:solidFill>
              </a:defRPr>
            </a:pPr>
            <a:r>
              <a:rPr lang="ro-RO" sz="900">
                <a:solidFill>
                  <a:schemeClr val="tx2"/>
                </a:solidFill>
              </a:rPr>
              <a:t>Rata de inactivitate economica a femeilor care au responsabilități casnice după grupe de vârstă</a:t>
            </a:r>
          </a:p>
        </c:rich>
      </c:tx>
      <c:overlay val="1"/>
    </c:title>
    <c:autoTitleDeleted val="0"/>
    <c:plotArea>
      <c:layout>
        <c:manualLayout>
          <c:layoutTarget val="inner"/>
          <c:xMode val="edge"/>
          <c:yMode val="edge"/>
          <c:x val="0.10845711141097952"/>
          <c:y val="0.22401613063673206"/>
          <c:w val="0.66444731131772372"/>
          <c:h val="0.5993108073029314"/>
        </c:manualLayout>
      </c:layout>
      <c:barChart>
        <c:barDir val="col"/>
        <c:grouping val="clustered"/>
        <c:varyColors val="0"/>
        <c:ser>
          <c:idx val="0"/>
          <c:order val="0"/>
          <c:tx>
            <c:strRef>
              <c:f>gen011500mun!$B$3</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gen011500mun!$A$4:$A$6</c:f>
              <c:strCache>
                <c:ptCount val="3"/>
                <c:pt idx="0">
                  <c:v>15-24 ani</c:v>
                </c:pt>
                <c:pt idx="1">
                  <c:v>25-49 ani</c:v>
                </c:pt>
                <c:pt idx="2">
                  <c:v>50-64 ani</c:v>
                </c:pt>
              </c:strCache>
            </c:strRef>
          </c:cat>
          <c:val>
            <c:numRef>
              <c:f>gen011500mun!$B$4:$B$6</c:f>
              <c:numCache>
                <c:formatCode>General</c:formatCode>
                <c:ptCount val="3"/>
                <c:pt idx="0">
                  <c:v>10.1</c:v>
                </c:pt>
                <c:pt idx="1">
                  <c:v>18.7</c:v>
                </c:pt>
                <c:pt idx="2">
                  <c:v>3</c:v>
                </c:pt>
              </c:numCache>
            </c:numRef>
          </c:val>
          <c:extLst>
            <c:ext xmlns:c16="http://schemas.microsoft.com/office/drawing/2014/chart" uri="{C3380CC4-5D6E-409C-BE32-E72D297353CC}">
              <c16:uniqueId val="{00000000-740B-40BF-8F7C-8B1C97602EFA}"/>
            </c:ext>
          </c:extLst>
        </c:ser>
        <c:ser>
          <c:idx val="1"/>
          <c:order val="1"/>
          <c:tx>
            <c:strRef>
              <c:f>gen011500mun!$C$3</c:f>
              <c:strCache>
                <c:ptCount val="1"/>
                <c:pt idx="0">
                  <c:v>2016</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gen011500mun!$A$4:$A$6</c:f>
              <c:strCache>
                <c:ptCount val="3"/>
                <c:pt idx="0">
                  <c:v>15-24 ani</c:v>
                </c:pt>
                <c:pt idx="1">
                  <c:v>25-49 ani</c:v>
                </c:pt>
                <c:pt idx="2">
                  <c:v>50-64 ani</c:v>
                </c:pt>
              </c:strCache>
            </c:strRef>
          </c:cat>
          <c:val>
            <c:numRef>
              <c:f>gen011500mun!$C$4:$C$6</c:f>
              <c:numCache>
                <c:formatCode>General</c:formatCode>
                <c:ptCount val="3"/>
                <c:pt idx="0">
                  <c:v>12.1</c:v>
                </c:pt>
                <c:pt idx="1">
                  <c:v>20.9</c:v>
                </c:pt>
                <c:pt idx="2">
                  <c:v>2.4</c:v>
                </c:pt>
              </c:numCache>
            </c:numRef>
          </c:val>
          <c:extLst>
            <c:ext xmlns:c16="http://schemas.microsoft.com/office/drawing/2014/chart" uri="{C3380CC4-5D6E-409C-BE32-E72D297353CC}">
              <c16:uniqueId val="{00000001-740B-40BF-8F7C-8B1C97602EFA}"/>
            </c:ext>
          </c:extLst>
        </c:ser>
        <c:dLbls>
          <c:showLegendKey val="0"/>
          <c:showVal val="0"/>
          <c:showCatName val="0"/>
          <c:showSerName val="0"/>
          <c:showPercent val="0"/>
          <c:showBubbleSize val="0"/>
        </c:dLbls>
        <c:gapWidth val="150"/>
        <c:axId val="103022592"/>
        <c:axId val="103024128"/>
      </c:barChart>
      <c:catAx>
        <c:axId val="103022592"/>
        <c:scaling>
          <c:orientation val="minMax"/>
        </c:scaling>
        <c:delete val="0"/>
        <c:axPos val="b"/>
        <c:numFmt formatCode="General" sourceLinked="0"/>
        <c:majorTickMark val="out"/>
        <c:minorTickMark val="none"/>
        <c:tickLblPos val="nextTo"/>
        <c:crossAx val="103024128"/>
        <c:crosses val="autoZero"/>
        <c:auto val="1"/>
        <c:lblAlgn val="ctr"/>
        <c:lblOffset val="100"/>
        <c:noMultiLvlLbl val="0"/>
      </c:catAx>
      <c:valAx>
        <c:axId val="103024128"/>
        <c:scaling>
          <c:orientation val="minMax"/>
        </c:scaling>
        <c:delete val="0"/>
        <c:axPos val="l"/>
        <c:majorGridlines/>
        <c:numFmt formatCode="General" sourceLinked="1"/>
        <c:majorTickMark val="out"/>
        <c:minorTickMark val="none"/>
        <c:tickLblPos val="nextTo"/>
        <c:crossAx val="103022592"/>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solidFill>
                  <a:schemeClr val="tx2"/>
                </a:solidFill>
              </a:defRPr>
            </a:pPr>
            <a:r>
              <a:rPr lang="ro-RO" sz="850">
                <a:solidFill>
                  <a:schemeClr val="tx2"/>
                </a:solidFill>
              </a:rPr>
              <a:t>Rata de inactivitate economică</a:t>
            </a:r>
            <a:r>
              <a:rPr lang="ro-RO" sz="850" baseline="0">
                <a:solidFill>
                  <a:schemeClr val="tx2"/>
                </a:solidFill>
              </a:rPr>
              <a:t> a femeilor și bărbaților care au responsabilități casnice</a:t>
            </a:r>
            <a:endParaRPr lang="ro-RO" sz="850">
              <a:solidFill>
                <a:schemeClr val="tx2"/>
              </a:solidFill>
            </a:endParaRPr>
          </a:p>
        </c:rich>
      </c:tx>
      <c:overlay val="1"/>
    </c:title>
    <c:autoTitleDeleted val="0"/>
    <c:plotArea>
      <c:layout>
        <c:manualLayout>
          <c:layoutTarget val="inner"/>
          <c:xMode val="edge"/>
          <c:yMode val="edge"/>
          <c:x val="5.2108005684509705E-2"/>
          <c:y val="0.19922254616132218"/>
          <c:w val="0.89578398863098052"/>
          <c:h val="0.56202834339585095"/>
        </c:manualLayout>
      </c:layout>
      <c:barChart>
        <c:barDir val="col"/>
        <c:grouping val="clustered"/>
        <c:varyColors val="0"/>
        <c:ser>
          <c:idx val="0"/>
          <c:order val="0"/>
          <c:tx>
            <c:strRef>
              <c:f>gen011500mun!$A$9</c:f>
              <c:strCache>
                <c:ptCount val="1"/>
                <c:pt idx="0">
                  <c:v>Barbati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gen011500mun!$B$8:$F$8</c:f>
              <c:numCache>
                <c:formatCode>General</c:formatCode>
                <c:ptCount val="5"/>
                <c:pt idx="0">
                  <c:v>2012</c:v>
                </c:pt>
                <c:pt idx="1">
                  <c:v>2013</c:v>
                </c:pt>
                <c:pt idx="2">
                  <c:v>2014</c:v>
                </c:pt>
                <c:pt idx="3">
                  <c:v>2015</c:v>
                </c:pt>
                <c:pt idx="4">
                  <c:v>2016</c:v>
                </c:pt>
              </c:numCache>
            </c:numRef>
          </c:cat>
          <c:val>
            <c:numRef>
              <c:f>gen011500mun!$B$9:$F$9</c:f>
              <c:numCache>
                <c:formatCode>General</c:formatCode>
                <c:ptCount val="5"/>
                <c:pt idx="0">
                  <c:v>0.4</c:v>
                </c:pt>
                <c:pt idx="1">
                  <c:v>0.60000000000000064</c:v>
                </c:pt>
                <c:pt idx="2">
                  <c:v>0.5</c:v>
                </c:pt>
                <c:pt idx="3">
                  <c:v>0.5</c:v>
                </c:pt>
                <c:pt idx="4">
                  <c:v>0.4</c:v>
                </c:pt>
              </c:numCache>
            </c:numRef>
          </c:val>
          <c:extLst>
            <c:ext xmlns:c16="http://schemas.microsoft.com/office/drawing/2014/chart" uri="{C3380CC4-5D6E-409C-BE32-E72D297353CC}">
              <c16:uniqueId val="{00000000-179F-4EDA-B0E5-132563897F95}"/>
            </c:ext>
          </c:extLst>
        </c:ser>
        <c:ser>
          <c:idx val="1"/>
          <c:order val="1"/>
          <c:tx>
            <c:strRef>
              <c:f>gen011500mun!$A$10</c:f>
              <c:strCache>
                <c:ptCount val="1"/>
                <c:pt idx="0">
                  <c:v>Femei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gen011500mun!$B$8:$F$8</c:f>
              <c:numCache>
                <c:formatCode>General</c:formatCode>
                <c:ptCount val="5"/>
                <c:pt idx="0">
                  <c:v>2012</c:v>
                </c:pt>
                <c:pt idx="1">
                  <c:v>2013</c:v>
                </c:pt>
                <c:pt idx="2">
                  <c:v>2014</c:v>
                </c:pt>
                <c:pt idx="3">
                  <c:v>2015</c:v>
                </c:pt>
                <c:pt idx="4">
                  <c:v>2016</c:v>
                </c:pt>
              </c:numCache>
            </c:numRef>
          </c:cat>
          <c:val>
            <c:numRef>
              <c:f>gen011500mun!$B$10:$F$10</c:f>
              <c:numCache>
                <c:formatCode>General</c:formatCode>
                <c:ptCount val="5"/>
                <c:pt idx="0">
                  <c:v>10.7</c:v>
                </c:pt>
                <c:pt idx="1">
                  <c:v>11.2</c:v>
                </c:pt>
                <c:pt idx="2">
                  <c:v>11.6</c:v>
                </c:pt>
                <c:pt idx="3">
                  <c:v>11.4</c:v>
                </c:pt>
                <c:pt idx="4">
                  <c:v>11.8</c:v>
                </c:pt>
              </c:numCache>
            </c:numRef>
          </c:val>
          <c:extLst>
            <c:ext xmlns:c16="http://schemas.microsoft.com/office/drawing/2014/chart" uri="{C3380CC4-5D6E-409C-BE32-E72D297353CC}">
              <c16:uniqueId val="{00000001-179F-4EDA-B0E5-132563897F95}"/>
            </c:ext>
          </c:extLst>
        </c:ser>
        <c:dLbls>
          <c:showLegendKey val="0"/>
          <c:showVal val="1"/>
          <c:showCatName val="0"/>
          <c:showSerName val="0"/>
          <c:showPercent val="0"/>
          <c:showBubbleSize val="0"/>
        </c:dLbls>
        <c:gapWidth val="150"/>
        <c:overlap val="-25"/>
        <c:axId val="103050624"/>
        <c:axId val="103076992"/>
      </c:barChart>
      <c:catAx>
        <c:axId val="103050624"/>
        <c:scaling>
          <c:orientation val="minMax"/>
        </c:scaling>
        <c:delete val="0"/>
        <c:axPos val="b"/>
        <c:numFmt formatCode="General" sourceLinked="1"/>
        <c:majorTickMark val="none"/>
        <c:minorTickMark val="none"/>
        <c:tickLblPos val="nextTo"/>
        <c:crossAx val="103076992"/>
        <c:crosses val="autoZero"/>
        <c:auto val="1"/>
        <c:lblAlgn val="ctr"/>
        <c:lblOffset val="100"/>
        <c:noMultiLvlLbl val="0"/>
      </c:catAx>
      <c:valAx>
        <c:axId val="103076992"/>
        <c:scaling>
          <c:orientation val="minMax"/>
        </c:scaling>
        <c:delete val="1"/>
        <c:axPos val="l"/>
        <c:numFmt formatCode="General" sourceLinked="1"/>
        <c:majorTickMark val="out"/>
        <c:minorTickMark val="none"/>
        <c:tickLblPos val="none"/>
        <c:crossAx val="103050624"/>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solidFill>
                  <a:schemeClr val="tx2"/>
                </a:solidFill>
              </a:defRPr>
            </a:pPr>
            <a:r>
              <a:rPr lang="ro-RO" sz="1000">
                <a:solidFill>
                  <a:schemeClr val="tx2"/>
                </a:solidFill>
              </a:rPr>
              <a:t>Rata</a:t>
            </a:r>
            <a:r>
              <a:rPr lang="ro-RO" sz="1000" baseline="0">
                <a:solidFill>
                  <a:schemeClr val="tx2"/>
                </a:solidFill>
              </a:rPr>
              <a:t> de ocupare a femeilor în dependență </a:t>
            </a:r>
            <a:r>
              <a:rPr lang="en-US" sz="1000" baseline="0">
                <a:solidFill>
                  <a:schemeClr val="tx2"/>
                </a:solidFill>
              </a:rPr>
              <a:t>de</a:t>
            </a:r>
            <a:r>
              <a:rPr lang="ro-RO" sz="1000" baseline="0">
                <a:solidFill>
                  <a:schemeClr val="tx2"/>
                </a:solidFill>
              </a:rPr>
              <a:t> numărul copiilor</a:t>
            </a:r>
            <a:endParaRPr lang="ro-RO" sz="1000">
              <a:solidFill>
                <a:schemeClr val="tx2"/>
              </a:solidFill>
            </a:endParaRPr>
          </a:p>
        </c:rich>
      </c:tx>
      <c:overlay val="0"/>
    </c:title>
    <c:autoTitleDeleted val="0"/>
    <c:plotArea>
      <c:layout/>
      <c:barChart>
        <c:barDir val="col"/>
        <c:grouping val="clustered"/>
        <c:varyColors val="0"/>
        <c:ser>
          <c:idx val="0"/>
          <c:order val="0"/>
          <c:tx>
            <c:strRef>
              <c:f>gen010600mun!$B$4</c:f>
              <c:strCache>
                <c:ptCount val="1"/>
                <c:pt idx="0">
                  <c:v>Cel putin un copil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gen010600mun!$C$3:$G$3</c:f>
              <c:strCache>
                <c:ptCount val="5"/>
                <c:pt idx="0">
                  <c:v>2012</c:v>
                </c:pt>
                <c:pt idx="1">
                  <c:v>2013</c:v>
                </c:pt>
                <c:pt idx="2">
                  <c:v>2014</c:v>
                </c:pt>
                <c:pt idx="3">
                  <c:v>2015</c:v>
                </c:pt>
                <c:pt idx="4">
                  <c:v>2016</c:v>
                </c:pt>
              </c:strCache>
            </c:strRef>
          </c:cat>
          <c:val>
            <c:numRef>
              <c:f>gen010600mun!$C$4:$G$4</c:f>
              <c:numCache>
                <c:formatCode>General</c:formatCode>
                <c:ptCount val="5"/>
                <c:pt idx="0">
                  <c:v>36.800000000000004</c:v>
                </c:pt>
                <c:pt idx="1">
                  <c:v>39.200000000000003</c:v>
                </c:pt>
                <c:pt idx="2">
                  <c:v>37.200000000000003</c:v>
                </c:pt>
                <c:pt idx="3">
                  <c:v>37.9</c:v>
                </c:pt>
                <c:pt idx="4">
                  <c:v>40.1</c:v>
                </c:pt>
              </c:numCache>
            </c:numRef>
          </c:val>
          <c:extLst>
            <c:ext xmlns:c16="http://schemas.microsoft.com/office/drawing/2014/chart" uri="{C3380CC4-5D6E-409C-BE32-E72D297353CC}">
              <c16:uniqueId val="{00000000-AB36-4059-BF7F-B0F50C48D526}"/>
            </c:ext>
          </c:extLst>
        </c:ser>
        <c:ser>
          <c:idx val="1"/>
          <c:order val="1"/>
          <c:tx>
            <c:strRef>
              <c:f>gen010600mun!$B$5</c:f>
              <c:strCache>
                <c:ptCount val="1"/>
                <c:pt idx="0">
                  <c:v>Nici un copil</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gen010600mun!$C$3:$G$3</c:f>
              <c:strCache>
                <c:ptCount val="5"/>
                <c:pt idx="0">
                  <c:v>2012</c:v>
                </c:pt>
                <c:pt idx="1">
                  <c:v>2013</c:v>
                </c:pt>
                <c:pt idx="2">
                  <c:v>2014</c:v>
                </c:pt>
                <c:pt idx="3">
                  <c:v>2015</c:v>
                </c:pt>
                <c:pt idx="4">
                  <c:v>2016</c:v>
                </c:pt>
              </c:strCache>
            </c:strRef>
          </c:cat>
          <c:val>
            <c:numRef>
              <c:f>gen010600mun!$C$5:$G$5</c:f>
              <c:numCache>
                <c:formatCode>General</c:formatCode>
                <c:ptCount val="5"/>
                <c:pt idx="0">
                  <c:v>59.8</c:v>
                </c:pt>
                <c:pt idx="1">
                  <c:v>59.5</c:v>
                </c:pt>
                <c:pt idx="2">
                  <c:v>60</c:v>
                </c:pt>
                <c:pt idx="3">
                  <c:v>61.8</c:v>
                </c:pt>
                <c:pt idx="4">
                  <c:v>61.7</c:v>
                </c:pt>
              </c:numCache>
            </c:numRef>
          </c:val>
          <c:extLst>
            <c:ext xmlns:c16="http://schemas.microsoft.com/office/drawing/2014/chart" uri="{C3380CC4-5D6E-409C-BE32-E72D297353CC}">
              <c16:uniqueId val="{00000001-AB36-4059-BF7F-B0F50C48D526}"/>
            </c:ext>
          </c:extLst>
        </c:ser>
        <c:dLbls>
          <c:showLegendKey val="0"/>
          <c:showVal val="1"/>
          <c:showCatName val="0"/>
          <c:showSerName val="0"/>
          <c:showPercent val="0"/>
          <c:showBubbleSize val="0"/>
        </c:dLbls>
        <c:gapWidth val="150"/>
        <c:overlap val="-25"/>
        <c:axId val="103103488"/>
        <c:axId val="103105280"/>
      </c:barChart>
      <c:catAx>
        <c:axId val="103103488"/>
        <c:scaling>
          <c:orientation val="minMax"/>
        </c:scaling>
        <c:delete val="0"/>
        <c:axPos val="b"/>
        <c:numFmt formatCode="General" sourceLinked="0"/>
        <c:majorTickMark val="none"/>
        <c:minorTickMark val="none"/>
        <c:tickLblPos val="nextTo"/>
        <c:crossAx val="103105280"/>
        <c:crosses val="autoZero"/>
        <c:auto val="1"/>
        <c:lblAlgn val="ctr"/>
        <c:lblOffset val="100"/>
        <c:noMultiLvlLbl val="0"/>
      </c:catAx>
      <c:valAx>
        <c:axId val="103105280"/>
        <c:scaling>
          <c:orientation val="minMax"/>
        </c:scaling>
        <c:delete val="1"/>
        <c:axPos val="l"/>
        <c:numFmt formatCode="General" sourceLinked="1"/>
        <c:majorTickMark val="out"/>
        <c:minorTickMark val="none"/>
        <c:tickLblPos val="none"/>
        <c:crossAx val="103103488"/>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Sheet1!$A$98</c:f>
              <c:strCache>
                <c:ptCount val="1"/>
                <c:pt idx="0">
                  <c:v>femei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Sheet1!$B$97:$C$97</c:f>
              <c:numCache>
                <c:formatCode>General</c:formatCode>
                <c:ptCount val="2"/>
                <c:pt idx="0">
                  <c:v>2012</c:v>
                </c:pt>
                <c:pt idx="1">
                  <c:v>2015</c:v>
                </c:pt>
              </c:numCache>
            </c:numRef>
          </c:cat>
          <c:val>
            <c:numRef>
              <c:f>Sheet1!$B$98:$C$98</c:f>
              <c:numCache>
                <c:formatCode>General</c:formatCode>
                <c:ptCount val="2"/>
                <c:pt idx="0">
                  <c:v>28.7</c:v>
                </c:pt>
                <c:pt idx="1">
                  <c:v>35.1</c:v>
                </c:pt>
              </c:numCache>
            </c:numRef>
          </c:val>
          <c:extLst>
            <c:ext xmlns:c16="http://schemas.microsoft.com/office/drawing/2014/chart" uri="{C3380CC4-5D6E-409C-BE32-E72D297353CC}">
              <c16:uniqueId val="{00000000-0181-43F4-A59A-5415BDBE0318}"/>
            </c:ext>
          </c:extLst>
        </c:ser>
        <c:ser>
          <c:idx val="1"/>
          <c:order val="1"/>
          <c:tx>
            <c:strRef>
              <c:f>Sheet1!$A$99</c:f>
              <c:strCache>
                <c:ptCount val="1"/>
                <c:pt idx="0">
                  <c:v>barbati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Sheet1!$B$97:$C$97</c:f>
              <c:numCache>
                <c:formatCode>General</c:formatCode>
                <c:ptCount val="2"/>
                <c:pt idx="0">
                  <c:v>2012</c:v>
                </c:pt>
                <c:pt idx="1">
                  <c:v>2015</c:v>
                </c:pt>
              </c:numCache>
            </c:numRef>
          </c:cat>
          <c:val>
            <c:numRef>
              <c:f>Sheet1!$B$99:$C$99</c:f>
              <c:numCache>
                <c:formatCode>General</c:formatCode>
                <c:ptCount val="2"/>
                <c:pt idx="0">
                  <c:v>23.1</c:v>
                </c:pt>
                <c:pt idx="1">
                  <c:v>23.9</c:v>
                </c:pt>
              </c:numCache>
            </c:numRef>
          </c:val>
          <c:extLst>
            <c:ext xmlns:c16="http://schemas.microsoft.com/office/drawing/2014/chart" uri="{C3380CC4-5D6E-409C-BE32-E72D297353CC}">
              <c16:uniqueId val="{00000001-0181-43F4-A59A-5415BDBE0318}"/>
            </c:ext>
          </c:extLst>
        </c:ser>
        <c:dLbls>
          <c:showLegendKey val="0"/>
          <c:showVal val="0"/>
          <c:showCatName val="0"/>
          <c:showSerName val="0"/>
          <c:showPercent val="0"/>
          <c:showBubbleSize val="0"/>
        </c:dLbls>
        <c:gapWidth val="150"/>
        <c:axId val="103148160"/>
        <c:axId val="103158144"/>
      </c:barChart>
      <c:catAx>
        <c:axId val="103148160"/>
        <c:scaling>
          <c:orientation val="minMax"/>
        </c:scaling>
        <c:delete val="0"/>
        <c:axPos val="b"/>
        <c:numFmt formatCode="General" sourceLinked="1"/>
        <c:majorTickMark val="out"/>
        <c:minorTickMark val="none"/>
        <c:tickLblPos val="nextTo"/>
        <c:crossAx val="103158144"/>
        <c:crosses val="autoZero"/>
        <c:auto val="1"/>
        <c:lblAlgn val="ctr"/>
        <c:lblOffset val="100"/>
        <c:noMultiLvlLbl val="0"/>
      </c:catAx>
      <c:valAx>
        <c:axId val="103158144"/>
        <c:scaling>
          <c:orientation val="minMax"/>
        </c:scaling>
        <c:delete val="0"/>
        <c:axPos val="l"/>
        <c:majorGridlines/>
        <c:numFmt formatCode="General" sourceLinked="1"/>
        <c:majorTickMark val="out"/>
        <c:minorTickMark val="none"/>
        <c:tickLblPos val="nextTo"/>
        <c:crossAx val="103148160"/>
        <c:crosses val="autoZero"/>
        <c:crossBetween val="between"/>
      </c:valAx>
    </c:plotArea>
    <c:legend>
      <c:legendPos val="t"/>
      <c:overlay val="0"/>
    </c:legend>
    <c:plotVisOnly val="1"/>
    <c:dispBlanksAs val="gap"/>
    <c:showDLblsOverMax val="0"/>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98B25-16EA-4D28-9866-7E7A902E946B}" type="doc">
      <dgm:prSet loTypeId="urn:microsoft.com/office/officeart/2005/8/layout/process2" loCatId="process" qsTypeId="urn:microsoft.com/office/officeart/2005/8/quickstyle/simple1" qsCatId="simple" csTypeId="urn:microsoft.com/office/officeart/2005/8/colors/accent1_2" csCatId="accent1" phldr="1"/>
      <dgm:spPr/>
    </dgm:pt>
    <dgm:pt modelId="{DDD3D964-A46E-4258-ACFA-482FC1EA57FB}">
      <dgm:prSet phldrT="[Text]" custT="1"/>
      <dgm:spPr/>
      <dgm:t>
        <a:bodyPr/>
        <a:lstStyle/>
        <a:p>
          <a:endParaRPr lang="en-US" sz="3000"/>
        </a:p>
        <a:p>
          <a:r>
            <a:rPr lang="ro-RO" sz="1250" b="1"/>
            <a:t>Femeile din Moldova nu pot beneficia deplin de sistemul de securitate națională și să contribuie la procesele de pace și securitate.</a:t>
          </a:r>
        </a:p>
        <a:p>
          <a:endParaRPr lang="ro-RO" sz="2800"/>
        </a:p>
      </dgm:t>
    </dgm:pt>
    <dgm:pt modelId="{03535E07-E022-4D70-BC50-5CD3B25C1658}" type="parTrans" cxnId="{966303C9-0E70-4759-841E-25BD3FF679BD}">
      <dgm:prSet/>
      <dgm:spPr/>
      <dgm:t>
        <a:bodyPr/>
        <a:lstStyle/>
        <a:p>
          <a:endParaRPr lang="ro-RO"/>
        </a:p>
      </dgm:t>
    </dgm:pt>
    <dgm:pt modelId="{97F949C0-87AA-4450-8E67-76CDB75CB5E7}" type="sibTrans" cxnId="{966303C9-0E70-4759-841E-25BD3FF679BD}">
      <dgm:prSet/>
      <dgm:spPr/>
      <dgm:t>
        <a:bodyPr/>
        <a:lstStyle/>
        <a:p>
          <a:endParaRPr lang="ro-RO"/>
        </a:p>
      </dgm:t>
    </dgm:pt>
    <dgm:pt modelId="{DF12E454-CA32-4D6B-BA3E-3C4F208D76A4}" type="pres">
      <dgm:prSet presAssocID="{91798B25-16EA-4D28-9866-7E7A902E946B}" presName="linearFlow" presStyleCnt="0">
        <dgm:presLayoutVars>
          <dgm:resizeHandles val="exact"/>
        </dgm:presLayoutVars>
      </dgm:prSet>
      <dgm:spPr/>
    </dgm:pt>
    <dgm:pt modelId="{AA9F184C-1DC7-4485-8F7D-825B4CB075FF}" type="pres">
      <dgm:prSet presAssocID="{DDD3D964-A46E-4258-ACFA-482FC1EA57FB}" presName="node" presStyleLbl="node1" presStyleIdx="0" presStyleCnt="1">
        <dgm:presLayoutVars>
          <dgm:bulletEnabled val="1"/>
        </dgm:presLayoutVars>
      </dgm:prSet>
      <dgm:spPr/>
    </dgm:pt>
  </dgm:ptLst>
  <dgm:cxnLst>
    <dgm:cxn modelId="{A2E8B05F-73EC-407B-8229-6AC04175B74F}" type="presOf" srcId="{91798B25-16EA-4D28-9866-7E7A902E946B}" destId="{DF12E454-CA32-4D6B-BA3E-3C4F208D76A4}" srcOrd="0" destOrd="0" presId="urn:microsoft.com/office/officeart/2005/8/layout/process2"/>
    <dgm:cxn modelId="{966303C9-0E70-4759-841E-25BD3FF679BD}" srcId="{91798B25-16EA-4D28-9866-7E7A902E946B}" destId="{DDD3D964-A46E-4258-ACFA-482FC1EA57FB}" srcOrd="0" destOrd="0" parTransId="{03535E07-E022-4D70-BC50-5CD3B25C1658}" sibTransId="{97F949C0-87AA-4450-8E67-76CDB75CB5E7}"/>
    <dgm:cxn modelId="{5F1BCFEB-436C-4884-9118-76FD3E8F9F1B}" type="presOf" srcId="{DDD3D964-A46E-4258-ACFA-482FC1EA57FB}" destId="{AA9F184C-1DC7-4485-8F7D-825B4CB075FF}" srcOrd="0" destOrd="0" presId="urn:microsoft.com/office/officeart/2005/8/layout/process2"/>
    <dgm:cxn modelId="{AAEE9924-D85C-4246-A8E9-A82AC9D2BB0B}" type="presParOf" srcId="{DF12E454-CA32-4D6B-BA3E-3C4F208D76A4}" destId="{AA9F184C-1DC7-4485-8F7D-825B4CB075FF}" srcOrd="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118CA9-BB4B-413F-9F48-7787D3B474FD}" type="doc">
      <dgm:prSet loTypeId="urn:microsoft.com/office/officeart/2005/8/layout/hList1" loCatId="list" qsTypeId="urn:microsoft.com/office/officeart/2005/8/quickstyle/simple2" qsCatId="simple" csTypeId="urn:microsoft.com/office/officeart/2005/8/colors/accent1_2" csCatId="accent1" phldr="1"/>
      <dgm:spPr/>
      <dgm:t>
        <a:bodyPr/>
        <a:lstStyle/>
        <a:p>
          <a:endParaRPr lang="ro-RO"/>
        </a:p>
      </dgm:t>
    </dgm:pt>
    <dgm:pt modelId="{84875670-5975-470B-9B16-098DBBADC3F7}">
      <dgm:prSet phldrT="[Text]" custT="1"/>
      <dgm:spPr/>
      <dgm:t>
        <a:bodyPr/>
        <a:lstStyle/>
        <a:p>
          <a:r>
            <a:rPr lang="ro-RO" sz="1100" b="1"/>
            <a:t>Femeile sunt insuficient de reprezentate în sectoarele de securitate. </a:t>
          </a:r>
        </a:p>
      </dgm:t>
    </dgm:pt>
    <dgm:pt modelId="{92F5841C-A077-487B-AB78-158D3C343BD0}" type="parTrans" cxnId="{B42D14BD-E521-4D4F-B8B9-31CDD2D5108D}">
      <dgm:prSet/>
      <dgm:spPr/>
      <dgm:t>
        <a:bodyPr/>
        <a:lstStyle/>
        <a:p>
          <a:endParaRPr lang="ro-RO"/>
        </a:p>
      </dgm:t>
    </dgm:pt>
    <dgm:pt modelId="{83C928BC-7014-495D-9499-C73B4D6DBD01}" type="sibTrans" cxnId="{B42D14BD-E521-4D4F-B8B9-31CDD2D5108D}">
      <dgm:prSet/>
      <dgm:spPr/>
      <dgm:t>
        <a:bodyPr/>
        <a:lstStyle/>
        <a:p>
          <a:endParaRPr lang="ro-RO"/>
        </a:p>
      </dgm:t>
    </dgm:pt>
    <dgm:pt modelId="{482ADDF0-92B9-49F4-9CE3-0EA410B693D5}">
      <dgm:prSet phldrT="[Text]"/>
      <dgm:spPr/>
      <dgm:t>
        <a:bodyPr/>
        <a:lstStyle/>
        <a:p>
          <a:r>
            <a:rPr lang="ro-RO" b="1"/>
            <a:t>Bariera1</a:t>
          </a:r>
          <a:r>
            <a:rPr lang="ro-RO"/>
            <a:t>.În cadrul sistemului (dar şi în afara acestuia) persistă stereotipuri de gen despre participarea femeilor în sectorul de securitate. </a:t>
          </a:r>
        </a:p>
      </dgm:t>
    </dgm:pt>
    <dgm:pt modelId="{3E1AAB6E-AA1D-4F92-AE1F-96569DFAF3FB}" type="parTrans" cxnId="{21FB60BE-E8CB-43C3-9BB0-3EFC784D0BB4}">
      <dgm:prSet/>
      <dgm:spPr/>
      <dgm:t>
        <a:bodyPr/>
        <a:lstStyle/>
        <a:p>
          <a:endParaRPr lang="ro-RO"/>
        </a:p>
      </dgm:t>
    </dgm:pt>
    <dgm:pt modelId="{2B545E0D-2D0C-4F25-8B6C-69CE28497E69}" type="sibTrans" cxnId="{21FB60BE-E8CB-43C3-9BB0-3EFC784D0BB4}">
      <dgm:prSet/>
      <dgm:spPr/>
      <dgm:t>
        <a:bodyPr/>
        <a:lstStyle/>
        <a:p>
          <a:endParaRPr lang="ro-RO"/>
        </a:p>
      </dgm:t>
    </dgm:pt>
    <dgm:pt modelId="{0E84251C-6141-44B3-8D99-4DCCAB12D303}">
      <dgm:prSet phldrT="[Text]" custT="1"/>
      <dgm:spPr/>
      <dgm:t>
        <a:bodyPr/>
        <a:lstStyle/>
        <a:p>
          <a:r>
            <a:rPr lang="ro-RO" sz="1100" b="1"/>
            <a:t>Sectorul de securitate nu este suficient de incluziv. </a:t>
          </a:r>
        </a:p>
      </dgm:t>
    </dgm:pt>
    <dgm:pt modelId="{F2CD1E04-DA79-4474-A5CC-F1F5FBF2638B}" type="parTrans" cxnId="{21EE373C-8091-4DED-A37F-A9F4F24AB7B9}">
      <dgm:prSet/>
      <dgm:spPr/>
      <dgm:t>
        <a:bodyPr/>
        <a:lstStyle/>
        <a:p>
          <a:endParaRPr lang="ro-RO"/>
        </a:p>
      </dgm:t>
    </dgm:pt>
    <dgm:pt modelId="{22BF05CB-8714-417B-9DC8-200FB0951FAE}" type="sibTrans" cxnId="{21EE373C-8091-4DED-A37F-A9F4F24AB7B9}">
      <dgm:prSet/>
      <dgm:spPr/>
      <dgm:t>
        <a:bodyPr/>
        <a:lstStyle/>
        <a:p>
          <a:endParaRPr lang="ro-RO"/>
        </a:p>
      </dgm:t>
    </dgm:pt>
    <dgm:pt modelId="{AD54B4A3-0828-434D-BD60-93F55E198AEF}">
      <dgm:prSet phldrT="[Text]"/>
      <dgm:spPr/>
      <dgm:t>
        <a:bodyPr/>
        <a:lstStyle/>
        <a:p>
          <a:r>
            <a:rPr lang="ro-RO" b="1"/>
            <a:t>Bariera</a:t>
          </a:r>
          <a:r>
            <a:rPr lang="ro-RO"/>
            <a:t> </a:t>
          </a:r>
          <a:r>
            <a:rPr lang="ro-RO" b="1"/>
            <a:t>6</a:t>
          </a:r>
          <a:r>
            <a:rPr lang="ro-RO"/>
            <a:t>. Sistemul de securitate este netransparent şi opac faţă de participarea societăţii civile, organizaților de femei  şi a cetăţenilor. </a:t>
          </a:r>
        </a:p>
      </dgm:t>
    </dgm:pt>
    <dgm:pt modelId="{3A50539B-B14A-4F1F-A1E6-BCC551E7F6CF}" type="parTrans" cxnId="{D472E4F0-22C2-402A-9E5F-E833A070AF7E}">
      <dgm:prSet/>
      <dgm:spPr/>
      <dgm:t>
        <a:bodyPr/>
        <a:lstStyle/>
        <a:p>
          <a:endParaRPr lang="ro-RO"/>
        </a:p>
      </dgm:t>
    </dgm:pt>
    <dgm:pt modelId="{D0CF154D-0585-44CF-BC9F-4A2F8CECACDD}" type="sibTrans" cxnId="{D472E4F0-22C2-402A-9E5F-E833A070AF7E}">
      <dgm:prSet/>
      <dgm:spPr/>
      <dgm:t>
        <a:bodyPr/>
        <a:lstStyle/>
        <a:p>
          <a:endParaRPr lang="ro-RO"/>
        </a:p>
      </dgm:t>
    </dgm:pt>
    <dgm:pt modelId="{4C4F5D58-059D-4F11-A710-00FD9FD99117}">
      <dgm:prSet/>
      <dgm:spPr/>
      <dgm:t>
        <a:bodyPr/>
        <a:lstStyle/>
        <a:p>
          <a:r>
            <a:rPr lang="ro-RO" b="1"/>
            <a:t>Bariera 2</a:t>
          </a:r>
          <a:r>
            <a:rPr lang="ro-RO"/>
            <a:t>. Sistemul de securitate nu permite bărbaţilor şi femeilor să combine viaţa profesională cu cea de familie.</a:t>
          </a:r>
        </a:p>
      </dgm:t>
    </dgm:pt>
    <dgm:pt modelId="{3DF19659-2E99-4088-8110-A4E732601814}" type="parTrans" cxnId="{F2087CA1-C60A-4F13-87B3-E503C109C9CF}">
      <dgm:prSet/>
      <dgm:spPr/>
      <dgm:t>
        <a:bodyPr/>
        <a:lstStyle/>
        <a:p>
          <a:endParaRPr lang="ro-RO"/>
        </a:p>
      </dgm:t>
    </dgm:pt>
    <dgm:pt modelId="{FA1251AD-0655-4649-BC40-03001D733AFF}" type="sibTrans" cxnId="{F2087CA1-C60A-4F13-87B3-E503C109C9CF}">
      <dgm:prSet/>
      <dgm:spPr/>
      <dgm:t>
        <a:bodyPr/>
        <a:lstStyle/>
        <a:p>
          <a:endParaRPr lang="ro-RO"/>
        </a:p>
      </dgm:t>
    </dgm:pt>
    <dgm:pt modelId="{BDE73F34-81EC-43A5-8193-0A1D588FAA1A}">
      <dgm:prSet/>
      <dgm:spPr/>
      <dgm:t>
        <a:bodyPr/>
        <a:lstStyle/>
        <a:p>
          <a:r>
            <a:rPr lang="ro-RO" b="1"/>
            <a:t>Bariera</a:t>
          </a:r>
          <a:r>
            <a:rPr lang="ro-RO"/>
            <a:t> </a:t>
          </a:r>
          <a:r>
            <a:rPr lang="ro-RO" b="1"/>
            <a:t>3</a:t>
          </a:r>
          <a:r>
            <a:rPr lang="ro-RO"/>
            <a:t>.Sistemul de securitate nu are capacitatea deplină de a preveni şi combate discriminarea, hărţuirea şi violenţa bazată pe gen. </a:t>
          </a:r>
        </a:p>
      </dgm:t>
    </dgm:pt>
    <dgm:pt modelId="{20DB3012-035F-45EF-8464-D0E1DBCC71F6}" type="parTrans" cxnId="{D56A9052-AFEC-4219-9592-A6E84F96167B}">
      <dgm:prSet/>
      <dgm:spPr/>
      <dgm:t>
        <a:bodyPr/>
        <a:lstStyle/>
        <a:p>
          <a:endParaRPr lang="ro-RO"/>
        </a:p>
      </dgm:t>
    </dgm:pt>
    <dgm:pt modelId="{C746E646-4C28-4C54-A48E-3AD12DEE02BE}" type="sibTrans" cxnId="{D56A9052-AFEC-4219-9592-A6E84F96167B}">
      <dgm:prSet/>
      <dgm:spPr/>
      <dgm:t>
        <a:bodyPr/>
        <a:lstStyle/>
        <a:p>
          <a:endParaRPr lang="ro-RO"/>
        </a:p>
      </dgm:t>
    </dgm:pt>
    <dgm:pt modelId="{91DA2932-8256-4BA1-B115-B3938E415C18}">
      <dgm:prSet/>
      <dgm:spPr/>
      <dgm:t>
        <a:bodyPr/>
        <a:lstStyle/>
        <a:p>
          <a:r>
            <a:rPr lang="ro-RO" b="1"/>
            <a:t>Bariera</a:t>
          </a:r>
          <a:r>
            <a:rPr lang="ro-RO"/>
            <a:t> </a:t>
          </a:r>
          <a:r>
            <a:rPr lang="ro-RO" b="1"/>
            <a:t>4</a:t>
          </a:r>
          <a:r>
            <a:rPr lang="ro-RO"/>
            <a:t>. Sistemul de securitate nu dispune de un sistem inclusiv şi pro activ de management al resurselor umane.</a:t>
          </a:r>
        </a:p>
      </dgm:t>
    </dgm:pt>
    <dgm:pt modelId="{2C338AC1-060C-4926-82F7-669F31BE5D74}" type="parTrans" cxnId="{DEEE8F1A-029F-4B5B-8704-D4F444F708C6}">
      <dgm:prSet/>
      <dgm:spPr/>
      <dgm:t>
        <a:bodyPr/>
        <a:lstStyle/>
        <a:p>
          <a:endParaRPr lang="ro-RO"/>
        </a:p>
      </dgm:t>
    </dgm:pt>
    <dgm:pt modelId="{F13AE181-7AED-4BBE-890F-3C12F2DB9971}" type="sibTrans" cxnId="{DEEE8F1A-029F-4B5B-8704-D4F444F708C6}">
      <dgm:prSet/>
      <dgm:spPr/>
      <dgm:t>
        <a:bodyPr/>
        <a:lstStyle/>
        <a:p>
          <a:endParaRPr lang="ro-RO"/>
        </a:p>
      </dgm:t>
    </dgm:pt>
    <dgm:pt modelId="{8180EAF5-7221-4222-ABD3-41932BF22BF7}">
      <dgm:prSet/>
      <dgm:spPr/>
      <dgm:t>
        <a:bodyPr/>
        <a:lstStyle/>
        <a:p>
          <a:r>
            <a:rPr lang="ro-RO" b="1"/>
            <a:t>Bariera</a:t>
          </a:r>
          <a:r>
            <a:rPr lang="ro-RO"/>
            <a:t> </a:t>
          </a:r>
          <a:r>
            <a:rPr lang="ro-RO" b="1"/>
            <a:t>5</a:t>
          </a:r>
          <a:r>
            <a:rPr lang="ro-RO"/>
            <a:t>. Sistemul de securitate nu aplică ajustarea rezonabilă şi măsurile temporare speciale pentru a permite o reprezentare mai largă a femeilor. </a:t>
          </a:r>
        </a:p>
      </dgm:t>
    </dgm:pt>
    <dgm:pt modelId="{9599CAAE-79DF-4B47-BB73-2E6F8F71568B}" type="parTrans" cxnId="{8DEB6060-3EF3-4773-AAD0-DF58294AA32D}">
      <dgm:prSet/>
      <dgm:spPr/>
      <dgm:t>
        <a:bodyPr/>
        <a:lstStyle/>
        <a:p>
          <a:endParaRPr lang="ro-RO"/>
        </a:p>
      </dgm:t>
    </dgm:pt>
    <dgm:pt modelId="{1110B1DC-2737-47CE-A565-60B5FC04C9F9}" type="sibTrans" cxnId="{8DEB6060-3EF3-4773-AAD0-DF58294AA32D}">
      <dgm:prSet/>
      <dgm:spPr/>
      <dgm:t>
        <a:bodyPr/>
        <a:lstStyle/>
        <a:p>
          <a:endParaRPr lang="ro-RO"/>
        </a:p>
      </dgm:t>
    </dgm:pt>
    <dgm:pt modelId="{93C06F7A-07A7-4795-801A-4AF67D9E4DB8}">
      <dgm:prSet/>
      <dgm:spPr/>
      <dgm:t>
        <a:bodyPr/>
        <a:lstStyle/>
        <a:p>
          <a:r>
            <a:rPr lang="ro-RO" b="1"/>
            <a:t>Bariera</a:t>
          </a:r>
          <a:r>
            <a:rPr lang="ro-RO"/>
            <a:t> </a:t>
          </a:r>
          <a:r>
            <a:rPr lang="ro-RO" b="1"/>
            <a:t>7</a:t>
          </a:r>
          <a:r>
            <a:rPr lang="ro-RO"/>
            <a:t>. Politicile sectorului de securitate sunt insensibile la dimensiunea egalităţii de gen.</a:t>
          </a:r>
        </a:p>
      </dgm:t>
    </dgm:pt>
    <dgm:pt modelId="{B86AEDB8-47F8-493C-91F0-5C5DAADCFAE6}" type="parTrans" cxnId="{61742C96-0CFB-4A7B-829F-1948A0FB41B9}">
      <dgm:prSet/>
      <dgm:spPr/>
      <dgm:t>
        <a:bodyPr/>
        <a:lstStyle/>
        <a:p>
          <a:endParaRPr lang="ro-RO"/>
        </a:p>
      </dgm:t>
    </dgm:pt>
    <dgm:pt modelId="{2E0964D5-388B-4916-85A1-F9D00488A212}" type="sibTrans" cxnId="{61742C96-0CFB-4A7B-829F-1948A0FB41B9}">
      <dgm:prSet/>
      <dgm:spPr/>
      <dgm:t>
        <a:bodyPr/>
        <a:lstStyle/>
        <a:p>
          <a:endParaRPr lang="ro-RO"/>
        </a:p>
      </dgm:t>
    </dgm:pt>
    <dgm:pt modelId="{1FC370A3-BCEF-4BA1-8B9A-61C13083CB5A}">
      <dgm:prSet/>
      <dgm:spPr/>
      <dgm:t>
        <a:bodyPr/>
        <a:lstStyle/>
        <a:p>
          <a:r>
            <a:rPr lang="ro-RO" b="1">
              <a:latin typeface="+mn-lt"/>
            </a:rPr>
            <a:t>Bariera 8. </a:t>
          </a:r>
          <a:r>
            <a:rPr lang="ro-RO" b="0"/>
            <a:t>Politici limitate privind asigurarea participării egale în procesul de consolidare a păcii și în misiunile de menținere a păcii</a:t>
          </a:r>
          <a:r>
            <a:rPr lang="ro-RO" b="0" dirty="0">
              <a:solidFill>
                <a:schemeClr val="tx1"/>
              </a:solidFill>
              <a:effectLst/>
              <a:latin typeface="+mn-lt"/>
              <a:ea typeface="+mn-ea"/>
              <a:cs typeface="Arial" panose="020B0604020202020204" pitchFamily="34" charset="0"/>
            </a:rPr>
            <a:t>.</a:t>
          </a:r>
          <a:endParaRPr lang="ro-RO" b="0">
            <a:latin typeface="+mn-lt"/>
          </a:endParaRPr>
        </a:p>
      </dgm:t>
    </dgm:pt>
    <dgm:pt modelId="{27042AC0-07B6-4544-903C-FF181E9CD165}" type="parTrans" cxnId="{5F39BDA3-9E0C-4B66-9F8D-877D46DBE80B}">
      <dgm:prSet/>
      <dgm:spPr/>
      <dgm:t>
        <a:bodyPr/>
        <a:lstStyle/>
        <a:p>
          <a:endParaRPr lang="en-US"/>
        </a:p>
      </dgm:t>
    </dgm:pt>
    <dgm:pt modelId="{C2DB1A2B-8096-4E79-A36A-58916E72A6AC}" type="sibTrans" cxnId="{5F39BDA3-9E0C-4B66-9F8D-877D46DBE80B}">
      <dgm:prSet/>
      <dgm:spPr/>
      <dgm:t>
        <a:bodyPr/>
        <a:lstStyle/>
        <a:p>
          <a:endParaRPr lang="en-US"/>
        </a:p>
      </dgm:t>
    </dgm:pt>
    <dgm:pt modelId="{2A3AE124-D415-4398-B3E9-6924BAA3F265}" type="pres">
      <dgm:prSet presAssocID="{BD118CA9-BB4B-413F-9F48-7787D3B474FD}" presName="Name0" presStyleCnt="0">
        <dgm:presLayoutVars>
          <dgm:dir/>
          <dgm:animLvl val="lvl"/>
          <dgm:resizeHandles val="exact"/>
        </dgm:presLayoutVars>
      </dgm:prSet>
      <dgm:spPr/>
    </dgm:pt>
    <dgm:pt modelId="{00C5BB7E-7C36-42D1-85EB-936D1B618E38}" type="pres">
      <dgm:prSet presAssocID="{84875670-5975-470B-9B16-098DBBADC3F7}" presName="composite" presStyleCnt="0"/>
      <dgm:spPr/>
    </dgm:pt>
    <dgm:pt modelId="{AA36D08B-66AC-4C63-AED4-9B5F25FEAB9D}" type="pres">
      <dgm:prSet presAssocID="{84875670-5975-470B-9B16-098DBBADC3F7}" presName="parTx" presStyleLbl="alignNode1" presStyleIdx="0" presStyleCnt="2">
        <dgm:presLayoutVars>
          <dgm:chMax val="0"/>
          <dgm:chPref val="0"/>
          <dgm:bulletEnabled val="1"/>
        </dgm:presLayoutVars>
      </dgm:prSet>
      <dgm:spPr/>
    </dgm:pt>
    <dgm:pt modelId="{EE9011CE-DED7-4F0A-A6BF-ED61BD91D058}" type="pres">
      <dgm:prSet presAssocID="{84875670-5975-470B-9B16-098DBBADC3F7}" presName="desTx" presStyleLbl="alignAccFollowNode1" presStyleIdx="0" presStyleCnt="2">
        <dgm:presLayoutVars>
          <dgm:bulletEnabled val="1"/>
        </dgm:presLayoutVars>
      </dgm:prSet>
      <dgm:spPr/>
    </dgm:pt>
    <dgm:pt modelId="{54E297E7-B254-4342-85A8-0A5EE5DDC40B}" type="pres">
      <dgm:prSet presAssocID="{83C928BC-7014-495D-9499-C73B4D6DBD01}" presName="space" presStyleCnt="0"/>
      <dgm:spPr/>
    </dgm:pt>
    <dgm:pt modelId="{4F36E67B-9B4E-4E3F-9139-3EE93DBD4A3C}" type="pres">
      <dgm:prSet presAssocID="{0E84251C-6141-44B3-8D99-4DCCAB12D303}" presName="composite" presStyleCnt="0"/>
      <dgm:spPr/>
    </dgm:pt>
    <dgm:pt modelId="{DB25D4AA-848A-4426-8261-85856A124419}" type="pres">
      <dgm:prSet presAssocID="{0E84251C-6141-44B3-8D99-4DCCAB12D303}" presName="parTx" presStyleLbl="alignNode1" presStyleIdx="1" presStyleCnt="2">
        <dgm:presLayoutVars>
          <dgm:chMax val="0"/>
          <dgm:chPref val="0"/>
          <dgm:bulletEnabled val="1"/>
        </dgm:presLayoutVars>
      </dgm:prSet>
      <dgm:spPr/>
    </dgm:pt>
    <dgm:pt modelId="{5422C51F-0A49-4A30-A0AA-97CDD1F2E305}" type="pres">
      <dgm:prSet presAssocID="{0E84251C-6141-44B3-8D99-4DCCAB12D303}" presName="desTx" presStyleLbl="alignAccFollowNode1" presStyleIdx="1" presStyleCnt="2">
        <dgm:presLayoutVars>
          <dgm:bulletEnabled val="1"/>
        </dgm:presLayoutVars>
      </dgm:prSet>
      <dgm:spPr/>
    </dgm:pt>
  </dgm:ptLst>
  <dgm:cxnLst>
    <dgm:cxn modelId="{32D46C14-7FF5-4409-873F-36232AA8932F}" type="presOf" srcId="{BDE73F34-81EC-43A5-8193-0A1D588FAA1A}" destId="{EE9011CE-DED7-4F0A-A6BF-ED61BD91D058}" srcOrd="0" destOrd="2" presId="urn:microsoft.com/office/officeart/2005/8/layout/hList1"/>
    <dgm:cxn modelId="{FC495119-F7F4-41E9-AFAC-045AA53AC87A}" type="presOf" srcId="{482ADDF0-92B9-49F4-9CE3-0EA410B693D5}" destId="{EE9011CE-DED7-4F0A-A6BF-ED61BD91D058}" srcOrd="0" destOrd="0" presId="urn:microsoft.com/office/officeart/2005/8/layout/hList1"/>
    <dgm:cxn modelId="{DEEE8F1A-029F-4B5B-8704-D4F444F708C6}" srcId="{84875670-5975-470B-9B16-098DBBADC3F7}" destId="{91DA2932-8256-4BA1-B115-B3938E415C18}" srcOrd="3" destOrd="0" parTransId="{2C338AC1-060C-4926-82F7-669F31BE5D74}" sibTransId="{F13AE181-7AED-4BBE-890F-3C12F2DB9971}"/>
    <dgm:cxn modelId="{11F93C1B-2351-442E-ADC1-AE3F32BDA085}" type="presOf" srcId="{0E84251C-6141-44B3-8D99-4DCCAB12D303}" destId="{DB25D4AA-848A-4426-8261-85856A124419}" srcOrd="0" destOrd="0" presId="urn:microsoft.com/office/officeart/2005/8/layout/hList1"/>
    <dgm:cxn modelId="{0A15072A-00C6-4CF5-8771-ACA03B467B3D}" type="presOf" srcId="{84875670-5975-470B-9B16-098DBBADC3F7}" destId="{AA36D08B-66AC-4C63-AED4-9B5F25FEAB9D}" srcOrd="0" destOrd="0" presId="urn:microsoft.com/office/officeart/2005/8/layout/hList1"/>
    <dgm:cxn modelId="{E5092139-67CD-427C-84BA-F0700EE91237}" type="presOf" srcId="{91DA2932-8256-4BA1-B115-B3938E415C18}" destId="{EE9011CE-DED7-4F0A-A6BF-ED61BD91D058}" srcOrd="0" destOrd="3" presId="urn:microsoft.com/office/officeart/2005/8/layout/hList1"/>
    <dgm:cxn modelId="{21EE373C-8091-4DED-A37F-A9F4F24AB7B9}" srcId="{BD118CA9-BB4B-413F-9F48-7787D3B474FD}" destId="{0E84251C-6141-44B3-8D99-4DCCAB12D303}" srcOrd="1" destOrd="0" parTransId="{F2CD1E04-DA79-4474-A5CC-F1F5FBF2638B}" sibTransId="{22BF05CB-8714-417B-9DC8-200FB0951FAE}"/>
    <dgm:cxn modelId="{37FFAF40-76FD-4CCF-8C27-C9508CECA4C5}" type="presOf" srcId="{93C06F7A-07A7-4795-801A-4AF67D9E4DB8}" destId="{5422C51F-0A49-4A30-A0AA-97CDD1F2E305}" srcOrd="0" destOrd="1" presId="urn:microsoft.com/office/officeart/2005/8/layout/hList1"/>
    <dgm:cxn modelId="{8DEB6060-3EF3-4773-AAD0-DF58294AA32D}" srcId="{84875670-5975-470B-9B16-098DBBADC3F7}" destId="{8180EAF5-7221-4222-ABD3-41932BF22BF7}" srcOrd="4" destOrd="0" parTransId="{9599CAAE-79DF-4B47-BB73-2E6F8F71568B}" sibTransId="{1110B1DC-2737-47CE-A565-60B5FC04C9F9}"/>
    <dgm:cxn modelId="{A0E96745-BA88-4B76-8F0F-BE4CC22EA749}" type="presOf" srcId="{BD118CA9-BB4B-413F-9F48-7787D3B474FD}" destId="{2A3AE124-D415-4398-B3E9-6924BAA3F265}" srcOrd="0" destOrd="0" presId="urn:microsoft.com/office/officeart/2005/8/layout/hList1"/>
    <dgm:cxn modelId="{D56A9052-AFEC-4219-9592-A6E84F96167B}" srcId="{84875670-5975-470B-9B16-098DBBADC3F7}" destId="{BDE73F34-81EC-43A5-8193-0A1D588FAA1A}" srcOrd="2" destOrd="0" parTransId="{20DB3012-035F-45EF-8464-D0E1DBCC71F6}" sibTransId="{C746E646-4C28-4C54-A48E-3AD12DEE02BE}"/>
    <dgm:cxn modelId="{48D6CD8F-EA6F-4673-BD30-51F9F8035F3F}" type="presOf" srcId="{1FC370A3-BCEF-4BA1-8B9A-61C13083CB5A}" destId="{5422C51F-0A49-4A30-A0AA-97CDD1F2E305}" srcOrd="0" destOrd="2" presId="urn:microsoft.com/office/officeart/2005/8/layout/hList1"/>
    <dgm:cxn modelId="{61742C96-0CFB-4A7B-829F-1948A0FB41B9}" srcId="{0E84251C-6141-44B3-8D99-4DCCAB12D303}" destId="{93C06F7A-07A7-4795-801A-4AF67D9E4DB8}" srcOrd="1" destOrd="0" parTransId="{B86AEDB8-47F8-493C-91F0-5C5DAADCFAE6}" sibTransId="{2E0964D5-388B-4916-85A1-F9D00488A212}"/>
    <dgm:cxn modelId="{3A9E5597-0113-4600-BFBA-8FA609845F93}" type="presOf" srcId="{4C4F5D58-059D-4F11-A710-00FD9FD99117}" destId="{EE9011CE-DED7-4F0A-A6BF-ED61BD91D058}" srcOrd="0" destOrd="1" presId="urn:microsoft.com/office/officeart/2005/8/layout/hList1"/>
    <dgm:cxn modelId="{F2087CA1-C60A-4F13-87B3-E503C109C9CF}" srcId="{84875670-5975-470B-9B16-098DBBADC3F7}" destId="{4C4F5D58-059D-4F11-A710-00FD9FD99117}" srcOrd="1" destOrd="0" parTransId="{3DF19659-2E99-4088-8110-A4E732601814}" sibTransId="{FA1251AD-0655-4649-BC40-03001D733AFF}"/>
    <dgm:cxn modelId="{5F39BDA3-9E0C-4B66-9F8D-877D46DBE80B}" srcId="{0E84251C-6141-44B3-8D99-4DCCAB12D303}" destId="{1FC370A3-BCEF-4BA1-8B9A-61C13083CB5A}" srcOrd="2" destOrd="0" parTransId="{27042AC0-07B6-4544-903C-FF181E9CD165}" sibTransId="{C2DB1A2B-8096-4E79-A36A-58916E72A6AC}"/>
    <dgm:cxn modelId="{BA8543B2-B6FD-45AB-87A7-11B1B11D1765}" type="presOf" srcId="{AD54B4A3-0828-434D-BD60-93F55E198AEF}" destId="{5422C51F-0A49-4A30-A0AA-97CDD1F2E305}" srcOrd="0" destOrd="0" presId="urn:microsoft.com/office/officeart/2005/8/layout/hList1"/>
    <dgm:cxn modelId="{B42D14BD-E521-4D4F-B8B9-31CDD2D5108D}" srcId="{BD118CA9-BB4B-413F-9F48-7787D3B474FD}" destId="{84875670-5975-470B-9B16-098DBBADC3F7}" srcOrd="0" destOrd="0" parTransId="{92F5841C-A077-487B-AB78-158D3C343BD0}" sibTransId="{83C928BC-7014-495D-9499-C73B4D6DBD01}"/>
    <dgm:cxn modelId="{21FB60BE-E8CB-43C3-9BB0-3EFC784D0BB4}" srcId="{84875670-5975-470B-9B16-098DBBADC3F7}" destId="{482ADDF0-92B9-49F4-9CE3-0EA410B693D5}" srcOrd="0" destOrd="0" parTransId="{3E1AAB6E-AA1D-4F92-AE1F-96569DFAF3FB}" sibTransId="{2B545E0D-2D0C-4F25-8B6C-69CE28497E69}"/>
    <dgm:cxn modelId="{D472E4F0-22C2-402A-9E5F-E833A070AF7E}" srcId="{0E84251C-6141-44B3-8D99-4DCCAB12D303}" destId="{AD54B4A3-0828-434D-BD60-93F55E198AEF}" srcOrd="0" destOrd="0" parTransId="{3A50539B-B14A-4F1F-A1E6-BCC551E7F6CF}" sibTransId="{D0CF154D-0585-44CF-BC9F-4A2F8CECACDD}"/>
    <dgm:cxn modelId="{BEF6F8F5-F3AC-495B-AA0D-CC4DBABC9C49}" type="presOf" srcId="{8180EAF5-7221-4222-ABD3-41932BF22BF7}" destId="{EE9011CE-DED7-4F0A-A6BF-ED61BD91D058}" srcOrd="0" destOrd="4" presId="urn:microsoft.com/office/officeart/2005/8/layout/hList1"/>
    <dgm:cxn modelId="{BA29B07D-ABC4-40E4-9C17-5299090C3AAA}" type="presParOf" srcId="{2A3AE124-D415-4398-B3E9-6924BAA3F265}" destId="{00C5BB7E-7C36-42D1-85EB-936D1B618E38}" srcOrd="0" destOrd="0" presId="urn:microsoft.com/office/officeart/2005/8/layout/hList1"/>
    <dgm:cxn modelId="{C516E823-CCCE-48CF-AE67-FA4DCFAF5961}" type="presParOf" srcId="{00C5BB7E-7C36-42D1-85EB-936D1B618E38}" destId="{AA36D08B-66AC-4C63-AED4-9B5F25FEAB9D}" srcOrd="0" destOrd="0" presId="urn:microsoft.com/office/officeart/2005/8/layout/hList1"/>
    <dgm:cxn modelId="{0A9991C1-2A1C-45C5-8555-BA1DFDB382AA}" type="presParOf" srcId="{00C5BB7E-7C36-42D1-85EB-936D1B618E38}" destId="{EE9011CE-DED7-4F0A-A6BF-ED61BD91D058}" srcOrd="1" destOrd="0" presId="urn:microsoft.com/office/officeart/2005/8/layout/hList1"/>
    <dgm:cxn modelId="{06F81297-38A8-4818-90C8-67229DAC31B2}" type="presParOf" srcId="{2A3AE124-D415-4398-B3E9-6924BAA3F265}" destId="{54E297E7-B254-4342-85A8-0A5EE5DDC40B}" srcOrd="1" destOrd="0" presId="urn:microsoft.com/office/officeart/2005/8/layout/hList1"/>
    <dgm:cxn modelId="{DEF199CA-2FF2-4446-93A7-8F5840CAFFCF}" type="presParOf" srcId="{2A3AE124-D415-4398-B3E9-6924BAA3F265}" destId="{4F36E67B-9B4E-4E3F-9139-3EE93DBD4A3C}" srcOrd="2" destOrd="0" presId="urn:microsoft.com/office/officeart/2005/8/layout/hList1"/>
    <dgm:cxn modelId="{590F8BF9-986B-41E8-B087-7F2438ED68BE}" type="presParOf" srcId="{4F36E67B-9B4E-4E3F-9139-3EE93DBD4A3C}" destId="{DB25D4AA-848A-4426-8261-85856A124419}" srcOrd="0" destOrd="0" presId="urn:microsoft.com/office/officeart/2005/8/layout/hList1"/>
    <dgm:cxn modelId="{65CEC967-69CD-4EF3-9F01-9B461857D3B7}" type="presParOf" srcId="{4F36E67B-9B4E-4E3F-9139-3EE93DBD4A3C}" destId="{5422C51F-0A49-4A30-A0AA-97CDD1F2E305}"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B308B9E-BB75-4988-B0F2-A2384AC9C6A1}"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US"/>
        </a:p>
      </dgm:t>
    </dgm:pt>
    <dgm:pt modelId="{CD4B7B43-1D72-45AC-8C60-D7F1290109AD}">
      <dgm:prSet phldrT="[Text]" custT="1"/>
      <dgm:spPr/>
      <dgm:t>
        <a:bodyPr/>
        <a:lstStyle/>
        <a:p>
          <a:pPr algn="ctr"/>
          <a:r>
            <a:rPr lang="ro-RO" sz="1100" b="1"/>
            <a:t>Sporirea reprezentării femeilor în sectoarele de securitate</a:t>
          </a:r>
          <a:endParaRPr lang="en-US" sz="1100"/>
        </a:p>
      </dgm:t>
    </dgm:pt>
    <dgm:pt modelId="{B7B0318B-F5DC-4B17-BC7E-785012ABE1C4}" type="parTrans" cxnId="{B1050D36-6339-4988-A91D-43A30CAACD5C}">
      <dgm:prSet/>
      <dgm:spPr/>
      <dgm:t>
        <a:bodyPr/>
        <a:lstStyle/>
        <a:p>
          <a:pPr algn="ctr"/>
          <a:endParaRPr lang="en-US"/>
        </a:p>
      </dgm:t>
    </dgm:pt>
    <dgm:pt modelId="{7AF21E27-211A-4409-AD83-75492DD5219F}" type="sibTrans" cxnId="{B1050D36-6339-4988-A91D-43A30CAACD5C}">
      <dgm:prSet/>
      <dgm:spPr/>
      <dgm:t>
        <a:bodyPr/>
        <a:lstStyle/>
        <a:p>
          <a:pPr algn="ctr"/>
          <a:endParaRPr lang="en-US"/>
        </a:p>
      </dgm:t>
    </dgm:pt>
    <dgm:pt modelId="{9B5BFE91-C060-4F0E-82B9-DE7B5D7E946B}">
      <dgm:prSet phldrT="[Text]" custT="1"/>
      <dgm:spPr/>
      <dgm:t>
        <a:bodyPr/>
        <a:lstStyle/>
        <a:p>
          <a:pPr algn="ctr"/>
          <a:r>
            <a:rPr lang="ro-RO" sz="800" b="1"/>
            <a:t>1. Reducerea stereotipurilor legate de rolul femeilor în sectorul de securitate</a:t>
          </a:r>
          <a:endParaRPr lang="en-US" sz="800"/>
        </a:p>
      </dgm:t>
    </dgm:pt>
    <dgm:pt modelId="{E881D4C3-542E-41D5-8B5C-103837A082DB}" type="parTrans" cxnId="{5BA87DA4-DD7C-4417-A70B-B2FDE2AE617D}">
      <dgm:prSet/>
      <dgm:spPr/>
      <dgm:t>
        <a:bodyPr/>
        <a:lstStyle/>
        <a:p>
          <a:pPr algn="ctr"/>
          <a:endParaRPr lang="en-US"/>
        </a:p>
      </dgm:t>
    </dgm:pt>
    <dgm:pt modelId="{FB552159-DC17-4DFC-9250-E377F05822AA}" type="sibTrans" cxnId="{5BA87DA4-DD7C-4417-A70B-B2FDE2AE617D}">
      <dgm:prSet/>
      <dgm:spPr/>
      <dgm:t>
        <a:bodyPr/>
        <a:lstStyle/>
        <a:p>
          <a:pPr algn="ctr"/>
          <a:endParaRPr lang="en-US"/>
        </a:p>
      </dgm:t>
    </dgm:pt>
    <dgm:pt modelId="{17EA223F-1B44-4727-8FA9-A535F502AB97}">
      <dgm:prSet phldrT="[Text]" custT="1"/>
      <dgm:spPr/>
      <dgm:t>
        <a:bodyPr/>
        <a:lstStyle/>
        <a:p>
          <a:pPr algn="ctr"/>
          <a:r>
            <a:rPr lang="en-US" sz="800" b="1"/>
            <a:t>2.</a:t>
          </a:r>
          <a:r>
            <a:rPr lang="ro-RO" sz="800" b="1"/>
            <a:t> Creșterea posibilităților pentru femeile și bărbații din sistem să combine viața profesională cu cea de familie</a:t>
          </a:r>
          <a:endParaRPr lang="en-US" sz="800"/>
        </a:p>
      </dgm:t>
    </dgm:pt>
    <dgm:pt modelId="{6DCB3933-48AC-4788-8186-DCCA438C7FDE}" type="parTrans" cxnId="{9C9ADC42-D8B2-4314-A4D8-E4D08F1700B8}">
      <dgm:prSet/>
      <dgm:spPr/>
      <dgm:t>
        <a:bodyPr/>
        <a:lstStyle/>
        <a:p>
          <a:pPr algn="ctr"/>
          <a:endParaRPr lang="en-US"/>
        </a:p>
      </dgm:t>
    </dgm:pt>
    <dgm:pt modelId="{CE75DC07-81CB-4D97-A51E-8871D212C482}" type="sibTrans" cxnId="{9C9ADC42-D8B2-4314-A4D8-E4D08F1700B8}">
      <dgm:prSet/>
      <dgm:spPr/>
      <dgm:t>
        <a:bodyPr/>
        <a:lstStyle/>
        <a:p>
          <a:pPr algn="ctr"/>
          <a:endParaRPr lang="en-US"/>
        </a:p>
      </dgm:t>
    </dgm:pt>
    <dgm:pt modelId="{EC97F835-4D59-433E-BFEE-1C1777E0A22D}">
      <dgm:prSet phldrT="[Text]" custT="1"/>
      <dgm:spPr/>
      <dgm:t>
        <a:bodyPr/>
        <a:lstStyle/>
        <a:p>
          <a:pPr algn="ctr"/>
          <a:r>
            <a:rPr lang="ro-RO" sz="1100" b="1"/>
            <a:t>Asigurarea unui sector de </a:t>
          </a:r>
        </a:p>
        <a:p>
          <a:pPr algn="ctr"/>
          <a:r>
            <a:rPr lang="ro-RO" sz="1100" b="1"/>
            <a:t>securitate inclusiv</a:t>
          </a:r>
          <a:endParaRPr lang="en-US" sz="1100"/>
        </a:p>
      </dgm:t>
    </dgm:pt>
    <dgm:pt modelId="{0F238A34-4DC0-437F-A6CD-C58929310D96}" type="parTrans" cxnId="{B93E3A14-C4E0-4B3F-A3BD-275115CB05DF}">
      <dgm:prSet/>
      <dgm:spPr/>
      <dgm:t>
        <a:bodyPr/>
        <a:lstStyle/>
        <a:p>
          <a:pPr algn="ctr"/>
          <a:endParaRPr lang="en-US"/>
        </a:p>
      </dgm:t>
    </dgm:pt>
    <dgm:pt modelId="{E4FA79DF-4029-4892-A5D8-493131796334}" type="sibTrans" cxnId="{B93E3A14-C4E0-4B3F-A3BD-275115CB05DF}">
      <dgm:prSet/>
      <dgm:spPr/>
      <dgm:t>
        <a:bodyPr/>
        <a:lstStyle/>
        <a:p>
          <a:pPr algn="ctr"/>
          <a:endParaRPr lang="en-US"/>
        </a:p>
      </dgm:t>
    </dgm:pt>
    <dgm:pt modelId="{14213D07-E012-4D82-A0F0-DA3BB8959826}">
      <dgm:prSet phldrT="[Text]" custT="1"/>
      <dgm:spPr/>
      <dgm:t>
        <a:bodyPr/>
        <a:lstStyle/>
        <a:p>
          <a:pPr algn="ctr"/>
          <a:r>
            <a:rPr lang="fr-FR" sz="800" b="1"/>
            <a:t>6. </a:t>
          </a:r>
          <a:r>
            <a:rPr lang="ro-RO" sz="800" b="1"/>
            <a:t>Consolidarea transparenței și implicării societății civile în deciziile adoptate de către sistemul de securitate</a:t>
          </a:r>
          <a:endParaRPr lang="en-US" sz="800" b="1"/>
        </a:p>
      </dgm:t>
    </dgm:pt>
    <dgm:pt modelId="{026E2845-BD42-4B8F-9AAF-5FAAECA5F8EC}" type="parTrans" cxnId="{0402A7B9-6236-42A1-87F3-AD2F3AEDA7E4}">
      <dgm:prSet/>
      <dgm:spPr/>
      <dgm:t>
        <a:bodyPr/>
        <a:lstStyle/>
        <a:p>
          <a:pPr algn="ctr"/>
          <a:endParaRPr lang="en-US"/>
        </a:p>
      </dgm:t>
    </dgm:pt>
    <dgm:pt modelId="{EDF134E2-C07F-4592-8026-D9FF1923DD49}" type="sibTrans" cxnId="{0402A7B9-6236-42A1-87F3-AD2F3AEDA7E4}">
      <dgm:prSet/>
      <dgm:spPr/>
      <dgm:t>
        <a:bodyPr/>
        <a:lstStyle/>
        <a:p>
          <a:pPr algn="ctr"/>
          <a:endParaRPr lang="en-US"/>
        </a:p>
      </dgm:t>
    </dgm:pt>
    <dgm:pt modelId="{FBF74288-0690-4FE5-B7E7-A0EEC6CF047F}">
      <dgm:prSet phldrT="[Text]" custT="1"/>
      <dgm:spPr/>
      <dgm:t>
        <a:bodyPr/>
        <a:lstStyle/>
        <a:p>
          <a:pPr algn="ctr"/>
          <a:r>
            <a:rPr lang="fr-FR" sz="800" b="1"/>
            <a:t>7. </a:t>
          </a:r>
          <a:r>
            <a:rPr lang="ro-RO" sz="800" b="1"/>
            <a:t>Dezvoltarea capacităților instituționale pentru integrarea dimensiunii de gen în politicile de securitate</a:t>
          </a:r>
          <a:endParaRPr lang="en-US" sz="800" b="1"/>
        </a:p>
      </dgm:t>
    </dgm:pt>
    <dgm:pt modelId="{604B1643-2472-46F2-A2E0-1C5197C0036B}" type="parTrans" cxnId="{77C7564A-FEBA-454B-BCD8-72E841CB32D9}">
      <dgm:prSet/>
      <dgm:spPr/>
      <dgm:t>
        <a:bodyPr/>
        <a:lstStyle/>
        <a:p>
          <a:pPr algn="ctr"/>
          <a:endParaRPr lang="en-US"/>
        </a:p>
      </dgm:t>
    </dgm:pt>
    <dgm:pt modelId="{7D41F6A4-F689-4156-9FE7-F1F37CF8BE9D}" type="sibTrans" cxnId="{77C7564A-FEBA-454B-BCD8-72E841CB32D9}">
      <dgm:prSet/>
      <dgm:spPr/>
      <dgm:t>
        <a:bodyPr/>
        <a:lstStyle/>
        <a:p>
          <a:pPr algn="ctr"/>
          <a:endParaRPr lang="en-US"/>
        </a:p>
      </dgm:t>
    </dgm:pt>
    <dgm:pt modelId="{63CAAD5B-FFFE-4F36-8490-7505C24945B2}">
      <dgm:prSet phldrT="[Text]" custT="1"/>
      <dgm:spPr/>
      <dgm:t>
        <a:bodyPr/>
        <a:lstStyle/>
        <a:p>
          <a:pPr algn="ctr"/>
          <a:r>
            <a:rPr lang="en-US" sz="800" b="1"/>
            <a:t>3. </a:t>
          </a:r>
          <a:r>
            <a:rPr lang="ro-RO" sz="800" b="1"/>
            <a:t>Prevenirea și combaterea discriminării, hărțuirii și violenței de gen din cadrul sectorului</a:t>
          </a:r>
          <a:endParaRPr lang="en-US" sz="800"/>
        </a:p>
      </dgm:t>
    </dgm:pt>
    <dgm:pt modelId="{65D39D4E-D072-4DFA-A74C-40CCEF5D2257}" type="parTrans" cxnId="{3E1BB615-CB3E-474D-ABC4-8FB17D654CE8}">
      <dgm:prSet/>
      <dgm:spPr/>
      <dgm:t>
        <a:bodyPr/>
        <a:lstStyle/>
        <a:p>
          <a:pPr algn="ctr"/>
          <a:endParaRPr lang="en-US"/>
        </a:p>
      </dgm:t>
    </dgm:pt>
    <dgm:pt modelId="{6F6B0FC9-107D-40C2-8E70-20A94D78D313}" type="sibTrans" cxnId="{3E1BB615-CB3E-474D-ABC4-8FB17D654CE8}">
      <dgm:prSet/>
      <dgm:spPr/>
      <dgm:t>
        <a:bodyPr/>
        <a:lstStyle/>
        <a:p>
          <a:pPr algn="ctr"/>
          <a:endParaRPr lang="en-US"/>
        </a:p>
      </dgm:t>
    </dgm:pt>
    <dgm:pt modelId="{F362B089-5B8B-4A53-86F6-35F268C720F0}">
      <dgm:prSet phldrT="[Text]" custT="1"/>
      <dgm:spPr/>
      <dgm:t>
        <a:bodyPr/>
        <a:lstStyle/>
        <a:p>
          <a:pPr algn="ctr"/>
          <a:r>
            <a:rPr lang="en-US" sz="800" b="1"/>
            <a:t>4. </a:t>
          </a:r>
          <a:r>
            <a:rPr lang="ro-RO" sz="800" b="1"/>
            <a:t>Dezvoltarea unui sistem inclusiv şi pro activ de management al resurselor umane</a:t>
          </a:r>
          <a:endParaRPr lang="en-US" sz="800"/>
        </a:p>
      </dgm:t>
    </dgm:pt>
    <dgm:pt modelId="{585CF7AC-2796-4A31-8D02-0C4AAD5A3535}" type="parTrans" cxnId="{FEEF04C7-4B04-414E-BF2E-0C95CEB5538A}">
      <dgm:prSet/>
      <dgm:spPr/>
      <dgm:t>
        <a:bodyPr/>
        <a:lstStyle/>
        <a:p>
          <a:pPr algn="ctr"/>
          <a:endParaRPr lang="en-US"/>
        </a:p>
      </dgm:t>
    </dgm:pt>
    <dgm:pt modelId="{8DBD3E24-7E37-42A6-960B-D3A7F7BAC713}" type="sibTrans" cxnId="{FEEF04C7-4B04-414E-BF2E-0C95CEB5538A}">
      <dgm:prSet/>
      <dgm:spPr/>
      <dgm:t>
        <a:bodyPr/>
        <a:lstStyle/>
        <a:p>
          <a:pPr algn="ctr"/>
          <a:endParaRPr lang="en-US"/>
        </a:p>
      </dgm:t>
    </dgm:pt>
    <dgm:pt modelId="{2ECCD7DF-D36D-4A26-BF1F-BECB197A7810}">
      <dgm:prSet phldrT="[Text]"/>
      <dgm:spPr/>
      <dgm:t>
        <a:bodyPr/>
        <a:lstStyle/>
        <a:p>
          <a:pPr algn="ctr"/>
          <a:r>
            <a:rPr lang="en-US" b="1"/>
            <a:t>5. </a:t>
          </a:r>
          <a:r>
            <a:rPr lang="ro-RO" b="1"/>
            <a:t>Implementarea ajustarii rezonabile şi a măsurilor temporare speciale  în cadrul sistemului de securitate</a:t>
          </a:r>
          <a:endParaRPr lang="en-US"/>
        </a:p>
      </dgm:t>
    </dgm:pt>
    <dgm:pt modelId="{50099355-5527-41FD-9F3A-30F39B5FF231}" type="parTrans" cxnId="{4AE90D71-DFC4-4F39-B2D9-ABC7F5F516F0}">
      <dgm:prSet/>
      <dgm:spPr/>
      <dgm:t>
        <a:bodyPr/>
        <a:lstStyle/>
        <a:p>
          <a:pPr algn="ctr"/>
          <a:endParaRPr lang="en-US"/>
        </a:p>
      </dgm:t>
    </dgm:pt>
    <dgm:pt modelId="{70216F72-117C-4737-B3FE-05411264A70D}" type="sibTrans" cxnId="{4AE90D71-DFC4-4F39-B2D9-ABC7F5F516F0}">
      <dgm:prSet/>
      <dgm:spPr/>
      <dgm:t>
        <a:bodyPr/>
        <a:lstStyle/>
        <a:p>
          <a:pPr algn="ctr"/>
          <a:endParaRPr lang="en-US"/>
        </a:p>
      </dgm:t>
    </dgm:pt>
    <dgm:pt modelId="{E7295808-D404-40EA-8E27-9A016B91DC0B}">
      <dgm:prSet phldrT="[Text]" custT="1"/>
      <dgm:spPr/>
      <dgm:t>
        <a:bodyPr/>
        <a:lstStyle/>
        <a:p>
          <a:pPr algn="ctr"/>
          <a:r>
            <a:rPr lang="ro-RO" sz="800" b="1"/>
            <a:t>8. Sporirea participării femeilor în procesul de  consolidare a păcii și în cadrul misiunilor de menținere a păcii </a:t>
          </a:r>
          <a:endParaRPr lang="en-US" sz="800"/>
        </a:p>
      </dgm:t>
    </dgm:pt>
    <dgm:pt modelId="{E89022C9-4E45-45E9-8C14-C59A0565BBEF}" type="parTrans" cxnId="{2B1CADC8-4CD2-4D4A-AE6E-F13ACCAE0A72}">
      <dgm:prSet/>
      <dgm:spPr/>
      <dgm:t>
        <a:bodyPr/>
        <a:lstStyle/>
        <a:p>
          <a:pPr algn="ctr"/>
          <a:endParaRPr lang="en-US"/>
        </a:p>
      </dgm:t>
    </dgm:pt>
    <dgm:pt modelId="{66AB4CE0-95F0-4E02-BE00-1EF87BED5DCC}" type="sibTrans" cxnId="{2B1CADC8-4CD2-4D4A-AE6E-F13ACCAE0A72}">
      <dgm:prSet/>
      <dgm:spPr/>
      <dgm:t>
        <a:bodyPr/>
        <a:lstStyle/>
        <a:p>
          <a:pPr algn="ctr"/>
          <a:endParaRPr lang="en-US"/>
        </a:p>
      </dgm:t>
    </dgm:pt>
    <dgm:pt modelId="{C99526BB-21D4-4DC0-8ACC-5C1E080ABEE9}" type="pres">
      <dgm:prSet presAssocID="{4B308B9E-BB75-4988-B0F2-A2384AC9C6A1}" presName="diagram" presStyleCnt="0">
        <dgm:presLayoutVars>
          <dgm:chPref val="1"/>
          <dgm:dir/>
          <dgm:animOne val="branch"/>
          <dgm:animLvl val="lvl"/>
          <dgm:resizeHandles/>
        </dgm:presLayoutVars>
      </dgm:prSet>
      <dgm:spPr/>
    </dgm:pt>
    <dgm:pt modelId="{AB084F26-8A30-4660-8B4F-BB2CA27568F4}" type="pres">
      <dgm:prSet presAssocID="{CD4B7B43-1D72-45AC-8C60-D7F1290109AD}" presName="root" presStyleCnt="0"/>
      <dgm:spPr/>
    </dgm:pt>
    <dgm:pt modelId="{0DB80FD2-DDF4-42C9-9071-97A91512DD6D}" type="pres">
      <dgm:prSet presAssocID="{CD4B7B43-1D72-45AC-8C60-D7F1290109AD}" presName="rootComposite" presStyleCnt="0"/>
      <dgm:spPr/>
    </dgm:pt>
    <dgm:pt modelId="{3E88304C-A3F1-43E5-8BB0-4CB2FAE779FC}" type="pres">
      <dgm:prSet presAssocID="{CD4B7B43-1D72-45AC-8C60-D7F1290109AD}" presName="rootText" presStyleLbl="node1" presStyleIdx="0" presStyleCnt="2" custScaleX="173536"/>
      <dgm:spPr/>
    </dgm:pt>
    <dgm:pt modelId="{9398B915-EED7-4A57-9A72-0015F26DAB6E}" type="pres">
      <dgm:prSet presAssocID="{CD4B7B43-1D72-45AC-8C60-D7F1290109AD}" presName="rootConnector" presStyleLbl="node1" presStyleIdx="0" presStyleCnt="2"/>
      <dgm:spPr/>
    </dgm:pt>
    <dgm:pt modelId="{7635C1CA-413A-4310-95A6-35CD76405997}" type="pres">
      <dgm:prSet presAssocID="{CD4B7B43-1D72-45AC-8C60-D7F1290109AD}" presName="childShape" presStyleCnt="0"/>
      <dgm:spPr/>
    </dgm:pt>
    <dgm:pt modelId="{A8D03EE2-FB02-4861-A317-D1B1A2C348B6}" type="pres">
      <dgm:prSet presAssocID="{E881D4C3-542E-41D5-8B5C-103837A082DB}" presName="Name13" presStyleLbl="parChTrans1D2" presStyleIdx="0" presStyleCnt="8"/>
      <dgm:spPr/>
    </dgm:pt>
    <dgm:pt modelId="{13137625-8050-4381-9823-2B8C9A04FA01}" type="pres">
      <dgm:prSet presAssocID="{9B5BFE91-C060-4F0E-82B9-DE7B5D7E946B}" presName="childText" presStyleLbl="bgAcc1" presStyleIdx="0" presStyleCnt="8" custScaleX="149165">
        <dgm:presLayoutVars>
          <dgm:bulletEnabled val="1"/>
        </dgm:presLayoutVars>
      </dgm:prSet>
      <dgm:spPr/>
    </dgm:pt>
    <dgm:pt modelId="{304C4220-713D-4FC5-807D-185B5F8D88F9}" type="pres">
      <dgm:prSet presAssocID="{6DCB3933-48AC-4788-8186-DCCA438C7FDE}" presName="Name13" presStyleLbl="parChTrans1D2" presStyleIdx="1" presStyleCnt="8"/>
      <dgm:spPr/>
    </dgm:pt>
    <dgm:pt modelId="{F2971BBC-964D-40ED-A0F0-AC1FAA73CBB7}" type="pres">
      <dgm:prSet presAssocID="{17EA223F-1B44-4727-8FA9-A535F502AB97}" presName="childText" presStyleLbl="bgAcc1" presStyleIdx="1" presStyleCnt="8" custScaleX="146416">
        <dgm:presLayoutVars>
          <dgm:bulletEnabled val="1"/>
        </dgm:presLayoutVars>
      </dgm:prSet>
      <dgm:spPr/>
    </dgm:pt>
    <dgm:pt modelId="{48D88222-4596-40DC-A907-F2601130B408}" type="pres">
      <dgm:prSet presAssocID="{65D39D4E-D072-4DFA-A74C-40CCEF5D2257}" presName="Name13" presStyleLbl="parChTrans1D2" presStyleIdx="2" presStyleCnt="8"/>
      <dgm:spPr/>
    </dgm:pt>
    <dgm:pt modelId="{E2E7F634-BEFF-4710-9077-2F97805A8A87}" type="pres">
      <dgm:prSet presAssocID="{63CAAD5B-FFFE-4F36-8490-7505C24945B2}" presName="childText" presStyleLbl="bgAcc1" presStyleIdx="2" presStyleCnt="8" custScaleX="146804">
        <dgm:presLayoutVars>
          <dgm:bulletEnabled val="1"/>
        </dgm:presLayoutVars>
      </dgm:prSet>
      <dgm:spPr/>
    </dgm:pt>
    <dgm:pt modelId="{8EA5FB9A-285B-451F-AB34-57AA40B93776}" type="pres">
      <dgm:prSet presAssocID="{585CF7AC-2796-4A31-8D02-0C4AAD5A3535}" presName="Name13" presStyleLbl="parChTrans1D2" presStyleIdx="3" presStyleCnt="8"/>
      <dgm:spPr/>
    </dgm:pt>
    <dgm:pt modelId="{25479A51-8435-45BC-A169-D8FC10FC2839}" type="pres">
      <dgm:prSet presAssocID="{F362B089-5B8B-4A53-86F6-35F268C720F0}" presName="childText" presStyleLbl="bgAcc1" presStyleIdx="3" presStyleCnt="8" custScaleX="143270">
        <dgm:presLayoutVars>
          <dgm:bulletEnabled val="1"/>
        </dgm:presLayoutVars>
      </dgm:prSet>
      <dgm:spPr/>
    </dgm:pt>
    <dgm:pt modelId="{DFB5F8BC-9C4C-4D72-84FA-84B0861F8BE2}" type="pres">
      <dgm:prSet presAssocID="{50099355-5527-41FD-9F3A-30F39B5FF231}" presName="Name13" presStyleLbl="parChTrans1D2" presStyleIdx="4" presStyleCnt="8"/>
      <dgm:spPr/>
    </dgm:pt>
    <dgm:pt modelId="{F31ABF8E-9687-4405-B788-E58575EB4EA2}" type="pres">
      <dgm:prSet presAssocID="{2ECCD7DF-D36D-4A26-BF1F-BECB197A7810}" presName="childText" presStyleLbl="bgAcc1" presStyleIdx="4" presStyleCnt="8" custScaleX="143269">
        <dgm:presLayoutVars>
          <dgm:bulletEnabled val="1"/>
        </dgm:presLayoutVars>
      </dgm:prSet>
      <dgm:spPr/>
    </dgm:pt>
    <dgm:pt modelId="{9ED754BD-3D8D-4504-A019-3AB2729064C1}" type="pres">
      <dgm:prSet presAssocID="{EC97F835-4D59-433E-BFEE-1C1777E0A22D}" presName="root" presStyleCnt="0"/>
      <dgm:spPr/>
    </dgm:pt>
    <dgm:pt modelId="{074D6B62-C698-46BD-8665-B7C67F9F03AB}" type="pres">
      <dgm:prSet presAssocID="{EC97F835-4D59-433E-BFEE-1C1777E0A22D}" presName="rootComposite" presStyleCnt="0"/>
      <dgm:spPr/>
    </dgm:pt>
    <dgm:pt modelId="{D099E340-A3A2-4F9E-A506-85BDB5B3C69F}" type="pres">
      <dgm:prSet presAssocID="{EC97F835-4D59-433E-BFEE-1C1777E0A22D}" presName="rootText" presStyleLbl="node1" presStyleIdx="1" presStyleCnt="2" custScaleX="180666"/>
      <dgm:spPr/>
    </dgm:pt>
    <dgm:pt modelId="{EF451E77-0E7E-4843-9701-BE4313EADBE5}" type="pres">
      <dgm:prSet presAssocID="{EC97F835-4D59-433E-BFEE-1C1777E0A22D}" presName="rootConnector" presStyleLbl="node1" presStyleIdx="1" presStyleCnt="2"/>
      <dgm:spPr/>
    </dgm:pt>
    <dgm:pt modelId="{D0EBD52D-DB13-42B9-A208-D60C76231023}" type="pres">
      <dgm:prSet presAssocID="{EC97F835-4D59-433E-BFEE-1C1777E0A22D}" presName="childShape" presStyleCnt="0"/>
      <dgm:spPr/>
    </dgm:pt>
    <dgm:pt modelId="{2F20F139-7CFA-49B9-9D21-CD4BC38A3021}" type="pres">
      <dgm:prSet presAssocID="{026E2845-BD42-4B8F-9AAF-5FAAECA5F8EC}" presName="Name13" presStyleLbl="parChTrans1D2" presStyleIdx="5" presStyleCnt="8"/>
      <dgm:spPr/>
    </dgm:pt>
    <dgm:pt modelId="{C0D05839-11A9-46B1-8FE2-A69AC85BDEC9}" type="pres">
      <dgm:prSet presAssocID="{14213D07-E012-4D82-A0F0-DA3BB8959826}" presName="childText" presStyleLbl="bgAcc1" presStyleIdx="5" presStyleCnt="8" custScaleX="148777">
        <dgm:presLayoutVars>
          <dgm:bulletEnabled val="1"/>
        </dgm:presLayoutVars>
      </dgm:prSet>
      <dgm:spPr/>
    </dgm:pt>
    <dgm:pt modelId="{C04B700F-7521-473E-9030-F477786A3661}" type="pres">
      <dgm:prSet presAssocID="{604B1643-2472-46F2-A2E0-1C5197C0036B}" presName="Name13" presStyleLbl="parChTrans1D2" presStyleIdx="6" presStyleCnt="8"/>
      <dgm:spPr/>
    </dgm:pt>
    <dgm:pt modelId="{E2FC98CF-0852-4099-8FA7-5112983D3C8C}" type="pres">
      <dgm:prSet presAssocID="{FBF74288-0690-4FE5-B7E7-A0EEC6CF047F}" presName="childText" presStyleLbl="bgAcc1" presStyleIdx="6" presStyleCnt="8" custScaleX="148043">
        <dgm:presLayoutVars>
          <dgm:bulletEnabled val="1"/>
        </dgm:presLayoutVars>
      </dgm:prSet>
      <dgm:spPr/>
    </dgm:pt>
    <dgm:pt modelId="{D4AE755E-EE63-4DC9-BA21-A2E4E05B996B}" type="pres">
      <dgm:prSet presAssocID="{E89022C9-4E45-45E9-8C14-C59A0565BBEF}" presName="Name13" presStyleLbl="parChTrans1D2" presStyleIdx="7" presStyleCnt="8"/>
      <dgm:spPr/>
    </dgm:pt>
    <dgm:pt modelId="{8196236E-4F4E-4D39-BDFE-A1E29F3F85A3}" type="pres">
      <dgm:prSet presAssocID="{E7295808-D404-40EA-8E27-9A016B91DC0B}" presName="childText" presStyleLbl="bgAcc1" presStyleIdx="7" presStyleCnt="8" custScaleX="150350">
        <dgm:presLayoutVars>
          <dgm:bulletEnabled val="1"/>
        </dgm:presLayoutVars>
      </dgm:prSet>
      <dgm:spPr/>
    </dgm:pt>
  </dgm:ptLst>
  <dgm:cxnLst>
    <dgm:cxn modelId="{97D6E101-FA62-40EE-B5DD-B96849DB60BC}" type="presOf" srcId="{E7295808-D404-40EA-8E27-9A016B91DC0B}" destId="{8196236E-4F4E-4D39-BDFE-A1E29F3F85A3}" srcOrd="0" destOrd="0" presId="urn:microsoft.com/office/officeart/2005/8/layout/hierarchy3"/>
    <dgm:cxn modelId="{D3773C0F-0FE6-43A9-A778-A7D29B9193BB}" type="presOf" srcId="{E89022C9-4E45-45E9-8C14-C59A0565BBEF}" destId="{D4AE755E-EE63-4DC9-BA21-A2E4E05B996B}" srcOrd="0" destOrd="0" presId="urn:microsoft.com/office/officeart/2005/8/layout/hierarchy3"/>
    <dgm:cxn modelId="{B93E3A14-C4E0-4B3F-A3BD-275115CB05DF}" srcId="{4B308B9E-BB75-4988-B0F2-A2384AC9C6A1}" destId="{EC97F835-4D59-433E-BFEE-1C1777E0A22D}" srcOrd="1" destOrd="0" parTransId="{0F238A34-4DC0-437F-A6CD-C58929310D96}" sibTransId="{E4FA79DF-4029-4892-A5D8-493131796334}"/>
    <dgm:cxn modelId="{3E1BB615-CB3E-474D-ABC4-8FB17D654CE8}" srcId="{CD4B7B43-1D72-45AC-8C60-D7F1290109AD}" destId="{63CAAD5B-FFFE-4F36-8490-7505C24945B2}" srcOrd="2" destOrd="0" parTransId="{65D39D4E-D072-4DFA-A74C-40CCEF5D2257}" sibTransId="{6F6B0FC9-107D-40C2-8E70-20A94D78D313}"/>
    <dgm:cxn modelId="{E90A5417-51B4-439F-9FD2-1944EBA889E1}" type="presOf" srcId="{6DCB3933-48AC-4788-8186-DCCA438C7FDE}" destId="{304C4220-713D-4FC5-807D-185B5F8D88F9}" srcOrd="0" destOrd="0" presId="urn:microsoft.com/office/officeart/2005/8/layout/hierarchy3"/>
    <dgm:cxn modelId="{178DE823-C815-43F3-AD98-D0F7962CE52C}" type="presOf" srcId="{585CF7AC-2796-4A31-8D02-0C4AAD5A3535}" destId="{8EA5FB9A-285B-451F-AB34-57AA40B93776}" srcOrd="0" destOrd="0" presId="urn:microsoft.com/office/officeart/2005/8/layout/hierarchy3"/>
    <dgm:cxn modelId="{10E4BF33-AEBD-46AC-AF69-BF6389648E65}" type="presOf" srcId="{4B308B9E-BB75-4988-B0F2-A2384AC9C6A1}" destId="{C99526BB-21D4-4DC0-8ACC-5C1E080ABEE9}" srcOrd="0" destOrd="0" presId="urn:microsoft.com/office/officeart/2005/8/layout/hierarchy3"/>
    <dgm:cxn modelId="{B1050D36-6339-4988-A91D-43A30CAACD5C}" srcId="{4B308B9E-BB75-4988-B0F2-A2384AC9C6A1}" destId="{CD4B7B43-1D72-45AC-8C60-D7F1290109AD}" srcOrd="0" destOrd="0" parTransId="{B7B0318B-F5DC-4B17-BC7E-785012ABE1C4}" sibTransId="{7AF21E27-211A-4409-AD83-75492DD5219F}"/>
    <dgm:cxn modelId="{471D473D-BB65-4007-9908-FCF0D03BA1EA}" type="presOf" srcId="{50099355-5527-41FD-9F3A-30F39B5FF231}" destId="{DFB5F8BC-9C4C-4D72-84FA-84B0861F8BE2}" srcOrd="0" destOrd="0" presId="urn:microsoft.com/office/officeart/2005/8/layout/hierarchy3"/>
    <dgm:cxn modelId="{586AB13E-2A08-453D-BC19-072F8289A7C0}" type="presOf" srcId="{14213D07-E012-4D82-A0F0-DA3BB8959826}" destId="{C0D05839-11A9-46B1-8FE2-A69AC85BDEC9}" srcOrd="0" destOrd="0" presId="urn:microsoft.com/office/officeart/2005/8/layout/hierarchy3"/>
    <dgm:cxn modelId="{9C9ADC42-D8B2-4314-A4D8-E4D08F1700B8}" srcId="{CD4B7B43-1D72-45AC-8C60-D7F1290109AD}" destId="{17EA223F-1B44-4727-8FA9-A535F502AB97}" srcOrd="1" destOrd="0" parTransId="{6DCB3933-48AC-4788-8186-DCCA438C7FDE}" sibTransId="{CE75DC07-81CB-4D97-A51E-8871D212C482}"/>
    <dgm:cxn modelId="{77C7564A-FEBA-454B-BCD8-72E841CB32D9}" srcId="{EC97F835-4D59-433E-BFEE-1C1777E0A22D}" destId="{FBF74288-0690-4FE5-B7E7-A0EEC6CF047F}" srcOrd="1" destOrd="0" parTransId="{604B1643-2472-46F2-A2E0-1C5197C0036B}" sibTransId="{7D41F6A4-F689-4156-9FE7-F1F37CF8BE9D}"/>
    <dgm:cxn modelId="{4AE90D71-DFC4-4F39-B2D9-ABC7F5F516F0}" srcId="{CD4B7B43-1D72-45AC-8C60-D7F1290109AD}" destId="{2ECCD7DF-D36D-4A26-BF1F-BECB197A7810}" srcOrd="4" destOrd="0" parTransId="{50099355-5527-41FD-9F3A-30F39B5FF231}" sibTransId="{70216F72-117C-4737-B3FE-05411264A70D}"/>
    <dgm:cxn modelId="{EC194957-7529-4D24-8E99-98DFB0930080}" type="presOf" srcId="{63CAAD5B-FFFE-4F36-8490-7505C24945B2}" destId="{E2E7F634-BEFF-4710-9077-2F97805A8A87}" srcOrd="0" destOrd="0" presId="urn:microsoft.com/office/officeart/2005/8/layout/hierarchy3"/>
    <dgm:cxn modelId="{D210C6A0-5748-4A9C-A406-5C692FE88450}" type="presOf" srcId="{F362B089-5B8B-4A53-86F6-35F268C720F0}" destId="{25479A51-8435-45BC-A169-D8FC10FC2839}" srcOrd="0" destOrd="0" presId="urn:microsoft.com/office/officeart/2005/8/layout/hierarchy3"/>
    <dgm:cxn modelId="{58DB45A2-E59A-4B27-A6C1-A1D8BBB1D8B5}" type="presOf" srcId="{CD4B7B43-1D72-45AC-8C60-D7F1290109AD}" destId="{9398B915-EED7-4A57-9A72-0015F26DAB6E}" srcOrd="1" destOrd="0" presId="urn:microsoft.com/office/officeart/2005/8/layout/hierarchy3"/>
    <dgm:cxn modelId="{5BA87DA4-DD7C-4417-A70B-B2FDE2AE617D}" srcId="{CD4B7B43-1D72-45AC-8C60-D7F1290109AD}" destId="{9B5BFE91-C060-4F0E-82B9-DE7B5D7E946B}" srcOrd="0" destOrd="0" parTransId="{E881D4C3-542E-41D5-8B5C-103837A082DB}" sibTransId="{FB552159-DC17-4DFC-9250-E377F05822AA}"/>
    <dgm:cxn modelId="{63E5F2A4-0BB0-48D8-A24C-C1F5C9A31D46}" type="presOf" srcId="{FBF74288-0690-4FE5-B7E7-A0EEC6CF047F}" destId="{E2FC98CF-0852-4099-8FA7-5112983D3C8C}" srcOrd="0" destOrd="0" presId="urn:microsoft.com/office/officeart/2005/8/layout/hierarchy3"/>
    <dgm:cxn modelId="{BD2D3EAD-0DF1-491E-9EEE-8A507D17CD0E}" type="presOf" srcId="{E881D4C3-542E-41D5-8B5C-103837A082DB}" destId="{A8D03EE2-FB02-4861-A317-D1B1A2C348B6}" srcOrd="0" destOrd="0" presId="urn:microsoft.com/office/officeart/2005/8/layout/hierarchy3"/>
    <dgm:cxn modelId="{8C4761B2-4213-4CE2-AF9B-A5B03BC77E6C}" type="presOf" srcId="{EC97F835-4D59-433E-BFEE-1C1777E0A22D}" destId="{EF451E77-0E7E-4843-9701-BE4313EADBE5}" srcOrd="1" destOrd="0" presId="urn:microsoft.com/office/officeart/2005/8/layout/hierarchy3"/>
    <dgm:cxn modelId="{A22A58B8-82F1-4A8E-8DEE-401CED393A92}" type="presOf" srcId="{2ECCD7DF-D36D-4A26-BF1F-BECB197A7810}" destId="{F31ABF8E-9687-4405-B788-E58575EB4EA2}" srcOrd="0" destOrd="0" presId="urn:microsoft.com/office/officeart/2005/8/layout/hierarchy3"/>
    <dgm:cxn modelId="{9F20CAB8-CF22-4E95-9C9E-9A101F02E9BE}" type="presOf" srcId="{CD4B7B43-1D72-45AC-8C60-D7F1290109AD}" destId="{3E88304C-A3F1-43E5-8BB0-4CB2FAE779FC}" srcOrd="0" destOrd="0" presId="urn:microsoft.com/office/officeart/2005/8/layout/hierarchy3"/>
    <dgm:cxn modelId="{0402A7B9-6236-42A1-87F3-AD2F3AEDA7E4}" srcId="{EC97F835-4D59-433E-BFEE-1C1777E0A22D}" destId="{14213D07-E012-4D82-A0F0-DA3BB8959826}" srcOrd="0" destOrd="0" parTransId="{026E2845-BD42-4B8F-9AAF-5FAAECA5F8EC}" sibTransId="{EDF134E2-C07F-4592-8026-D9FF1923DD49}"/>
    <dgm:cxn modelId="{5561C6BB-AA48-448A-84CA-462573B30262}" type="presOf" srcId="{17EA223F-1B44-4727-8FA9-A535F502AB97}" destId="{F2971BBC-964D-40ED-A0F0-AC1FAA73CBB7}" srcOrd="0" destOrd="0" presId="urn:microsoft.com/office/officeart/2005/8/layout/hierarchy3"/>
    <dgm:cxn modelId="{C82462C2-C521-47DD-A25A-D943C6180DEF}" type="presOf" srcId="{65D39D4E-D072-4DFA-A74C-40CCEF5D2257}" destId="{48D88222-4596-40DC-A907-F2601130B408}" srcOrd="0" destOrd="0" presId="urn:microsoft.com/office/officeart/2005/8/layout/hierarchy3"/>
    <dgm:cxn modelId="{FEEF04C7-4B04-414E-BF2E-0C95CEB5538A}" srcId="{CD4B7B43-1D72-45AC-8C60-D7F1290109AD}" destId="{F362B089-5B8B-4A53-86F6-35F268C720F0}" srcOrd="3" destOrd="0" parTransId="{585CF7AC-2796-4A31-8D02-0C4AAD5A3535}" sibTransId="{8DBD3E24-7E37-42A6-960B-D3A7F7BAC713}"/>
    <dgm:cxn modelId="{2B1CADC8-4CD2-4D4A-AE6E-F13ACCAE0A72}" srcId="{EC97F835-4D59-433E-BFEE-1C1777E0A22D}" destId="{E7295808-D404-40EA-8E27-9A016B91DC0B}" srcOrd="2" destOrd="0" parTransId="{E89022C9-4E45-45E9-8C14-C59A0565BBEF}" sibTransId="{66AB4CE0-95F0-4E02-BE00-1EF87BED5DCC}"/>
    <dgm:cxn modelId="{01C198D1-537B-4C4B-925C-BFA04E4EB4D2}" type="presOf" srcId="{9B5BFE91-C060-4F0E-82B9-DE7B5D7E946B}" destId="{13137625-8050-4381-9823-2B8C9A04FA01}" srcOrd="0" destOrd="0" presId="urn:microsoft.com/office/officeart/2005/8/layout/hierarchy3"/>
    <dgm:cxn modelId="{CD282FE5-D8B2-4B5F-BAAD-7CA903B908BC}" type="presOf" srcId="{EC97F835-4D59-433E-BFEE-1C1777E0A22D}" destId="{D099E340-A3A2-4F9E-A506-85BDB5B3C69F}" srcOrd="0" destOrd="0" presId="urn:microsoft.com/office/officeart/2005/8/layout/hierarchy3"/>
    <dgm:cxn modelId="{C59E05F5-2BB9-4ED7-8FD9-118CCCDBBE33}" type="presOf" srcId="{604B1643-2472-46F2-A2E0-1C5197C0036B}" destId="{C04B700F-7521-473E-9030-F477786A3661}" srcOrd="0" destOrd="0" presId="urn:microsoft.com/office/officeart/2005/8/layout/hierarchy3"/>
    <dgm:cxn modelId="{4E6A88FE-A836-4466-A12D-E77538786CAD}" type="presOf" srcId="{026E2845-BD42-4B8F-9AAF-5FAAECA5F8EC}" destId="{2F20F139-7CFA-49B9-9D21-CD4BC38A3021}" srcOrd="0" destOrd="0" presId="urn:microsoft.com/office/officeart/2005/8/layout/hierarchy3"/>
    <dgm:cxn modelId="{194784F0-A231-4176-AE91-12E96B972D70}" type="presParOf" srcId="{C99526BB-21D4-4DC0-8ACC-5C1E080ABEE9}" destId="{AB084F26-8A30-4660-8B4F-BB2CA27568F4}" srcOrd="0" destOrd="0" presId="urn:microsoft.com/office/officeart/2005/8/layout/hierarchy3"/>
    <dgm:cxn modelId="{1AB1018E-A85E-49E1-BF78-EB88E387AA4F}" type="presParOf" srcId="{AB084F26-8A30-4660-8B4F-BB2CA27568F4}" destId="{0DB80FD2-DDF4-42C9-9071-97A91512DD6D}" srcOrd="0" destOrd="0" presId="urn:microsoft.com/office/officeart/2005/8/layout/hierarchy3"/>
    <dgm:cxn modelId="{E101A3DD-71AA-44BC-BA73-B0F3318E9754}" type="presParOf" srcId="{0DB80FD2-DDF4-42C9-9071-97A91512DD6D}" destId="{3E88304C-A3F1-43E5-8BB0-4CB2FAE779FC}" srcOrd="0" destOrd="0" presId="urn:microsoft.com/office/officeart/2005/8/layout/hierarchy3"/>
    <dgm:cxn modelId="{89B0A965-CE3B-4934-A410-FF62F4609E25}" type="presParOf" srcId="{0DB80FD2-DDF4-42C9-9071-97A91512DD6D}" destId="{9398B915-EED7-4A57-9A72-0015F26DAB6E}" srcOrd="1" destOrd="0" presId="urn:microsoft.com/office/officeart/2005/8/layout/hierarchy3"/>
    <dgm:cxn modelId="{2F7EA342-A992-4E57-BEE3-D767DCBA8F95}" type="presParOf" srcId="{AB084F26-8A30-4660-8B4F-BB2CA27568F4}" destId="{7635C1CA-413A-4310-95A6-35CD76405997}" srcOrd="1" destOrd="0" presId="urn:microsoft.com/office/officeart/2005/8/layout/hierarchy3"/>
    <dgm:cxn modelId="{95A72E30-73E0-4417-BE24-2BE4337BCEEF}" type="presParOf" srcId="{7635C1CA-413A-4310-95A6-35CD76405997}" destId="{A8D03EE2-FB02-4861-A317-D1B1A2C348B6}" srcOrd="0" destOrd="0" presId="urn:microsoft.com/office/officeart/2005/8/layout/hierarchy3"/>
    <dgm:cxn modelId="{CD33E0D9-3EE3-47E7-A0E3-A1FE59E285A2}" type="presParOf" srcId="{7635C1CA-413A-4310-95A6-35CD76405997}" destId="{13137625-8050-4381-9823-2B8C9A04FA01}" srcOrd="1" destOrd="0" presId="urn:microsoft.com/office/officeart/2005/8/layout/hierarchy3"/>
    <dgm:cxn modelId="{D73046D7-4E64-4F97-A625-291AF301190E}" type="presParOf" srcId="{7635C1CA-413A-4310-95A6-35CD76405997}" destId="{304C4220-713D-4FC5-807D-185B5F8D88F9}" srcOrd="2" destOrd="0" presId="urn:microsoft.com/office/officeart/2005/8/layout/hierarchy3"/>
    <dgm:cxn modelId="{4BD4DA9C-9B93-4A6D-B018-94ACB0A39BD5}" type="presParOf" srcId="{7635C1CA-413A-4310-95A6-35CD76405997}" destId="{F2971BBC-964D-40ED-A0F0-AC1FAA73CBB7}" srcOrd="3" destOrd="0" presId="urn:microsoft.com/office/officeart/2005/8/layout/hierarchy3"/>
    <dgm:cxn modelId="{B9A3D1F0-0C55-49F8-9DC4-E37DE39CB0E8}" type="presParOf" srcId="{7635C1CA-413A-4310-95A6-35CD76405997}" destId="{48D88222-4596-40DC-A907-F2601130B408}" srcOrd="4" destOrd="0" presId="urn:microsoft.com/office/officeart/2005/8/layout/hierarchy3"/>
    <dgm:cxn modelId="{E138CA8F-7BEF-4204-B001-BAED68A44335}" type="presParOf" srcId="{7635C1CA-413A-4310-95A6-35CD76405997}" destId="{E2E7F634-BEFF-4710-9077-2F97805A8A87}" srcOrd="5" destOrd="0" presId="urn:microsoft.com/office/officeart/2005/8/layout/hierarchy3"/>
    <dgm:cxn modelId="{965E0E1D-18D6-47BB-A37B-F5115FEDC10C}" type="presParOf" srcId="{7635C1CA-413A-4310-95A6-35CD76405997}" destId="{8EA5FB9A-285B-451F-AB34-57AA40B93776}" srcOrd="6" destOrd="0" presId="urn:microsoft.com/office/officeart/2005/8/layout/hierarchy3"/>
    <dgm:cxn modelId="{8BDF7524-7DA8-4AE8-9ABC-908752B4A9AA}" type="presParOf" srcId="{7635C1CA-413A-4310-95A6-35CD76405997}" destId="{25479A51-8435-45BC-A169-D8FC10FC2839}" srcOrd="7" destOrd="0" presId="urn:microsoft.com/office/officeart/2005/8/layout/hierarchy3"/>
    <dgm:cxn modelId="{FE3B5947-6E4A-44C6-9AF2-47927C05B2C4}" type="presParOf" srcId="{7635C1CA-413A-4310-95A6-35CD76405997}" destId="{DFB5F8BC-9C4C-4D72-84FA-84B0861F8BE2}" srcOrd="8" destOrd="0" presId="urn:microsoft.com/office/officeart/2005/8/layout/hierarchy3"/>
    <dgm:cxn modelId="{431B97A0-EF03-4F9D-80D3-2869324F084B}" type="presParOf" srcId="{7635C1CA-413A-4310-95A6-35CD76405997}" destId="{F31ABF8E-9687-4405-B788-E58575EB4EA2}" srcOrd="9" destOrd="0" presId="urn:microsoft.com/office/officeart/2005/8/layout/hierarchy3"/>
    <dgm:cxn modelId="{3F80A7A7-B380-41BA-874F-D59BC8C77AD8}" type="presParOf" srcId="{C99526BB-21D4-4DC0-8ACC-5C1E080ABEE9}" destId="{9ED754BD-3D8D-4504-A019-3AB2729064C1}" srcOrd="1" destOrd="0" presId="urn:microsoft.com/office/officeart/2005/8/layout/hierarchy3"/>
    <dgm:cxn modelId="{51F28CD8-BCD2-4D42-AFDC-BA406897759A}" type="presParOf" srcId="{9ED754BD-3D8D-4504-A019-3AB2729064C1}" destId="{074D6B62-C698-46BD-8665-B7C67F9F03AB}" srcOrd="0" destOrd="0" presId="urn:microsoft.com/office/officeart/2005/8/layout/hierarchy3"/>
    <dgm:cxn modelId="{A9BB6AD4-745A-4329-84B0-ABCD479C4A1A}" type="presParOf" srcId="{074D6B62-C698-46BD-8665-B7C67F9F03AB}" destId="{D099E340-A3A2-4F9E-A506-85BDB5B3C69F}" srcOrd="0" destOrd="0" presId="urn:microsoft.com/office/officeart/2005/8/layout/hierarchy3"/>
    <dgm:cxn modelId="{868134DD-6D7F-4059-93EE-54B49F05121A}" type="presParOf" srcId="{074D6B62-C698-46BD-8665-B7C67F9F03AB}" destId="{EF451E77-0E7E-4843-9701-BE4313EADBE5}" srcOrd="1" destOrd="0" presId="urn:microsoft.com/office/officeart/2005/8/layout/hierarchy3"/>
    <dgm:cxn modelId="{C38D8CC7-54E9-4426-A8A2-CE42EA69CE48}" type="presParOf" srcId="{9ED754BD-3D8D-4504-A019-3AB2729064C1}" destId="{D0EBD52D-DB13-42B9-A208-D60C76231023}" srcOrd="1" destOrd="0" presId="urn:microsoft.com/office/officeart/2005/8/layout/hierarchy3"/>
    <dgm:cxn modelId="{DEA8FB37-66D6-4875-8638-9160DB9C4EC1}" type="presParOf" srcId="{D0EBD52D-DB13-42B9-A208-D60C76231023}" destId="{2F20F139-7CFA-49B9-9D21-CD4BC38A3021}" srcOrd="0" destOrd="0" presId="urn:microsoft.com/office/officeart/2005/8/layout/hierarchy3"/>
    <dgm:cxn modelId="{F1E331C9-B60A-4D77-A015-DE54F3B69EB5}" type="presParOf" srcId="{D0EBD52D-DB13-42B9-A208-D60C76231023}" destId="{C0D05839-11A9-46B1-8FE2-A69AC85BDEC9}" srcOrd="1" destOrd="0" presId="urn:microsoft.com/office/officeart/2005/8/layout/hierarchy3"/>
    <dgm:cxn modelId="{831F107E-6E75-4129-9A40-2B65DA590E1D}" type="presParOf" srcId="{D0EBD52D-DB13-42B9-A208-D60C76231023}" destId="{C04B700F-7521-473E-9030-F477786A3661}" srcOrd="2" destOrd="0" presId="urn:microsoft.com/office/officeart/2005/8/layout/hierarchy3"/>
    <dgm:cxn modelId="{4EF825A4-9645-415D-A6B6-7B0F5A0A1026}" type="presParOf" srcId="{D0EBD52D-DB13-42B9-A208-D60C76231023}" destId="{E2FC98CF-0852-4099-8FA7-5112983D3C8C}" srcOrd="3" destOrd="0" presId="urn:microsoft.com/office/officeart/2005/8/layout/hierarchy3"/>
    <dgm:cxn modelId="{078D98F9-20A0-4C0E-B94B-2774541E3757}" type="presParOf" srcId="{D0EBD52D-DB13-42B9-A208-D60C76231023}" destId="{D4AE755E-EE63-4DC9-BA21-A2E4E05B996B}" srcOrd="4" destOrd="0" presId="urn:microsoft.com/office/officeart/2005/8/layout/hierarchy3"/>
    <dgm:cxn modelId="{25F83AEC-B39E-49CB-8125-960B743E10B9}" type="presParOf" srcId="{D0EBD52D-DB13-42B9-A208-D60C76231023}" destId="{8196236E-4F4E-4D39-BDFE-A1E29F3F85A3}" srcOrd="5" destOrd="0" presId="urn:microsoft.com/office/officeart/2005/8/layout/hierarchy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F184C-1DC7-4485-8F7D-825B4CB075FF}">
      <dsp:nvSpPr>
        <dsp:cNvPr id="0" name=""/>
        <dsp:cNvSpPr/>
      </dsp:nvSpPr>
      <dsp:spPr>
        <a:xfrm>
          <a:off x="784880" y="957"/>
          <a:ext cx="3916639" cy="979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0" tIns="114300" rIns="114300" bIns="114300" numCol="1" spcCol="1270" anchor="ctr" anchorCtr="0">
          <a:noAutofit/>
        </a:bodyPr>
        <a:lstStyle/>
        <a:p>
          <a:pPr marL="0" lvl="0" indent="0" algn="ctr" defTabSz="1333500">
            <a:lnSpc>
              <a:spcPct val="90000"/>
            </a:lnSpc>
            <a:spcBef>
              <a:spcPct val="0"/>
            </a:spcBef>
            <a:spcAft>
              <a:spcPct val="35000"/>
            </a:spcAft>
            <a:buNone/>
          </a:pPr>
          <a:endParaRPr lang="en-US" sz="3000" kern="1200"/>
        </a:p>
        <a:p>
          <a:pPr marL="0" lvl="0" indent="0" algn="ctr" defTabSz="1333500">
            <a:lnSpc>
              <a:spcPct val="90000"/>
            </a:lnSpc>
            <a:spcBef>
              <a:spcPct val="0"/>
            </a:spcBef>
            <a:spcAft>
              <a:spcPct val="35000"/>
            </a:spcAft>
            <a:buNone/>
          </a:pPr>
          <a:r>
            <a:rPr lang="ro-RO" sz="1250" b="1" kern="1200"/>
            <a:t>Femeile din Moldova nu pot beneficia deplin de sistemul de securitate națională și să contribuie la procesele de pace și securitate.</a:t>
          </a:r>
        </a:p>
        <a:p>
          <a:pPr marL="0" lvl="0" indent="0" algn="ctr" defTabSz="1333500">
            <a:lnSpc>
              <a:spcPct val="90000"/>
            </a:lnSpc>
            <a:spcBef>
              <a:spcPct val="0"/>
            </a:spcBef>
            <a:spcAft>
              <a:spcPct val="35000"/>
            </a:spcAft>
            <a:buNone/>
          </a:pPr>
          <a:endParaRPr lang="ro-RO" sz="2800" kern="1200"/>
        </a:p>
      </dsp:txBody>
      <dsp:txXfrm>
        <a:off x="813559" y="29636"/>
        <a:ext cx="3859281" cy="9218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36D08B-66AC-4C63-AED4-9B5F25FEAB9D}">
      <dsp:nvSpPr>
        <dsp:cNvPr id="0" name=""/>
        <dsp:cNvSpPr/>
      </dsp:nvSpPr>
      <dsp:spPr>
        <a:xfrm>
          <a:off x="26" y="205379"/>
          <a:ext cx="2561636" cy="409261"/>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ro-RO" sz="1100" b="1" kern="1200"/>
            <a:t>Femeile sunt insuficient de reprezentate în sectoarele de securitate. </a:t>
          </a:r>
        </a:p>
      </dsp:txBody>
      <dsp:txXfrm>
        <a:off x="26" y="205379"/>
        <a:ext cx="2561636" cy="409261"/>
      </dsp:txXfrm>
    </dsp:sp>
    <dsp:sp modelId="{EE9011CE-DED7-4F0A-A6BF-ED61BD91D058}">
      <dsp:nvSpPr>
        <dsp:cNvPr id="0" name=""/>
        <dsp:cNvSpPr/>
      </dsp:nvSpPr>
      <dsp:spPr>
        <a:xfrm>
          <a:off x="26" y="614640"/>
          <a:ext cx="2561636" cy="401868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o-RO" sz="1200" b="1" kern="1200"/>
            <a:t>Bariera1</a:t>
          </a:r>
          <a:r>
            <a:rPr lang="ro-RO" sz="1200" kern="1200"/>
            <a:t>.În cadrul sistemului (dar şi în afara acestuia) persistă stereotipuri de gen despre participarea femeilor în sectorul de securitate. </a:t>
          </a:r>
        </a:p>
        <a:p>
          <a:pPr marL="114300" lvl="1" indent="-114300" algn="l" defTabSz="533400">
            <a:lnSpc>
              <a:spcPct val="90000"/>
            </a:lnSpc>
            <a:spcBef>
              <a:spcPct val="0"/>
            </a:spcBef>
            <a:spcAft>
              <a:spcPct val="15000"/>
            </a:spcAft>
            <a:buChar char="•"/>
          </a:pPr>
          <a:r>
            <a:rPr lang="ro-RO" sz="1200" b="1" kern="1200"/>
            <a:t>Bariera 2</a:t>
          </a:r>
          <a:r>
            <a:rPr lang="ro-RO" sz="1200" kern="1200"/>
            <a:t>. Sistemul de securitate nu permite bărbaţilor şi femeilor să combine viaţa profesională cu cea de familie.</a:t>
          </a:r>
        </a:p>
        <a:p>
          <a:pPr marL="114300" lvl="1" indent="-114300" algn="l" defTabSz="533400">
            <a:lnSpc>
              <a:spcPct val="90000"/>
            </a:lnSpc>
            <a:spcBef>
              <a:spcPct val="0"/>
            </a:spcBef>
            <a:spcAft>
              <a:spcPct val="15000"/>
            </a:spcAft>
            <a:buChar char="•"/>
          </a:pPr>
          <a:r>
            <a:rPr lang="ro-RO" sz="1200" b="1" kern="1200"/>
            <a:t>Bariera</a:t>
          </a:r>
          <a:r>
            <a:rPr lang="ro-RO" sz="1200" kern="1200"/>
            <a:t> </a:t>
          </a:r>
          <a:r>
            <a:rPr lang="ro-RO" sz="1200" b="1" kern="1200"/>
            <a:t>3</a:t>
          </a:r>
          <a:r>
            <a:rPr lang="ro-RO" sz="1200" kern="1200"/>
            <a:t>.Sistemul de securitate nu are capacitatea deplină de a preveni şi combate discriminarea, hărţuirea şi violenţa bazată pe gen. </a:t>
          </a:r>
        </a:p>
        <a:p>
          <a:pPr marL="114300" lvl="1" indent="-114300" algn="l" defTabSz="533400">
            <a:lnSpc>
              <a:spcPct val="90000"/>
            </a:lnSpc>
            <a:spcBef>
              <a:spcPct val="0"/>
            </a:spcBef>
            <a:spcAft>
              <a:spcPct val="15000"/>
            </a:spcAft>
            <a:buChar char="•"/>
          </a:pPr>
          <a:r>
            <a:rPr lang="ro-RO" sz="1200" b="1" kern="1200"/>
            <a:t>Bariera</a:t>
          </a:r>
          <a:r>
            <a:rPr lang="ro-RO" sz="1200" kern="1200"/>
            <a:t> </a:t>
          </a:r>
          <a:r>
            <a:rPr lang="ro-RO" sz="1200" b="1" kern="1200"/>
            <a:t>4</a:t>
          </a:r>
          <a:r>
            <a:rPr lang="ro-RO" sz="1200" kern="1200"/>
            <a:t>. Sistemul de securitate nu dispune de un sistem inclusiv şi pro activ de management al resurselor umane.</a:t>
          </a:r>
        </a:p>
        <a:p>
          <a:pPr marL="114300" lvl="1" indent="-114300" algn="l" defTabSz="533400">
            <a:lnSpc>
              <a:spcPct val="90000"/>
            </a:lnSpc>
            <a:spcBef>
              <a:spcPct val="0"/>
            </a:spcBef>
            <a:spcAft>
              <a:spcPct val="15000"/>
            </a:spcAft>
            <a:buChar char="•"/>
          </a:pPr>
          <a:r>
            <a:rPr lang="ro-RO" sz="1200" b="1" kern="1200"/>
            <a:t>Bariera</a:t>
          </a:r>
          <a:r>
            <a:rPr lang="ro-RO" sz="1200" kern="1200"/>
            <a:t> </a:t>
          </a:r>
          <a:r>
            <a:rPr lang="ro-RO" sz="1200" b="1" kern="1200"/>
            <a:t>5</a:t>
          </a:r>
          <a:r>
            <a:rPr lang="ro-RO" sz="1200" kern="1200"/>
            <a:t>. Sistemul de securitate nu aplică ajustarea rezonabilă şi măsurile temporare speciale pentru a permite o reprezentare mai largă a femeilor. </a:t>
          </a:r>
        </a:p>
      </dsp:txBody>
      <dsp:txXfrm>
        <a:off x="26" y="614640"/>
        <a:ext cx="2561636" cy="4018680"/>
      </dsp:txXfrm>
    </dsp:sp>
    <dsp:sp modelId="{DB25D4AA-848A-4426-8261-85856A124419}">
      <dsp:nvSpPr>
        <dsp:cNvPr id="0" name=""/>
        <dsp:cNvSpPr/>
      </dsp:nvSpPr>
      <dsp:spPr>
        <a:xfrm>
          <a:off x="2920292" y="205379"/>
          <a:ext cx="2561636" cy="409261"/>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ro-RO" sz="1100" b="1" kern="1200"/>
            <a:t>Sectorul de securitate nu este suficient de incluziv. </a:t>
          </a:r>
        </a:p>
      </dsp:txBody>
      <dsp:txXfrm>
        <a:off x="2920292" y="205379"/>
        <a:ext cx="2561636" cy="409261"/>
      </dsp:txXfrm>
    </dsp:sp>
    <dsp:sp modelId="{5422C51F-0A49-4A30-A0AA-97CDD1F2E305}">
      <dsp:nvSpPr>
        <dsp:cNvPr id="0" name=""/>
        <dsp:cNvSpPr/>
      </dsp:nvSpPr>
      <dsp:spPr>
        <a:xfrm>
          <a:off x="2920292" y="614640"/>
          <a:ext cx="2561636" cy="401868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o-RO" sz="1200" b="1" kern="1200"/>
            <a:t>Bariera</a:t>
          </a:r>
          <a:r>
            <a:rPr lang="ro-RO" sz="1200" kern="1200"/>
            <a:t> </a:t>
          </a:r>
          <a:r>
            <a:rPr lang="ro-RO" sz="1200" b="1" kern="1200"/>
            <a:t>6</a:t>
          </a:r>
          <a:r>
            <a:rPr lang="ro-RO" sz="1200" kern="1200"/>
            <a:t>. Sistemul de securitate este netransparent şi opac faţă de participarea societăţii civile, organizaților de femei  şi a cetăţenilor. </a:t>
          </a:r>
        </a:p>
        <a:p>
          <a:pPr marL="114300" lvl="1" indent="-114300" algn="l" defTabSz="533400">
            <a:lnSpc>
              <a:spcPct val="90000"/>
            </a:lnSpc>
            <a:spcBef>
              <a:spcPct val="0"/>
            </a:spcBef>
            <a:spcAft>
              <a:spcPct val="15000"/>
            </a:spcAft>
            <a:buChar char="•"/>
          </a:pPr>
          <a:r>
            <a:rPr lang="ro-RO" sz="1200" b="1" kern="1200"/>
            <a:t>Bariera</a:t>
          </a:r>
          <a:r>
            <a:rPr lang="ro-RO" sz="1200" kern="1200"/>
            <a:t> </a:t>
          </a:r>
          <a:r>
            <a:rPr lang="ro-RO" sz="1200" b="1" kern="1200"/>
            <a:t>7</a:t>
          </a:r>
          <a:r>
            <a:rPr lang="ro-RO" sz="1200" kern="1200"/>
            <a:t>. Politicile sectorului de securitate sunt insensibile la dimensiunea egalităţii de gen.</a:t>
          </a:r>
        </a:p>
        <a:p>
          <a:pPr marL="114300" lvl="1" indent="-114300" algn="l" defTabSz="533400">
            <a:lnSpc>
              <a:spcPct val="90000"/>
            </a:lnSpc>
            <a:spcBef>
              <a:spcPct val="0"/>
            </a:spcBef>
            <a:spcAft>
              <a:spcPct val="15000"/>
            </a:spcAft>
            <a:buChar char="•"/>
          </a:pPr>
          <a:r>
            <a:rPr lang="ro-RO" sz="1200" b="1" kern="1200">
              <a:latin typeface="+mn-lt"/>
            </a:rPr>
            <a:t>Bariera 8. </a:t>
          </a:r>
          <a:r>
            <a:rPr lang="ro-RO" sz="1200" b="0" kern="1200"/>
            <a:t>Politici limitate privind asigurarea participării egale în procesul de consolidare a păcii și în misiunile de menținere a păcii</a:t>
          </a:r>
          <a:r>
            <a:rPr lang="ro-RO" sz="1200" b="0" kern="1200" dirty="0">
              <a:solidFill>
                <a:schemeClr val="tx1"/>
              </a:solidFill>
              <a:effectLst/>
              <a:latin typeface="+mn-lt"/>
              <a:ea typeface="+mn-ea"/>
              <a:cs typeface="Arial" panose="020B0604020202020204" pitchFamily="34" charset="0"/>
            </a:rPr>
            <a:t>.</a:t>
          </a:r>
          <a:endParaRPr lang="ro-RO" sz="1200" b="0" kern="1200">
            <a:latin typeface="+mn-lt"/>
          </a:endParaRPr>
        </a:p>
      </dsp:txBody>
      <dsp:txXfrm>
        <a:off x="2920292" y="614640"/>
        <a:ext cx="2561636" cy="4018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88304C-A3F1-43E5-8BB0-4CB2FAE779FC}">
      <dsp:nvSpPr>
        <dsp:cNvPr id="0" name=""/>
        <dsp:cNvSpPr/>
      </dsp:nvSpPr>
      <dsp:spPr>
        <a:xfrm>
          <a:off x="567687" y="139"/>
          <a:ext cx="2101026" cy="6053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o-RO" sz="1100" b="1" kern="1200"/>
            <a:t>Sporirea reprezentării femeilor în sectoarele de securitate</a:t>
          </a:r>
          <a:endParaRPr lang="en-US" sz="1100" kern="1200"/>
        </a:p>
      </dsp:txBody>
      <dsp:txXfrm>
        <a:off x="585417" y="17869"/>
        <a:ext cx="2065566" cy="569897"/>
      </dsp:txXfrm>
    </dsp:sp>
    <dsp:sp modelId="{A8D03EE2-FB02-4861-A317-D1B1A2C348B6}">
      <dsp:nvSpPr>
        <dsp:cNvPr id="0" name=""/>
        <dsp:cNvSpPr/>
      </dsp:nvSpPr>
      <dsp:spPr>
        <a:xfrm>
          <a:off x="777790" y="605496"/>
          <a:ext cx="210102" cy="454018"/>
        </a:xfrm>
        <a:custGeom>
          <a:avLst/>
          <a:gdLst/>
          <a:ahLst/>
          <a:cxnLst/>
          <a:rect l="0" t="0" r="0" b="0"/>
          <a:pathLst>
            <a:path>
              <a:moveTo>
                <a:pt x="0" y="0"/>
              </a:moveTo>
              <a:lnTo>
                <a:pt x="0" y="454018"/>
              </a:lnTo>
              <a:lnTo>
                <a:pt x="210102" y="4540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137625-8050-4381-9823-2B8C9A04FA01}">
      <dsp:nvSpPr>
        <dsp:cNvPr id="0" name=""/>
        <dsp:cNvSpPr/>
      </dsp:nvSpPr>
      <dsp:spPr>
        <a:xfrm>
          <a:off x="987892" y="756836"/>
          <a:ext cx="1444770"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ro-RO" sz="800" b="1" kern="1200"/>
            <a:t>1. Reducerea stereotipurilor legate de rolul femeilor în sectorul de securitate</a:t>
          </a:r>
          <a:endParaRPr lang="en-US" sz="800" kern="1200"/>
        </a:p>
      </dsp:txBody>
      <dsp:txXfrm>
        <a:off x="1005622" y="774566"/>
        <a:ext cx="1409310" cy="569897"/>
      </dsp:txXfrm>
    </dsp:sp>
    <dsp:sp modelId="{304C4220-713D-4FC5-807D-185B5F8D88F9}">
      <dsp:nvSpPr>
        <dsp:cNvPr id="0" name=""/>
        <dsp:cNvSpPr/>
      </dsp:nvSpPr>
      <dsp:spPr>
        <a:xfrm>
          <a:off x="777790" y="605496"/>
          <a:ext cx="210102" cy="1210714"/>
        </a:xfrm>
        <a:custGeom>
          <a:avLst/>
          <a:gdLst/>
          <a:ahLst/>
          <a:cxnLst/>
          <a:rect l="0" t="0" r="0" b="0"/>
          <a:pathLst>
            <a:path>
              <a:moveTo>
                <a:pt x="0" y="0"/>
              </a:moveTo>
              <a:lnTo>
                <a:pt x="0" y="1210714"/>
              </a:lnTo>
              <a:lnTo>
                <a:pt x="210102" y="12107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971BBC-964D-40ED-A0F0-AC1FAA73CBB7}">
      <dsp:nvSpPr>
        <dsp:cNvPr id="0" name=""/>
        <dsp:cNvSpPr/>
      </dsp:nvSpPr>
      <dsp:spPr>
        <a:xfrm>
          <a:off x="987892" y="1513532"/>
          <a:ext cx="1418144"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b="1" kern="1200"/>
            <a:t>2.</a:t>
          </a:r>
          <a:r>
            <a:rPr lang="ro-RO" sz="800" b="1" kern="1200"/>
            <a:t> Creșterea posibilităților pentru femeile și bărbații din sistem să combine viața profesională cu cea de familie</a:t>
          </a:r>
          <a:endParaRPr lang="en-US" sz="800" kern="1200"/>
        </a:p>
      </dsp:txBody>
      <dsp:txXfrm>
        <a:off x="1005622" y="1531262"/>
        <a:ext cx="1382684" cy="569897"/>
      </dsp:txXfrm>
    </dsp:sp>
    <dsp:sp modelId="{48D88222-4596-40DC-A907-F2601130B408}">
      <dsp:nvSpPr>
        <dsp:cNvPr id="0" name=""/>
        <dsp:cNvSpPr/>
      </dsp:nvSpPr>
      <dsp:spPr>
        <a:xfrm>
          <a:off x="777790" y="605496"/>
          <a:ext cx="210102" cy="1967411"/>
        </a:xfrm>
        <a:custGeom>
          <a:avLst/>
          <a:gdLst/>
          <a:ahLst/>
          <a:cxnLst/>
          <a:rect l="0" t="0" r="0" b="0"/>
          <a:pathLst>
            <a:path>
              <a:moveTo>
                <a:pt x="0" y="0"/>
              </a:moveTo>
              <a:lnTo>
                <a:pt x="0" y="1967411"/>
              </a:lnTo>
              <a:lnTo>
                <a:pt x="210102" y="1967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E7F634-BEFF-4710-9077-2F97805A8A87}">
      <dsp:nvSpPr>
        <dsp:cNvPr id="0" name=""/>
        <dsp:cNvSpPr/>
      </dsp:nvSpPr>
      <dsp:spPr>
        <a:xfrm>
          <a:off x="987892" y="2270229"/>
          <a:ext cx="1421902"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b="1" kern="1200"/>
            <a:t>3. </a:t>
          </a:r>
          <a:r>
            <a:rPr lang="ro-RO" sz="800" b="1" kern="1200"/>
            <a:t>Prevenirea și combaterea discriminării, hărțuirii și violenței de gen din cadrul sectorului</a:t>
          </a:r>
          <a:endParaRPr lang="en-US" sz="800" kern="1200"/>
        </a:p>
      </dsp:txBody>
      <dsp:txXfrm>
        <a:off x="1005622" y="2287959"/>
        <a:ext cx="1386442" cy="569897"/>
      </dsp:txXfrm>
    </dsp:sp>
    <dsp:sp modelId="{8EA5FB9A-285B-451F-AB34-57AA40B93776}">
      <dsp:nvSpPr>
        <dsp:cNvPr id="0" name=""/>
        <dsp:cNvSpPr/>
      </dsp:nvSpPr>
      <dsp:spPr>
        <a:xfrm>
          <a:off x="777790" y="605496"/>
          <a:ext cx="210102" cy="2724108"/>
        </a:xfrm>
        <a:custGeom>
          <a:avLst/>
          <a:gdLst/>
          <a:ahLst/>
          <a:cxnLst/>
          <a:rect l="0" t="0" r="0" b="0"/>
          <a:pathLst>
            <a:path>
              <a:moveTo>
                <a:pt x="0" y="0"/>
              </a:moveTo>
              <a:lnTo>
                <a:pt x="0" y="2724108"/>
              </a:lnTo>
              <a:lnTo>
                <a:pt x="210102" y="2724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479A51-8435-45BC-A169-D8FC10FC2839}">
      <dsp:nvSpPr>
        <dsp:cNvPr id="0" name=""/>
        <dsp:cNvSpPr/>
      </dsp:nvSpPr>
      <dsp:spPr>
        <a:xfrm>
          <a:off x="987892" y="3026926"/>
          <a:ext cx="1387673"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b="1" kern="1200"/>
            <a:t>4. </a:t>
          </a:r>
          <a:r>
            <a:rPr lang="ro-RO" sz="800" b="1" kern="1200"/>
            <a:t>Dezvoltarea unui sistem inclusiv şi pro activ de management al resurselor umane</a:t>
          </a:r>
          <a:endParaRPr lang="en-US" sz="800" kern="1200"/>
        </a:p>
      </dsp:txBody>
      <dsp:txXfrm>
        <a:off x="1005622" y="3044656"/>
        <a:ext cx="1352213" cy="569897"/>
      </dsp:txXfrm>
    </dsp:sp>
    <dsp:sp modelId="{DFB5F8BC-9C4C-4D72-84FA-84B0861F8BE2}">
      <dsp:nvSpPr>
        <dsp:cNvPr id="0" name=""/>
        <dsp:cNvSpPr/>
      </dsp:nvSpPr>
      <dsp:spPr>
        <a:xfrm>
          <a:off x="777790" y="605496"/>
          <a:ext cx="210102" cy="3480805"/>
        </a:xfrm>
        <a:custGeom>
          <a:avLst/>
          <a:gdLst/>
          <a:ahLst/>
          <a:cxnLst/>
          <a:rect l="0" t="0" r="0" b="0"/>
          <a:pathLst>
            <a:path>
              <a:moveTo>
                <a:pt x="0" y="0"/>
              </a:moveTo>
              <a:lnTo>
                <a:pt x="0" y="3480805"/>
              </a:lnTo>
              <a:lnTo>
                <a:pt x="210102" y="3480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ABF8E-9687-4405-B788-E58575EB4EA2}">
      <dsp:nvSpPr>
        <dsp:cNvPr id="0" name=""/>
        <dsp:cNvSpPr/>
      </dsp:nvSpPr>
      <dsp:spPr>
        <a:xfrm>
          <a:off x="987892" y="3783623"/>
          <a:ext cx="1387663"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b="1" kern="1200"/>
            <a:t>5. </a:t>
          </a:r>
          <a:r>
            <a:rPr lang="ro-RO" sz="800" b="1" kern="1200"/>
            <a:t>Implementarea ajustarii rezonabile şi a măsurilor temporare speciale  în cadrul sistemului de securitate</a:t>
          </a:r>
          <a:endParaRPr lang="en-US" sz="800" kern="1200"/>
        </a:p>
      </dsp:txBody>
      <dsp:txXfrm>
        <a:off x="1005622" y="3801353"/>
        <a:ext cx="1352203" cy="569897"/>
      </dsp:txXfrm>
    </dsp:sp>
    <dsp:sp modelId="{D099E340-A3A2-4F9E-A506-85BDB5B3C69F}">
      <dsp:nvSpPr>
        <dsp:cNvPr id="0" name=""/>
        <dsp:cNvSpPr/>
      </dsp:nvSpPr>
      <dsp:spPr>
        <a:xfrm>
          <a:off x="2971392" y="139"/>
          <a:ext cx="2187350" cy="6053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o-RO" sz="1100" b="1" kern="1200"/>
            <a:t>Asigurarea unui sector de </a:t>
          </a:r>
        </a:p>
        <a:p>
          <a:pPr marL="0" lvl="0" indent="0" algn="ctr" defTabSz="488950">
            <a:lnSpc>
              <a:spcPct val="90000"/>
            </a:lnSpc>
            <a:spcBef>
              <a:spcPct val="0"/>
            </a:spcBef>
            <a:spcAft>
              <a:spcPct val="35000"/>
            </a:spcAft>
            <a:buNone/>
          </a:pPr>
          <a:r>
            <a:rPr lang="ro-RO" sz="1100" b="1" kern="1200"/>
            <a:t>securitate inclusiv</a:t>
          </a:r>
          <a:endParaRPr lang="en-US" sz="1100" kern="1200"/>
        </a:p>
      </dsp:txBody>
      <dsp:txXfrm>
        <a:off x="2989122" y="17869"/>
        <a:ext cx="2151890" cy="569897"/>
      </dsp:txXfrm>
    </dsp:sp>
    <dsp:sp modelId="{2F20F139-7CFA-49B9-9D21-CD4BC38A3021}">
      <dsp:nvSpPr>
        <dsp:cNvPr id="0" name=""/>
        <dsp:cNvSpPr/>
      </dsp:nvSpPr>
      <dsp:spPr>
        <a:xfrm>
          <a:off x="3190127" y="605496"/>
          <a:ext cx="218735" cy="454018"/>
        </a:xfrm>
        <a:custGeom>
          <a:avLst/>
          <a:gdLst/>
          <a:ahLst/>
          <a:cxnLst/>
          <a:rect l="0" t="0" r="0" b="0"/>
          <a:pathLst>
            <a:path>
              <a:moveTo>
                <a:pt x="0" y="0"/>
              </a:moveTo>
              <a:lnTo>
                <a:pt x="0" y="454018"/>
              </a:lnTo>
              <a:lnTo>
                <a:pt x="218735" y="4540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D05839-11A9-46B1-8FE2-A69AC85BDEC9}">
      <dsp:nvSpPr>
        <dsp:cNvPr id="0" name=""/>
        <dsp:cNvSpPr/>
      </dsp:nvSpPr>
      <dsp:spPr>
        <a:xfrm>
          <a:off x="3408862" y="756836"/>
          <a:ext cx="1441012"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t>6. </a:t>
          </a:r>
          <a:r>
            <a:rPr lang="ro-RO" sz="800" b="1" kern="1200"/>
            <a:t>Consolidarea transparenței și implicării societății civile în deciziile adoptate de către sistemul de securitate</a:t>
          </a:r>
          <a:endParaRPr lang="en-US" sz="800" b="1" kern="1200"/>
        </a:p>
      </dsp:txBody>
      <dsp:txXfrm>
        <a:off x="3426592" y="774566"/>
        <a:ext cx="1405552" cy="569897"/>
      </dsp:txXfrm>
    </dsp:sp>
    <dsp:sp modelId="{C04B700F-7521-473E-9030-F477786A3661}">
      <dsp:nvSpPr>
        <dsp:cNvPr id="0" name=""/>
        <dsp:cNvSpPr/>
      </dsp:nvSpPr>
      <dsp:spPr>
        <a:xfrm>
          <a:off x="3190127" y="605496"/>
          <a:ext cx="218735" cy="1210714"/>
        </a:xfrm>
        <a:custGeom>
          <a:avLst/>
          <a:gdLst/>
          <a:ahLst/>
          <a:cxnLst/>
          <a:rect l="0" t="0" r="0" b="0"/>
          <a:pathLst>
            <a:path>
              <a:moveTo>
                <a:pt x="0" y="0"/>
              </a:moveTo>
              <a:lnTo>
                <a:pt x="0" y="1210714"/>
              </a:lnTo>
              <a:lnTo>
                <a:pt x="218735" y="12107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FC98CF-0852-4099-8FA7-5112983D3C8C}">
      <dsp:nvSpPr>
        <dsp:cNvPr id="0" name=""/>
        <dsp:cNvSpPr/>
      </dsp:nvSpPr>
      <dsp:spPr>
        <a:xfrm>
          <a:off x="3408862" y="1513532"/>
          <a:ext cx="1433902"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t>7. </a:t>
          </a:r>
          <a:r>
            <a:rPr lang="ro-RO" sz="800" b="1" kern="1200"/>
            <a:t>Dezvoltarea capacităților instituționale pentru integrarea dimensiunii de gen în politicile de securitate</a:t>
          </a:r>
          <a:endParaRPr lang="en-US" sz="800" b="1" kern="1200"/>
        </a:p>
      </dsp:txBody>
      <dsp:txXfrm>
        <a:off x="3426592" y="1531262"/>
        <a:ext cx="1398442" cy="569897"/>
      </dsp:txXfrm>
    </dsp:sp>
    <dsp:sp modelId="{D4AE755E-EE63-4DC9-BA21-A2E4E05B996B}">
      <dsp:nvSpPr>
        <dsp:cNvPr id="0" name=""/>
        <dsp:cNvSpPr/>
      </dsp:nvSpPr>
      <dsp:spPr>
        <a:xfrm>
          <a:off x="3190127" y="605496"/>
          <a:ext cx="218735" cy="1967411"/>
        </a:xfrm>
        <a:custGeom>
          <a:avLst/>
          <a:gdLst/>
          <a:ahLst/>
          <a:cxnLst/>
          <a:rect l="0" t="0" r="0" b="0"/>
          <a:pathLst>
            <a:path>
              <a:moveTo>
                <a:pt x="0" y="0"/>
              </a:moveTo>
              <a:lnTo>
                <a:pt x="0" y="1967411"/>
              </a:lnTo>
              <a:lnTo>
                <a:pt x="218735" y="1967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96236E-4F4E-4D39-BDFE-A1E29F3F85A3}">
      <dsp:nvSpPr>
        <dsp:cNvPr id="0" name=""/>
        <dsp:cNvSpPr/>
      </dsp:nvSpPr>
      <dsp:spPr>
        <a:xfrm>
          <a:off x="3408862" y="2270229"/>
          <a:ext cx="1456247" cy="6053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ro-RO" sz="800" b="1" kern="1200"/>
            <a:t>8. Sporirea participării femeilor în procesul de  consolidare a păcii și în cadrul misiunilor de menținere a păcii </a:t>
          </a:r>
          <a:endParaRPr lang="en-US" sz="800" kern="1200"/>
        </a:p>
      </dsp:txBody>
      <dsp:txXfrm>
        <a:off x="3426592" y="2287959"/>
        <a:ext cx="1420787" cy="5698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785EE-D8BD-41CD-9A22-8F0C24EE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12075</Words>
  <Characters>68832</Characters>
  <Application>Microsoft Office Word</Application>
  <DocSecurity>0</DocSecurity>
  <Lines>573</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80746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Lupan</cp:lastModifiedBy>
  <cp:revision>2</cp:revision>
  <cp:lastPrinted>2018-01-02T12:48:00Z</cp:lastPrinted>
  <dcterms:created xsi:type="dcterms:W3CDTF">2018-02-21T14:16:00Z</dcterms:created>
  <dcterms:modified xsi:type="dcterms:W3CDTF">2018-02-21T14:16:00Z</dcterms:modified>
</cp:coreProperties>
</file>