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B1B3F" w:rsidRPr="00AD4B46" w:rsidRDefault="00EB1B3F" w:rsidP="00D52D31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odificarea şi completarea unor hotărîri de Guvern (Hotărârile Guvernului nr. 410 din 04.0.6</w:t>
      </w:r>
      <w:r w:rsidR="00C74DF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.2014, nr. 418 din 05.0.6.2014 și 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nr. 435 din 10.0.6.2014) ce reglementează condiţiile de </w:t>
      </w:r>
      <w:r w:rsidR="00C74DF0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31299" w:rsidRDefault="00F627A0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Directivei 93/42/CEE a Consiliului din 14 iunie 1993 privind dispozitivele medicale, publicată în Jurnalul Oficial al Uniunii 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uropene L 169 din 12 iulie 1993,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4DF0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74DF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C74DF0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C74DF0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4723B" w:rsidRPr="00AD4B46" w:rsidRDefault="0014723B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în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Directiva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93/42/CEE a Consiliului din 14 iunie 1993 </w:t>
      </w:r>
      <w:r w:rsidR="00C74DF0">
        <w:rPr>
          <w:rFonts w:ascii="Times New Roman" w:hAnsi="Times New Roman" w:cs="Times New Roman"/>
          <w:sz w:val="28"/>
          <w:szCs w:val="28"/>
          <w:lang w:val="ro-RO"/>
        </w:rPr>
        <w:t xml:space="preserve">privind dispozitivele medicale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lastRenderedPageBreak/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NormalWeb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Cerinţe esenţiale de  introducere pe piaţă şi punere în funcţiune a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Procedura de notificare a dispozitivelor medicale care au marcajul CE, la plasarea pe piață;</w:t>
      </w:r>
    </w:p>
    <w:p w:rsidR="00831299" w:rsidRDefault="000A1B4C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NormalWeb"/>
        <w:spacing w:line="276" w:lineRule="auto"/>
        <w:ind w:left="720" w:firstLine="0"/>
        <w:rPr>
          <w:sz w:val="28"/>
          <w:szCs w:val="28"/>
          <w:lang w:val="ro-RO"/>
        </w:rPr>
      </w:pPr>
    </w:p>
    <w:p w:rsidR="00FC63A4" w:rsidRPr="00AD4B46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Directivei 93/42/CEE a Consiliului din 14 iunie 1993 privind dispozitivele medicale, publicată în Jurnalul Oficial al Uniunii E</w:t>
      </w:r>
      <w:r>
        <w:rPr>
          <w:rFonts w:ascii="Times New Roman" w:hAnsi="Times New Roman" w:cs="Times New Roman"/>
          <w:sz w:val="28"/>
          <w:szCs w:val="28"/>
          <w:lang w:val="ro-RO"/>
        </w:rPr>
        <w:t>uropene L 169 din 12 iulie 1993 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14723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831299" w:rsidRPr="00AD4B46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982891" w:rsidRDefault="00E453B6" w:rsidP="001472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831299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C196D" w:rsidRPr="00AD4B46" w:rsidRDefault="00AC196D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F00A02" w:rsidRPr="0029502D" w:rsidRDefault="00F00A02" w:rsidP="00F00A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</w:t>
      </w:r>
      <w:r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2950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Svetlana CEBOTARI</w:t>
      </w:r>
    </w:p>
    <w:p w:rsidR="00396D68" w:rsidRPr="00AD4B46" w:rsidRDefault="00396D68" w:rsidP="005A3F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sectPr w:rsidR="00396D68" w:rsidRPr="00AD4B46" w:rsidSect="009828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4F" w:rsidRDefault="00FE454F" w:rsidP="0027750D">
      <w:pPr>
        <w:spacing w:after="0" w:line="240" w:lineRule="auto"/>
      </w:pPr>
      <w:r>
        <w:separator/>
      </w:r>
    </w:p>
  </w:endnote>
  <w:endnote w:type="continuationSeparator" w:id="0">
    <w:p w:rsidR="00FE454F" w:rsidRDefault="00FE454F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4F" w:rsidRDefault="00FE454F" w:rsidP="0027750D">
      <w:pPr>
        <w:spacing w:after="0" w:line="240" w:lineRule="auto"/>
      </w:pPr>
      <w:r>
        <w:separator/>
      </w:r>
    </w:p>
  </w:footnote>
  <w:footnote w:type="continuationSeparator" w:id="0">
    <w:p w:rsidR="00FE454F" w:rsidRDefault="00FE454F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6F3"/>
    <w:rsid w:val="00006E9F"/>
    <w:rsid w:val="00013C8B"/>
    <w:rsid w:val="00016E21"/>
    <w:rsid w:val="0002702E"/>
    <w:rsid w:val="00032A76"/>
    <w:rsid w:val="00054B6C"/>
    <w:rsid w:val="000A1B4C"/>
    <w:rsid w:val="00114CA7"/>
    <w:rsid w:val="00122719"/>
    <w:rsid w:val="0014723B"/>
    <w:rsid w:val="00212541"/>
    <w:rsid w:val="00276329"/>
    <w:rsid w:val="0027750D"/>
    <w:rsid w:val="00281DE2"/>
    <w:rsid w:val="002F3C90"/>
    <w:rsid w:val="00312E06"/>
    <w:rsid w:val="00351FE7"/>
    <w:rsid w:val="00367D8E"/>
    <w:rsid w:val="003803CC"/>
    <w:rsid w:val="00396D68"/>
    <w:rsid w:val="003A3F58"/>
    <w:rsid w:val="004358DF"/>
    <w:rsid w:val="004A50A2"/>
    <w:rsid w:val="004E61A0"/>
    <w:rsid w:val="004F4E53"/>
    <w:rsid w:val="005136F0"/>
    <w:rsid w:val="00521D7A"/>
    <w:rsid w:val="005707CD"/>
    <w:rsid w:val="005A3FD7"/>
    <w:rsid w:val="00633871"/>
    <w:rsid w:val="0064341F"/>
    <w:rsid w:val="00644E57"/>
    <w:rsid w:val="006554DB"/>
    <w:rsid w:val="0069305A"/>
    <w:rsid w:val="006A3970"/>
    <w:rsid w:val="006B60BB"/>
    <w:rsid w:val="006D0362"/>
    <w:rsid w:val="007331FB"/>
    <w:rsid w:val="00735725"/>
    <w:rsid w:val="0079475A"/>
    <w:rsid w:val="007B3415"/>
    <w:rsid w:val="007B5AC3"/>
    <w:rsid w:val="007F1388"/>
    <w:rsid w:val="00823BEF"/>
    <w:rsid w:val="00831299"/>
    <w:rsid w:val="00894017"/>
    <w:rsid w:val="008F3CA0"/>
    <w:rsid w:val="009515F5"/>
    <w:rsid w:val="00982891"/>
    <w:rsid w:val="0098421F"/>
    <w:rsid w:val="00A226F3"/>
    <w:rsid w:val="00A7374E"/>
    <w:rsid w:val="00AC196D"/>
    <w:rsid w:val="00AC4A49"/>
    <w:rsid w:val="00AD4B46"/>
    <w:rsid w:val="00B15E5C"/>
    <w:rsid w:val="00B36DCA"/>
    <w:rsid w:val="00B40B86"/>
    <w:rsid w:val="00B600A5"/>
    <w:rsid w:val="00B80F20"/>
    <w:rsid w:val="00BB4CAB"/>
    <w:rsid w:val="00BD63DB"/>
    <w:rsid w:val="00C074E5"/>
    <w:rsid w:val="00C2106E"/>
    <w:rsid w:val="00C47233"/>
    <w:rsid w:val="00C74DF0"/>
    <w:rsid w:val="00CC4A2D"/>
    <w:rsid w:val="00D00B84"/>
    <w:rsid w:val="00D412E7"/>
    <w:rsid w:val="00D50837"/>
    <w:rsid w:val="00D52D31"/>
    <w:rsid w:val="00DA16E5"/>
    <w:rsid w:val="00DB79EC"/>
    <w:rsid w:val="00DE0D0A"/>
    <w:rsid w:val="00DF1D16"/>
    <w:rsid w:val="00E019F4"/>
    <w:rsid w:val="00E453B6"/>
    <w:rsid w:val="00E57A67"/>
    <w:rsid w:val="00E90216"/>
    <w:rsid w:val="00EA6900"/>
    <w:rsid w:val="00EB1B3F"/>
    <w:rsid w:val="00EB7F46"/>
    <w:rsid w:val="00EE4ED3"/>
    <w:rsid w:val="00F00A02"/>
    <w:rsid w:val="00F42C0C"/>
    <w:rsid w:val="00F463D5"/>
    <w:rsid w:val="00F627A0"/>
    <w:rsid w:val="00FA60C1"/>
    <w:rsid w:val="00FC63A4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0D"/>
  </w:style>
  <w:style w:type="paragraph" w:styleId="Footer">
    <w:name w:val="footer"/>
    <w:basedOn w:val="Normal"/>
    <w:link w:val="Foot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0D"/>
  </w:style>
  <w:style w:type="paragraph" w:customStyle="1" w:styleId="CharChar">
    <w:name w:val="Знак Знак Char Char"/>
    <w:basedOn w:val="Normal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 Movila</dc:creator>
  <cp:lastModifiedBy>Gheorghe Gorceag</cp:lastModifiedBy>
  <cp:revision>51</cp:revision>
  <cp:lastPrinted>2017-12-08T07:34:00Z</cp:lastPrinted>
  <dcterms:created xsi:type="dcterms:W3CDTF">2016-03-11T15:33:00Z</dcterms:created>
  <dcterms:modified xsi:type="dcterms:W3CDTF">2018-01-18T11:20:00Z</dcterms:modified>
</cp:coreProperties>
</file>