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40" w:rsidRPr="00616276" w:rsidRDefault="005D535A" w:rsidP="00871C0A">
      <w:pPr>
        <w:spacing w:after="0" w:line="240" w:lineRule="auto"/>
        <w:jc w:val="right"/>
        <w:rPr>
          <w:rFonts w:ascii="Times New Roman" w:eastAsia="Times New Roman" w:hAnsi="Times New Roman" w:cs="Times New Roman"/>
          <w:sz w:val="24"/>
          <w:szCs w:val="24"/>
          <w:lang w:val="ro-RO"/>
        </w:rPr>
      </w:pPr>
      <w:r w:rsidRPr="00616276">
        <w:rPr>
          <w:rFonts w:ascii="Times New Roman" w:eastAsia="Times New Roman" w:hAnsi="Times New Roman" w:cs="Times New Roman"/>
          <w:color w:val="000000"/>
          <w:sz w:val="24"/>
          <w:szCs w:val="24"/>
          <w:lang w:val="ro-RO"/>
        </w:rPr>
        <w:t>Pr</w:t>
      </w:r>
      <w:r w:rsidR="00275340" w:rsidRPr="00616276">
        <w:rPr>
          <w:rFonts w:ascii="Times New Roman" w:eastAsia="Times New Roman" w:hAnsi="Times New Roman" w:cs="Times New Roman"/>
          <w:color w:val="000000"/>
          <w:sz w:val="24"/>
          <w:szCs w:val="24"/>
          <w:lang w:val="ro-RO"/>
        </w:rPr>
        <w:t>oiect</w:t>
      </w:r>
      <w:r w:rsidR="00275340" w:rsidRPr="00616276">
        <w:rPr>
          <w:rFonts w:ascii="Times New Roman" w:eastAsia="Times New Roman" w:hAnsi="Times New Roman" w:cs="Times New Roman"/>
          <w:sz w:val="24"/>
          <w:szCs w:val="24"/>
          <w:lang w:val="ro-RO"/>
        </w:rPr>
        <w:br/>
      </w:r>
    </w:p>
    <w:p w:rsidR="00275340" w:rsidRPr="00616276" w:rsidRDefault="00275340" w:rsidP="00275340">
      <w:pPr>
        <w:spacing w:after="0" w:line="240" w:lineRule="auto"/>
        <w:jc w:val="center"/>
        <w:rPr>
          <w:rFonts w:ascii="Times New Roman" w:eastAsia="Times New Roman" w:hAnsi="Times New Roman" w:cs="Times New Roman"/>
          <w:sz w:val="24"/>
          <w:szCs w:val="24"/>
          <w:lang w:val="ro-RO"/>
        </w:rPr>
      </w:pPr>
      <w:r w:rsidRPr="00616276">
        <w:rPr>
          <w:rFonts w:ascii="Times New Roman" w:eastAsia="Times New Roman" w:hAnsi="Times New Roman" w:cs="Times New Roman"/>
          <w:b/>
          <w:bCs/>
          <w:color w:val="000000"/>
          <w:sz w:val="24"/>
          <w:szCs w:val="24"/>
          <w:lang w:val="ro-RO"/>
        </w:rPr>
        <w:t>GUVERNUL REPUBLICII MOLDOVA</w:t>
      </w:r>
    </w:p>
    <w:p w:rsidR="00275340" w:rsidRPr="00616276" w:rsidRDefault="00275340" w:rsidP="00275340">
      <w:pPr>
        <w:spacing w:after="0" w:line="240" w:lineRule="auto"/>
        <w:rPr>
          <w:rFonts w:ascii="Times New Roman" w:eastAsia="Times New Roman" w:hAnsi="Times New Roman" w:cs="Times New Roman"/>
          <w:sz w:val="24"/>
          <w:szCs w:val="24"/>
          <w:lang w:val="ro-RO"/>
        </w:rPr>
      </w:pPr>
    </w:p>
    <w:p w:rsidR="00275340" w:rsidRPr="00616276" w:rsidRDefault="00275340" w:rsidP="00275340">
      <w:pPr>
        <w:spacing w:after="0" w:line="240" w:lineRule="auto"/>
        <w:jc w:val="center"/>
        <w:rPr>
          <w:rFonts w:ascii="Times New Roman" w:eastAsia="Times New Roman" w:hAnsi="Times New Roman" w:cs="Times New Roman"/>
          <w:sz w:val="24"/>
          <w:szCs w:val="24"/>
          <w:lang w:val="ro-RO"/>
        </w:rPr>
      </w:pPr>
      <w:r w:rsidRPr="00616276">
        <w:rPr>
          <w:rFonts w:ascii="Times New Roman" w:eastAsia="Times New Roman" w:hAnsi="Times New Roman" w:cs="Times New Roman"/>
          <w:b/>
          <w:bCs/>
          <w:color w:val="000000"/>
          <w:sz w:val="24"/>
          <w:szCs w:val="24"/>
          <w:lang w:val="ro-RO"/>
        </w:rPr>
        <w:t xml:space="preserve">HOTĂRÎRE </w:t>
      </w:r>
      <w:r w:rsidRPr="00616276">
        <w:rPr>
          <w:rFonts w:ascii="Times New Roman" w:eastAsia="Times New Roman" w:hAnsi="Times New Roman" w:cs="Times New Roman"/>
          <w:color w:val="000000"/>
          <w:sz w:val="24"/>
          <w:szCs w:val="24"/>
          <w:lang w:val="ro-RO"/>
        </w:rPr>
        <w:t>nr.______</w:t>
      </w:r>
    </w:p>
    <w:p w:rsidR="00275340" w:rsidRPr="00616276" w:rsidRDefault="00275340" w:rsidP="00275340">
      <w:pPr>
        <w:spacing w:after="0" w:line="240" w:lineRule="auto"/>
        <w:rPr>
          <w:rFonts w:ascii="Times New Roman" w:eastAsia="Times New Roman" w:hAnsi="Times New Roman" w:cs="Times New Roman"/>
          <w:sz w:val="24"/>
          <w:szCs w:val="24"/>
          <w:lang w:val="ro-RO"/>
        </w:rPr>
      </w:pPr>
    </w:p>
    <w:p w:rsidR="00275340" w:rsidRPr="00616276" w:rsidRDefault="00275340" w:rsidP="00275340">
      <w:pPr>
        <w:spacing w:after="0" w:line="240" w:lineRule="auto"/>
        <w:jc w:val="center"/>
        <w:rPr>
          <w:rFonts w:ascii="Times New Roman" w:eastAsia="Times New Roman" w:hAnsi="Times New Roman" w:cs="Times New Roman"/>
          <w:sz w:val="24"/>
          <w:szCs w:val="24"/>
          <w:lang w:val="ro-RO"/>
        </w:rPr>
      </w:pPr>
      <w:r w:rsidRPr="00616276">
        <w:rPr>
          <w:rFonts w:ascii="Times New Roman" w:eastAsia="Times New Roman" w:hAnsi="Times New Roman" w:cs="Times New Roman"/>
          <w:color w:val="000000"/>
          <w:sz w:val="24"/>
          <w:szCs w:val="24"/>
          <w:lang w:val="ro-RO"/>
        </w:rPr>
        <w:t>din</w:t>
      </w:r>
      <w:r w:rsidRPr="00616276">
        <w:rPr>
          <w:rFonts w:ascii="Times New Roman" w:eastAsia="Times New Roman" w:hAnsi="Times New Roman" w:cs="Times New Roman"/>
          <w:b/>
          <w:bCs/>
          <w:color w:val="000000"/>
          <w:sz w:val="24"/>
          <w:szCs w:val="24"/>
          <w:lang w:val="ro-RO"/>
        </w:rPr>
        <w:t xml:space="preserve"> </w:t>
      </w:r>
      <w:r w:rsidR="00F7208F" w:rsidRPr="00616276">
        <w:rPr>
          <w:rFonts w:ascii="Times New Roman" w:eastAsia="Times New Roman" w:hAnsi="Times New Roman" w:cs="Times New Roman"/>
          <w:color w:val="000000"/>
          <w:sz w:val="24"/>
          <w:szCs w:val="24"/>
          <w:lang w:val="ro-RO"/>
        </w:rPr>
        <w:t>_____________ 2018</w:t>
      </w:r>
    </w:p>
    <w:p w:rsidR="00275340" w:rsidRPr="00616276" w:rsidRDefault="00275340" w:rsidP="00275340">
      <w:pPr>
        <w:spacing w:after="0" w:line="240" w:lineRule="auto"/>
        <w:rPr>
          <w:rFonts w:ascii="Times New Roman" w:eastAsia="Times New Roman" w:hAnsi="Times New Roman" w:cs="Times New Roman"/>
          <w:sz w:val="24"/>
          <w:szCs w:val="24"/>
          <w:lang w:val="ro-RO"/>
        </w:rPr>
      </w:pPr>
    </w:p>
    <w:p w:rsidR="00275340" w:rsidRPr="00616276" w:rsidRDefault="00275340" w:rsidP="00275340">
      <w:pPr>
        <w:spacing w:after="0" w:line="240" w:lineRule="auto"/>
        <w:jc w:val="center"/>
        <w:rPr>
          <w:rFonts w:ascii="Times New Roman" w:eastAsia="Times New Roman" w:hAnsi="Times New Roman" w:cs="Times New Roman"/>
          <w:sz w:val="24"/>
          <w:szCs w:val="24"/>
          <w:lang w:val="ro-RO"/>
        </w:rPr>
      </w:pPr>
      <w:r w:rsidRPr="00616276">
        <w:rPr>
          <w:rFonts w:ascii="Times New Roman" w:eastAsia="Times New Roman" w:hAnsi="Times New Roman" w:cs="Times New Roman"/>
          <w:color w:val="000000"/>
          <w:sz w:val="24"/>
          <w:szCs w:val="24"/>
          <w:lang w:val="ro-RO"/>
        </w:rPr>
        <w:t>Chişinău</w:t>
      </w:r>
    </w:p>
    <w:p w:rsidR="00275340" w:rsidRPr="00616276" w:rsidRDefault="00275340" w:rsidP="00275340">
      <w:pPr>
        <w:spacing w:after="0" w:line="240" w:lineRule="auto"/>
        <w:rPr>
          <w:rFonts w:ascii="Times New Roman" w:eastAsia="Times New Roman" w:hAnsi="Times New Roman" w:cs="Times New Roman"/>
          <w:sz w:val="24"/>
          <w:szCs w:val="24"/>
          <w:lang w:val="ro-RO"/>
        </w:rPr>
      </w:pPr>
    </w:p>
    <w:p w:rsidR="00262BDF" w:rsidRPr="00616276" w:rsidRDefault="00262BDF" w:rsidP="00262BDF">
      <w:pPr>
        <w:spacing w:after="240" w:line="240" w:lineRule="auto"/>
        <w:jc w:val="center"/>
        <w:rPr>
          <w:rFonts w:ascii="Times New Roman" w:eastAsia="Times New Roman" w:hAnsi="Times New Roman" w:cs="Times New Roman"/>
          <w:b/>
          <w:bCs/>
          <w:color w:val="000000"/>
          <w:sz w:val="24"/>
          <w:szCs w:val="24"/>
          <w:lang w:val="ro-MD"/>
        </w:rPr>
      </w:pPr>
      <w:r w:rsidRPr="00616276">
        <w:rPr>
          <w:rFonts w:ascii="Times New Roman" w:eastAsia="Times New Roman" w:hAnsi="Times New Roman" w:cs="Times New Roman"/>
          <w:b/>
          <w:bCs/>
          <w:color w:val="000000"/>
          <w:sz w:val="24"/>
          <w:szCs w:val="24"/>
          <w:lang w:val="ro-MD"/>
        </w:rPr>
        <w:t xml:space="preserve">cu privire la aprobarea Programului </w:t>
      </w:r>
    </w:p>
    <w:p w:rsidR="00275340" w:rsidRPr="00616276" w:rsidRDefault="00D34651" w:rsidP="00262BDF">
      <w:pPr>
        <w:spacing w:after="240" w:line="240" w:lineRule="auto"/>
        <w:jc w:val="center"/>
        <w:rPr>
          <w:rFonts w:ascii="Times New Roman" w:eastAsia="Times New Roman" w:hAnsi="Times New Roman" w:cs="Times New Roman"/>
          <w:sz w:val="24"/>
          <w:szCs w:val="24"/>
          <w:lang w:val="ro-MD"/>
        </w:rPr>
      </w:pPr>
      <w:r>
        <w:rPr>
          <w:rFonts w:ascii="Times New Roman" w:eastAsia="Times New Roman" w:hAnsi="Times New Roman" w:cs="Times New Roman"/>
          <w:b/>
          <w:bCs/>
          <w:color w:val="000000"/>
          <w:sz w:val="24"/>
          <w:szCs w:val="24"/>
          <w:lang w:val="ro-MD"/>
        </w:rPr>
        <w:t>„START pentru TIN</w:t>
      </w:r>
      <w:r>
        <w:rPr>
          <w:rFonts w:ascii="Times New Roman" w:eastAsia="Times New Roman" w:hAnsi="Times New Roman" w:cs="Times New Roman"/>
          <w:b/>
          <w:bCs/>
          <w:color w:val="000000"/>
          <w:sz w:val="24"/>
          <w:szCs w:val="24"/>
          <w:lang w:val="ro-RO"/>
        </w:rPr>
        <w:t>ERI</w:t>
      </w:r>
      <w:r w:rsidR="00262BDF" w:rsidRPr="00616276">
        <w:rPr>
          <w:rFonts w:ascii="Times New Roman" w:eastAsia="Times New Roman" w:hAnsi="Times New Roman" w:cs="Times New Roman"/>
          <w:b/>
          <w:bCs/>
          <w:color w:val="000000"/>
          <w:sz w:val="24"/>
          <w:szCs w:val="24"/>
          <w:lang w:val="ro-MD"/>
        </w:rPr>
        <w:t>: o afacere durabilă la tine acasă</w:t>
      </w:r>
      <w:r w:rsidR="00626110">
        <w:rPr>
          <w:rFonts w:ascii="Times New Roman" w:eastAsia="Times New Roman" w:hAnsi="Times New Roman" w:cs="Times New Roman"/>
          <w:b/>
          <w:bCs/>
          <w:color w:val="000000"/>
          <w:sz w:val="24"/>
          <w:szCs w:val="24"/>
          <w:lang w:val="ro-MD"/>
        </w:rPr>
        <w:t>”</w:t>
      </w:r>
      <w:r w:rsidR="00A4212D" w:rsidRPr="00616276">
        <w:rPr>
          <w:rFonts w:ascii="Times New Roman" w:eastAsia="Times New Roman" w:hAnsi="Times New Roman" w:cs="Times New Roman"/>
          <w:b/>
          <w:bCs/>
          <w:color w:val="000000"/>
          <w:sz w:val="24"/>
          <w:szCs w:val="24"/>
          <w:lang w:val="ro-MD"/>
        </w:rPr>
        <w:t xml:space="preserve"> </w:t>
      </w:r>
    </w:p>
    <w:p w:rsidR="00262BDF" w:rsidRPr="00616276" w:rsidRDefault="00D23F42" w:rsidP="00262BDF">
      <w:pPr>
        <w:spacing w:after="24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Pentru executarea prevederilor T</w:t>
      </w:r>
      <w:r w:rsidR="00262BDF" w:rsidRPr="00935307">
        <w:rPr>
          <w:rFonts w:ascii="Times New Roman" w:eastAsia="Times New Roman" w:hAnsi="Times New Roman" w:cs="Times New Roman"/>
          <w:sz w:val="24"/>
          <w:szCs w:val="24"/>
          <w:lang w:val="ro-MD"/>
        </w:rPr>
        <w:t xml:space="preserve">itlului IV capitolul 10 al Acordului de Asociere între Republica Moldova, pe de o parte, şi Uniunea Europeană şi Comunitatea Europeană a Energiei Atomice şi statele membre ale acestora, pe de altă parte, ratificat prin </w:t>
      </w:r>
      <w:hyperlink r:id="rId7" w:history="1">
        <w:r w:rsidR="00262BDF" w:rsidRPr="00616276">
          <w:rPr>
            <w:rFonts w:ascii="Times New Roman" w:eastAsia="Times New Roman" w:hAnsi="Times New Roman" w:cs="Times New Roman"/>
            <w:color w:val="0000FF"/>
            <w:sz w:val="24"/>
            <w:szCs w:val="24"/>
            <w:u w:val="single"/>
            <w:lang w:val="ro-MD"/>
          </w:rPr>
          <w:t>Legea nr.112 din 2 iulie 2014</w:t>
        </w:r>
      </w:hyperlink>
      <w:r w:rsidR="00262BDF" w:rsidRPr="00935307">
        <w:rPr>
          <w:rFonts w:ascii="Times New Roman" w:eastAsia="Times New Roman" w:hAnsi="Times New Roman" w:cs="Times New Roman"/>
          <w:sz w:val="24"/>
          <w:szCs w:val="24"/>
          <w:lang w:val="ro-MD"/>
        </w:rPr>
        <w:t xml:space="preserve"> (Monitorul Oficial al Republicii Moldova, 2016, nr.185-199, art.442), ale </w:t>
      </w:r>
      <w:r w:rsidR="00262BDF" w:rsidRPr="00616276">
        <w:rPr>
          <w:rFonts w:ascii="Times New Roman" w:eastAsia="Times New Roman" w:hAnsi="Times New Roman" w:cs="Times New Roman"/>
          <w:sz w:val="24"/>
          <w:szCs w:val="24"/>
          <w:lang w:val="ro-MD"/>
        </w:rPr>
        <w:t>poziției</w:t>
      </w:r>
      <w:r w:rsidR="00262BDF" w:rsidRPr="00935307">
        <w:rPr>
          <w:rFonts w:ascii="Times New Roman" w:eastAsia="Times New Roman" w:hAnsi="Times New Roman" w:cs="Times New Roman"/>
          <w:sz w:val="24"/>
          <w:szCs w:val="24"/>
          <w:lang w:val="ro-MD"/>
        </w:rPr>
        <w:t xml:space="preserve"> 63 din Planul </w:t>
      </w:r>
      <w:r w:rsidR="00262BDF" w:rsidRPr="00616276">
        <w:rPr>
          <w:rFonts w:ascii="Times New Roman" w:eastAsia="Times New Roman" w:hAnsi="Times New Roman" w:cs="Times New Roman"/>
          <w:sz w:val="24"/>
          <w:szCs w:val="24"/>
          <w:lang w:val="ro-MD"/>
        </w:rPr>
        <w:t>național</w:t>
      </w:r>
      <w:r w:rsidR="00262BDF" w:rsidRPr="00935307">
        <w:rPr>
          <w:rFonts w:ascii="Times New Roman" w:eastAsia="Times New Roman" w:hAnsi="Times New Roman" w:cs="Times New Roman"/>
          <w:sz w:val="24"/>
          <w:szCs w:val="24"/>
          <w:lang w:val="ro-MD"/>
        </w:rPr>
        <w:t xml:space="preserve"> de </w:t>
      </w:r>
      <w:r w:rsidR="00262BDF" w:rsidRPr="00616276">
        <w:rPr>
          <w:rFonts w:ascii="Times New Roman" w:eastAsia="Times New Roman" w:hAnsi="Times New Roman" w:cs="Times New Roman"/>
          <w:sz w:val="24"/>
          <w:szCs w:val="24"/>
          <w:lang w:val="ro-MD"/>
        </w:rPr>
        <w:t>acțiuni</w:t>
      </w:r>
      <w:r w:rsidR="00262BDF" w:rsidRPr="00935307">
        <w:rPr>
          <w:rFonts w:ascii="Times New Roman" w:eastAsia="Times New Roman" w:hAnsi="Times New Roman" w:cs="Times New Roman"/>
          <w:sz w:val="24"/>
          <w:szCs w:val="24"/>
          <w:lang w:val="ro-MD"/>
        </w:rPr>
        <w:t xml:space="preserve"> pentru implementarea Acordului de Asociere Republica Moldova – Un</w:t>
      </w:r>
      <w:r w:rsidR="00BB400C" w:rsidRPr="00616276">
        <w:rPr>
          <w:rFonts w:ascii="Times New Roman" w:eastAsia="Times New Roman" w:hAnsi="Times New Roman" w:cs="Times New Roman"/>
          <w:sz w:val="24"/>
          <w:szCs w:val="24"/>
          <w:lang w:val="ro-MD"/>
        </w:rPr>
        <w:t>iunea Europeană în perioada 2017-2019</w:t>
      </w:r>
      <w:r w:rsidR="00262BDF" w:rsidRPr="00935307">
        <w:rPr>
          <w:rFonts w:ascii="Times New Roman" w:eastAsia="Times New Roman" w:hAnsi="Times New Roman" w:cs="Times New Roman"/>
          <w:sz w:val="24"/>
          <w:szCs w:val="24"/>
          <w:lang w:val="ro-MD"/>
        </w:rPr>
        <w:t xml:space="preserve">, aprobat prin </w:t>
      </w:r>
      <w:proofErr w:type="spellStart"/>
      <w:r w:rsidR="00BB400C" w:rsidRPr="00616276">
        <w:rPr>
          <w:rFonts w:ascii="Times New Roman" w:eastAsia="Times New Roman" w:hAnsi="Times New Roman" w:cs="Times New Roman"/>
          <w:sz w:val="24"/>
          <w:szCs w:val="24"/>
          <w:lang w:val="ro-MD"/>
        </w:rPr>
        <w:t>Hotărîrea</w:t>
      </w:r>
      <w:proofErr w:type="spellEnd"/>
      <w:r w:rsidR="00BB400C" w:rsidRPr="00616276">
        <w:rPr>
          <w:rFonts w:ascii="Times New Roman" w:eastAsia="Times New Roman" w:hAnsi="Times New Roman" w:cs="Times New Roman"/>
          <w:sz w:val="24"/>
          <w:szCs w:val="24"/>
          <w:lang w:val="ro-MD"/>
        </w:rPr>
        <w:t xml:space="preserve"> Guvernului nr.1472 din 30 decembrie 2016 </w:t>
      </w:r>
      <w:r w:rsidR="00262BDF" w:rsidRPr="00935307">
        <w:rPr>
          <w:rFonts w:ascii="Times New Roman" w:eastAsia="Times New Roman" w:hAnsi="Times New Roman" w:cs="Times New Roman"/>
          <w:sz w:val="24"/>
          <w:szCs w:val="24"/>
          <w:lang w:val="ro-MD"/>
        </w:rPr>
        <w:t>(Monitorul Ofi</w:t>
      </w:r>
      <w:r w:rsidR="00BB400C" w:rsidRPr="00616276">
        <w:rPr>
          <w:rFonts w:ascii="Times New Roman" w:eastAsia="Times New Roman" w:hAnsi="Times New Roman" w:cs="Times New Roman"/>
          <w:sz w:val="24"/>
          <w:szCs w:val="24"/>
          <w:lang w:val="ro-MD"/>
        </w:rPr>
        <w:t>cial al Republicii Moldova, 2017, nr.103-108, art.271)</w:t>
      </w:r>
      <w:r w:rsidR="00262BDF" w:rsidRPr="00935307">
        <w:rPr>
          <w:rFonts w:ascii="Times New Roman" w:eastAsia="Times New Roman" w:hAnsi="Times New Roman" w:cs="Times New Roman"/>
          <w:sz w:val="24"/>
          <w:szCs w:val="24"/>
          <w:lang w:val="ro-MD"/>
        </w:rPr>
        <w:t xml:space="preserve">, precum </w:t>
      </w:r>
      <w:r w:rsidR="00E3001F" w:rsidRPr="00616276">
        <w:rPr>
          <w:rFonts w:ascii="Times New Roman" w:eastAsia="Times New Roman" w:hAnsi="Times New Roman" w:cs="Times New Roman"/>
          <w:sz w:val="24"/>
          <w:szCs w:val="24"/>
          <w:lang w:val="ro-MD"/>
        </w:rPr>
        <w:t>și</w:t>
      </w:r>
      <w:r w:rsidR="00262BDF" w:rsidRPr="00935307">
        <w:rPr>
          <w:rFonts w:ascii="Times New Roman" w:eastAsia="Times New Roman" w:hAnsi="Times New Roman" w:cs="Times New Roman"/>
          <w:sz w:val="24"/>
          <w:szCs w:val="24"/>
          <w:lang w:val="ro-MD"/>
        </w:rPr>
        <w:t xml:space="preserve"> în scopul </w:t>
      </w:r>
      <w:r w:rsidR="00E3001F" w:rsidRPr="00616276">
        <w:rPr>
          <w:rFonts w:ascii="Times New Roman" w:eastAsia="Times New Roman" w:hAnsi="Times New Roman" w:cs="Times New Roman"/>
          <w:sz w:val="24"/>
          <w:szCs w:val="24"/>
          <w:lang w:val="ro-MD"/>
        </w:rPr>
        <w:t>susținerii</w:t>
      </w:r>
      <w:r w:rsidR="00BB400C" w:rsidRPr="00616276">
        <w:rPr>
          <w:rFonts w:ascii="Times New Roman" w:eastAsia="Times New Roman" w:hAnsi="Times New Roman" w:cs="Times New Roman"/>
          <w:sz w:val="24"/>
          <w:szCs w:val="24"/>
          <w:lang w:val="ro-MD"/>
        </w:rPr>
        <w:t xml:space="preserve"> tinerilor antreprenori</w:t>
      </w:r>
      <w:r w:rsidR="00262BDF" w:rsidRPr="00935307">
        <w:rPr>
          <w:rFonts w:ascii="Times New Roman" w:eastAsia="Times New Roman" w:hAnsi="Times New Roman" w:cs="Times New Roman"/>
          <w:sz w:val="24"/>
          <w:szCs w:val="24"/>
          <w:lang w:val="ro-MD"/>
        </w:rPr>
        <w:t>,</w:t>
      </w:r>
    </w:p>
    <w:p w:rsidR="006A1B77" w:rsidRPr="00616276" w:rsidRDefault="00275340" w:rsidP="006A1B77">
      <w:pPr>
        <w:spacing w:after="0" w:line="240" w:lineRule="auto"/>
        <w:ind w:firstLine="720"/>
        <w:rPr>
          <w:rFonts w:ascii="Times New Roman" w:eastAsia="Times New Roman" w:hAnsi="Times New Roman" w:cs="Times New Roman"/>
          <w:b/>
          <w:color w:val="000000"/>
          <w:sz w:val="24"/>
          <w:szCs w:val="24"/>
          <w:lang w:val="ro-MD"/>
        </w:rPr>
      </w:pPr>
      <w:r w:rsidRPr="00616276">
        <w:rPr>
          <w:rFonts w:ascii="Times New Roman" w:eastAsia="Times New Roman" w:hAnsi="Times New Roman" w:cs="Times New Roman"/>
          <w:b/>
          <w:color w:val="000000"/>
          <w:sz w:val="24"/>
          <w:szCs w:val="24"/>
          <w:lang w:val="ro-MD"/>
        </w:rPr>
        <w:t>Guvernul HOTĂRĂŞTE:</w:t>
      </w:r>
    </w:p>
    <w:p w:rsidR="00262BDF" w:rsidRPr="00616276" w:rsidRDefault="00262BDF" w:rsidP="006A1B77">
      <w:pPr>
        <w:spacing w:after="0" w:line="240" w:lineRule="auto"/>
        <w:ind w:firstLine="720"/>
        <w:rPr>
          <w:rFonts w:ascii="Times New Roman" w:eastAsia="Times New Roman" w:hAnsi="Times New Roman" w:cs="Times New Roman"/>
          <w:b/>
          <w:color w:val="000000"/>
          <w:sz w:val="24"/>
          <w:szCs w:val="24"/>
          <w:lang w:val="ro-MD"/>
        </w:rPr>
      </w:pPr>
    </w:p>
    <w:p w:rsidR="00A4212D" w:rsidRPr="00616276" w:rsidRDefault="00262BDF" w:rsidP="00871C0A">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1. Se aprobă</w:t>
      </w:r>
      <w:r w:rsidR="00D34651">
        <w:rPr>
          <w:rFonts w:ascii="Times New Roman" w:eastAsia="Times New Roman" w:hAnsi="Times New Roman" w:cs="Times New Roman"/>
          <w:color w:val="000000"/>
          <w:sz w:val="24"/>
          <w:szCs w:val="24"/>
          <w:lang w:val="ro-MD"/>
        </w:rPr>
        <w:t>:</w:t>
      </w:r>
      <w:r w:rsidRPr="00616276">
        <w:rPr>
          <w:rFonts w:ascii="Times New Roman" w:eastAsia="Times New Roman" w:hAnsi="Times New Roman" w:cs="Times New Roman"/>
          <w:color w:val="000000"/>
          <w:sz w:val="24"/>
          <w:szCs w:val="24"/>
          <w:lang w:val="ro-MD"/>
        </w:rPr>
        <w:t xml:space="preserve"> </w:t>
      </w:r>
    </w:p>
    <w:p w:rsidR="00262BDF" w:rsidRPr="00616276" w:rsidRDefault="00BB400C" w:rsidP="00871C0A">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Programul „START pentru TINERI: o afacere durabilă la tine</w:t>
      </w:r>
      <w:r w:rsidR="00A4212D" w:rsidRPr="00616276">
        <w:rPr>
          <w:rFonts w:ascii="Times New Roman" w:eastAsia="Times New Roman" w:hAnsi="Times New Roman" w:cs="Times New Roman"/>
          <w:color w:val="000000"/>
          <w:sz w:val="24"/>
          <w:szCs w:val="24"/>
          <w:lang w:val="ro-MD"/>
        </w:rPr>
        <w:t xml:space="preserve"> </w:t>
      </w:r>
      <w:r w:rsidRPr="00616276">
        <w:rPr>
          <w:rFonts w:ascii="Times New Roman" w:eastAsia="Times New Roman" w:hAnsi="Times New Roman" w:cs="Times New Roman"/>
          <w:color w:val="000000"/>
          <w:sz w:val="24"/>
          <w:szCs w:val="24"/>
          <w:lang w:val="ro-MD"/>
        </w:rPr>
        <w:t>acasă</w:t>
      </w:r>
      <w:r w:rsidR="00626110">
        <w:rPr>
          <w:rFonts w:ascii="Times New Roman" w:eastAsia="Times New Roman" w:hAnsi="Times New Roman" w:cs="Times New Roman"/>
          <w:color w:val="000000"/>
          <w:sz w:val="24"/>
          <w:szCs w:val="24"/>
          <w:lang w:val="ro-MD"/>
        </w:rPr>
        <w:t>”</w:t>
      </w:r>
      <w:r w:rsidR="00E3001F" w:rsidRPr="00616276">
        <w:rPr>
          <w:rFonts w:ascii="Times New Roman" w:eastAsia="Times New Roman" w:hAnsi="Times New Roman" w:cs="Times New Roman"/>
          <w:color w:val="000000"/>
          <w:sz w:val="24"/>
          <w:szCs w:val="24"/>
          <w:lang w:val="ro-MD"/>
        </w:rPr>
        <w:t>,</w:t>
      </w:r>
      <w:r w:rsidR="00A4212D" w:rsidRPr="00616276">
        <w:rPr>
          <w:rFonts w:ascii="Times New Roman" w:eastAsia="Times New Roman" w:hAnsi="Times New Roman" w:cs="Times New Roman"/>
          <w:color w:val="000000"/>
          <w:sz w:val="24"/>
          <w:szCs w:val="24"/>
          <w:lang w:val="ro-MD"/>
        </w:rPr>
        <w:t xml:space="preserve"> </w:t>
      </w:r>
      <w:r w:rsidRPr="00616276">
        <w:rPr>
          <w:rFonts w:ascii="Times New Roman" w:eastAsia="Times New Roman" w:hAnsi="Times New Roman" w:cs="Times New Roman"/>
          <w:color w:val="000000"/>
          <w:sz w:val="24"/>
          <w:szCs w:val="24"/>
          <w:lang w:val="ro-MD"/>
        </w:rPr>
        <w:t>conform Anexei</w:t>
      </w:r>
      <w:r w:rsidR="00707BE9" w:rsidRPr="00616276">
        <w:rPr>
          <w:rFonts w:ascii="Times New Roman" w:eastAsia="Times New Roman" w:hAnsi="Times New Roman" w:cs="Times New Roman"/>
          <w:color w:val="000000"/>
          <w:sz w:val="24"/>
          <w:szCs w:val="24"/>
          <w:lang w:val="ro-MD"/>
        </w:rPr>
        <w:t xml:space="preserve"> nr. 1;</w:t>
      </w:r>
    </w:p>
    <w:p w:rsidR="00A4212D" w:rsidRPr="00616276" w:rsidRDefault="00A4212D" w:rsidP="00871C0A">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Componența instituțională a Comitetului de Coordonare al P</w:t>
      </w:r>
      <w:r w:rsidR="00D34651">
        <w:rPr>
          <w:rFonts w:ascii="Times New Roman" w:eastAsia="Times New Roman" w:hAnsi="Times New Roman" w:cs="Times New Roman"/>
          <w:color w:val="000000"/>
          <w:sz w:val="24"/>
          <w:szCs w:val="24"/>
          <w:lang w:val="ro-MD"/>
        </w:rPr>
        <w:t>rogramului, conform Anexei nr.2:</w:t>
      </w:r>
    </w:p>
    <w:p w:rsidR="00675858" w:rsidRPr="00616276" w:rsidRDefault="00675858" w:rsidP="00871C0A">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 xml:space="preserve">2. Implementarea Programului se atribuie </w:t>
      </w:r>
      <w:r w:rsidR="00871C0A" w:rsidRPr="00616276">
        <w:rPr>
          <w:rFonts w:ascii="Times New Roman" w:eastAsia="Times New Roman" w:hAnsi="Times New Roman" w:cs="Times New Roman"/>
          <w:color w:val="000000"/>
          <w:sz w:val="24"/>
          <w:szCs w:val="24"/>
          <w:lang w:val="ro-MD"/>
        </w:rPr>
        <w:t>Organizației</w:t>
      </w:r>
      <w:r w:rsidRPr="00616276">
        <w:rPr>
          <w:rFonts w:ascii="Times New Roman" w:eastAsia="Times New Roman" w:hAnsi="Times New Roman" w:cs="Times New Roman"/>
          <w:color w:val="000000"/>
          <w:sz w:val="24"/>
          <w:szCs w:val="24"/>
          <w:lang w:val="ro-MD"/>
        </w:rPr>
        <w:t xml:space="preserve"> pentru Dezvoltarea Sectorului Întreprinderilor Mici </w:t>
      </w:r>
      <w:r w:rsidR="00E3001F" w:rsidRPr="00616276">
        <w:rPr>
          <w:rFonts w:ascii="Times New Roman" w:eastAsia="Times New Roman" w:hAnsi="Times New Roman" w:cs="Times New Roman"/>
          <w:color w:val="000000"/>
          <w:sz w:val="24"/>
          <w:szCs w:val="24"/>
          <w:lang w:val="ro-MD"/>
        </w:rPr>
        <w:t>și</w:t>
      </w:r>
      <w:r w:rsidR="00D34651">
        <w:rPr>
          <w:rFonts w:ascii="Times New Roman" w:eastAsia="Times New Roman" w:hAnsi="Times New Roman" w:cs="Times New Roman"/>
          <w:color w:val="000000"/>
          <w:sz w:val="24"/>
          <w:szCs w:val="24"/>
          <w:lang w:val="ro-MD"/>
        </w:rPr>
        <w:t xml:space="preserve"> Mijlocii în coordonare cu Ministerul</w:t>
      </w:r>
      <w:r w:rsidRPr="00616276">
        <w:rPr>
          <w:rFonts w:ascii="Times New Roman" w:eastAsia="Times New Roman" w:hAnsi="Times New Roman" w:cs="Times New Roman"/>
          <w:color w:val="000000"/>
          <w:sz w:val="24"/>
          <w:szCs w:val="24"/>
          <w:lang w:val="ro-MD"/>
        </w:rPr>
        <w:t xml:space="preserve"> Economiei</w:t>
      </w:r>
      <w:r w:rsidR="00A4212D" w:rsidRPr="00616276">
        <w:rPr>
          <w:rFonts w:ascii="Times New Roman" w:eastAsia="Times New Roman" w:hAnsi="Times New Roman" w:cs="Times New Roman"/>
          <w:color w:val="000000"/>
          <w:sz w:val="24"/>
          <w:szCs w:val="24"/>
          <w:lang w:val="ro-MD"/>
        </w:rPr>
        <w:t xml:space="preserve"> și Infrastructurii</w:t>
      </w:r>
      <w:r w:rsidRPr="00616276">
        <w:rPr>
          <w:rFonts w:ascii="Times New Roman" w:eastAsia="Times New Roman" w:hAnsi="Times New Roman" w:cs="Times New Roman"/>
          <w:color w:val="000000"/>
          <w:sz w:val="24"/>
          <w:szCs w:val="24"/>
          <w:lang w:val="ro-MD"/>
        </w:rPr>
        <w:t xml:space="preserve">. </w:t>
      </w:r>
    </w:p>
    <w:p w:rsidR="00E3001F" w:rsidRPr="00616276" w:rsidRDefault="00E3001F" w:rsidP="00E3001F">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3. Programul va fi susținut financiar din contul resurselor financiare bugetare.</w:t>
      </w:r>
    </w:p>
    <w:p w:rsidR="00E3001F" w:rsidRPr="00616276" w:rsidRDefault="00E3001F" w:rsidP="00E3001F">
      <w:pPr>
        <w:spacing w:after="0" w:line="240" w:lineRule="auto"/>
        <w:jc w:val="both"/>
        <w:rPr>
          <w:rFonts w:ascii="Times New Roman" w:eastAsia="Times New Roman" w:hAnsi="Times New Roman" w:cs="Times New Roman"/>
          <w:color w:val="000000"/>
          <w:sz w:val="24"/>
          <w:szCs w:val="24"/>
        </w:rPr>
      </w:pPr>
      <w:r w:rsidRPr="00616276">
        <w:rPr>
          <w:rFonts w:ascii="Times New Roman" w:eastAsia="Times New Roman" w:hAnsi="Times New Roman" w:cs="Times New Roman"/>
          <w:color w:val="000000"/>
          <w:sz w:val="24"/>
          <w:szCs w:val="24"/>
        </w:rPr>
        <w:t xml:space="preserve">4. </w:t>
      </w:r>
      <w:r w:rsidRPr="00616276">
        <w:rPr>
          <w:rFonts w:ascii="Times New Roman" w:eastAsia="Times New Roman" w:hAnsi="Times New Roman" w:cs="Times New Roman"/>
          <w:color w:val="000000"/>
          <w:sz w:val="24"/>
          <w:szCs w:val="24"/>
          <w:lang w:val="ro-MD"/>
        </w:rPr>
        <w:t xml:space="preserve">Activitățile de finanțare în cadrul Programului constituie o schemă de ajutor de stat şi cad sub </w:t>
      </w:r>
      <w:r w:rsidR="00354DFF" w:rsidRPr="00616276">
        <w:rPr>
          <w:rFonts w:ascii="Times New Roman" w:eastAsia="Times New Roman" w:hAnsi="Times New Roman" w:cs="Times New Roman"/>
          <w:color w:val="000000"/>
          <w:sz w:val="24"/>
          <w:szCs w:val="24"/>
          <w:lang w:val="ro-MD"/>
        </w:rPr>
        <w:t>incidența</w:t>
      </w:r>
      <w:r w:rsidRPr="00616276">
        <w:rPr>
          <w:rFonts w:ascii="Times New Roman" w:eastAsia="Times New Roman" w:hAnsi="Times New Roman" w:cs="Times New Roman"/>
          <w:color w:val="000000"/>
          <w:sz w:val="24"/>
          <w:szCs w:val="24"/>
          <w:lang w:val="ro-MD"/>
        </w:rPr>
        <w:t xml:space="preserve"> prevederilor Legii nr.139 din 15 iunie 2012 cu privire la ajutorul de stat </w:t>
      </w:r>
      <w:r w:rsidR="00354DFF" w:rsidRPr="00616276">
        <w:rPr>
          <w:rFonts w:ascii="Times New Roman" w:eastAsia="Times New Roman" w:hAnsi="Times New Roman" w:cs="Times New Roman"/>
          <w:color w:val="000000"/>
          <w:sz w:val="24"/>
          <w:szCs w:val="24"/>
          <w:lang w:val="ro-MD"/>
        </w:rPr>
        <w:t>și</w:t>
      </w:r>
      <w:r w:rsidRPr="00616276">
        <w:rPr>
          <w:rFonts w:ascii="Times New Roman" w:eastAsia="Times New Roman" w:hAnsi="Times New Roman" w:cs="Times New Roman"/>
          <w:color w:val="000000"/>
          <w:sz w:val="24"/>
          <w:szCs w:val="24"/>
          <w:lang w:val="ro-MD"/>
        </w:rPr>
        <w:t xml:space="preserve"> Regulamentului privind ajutorul de </w:t>
      </w:r>
      <w:proofErr w:type="spellStart"/>
      <w:r w:rsidR="00354DFF" w:rsidRPr="00616276">
        <w:rPr>
          <w:rFonts w:ascii="Times New Roman" w:eastAsia="Times New Roman" w:hAnsi="Times New Roman" w:cs="Times New Roman"/>
          <w:color w:val="000000"/>
          <w:sz w:val="24"/>
          <w:szCs w:val="24"/>
          <w:lang w:val="ro-MD"/>
        </w:rPr>
        <w:t>minimis</w:t>
      </w:r>
      <w:proofErr w:type="spellEnd"/>
      <w:r w:rsidRPr="00616276">
        <w:rPr>
          <w:rFonts w:ascii="Times New Roman" w:eastAsia="Times New Roman" w:hAnsi="Times New Roman" w:cs="Times New Roman"/>
          <w:color w:val="000000"/>
          <w:sz w:val="24"/>
          <w:szCs w:val="24"/>
          <w:lang w:val="ro-MD"/>
        </w:rPr>
        <w:t xml:space="preserve">, aprobat prin </w:t>
      </w:r>
      <w:r w:rsidR="00354DFF" w:rsidRPr="00616276">
        <w:rPr>
          <w:rFonts w:ascii="Times New Roman" w:eastAsia="Times New Roman" w:hAnsi="Times New Roman" w:cs="Times New Roman"/>
          <w:color w:val="000000"/>
          <w:sz w:val="24"/>
          <w:szCs w:val="24"/>
          <w:lang w:val="ro-MD"/>
        </w:rPr>
        <w:t>Hotărârea</w:t>
      </w:r>
      <w:r w:rsidRPr="00616276">
        <w:rPr>
          <w:rFonts w:ascii="Times New Roman" w:eastAsia="Times New Roman" w:hAnsi="Times New Roman" w:cs="Times New Roman"/>
          <w:color w:val="000000"/>
          <w:sz w:val="24"/>
          <w:szCs w:val="24"/>
          <w:lang w:val="ro-MD"/>
        </w:rPr>
        <w:t xml:space="preserve"> Plenului Consiliului </w:t>
      </w:r>
      <w:r w:rsidR="00354DFF" w:rsidRPr="00616276">
        <w:rPr>
          <w:rFonts w:ascii="Times New Roman" w:eastAsia="Times New Roman" w:hAnsi="Times New Roman" w:cs="Times New Roman"/>
          <w:color w:val="000000"/>
          <w:sz w:val="24"/>
          <w:szCs w:val="24"/>
          <w:lang w:val="ro-MD"/>
        </w:rPr>
        <w:t>Concurenței</w:t>
      </w:r>
      <w:r w:rsidRPr="00616276">
        <w:rPr>
          <w:rFonts w:ascii="Times New Roman" w:eastAsia="Times New Roman" w:hAnsi="Times New Roman" w:cs="Times New Roman"/>
          <w:color w:val="000000"/>
          <w:sz w:val="24"/>
          <w:szCs w:val="24"/>
          <w:lang w:val="ro-MD"/>
        </w:rPr>
        <w:t xml:space="preserve"> nr.2 din 30 august 2013.</w:t>
      </w:r>
    </w:p>
    <w:p w:rsidR="006A1B77" w:rsidRPr="00616276" w:rsidRDefault="00E3001F" w:rsidP="00871C0A">
      <w:pPr>
        <w:spacing w:after="0" w:line="240" w:lineRule="auto"/>
        <w:jc w:val="both"/>
        <w:rPr>
          <w:rFonts w:ascii="Times New Roman" w:eastAsia="Times New Roman" w:hAnsi="Times New Roman" w:cs="Times New Roman"/>
          <w:color w:val="000000"/>
          <w:sz w:val="24"/>
          <w:szCs w:val="24"/>
          <w:lang w:val="ro-MD"/>
        </w:rPr>
      </w:pPr>
      <w:r w:rsidRPr="00616276">
        <w:rPr>
          <w:rFonts w:ascii="Times New Roman" w:eastAsia="Times New Roman" w:hAnsi="Times New Roman" w:cs="Times New Roman"/>
          <w:color w:val="000000"/>
          <w:sz w:val="24"/>
          <w:szCs w:val="24"/>
          <w:lang w:val="ro-MD"/>
        </w:rPr>
        <w:t>4</w:t>
      </w:r>
      <w:r w:rsidR="00262BDF" w:rsidRPr="00616276">
        <w:rPr>
          <w:rFonts w:ascii="Times New Roman" w:eastAsia="Times New Roman" w:hAnsi="Times New Roman" w:cs="Times New Roman"/>
          <w:color w:val="000000"/>
          <w:sz w:val="24"/>
          <w:szCs w:val="24"/>
          <w:lang w:val="ro-MD"/>
        </w:rPr>
        <w:t xml:space="preserve">. Controlul asupra executării prezentei </w:t>
      </w:r>
      <w:r w:rsidRPr="00616276">
        <w:rPr>
          <w:rFonts w:ascii="Times New Roman" w:eastAsia="Times New Roman" w:hAnsi="Times New Roman" w:cs="Times New Roman"/>
          <w:color w:val="000000"/>
          <w:sz w:val="24"/>
          <w:szCs w:val="24"/>
          <w:lang w:val="ro-MD"/>
        </w:rPr>
        <w:t>hotărâri</w:t>
      </w:r>
      <w:r w:rsidR="00262BDF" w:rsidRPr="00616276">
        <w:rPr>
          <w:rFonts w:ascii="Times New Roman" w:eastAsia="Times New Roman" w:hAnsi="Times New Roman" w:cs="Times New Roman"/>
          <w:color w:val="000000"/>
          <w:sz w:val="24"/>
          <w:szCs w:val="24"/>
          <w:lang w:val="ro-MD"/>
        </w:rPr>
        <w:t xml:space="preserve"> se pune în</w:t>
      </w:r>
      <w:r w:rsidRPr="00616276">
        <w:rPr>
          <w:rFonts w:ascii="Times New Roman" w:eastAsia="Times New Roman" w:hAnsi="Times New Roman" w:cs="Times New Roman"/>
          <w:color w:val="000000"/>
          <w:sz w:val="24"/>
          <w:szCs w:val="24"/>
          <w:lang w:val="ro-MD"/>
        </w:rPr>
        <w:t xml:space="preserve"> sarcina Ministerului Economiei și Infrastructurii.</w:t>
      </w:r>
    </w:p>
    <w:p w:rsidR="00354DFF" w:rsidRPr="00616276" w:rsidRDefault="00354DFF" w:rsidP="00354DFF">
      <w:pPr>
        <w:spacing w:after="0" w:line="240" w:lineRule="auto"/>
        <w:jc w:val="both"/>
        <w:rPr>
          <w:rFonts w:ascii="Times New Roman" w:eastAsia="Times New Roman" w:hAnsi="Times New Roman" w:cs="Times New Roman"/>
          <w:sz w:val="24"/>
          <w:szCs w:val="24"/>
          <w:lang w:val="ro-MD"/>
        </w:rPr>
      </w:pPr>
    </w:p>
    <w:p w:rsidR="00275340" w:rsidRPr="00616276" w:rsidRDefault="00275340" w:rsidP="00616276">
      <w:pPr>
        <w:spacing w:after="0" w:line="240" w:lineRule="auto"/>
        <w:ind w:firstLine="708"/>
        <w:jc w:val="both"/>
        <w:rPr>
          <w:rFonts w:ascii="Times New Roman" w:eastAsia="Times New Roman" w:hAnsi="Times New Roman" w:cs="Times New Roman"/>
          <w:sz w:val="24"/>
          <w:szCs w:val="24"/>
          <w:lang w:val="ro-RO"/>
        </w:rPr>
      </w:pPr>
      <w:r w:rsidRPr="00616276">
        <w:rPr>
          <w:rFonts w:ascii="Times New Roman" w:eastAsia="Times New Roman" w:hAnsi="Times New Roman" w:cs="Times New Roman"/>
          <w:b/>
          <w:bCs/>
          <w:color w:val="000000"/>
          <w:sz w:val="24"/>
          <w:szCs w:val="24"/>
          <w:lang w:val="ro-RO"/>
        </w:rPr>
        <w:t>PRIM – MINISTRU</w:t>
      </w:r>
      <w:r w:rsidR="00354DFF" w:rsidRPr="00616276">
        <w:rPr>
          <w:rFonts w:ascii="Times New Roman" w:eastAsia="Times New Roman" w:hAnsi="Times New Roman" w:cs="Times New Roman"/>
          <w:b/>
          <w:bCs/>
          <w:color w:val="000000"/>
          <w:sz w:val="24"/>
          <w:szCs w:val="24"/>
          <w:lang w:val="ro-RO"/>
        </w:rPr>
        <w:t xml:space="preserve">                                                                          </w:t>
      </w:r>
      <w:r w:rsidRPr="00616276">
        <w:rPr>
          <w:rFonts w:ascii="Times New Roman" w:eastAsia="Times New Roman" w:hAnsi="Times New Roman" w:cs="Times New Roman"/>
          <w:b/>
          <w:bCs/>
          <w:color w:val="000000"/>
          <w:sz w:val="24"/>
          <w:szCs w:val="24"/>
          <w:lang w:val="ro-RO"/>
        </w:rPr>
        <w:t>Pavel FILIP</w:t>
      </w:r>
    </w:p>
    <w:p w:rsidR="00275340" w:rsidRPr="00616276" w:rsidRDefault="00275340" w:rsidP="00275340">
      <w:pPr>
        <w:spacing w:after="0" w:line="240" w:lineRule="auto"/>
        <w:rPr>
          <w:rFonts w:ascii="Times New Roman" w:eastAsia="Times New Roman" w:hAnsi="Times New Roman" w:cs="Times New Roman"/>
          <w:sz w:val="24"/>
          <w:szCs w:val="24"/>
          <w:lang w:val="ro-RO"/>
        </w:rPr>
      </w:pPr>
    </w:p>
    <w:p w:rsidR="00275340" w:rsidRDefault="00275340" w:rsidP="00275340">
      <w:pPr>
        <w:spacing w:after="0" w:line="240" w:lineRule="auto"/>
        <w:ind w:firstLine="708"/>
        <w:jc w:val="both"/>
        <w:rPr>
          <w:rFonts w:ascii="Times New Roman" w:eastAsia="Times New Roman" w:hAnsi="Times New Roman" w:cs="Times New Roman"/>
          <w:b/>
          <w:bCs/>
          <w:color w:val="000000"/>
          <w:sz w:val="24"/>
          <w:szCs w:val="24"/>
          <w:lang w:val="ro-RO"/>
        </w:rPr>
      </w:pPr>
      <w:r w:rsidRPr="00616276">
        <w:rPr>
          <w:rFonts w:ascii="Times New Roman" w:eastAsia="Times New Roman" w:hAnsi="Times New Roman" w:cs="Times New Roman"/>
          <w:b/>
          <w:bCs/>
          <w:color w:val="000000"/>
          <w:sz w:val="24"/>
          <w:szCs w:val="24"/>
          <w:lang w:val="ro-RO"/>
        </w:rPr>
        <w:t>Contrasemnează:</w:t>
      </w:r>
    </w:p>
    <w:p w:rsidR="00B23E64" w:rsidRPr="00616276" w:rsidRDefault="00B23E64" w:rsidP="00275340">
      <w:pPr>
        <w:spacing w:after="0" w:line="240" w:lineRule="auto"/>
        <w:ind w:firstLine="708"/>
        <w:jc w:val="both"/>
        <w:rPr>
          <w:rFonts w:ascii="Times New Roman" w:eastAsia="Times New Roman" w:hAnsi="Times New Roman" w:cs="Times New Roman"/>
          <w:sz w:val="24"/>
          <w:szCs w:val="24"/>
          <w:lang w:val="ro-RO"/>
        </w:rPr>
      </w:pPr>
    </w:p>
    <w:p w:rsidR="00275340" w:rsidRPr="00616276" w:rsidRDefault="00E52920" w:rsidP="00275340">
      <w:pPr>
        <w:spacing w:after="0" w:line="240" w:lineRule="auto"/>
        <w:ind w:firstLine="708"/>
        <w:jc w:val="both"/>
        <w:rPr>
          <w:rFonts w:ascii="Times New Roman" w:eastAsia="Times New Roman" w:hAnsi="Times New Roman" w:cs="Times New Roman"/>
          <w:sz w:val="24"/>
          <w:szCs w:val="24"/>
          <w:lang w:val="ro-RO"/>
        </w:rPr>
      </w:pPr>
      <w:r w:rsidRPr="00616276">
        <w:rPr>
          <w:rFonts w:ascii="Times New Roman" w:eastAsia="Times New Roman" w:hAnsi="Times New Roman" w:cs="Times New Roman"/>
          <w:b/>
          <w:bCs/>
          <w:color w:val="000000"/>
          <w:sz w:val="24"/>
          <w:szCs w:val="24"/>
          <w:lang w:val="ro-RO"/>
        </w:rPr>
        <w:t>M</w:t>
      </w:r>
      <w:r w:rsidR="00275340" w:rsidRPr="00616276">
        <w:rPr>
          <w:rFonts w:ascii="Times New Roman" w:eastAsia="Times New Roman" w:hAnsi="Times New Roman" w:cs="Times New Roman"/>
          <w:b/>
          <w:bCs/>
          <w:color w:val="000000"/>
          <w:sz w:val="24"/>
          <w:szCs w:val="24"/>
          <w:lang w:val="ro-RO"/>
        </w:rPr>
        <w:t>inistrul economiei și infrastructurii</w:t>
      </w:r>
      <w:r w:rsidR="00354DFF" w:rsidRPr="00616276">
        <w:rPr>
          <w:rFonts w:ascii="Times New Roman" w:eastAsia="Times New Roman" w:hAnsi="Times New Roman" w:cs="Times New Roman"/>
          <w:b/>
          <w:bCs/>
          <w:color w:val="000000"/>
          <w:sz w:val="24"/>
          <w:szCs w:val="24"/>
          <w:lang w:val="ro-RO"/>
        </w:rPr>
        <w:t xml:space="preserve">                                     </w:t>
      </w:r>
      <w:r w:rsidRPr="00616276">
        <w:rPr>
          <w:rFonts w:ascii="Times New Roman" w:eastAsia="Times New Roman" w:hAnsi="Times New Roman" w:cs="Times New Roman"/>
          <w:b/>
          <w:bCs/>
          <w:color w:val="000000"/>
          <w:sz w:val="24"/>
          <w:szCs w:val="24"/>
          <w:lang w:val="ro-RO"/>
        </w:rPr>
        <w:t xml:space="preserve">Chiril </w:t>
      </w:r>
      <w:proofErr w:type="spellStart"/>
      <w:r w:rsidRPr="00616276">
        <w:rPr>
          <w:rFonts w:ascii="Times New Roman" w:eastAsia="Times New Roman" w:hAnsi="Times New Roman" w:cs="Times New Roman"/>
          <w:b/>
          <w:bCs/>
          <w:color w:val="000000"/>
          <w:sz w:val="24"/>
          <w:szCs w:val="24"/>
          <w:lang w:val="ro-RO"/>
        </w:rPr>
        <w:t>Gaburici</w:t>
      </w:r>
      <w:proofErr w:type="spellEnd"/>
    </w:p>
    <w:p w:rsidR="00616276" w:rsidRDefault="00616276" w:rsidP="00D839CC">
      <w:pPr>
        <w:rPr>
          <w:rFonts w:ascii="Times New Roman" w:hAnsi="Times New Roman" w:cs="Times New Roman"/>
          <w:b/>
          <w:sz w:val="24"/>
          <w:szCs w:val="24"/>
          <w:lang w:val="ro-RO"/>
        </w:rPr>
      </w:pPr>
      <w:r w:rsidRPr="00616276">
        <w:rPr>
          <w:rFonts w:ascii="Times New Roman" w:hAnsi="Times New Roman" w:cs="Times New Roman"/>
          <w:sz w:val="24"/>
          <w:szCs w:val="24"/>
          <w:lang w:val="ro-RO"/>
        </w:rPr>
        <w:t xml:space="preserve">        </w:t>
      </w:r>
      <w:r w:rsidR="00B23E64">
        <w:rPr>
          <w:rFonts w:ascii="Times New Roman" w:hAnsi="Times New Roman" w:cs="Times New Roman"/>
          <w:sz w:val="24"/>
          <w:szCs w:val="24"/>
          <w:lang w:val="ro-RO"/>
        </w:rPr>
        <w:t xml:space="preserve"> </w:t>
      </w:r>
      <w:r w:rsidRPr="00616276">
        <w:rPr>
          <w:rFonts w:ascii="Times New Roman" w:hAnsi="Times New Roman" w:cs="Times New Roman"/>
          <w:sz w:val="24"/>
          <w:szCs w:val="24"/>
          <w:lang w:val="ro-RO"/>
        </w:rPr>
        <w:t xml:space="preserve">   </w:t>
      </w:r>
      <w:r w:rsidRPr="00616276">
        <w:rPr>
          <w:rFonts w:ascii="Times New Roman" w:hAnsi="Times New Roman" w:cs="Times New Roman"/>
          <w:b/>
          <w:sz w:val="24"/>
          <w:szCs w:val="24"/>
          <w:lang w:val="ro-RO"/>
        </w:rPr>
        <w:t xml:space="preserve">Ministrul finanțelor                                                               Octavian </w:t>
      </w:r>
      <w:proofErr w:type="spellStart"/>
      <w:r w:rsidRPr="00616276">
        <w:rPr>
          <w:rFonts w:ascii="Times New Roman" w:hAnsi="Times New Roman" w:cs="Times New Roman"/>
          <w:b/>
          <w:sz w:val="24"/>
          <w:szCs w:val="24"/>
          <w:lang w:val="ro-RO"/>
        </w:rPr>
        <w:t>Armașu</w:t>
      </w:r>
      <w:proofErr w:type="spellEnd"/>
    </w:p>
    <w:p w:rsidR="00B23E64" w:rsidRDefault="00B23E64" w:rsidP="00A103A0">
      <w:pPr>
        <w:spacing w:after="0" w:line="240" w:lineRule="auto"/>
        <w:jc w:val="right"/>
        <w:rPr>
          <w:rFonts w:ascii="Times New Roman" w:hAnsi="Times New Roman" w:cs="Times New Roman"/>
          <w:i/>
          <w:sz w:val="24"/>
          <w:szCs w:val="24"/>
          <w:lang w:val="ro-RO"/>
        </w:rPr>
      </w:pPr>
    </w:p>
    <w:p w:rsidR="00B23E64" w:rsidRDefault="00B23E64" w:rsidP="00A103A0">
      <w:pPr>
        <w:spacing w:after="0" w:line="240" w:lineRule="auto"/>
        <w:jc w:val="right"/>
        <w:rPr>
          <w:rFonts w:ascii="Times New Roman" w:hAnsi="Times New Roman" w:cs="Times New Roman"/>
          <w:i/>
          <w:sz w:val="24"/>
          <w:szCs w:val="24"/>
          <w:lang w:val="ro-RO"/>
        </w:rPr>
      </w:pPr>
    </w:p>
    <w:p w:rsidR="00616276" w:rsidRDefault="00A103A0" w:rsidP="00A103A0">
      <w:pPr>
        <w:spacing w:after="0" w:line="24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lastRenderedPageBreak/>
        <w:t>Anexa nr. 1</w:t>
      </w:r>
    </w:p>
    <w:p w:rsidR="00A103A0" w:rsidRDefault="00A103A0" w:rsidP="00A103A0">
      <w:pPr>
        <w:spacing w:after="0" w:line="24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 xml:space="preserve">la </w:t>
      </w:r>
      <w:proofErr w:type="spellStart"/>
      <w:r>
        <w:rPr>
          <w:rFonts w:ascii="Times New Roman" w:hAnsi="Times New Roman" w:cs="Times New Roman"/>
          <w:i/>
          <w:sz w:val="24"/>
          <w:szCs w:val="24"/>
          <w:lang w:val="ro-RO"/>
        </w:rPr>
        <w:t>Hotărîrea</w:t>
      </w:r>
      <w:proofErr w:type="spellEnd"/>
      <w:r>
        <w:rPr>
          <w:rFonts w:ascii="Times New Roman" w:hAnsi="Times New Roman" w:cs="Times New Roman"/>
          <w:i/>
          <w:sz w:val="24"/>
          <w:szCs w:val="24"/>
          <w:lang w:val="ro-RO"/>
        </w:rPr>
        <w:t xml:space="preserve"> Guvernului __ din __2018</w:t>
      </w:r>
    </w:p>
    <w:p w:rsidR="00A103A0" w:rsidRDefault="00A103A0" w:rsidP="00A103A0">
      <w:pPr>
        <w:spacing w:after="0" w:line="240" w:lineRule="auto"/>
        <w:jc w:val="right"/>
        <w:rPr>
          <w:rFonts w:ascii="Times New Roman" w:hAnsi="Times New Roman" w:cs="Times New Roman"/>
          <w:i/>
          <w:sz w:val="26"/>
          <w:szCs w:val="26"/>
          <w:lang w:val="ro-RO"/>
        </w:rPr>
      </w:pPr>
    </w:p>
    <w:p w:rsidR="002068E8" w:rsidRDefault="002068E8" w:rsidP="002068E8">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PROGRAMUL</w:t>
      </w:r>
    </w:p>
    <w:p w:rsidR="002068E8" w:rsidRDefault="00D34651" w:rsidP="002068E8">
      <w:pPr>
        <w:pStyle w:val="Normal1"/>
        <w:spacing w:after="0" w:line="360" w:lineRule="auto"/>
        <w:jc w:val="center"/>
        <w:rPr>
          <w:rFonts w:ascii="Times New Roman" w:eastAsia="Times New Roman" w:hAnsi="Times New Roman" w:cs="Times New Roman"/>
          <w:b/>
          <w:color w:val="auto"/>
          <w:sz w:val="24"/>
          <w:szCs w:val="24"/>
        </w:rPr>
      </w:pPr>
      <w:bookmarkStart w:id="0" w:name="_gjdgxs" w:colFirst="0" w:colLast="0"/>
      <w:bookmarkEnd w:id="0"/>
      <w:r>
        <w:rPr>
          <w:rFonts w:ascii="Times New Roman" w:eastAsia="Times New Roman" w:hAnsi="Times New Roman" w:cs="Times New Roman"/>
          <w:b/>
          <w:sz w:val="24"/>
          <w:szCs w:val="24"/>
        </w:rPr>
        <w:t>„START pentru TINERI</w:t>
      </w:r>
      <w:r w:rsidR="002068E8">
        <w:rPr>
          <w:rFonts w:ascii="Times New Roman" w:eastAsia="Times New Roman" w:hAnsi="Times New Roman" w:cs="Times New Roman"/>
          <w:b/>
          <w:sz w:val="24"/>
          <w:szCs w:val="24"/>
        </w:rPr>
        <w:t xml:space="preserve">”: </w:t>
      </w:r>
      <w:r w:rsidR="002068E8" w:rsidRPr="003F4F41">
        <w:rPr>
          <w:rFonts w:ascii="Times New Roman" w:eastAsia="Times New Roman" w:hAnsi="Times New Roman" w:cs="Times New Roman"/>
          <w:b/>
          <w:color w:val="auto"/>
          <w:sz w:val="24"/>
          <w:szCs w:val="24"/>
        </w:rPr>
        <w:t>o afacere durabila la tine acasă</w:t>
      </w:r>
      <w:r w:rsidR="00626110">
        <w:rPr>
          <w:rFonts w:ascii="Times New Roman" w:eastAsia="Times New Roman" w:hAnsi="Times New Roman" w:cs="Times New Roman"/>
          <w:b/>
          <w:color w:val="auto"/>
          <w:sz w:val="24"/>
          <w:szCs w:val="24"/>
        </w:rPr>
        <w:t>”</w:t>
      </w:r>
      <w:r w:rsidR="002068E8">
        <w:rPr>
          <w:rFonts w:ascii="Times New Roman" w:eastAsia="Times New Roman" w:hAnsi="Times New Roman" w:cs="Times New Roman"/>
          <w:b/>
          <w:color w:val="auto"/>
          <w:sz w:val="24"/>
          <w:szCs w:val="24"/>
        </w:rPr>
        <w:t xml:space="preserve"> </w:t>
      </w:r>
    </w:p>
    <w:p w:rsidR="002068E8" w:rsidRDefault="002068E8" w:rsidP="002068E8">
      <w:pPr>
        <w:pStyle w:val="Normal1"/>
        <w:spacing w:after="0" w:line="360" w:lineRule="auto"/>
        <w:jc w:val="center"/>
        <w:rPr>
          <w:rFonts w:ascii="Times New Roman" w:eastAsia="Times New Roman" w:hAnsi="Times New Roman" w:cs="Times New Roman"/>
          <w:b/>
          <w:sz w:val="24"/>
          <w:szCs w:val="24"/>
        </w:rPr>
      </w:pPr>
    </w:p>
    <w:p w:rsidR="002068E8" w:rsidRDefault="002068E8" w:rsidP="002068E8">
      <w:pPr>
        <w:pStyle w:val="Normal1"/>
        <w:numPr>
          <w:ilvl w:val="0"/>
          <w:numId w:val="13"/>
        </w:numPr>
        <w:tabs>
          <w:tab w:val="left" w:pos="3318"/>
        </w:tabs>
        <w:spacing w:after="0"/>
        <w:contextualSpacing/>
        <w:jc w:val="center"/>
        <w:rPr>
          <w:b/>
        </w:rPr>
      </w:pPr>
      <w:r>
        <w:rPr>
          <w:rFonts w:ascii="Times New Roman" w:eastAsia="Times New Roman" w:hAnsi="Times New Roman" w:cs="Times New Roman"/>
          <w:b/>
          <w:sz w:val="24"/>
          <w:szCs w:val="24"/>
        </w:rPr>
        <w:t>IDENTIFICAREA PROBLEMEI</w:t>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Republica Moldova tinerii reprezintă un segment important al populației care contribuie semnificativ la dezvoltarea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 xml:space="preserve">-economică și prosperarea țării. În condițiile provocărilor demografice prin care trece actualmente </w:t>
      </w:r>
      <w:proofErr w:type="spellStart"/>
      <w:r>
        <w:rPr>
          <w:rFonts w:ascii="Times New Roman" w:eastAsia="Times New Roman" w:hAnsi="Times New Roman" w:cs="Times New Roman"/>
          <w:sz w:val="24"/>
          <w:szCs w:val="24"/>
        </w:rPr>
        <w:t>ţara</w:t>
      </w:r>
      <w:proofErr w:type="spellEnd"/>
      <w:r>
        <w:rPr>
          <w:rFonts w:ascii="Times New Roman" w:eastAsia="Times New Roman" w:hAnsi="Times New Roman" w:cs="Times New Roman"/>
          <w:sz w:val="24"/>
          <w:szCs w:val="24"/>
        </w:rPr>
        <w:t xml:space="preserve"> și abordarea viitorului său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 xml:space="preserve">-economic, inevitabil se impune analiza </w:t>
      </w:r>
      <w:proofErr w:type="spellStart"/>
      <w:r>
        <w:rPr>
          <w:rFonts w:ascii="Times New Roman" w:eastAsia="Times New Roman" w:hAnsi="Times New Roman" w:cs="Times New Roman"/>
          <w:sz w:val="24"/>
          <w:szCs w:val="24"/>
        </w:rPr>
        <w:t>situaţiei</w:t>
      </w:r>
      <w:proofErr w:type="spellEnd"/>
      <w:r>
        <w:rPr>
          <w:rFonts w:ascii="Times New Roman" w:eastAsia="Times New Roman" w:hAnsi="Times New Roman" w:cs="Times New Roman"/>
          <w:sz w:val="24"/>
          <w:szCs w:val="24"/>
        </w:rPr>
        <w:t xml:space="preserve"> tinerilor, dezvoltării unor instrumente de suport și menținere, elaborarea și implementarea politicilor de tineret orientate către </w:t>
      </w:r>
      <w:proofErr w:type="spellStart"/>
      <w:r>
        <w:rPr>
          <w:rFonts w:ascii="Times New Roman" w:eastAsia="Times New Roman" w:hAnsi="Times New Roman" w:cs="Times New Roman"/>
          <w:sz w:val="24"/>
          <w:szCs w:val="24"/>
        </w:rPr>
        <w:t>investiţii</w:t>
      </w:r>
      <w:proofErr w:type="spellEnd"/>
      <w:r>
        <w:rPr>
          <w:rFonts w:ascii="Times New Roman" w:eastAsia="Times New Roman" w:hAnsi="Times New Roman" w:cs="Times New Roman"/>
          <w:sz w:val="24"/>
          <w:szCs w:val="24"/>
        </w:rPr>
        <w:t xml:space="preserve"> eficiente în capitalul uman al țării. În prezent, tinerii reprezintă un sfert din </w:t>
      </w:r>
      <w:proofErr w:type="spellStart"/>
      <w:r>
        <w:rPr>
          <w:rFonts w:ascii="Times New Roman" w:eastAsia="Times New Roman" w:hAnsi="Times New Roman" w:cs="Times New Roman"/>
          <w:sz w:val="24"/>
          <w:szCs w:val="24"/>
        </w:rPr>
        <w:t>populaţia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ţării</w:t>
      </w:r>
      <w:proofErr w:type="spellEnd"/>
      <w:r>
        <w:rPr>
          <w:rFonts w:ascii="Times New Roman" w:eastAsia="Times New Roman" w:hAnsi="Times New Roman" w:cs="Times New Roman"/>
          <w:sz w:val="24"/>
          <w:szCs w:val="24"/>
        </w:rPr>
        <w:t xml:space="preserve">, constituind o componentă strategică a dezvoltării durabile, prin oferta pentru </w:t>
      </w:r>
      <w:proofErr w:type="spellStart"/>
      <w:r>
        <w:rPr>
          <w:rFonts w:ascii="Times New Roman" w:eastAsia="Times New Roman" w:hAnsi="Times New Roman" w:cs="Times New Roman"/>
          <w:sz w:val="24"/>
          <w:szCs w:val="24"/>
        </w:rPr>
        <w:t>forţa</w:t>
      </w:r>
      <w:proofErr w:type="spellEnd"/>
      <w:r>
        <w:rPr>
          <w:rFonts w:ascii="Times New Roman" w:eastAsia="Times New Roman" w:hAnsi="Times New Roman" w:cs="Times New Roman"/>
          <w:sz w:val="24"/>
          <w:szCs w:val="24"/>
        </w:rPr>
        <w:t xml:space="preserve"> de muncă, crearea familiilor și a </w:t>
      </w:r>
      <w:proofErr w:type="spellStart"/>
      <w:r>
        <w:rPr>
          <w:rFonts w:ascii="Times New Roman" w:eastAsia="Times New Roman" w:hAnsi="Times New Roman" w:cs="Times New Roman"/>
          <w:sz w:val="24"/>
          <w:szCs w:val="24"/>
        </w:rPr>
        <w:t>continuităţii</w:t>
      </w:r>
      <w:proofErr w:type="spellEnd"/>
      <w:r>
        <w:rPr>
          <w:rFonts w:ascii="Times New Roman" w:eastAsia="Times New Roman" w:hAnsi="Times New Roman" w:cs="Times New Roman"/>
          <w:sz w:val="24"/>
          <w:szCs w:val="24"/>
        </w:rPr>
        <w:t xml:space="preserve"> umane. Potrivit datelor Biroului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de Statistică al Republicii Moldova, privind structura </w:t>
      </w:r>
      <w:proofErr w:type="spellStart"/>
      <w:r>
        <w:rPr>
          <w:rFonts w:ascii="Times New Roman" w:eastAsia="Times New Roman" w:hAnsi="Times New Roman" w:cs="Times New Roman"/>
          <w:sz w:val="24"/>
          <w:szCs w:val="24"/>
        </w:rPr>
        <w:t>populaţiei</w:t>
      </w:r>
      <w:proofErr w:type="spellEnd"/>
      <w:r>
        <w:rPr>
          <w:rFonts w:ascii="Times New Roman" w:eastAsia="Times New Roman" w:hAnsi="Times New Roman" w:cs="Times New Roman"/>
          <w:sz w:val="24"/>
          <w:szCs w:val="24"/>
        </w:rPr>
        <w:t xml:space="preserve"> stabile pe grupe de vâ</w:t>
      </w:r>
      <w:r w:rsidR="00A51648">
        <w:rPr>
          <w:rFonts w:ascii="Times New Roman" w:eastAsia="Times New Roman" w:hAnsi="Times New Roman" w:cs="Times New Roman"/>
          <w:sz w:val="24"/>
          <w:szCs w:val="24"/>
        </w:rPr>
        <w:t>rstă şi sexe la 1 ianuarie 2017</w:t>
      </w:r>
      <w:r>
        <w:rPr>
          <w:rFonts w:ascii="Times New Roman" w:eastAsia="Times New Roman" w:hAnsi="Times New Roman" w:cs="Times New Roman"/>
          <w:sz w:val="24"/>
          <w:szCs w:val="24"/>
        </w:rPr>
        <w:t>, tinerii cu vârsta cuprinsă între 18-35 de ani au constituit 1082,23 mii persoane, în descreștere cu 34.5 mii persoane sau 3.1% comparativ cu anul 2015, constituind ≈30,5% din numărul populației stabile(cu 2% mai puțin comparativ cu anul 2105), dintre care ≈44.3% locuiesc în mediul urban şi ≈55.7% locuiesc în mediul rural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ultimii ani, dezechilibrul dintre cererea și oferta de </w:t>
      </w:r>
      <w:proofErr w:type="spellStart"/>
      <w:r>
        <w:rPr>
          <w:rFonts w:ascii="Times New Roman" w:eastAsia="Times New Roman" w:hAnsi="Times New Roman" w:cs="Times New Roman"/>
          <w:sz w:val="24"/>
          <w:szCs w:val="24"/>
        </w:rPr>
        <w:t>forţă</w:t>
      </w:r>
      <w:proofErr w:type="spellEnd"/>
      <w:r>
        <w:rPr>
          <w:rFonts w:ascii="Times New Roman" w:eastAsia="Times New Roman" w:hAnsi="Times New Roman" w:cs="Times New Roman"/>
          <w:sz w:val="24"/>
          <w:szCs w:val="24"/>
        </w:rPr>
        <w:t xml:space="preserve"> de muncă s-a dublat (de la 20,8% în 2001 la 42,1%), în mare parte din cauza </w:t>
      </w:r>
      <w:proofErr w:type="spellStart"/>
      <w:r>
        <w:rPr>
          <w:rFonts w:ascii="Times New Roman" w:eastAsia="Times New Roman" w:hAnsi="Times New Roman" w:cs="Times New Roman"/>
          <w:sz w:val="24"/>
          <w:szCs w:val="24"/>
        </w:rPr>
        <w:t>capacităţii</w:t>
      </w:r>
      <w:proofErr w:type="spellEnd"/>
      <w:r>
        <w:rPr>
          <w:rFonts w:ascii="Times New Roman" w:eastAsia="Times New Roman" w:hAnsi="Times New Roman" w:cs="Times New Roman"/>
          <w:sz w:val="24"/>
          <w:szCs w:val="24"/>
        </w:rPr>
        <w:t xml:space="preserve"> scăzute de angajare a persoanelor tinere cu diferit nivel de studii. Statistica </w:t>
      </w:r>
      <w:proofErr w:type="spellStart"/>
      <w:r>
        <w:rPr>
          <w:rFonts w:ascii="Times New Roman" w:eastAsia="Times New Roman" w:hAnsi="Times New Roman" w:cs="Times New Roman"/>
          <w:sz w:val="24"/>
          <w:szCs w:val="24"/>
        </w:rPr>
        <w:t>naţională</w:t>
      </w:r>
      <w:proofErr w:type="spellEnd"/>
      <w:r>
        <w:rPr>
          <w:rFonts w:ascii="Times New Roman" w:eastAsia="Times New Roman" w:hAnsi="Times New Roman" w:cs="Times New Roman"/>
          <w:sz w:val="24"/>
          <w:szCs w:val="24"/>
        </w:rPr>
        <w:t xml:space="preserve"> privind </w:t>
      </w:r>
      <w:proofErr w:type="spellStart"/>
      <w:r>
        <w:rPr>
          <w:rFonts w:ascii="Times New Roman" w:eastAsia="Times New Roman" w:hAnsi="Times New Roman" w:cs="Times New Roman"/>
          <w:sz w:val="24"/>
          <w:szCs w:val="24"/>
        </w:rPr>
        <w:t>relaţia</w:t>
      </w:r>
      <w:proofErr w:type="spellEnd"/>
      <w:r>
        <w:rPr>
          <w:rFonts w:ascii="Times New Roman" w:eastAsia="Times New Roman" w:hAnsi="Times New Roman" w:cs="Times New Roman"/>
          <w:sz w:val="24"/>
          <w:szCs w:val="24"/>
        </w:rPr>
        <w:t xml:space="preserve"> tinerilor cu </w:t>
      </w:r>
      <w:proofErr w:type="spellStart"/>
      <w:r>
        <w:rPr>
          <w:rFonts w:ascii="Times New Roman" w:eastAsia="Times New Roman" w:hAnsi="Times New Roman" w:cs="Times New Roman"/>
          <w:sz w:val="24"/>
          <w:szCs w:val="24"/>
        </w:rPr>
        <w:t>piaţa</w:t>
      </w:r>
      <w:proofErr w:type="spellEnd"/>
      <w:r>
        <w:rPr>
          <w:rFonts w:ascii="Times New Roman" w:eastAsia="Times New Roman" w:hAnsi="Times New Roman" w:cs="Times New Roman"/>
          <w:sz w:val="24"/>
          <w:szCs w:val="24"/>
        </w:rPr>
        <w:t xml:space="preserve"> muncii interne atestă faptul că în raport cu statutul </w:t>
      </w:r>
      <w:proofErr w:type="spellStart"/>
      <w:r>
        <w:rPr>
          <w:rFonts w:ascii="Times New Roman" w:eastAsia="Times New Roman" w:hAnsi="Times New Roman" w:cs="Times New Roman"/>
          <w:sz w:val="24"/>
          <w:szCs w:val="24"/>
        </w:rPr>
        <w:t>activităţii</w:t>
      </w:r>
      <w:proofErr w:type="spellEnd"/>
      <w:r>
        <w:rPr>
          <w:rFonts w:ascii="Times New Roman" w:eastAsia="Times New Roman" w:hAnsi="Times New Roman" w:cs="Times New Roman"/>
          <w:sz w:val="24"/>
          <w:szCs w:val="24"/>
        </w:rPr>
        <w:t xml:space="preserve"> curente, 3 din 10 tineri sunt </w:t>
      </w:r>
      <w:proofErr w:type="spellStart"/>
      <w:r>
        <w:rPr>
          <w:rFonts w:ascii="Times New Roman" w:eastAsia="Times New Roman" w:hAnsi="Times New Roman" w:cs="Times New Roman"/>
          <w:sz w:val="24"/>
          <w:szCs w:val="24"/>
        </w:rPr>
        <w:t>plasaţi</w:t>
      </w:r>
      <w:proofErr w:type="spellEnd"/>
      <w:r>
        <w:rPr>
          <w:rFonts w:ascii="Times New Roman" w:eastAsia="Times New Roman" w:hAnsi="Times New Roman" w:cs="Times New Roman"/>
          <w:sz w:val="24"/>
          <w:szCs w:val="24"/>
        </w:rPr>
        <w:t xml:space="preserve"> în câmpul muncii, iar circa 2/3 sunt economic inactivi (447 mii), dintre care mai mult de jumătate sunt </w:t>
      </w:r>
      <w:proofErr w:type="spellStart"/>
      <w:r>
        <w:rPr>
          <w:rFonts w:ascii="Times New Roman" w:eastAsia="Times New Roman" w:hAnsi="Times New Roman" w:cs="Times New Roman"/>
          <w:sz w:val="24"/>
          <w:szCs w:val="24"/>
        </w:rPr>
        <w:t>încadraţi</w:t>
      </w:r>
      <w:proofErr w:type="spellEnd"/>
      <w:r>
        <w:rPr>
          <w:rFonts w:ascii="Times New Roman" w:eastAsia="Times New Roman" w:hAnsi="Times New Roman" w:cs="Times New Roman"/>
          <w:sz w:val="24"/>
          <w:szCs w:val="24"/>
        </w:rPr>
        <w:t xml:space="preserve"> în procesul de studii și formare profesională, iar peste 20% sunt ocupați cu activități casnice, inclusiv </w:t>
      </w:r>
      <w:proofErr w:type="spellStart"/>
      <w:r>
        <w:rPr>
          <w:rFonts w:ascii="Times New Roman" w:eastAsia="Times New Roman" w:hAnsi="Times New Roman" w:cs="Times New Roman"/>
          <w:sz w:val="24"/>
          <w:szCs w:val="24"/>
        </w:rPr>
        <w:t>responsabilităţi</w:t>
      </w:r>
      <w:proofErr w:type="spellEnd"/>
      <w:r>
        <w:rPr>
          <w:rFonts w:ascii="Times New Roman" w:eastAsia="Times New Roman" w:hAnsi="Times New Roman" w:cs="Times New Roman"/>
          <w:sz w:val="24"/>
          <w:szCs w:val="24"/>
        </w:rPr>
        <w:t xml:space="preserve"> familiale. Dintre tinerii </w:t>
      </w:r>
      <w:proofErr w:type="spellStart"/>
      <w:r>
        <w:rPr>
          <w:rFonts w:ascii="Times New Roman" w:eastAsia="Times New Roman" w:hAnsi="Times New Roman" w:cs="Times New Roman"/>
          <w:sz w:val="24"/>
          <w:szCs w:val="24"/>
        </w:rPr>
        <w:t>ocupaţi</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piaţa</w:t>
      </w:r>
      <w:proofErr w:type="spellEnd"/>
      <w:r>
        <w:rPr>
          <w:rFonts w:ascii="Times New Roman" w:eastAsia="Times New Roman" w:hAnsi="Times New Roman" w:cs="Times New Roman"/>
          <w:sz w:val="24"/>
          <w:szCs w:val="24"/>
        </w:rPr>
        <w:t xml:space="preserve"> muncii, peste 31% au locuri de muncă informale, iar în rândul tinerilor </w:t>
      </w:r>
      <w:proofErr w:type="spellStart"/>
      <w:r>
        <w:rPr>
          <w:rFonts w:ascii="Times New Roman" w:eastAsia="Times New Roman" w:hAnsi="Times New Roman" w:cs="Times New Roman"/>
          <w:sz w:val="24"/>
          <w:szCs w:val="24"/>
        </w:rPr>
        <w:t>salariaţi</w:t>
      </w:r>
      <w:proofErr w:type="spellEnd"/>
      <w:r>
        <w:rPr>
          <w:rFonts w:ascii="Times New Roman" w:eastAsia="Times New Roman" w:hAnsi="Times New Roman" w:cs="Times New Roman"/>
          <w:sz w:val="24"/>
          <w:szCs w:val="24"/>
        </w:rPr>
        <w:t xml:space="preserve"> 10,4% lucrează fără contracte individuale de muncă. Din totalul </w:t>
      </w:r>
      <w:proofErr w:type="spellStart"/>
      <w:r>
        <w:rPr>
          <w:rFonts w:ascii="Times New Roman" w:eastAsia="Times New Roman" w:hAnsi="Times New Roman" w:cs="Times New Roman"/>
          <w:sz w:val="24"/>
          <w:szCs w:val="24"/>
        </w:rPr>
        <w:t>populaţiei</w:t>
      </w:r>
      <w:proofErr w:type="spellEnd"/>
      <w:r>
        <w:rPr>
          <w:rFonts w:ascii="Times New Roman" w:eastAsia="Times New Roman" w:hAnsi="Times New Roman" w:cs="Times New Roman"/>
          <w:sz w:val="24"/>
          <w:szCs w:val="24"/>
        </w:rPr>
        <w:t xml:space="preserve"> încadrate în câmpul muncii se atestă o descreștere </w:t>
      </w:r>
      <w:proofErr w:type="spellStart"/>
      <w:r>
        <w:rPr>
          <w:rFonts w:ascii="Times New Roman" w:eastAsia="Times New Roman" w:hAnsi="Times New Roman" w:cs="Times New Roman"/>
          <w:sz w:val="24"/>
          <w:szCs w:val="24"/>
        </w:rPr>
        <w:t>simţitoare</w:t>
      </w:r>
      <w:proofErr w:type="spellEnd"/>
      <w:r>
        <w:rPr>
          <w:rFonts w:ascii="Times New Roman" w:eastAsia="Times New Roman" w:hAnsi="Times New Roman" w:cs="Times New Roman"/>
          <w:sz w:val="24"/>
          <w:szCs w:val="24"/>
        </w:rPr>
        <w:t xml:space="preserve"> a ponderii persoanelor tinere ocupate, iar șomajul în rândul tinerilor, chiar și cu </w:t>
      </w:r>
      <w:proofErr w:type="spellStart"/>
      <w:r>
        <w:rPr>
          <w:rFonts w:ascii="Times New Roman" w:eastAsia="Times New Roman" w:hAnsi="Times New Roman" w:cs="Times New Roman"/>
          <w:sz w:val="24"/>
          <w:szCs w:val="24"/>
        </w:rPr>
        <w:t>tendinţa</w:t>
      </w:r>
      <w:proofErr w:type="spellEnd"/>
      <w:r>
        <w:rPr>
          <w:rFonts w:ascii="Times New Roman" w:eastAsia="Times New Roman" w:hAnsi="Times New Roman" w:cs="Times New Roman"/>
          <w:sz w:val="24"/>
          <w:szCs w:val="24"/>
        </w:rPr>
        <w:t xml:space="preserve"> de diminuare înregistrată în ultimii ani, se </w:t>
      </w:r>
      <w:proofErr w:type="spellStart"/>
      <w:r>
        <w:rPr>
          <w:rFonts w:ascii="Times New Roman" w:eastAsia="Times New Roman" w:hAnsi="Times New Roman" w:cs="Times New Roman"/>
          <w:sz w:val="24"/>
          <w:szCs w:val="24"/>
        </w:rPr>
        <w:t>menţine</w:t>
      </w:r>
      <w:proofErr w:type="spellEnd"/>
      <w:r>
        <w:rPr>
          <w:rFonts w:ascii="Times New Roman" w:eastAsia="Times New Roman" w:hAnsi="Times New Roman" w:cs="Times New Roman"/>
          <w:sz w:val="24"/>
          <w:szCs w:val="24"/>
        </w:rPr>
        <w:t xml:space="preserve"> la cele mai înalte </w:t>
      </w:r>
      <w:proofErr w:type="spellStart"/>
      <w:r>
        <w:rPr>
          <w:rFonts w:ascii="Times New Roman" w:eastAsia="Times New Roman" w:hAnsi="Times New Roman" w:cs="Times New Roman"/>
          <w:sz w:val="24"/>
          <w:szCs w:val="24"/>
        </w:rPr>
        <w:t>proporţii</w:t>
      </w:r>
      <w:proofErr w:type="spellEnd"/>
      <w:r>
        <w:rPr>
          <w:rFonts w:ascii="Times New Roman" w:eastAsia="Times New Roman" w:hAnsi="Times New Roman" w:cs="Times New Roman"/>
          <w:sz w:val="24"/>
          <w:szCs w:val="24"/>
        </w:rPr>
        <w:t xml:space="preserve"> – 7,2% în 2016 comparativ cu alte grupe de vârstă sau media la nivel de </w:t>
      </w:r>
      <w:proofErr w:type="spellStart"/>
      <w:r>
        <w:rPr>
          <w:rFonts w:ascii="Times New Roman" w:eastAsia="Times New Roman" w:hAnsi="Times New Roman" w:cs="Times New Roman"/>
          <w:sz w:val="24"/>
          <w:szCs w:val="24"/>
        </w:rPr>
        <w:t>ţară</w:t>
      </w:r>
      <w:proofErr w:type="spellEnd"/>
      <w:r>
        <w:rPr>
          <w:rFonts w:ascii="Times New Roman" w:eastAsia="Times New Roman" w:hAnsi="Times New Roman" w:cs="Times New Roman"/>
          <w:sz w:val="24"/>
          <w:szCs w:val="24"/>
        </w:rPr>
        <w:t xml:space="preserve"> (circa 4%). Scăderea ratei de șomaj în rândul tinerilor este rezultatul nivelului scăzut de înregistrare a șomajului oficial, fluxul </w:t>
      </w:r>
      <w:proofErr w:type="spellStart"/>
      <w:r>
        <w:rPr>
          <w:rFonts w:ascii="Times New Roman" w:eastAsia="Times New Roman" w:hAnsi="Times New Roman" w:cs="Times New Roman"/>
          <w:sz w:val="24"/>
          <w:szCs w:val="24"/>
        </w:rPr>
        <w:t>migraţional</w:t>
      </w:r>
      <w:proofErr w:type="spellEnd"/>
      <w:r>
        <w:rPr>
          <w:rFonts w:ascii="Times New Roman" w:eastAsia="Times New Roman" w:hAnsi="Times New Roman" w:cs="Times New Roman"/>
          <w:sz w:val="24"/>
          <w:szCs w:val="24"/>
        </w:rPr>
        <w:t xml:space="preserve"> intens al tinerilor peste hotarele </w:t>
      </w:r>
      <w:proofErr w:type="spellStart"/>
      <w:r>
        <w:rPr>
          <w:rFonts w:ascii="Times New Roman" w:eastAsia="Times New Roman" w:hAnsi="Times New Roman" w:cs="Times New Roman"/>
          <w:sz w:val="24"/>
          <w:szCs w:val="24"/>
        </w:rPr>
        <w:t>ţării</w:t>
      </w:r>
      <w:proofErr w:type="spellEnd"/>
      <w:r>
        <w:rPr>
          <w:rFonts w:ascii="Times New Roman" w:eastAsia="Times New Roman" w:hAnsi="Times New Roman" w:cs="Times New Roman"/>
          <w:sz w:val="24"/>
          <w:szCs w:val="24"/>
        </w:rPr>
        <w:t xml:space="preserve">. Patru din zece șomeri </w:t>
      </w:r>
      <w:proofErr w:type="spellStart"/>
      <w:r>
        <w:rPr>
          <w:rFonts w:ascii="Times New Roman" w:eastAsia="Times New Roman" w:hAnsi="Times New Roman" w:cs="Times New Roman"/>
          <w:sz w:val="24"/>
          <w:szCs w:val="24"/>
        </w:rPr>
        <w:t>înregistraţi</w:t>
      </w:r>
      <w:proofErr w:type="spellEnd"/>
      <w:r>
        <w:rPr>
          <w:rFonts w:ascii="Times New Roman" w:eastAsia="Times New Roman" w:hAnsi="Times New Roman" w:cs="Times New Roman"/>
          <w:sz w:val="24"/>
          <w:szCs w:val="24"/>
        </w:rPr>
        <w:t xml:space="preserve"> oficial sunt tineri (15-29 ani). Printre aceștia: 3 din 5 sunt </w:t>
      </w:r>
      <w:proofErr w:type="spellStart"/>
      <w:r>
        <w:rPr>
          <w:rFonts w:ascii="Times New Roman" w:eastAsia="Times New Roman" w:hAnsi="Times New Roman" w:cs="Times New Roman"/>
          <w:sz w:val="24"/>
          <w:szCs w:val="24"/>
        </w:rPr>
        <w:t>bărbaţi</w:t>
      </w:r>
      <w:proofErr w:type="spellEnd"/>
      <w:r>
        <w:rPr>
          <w:rFonts w:ascii="Times New Roman" w:eastAsia="Times New Roman" w:hAnsi="Times New Roman" w:cs="Times New Roman"/>
          <w:sz w:val="24"/>
          <w:szCs w:val="24"/>
        </w:rPr>
        <w:t>, 7 din 10 provin din mediul rural, iar 9 din 10 au vârsta cuprinsă între 20-29 ani. Din totalul șomerilor tineri, circa 13% se aflau în șomaj de lungă durată. Conform raportului anual de activitate al AFOFM</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în anul 2016 ponderea șomajului a fost mai ridicată în </w:t>
      </w:r>
      <w:r>
        <w:rPr>
          <w:rFonts w:ascii="Times New Roman" w:eastAsia="Times New Roman" w:hAnsi="Times New Roman" w:cs="Times New Roman"/>
          <w:sz w:val="24"/>
          <w:szCs w:val="24"/>
        </w:rPr>
        <w:lastRenderedPageBreak/>
        <w:t xml:space="preserve">rândul populației din mediul rural, reieșind din lipsa </w:t>
      </w:r>
      <w:proofErr w:type="spellStart"/>
      <w:r>
        <w:rPr>
          <w:rFonts w:ascii="Times New Roman" w:eastAsia="Times New Roman" w:hAnsi="Times New Roman" w:cs="Times New Roman"/>
          <w:sz w:val="24"/>
          <w:szCs w:val="24"/>
        </w:rPr>
        <w:t>oportunităţilor</w:t>
      </w:r>
      <w:proofErr w:type="spellEnd"/>
      <w:r>
        <w:rPr>
          <w:rFonts w:ascii="Times New Roman" w:eastAsia="Times New Roman" w:hAnsi="Times New Roman" w:cs="Times New Roman"/>
          <w:sz w:val="24"/>
          <w:szCs w:val="24"/>
        </w:rPr>
        <w:t xml:space="preserve"> de angajare în acest sector. Din numărul total (50061 persoane) de șomeri înregistrați – </w:t>
      </w: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(31866 persoane) erau din </w:t>
      </w:r>
      <w:proofErr w:type="spellStart"/>
      <w:r>
        <w:rPr>
          <w:rFonts w:ascii="Times New Roman" w:eastAsia="Times New Roman" w:hAnsi="Times New Roman" w:cs="Times New Roman"/>
          <w:sz w:val="24"/>
          <w:szCs w:val="24"/>
        </w:rPr>
        <w:t>localităţile</w:t>
      </w:r>
      <w:proofErr w:type="spellEnd"/>
      <w:r>
        <w:rPr>
          <w:rFonts w:ascii="Times New Roman" w:eastAsia="Times New Roman" w:hAnsi="Times New Roman" w:cs="Times New Roman"/>
          <w:sz w:val="24"/>
          <w:szCs w:val="24"/>
        </w:rPr>
        <w:t xml:space="preserve"> rurale, iar locurile de muncă vacante în aceste localități constituiau doar 16% (7002 locuri) din totalul locurilor vacante înregistrate (44612 locuri).</w:t>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aspect comparativ cu </w:t>
      </w:r>
      <w:proofErr w:type="spellStart"/>
      <w:r>
        <w:rPr>
          <w:rFonts w:ascii="Times New Roman" w:eastAsia="Times New Roman" w:hAnsi="Times New Roman" w:cs="Times New Roman"/>
          <w:sz w:val="24"/>
          <w:szCs w:val="24"/>
        </w:rPr>
        <w:t>ţările</w:t>
      </w:r>
      <w:proofErr w:type="spellEnd"/>
      <w:r>
        <w:rPr>
          <w:rFonts w:ascii="Times New Roman" w:eastAsia="Times New Roman" w:hAnsi="Times New Roman" w:cs="Times New Roman"/>
          <w:sz w:val="24"/>
          <w:szCs w:val="24"/>
        </w:rPr>
        <w:t xml:space="preserve"> vecine și unele </w:t>
      </w:r>
      <w:proofErr w:type="spellStart"/>
      <w:r>
        <w:rPr>
          <w:rFonts w:ascii="Times New Roman" w:eastAsia="Times New Roman" w:hAnsi="Times New Roman" w:cs="Times New Roman"/>
          <w:sz w:val="24"/>
          <w:szCs w:val="24"/>
        </w:rPr>
        <w:t>ţări</w:t>
      </w:r>
      <w:proofErr w:type="spellEnd"/>
      <w:r>
        <w:rPr>
          <w:rFonts w:ascii="Times New Roman" w:eastAsia="Times New Roman" w:hAnsi="Times New Roman" w:cs="Times New Roman"/>
          <w:sz w:val="24"/>
          <w:szCs w:val="24"/>
        </w:rPr>
        <w:t xml:space="preserve"> din regiune, Moldova înregistrează cea mai mică rată de ocupare în rândul tinerilor (18,1% pentru cei de 15-24 ani și 42,4% de 25-29 ani). În același timp, tinerii din Moldova înregistrează cea mai înaltă rată de inactivitate, peste 66% potrivit datelor </w:t>
      </w:r>
      <w:proofErr w:type="spellStart"/>
      <w:r>
        <w:rPr>
          <w:rFonts w:ascii="Times New Roman" w:eastAsia="Times New Roman" w:hAnsi="Times New Roman" w:cs="Times New Roman"/>
          <w:sz w:val="24"/>
          <w:szCs w:val="24"/>
        </w:rPr>
        <w:t>internaţionale</w:t>
      </w:r>
      <w:proofErr w:type="spellEnd"/>
      <w:r>
        <w:rPr>
          <w:rFonts w:ascii="Times New Roman" w:eastAsia="Times New Roman" w:hAnsi="Times New Roman" w:cs="Times New Roman"/>
          <w:sz w:val="24"/>
          <w:szCs w:val="24"/>
        </w:rPr>
        <w:t xml:space="preserve">, în raport cu alte țări, depășind mai mult de două ori media </w:t>
      </w:r>
      <w:proofErr w:type="spellStart"/>
      <w:r>
        <w:rPr>
          <w:rFonts w:ascii="Times New Roman" w:eastAsia="Times New Roman" w:hAnsi="Times New Roman" w:cs="Times New Roman"/>
          <w:sz w:val="24"/>
          <w:szCs w:val="24"/>
        </w:rPr>
        <w:t>ţărilor</w:t>
      </w:r>
      <w:proofErr w:type="spellEnd"/>
      <w:r>
        <w:rPr>
          <w:rFonts w:ascii="Times New Roman" w:eastAsia="Times New Roman" w:hAnsi="Times New Roman" w:cs="Times New Roman"/>
          <w:sz w:val="24"/>
          <w:szCs w:val="24"/>
        </w:rPr>
        <w:t xml:space="preserve"> UE (27,7% pentru anul 2014).</w:t>
      </w:r>
      <w:r>
        <w:rPr>
          <w:rFonts w:ascii="Times New Roman" w:eastAsia="Times New Roman" w:hAnsi="Times New Roman" w:cs="Times New Roman"/>
          <w:sz w:val="24"/>
          <w:szCs w:val="24"/>
          <w:vertAlign w:val="superscript"/>
        </w:rPr>
        <w:footnoteReference w:id="3"/>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Insuficiența oportunităților pentru valorificarea cunoștințelor și a competențelor tinerilor fie în calitate de angajat ori în cea de întreprinzător, a cauzat un exod masiv al acestora, preponderent în afara țării.  În 2015, cele mai multe persoane plecate au vârsta de 25-34 ani – 38,6%, 35-44 ani – 21,6% și 15-24 de ani – 18,7%, din totalul persoanelor </w:t>
      </w:r>
      <w:proofErr w:type="spellStart"/>
      <w:r>
        <w:rPr>
          <w:rFonts w:ascii="Times New Roman" w:eastAsia="Times New Roman" w:hAnsi="Times New Roman" w:cs="Times New Roman"/>
          <w:sz w:val="24"/>
          <w:szCs w:val="24"/>
        </w:rPr>
        <w:t>migrante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În ceea ce </w:t>
      </w:r>
      <w:proofErr w:type="spellStart"/>
      <w:r>
        <w:rPr>
          <w:rFonts w:ascii="Times New Roman" w:eastAsia="Times New Roman" w:hAnsi="Times New Roman" w:cs="Times New Roman"/>
          <w:sz w:val="24"/>
          <w:szCs w:val="24"/>
        </w:rPr>
        <w:t>priveşte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distribuţia</w:t>
      </w:r>
      <w:proofErr w:type="spellEnd"/>
      <w:r>
        <w:rPr>
          <w:rFonts w:ascii="Times New Roman" w:eastAsia="Times New Roman" w:hAnsi="Times New Roman" w:cs="Times New Roman"/>
          <w:sz w:val="24"/>
          <w:szCs w:val="24"/>
        </w:rPr>
        <w:t xml:space="preserve"> persoanelor plecate în </w:t>
      </w:r>
      <w:proofErr w:type="spellStart"/>
      <w:r>
        <w:rPr>
          <w:rFonts w:ascii="Times New Roman" w:eastAsia="Times New Roman" w:hAnsi="Times New Roman" w:cs="Times New Roman"/>
          <w:sz w:val="24"/>
          <w:szCs w:val="24"/>
        </w:rPr>
        <w:t>funcţie</w:t>
      </w:r>
      <w:proofErr w:type="spellEnd"/>
      <w:r>
        <w:rPr>
          <w:rFonts w:ascii="Times New Roman" w:eastAsia="Times New Roman" w:hAnsi="Times New Roman" w:cs="Times New Roman"/>
          <w:sz w:val="24"/>
          <w:szCs w:val="24"/>
        </w:rPr>
        <w:t xml:space="preserve"> de nivelul de instruire, din totalul </w:t>
      </w:r>
      <w:proofErr w:type="spellStart"/>
      <w:r>
        <w:rPr>
          <w:rFonts w:ascii="Times New Roman" w:eastAsia="Times New Roman" w:hAnsi="Times New Roman" w:cs="Times New Roman"/>
          <w:sz w:val="24"/>
          <w:szCs w:val="24"/>
        </w:rPr>
        <w:t>migranţilor</w:t>
      </w:r>
      <w:proofErr w:type="spellEnd"/>
      <w:r>
        <w:rPr>
          <w:rFonts w:ascii="Times New Roman" w:eastAsia="Times New Roman" w:hAnsi="Times New Roman" w:cs="Times New Roman"/>
          <w:sz w:val="24"/>
          <w:szCs w:val="24"/>
        </w:rPr>
        <w:t xml:space="preserve"> apți de muncă, 24,5% - au studii medii liceale, 26% - secundar profesionale şi25,6% - gimnaziale.</w:t>
      </w:r>
      <w:r>
        <w:rPr>
          <w:rFonts w:ascii="Times New Roman" w:eastAsia="Times New Roman" w:hAnsi="Times New Roman" w:cs="Times New Roman"/>
          <w:sz w:val="24"/>
          <w:szCs w:val="24"/>
          <w:vertAlign w:val="superscript"/>
        </w:rPr>
        <w:footnoteReference w:id="4"/>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 toate că în Republica Moldova paleta programelor de suport pentru întreprinzători este una destul de variată, se resimte o insuficiență în domeniul susținerii tinerilor pentru inițierea sau dezvoltarea afacerii, unde ponderea acestora rămâne a fi relativ mică, 2,4% din antreprenori au vârsta de până la 24 ani și 20,3% au vârsta cuprinsă între 25-34 ani. Datele statistice identificate în procesul de cercetare pe domeniul </w:t>
      </w:r>
      <w:proofErr w:type="spellStart"/>
      <w:r>
        <w:rPr>
          <w:rFonts w:ascii="Times New Roman" w:eastAsia="Times New Roman" w:hAnsi="Times New Roman" w:cs="Times New Roman"/>
          <w:sz w:val="24"/>
          <w:szCs w:val="24"/>
        </w:rPr>
        <w:t>antreprenoriat</w:t>
      </w:r>
      <w:proofErr w:type="spellEnd"/>
      <w:r>
        <w:rPr>
          <w:rFonts w:ascii="Times New Roman" w:eastAsia="Times New Roman" w:hAnsi="Times New Roman" w:cs="Times New Roman"/>
          <w:sz w:val="24"/>
          <w:szCs w:val="24"/>
        </w:rPr>
        <w:t xml:space="preserve"> demonstrează că tinerii din Moldova sunt mai predispuși să inițieze o afacere (44.40%), comparativ cu adulții (24.99%).</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Tinerii întreprinzători sunt mai creativi și inovativi, mai deschiși spre implementarea inovațiilor sau introducerea unor metode și modele de afaceri care pot contribui la o creștere rapidă și internaționalizare ale acestora. Problema principală pentru tinerii întreprinzători rămâne a fi accesul la resurse financiare ieftine și ușor accesibile. Astfel, implicarea și susținerea tinerilor în activitățile de </w:t>
      </w:r>
      <w:proofErr w:type="spellStart"/>
      <w:r>
        <w:rPr>
          <w:rFonts w:ascii="Times New Roman" w:eastAsia="Times New Roman" w:hAnsi="Times New Roman" w:cs="Times New Roman"/>
          <w:sz w:val="24"/>
          <w:szCs w:val="24"/>
        </w:rPr>
        <w:t>antreprenoriat</w:t>
      </w:r>
      <w:proofErr w:type="spellEnd"/>
      <w:r>
        <w:rPr>
          <w:rFonts w:ascii="Times New Roman" w:eastAsia="Times New Roman" w:hAnsi="Times New Roman" w:cs="Times New Roman"/>
          <w:sz w:val="24"/>
          <w:szCs w:val="24"/>
        </w:rPr>
        <w:t xml:space="preserve"> ar fi o soluție valoroasă pentru micșorarea ratei șomajului, dar totodată și pentru dezvoltarea economiei statului. Puținele programe existente, inclusiv și Programul Național de Abilitare Economică a Tinerilor nu acoperă necesitățile acestei grupe de populație, ceea ce stimulează tinerii să caute oportunități de valorificare ale cunoștințelor și competențelor sale în domeniul </w:t>
      </w:r>
      <w:proofErr w:type="spellStart"/>
      <w:r>
        <w:rPr>
          <w:rFonts w:ascii="Times New Roman" w:eastAsia="Times New Roman" w:hAnsi="Times New Roman" w:cs="Times New Roman"/>
          <w:sz w:val="24"/>
          <w:szCs w:val="24"/>
        </w:rPr>
        <w:t>antreprenoriatului</w:t>
      </w:r>
      <w:proofErr w:type="spellEnd"/>
      <w:r>
        <w:rPr>
          <w:rFonts w:ascii="Times New Roman" w:eastAsia="Times New Roman" w:hAnsi="Times New Roman" w:cs="Times New Roman"/>
          <w:sz w:val="24"/>
          <w:szCs w:val="24"/>
        </w:rPr>
        <w:t xml:space="preserve"> în afara țării. </w:t>
      </w:r>
    </w:p>
    <w:p w:rsidR="002068E8" w:rsidRPr="00691D63" w:rsidRDefault="002068E8" w:rsidP="002068E8">
      <w:pPr>
        <w:pStyle w:val="Normal1"/>
        <w:spacing w:line="276" w:lineRule="auto"/>
        <w:jc w:val="both"/>
        <w:rPr>
          <w:rFonts w:ascii="Arial" w:eastAsia="Arial" w:hAnsi="Arial" w:cs="Arial"/>
          <w:color w:val="auto"/>
          <w:sz w:val="24"/>
          <w:szCs w:val="24"/>
        </w:rPr>
      </w:pPr>
      <w:r w:rsidRPr="00691D63">
        <w:rPr>
          <w:rFonts w:ascii="Times New Roman" w:eastAsia="Times New Roman" w:hAnsi="Times New Roman" w:cs="Times New Roman"/>
          <w:color w:val="auto"/>
          <w:sz w:val="24"/>
          <w:szCs w:val="24"/>
        </w:rPr>
        <w:lastRenderedPageBreak/>
        <w:t xml:space="preserve">În </w:t>
      </w:r>
      <w:proofErr w:type="spellStart"/>
      <w:r w:rsidRPr="00691D63">
        <w:rPr>
          <w:rFonts w:ascii="Times New Roman" w:eastAsia="Times New Roman" w:hAnsi="Times New Roman" w:cs="Times New Roman"/>
          <w:color w:val="auto"/>
          <w:sz w:val="24"/>
          <w:szCs w:val="24"/>
        </w:rPr>
        <w:t>acelaşi</w:t>
      </w:r>
      <w:proofErr w:type="spellEnd"/>
      <w:r w:rsidRPr="00691D63">
        <w:rPr>
          <w:rFonts w:ascii="Times New Roman" w:eastAsia="Times New Roman" w:hAnsi="Times New Roman" w:cs="Times New Roman"/>
          <w:color w:val="auto"/>
          <w:sz w:val="24"/>
          <w:szCs w:val="24"/>
        </w:rPr>
        <w:t xml:space="preserve"> timp, cadrul de dezvoltare durabilă adoptat de ONU în 2015 (ODD) reprezintă o bună platformă pentru identificarea </w:t>
      </w:r>
      <w:proofErr w:type="spellStart"/>
      <w:r w:rsidRPr="00691D63">
        <w:rPr>
          <w:rFonts w:ascii="Times New Roman" w:eastAsia="Times New Roman" w:hAnsi="Times New Roman" w:cs="Times New Roman"/>
          <w:color w:val="auto"/>
          <w:sz w:val="24"/>
          <w:szCs w:val="24"/>
        </w:rPr>
        <w:t>nişelor</w:t>
      </w:r>
      <w:proofErr w:type="spellEnd"/>
      <w:r w:rsidRPr="00691D63">
        <w:rPr>
          <w:rFonts w:ascii="Times New Roman" w:eastAsia="Times New Roman" w:hAnsi="Times New Roman" w:cs="Times New Roman"/>
          <w:color w:val="auto"/>
          <w:sz w:val="24"/>
          <w:szCs w:val="24"/>
        </w:rPr>
        <w:t xml:space="preserve"> de business ale viitorului, pe care tinerii ar putea sa-l exploreze şi identifice domeniul propriu de afaceri sustenabil. Potențialul pe care ODD-urile îl deschid companiilor din sectorul privat, inclusiv noile afaceri lansate, este estimat la 12 trilioane în doar patru domenii de afaceri: industria alimentară și agricultură, dezvoltarea orașelor, energie și bunuri, sănătate şi bunăstare. Mai multe oportunități de piață urmează să fie create şi explorate, printre care agricultura urbană, piața alimentară pentru cei cu venituri mici, acvacultura sustenabilă, micro-irigarea, împărțirea birourilor, clădirile din cherestea, sistemele de stocare a energiei, chimicalele verzi, recuperarea resurselor, monitorizarea de la distanță a pacienților, gestionarea mai bună a maladiilor, instruiri în domeniul sănătății, și multe alte oportunități.</w:t>
      </w:r>
    </w:p>
    <w:p w:rsidR="002068E8" w:rsidRDefault="002068E8" w:rsidP="002068E8">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Menținerea tinerilor în țară dar și motivarea acestora pentru desfășurarea activităților de </w:t>
      </w:r>
      <w:proofErr w:type="spellStart"/>
      <w:r>
        <w:rPr>
          <w:rFonts w:ascii="Times New Roman" w:eastAsia="Times New Roman" w:hAnsi="Times New Roman" w:cs="Times New Roman"/>
          <w:sz w:val="24"/>
          <w:szCs w:val="24"/>
        </w:rPr>
        <w:t>antreprenoriat</w:t>
      </w:r>
      <w:proofErr w:type="spellEnd"/>
      <w:r>
        <w:rPr>
          <w:rFonts w:ascii="Times New Roman" w:eastAsia="Times New Roman" w:hAnsi="Times New Roman" w:cs="Times New Roman"/>
          <w:sz w:val="24"/>
          <w:szCs w:val="24"/>
        </w:rPr>
        <w:t xml:space="preserve">, preponderent în zonele rurale, </w:t>
      </w:r>
      <w:r w:rsidRPr="00691D63">
        <w:rPr>
          <w:rFonts w:ascii="Times New Roman" w:eastAsia="Times New Roman" w:hAnsi="Times New Roman" w:cs="Times New Roman"/>
          <w:color w:val="auto"/>
          <w:sz w:val="24"/>
          <w:szCs w:val="24"/>
        </w:rPr>
        <w:t xml:space="preserve">inclusiv prin explorarea </w:t>
      </w:r>
      <w:proofErr w:type="spellStart"/>
      <w:r w:rsidRPr="00691D63">
        <w:rPr>
          <w:rFonts w:ascii="Times New Roman" w:eastAsia="Times New Roman" w:hAnsi="Times New Roman" w:cs="Times New Roman"/>
          <w:color w:val="auto"/>
          <w:sz w:val="24"/>
          <w:szCs w:val="24"/>
        </w:rPr>
        <w:t>oportunităţilor</w:t>
      </w:r>
      <w:proofErr w:type="spellEnd"/>
      <w:r w:rsidRPr="00691D63">
        <w:rPr>
          <w:rFonts w:ascii="Times New Roman" w:eastAsia="Times New Roman" w:hAnsi="Times New Roman" w:cs="Times New Roman"/>
          <w:color w:val="auto"/>
          <w:sz w:val="24"/>
          <w:szCs w:val="24"/>
        </w:rPr>
        <w:t xml:space="preserve"> oferite de cadrul ODD, a impulsionat inițierea acestui Program  cu finanțare</w:t>
      </w:r>
      <w:r>
        <w:rPr>
          <w:rFonts w:ascii="Times New Roman" w:eastAsia="Times New Roman" w:hAnsi="Times New Roman" w:cs="Times New Roman"/>
          <w:sz w:val="24"/>
          <w:szCs w:val="24"/>
        </w:rPr>
        <w:t xml:space="preserve"> din bugetul de stat. </w:t>
      </w:r>
    </w:p>
    <w:p w:rsidR="002068E8" w:rsidRDefault="002068E8" w:rsidP="002068E8">
      <w:pPr>
        <w:pStyle w:val="Normal1"/>
        <w:spacing w:after="0"/>
        <w:ind w:left="2340" w:hanging="2340"/>
        <w:jc w:val="both"/>
        <w:rPr>
          <w:rFonts w:ascii="Times New Roman" w:eastAsia="Times New Roman" w:hAnsi="Times New Roman" w:cs="Times New Roman"/>
          <w:sz w:val="24"/>
          <w:szCs w:val="24"/>
        </w:rPr>
      </w:pPr>
    </w:p>
    <w:p w:rsidR="002068E8" w:rsidRDefault="002068E8" w:rsidP="002068E8">
      <w:pPr>
        <w:pStyle w:val="Normal1"/>
        <w:spacing w:after="0"/>
        <w:ind w:left="1080"/>
        <w:contextualSpacing/>
        <w:rPr>
          <w:b/>
        </w:rPr>
      </w:pPr>
      <w:r>
        <w:rPr>
          <w:rFonts w:ascii="Times New Roman" w:eastAsia="Times New Roman" w:hAnsi="Times New Roman" w:cs="Times New Roman"/>
          <w:b/>
          <w:sz w:val="24"/>
          <w:szCs w:val="24"/>
        </w:rPr>
        <w:t>II. SCOPUL ȘI OBIECTIVELE SPECIFICE ALE PROGRAMULUI</w:t>
      </w:r>
    </w:p>
    <w:p w:rsidR="002068E8" w:rsidRDefault="002068E8" w:rsidP="002068E8">
      <w:pPr>
        <w:pStyle w:val="Normal1"/>
        <w:spacing w:after="0"/>
        <w:ind w:left="1080"/>
        <w:jc w:val="both"/>
        <w:rPr>
          <w:rFonts w:ascii="Times New Roman" w:eastAsia="Times New Roman" w:hAnsi="Times New Roman" w:cs="Times New Roman"/>
          <w:b/>
          <w:sz w:val="24"/>
          <w:szCs w:val="24"/>
        </w:rPr>
      </w:pPr>
    </w:p>
    <w:p w:rsidR="002068E8" w:rsidRDefault="002068E8" w:rsidP="00D34651">
      <w:pPr>
        <w:pStyle w:val="Normal1"/>
        <w:numPr>
          <w:ilvl w:val="0"/>
          <w:numId w:val="17"/>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Prezentul Program are drept scop </w:t>
      </w:r>
      <w:r>
        <w:rPr>
          <w:rFonts w:ascii="Times New Roman" w:eastAsia="Times New Roman" w:hAnsi="Times New Roman" w:cs="Times New Roman"/>
          <w:b/>
          <w:sz w:val="24"/>
          <w:szCs w:val="24"/>
        </w:rPr>
        <w:t xml:space="preserve">integrarea tinerilor din Republica Moldova în circuitul economic prin facilitarea lansării și dezvoltării afacerilor </w:t>
      </w:r>
      <w:r w:rsidRPr="003F4F41">
        <w:rPr>
          <w:rFonts w:ascii="Times New Roman" w:eastAsia="Times New Roman" w:hAnsi="Times New Roman" w:cs="Times New Roman"/>
          <w:b/>
          <w:color w:val="auto"/>
          <w:sz w:val="24"/>
          <w:szCs w:val="24"/>
        </w:rPr>
        <w:t>sustenabile</w:t>
      </w:r>
      <w:r w:rsidRPr="003F4F41">
        <w:rPr>
          <w:rFonts w:ascii="Times New Roman" w:eastAsia="Times New Roman" w:hAnsi="Times New Roman" w:cs="Times New Roman"/>
          <w:color w:val="auto"/>
          <w:sz w:val="24"/>
          <w:szCs w:val="24"/>
        </w:rPr>
        <w:t>.</w:t>
      </w:r>
    </w:p>
    <w:p w:rsidR="002068E8" w:rsidRDefault="002068E8" w:rsidP="00D34651">
      <w:pPr>
        <w:pStyle w:val="Normal1"/>
        <w:numPr>
          <w:ilvl w:val="0"/>
          <w:numId w:val="17"/>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Pentru realizarea scopului sunt stabilite următoarele </w:t>
      </w:r>
      <w:r>
        <w:rPr>
          <w:rFonts w:ascii="Times New Roman" w:eastAsia="Times New Roman" w:hAnsi="Times New Roman" w:cs="Times New Roman"/>
          <w:sz w:val="24"/>
          <w:szCs w:val="24"/>
        </w:rPr>
        <w:t>obiectivele specifice ale Programului:</w:t>
      </w:r>
    </w:p>
    <w:p w:rsidR="002068E8" w:rsidRDefault="002068E8" w:rsidP="002068E8">
      <w:pPr>
        <w:pStyle w:val="Normal1"/>
        <w:numPr>
          <w:ilvl w:val="0"/>
          <w:numId w:val="15"/>
        </w:numPr>
        <w:spacing w:after="0"/>
        <w:ind w:left="720"/>
        <w:contextualSpacing/>
        <w:jc w:val="both"/>
        <w:rPr>
          <w:sz w:val="24"/>
          <w:szCs w:val="24"/>
        </w:rPr>
      </w:pPr>
      <w:r>
        <w:rPr>
          <w:rFonts w:ascii="Times New Roman" w:eastAsia="Times New Roman" w:hAnsi="Times New Roman" w:cs="Times New Roman"/>
          <w:sz w:val="24"/>
          <w:szCs w:val="24"/>
        </w:rPr>
        <w:t>stimularea spiritului antreprenorial în rândul tinerilor;</w:t>
      </w:r>
    </w:p>
    <w:p w:rsidR="002068E8" w:rsidRDefault="002068E8" w:rsidP="002068E8">
      <w:pPr>
        <w:pStyle w:val="Normal1"/>
        <w:numPr>
          <w:ilvl w:val="0"/>
          <w:numId w:val="15"/>
        </w:numPr>
        <w:spacing w:after="0"/>
        <w:ind w:left="720"/>
        <w:contextualSpacing/>
        <w:jc w:val="both"/>
        <w:rPr>
          <w:sz w:val="24"/>
          <w:szCs w:val="24"/>
        </w:rPr>
      </w:pPr>
      <w:r>
        <w:rPr>
          <w:rFonts w:ascii="Times New Roman" w:eastAsia="Times New Roman" w:hAnsi="Times New Roman" w:cs="Times New Roman"/>
          <w:sz w:val="24"/>
          <w:szCs w:val="24"/>
        </w:rPr>
        <w:t>dezvoltarea competențelor antreprenoriale prin asigurarea suportului informațional, consultativ și educațional;</w:t>
      </w:r>
    </w:p>
    <w:p w:rsidR="002068E8" w:rsidRDefault="002068E8" w:rsidP="002068E8">
      <w:pPr>
        <w:pStyle w:val="Normal1"/>
        <w:numPr>
          <w:ilvl w:val="0"/>
          <w:numId w:val="15"/>
        </w:numPr>
        <w:spacing w:after="0"/>
        <w:ind w:left="720"/>
        <w:contextualSpacing/>
        <w:jc w:val="both"/>
        <w:rPr>
          <w:sz w:val="24"/>
          <w:szCs w:val="24"/>
        </w:rPr>
      </w:pPr>
      <w:r>
        <w:rPr>
          <w:rFonts w:ascii="Times New Roman" w:eastAsia="Times New Roman" w:hAnsi="Times New Roman" w:cs="Times New Roman"/>
          <w:sz w:val="24"/>
          <w:szCs w:val="24"/>
        </w:rPr>
        <w:t xml:space="preserve">susținerea financiară a tinerilor pentru lansarea și dezvoltarea unei afaceri, </w:t>
      </w:r>
      <w:r w:rsidRPr="003F4F41">
        <w:rPr>
          <w:rFonts w:ascii="Times New Roman" w:eastAsia="Times New Roman" w:hAnsi="Times New Roman" w:cs="Times New Roman"/>
          <w:color w:val="auto"/>
          <w:sz w:val="24"/>
          <w:szCs w:val="24"/>
        </w:rPr>
        <w:t>cu accent sporit pe afacerile inovative care sunt alineate sau ar contribui la dezvoltarea durabila;</w:t>
      </w:r>
    </w:p>
    <w:p w:rsidR="002068E8" w:rsidRDefault="002068E8" w:rsidP="002068E8">
      <w:pPr>
        <w:pStyle w:val="Normal1"/>
        <w:numPr>
          <w:ilvl w:val="0"/>
          <w:numId w:val="15"/>
        </w:numPr>
        <w:spacing w:after="0"/>
        <w:ind w:left="720"/>
        <w:contextualSpacing/>
        <w:jc w:val="both"/>
        <w:rPr>
          <w:sz w:val="24"/>
          <w:szCs w:val="24"/>
        </w:rPr>
      </w:pPr>
      <w:r>
        <w:rPr>
          <w:rFonts w:ascii="Times New Roman" w:eastAsia="Times New Roman" w:hAnsi="Times New Roman" w:cs="Times New Roman"/>
          <w:sz w:val="24"/>
          <w:szCs w:val="24"/>
        </w:rPr>
        <w:t>facilitarea implementării inovațiilor, transferului tehnologic și de know-how;</w:t>
      </w:r>
    </w:p>
    <w:p w:rsidR="002068E8" w:rsidRDefault="002068E8" w:rsidP="002068E8">
      <w:pPr>
        <w:pStyle w:val="Normal1"/>
        <w:numPr>
          <w:ilvl w:val="0"/>
          <w:numId w:val="15"/>
        </w:numPr>
        <w:spacing w:after="0"/>
        <w:ind w:left="720"/>
        <w:contextualSpacing/>
        <w:jc w:val="both"/>
        <w:rPr>
          <w:sz w:val="24"/>
          <w:szCs w:val="24"/>
        </w:rPr>
      </w:pPr>
      <w:r>
        <w:rPr>
          <w:rFonts w:ascii="Times New Roman" w:eastAsia="Times New Roman" w:hAnsi="Times New Roman" w:cs="Times New Roman"/>
          <w:sz w:val="24"/>
          <w:szCs w:val="24"/>
        </w:rPr>
        <w:t>creșterea numărului întreprinderilor active și a locurilor de muncă în zonele rurale.</w:t>
      </w:r>
    </w:p>
    <w:p w:rsidR="002068E8" w:rsidRDefault="002068E8" w:rsidP="002068E8">
      <w:pPr>
        <w:pStyle w:val="Normal1"/>
        <w:numPr>
          <w:ilvl w:val="0"/>
          <w:numId w:val="17"/>
        </w:numPr>
        <w:tabs>
          <w:tab w:val="left" w:pos="90"/>
        </w:tabs>
        <w:spacing w:after="0"/>
        <w:ind w:left="0" w:firstLine="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Principiile</w:t>
      </w:r>
      <w:r>
        <w:rPr>
          <w:rFonts w:ascii="Times New Roman" w:eastAsia="Times New Roman" w:hAnsi="Times New Roman" w:cs="Times New Roman"/>
          <w:sz w:val="24"/>
          <w:szCs w:val="24"/>
        </w:rPr>
        <w:t xml:space="preserve"> implementării Programului vor asigura transparență și atitudine non-discriminatorie bazată pe accesul liber al tinerilor din Republica Moldova, inclusiv tinerilor defavorizați/dezavantajați.</w:t>
      </w:r>
    </w:p>
    <w:p w:rsidR="002068E8" w:rsidRDefault="002068E8" w:rsidP="002068E8">
      <w:pPr>
        <w:pStyle w:val="Normal1"/>
        <w:numPr>
          <w:ilvl w:val="0"/>
          <w:numId w:val="17"/>
        </w:numPr>
        <w:tabs>
          <w:tab w:val="left" w:pos="90"/>
        </w:tabs>
        <w:spacing w:after="0"/>
        <w:ind w:left="0" w:firstLine="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Noţiuni</w:t>
      </w:r>
      <w:proofErr w:type="spellEnd"/>
      <w:r>
        <w:rPr>
          <w:rFonts w:ascii="Times New Roman" w:eastAsia="Times New Roman" w:hAnsi="Times New Roman" w:cs="Times New Roman"/>
          <w:b/>
          <w:sz w:val="24"/>
          <w:szCs w:val="24"/>
        </w:rPr>
        <w:t xml:space="preserve"> principale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În sensul prezentului Program, următoarele </w:t>
      </w:r>
      <w:proofErr w:type="spellStart"/>
      <w:r>
        <w:rPr>
          <w:rFonts w:ascii="Times New Roman" w:eastAsia="Times New Roman" w:hAnsi="Times New Roman" w:cs="Times New Roman"/>
          <w:sz w:val="24"/>
          <w:szCs w:val="24"/>
        </w:rPr>
        <w:t>noţiuni</w:t>
      </w:r>
      <w:proofErr w:type="spellEnd"/>
      <w:r>
        <w:rPr>
          <w:rFonts w:ascii="Times New Roman" w:eastAsia="Times New Roman" w:hAnsi="Times New Roman" w:cs="Times New Roman"/>
          <w:sz w:val="24"/>
          <w:szCs w:val="24"/>
        </w:rPr>
        <w:t xml:space="preserve"> principale semnifică:</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spirit antreprenorial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competenţă</w:t>
      </w:r>
      <w:proofErr w:type="spellEnd"/>
      <w:r>
        <w:rPr>
          <w:rFonts w:ascii="Times New Roman" w:eastAsia="Times New Roman" w:hAnsi="Times New Roman" w:cs="Times New Roman"/>
          <w:sz w:val="24"/>
          <w:szCs w:val="24"/>
        </w:rPr>
        <w:t xml:space="preserve"> a unei persoane de a </w:t>
      </w:r>
      <w:proofErr w:type="spellStart"/>
      <w:r>
        <w:rPr>
          <w:rFonts w:ascii="Times New Roman" w:eastAsia="Times New Roman" w:hAnsi="Times New Roman" w:cs="Times New Roman"/>
          <w:sz w:val="24"/>
          <w:szCs w:val="24"/>
        </w:rPr>
        <w:t>recunoaşte</w:t>
      </w:r>
      <w:proofErr w:type="spellEnd"/>
      <w:r>
        <w:rPr>
          <w:rFonts w:ascii="Times New Roman" w:eastAsia="Times New Roman" w:hAnsi="Times New Roman" w:cs="Times New Roman"/>
          <w:sz w:val="24"/>
          <w:szCs w:val="24"/>
        </w:rPr>
        <w:t xml:space="preserve"> şi a valorifica </w:t>
      </w:r>
      <w:proofErr w:type="spellStart"/>
      <w:r>
        <w:rPr>
          <w:rFonts w:ascii="Times New Roman" w:eastAsia="Times New Roman" w:hAnsi="Times New Roman" w:cs="Times New Roman"/>
          <w:sz w:val="24"/>
          <w:szCs w:val="24"/>
        </w:rPr>
        <w:t>oportunităţile</w:t>
      </w:r>
      <w:proofErr w:type="spellEnd"/>
      <w:r>
        <w:rPr>
          <w:rFonts w:ascii="Times New Roman" w:eastAsia="Times New Roman" w:hAnsi="Times New Roman" w:cs="Times New Roman"/>
          <w:sz w:val="24"/>
          <w:szCs w:val="24"/>
        </w:rPr>
        <w:t xml:space="preserve"> de afaceri evidente sau </w:t>
      </w:r>
      <w:proofErr w:type="spellStart"/>
      <w:r>
        <w:rPr>
          <w:rFonts w:ascii="Times New Roman" w:eastAsia="Times New Roman" w:hAnsi="Times New Roman" w:cs="Times New Roman"/>
          <w:sz w:val="24"/>
          <w:szCs w:val="24"/>
        </w:rPr>
        <w:t>potenţiale</w:t>
      </w:r>
      <w:proofErr w:type="spellEnd"/>
      <w:r>
        <w:rPr>
          <w:rFonts w:ascii="Times New Roman" w:eastAsia="Times New Roman" w:hAnsi="Times New Roman" w:cs="Times New Roman"/>
          <w:sz w:val="24"/>
          <w:szCs w:val="24"/>
        </w:rPr>
        <w:t>, de a-şi asuma responsabilitatea şi riscul ce deri</w:t>
      </w:r>
      <w:r w:rsidR="00D34651">
        <w:rPr>
          <w:rFonts w:ascii="Times New Roman" w:eastAsia="Times New Roman" w:hAnsi="Times New Roman" w:cs="Times New Roman"/>
          <w:sz w:val="24"/>
          <w:szCs w:val="24"/>
        </w:rPr>
        <w:t>vă din activitatea independentă;</w:t>
      </w:r>
    </w:p>
    <w:p w:rsidR="002068E8" w:rsidRDefault="002068E8" w:rsidP="002068E8">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întreprindere nou-înregistrată</w:t>
      </w:r>
      <w:r>
        <w:rPr>
          <w:rFonts w:ascii="Times New Roman" w:eastAsia="Times New Roman" w:hAnsi="Times New Roman" w:cs="Times New Roman"/>
          <w:sz w:val="24"/>
          <w:szCs w:val="24"/>
        </w:rPr>
        <w:t xml:space="preserve"> –</w:t>
      </w:r>
      <w:r w:rsidR="00D34651">
        <w:rPr>
          <w:rFonts w:ascii="Times New Roman" w:eastAsia="Times New Roman" w:hAnsi="Times New Roman" w:cs="Times New Roman"/>
          <w:sz w:val="24"/>
          <w:szCs w:val="24"/>
        </w:rPr>
        <w:t xml:space="preserve"> conform  Legii IMM n</w:t>
      </w:r>
      <w:r>
        <w:rPr>
          <w:rFonts w:ascii="Times New Roman" w:eastAsia="Times New Roman" w:hAnsi="Times New Roman" w:cs="Times New Roman"/>
          <w:sz w:val="24"/>
          <w:szCs w:val="24"/>
        </w:rPr>
        <w:t xml:space="preserve">r. 179 din  21.07.2016 cu privire la întreprinderile mici şi mijlocii, se consideră întreprindere înregistrată, care nu </w:t>
      </w:r>
      <w:proofErr w:type="spellStart"/>
      <w:r>
        <w:rPr>
          <w:rFonts w:ascii="Times New Roman" w:eastAsia="Times New Roman" w:hAnsi="Times New Roman" w:cs="Times New Roman"/>
          <w:sz w:val="24"/>
          <w:szCs w:val="24"/>
        </w:rPr>
        <w:t>depăşeşte</w:t>
      </w:r>
      <w:proofErr w:type="spellEnd"/>
      <w:r>
        <w:rPr>
          <w:rFonts w:ascii="Times New Roman" w:eastAsia="Times New Roman" w:hAnsi="Times New Roman" w:cs="Times New Roman"/>
          <w:sz w:val="24"/>
          <w:szCs w:val="24"/>
        </w:rPr>
        <w:t xml:space="preserve"> termenul de un an de la </w:t>
      </w:r>
      <w:proofErr w:type="spellStart"/>
      <w:r>
        <w:rPr>
          <w:rFonts w:ascii="Times New Roman" w:eastAsia="Times New Roman" w:hAnsi="Times New Roman" w:cs="Times New Roman"/>
          <w:sz w:val="24"/>
          <w:szCs w:val="24"/>
        </w:rPr>
        <w:t>înfiinţare</w:t>
      </w:r>
      <w:proofErr w:type="spellEnd"/>
      <w:r>
        <w:rPr>
          <w:rFonts w:ascii="Times New Roman" w:eastAsia="Times New Roman" w:hAnsi="Times New Roman" w:cs="Times New Roman"/>
          <w:sz w:val="24"/>
          <w:szCs w:val="24"/>
        </w:rPr>
        <w:t>;</w:t>
      </w:r>
    </w:p>
    <w:p w:rsidR="002068E8" w:rsidRDefault="002068E8" w:rsidP="002068E8">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afaceri cu elemente inovatoare -</w:t>
      </w:r>
      <w:r w:rsidR="00D34651">
        <w:rPr>
          <w:rFonts w:ascii="Times New Roman" w:eastAsia="Times New Roman" w:hAnsi="Times New Roman" w:cs="Times New Roman"/>
          <w:sz w:val="24"/>
          <w:szCs w:val="24"/>
        </w:rPr>
        <w:t xml:space="preserve"> în cadrul P</w:t>
      </w:r>
      <w:r>
        <w:rPr>
          <w:rFonts w:ascii="Times New Roman" w:eastAsia="Times New Roman" w:hAnsi="Times New Roman" w:cs="Times New Roman"/>
          <w:sz w:val="24"/>
          <w:szCs w:val="24"/>
        </w:rPr>
        <w:t xml:space="preserve">rogramului se consideră: (i) producerea de produse noi sau prestarea serviciilor noi pe care întreprinzătorul dorește să le implementeze în localitatea unde activează; (ii) orice îmbunătățire sau modificare a produselor/serviciilor deja oferite de </w:t>
      </w:r>
      <w:r>
        <w:rPr>
          <w:rFonts w:ascii="Times New Roman" w:eastAsia="Times New Roman" w:hAnsi="Times New Roman" w:cs="Times New Roman"/>
          <w:sz w:val="24"/>
          <w:szCs w:val="24"/>
        </w:rPr>
        <w:lastRenderedPageBreak/>
        <w:t>întreprindere care îi oferă un avantaj competitiv pentru piața de activitate, inclusiv aspectele de economie verde</w:t>
      </w:r>
      <w:r w:rsidR="00D34651">
        <w:rPr>
          <w:rFonts w:ascii="Times New Roman" w:eastAsia="Times New Roman" w:hAnsi="Times New Roman" w:cs="Times New Roman"/>
          <w:sz w:val="24"/>
          <w:szCs w:val="24"/>
        </w:rPr>
        <w:t>;</w:t>
      </w:r>
    </w:p>
    <w:p w:rsidR="002068E8" w:rsidRDefault="002068E8" w:rsidP="002068E8">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activitatea inovațională - </w:t>
      </w:r>
      <w:r w:rsidR="00600313">
        <w:rPr>
          <w:rFonts w:ascii="Times New Roman" w:eastAsia="Times New Roman" w:hAnsi="Times New Roman" w:cs="Times New Roman"/>
          <w:sz w:val="24"/>
          <w:szCs w:val="24"/>
        </w:rPr>
        <w:t>conform Legii cu privire la întreprinderile mici și mijlocii nr.179</w:t>
      </w:r>
      <w:r>
        <w:rPr>
          <w:rFonts w:ascii="Times New Roman" w:eastAsia="Times New Roman" w:hAnsi="Times New Roman" w:cs="Times New Roman"/>
          <w:sz w:val="24"/>
          <w:szCs w:val="24"/>
        </w:rPr>
        <w:t xml:space="preserve"> din 21.07.2016, se consideră activitate desfășurată în scopul </w:t>
      </w:r>
      <w:proofErr w:type="spellStart"/>
      <w:r>
        <w:rPr>
          <w:rFonts w:ascii="Times New Roman" w:eastAsia="Times New Roman" w:hAnsi="Times New Roman" w:cs="Times New Roman"/>
          <w:sz w:val="24"/>
          <w:szCs w:val="24"/>
        </w:rPr>
        <w:t>îmbunătăţirii</w:t>
      </w:r>
      <w:proofErr w:type="spellEnd"/>
      <w:r>
        <w:rPr>
          <w:rFonts w:ascii="Times New Roman" w:eastAsia="Times New Roman" w:hAnsi="Times New Roman" w:cs="Times New Roman"/>
          <w:sz w:val="24"/>
          <w:szCs w:val="24"/>
        </w:rPr>
        <w:t xml:space="preserve"> sau creării de noi produse, tehnologii, procese sau servicii care corespund </w:t>
      </w:r>
      <w:proofErr w:type="spellStart"/>
      <w:r>
        <w:rPr>
          <w:rFonts w:ascii="Times New Roman" w:eastAsia="Times New Roman" w:hAnsi="Times New Roman" w:cs="Times New Roman"/>
          <w:sz w:val="24"/>
          <w:szCs w:val="24"/>
        </w:rPr>
        <w:t>necesităţilo</w:t>
      </w:r>
      <w:r w:rsidR="00D34651">
        <w:rPr>
          <w:rFonts w:ascii="Times New Roman" w:eastAsia="Times New Roman" w:hAnsi="Times New Roman" w:cs="Times New Roman"/>
          <w:sz w:val="24"/>
          <w:szCs w:val="24"/>
        </w:rPr>
        <w:t>r</w:t>
      </w:r>
      <w:proofErr w:type="spellEnd"/>
      <w:r w:rsidR="00D34651">
        <w:rPr>
          <w:rFonts w:ascii="Times New Roman" w:eastAsia="Times New Roman" w:hAnsi="Times New Roman" w:cs="Times New Roman"/>
          <w:sz w:val="24"/>
          <w:szCs w:val="24"/>
        </w:rPr>
        <w:t xml:space="preserve"> practice şi </w:t>
      </w:r>
      <w:proofErr w:type="spellStart"/>
      <w:r w:rsidR="00D34651">
        <w:rPr>
          <w:rFonts w:ascii="Times New Roman" w:eastAsia="Times New Roman" w:hAnsi="Times New Roman" w:cs="Times New Roman"/>
          <w:sz w:val="24"/>
          <w:szCs w:val="24"/>
        </w:rPr>
        <w:t>cerinţelor</w:t>
      </w:r>
      <w:proofErr w:type="spellEnd"/>
      <w:r w:rsidR="00D34651">
        <w:rPr>
          <w:rFonts w:ascii="Times New Roman" w:eastAsia="Times New Roman" w:hAnsi="Times New Roman" w:cs="Times New Roman"/>
          <w:sz w:val="24"/>
          <w:szCs w:val="24"/>
        </w:rPr>
        <w:t xml:space="preserve"> </w:t>
      </w:r>
      <w:proofErr w:type="spellStart"/>
      <w:r w:rsidR="00D34651">
        <w:rPr>
          <w:rFonts w:ascii="Times New Roman" w:eastAsia="Times New Roman" w:hAnsi="Times New Roman" w:cs="Times New Roman"/>
          <w:sz w:val="24"/>
          <w:szCs w:val="24"/>
        </w:rPr>
        <w:t>pieţei</w:t>
      </w:r>
      <w:proofErr w:type="spellEnd"/>
      <w:r w:rsidR="00D34651">
        <w:rPr>
          <w:rFonts w:ascii="Times New Roman" w:eastAsia="Times New Roman" w:hAnsi="Times New Roman" w:cs="Times New Roman"/>
          <w:sz w:val="24"/>
          <w:szCs w:val="24"/>
        </w:rPr>
        <w:t>;</w:t>
      </w:r>
    </w:p>
    <w:p w:rsidR="002068E8" w:rsidRDefault="002068E8" w:rsidP="002068E8">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transfer tehnologic și de know-how </w:t>
      </w:r>
      <w:r>
        <w:rPr>
          <w:rFonts w:ascii="Times New Roman" w:eastAsia="Times New Roman" w:hAnsi="Times New Roman" w:cs="Times New Roman"/>
          <w:sz w:val="24"/>
          <w:szCs w:val="24"/>
        </w:rPr>
        <w:t xml:space="preserve">este procesul de partajare a abilităților, cunoștințelor și metodelor de dezvoltare și exploatare a tehnologiei în vederea sporirii </w:t>
      </w:r>
      <w:proofErr w:type="spellStart"/>
      <w:r>
        <w:rPr>
          <w:rFonts w:ascii="Times New Roman" w:eastAsia="Times New Roman" w:hAnsi="Times New Roman" w:cs="Times New Roman"/>
          <w:sz w:val="24"/>
          <w:szCs w:val="24"/>
        </w:rPr>
        <w:t>eficienţei</w:t>
      </w:r>
      <w:proofErr w:type="spellEnd"/>
      <w:r>
        <w:rPr>
          <w:rFonts w:ascii="Times New Roman" w:eastAsia="Times New Roman" w:hAnsi="Times New Roman" w:cs="Times New Roman"/>
          <w:sz w:val="24"/>
          <w:szCs w:val="24"/>
        </w:rPr>
        <w:t xml:space="preserve"> şi </w:t>
      </w:r>
      <w:proofErr w:type="spellStart"/>
      <w:r>
        <w:rPr>
          <w:rFonts w:ascii="Times New Roman" w:eastAsia="Times New Roman" w:hAnsi="Times New Roman" w:cs="Times New Roman"/>
          <w:sz w:val="24"/>
          <w:szCs w:val="24"/>
        </w:rPr>
        <w:t>calităţii</w:t>
      </w:r>
      <w:proofErr w:type="spellEnd"/>
      <w:r>
        <w:rPr>
          <w:rFonts w:ascii="Times New Roman" w:eastAsia="Times New Roman" w:hAnsi="Times New Roman" w:cs="Times New Roman"/>
          <w:sz w:val="24"/>
          <w:szCs w:val="24"/>
        </w:rPr>
        <w:t xml:space="preserve"> unor produse, servicii, procese sau </w:t>
      </w:r>
      <w:proofErr w:type="spellStart"/>
      <w:r>
        <w:rPr>
          <w:rFonts w:ascii="Times New Roman" w:eastAsia="Times New Roman" w:hAnsi="Times New Roman" w:cs="Times New Roman"/>
          <w:sz w:val="24"/>
          <w:szCs w:val="24"/>
        </w:rPr>
        <w:t>obţinerii</w:t>
      </w:r>
      <w:proofErr w:type="spellEnd"/>
      <w:r>
        <w:rPr>
          <w:rFonts w:ascii="Times New Roman" w:eastAsia="Times New Roman" w:hAnsi="Times New Roman" w:cs="Times New Roman"/>
          <w:sz w:val="24"/>
          <w:szCs w:val="24"/>
        </w:rPr>
        <w:t xml:space="preserve"> altora, noi, care sunt cerute pe </w:t>
      </w:r>
      <w:proofErr w:type="spellStart"/>
      <w:r>
        <w:rPr>
          <w:rFonts w:ascii="Times New Roman" w:eastAsia="Times New Roman" w:hAnsi="Times New Roman" w:cs="Times New Roman"/>
          <w:sz w:val="24"/>
          <w:szCs w:val="24"/>
        </w:rPr>
        <w:t>piaţă</w:t>
      </w:r>
      <w:proofErr w:type="spellEnd"/>
      <w:r>
        <w:rPr>
          <w:rFonts w:ascii="Times New Roman" w:eastAsia="Times New Roman" w:hAnsi="Times New Roman" w:cs="Times New Roman"/>
          <w:sz w:val="24"/>
          <w:szCs w:val="24"/>
        </w:rPr>
        <w:t xml:space="preserve"> sau prin care se </w:t>
      </w:r>
      <w:r w:rsidR="00D34651">
        <w:rPr>
          <w:rFonts w:ascii="Times New Roman" w:eastAsia="Times New Roman" w:hAnsi="Times New Roman" w:cs="Times New Roman"/>
          <w:sz w:val="24"/>
          <w:szCs w:val="24"/>
        </w:rPr>
        <w:t>adoptă un comportament inovativ;</w:t>
      </w:r>
    </w:p>
    <w:p w:rsidR="002068E8" w:rsidRDefault="002068E8" w:rsidP="002068E8">
      <w:pPr>
        <w:pStyle w:val="Normal1"/>
        <w:tabs>
          <w:tab w:val="left" w:pos="90"/>
        </w:tabs>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business voucher</w:t>
      </w:r>
      <w:r w:rsidR="00D34651">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00D346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instrument de suport financiar oferit întreprinzătorului pentru facilitarea accesării  serviciilor de consultanță necesare inițierii sau dezvoltării afacerii;</w:t>
      </w:r>
    </w:p>
    <w:p w:rsidR="002068E8" w:rsidRDefault="002068E8" w:rsidP="002068E8">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tineri defavorizați/dezavantajați</w:t>
      </w:r>
      <w:r>
        <w:rPr>
          <w:rFonts w:ascii="Times New Roman" w:eastAsia="Times New Roman" w:hAnsi="Times New Roman" w:cs="Times New Roman"/>
          <w:sz w:val="24"/>
          <w:szCs w:val="24"/>
        </w:rPr>
        <w:t xml:space="preserve"> - în categoria tinerilor defavorizați se includ: tineri cu dezabilități, de etnie romă, eliberați din penitenciare, victi</w:t>
      </w:r>
      <w:r w:rsidR="00D34651">
        <w:rPr>
          <w:rFonts w:ascii="Times New Roman" w:eastAsia="Times New Roman" w:hAnsi="Times New Roman" w:cs="Times New Roman"/>
          <w:sz w:val="24"/>
          <w:szCs w:val="24"/>
        </w:rPr>
        <w:t xml:space="preserve">mele traficului de </w:t>
      </w:r>
      <w:proofErr w:type="spellStart"/>
      <w:r w:rsidR="00D34651">
        <w:rPr>
          <w:rFonts w:ascii="Times New Roman" w:eastAsia="Times New Roman" w:hAnsi="Times New Roman" w:cs="Times New Roman"/>
          <w:sz w:val="24"/>
          <w:szCs w:val="24"/>
        </w:rPr>
        <w:t>fiinţe</w:t>
      </w:r>
      <w:proofErr w:type="spellEnd"/>
      <w:r w:rsidR="00D34651">
        <w:rPr>
          <w:rFonts w:ascii="Times New Roman" w:eastAsia="Times New Roman" w:hAnsi="Times New Roman" w:cs="Times New Roman"/>
          <w:sz w:val="24"/>
          <w:szCs w:val="24"/>
        </w:rPr>
        <w:t xml:space="preserve"> umane;</w:t>
      </w:r>
    </w:p>
    <w:p w:rsidR="002068E8" w:rsidRDefault="002068E8" w:rsidP="002068E8">
      <w:pPr>
        <w:pStyle w:val="Normal1"/>
        <w:tabs>
          <w:tab w:val="left" w:pos="90"/>
        </w:tabs>
        <w:spacing w:after="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i/>
          <w:sz w:val="24"/>
          <w:szCs w:val="24"/>
        </w:rPr>
        <w:t>Hakaton</w:t>
      </w:r>
      <w:proofErr w:type="spellEnd"/>
      <w:r>
        <w:rPr>
          <w:rFonts w:ascii="Times New Roman" w:eastAsia="Times New Roman" w:hAnsi="Times New Roman" w:cs="Times New Roman"/>
          <w:sz w:val="24"/>
          <w:szCs w:val="24"/>
        </w:rPr>
        <w:t xml:space="preserve">– reprezintă </w:t>
      </w:r>
      <w:r>
        <w:rPr>
          <w:rFonts w:ascii="Times New Roman" w:eastAsia="Times New Roman" w:hAnsi="Times New Roman" w:cs="Times New Roman"/>
          <w:sz w:val="24"/>
          <w:szCs w:val="24"/>
          <w:highlight w:val="white"/>
        </w:rPr>
        <w:t xml:space="preserve">un eveniment în care mai mulți tineri/participanți </w:t>
      </w:r>
      <w:r>
        <w:rPr>
          <w:rFonts w:ascii="Times New Roman" w:eastAsia="Times New Roman" w:hAnsi="Times New Roman" w:cs="Times New Roman"/>
          <w:sz w:val="24"/>
          <w:szCs w:val="24"/>
        </w:rPr>
        <w:t xml:space="preserve">pe baza intereselor și talentelor fiecăruia </w:t>
      </w:r>
      <w:r>
        <w:rPr>
          <w:rFonts w:ascii="Times New Roman" w:eastAsia="Times New Roman" w:hAnsi="Times New Roman" w:cs="Times New Roman"/>
          <w:sz w:val="24"/>
          <w:szCs w:val="24"/>
          <w:highlight w:val="white"/>
        </w:rPr>
        <w:t>sunt stimulați și încurajați să găsească soluții creative, neobișnuite sau inovatoare pentru anumite situații ori sarcini concrete. Aceste soluții sunt demonstrate și argumentate.</w:t>
      </w:r>
    </w:p>
    <w:p w:rsidR="002068E8" w:rsidRDefault="002068E8" w:rsidP="00F37E19">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suport consultativ și de mentorat</w:t>
      </w:r>
      <w:r>
        <w:rPr>
          <w:rFonts w:ascii="Times New Roman" w:eastAsia="Times New Roman" w:hAnsi="Times New Roman" w:cs="Times New Roman"/>
          <w:sz w:val="24"/>
          <w:szCs w:val="24"/>
          <w:highlight w:val="white"/>
        </w:rPr>
        <w:t xml:space="preserve"> – activități de ghidare</w:t>
      </w:r>
      <w:r w:rsidR="00D34651">
        <w:rPr>
          <w:rFonts w:ascii="Times New Roman" w:eastAsia="Times New Roman" w:hAnsi="Times New Roman" w:cs="Times New Roman"/>
          <w:sz w:val="24"/>
          <w:szCs w:val="24"/>
          <w:highlight w:val="white"/>
        </w:rPr>
        <w:t xml:space="preserve"> și asistență a beneficiarilor P</w:t>
      </w:r>
      <w:r>
        <w:rPr>
          <w:rFonts w:ascii="Times New Roman" w:eastAsia="Times New Roman" w:hAnsi="Times New Roman" w:cs="Times New Roman"/>
          <w:sz w:val="24"/>
          <w:szCs w:val="24"/>
          <w:highlight w:val="white"/>
        </w:rPr>
        <w:t>rogramului oferită de către experți în domeniul dezvoltării afacerii sau/și întreprinzători în procesul de elaborare și implement</w:t>
      </w:r>
      <w:r w:rsidR="00D34651">
        <w:rPr>
          <w:rFonts w:ascii="Times New Roman" w:eastAsia="Times New Roman" w:hAnsi="Times New Roman" w:cs="Times New Roman"/>
          <w:sz w:val="24"/>
          <w:szCs w:val="24"/>
          <w:highlight w:val="white"/>
        </w:rPr>
        <w:t>are a proiectului investițional;</w:t>
      </w:r>
    </w:p>
    <w:p w:rsidR="002068E8" w:rsidRDefault="002068E8" w:rsidP="00F37E19">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Pitch</w:t>
      </w:r>
      <w:proofErr w:type="spellEnd"/>
      <w:r>
        <w:rPr>
          <w:rFonts w:ascii="Times New Roman" w:eastAsia="Times New Roman" w:hAnsi="Times New Roman" w:cs="Times New Roman"/>
          <w:i/>
          <w:sz w:val="24"/>
          <w:szCs w:val="24"/>
        </w:rPr>
        <w:t xml:space="preserve"> training”</w:t>
      </w:r>
      <w:r>
        <w:rPr>
          <w:rFonts w:ascii="Times New Roman" w:eastAsia="Times New Roman" w:hAnsi="Times New Roman" w:cs="Times New Roman"/>
          <w:sz w:val="24"/>
          <w:szCs w:val="24"/>
        </w:rPr>
        <w:t xml:space="preserve"> – seminar practic de instruire în baza unei metodologii specifice, prin care se dezvoltă abilitățile de prezentare a afacerii de către întreprinzător în fața potențialilor investitori cu scopul </w:t>
      </w:r>
      <w:proofErr w:type="spellStart"/>
      <w:r>
        <w:rPr>
          <w:rFonts w:ascii="Times New Roman" w:eastAsia="Times New Roman" w:hAnsi="Times New Roman" w:cs="Times New Roman"/>
          <w:sz w:val="24"/>
          <w:szCs w:val="24"/>
        </w:rPr>
        <w:t>antragerii</w:t>
      </w:r>
      <w:proofErr w:type="spellEnd"/>
      <w:r>
        <w:rPr>
          <w:rFonts w:ascii="Times New Roman" w:eastAsia="Times New Roman" w:hAnsi="Times New Roman" w:cs="Times New Roman"/>
          <w:sz w:val="24"/>
          <w:szCs w:val="24"/>
        </w:rPr>
        <w:t xml:space="preserve"> resurselor financiare.</w:t>
      </w:r>
    </w:p>
    <w:p w:rsidR="002068E8" w:rsidRDefault="002068E8" w:rsidP="00F37E19">
      <w:pPr>
        <w:pStyle w:val="Normal1"/>
        <w:numPr>
          <w:ilvl w:val="0"/>
          <w:numId w:val="17"/>
        </w:numPr>
        <w:tabs>
          <w:tab w:val="left" w:pos="90"/>
        </w:tabs>
        <w:spacing w:after="0"/>
        <w:ind w:hanging="2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Prevederile prezentului Program se extind asupra tinerilor care îndeplinesc următoarele </w:t>
      </w:r>
      <w:r>
        <w:rPr>
          <w:rFonts w:ascii="Times New Roman" w:eastAsia="Times New Roman" w:hAnsi="Times New Roman" w:cs="Times New Roman"/>
          <w:b/>
          <w:sz w:val="24"/>
          <w:szCs w:val="24"/>
        </w:rPr>
        <w:t>criterii de eligibilitate:</w:t>
      </w:r>
    </w:p>
    <w:p w:rsidR="002068E8" w:rsidRDefault="002068E8" w:rsidP="00F37E19">
      <w:pPr>
        <w:pStyle w:val="Normal1"/>
        <w:numPr>
          <w:ilvl w:val="0"/>
          <w:numId w:val="18"/>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tinerii din Republica Moldova, doritori de a lansa o afacere în zonele rurale;</w:t>
      </w:r>
    </w:p>
    <w:p w:rsidR="002068E8" w:rsidRDefault="002068E8" w:rsidP="00F37E19">
      <w:pPr>
        <w:pStyle w:val="Normal1"/>
        <w:numPr>
          <w:ilvl w:val="0"/>
          <w:numId w:val="18"/>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tinerii din Republica Moldova care au inițiat  și conduc o întreprindere nou-înregistrată;  </w:t>
      </w:r>
    </w:p>
    <w:p w:rsidR="002068E8" w:rsidRDefault="002068E8" w:rsidP="00F37E19">
      <w:pPr>
        <w:pStyle w:val="Normal1"/>
        <w:numPr>
          <w:ilvl w:val="0"/>
          <w:numId w:val="18"/>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tineri cu vârsta cuprinsă între 18-35 de ani; </w:t>
      </w:r>
    </w:p>
    <w:p w:rsidR="002068E8" w:rsidRDefault="002068E8" w:rsidP="00F37E19">
      <w:pPr>
        <w:pStyle w:val="Normal1"/>
        <w:numPr>
          <w:ilvl w:val="0"/>
          <w:numId w:val="18"/>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cetățeni ai Republicii Moldova.</w:t>
      </w:r>
    </w:p>
    <w:p w:rsidR="002068E8" w:rsidRDefault="002068E8" w:rsidP="002068E8">
      <w:pPr>
        <w:pStyle w:val="Normal1"/>
        <w:spacing w:after="0"/>
        <w:jc w:val="both"/>
        <w:rPr>
          <w:rFonts w:ascii="Times New Roman" w:eastAsia="Times New Roman" w:hAnsi="Times New Roman" w:cs="Times New Roman"/>
          <w:sz w:val="24"/>
          <w:szCs w:val="24"/>
        </w:rPr>
      </w:pPr>
    </w:p>
    <w:p w:rsidR="002068E8" w:rsidRDefault="002068E8" w:rsidP="002068E8">
      <w:pPr>
        <w:pStyle w:val="Normal1"/>
        <w:numPr>
          <w:ilvl w:val="0"/>
          <w:numId w:val="17"/>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Prioritățile Programului.</w:t>
      </w:r>
    </w:p>
    <w:p w:rsidR="002068E8" w:rsidRDefault="002068E8" w:rsidP="002068E8">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 fi acordat suport de instruire, consultativ și financiar pentru:</w:t>
      </w:r>
    </w:p>
    <w:p w:rsidR="002068E8" w:rsidRPr="003F4F41" w:rsidRDefault="002068E8" w:rsidP="002068E8">
      <w:pPr>
        <w:pStyle w:val="Normal1"/>
        <w:numPr>
          <w:ilvl w:val="0"/>
          <w:numId w:val="20"/>
        </w:numPr>
        <w:spacing w:after="0"/>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afacerile care vor crea locuri de muncă în zonele rurale, dar </w:t>
      </w:r>
      <w:r w:rsidRPr="003F4F41">
        <w:rPr>
          <w:rFonts w:ascii="Times New Roman" w:eastAsia="Times New Roman" w:hAnsi="Times New Roman" w:cs="Times New Roman"/>
          <w:color w:val="auto"/>
          <w:sz w:val="24"/>
          <w:szCs w:val="24"/>
        </w:rPr>
        <w:t>și vor contribui la propagarea spiritului antreprenorial și a competentelor transferabile;</w:t>
      </w:r>
    </w:p>
    <w:p w:rsidR="002068E8" w:rsidRDefault="002068E8" w:rsidP="002068E8">
      <w:pPr>
        <w:pStyle w:val="Normal1"/>
        <w:numPr>
          <w:ilvl w:val="0"/>
          <w:numId w:val="20"/>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afacerile care conțin elemente inovatoare ori își propun să implementeze proiecte de transfer tehnologic și de know-how,</w:t>
      </w:r>
      <w:r>
        <w:rPr>
          <w:rFonts w:ascii="Times New Roman" w:eastAsia="Times New Roman" w:hAnsi="Times New Roman" w:cs="Times New Roman"/>
          <w:color w:val="FF0000"/>
          <w:sz w:val="24"/>
          <w:szCs w:val="24"/>
        </w:rPr>
        <w:t xml:space="preserve"> </w:t>
      </w:r>
      <w:r w:rsidRPr="003F4F41">
        <w:rPr>
          <w:rFonts w:ascii="Times New Roman" w:eastAsia="Times New Roman" w:hAnsi="Times New Roman" w:cs="Times New Roman"/>
          <w:color w:val="auto"/>
          <w:sz w:val="24"/>
          <w:szCs w:val="24"/>
        </w:rPr>
        <w:t xml:space="preserve">inclusiv accesând </w:t>
      </w:r>
      <w:proofErr w:type="spellStart"/>
      <w:r w:rsidRPr="003F4F41">
        <w:rPr>
          <w:rFonts w:ascii="Times New Roman" w:eastAsia="Times New Roman" w:hAnsi="Times New Roman" w:cs="Times New Roman"/>
          <w:color w:val="auto"/>
          <w:sz w:val="24"/>
          <w:szCs w:val="24"/>
        </w:rPr>
        <w:t>posibilităţile</w:t>
      </w:r>
      <w:proofErr w:type="spellEnd"/>
      <w:r w:rsidRPr="003F4F41">
        <w:rPr>
          <w:rFonts w:ascii="Times New Roman" w:eastAsia="Times New Roman" w:hAnsi="Times New Roman" w:cs="Times New Roman"/>
          <w:color w:val="auto"/>
          <w:sz w:val="24"/>
          <w:szCs w:val="24"/>
        </w:rPr>
        <w:t xml:space="preserve"> de dezvoltare puse la </w:t>
      </w:r>
      <w:proofErr w:type="spellStart"/>
      <w:r w:rsidRPr="003F4F41">
        <w:rPr>
          <w:rFonts w:ascii="Times New Roman" w:eastAsia="Times New Roman" w:hAnsi="Times New Roman" w:cs="Times New Roman"/>
          <w:color w:val="auto"/>
          <w:sz w:val="24"/>
          <w:szCs w:val="24"/>
        </w:rPr>
        <w:t>dispoziţie</w:t>
      </w:r>
      <w:proofErr w:type="spellEnd"/>
      <w:r w:rsidRPr="003F4F41">
        <w:rPr>
          <w:rFonts w:ascii="Times New Roman" w:eastAsia="Times New Roman" w:hAnsi="Times New Roman" w:cs="Times New Roman"/>
          <w:color w:val="auto"/>
          <w:sz w:val="24"/>
          <w:szCs w:val="24"/>
        </w:rPr>
        <w:t xml:space="preserve"> de cadrul Obiectivelor de Dezvoltare Durabilă;</w:t>
      </w:r>
    </w:p>
    <w:p w:rsidR="002068E8" w:rsidRDefault="002068E8" w:rsidP="002068E8">
      <w:pPr>
        <w:pStyle w:val="Normal1"/>
        <w:numPr>
          <w:ilvl w:val="0"/>
          <w:numId w:val="20"/>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afacerile care vor desfășura activități de producere sau prestări servicii preponderent în zonele rurale;</w:t>
      </w:r>
    </w:p>
    <w:p w:rsidR="002068E8" w:rsidRPr="00CF2837" w:rsidRDefault="002068E8" w:rsidP="002068E8">
      <w:pPr>
        <w:pStyle w:val="Normal1"/>
        <w:numPr>
          <w:ilvl w:val="0"/>
          <w:numId w:val="20"/>
        </w:numPr>
        <w:spacing w:after="0"/>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afacerile care vor fi axate pe dezvoltarea următoarelor domenii e</w:t>
      </w:r>
      <w:r w:rsidR="00D34651">
        <w:rPr>
          <w:rFonts w:ascii="Times New Roman" w:eastAsia="Times New Roman" w:hAnsi="Times New Roman" w:cs="Times New Roman"/>
          <w:sz w:val="24"/>
          <w:szCs w:val="24"/>
        </w:rPr>
        <w:t>conomice prioritare: industria tehnologiei informației și c</w:t>
      </w:r>
      <w:r>
        <w:rPr>
          <w:rFonts w:ascii="Times New Roman" w:eastAsia="Times New Roman" w:hAnsi="Times New Roman" w:cs="Times New Roman"/>
          <w:sz w:val="24"/>
          <w:szCs w:val="24"/>
        </w:rPr>
        <w:t xml:space="preserve">omunicațiilor, industria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-alimentară (de exemplu: creșterea produselor agricole ecologice, procesarea și ambalarea produselor agricole), industria ușoară (de exemplu: textilă, marochinărie, producerea mobilei), industria creativă </w:t>
      </w:r>
      <w:r>
        <w:rPr>
          <w:rFonts w:ascii="Times New Roman" w:eastAsia="Times New Roman" w:hAnsi="Times New Roman" w:cs="Times New Roman"/>
          <w:sz w:val="24"/>
          <w:szCs w:val="24"/>
        </w:rPr>
        <w:lastRenderedPageBreak/>
        <w:t xml:space="preserve">(de exemplu: </w:t>
      </w:r>
      <w:proofErr w:type="spellStart"/>
      <w:r>
        <w:rPr>
          <w:rFonts w:ascii="Times New Roman" w:eastAsia="Times New Roman" w:hAnsi="Times New Roman" w:cs="Times New Roman"/>
          <w:sz w:val="24"/>
          <w:szCs w:val="24"/>
        </w:rPr>
        <w:t>fashion</w:t>
      </w:r>
      <w:proofErr w:type="spellEnd"/>
      <w:r>
        <w:rPr>
          <w:rFonts w:ascii="Times New Roman" w:eastAsia="Times New Roman" w:hAnsi="Times New Roman" w:cs="Times New Roman"/>
          <w:sz w:val="24"/>
          <w:szCs w:val="24"/>
        </w:rPr>
        <w:t xml:space="preserve">, arhitectură, artă, publicitate, artizanat, etc.) turism (de exemplu: agroturismul), prestări servicii (de exemplu: informaționale, sociale, reparații, etc.), </w:t>
      </w:r>
      <w:r w:rsidRPr="00CF2837">
        <w:rPr>
          <w:rFonts w:ascii="Times New Roman" w:eastAsia="Times New Roman" w:hAnsi="Times New Roman" w:cs="Times New Roman"/>
          <w:color w:val="auto"/>
          <w:sz w:val="24"/>
          <w:szCs w:val="24"/>
        </w:rPr>
        <w:t xml:space="preserve">sănătate şi bunăstare (de exemplu: monitorizarea </w:t>
      </w:r>
      <w:proofErr w:type="spellStart"/>
      <w:r w:rsidRPr="00CF2837">
        <w:rPr>
          <w:rFonts w:ascii="Times New Roman" w:eastAsia="Times New Roman" w:hAnsi="Times New Roman" w:cs="Times New Roman"/>
          <w:color w:val="auto"/>
          <w:sz w:val="24"/>
          <w:szCs w:val="24"/>
        </w:rPr>
        <w:t>pacienţilor</w:t>
      </w:r>
      <w:proofErr w:type="spellEnd"/>
      <w:r w:rsidRPr="00CF2837">
        <w:rPr>
          <w:rFonts w:ascii="Times New Roman" w:eastAsia="Times New Roman" w:hAnsi="Times New Roman" w:cs="Times New Roman"/>
          <w:color w:val="auto"/>
          <w:sz w:val="24"/>
          <w:szCs w:val="24"/>
        </w:rPr>
        <w:t xml:space="preserve"> de la </w:t>
      </w:r>
      <w:proofErr w:type="spellStart"/>
      <w:r w:rsidRPr="00CF2837">
        <w:rPr>
          <w:rFonts w:ascii="Times New Roman" w:eastAsia="Times New Roman" w:hAnsi="Times New Roman" w:cs="Times New Roman"/>
          <w:color w:val="auto"/>
          <w:sz w:val="24"/>
          <w:szCs w:val="24"/>
        </w:rPr>
        <w:t>distanţă</w:t>
      </w:r>
      <w:proofErr w:type="spellEnd"/>
      <w:r w:rsidRPr="00CF2837">
        <w:rPr>
          <w:rFonts w:ascii="Times New Roman" w:eastAsia="Times New Roman" w:hAnsi="Times New Roman" w:cs="Times New Roman"/>
          <w:color w:val="auto"/>
          <w:sz w:val="24"/>
          <w:szCs w:val="24"/>
        </w:rPr>
        <w:t xml:space="preserve">, </w:t>
      </w:r>
      <w:proofErr w:type="spellStart"/>
      <w:r w:rsidRPr="00CF2837">
        <w:rPr>
          <w:rFonts w:ascii="Times New Roman" w:eastAsia="Times New Roman" w:hAnsi="Times New Roman" w:cs="Times New Roman"/>
          <w:color w:val="auto"/>
          <w:sz w:val="24"/>
          <w:szCs w:val="24"/>
        </w:rPr>
        <w:t>telesănătate</w:t>
      </w:r>
      <w:proofErr w:type="spellEnd"/>
      <w:r w:rsidRPr="00CF2837">
        <w:rPr>
          <w:rFonts w:ascii="Times New Roman" w:eastAsia="Times New Roman" w:hAnsi="Times New Roman" w:cs="Times New Roman"/>
          <w:color w:val="auto"/>
          <w:sz w:val="24"/>
          <w:szCs w:val="24"/>
        </w:rPr>
        <w:t xml:space="preserve">, instruiri în domeniul </w:t>
      </w:r>
      <w:proofErr w:type="spellStart"/>
      <w:r w:rsidRPr="00CF2837">
        <w:rPr>
          <w:rFonts w:ascii="Times New Roman" w:eastAsia="Times New Roman" w:hAnsi="Times New Roman" w:cs="Times New Roman"/>
          <w:color w:val="auto"/>
          <w:sz w:val="24"/>
          <w:szCs w:val="24"/>
        </w:rPr>
        <w:t>sănătăţii</w:t>
      </w:r>
      <w:proofErr w:type="spellEnd"/>
      <w:r w:rsidRPr="00CF2837">
        <w:rPr>
          <w:rFonts w:ascii="Times New Roman" w:eastAsia="Times New Roman" w:hAnsi="Times New Roman" w:cs="Times New Roman"/>
          <w:color w:val="auto"/>
          <w:sz w:val="24"/>
          <w:szCs w:val="24"/>
        </w:rPr>
        <w:t xml:space="preserve"> şi programe de control a </w:t>
      </w:r>
      <w:proofErr w:type="spellStart"/>
      <w:r w:rsidRPr="00CF2837">
        <w:rPr>
          <w:rFonts w:ascii="Times New Roman" w:eastAsia="Times New Roman" w:hAnsi="Times New Roman" w:cs="Times New Roman"/>
          <w:color w:val="auto"/>
          <w:sz w:val="24"/>
          <w:szCs w:val="24"/>
        </w:rPr>
        <w:t>greutăţii</w:t>
      </w:r>
      <w:proofErr w:type="spellEnd"/>
      <w:r w:rsidRPr="00CF2837">
        <w:rPr>
          <w:rFonts w:ascii="Times New Roman" w:eastAsia="Times New Roman" w:hAnsi="Times New Roman" w:cs="Times New Roman"/>
          <w:color w:val="auto"/>
          <w:sz w:val="24"/>
          <w:szCs w:val="24"/>
        </w:rPr>
        <w:t xml:space="preserve"> corpului, etc.).</w:t>
      </w:r>
    </w:p>
    <w:p w:rsidR="002068E8" w:rsidRDefault="002068E8" w:rsidP="002068E8">
      <w:pPr>
        <w:pStyle w:val="Normal1"/>
        <w:spacing w:after="0"/>
        <w:ind w:left="720"/>
        <w:jc w:val="both"/>
        <w:rPr>
          <w:rFonts w:ascii="Times New Roman" w:eastAsia="Times New Roman" w:hAnsi="Times New Roman" w:cs="Times New Roman"/>
          <w:sz w:val="24"/>
          <w:szCs w:val="24"/>
        </w:rPr>
      </w:pPr>
    </w:p>
    <w:p w:rsidR="002068E8" w:rsidRDefault="00D34651" w:rsidP="00D34651">
      <w:pPr>
        <w:pStyle w:val="Normal1"/>
        <w:spacing w:after="0"/>
        <w:ind w:left="360"/>
        <w:contextualSpacing/>
        <w:jc w:val="center"/>
        <w:rPr>
          <w:b/>
        </w:rPr>
      </w:pPr>
      <w:r>
        <w:rPr>
          <w:rFonts w:ascii="Times New Roman" w:eastAsia="Times New Roman" w:hAnsi="Times New Roman" w:cs="Times New Roman"/>
          <w:b/>
          <w:sz w:val="24"/>
          <w:szCs w:val="24"/>
        </w:rPr>
        <w:t xml:space="preserve">III.  </w:t>
      </w:r>
      <w:r w:rsidR="002068E8">
        <w:rPr>
          <w:rFonts w:ascii="Times New Roman" w:eastAsia="Times New Roman" w:hAnsi="Times New Roman" w:cs="Times New Roman"/>
          <w:b/>
          <w:sz w:val="24"/>
          <w:szCs w:val="24"/>
        </w:rPr>
        <w:t>ACȚIUNILE CE URMEAZĂ A FI ÎNTREPRINSE</w:t>
      </w:r>
    </w:p>
    <w:p w:rsidR="002068E8" w:rsidRDefault="002068E8" w:rsidP="002068E8">
      <w:pPr>
        <w:pStyle w:val="Normal1"/>
        <w:spacing w:after="0"/>
        <w:ind w:left="1080"/>
        <w:rPr>
          <w:rFonts w:ascii="Times New Roman" w:eastAsia="Times New Roman" w:hAnsi="Times New Roman" w:cs="Times New Roman"/>
          <w:b/>
          <w:sz w:val="24"/>
          <w:szCs w:val="24"/>
        </w:rPr>
      </w:pPr>
    </w:p>
    <w:p w:rsidR="002068E8" w:rsidRDefault="002068E8" w:rsidP="002068E8">
      <w:pPr>
        <w:pStyle w:val="Normal1"/>
        <w:numPr>
          <w:ilvl w:val="0"/>
          <w:numId w:val="17"/>
        </w:numPr>
        <w:spacing w:after="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atingerea obiectivelor Programului vor fi întreprinse următoarele </w:t>
      </w:r>
      <w:r>
        <w:rPr>
          <w:rFonts w:ascii="Times New Roman" w:eastAsia="Times New Roman" w:hAnsi="Times New Roman" w:cs="Times New Roman"/>
          <w:b/>
          <w:sz w:val="24"/>
          <w:szCs w:val="24"/>
        </w:rPr>
        <w:t>acțiuni:</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acces la informație privind inițierea și dezvoltarea afacerii;</w:t>
      </w:r>
    </w:p>
    <w:p w:rsidR="002068E8" w:rsidRPr="00017431" w:rsidRDefault="002068E8" w:rsidP="002068E8">
      <w:pPr>
        <w:pStyle w:val="Normal1"/>
        <w:numPr>
          <w:ilvl w:val="0"/>
          <w:numId w:val="21"/>
        </w:numPr>
        <w:spacing w:after="0"/>
        <w:contextualSpacing/>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instruire antreprenorială, inclusiv</w:t>
      </w:r>
      <w:r w:rsidRPr="0045781B">
        <w:rPr>
          <w:rFonts w:ascii="Times New Roman" w:eastAsia="Times New Roman" w:hAnsi="Times New Roman" w:cs="Times New Roman"/>
          <w:color w:val="FF0000"/>
          <w:sz w:val="24"/>
          <w:szCs w:val="24"/>
        </w:rPr>
        <w:t xml:space="preserve"> </w:t>
      </w:r>
      <w:r w:rsidRPr="00017431">
        <w:rPr>
          <w:rFonts w:ascii="Times New Roman" w:eastAsia="Times New Roman" w:hAnsi="Times New Roman" w:cs="Times New Roman"/>
          <w:color w:val="auto"/>
          <w:sz w:val="24"/>
          <w:szCs w:val="24"/>
        </w:rPr>
        <w:t>pe oportunitățile oferite de cadrul de dezvoltare durabila;</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asistență consultativă pe durata implementării proiectului investițional;</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finanțare nerambursabilă pentru implementarea proiectului investițional;</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acces la baze de date (ale prestatorilor de servicii în afaceri, furnizorilor de resurse materiale și echipamente, obiectelor de proprietate intelectuală, de transfer tehnologic și know-how etc) necesare pentru desfășurarea activității;</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asistență în stabilirea </w:t>
      </w:r>
      <w:proofErr w:type="spellStart"/>
      <w:r>
        <w:rPr>
          <w:rFonts w:ascii="Times New Roman" w:eastAsia="Times New Roman" w:hAnsi="Times New Roman" w:cs="Times New Roman"/>
          <w:sz w:val="24"/>
          <w:szCs w:val="24"/>
        </w:rPr>
        <w:t>colabărărilor</w:t>
      </w:r>
      <w:proofErr w:type="spellEnd"/>
      <w:r>
        <w:rPr>
          <w:rFonts w:ascii="Times New Roman" w:eastAsia="Times New Roman" w:hAnsi="Times New Roman" w:cs="Times New Roman"/>
          <w:sz w:val="24"/>
          <w:szCs w:val="24"/>
        </w:rPr>
        <w:t xml:space="preserve"> cu potențiali </w:t>
      </w:r>
      <w:r w:rsidRPr="00017431">
        <w:rPr>
          <w:rFonts w:ascii="Times New Roman" w:eastAsia="Times New Roman" w:hAnsi="Times New Roman" w:cs="Times New Roman"/>
          <w:color w:val="auto"/>
          <w:sz w:val="24"/>
          <w:szCs w:val="24"/>
        </w:rPr>
        <w:t>parteneri de afacere,</w:t>
      </w:r>
      <w:r>
        <w:rPr>
          <w:rFonts w:ascii="Times New Roman" w:eastAsia="Times New Roman" w:hAnsi="Times New Roman" w:cs="Times New Roman"/>
          <w:sz w:val="24"/>
          <w:szCs w:val="24"/>
        </w:rPr>
        <w:t xml:space="preserve"> furnizori și clienți;</w:t>
      </w:r>
    </w:p>
    <w:p w:rsidR="002068E8" w:rsidRDefault="002068E8" w:rsidP="002068E8">
      <w:pPr>
        <w:pStyle w:val="Normal1"/>
        <w:numPr>
          <w:ilvl w:val="0"/>
          <w:numId w:val="21"/>
        </w:num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 în sursele mass-media cu acordul antreprenorului.</w:t>
      </w:r>
    </w:p>
    <w:p w:rsidR="002068E8" w:rsidRDefault="002068E8" w:rsidP="002068E8">
      <w:pPr>
        <w:pStyle w:val="Normal1"/>
        <w:spacing w:after="0"/>
        <w:rPr>
          <w:rFonts w:ascii="Times New Roman" w:eastAsia="Times New Roman" w:hAnsi="Times New Roman" w:cs="Times New Roman"/>
          <w:sz w:val="24"/>
          <w:szCs w:val="24"/>
        </w:rPr>
      </w:pPr>
    </w:p>
    <w:p w:rsidR="002068E8" w:rsidRPr="00D23F42" w:rsidRDefault="002068E8" w:rsidP="002068E8">
      <w:pPr>
        <w:pStyle w:val="Normal1"/>
        <w:numPr>
          <w:ilvl w:val="0"/>
          <w:numId w:val="17"/>
        </w:numPr>
        <w:spacing w:after="0"/>
        <w:ind w:left="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Formele de suport oferit: </w:t>
      </w:r>
    </w:p>
    <w:p w:rsidR="00D23F42" w:rsidRDefault="00D23F42" w:rsidP="00D34651">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Programul va oferi tinerilor 2 forme de suport financiar</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precum urmează:</w:t>
      </w:r>
    </w:p>
    <w:p w:rsidR="00D23F42" w:rsidRDefault="00D23F42" w:rsidP="00D34651">
      <w:pPr>
        <w:pStyle w:val="Normal1"/>
        <w:numPr>
          <w:ilvl w:val="0"/>
          <w:numId w:val="1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Voucher” pentru accesarea serviciilor de instruire și consultanță în mărime de maxim 10 mii lei;</w:t>
      </w:r>
    </w:p>
    <w:p w:rsidR="00D23F42" w:rsidRDefault="00D23F42" w:rsidP="00D34651">
      <w:pPr>
        <w:pStyle w:val="Normal1"/>
        <w:numPr>
          <w:ilvl w:val="0"/>
          <w:numId w:val="12"/>
        </w:num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Finanțarea proiectului investițional care va reprezenta cel mult 80% din suma investiției necesare în mărime maximă de 180 mii lei.</w:t>
      </w:r>
    </w:p>
    <w:p w:rsidR="00D23F42" w:rsidRDefault="00D23F42" w:rsidP="00D34651">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Suport  informațional, consultativ și de mentorat la eta</w:t>
      </w:r>
      <w:r w:rsidR="00D34651">
        <w:rPr>
          <w:rFonts w:ascii="Times New Roman" w:eastAsia="Times New Roman" w:hAnsi="Times New Roman" w:cs="Times New Roman"/>
          <w:sz w:val="24"/>
          <w:szCs w:val="24"/>
        </w:rPr>
        <w:t xml:space="preserve">pele de elaborare a proiectului </w:t>
      </w:r>
      <w:r>
        <w:rPr>
          <w:rFonts w:ascii="Times New Roman" w:eastAsia="Times New Roman" w:hAnsi="Times New Roman" w:cs="Times New Roman"/>
          <w:sz w:val="24"/>
          <w:szCs w:val="24"/>
        </w:rPr>
        <w:t>investițional cât și de implementare de către tinerii întreprinzători a proiectului investițional în decurs de un an.</w:t>
      </w:r>
    </w:p>
    <w:p w:rsidR="00D23F42" w:rsidRDefault="00D23F42" w:rsidP="00D34651">
      <w:pPr>
        <w:pStyle w:val="Normal1"/>
        <w:numPr>
          <w:ilvl w:val="0"/>
          <w:numId w:val="28"/>
        </w:numPr>
        <w:spacing w:after="0"/>
        <w:ind w:left="851" w:firstLine="850"/>
        <w:contextualSpacing/>
        <w:jc w:val="center"/>
        <w:rPr>
          <w:b/>
        </w:rPr>
      </w:pPr>
      <w:r>
        <w:rPr>
          <w:rFonts w:ascii="Times New Roman" w:eastAsia="Times New Roman" w:hAnsi="Times New Roman" w:cs="Times New Roman"/>
          <w:b/>
          <w:sz w:val="24"/>
          <w:szCs w:val="24"/>
        </w:rPr>
        <w:t>COMPONENTELE ȘI TERMENII DE IMPLEMENTARE.</w:t>
      </w:r>
    </w:p>
    <w:p w:rsidR="00D23F42" w:rsidRDefault="00D23F42" w:rsidP="00D23F42">
      <w:pPr>
        <w:pStyle w:val="Normal1"/>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ESTIMAREA GENERALĂ A COSTURILOR</w:t>
      </w:r>
    </w:p>
    <w:p w:rsidR="00D23F42" w:rsidRPr="00D23F42" w:rsidRDefault="00D23F42" w:rsidP="00D23F42">
      <w:pPr>
        <w:pStyle w:val="Normal1"/>
        <w:spacing w:after="0"/>
        <w:ind w:left="360"/>
        <w:contextualSpacing/>
        <w:rPr>
          <w:rFonts w:ascii="Times New Roman" w:eastAsia="Times New Roman" w:hAnsi="Times New Roman" w:cs="Times New Roman"/>
          <w:sz w:val="24"/>
          <w:szCs w:val="24"/>
        </w:rPr>
      </w:pPr>
    </w:p>
    <w:p w:rsidR="00D23F42" w:rsidRDefault="00D23F42" w:rsidP="002068E8">
      <w:pPr>
        <w:pStyle w:val="Normal1"/>
        <w:numPr>
          <w:ilvl w:val="0"/>
          <w:numId w:val="17"/>
        </w:numPr>
        <w:spacing w:after="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Durata de implementare a Programului este de 3 ani.</w:t>
      </w:r>
    </w:p>
    <w:p w:rsidR="002068E8" w:rsidRDefault="002068E8" w:rsidP="002068E8">
      <w:pPr>
        <w:pStyle w:val="Normal1"/>
        <w:spacing w:after="0"/>
        <w:ind w:left="1080"/>
        <w:rPr>
          <w:rFonts w:ascii="Times New Roman" w:eastAsia="Times New Roman" w:hAnsi="Times New Roman" w:cs="Times New Roman"/>
          <w:b/>
          <w:sz w:val="24"/>
          <w:szCs w:val="24"/>
        </w:rPr>
      </w:pPr>
    </w:p>
    <w:p w:rsidR="00C052A0" w:rsidRDefault="00C052A0" w:rsidP="00C052A0">
      <w:pPr>
        <w:pStyle w:val="Normal1"/>
        <w:spacing w:after="0" w:line="256" w:lineRule="auto"/>
        <w:rPr>
          <w:rFonts w:ascii="Times New Roman" w:eastAsia="Times New Roman" w:hAnsi="Times New Roman" w:cs="Times New Roman"/>
          <w:b/>
          <w:sz w:val="24"/>
          <w:szCs w:val="24"/>
        </w:rPr>
      </w:pP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626"/>
        <w:gridCol w:w="539"/>
        <w:gridCol w:w="630"/>
        <w:gridCol w:w="630"/>
        <w:gridCol w:w="630"/>
        <w:gridCol w:w="540"/>
        <w:gridCol w:w="540"/>
        <w:gridCol w:w="630"/>
        <w:gridCol w:w="540"/>
        <w:gridCol w:w="630"/>
        <w:gridCol w:w="540"/>
        <w:gridCol w:w="635"/>
        <w:gridCol w:w="16"/>
      </w:tblGrid>
      <w:tr w:rsidR="00C052A0" w:rsidTr="00C32B52">
        <w:tc>
          <w:tcPr>
            <w:tcW w:w="2448" w:type="dxa"/>
            <w:vMerge w:val="restart"/>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Denumirea componentei</w:t>
            </w:r>
          </w:p>
        </w:tc>
        <w:tc>
          <w:tcPr>
            <w:tcW w:w="7126" w:type="dxa"/>
            <w:gridSpan w:val="13"/>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Perioade de implementare timp de un an calendaristic(luni)</w:t>
            </w:r>
          </w:p>
        </w:tc>
      </w:tr>
      <w:tr w:rsidR="00C052A0" w:rsidTr="00C32B52">
        <w:trPr>
          <w:trHeight w:val="260"/>
        </w:trPr>
        <w:tc>
          <w:tcPr>
            <w:tcW w:w="2448" w:type="dxa"/>
            <w:vMerge/>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39"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651" w:type="dxa"/>
            <w:gridSpan w:val="2"/>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D34651"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COMPONENTA I. Promovarea P</w:t>
            </w:r>
            <w:r w:rsidR="00C052A0">
              <w:rPr>
                <w:rFonts w:ascii="Times New Roman" w:eastAsia="Times New Roman" w:hAnsi="Times New Roman" w:cs="Times New Roman"/>
                <w:b/>
                <w:sz w:val="24"/>
                <w:szCs w:val="24"/>
              </w:rPr>
              <w:t>rogramului</w:t>
            </w:r>
          </w:p>
        </w:tc>
        <w:tc>
          <w:tcPr>
            <w:tcW w:w="626"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FBE5D5"/>
          </w:tcPr>
          <w:p w:rsidR="00C052A0" w:rsidRDefault="00C052A0" w:rsidP="00C32B52">
            <w:pPr>
              <w:pStyle w:val="Normal1"/>
              <w:rPr>
                <w:rFonts w:ascii="Times New Roman" w:eastAsia="Times New Roman" w:hAnsi="Times New Roman" w:cs="Times New Roman"/>
                <w:b/>
                <w:sz w:val="24"/>
                <w:szCs w:val="24"/>
              </w:rPr>
            </w:pP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COMPONENTA II. </w:t>
            </w:r>
            <w:r w:rsidR="00D34651">
              <w:rPr>
                <w:rFonts w:ascii="Times New Roman" w:eastAsia="Times New Roman" w:hAnsi="Times New Roman" w:cs="Times New Roman"/>
                <w:sz w:val="24"/>
                <w:szCs w:val="24"/>
              </w:rPr>
              <w:t>Derularea P</w:t>
            </w:r>
            <w:r>
              <w:rPr>
                <w:rFonts w:ascii="Times New Roman" w:eastAsia="Times New Roman" w:hAnsi="Times New Roman" w:cs="Times New Roman"/>
                <w:sz w:val="24"/>
                <w:szCs w:val="24"/>
              </w:rPr>
              <w:t>rogramului</w:t>
            </w:r>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C5E0B3"/>
          </w:tcPr>
          <w:p w:rsidR="00C052A0" w:rsidRDefault="00C052A0" w:rsidP="00C32B52">
            <w:pPr>
              <w:pStyle w:val="Normal1"/>
              <w:rPr>
                <w:rFonts w:ascii="Times New Roman" w:eastAsia="Times New Roman" w:hAnsi="Times New Roman" w:cs="Times New Roman"/>
                <w:b/>
                <w:sz w:val="24"/>
                <w:szCs w:val="24"/>
              </w:rPr>
            </w:pPr>
          </w:p>
        </w:tc>
      </w:tr>
      <w:tr w:rsidR="00C052A0" w:rsidTr="00C32B52">
        <w:trPr>
          <w:trHeight w:val="900"/>
        </w:trPr>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Etapa1</w:t>
            </w:r>
          </w:p>
          <w:p w:rsidR="00C052A0" w:rsidRDefault="00C052A0" w:rsidP="00C32B5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Identificarea ideilor de afaceri - </w:t>
            </w:r>
            <w:proofErr w:type="spellStart"/>
            <w:r>
              <w:rPr>
                <w:rFonts w:ascii="Times New Roman" w:eastAsia="Times New Roman" w:hAnsi="Times New Roman" w:cs="Times New Roman"/>
                <w:sz w:val="24"/>
                <w:szCs w:val="24"/>
              </w:rPr>
              <w:t>Hakaton</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shd w:val="clear" w:color="auto" w:fill="D9E2F3"/>
          </w:tcPr>
          <w:p w:rsidR="00C052A0" w:rsidRDefault="00C052A0" w:rsidP="00C32B52">
            <w:pPr>
              <w:pStyle w:val="Normal1"/>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D9E2F3"/>
          </w:tcPr>
          <w:p w:rsidR="00C052A0" w:rsidRDefault="00C052A0" w:rsidP="00C32B52">
            <w:pPr>
              <w:pStyle w:val="Normal1"/>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Etapa 2. </w:t>
            </w:r>
            <w:r>
              <w:rPr>
                <w:rFonts w:ascii="Times New Roman" w:eastAsia="Times New Roman" w:hAnsi="Times New Roman" w:cs="Times New Roman"/>
                <w:sz w:val="24"/>
                <w:szCs w:val="24"/>
              </w:rPr>
              <w:t>Concursul Notelor de proiect</w:t>
            </w:r>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2CC"/>
          </w:tcPr>
          <w:p w:rsidR="00C052A0" w:rsidRDefault="00C052A0" w:rsidP="00C32B52">
            <w:pPr>
              <w:pStyle w:val="Normal1"/>
              <w:rPr>
                <w:rFonts w:ascii="Times New Roman" w:eastAsia="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C052A0" w:rsidRDefault="00C052A0" w:rsidP="00C32B52">
            <w:pPr>
              <w:pStyle w:val="Normal1"/>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sz w:val="24"/>
                <w:szCs w:val="24"/>
              </w:rPr>
              <w:t>Selectarea tinerilor Formare antreprenorială</w:t>
            </w:r>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4B08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4B083"/>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4B083"/>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Etapa 3. </w:t>
            </w:r>
            <w:r>
              <w:rPr>
                <w:rFonts w:ascii="Times New Roman" w:eastAsia="Times New Roman" w:hAnsi="Times New Roman" w:cs="Times New Roman"/>
                <w:sz w:val="24"/>
                <w:szCs w:val="24"/>
              </w:rPr>
              <w:t xml:space="preserve">Concursul Proiectelor Investiționale </w:t>
            </w:r>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CB9CA"/>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CB9CA"/>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FFFFFF"/>
          </w:tcPr>
          <w:p w:rsidR="00C052A0" w:rsidRDefault="00C052A0" w:rsidP="00C32B52">
            <w:pPr>
              <w:pStyle w:val="Normal1"/>
              <w:rPr>
                <w:rFonts w:ascii="Times New Roman" w:eastAsia="Times New Roman" w:hAnsi="Times New Roman" w:cs="Times New Roman"/>
                <w:b/>
                <w:sz w:val="24"/>
                <w:szCs w:val="24"/>
              </w:rPr>
            </w:pPr>
          </w:p>
        </w:tc>
      </w:tr>
      <w:tr w:rsidR="00C052A0" w:rsidTr="00C32B52">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și finanțarea </w:t>
            </w:r>
            <w:proofErr w:type="spellStart"/>
            <w:r>
              <w:rPr>
                <w:rFonts w:ascii="Times New Roman" w:eastAsia="Times New Roman" w:hAnsi="Times New Roman" w:cs="Times New Roman"/>
                <w:sz w:val="24"/>
                <w:szCs w:val="24"/>
              </w:rPr>
              <w:t>nerambrursabilă</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D965"/>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D965"/>
          </w:tcPr>
          <w:p w:rsidR="00C052A0" w:rsidRDefault="00C052A0" w:rsidP="00C32B52">
            <w:pPr>
              <w:pStyle w:val="Normal1"/>
              <w:rPr>
                <w:rFonts w:ascii="Times New Roman" w:eastAsia="Times New Roman" w:hAnsi="Times New Roman" w:cs="Times New Roman"/>
                <w:b/>
                <w:sz w:val="24"/>
                <w:szCs w:val="24"/>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FFD965"/>
          </w:tcPr>
          <w:p w:rsidR="00C052A0" w:rsidRDefault="00C052A0" w:rsidP="00C32B52">
            <w:pPr>
              <w:pStyle w:val="Normal1"/>
              <w:rPr>
                <w:rFonts w:ascii="Times New Roman" w:eastAsia="Times New Roman" w:hAnsi="Times New Roman" w:cs="Times New Roman"/>
                <w:b/>
                <w:sz w:val="24"/>
                <w:szCs w:val="24"/>
              </w:rPr>
            </w:pPr>
          </w:p>
        </w:tc>
      </w:tr>
      <w:tr w:rsidR="00C052A0" w:rsidTr="00C32B52">
        <w:trPr>
          <w:gridAfter w:val="1"/>
          <w:wAfter w:w="16" w:type="dxa"/>
        </w:trPr>
        <w:tc>
          <w:tcPr>
            <w:tcW w:w="2448" w:type="dxa"/>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COMPONENTA III. </w:t>
            </w:r>
            <w:r>
              <w:rPr>
                <w:rFonts w:ascii="Times New Roman" w:eastAsia="Times New Roman" w:hAnsi="Times New Roman" w:cs="Times New Roman"/>
                <w:sz w:val="24"/>
                <w:szCs w:val="24"/>
              </w:rPr>
              <w:t>Monitorizarea și evaluarea implementării proiectelor investiționale</w:t>
            </w:r>
          </w:p>
        </w:tc>
        <w:tc>
          <w:tcPr>
            <w:tcW w:w="7110" w:type="dxa"/>
            <w:gridSpan w:val="12"/>
            <w:tcBorders>
              <w:top w:val="single" w:sz="4" w:space="0" w:color="000000"/>
              <w:left w:val="single" w:sz="4" w:space="0" w:color="000000"/>
              <w:bottom w:val="single" w:sz="4" w:space="0" w:color="000000"/>
              <w:right w:val="single" w:sz="4" w:space="0" w:color="000000"/>
            </w:tcBorders>
          </w:tcPr>
          <w:p w:rsidR="00C052A0" w:rsidRDefault="00C052A0" w:rsidP="00C32B52">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va realiza începâ</w:t>
            </w:r>
            <w:r w:rsidR="00542D93">
              <w:rPr>
                <w:rFonts w:ascii="Times New Roman" w:eastAsia="Times New Roman" w:hAnsi="Times New Roman" w:cs="Times New Roman"/>
                <w:b/>
                <w:sz w:val="24"/>
                <w:szCs w:val="24"/>
              </w:rPr>
              <w:t>nd cu anul 2 de implementare a P</w:t>
            </w:r>
            <w:r>
              <w:rPr>
                <w:rFonts w:ascii="Times New Roman" w:eastAsia="Times New Roman" w:hAnsi="Times New Roman" w:cs="Times New Roman"/>
                <w:b/>
                <w:sz w:val="24"/>
                <w:szCs w:val="24"/>
              </w:rPr>
              <w:t>rogramului  și va dura timp de 2 ani după obținerea finanțării nerambursabile.</w:t>
            </w:r>
          </w:p>
        </w:tc>
      </w:tr>
      <w:tr w:rsidR="00C052A0" w:rsidTr="00C32B52">
        <w:trPr>
          <w:gridAfter w:val="1"/>
          <w:wAfter w:w="16" w:type="dxa"/>
        </w:trPr>
        <w:tc>
          <w:tcPr>
            <w:tcW w:w="2448" w:type="dxa"/>
            <w:tcBorders>
              <w:top w:val="single" w:sz="4" w:space="0" w:color="000000"/>
              <w:left w:val="single" w:sz="4" w:space="0" w:color="000000"/>
              <w:bottom w:val="single" w:sz="4" w:space="0" w:color="000000"/>
              <w:right w:val="single" w:sz="4" w:space="0" w:color="000000"/>
            </w:tcBorders>
          </w:tcPr>
          <w:p w:rsidR="00C052A0" w:rsidRDefault="00D34651" w:rsidP="00C32B5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Monitorizarea și evaluarea P</w:t>
            </w:r>
            <w:r w:rsidR="00C052A0">
              <w:rPr>
                <w:rFonts w:ascii="Times New Roman" w:eastAsia="Times New Roman" w:hAnsi="Times New Roman" w:cs="Times New Roman"/>
                <w:sz w:val="24"/>
                <w:szCs w:val="24"/>
              </w:rPr>
              <w:t>rogramului</w:t>
            </w:r>
          </w:p>
        </w:tc>
        <w:tc>
          <w:tcPr>
            <w:tcW w:w="626"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539"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c>
          <w:tcPr>
            <w:tcW w:w="635" w:type="dxa"/>
            <w:tcBorders>
              <w:top w:val="single" w:sz="4" w:space="0" w:color="000000"/>
              <w:left w:val="single" w:sz="4" w:space="0" w:color="000000"/>
              <w:bottom w:val="single" w:sz="4" w:space="0" w:color="000000"/>
              <w:right w:val="single" w:sz="4" w:space="0" w:color="000000"/>
            </w:tcBorders>
            <w:shd w:val="clear" w:color="auto" w:fill="E7E6E6"/>
          </w:tcPr>
          <w:p w:rsidR="00C052A0" w:rsidRDefault="00C052A0" w:rsidP="00C32B52">
            <w:pPr>
              <w:pStyle w:val="Normal1"/>
              <w:rPr>
                <w:rFonts w:ascii="Times New Roman" w:eastAsia="Times New Roman" w:hAnsi="Times New Roman" w:cs="Times New Roman"/>
                <w:b/>
                <w:sz w:val="24"/>
                <w:szCs w:val="24"/>
              </w:rPr>
            </w:pPr>
          </w:p>
        </w:tc>
      </w:tr>
    </w:tbl>
    <w:p w:rsidR="002068E8" w:rsidRDefault="002068E8" w:rsidP="002068E8">
      <w:pPr>
        <w:pStyle w:val="Normal1"/>
        <w:spacing w:after="0"/>
        <w:rPr>
          <w:rFonts w:ascii="Times New Roman" w:eastAsia="Times New Roman" w:hAnsi="Times New Roman" w:cs="Times New Roman"/>
          <w:b/>
          <w:sz w:val="24"/>
          <w:szCs w:val="24"/>
        </w:rPr>
      </w:pPr>
    </w:p>
    <w:p w:rsidR="002068E8" w:rsidRDefault="002068E8"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Componenta I. Promovarea Programului. </w:t>
      </w:r>
      <w:r>
        <w:rPr>
          <w:rFonts w:ascii="Times New Roman" w:eastAsia="Times New Roman" w:hAnsi="Times New Roman" w:cs="Times New Roman"/>
          <w:sz w:val="24"/>
          <w:szCs w:val="24"/>
        </w:rPr>
        <w:t>Această componentă va include un set de activități complexe,</w:t>
      </w:r>
      <w:r w:rsidR="00D322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realizate la nivel național și local, întru promovarea Programului și diseminarea informației privind derularea implementării tuturor etapelor, inclusiv și mediatizarea afacerilor de succes. Printre cele mai importante activități vor fi: evenimentul de lansare a Programului, </w:t>
      </w:r>
      <w:r>
        <w:rPr>
          <w:rFonts w:ascii="Times New Roman" w:eastAsia="Times New Roman" w:hAnsi="Times New Roman" w:cs="Times New Roman"/>
          <w:color w:val="auto"/>
          <w:sz w:val="24"/>
          <w:szCs w:val="24"/>
        </w:rPr>
        <w:t>diseminarea informaț</w:t>
      </w:r>
      <w:r w:rsidR="00D34651">
        <w:rPr>
          <w:rFonts w:ascii="Times New Roman" w:eastAsia="Times New Roman" w:hAnsi="Times New Roman" w:cs="Times New Roman"/>
          <w:color w:val="auto"/>
          <w:sz w:val="24"/>
          <w:szCs w:val="24"/>
        </w:rPr>
        <w:t>iei despre alinierea P</w:t>
      </w:r>
      <w:r w:rsidRPr="00017431">
        <w:rPr>
          <w:rFonts w:ascii="Times New Roman" w:eastAsia="Times New Roman" w:hAnsi="Times New Roman" w:cs="Times New Roman"/>
          <w:color w:val="auto"/>
          <w:sz w:val="24"/>
          <w:szCs w:val="24"/>
        </w:rPr>
        <w:t xml:space="preserve">rogramului la </w:t>
      </w:r>
      <w:r w:rsidR="00D322EE" w:rsidRPr="00017431">
        <w:rPr>
          <w:rFonts w:ascii="Times New Roman" w:eastAsia="Times New Roman" w:hAnsi="Times New Roman" w:cs="Times New Roman"/>
          <w:color w:val="auto"/>
          <w:sz w:val="24"/>
          <w:szCs w:val="24"/>
        </w:rPr>
        <w:t>prioritățile</w:t>
      </w:r>
      <w:r w:rsidRPr="00017431">
        <w:rPr>
          <w:rFonts w:ascii="Times New Roman" w:eastAsia="Times New Roman" w:hAnsi="Times New Roman" w:cs="Times New Roman"/>
          <w:color w:val="auto"/>
          <w:sz w:val="24"/>
          <w:szCs w:val="24"/>
        </w:rPr>
        <w:t xml:space="preserve"> </w:t>
      </w:r>
      <w:r w:rsidR="00D322EE" w:rsidRPr="00017431">
        <w:rPr>
          <w:rFonts w:ascii="Times New Roman" w:eastAsia="Times New Roman" w:hAnsi="Times New Roman" w:cs="Times New Roman"/>
          <w:color w:val="auto"/>
          <w:sz w:val="24"/>
          <w:szCs w:val="24"/>
        </w:rPr>
        <w:t>naționale</w:t>
      </w:r>
      <w:r w:rsidRPr="00017431">
        <w:rPr>
          <w:rFonts w:ascii="Times New Roman" w:eastAsia="Times New Roman" w:hAnsi="Times New Roman" w:cs="Times New Roman"/>
          <w:color w:val="auto"/>
          <w:sz w:val="24"/>
          <w:szCs w:val="24"/>
        </w:rPr>
        <w:t xml:space="preserve"> în materie de dezvoltare durabil</w:t>
      </w:r>
      <w:r>
        <w:rPr>
          <w:rFonts w:ascii="Times New Roman" w:eastAsia="Times New Roman" w:hAnsi="Times New Roman" w:cs="Times New Roman"/>
          <w:color w:val="auto"/>
          <w:sz w:val="24"/>
          <w:szCs w:val="24"/>
        </w:rPr>
        <w:t>ă</w:t>
      </w:r>
      <w:r>
        <w:rPr>
          <w:rFonts w:ascii="Times New Roman" w:eastAsia="Times New Roman" w:hAnsi="Times New Roman" w:cs="Times New Roman"/>
          <w:sz w:val="24"/>
          <w:szCs w:val="24"/>
        </w:rPr>
        <w:t>, campanii de informare a tinerilor privind oportunitățile Programului, promovarea Concursul</w:t>
      </w:r>
      <w:r w:rsidR="00D34651">
        <w:rPr>
          <w:rFonts w:ascii="Times New Roman" w:eastAsia="Times New Roman" w:hAnsi="Times New Roman" w:cs="Times New Roman"/>
          <w:sz w:val="24"/>
          <w:szCs w:val="24"/>
        </w:rPr>
        <w:t>ui</w:t>
      </w:r>
      <w:r>
        <w:rPr>
          <w:rFonts w:ascii="Times New Roman" w:eastAsia="Times New Roman" w:hAnsi="Times New Roman" w:cs="Times New Roman"/>
          <w:sz w:val="24"/>
          <w:szCs w:val="24"/>
        </w:rPr>
        <w:t xml:space="preserve"> notelor de concept și a Concursului proiectelor investiționale, emisiuni la posturile naționale și locale de TV și Radio, elaborarea materialelor promoționale, evenimente de comunicare și stabilire de relații etc. Activitățile se vor realiza conform unui plan de comunicare și diseminare stabilit. </w:t>
      </w:r>
    </w:p>
    <w:p w:rsidR="002068E8" w:rsidRDefault="002068E8" w:rsidP="002068E8">
      <w:pPr>
        <w:pStyle w:val="Normal1"/>
        <w:spacing w:after="0" w:line="276" w:lineRule="auto"/>
        <w:rPr>
          <w:rFonts w:ascii="Times New Roman" w:eastAsia="Times New Roman" w:hAnsi="Times New Roman" w:cs="Times New Roman"/>
          <w:b/>
          <w:sz w:val="24"/>
          <w:szCs w:val="24"/>
        </w:rPr>
      </w:pPr>
    </w:p>
    <w:p w:rsidR="002068E8" w:rsidRDefault="002068E8"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Componenta II. Derularea Programului. </w:t>
      </w:r>
      <w:r>
        <w:rPr>
          <w:rFonts w:ascii="Times New Roman" w:eastAsia="Times New Roman" w:hAnsi="Times New Roman" w:cs="Times New Roman"/>
          <w:sz w:val="24"/>
          <w:szCs w:val="24"/>
        </w:rPr>
        <w:t xml:space="preserve">Această componentă va include 3 etape,  care țin de implementarea propriu </w:t>
      </w:r>
      <w:r w:rsidR="00D346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zisă a Programului de suport pentru tineri. </w:t>
      </w:r>
    </w:p>
    <w:p w:rsidR="002068E8" w:rsidRDefault="002068E8" w:rsidP="002068E8">
      <w:pPr>
        <w:pStyle w:val="Normal1"/>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Etapa 1. Identificarea ideilor de afaceri</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Activitățile incluse: Orientarea și identificarea ideilor de afaceri</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acestei etape este de a stimula creativitatea tinerilor din toată țara, privind generarea ideilor de afaceri și identificarea celor mai viabile și inovatoare potențiale idei de afaceri, </w:t>
      </w:r>
      <w:r w:rsidRPr="00017431">
        <w:rPr>
          <w:rFonts w:ascii="Times New Roman" w:eastAsia="Times New Roman" w:hAnsi="Times New Roman" w:cs="Times New Roman"/>
          <w:color w:val="auto"/>
          <w:sz w:val="24"/>
          <w:szCs w:val="24"/>
        </w:rPr>
        <w:t xml:space="preserve">inclusiv prin accesarea noilor </w:t>
      </w:r>
      <w:proofErr w:type="spellStart"/>
      <w:r w:rsidRPr="00017431">
        <w:rPr>
          <w:rFonts w:ascii="Times New Roman" w:eastAsia="Times New Roman" w:hAnsi="Times New Roman" w:cs="Times New Roman"/>
          <w:color w:val="auto"/>
          <w:sz w:val="24"/>
          <w:szCs w:val="24"/>
        </w:rPr>
        <w:t>oportunităti</w:t>
      </w:r>
      <w:proofErr w:type="spellEnd"/>
      <w:r w:rsidRPr="00017431">
        <w:rPr>
          <w:rFonts w:ascii="Times New Roman" w:eastAsia="Times New Roman" w:hAnsi="Times New Roman" w:cs="Times New Roman"/>
          <w:color w:val="auto"/>
          <w:sz w:val="24"/>
          <w:szCs w:val="24"/>
        </w:rPr>
        <w:t xml:space="preserve"> deschise de cadrul de dezvoltare durabila.</w:t>
      </w:r>
      <w:r>
        <w:rPr>
          <w:rFonts w:ascii="Times New Roman" w:eastAsia="Times New Roman" w:hAnsi="Times New Roman" w:cs="Times New Roman"/>
          <w:sz w:val="24"/>
          <w:szCs w:val="24"/>
        </w:rPr>
        <w:t xml:space="preserve"> Etapa va conține următoarele activități: Orientarea tinerilor în domeniul </w:t>
      </w:r>
      <w:proofErr w:type="spellStart"/>
      <w:r>
        <w:rPr>
          <w:rFonts w:ascii="Times New Roman" w:eastAsia="Times New Roman" w:hAnsi="Times New Roman" w:cs="Times New Roman"/>
          <w:sz w:val="24"/>
          <w:szCs w:val="24"/>
        </w:rPr>
        <w:t>antreprenoriatului</w:t>
      </w:r>
      <w:proofErr w:type="spellEnd"/>
      <w:r>
        <w:rPr>
          <w:rFonts w:ascii="Times New Roman" w:eastAsia="Times New Roman" w:hAnsi="Times New Roman" w:cs="Times New Roman"/>
          <w:sz w:val="24"/>
          <w:szCs w:val="24"/>
        </w:rPr>
        <w:t xml:space="preserve"> și identificarea ideilor de afaceri, fiind derulată simultan pe întreg teritoriul  țării divizat în 5 zone (Zona I – Briceni, </w:t>
      </w:r>
      <w:proofErr w:type="spellStart"/>
      <w:r>
        <w:rPr>
          <w:rFonts w:ascii="Times New Roman" w:eastAsia="Times New Roman" w:hAnsi="Times New Roman" w:cs="Times New Roman"/>
          <w:sz w:val="24"/>
          <w:szCs w:val="24"/>
        </w:rPr>
        <w:t>Ocnița,Edineț</w:t>
      </w:r>
      <w:proofErr w:type="spellEnd"/>
      <w:r>
        <w:rPr>
          <w:rFonts w:ascii="Times New Roman" w:eastAsia="Times New Roman" w:hAnsi="Times New Roman" w:cs="Times New Roman"/>
          <w:sz w:val="24"/>
          <w:szCs w:val="24"/>
        </w:rPr>
        <w:t xml:space="preserve">, Dondușeni, </w:t>
      </w:r>
      <w:proofErr w:type="spellStart"/>
      <w:r>
        <w:rPr>
          <w:rFonts w:ascii="Times New Roman" w:eastAsia="Times New Roman" w:hAnsi="Times New Roman" w:cs="Times New Roman"/>
          <w:sz w:val="24"/>
          <w:szCs w:val="24"/>
        </w:rPr>
        <w:t>Rîșcani</w:t>
      </w:r>
      <w:proofErr w:type="spellEnd"/>
      <w:r>
        <w:rPr>
          <w:rFonts w:ascii="Times New Roman" w:eastAsia="Times New Roman" w:hAnsi="Times New Roman" w:cs="Times New Roman"/>
          <w:sz w:val="24"/>
          <w:szCs w:val="24"/>
        </w:rPr>
        <w:t xml:space="preserve">, Drochia, Soroca; Zona II – Bălți, Fălești, Florești, </w:t>
      </w:r>
      <w:proofErr w:type="spellStart"/>
      <w:r>
        <w:rPr>
          <w:rFonts w:ascii="Times New Roman" w:eastAsia="Times New Roman" w:hAnsi="Times New Roman" w:cs="Times New Roman"/>
          <w:sz w:val="24"/>
          <w:szCs w:val="24"/>
        </w:rPr>
        <w:t>Sîngerei</w:t>
      </w:r>
      <w:proofErr w:type="spellEnd"/>
      <w:r>
        <w:rPr>
          <w:rFonts w:ascii="Times New Roman" w:eastAsia="Times New Roman" w:hAnsi="Times New Roman" w:cs="Times New Roman"/>
          <w:sz w:val="24"/>
          <w:szCs w:val="24"/>
        </w:rPr>
        <w:t xml:space="preserve">, Șoldănești, Telenești, Rezina, Orhei; Zona III – Ungheni, </w:t>
      </w:r>
      <w:proofErr w:type="spellStart"/>
      <w:r>
        <w:rPr>
          <w:rFonts w:ascii="Times New Roman" w:eastAsia="Times New Roman" w:hAnsi="Times New Roman" w:cs="Times New Roman"/>
          <w:sz w:val="24"/>
          <w:szCs w:val="24"/>
        </w:rPr>
        <w:t>Călarași</w:t>
      </w:r>
      <w:proofErr w:type="spellEnd"/>
      <w:r>
        <w:rPr>
          <w:rFonts w:ascii="Times New Roman" w:eastAsia="Times New Roman" w:hAnsi="Times New Roman" w:cs="Times New Roman"/>
          <w:sz w:val="24"/>
          <w:szCs w:val="24"/>
        </w:rPr>
        <w:t xml:space="preserve">, Nisporeni, Strășeni, Criuleni, Dubăsari, Ialoveni, Anenii Noi, Chișinău; Zona IV – </w:t>
      </w:r>
      <w:proofErr w:type="spellStart"/>
      <w:r>
        <w:rPr>
          <w:rFonts w:ascii="Times New Roman" w:eastAsia="Times New Roman" w:hAnsi="Times New Roman" w:cs="Times New Roman"/>
          <w:sz w:val="24"/>
          <w:szCs w:val="24"/>
        </w:rPr>
        <w:t>Hîncești</w:t>
      </w:r>
      <w:proofErr w:type="spellEnd"/>
      <w:r>
        <w:rPr>
          <w:rFonts w:ascii="Times New Roman" w:eastAsia="Times New Roman" w:hAnsi="Times New Roman" w:cs="Times New Roman"/>
          <w:sz w:val="24"/>
          <w:szCs w:val="24"/>
        </w:rPr>
        <w:t>, Cimișlia, Leova, Cantemir, Cahul; Zona V</w:t>
      </w:r>
      <w:r w:rsidR="003760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UTA Găgăuzia)</w:t>
      </w:r>
      <w:r>
        <w:rPr>
          <w:rFonts w:ascii="Times New Roman" w:eastAsia="Times New Roman" w:hAnsi="Times New Roman" w:cs="Times New Roman"/>
          <w:i/>
          <w:sz w:val="24"/>
          <w:szCs w:val="24"/>
        </w:rPr>
        <w:t xml:space="preserve">. Pentru realizarea acestei etape se va aplica modelul de generare și selectare a ideilor de afaceri - </w:t>
      </w:r>
      <w:r w:rsidRPr="00017431">
        <w:rPr>
          <w:rFonts w:ascii="Times New Roman" w:eastAsia="Times New Roman" w:hAnsi="Times New Roman" w:cs="Times New Roman"/>
          <w:b/>
          <w:i/>
          <w:color w:val="auto"/>
          <w:sz w:val="24"/>
          <w:szCs w:val="24"/>
        </w:rPr>
        <w:t>“</w:t>
      </w:r>
      <w:proofErr w:type="spellStart"/>
      <w:r w:rsidRPr="00017431">
        <w:rPr>
          <w:rFonts w:ascii="Times New Roman" w:eastAsia="Times New Roman" w:hAnsi="Times New Roman" w:cs="Times New Roman"/>
          <w:b/>
          <w:i/>
          <w:color w:val="auto"/>
          <w:sz w:val="24"/>
          <w:szCs w:val="24"/>
        </w:rPr>
        <w:t>Hackathon</w:t>
      </w:r>
      <w:proofErr w:type="spellEnd"/>
      <w:r w:rsidRPr="00017431">
        <w:rPr>
          <w:rFonts w:ascii="Times New Roman" w:eastAsia="Times New Roman" w:hAnsi="Times New Roman" w:cs="Times New Roman"/>
          <w:b/>
          <w:i/>
          <w:color w:val="auto"/>
          <w:sz w:val="24"/>
          <w:szCs w:val="24"/>
        </w:rPr>
        <w:t>”,</w:t>
      </w:r>
      <w:r>
        <w:rPr>
          <w:rFonts w:ascii="Times New Roman" w:eastAsia="Times New Roman" w:hAnsi="Times New Roman" w:cs="Times New Roman"/>
          <w:i/>
          <w:sz w:val="24"/>
          <w:szCs w:val="24"/>
        </w:rPr>
        <w:t xml:space="preserve"> care va fi implementat pe platforma Incubatoarelor de Afaceri de către Prestatori de Servicii în Afaceri.</w:t>
      </w:r>
    </w:p>
    <w:p w:rsidR="002068E8" w:rsidRDefault="002068E8" w:rsidP="002068E8">
      <w:pPr>
        <w:pStyle w:val="Normal1"/>
        <w:spacing w:line="276" w:lineRule="auto"/>
        <w:ind w:left="720"/>
        <w:jc w:val="both"/>
        <w:rPr>
          <w:rFonts w:ascii="Times New Roman" w:eastAsia="Times New Roman" w:hAnsi="Times New Roman" w:cs="Times New Roman"/>
          <w:b/>
          <w:i/>
          <w:sz w:val="24"/>
          <w:szCs w:val="24"/>
        </w:rPr>
      </w:pPr>
    </w:p>
    <w:p w:rsidR="002068E8" w:rsidRDefault="002068E8" w:rsidP="002068E8">
      <w:pPr>
        <w:pStyle w:val="Normal1"/>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Etapa 2. Concursul Notelor de proiect; Formare antreprenorială. Activitățile incluse: Selectarea tinerilor în baza ideilor de afaceri prezentate în nota de concept </w:t>
      </w:r>
      <w:r>
        <w:rPr>
          <w:rFonts w:ascii="Times New Roman" w:eastAsia="Times New Roman" w:hAnsi="Times New Roman" w:cs="Times New Roman"/>
          <w:b/>
          <w:sz w:val="24"/>
          <w:szCs w:val="24"/>
        </w:rPr>
        <w:t xml:space="preserve">și a </w:t>
      </w:r>
      <w:r>
        <w:rPr>
          <w:rFonts w:ascii="Times New Roman" w:eastAsia="Times New Roman" w:hAnsi="Times New Roman" w:cs="Times New Roman"/>
          <w:b/>
          <w:i/>
          <w:sz w:val="24"/>
          <w:szCs w:val="24"/>
        </w:rPr>
        <w:t>Interviului; Instruirea în inițierea afacerii, elaborarea și prezentarea proiectului investițional; accesarea suportului consultativ prin "Business Voucher".</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etapei date este de a oferi suport tinerilor în testarea ideii de afaceri și elaborarea proiectului investițional. La această etapă vor participa tinerii care au luat parte la activitățile de generare de idei - </w:t>
      </w:r>
      <w:r w:rsidRPr="00017431">
        <w:rPr>
          <w:rFonts w:ascii="Times New Roman" w:eastAsia="Times New Roman" w:hAnsi="Times New Roman" w:cs="Times New Roman"/>
          <w:color w:val="auto"/>
          <w:sz w:val="24"/>
          <w:szCs w:val="24"/>
        </w:rPr>
        <w:t>“</w:t>
      </w:r>
      <w:proofErr w:type="spellStart"/>
      <w:r w:rsidRPr="00017431">
        <w:rPr>
          <w:rFonts w:ascii="Times New Roman" w:eastAsia="Times New Roman" w:hAnsi="Times New Roman" w:cs="Times New Roman"/>
          <w:color w:val="auto"/>
          <w:sz w:val="24"/>
          <w:szCs w:val="24"/>
        </w:rPr>
        <w:t>Hackathon</w:t>
      </w:r>
      <w:proofErr w:type="spellEnd"/>
      <w:r w:rsidRPr="00017431">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realizate la etapa 1 a Programului, tinerii care au creat sau/și conduc o întreprindere nou-înregistrată și tinerii care au idei inovatoare dar nu au participat la etapa 1. Selectarea pentru instruiri se va face în baza Notei de concept și a Interviului realizat de Comitetul intern de evaluare</w:t>
      </w:r>
      <w:r w:rsidR="003760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(format din 5 experți ODIMM, instituit prin ordinul Directorului general ODIMM), conform criteriilor prestabilite</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r w:rsidR="003760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va evalua atât viabilitatea ideii de afaceri cât și capacitățile și predispunerea tânărului de a implementa ideea și gestiona o afacere. Tinerii selectați vor fi instruiți în domeniul inițierii afacerii și elaborării proiectului investițional. Instruirile se vor realiza în toate 5 zone cu suportul prestatorilor de servicii în afaceri. Durata instruirilor va fi de 5</w:t>
      </w:r>
      <w:r w:rsidR="00FD6E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zile consecutiv</w:t>
      </w:r>
      <w:r w:rsidR="00FD6E16">
        <w:rPr>
          <w:rFonts w:ascii="Times New Roman" w:eastAsia="Times New Roman" w:hAnsi="Times New Roman" w:cs="Times New Roman"/>
          <w:sz w:val="24"/>
          <w:szCs w:val="24"/>
        </w:rPr>
        <w:t>e</w:t>
      </w:r>
      <w:r>
        <w:rPr>
          <w:rFonts w:ascii="Times New Roman" w:eastAsia="Times New Roman" w:hAnsi="Times New Roman" w:cs="Times New Roman"/>
          <w:sz w:val="24"/>
          <w:szCs w:val="24"/>
        </w:rPr>
        <w:t>. De asemenea</w:t>
      </w:r>
      <w:r w:rsidR="003760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tinerii vor beneficia de un seminar de instruire în prezentarea proiectului investițional “</w:t>
      </w:r>
      <w:proofErr w:type="spellStart"/>
      <w:r>
        <w:rPr>
          <w:rFonts w:ascii="Times New Roman" w:eastAsia="Times New Roman" w:hAnsi="Times New Roman" w:cs="Times New Roman"/>
          <w:sz w:val="24"/>
          <w:szCs w:val="24"/>
        </w:rPr>
        <w:t>Pitch</w:t>
      </w:r>
      <w:proofErr w:type="spellEnd"/>
      <w:r>
        <w:rPr>
          <w:rFonts w:ascii="Times New Roman" w:eastAsia="Times New Roman" w:hAnsi="Times New Roman" w:cs="Times New Roman"/>
          <w:sz w:val="24"/>
          <w:szCs w:val="24"/>
        </w:rPr>
        <w:t xml:space="preserve"> training” – 1 zi. Tot în cadrul acestei etape, tinerii vor avea posibilitatea să beneficieze de un </w:t>
      </w:r>
      <w:r>
        <w:rPr>
          <w:rFonts w:ascii="Times New Roman" w:eastAsia="Times New Roman" w:hAnsi="Times New Roman" w:cs="Times New Roman"/>
          <w:b/>
          <w:sz w:val="24"/>
          <w:szCs w:val="24"/>
        </w:rPr>
        <w:t>„Business Voucher”,</w:t>
      </w:r>
      <w:r>
        <w:rPr>
          <w:rFonts w:ascii="Times New Roman" w:eastAsia="Times New Roman" w:hAnsi="Times New Roman" w:cs="Times New Roman"/>
          <w:sz w:val="24"/>
          <w:szCs w:val="24"/>
        </w:rPr>
        <w:t xml:space="preserve"> în valoare maximă de 10 mii lei, pe care îl vor putea utiliza pentru accesarea serviciilor de instruire și consultanță </w:t>
      </w:r>
      <w:proofErr w:type="spellStart"/>
      <w:r>
        <w:rPr>
          <w:rFonts w:ascii="Times New Roman" w:eastAsia="Times New Roman" w:hAnsi="Times New Roman" w:cs="Times New Roman"/>
          <w:sz w:val="24"/>
          <w:szCs w:val="24"/>
        </w:rPr>
        <w:t>prefinanțare</w:t>
      </w:r>
      <w:proofErr w:type="spellEnd"/>
      <w:r>
        <w:rPr>
          <w:rFonts w:ascii="Times New Roman" w:eastAsia="Times New Roman" w:hAnsi="Times New Roman" w:cs="Times New Roman"/>
          <w:sz w:val="24"/>
          <w:szCs w:val="24"/>
        </w:rPr>
        <w:t xml:space="preserve"> și/sau pe perioada implementării proiectului investițional. Voucherul va putea fi oferit pentru următoarele </w:t>
      </w:r>
      <w:r w:rsidR="003760B4">
        <w:rPr>
          <w:rFonts w:ascii="Times New Roman" w:eastAsia="Times New Roman" w:hAnsi="Times New Roman" w:cs="Times New Roman"/>
          <w:sz w:val="24"/>
          <w:szCs w:val="24"/>
        </w:rPr>
        <w:lastRenderedPageBreak/>
        <w:t>servicii: realizarea</w:t>
      </w:r>
      <w:r>
        <w:rPr>
          <w:rFonts w:ascii="Times New Roman" w:eastAsia="Times New Roman" w:hAnsi="Times New Roman" w:cs="Times New Roman"/>
          <w:sz w:val="24"/>
          <w:szCs w:val="24"/>
        </w:rPr>
        <w:t xml:space="preserve"> activităților de testare a ideii de afaceri, mici studii de piață, cercetări ale comportamentului </w:t>
      </w:r>
      <w:r w:rsidR="003760B4">
        <w:rPr>
          <w:rFonts w:ascii="Times New Roman" w:eastAsia="Times New Roman" w:hAnsi="Times New Roman" w:cs="Times New Roman"/>
          <w:sz w:val="24"/>
          <w:szCs w:val="24"/>
        </w:rPr>
        <w:t>consumatorilor, instruiri</w:t>
      </w:r>
      <w:r>
        <w:rPr>
          <w:rFonts w:ascii="Times New Roman" w:eastAsia="Times New Roman" w:hAnsi="Times New Roman" w:cs="Times New Roman"/>
          <w:sz w:val="24"/>
          <w:szCs w:val="24"/>
        </w:rPr>
        <w:t xml:space="preserve"> în domenii specifice și alte servicii necesare testării ideii, elaborării și implementării planului investițional etc. Utilizarea Voucherului va fi opțională, doar la solicitarea tinerilor. La finele etapei 2 tinerii vor avea elaborate proiectele investiționale și vor înregistra afacerile. Proiectele investiționale elaborate se vor depune spre finanțare doar din numele entității juridice.</w:t>
      </w:r>
    </w:p>
    <w:p w:rsidR="002068E8" w:rsidRDefault="002068E8" w:rsidP="002068E8">
      <w:pPr>
        <w:pStyle w:val="Normal1"/>
        <w:spacing w:after="0" w:line="276" w:lineRule="auto"/>
        <w:ind w:left="720"/>
        <w:jc w:val="both"/>
        <w:rPr>
          <w:rFonts w:ascii="Times New Roman" w:eastAsia="Times New Roman" w:hAnsi="Times New Roman" w:cs="Times New Roman"/>
          <w:b/>
          <w:i/>
          <w:sz w:val="24"/>
          <w:szCs w:val="24"/>
        </w:rPr>
      </w:pPr>
    </w:p>
    <w:p w:rsidR="002068E8" w:rsidRDefault="002068E8" w:rsidP="002068E8">
      <w:pPr>
        <w:pStyle w:val="Normal1"/>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Etapa 3. Concursul Proiectelor Investiționale și finanțarea </w:t>
      </w:r>
      <w:r w:rsidR="00542D93">
        <w:rPr>
          <w:rFonts w:ascii="Times New Roman" w:eastAsia="Times New Roman" w:hAnsi="Times New Roman" w:cs="Times New Roman"/>
          <w:b/>
          <w:i/>
          <w:sz w:val="24"/>
          <w:szCs w:val="24"/>
        </w:rPr>
        <w:t>nerambursabilă</w:t>
      </w:r>
      <w:r>
        <w:rPr>
          <w:rFonts w:ascii="Times New Roman" w:eastAsia="Times New Roman" w:hAnsi="Times New Roman" w:cs="Times New Roman"/>
          <w:b/>
          <w:i/>
          <w:sz w:val="24"/>
          <w:szCs w:val="24"/>
        </w:rPr>
        <w:t>. Activitățile incluse: Selectarea proiectelor investiționale și finanțarea. Mentorat antreprenorial.</w:t>
      </w:r>
    </w:p>
    <w:p w:rsidR="002068E8" w:rsidRDefault="002068E8" w:rsidP="002068E8">
      <w:pPr>
        <w:pStyle w:val="Normal1"/>
        <w:spacing w:after="0" w:line="276" w:lineRule="auto"/>
        <w:ind w:left="720"/>
        <w:jc w:val="both"/>
        <w:rPr>
          <w:rFonts w:ascii="Times New Roman" w:eastAsia="Times New Roman" w:hAnsi="Times New Roman" w:cs="Times New Roman"/>
          <w:sz w:val="24"/>
          <w:szCs w:val="24"/>
        </w:rPr>
      </w:pP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acestei etape va fi selectarea celor mai viabile și inovatoare proiecte investiționale pentru ulterioara finanțare. În cadrul acestei etape tinerii vor depune proiectele investiționale elaborate la etapa 2 pentru participarea la Concursul Proiectelor Investiționale. Selectarea proiectelor investiționale se va realiza de către </w:t>
      </w:r>
      <w:r w:rsidR="003760B4">
        <w:rPr>
          <w:rFonts w:ascii="Times New Roman" w:eastAsia="Times New Roman" w:hAnsi="Times New Roman" w:cs="Times New Roman"/>
          <w:b/>
          <w:sz w:val="24"/>
          <w:szCs w:val="24"/>
        </w:rPr>
        <w:t>Comitetul intern de e</w:t>
      </w:r>
      <w:r>
        <w:rPr>
          <w:rFonts w:ascii="Times New Roman" w:eastAsia="Times New Roman" w:hAnsi="Times New Roman" w:cs="Times New Roman"/>
          <w:b/>
          <w:sz w:val="24"/>
          <w:szCs w:val="24"/>
        </w:rPr>
        <w:t>valuare</w:t>
      </w:r>
      <w:r>
        <w:rPr>
          <w:rFonts w:ascii="Times New Roman" w:eastAsia="Times New Roman" w:hAnsi="Times New Roman" w:cs="Times New Roman"/>
          <w:sz w:val="24"/>
          <w:szCs w:val="24"/>
        </w:rPr>
        <w:t>, în baza unei grile de</w:t>
      </w:r>
      <w:r w:rsidR="003760B4">
        <w:rPr>
          <w:rFonts w:ascii="Times New Roman" w:eastAsia="Times New Roman" w:hAnsi="Times New Roman" w:cs="Times New Roman"/>
          <w:sz w:val="24"/>
          <w:szCs w:val="24"/>
        </w:rPr>
        <w:t xml:space="preserve"> evaluare </w:t>
      </w:r>
      <w:r>
        <w:rPr>
          <w:rFonts w:ascii="Times New Roman" w:eastAsia="Times New Roman" w:hAnsi="Times New Roman" w:cs="Times New Roman"/>
          <w:sz w:val="24"/>
          <w:szCs w:val="24"/>
        </w:rPr>
        <w:t>stabilite în regulamentu</w:t>
      </w:r>
      <w:r w:rsidR="003760B4">
        <w:rPr>
          <w:rFonts w:ascii="Times New Roman" w:eastAsia="Times New Roman" w:hAnsi="Times New Roman" w:cs="Times New Roman"/>
          <w:sz w:val="24"/>
          <w:szCs w:val="24"/>
        </w:rPr>
        <w:t>l de implementare a Programului,</w:t>
      </w:r>
      <w:r>
        <w:rPr>
          <w:rFonts w:ascii="Times New Roman" w:eastAsia="Times New Roman" w:hAnsi="Times New Roman" w:cs="Times New Roman"/>
          <w:sz w:val="24"/>
          <w:szCs w:val="24"/>
        </w:rPr>
        <w:t xml:space="preserve"> în 2 etape: evaluarea tehnică și prezentarea proiectelor în fața membrilor comisiei interne de evaluare. </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Aprobarea spre finanțare a proiectelor investiționale câștigătoare se va realiza de </w:t>
      </w:r>
      <w:r w:rsidR="003760B4">
        <w:rPr>
          <w:rFonts w:ascii="Times New Roman" w:eastAsia="Times New Roman" w:hAnsi="Times New Roman" w:cs="Times New Roman"/>
          <w:b/>
          <w:sz w:val="24"/>
          <w:szCs w:val="24"/>
        </w:rPr>
        <w:t xml:space="preserve">Comitetul de Coordonare, </w:t>
      </w:r>
      <w:r>
        <w:rPr>
          <w:rFonts w:ascii="Times New Roman" w:eastAsia="Times New Roman" w:hAnsi="Times New Roman" w:cs="Times New Roman"/>
          <w:sz w:val="24"/>
          <w:szCs w:val="24"/>
        </w:rPr>
        <w:t>în baza rezultatelo</w:t>
      </w:r>
      <w:r w:rsidR="003760B4">
        <w:rPr>
          <w:rFonts w:ascii="Times New Roman" w:eastAsia="Times New Roman" w:hAnsi="Times New Roman" w:cs="Times New Roman"/>
          <w:sz w:val="24"/>
          <w:szCs w:val="24"/>
        </w:rPr>
        <w:t>r evaluării efectuate de către Comitetul Intern de E</w:t>
      </w:r>
      <w:r>
        <w:rPr>
          <w:rFonts w:ascii="Times New Roman" w:eastAsia="Times New Roman" w:hAnsi="Times New Roman" w:cs="Times New Roman"/>
          <w:sz w:val="24"/>
          <w:szCs w:val="24"/>
        </w:rPr>
        <w:t xml:space="preserve">valuare. La Concursul proiectelor investiționale vor putea participa tinerii doar după ce au trecut </w:t>
      </w:r>
      <w:r w:rsidR="003760B4">
        <w:rPr>
          <w:rFonts w:ascii="Times New Roman" w:eastAsia="Times New Roman" w:hAnsi="Times New Roman" w:cs="Times New Roman"/>
          <w:sz w:val="24"/>
          <w:szCs w:val="24"/>
        </w:rPr>
        <w:t>etapa 2 a componentei II a P</w:t>
      </w:r>
      <w:r>
        <w:rPr>
          <w:rFonts w:ascii="Times New Roman" w:eastAsia="Times New Roman" w:hAnsi="Times New Roman" w:cs="Times New Roman"/>
          <w:sz w:val="24"/>
          <w:szCs w:val="24"/>
        </w:rPr>
        <w:t>rogramului. Pe parcursul acestei etape tinerii vor primi suport de mentorat antreprenorial în implementarea proiectului investițional pentru a reduce potențialele riscuri și a optimiza costurile investiționale. Mentoratul antreprenorial va fi oferit de către antreprenori cu experiență pe bază de voluntariat, întru facilitarea transferului de cunoștințe și a schimbului de experiență. Lista mentorilor antreprenori va fi plasată pe site-ul ODIMM.</w:t>
      </w:r>
    </w:p>
    <w:p w:rsidR="002068E8" w:rsidRDefault="002068E8" w:rsidP="002068E8">
      <w:pPr>
        <w:pStyle w:val="Normal1"/>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Finanțarea va constitui 80% din suma proiectului investițional dar nu mai mult de 180 mii lei, iar compania beneficiară va veni cu o contribuție financiară proprie de minim 20% din suma proiectului investițional.</w:t>
      </w:r>
    </w:p>
    <w:p w:rsidR="002068E8" w:rsidRDefault="002068E8" w:rsidP="002068E8">
      <w:pPr>
        <w:pStyle w:val="Normal1"/>
        <w:spacing w:after="0" w:line="276" w:lineRule="auto"/>
        <w:jc w:val="both"/>
        <w:rPr>
          <w:rFonts w:ascii="Times New Roman" w:eastAsia="Times New Roman" w:hAnsi="Times New Roman" w:cs="Times New Roman"/>
          <w:b/>
          <w:sz w:val="24"/>
          <w:szCs w:val="24"/>
        </w:rPr>
      </w:pPr>
    </w:p>
    <w:p w:rsidR="002068E8" w:rsidRDefault="002068E8" w:rsidP="002068E8">
      <w:pPr>
        <w:pStyle w:val="Normal1"/>
        <w:numPr>
          <w:ilvl w:val="0"/>
          <w:numId w:val="16"/>
        </w:numPr>
        <w:spacing w:after="0" w:line="276" w:lineRule="auto"/>
        <w:contextualSpacing/>
        <w:jc w:val="both"/>
        <w:rPr>
          <w:sz w:val="24"/>
          <w:szCs w:val="24"/>
        </w:rPr>
      </w:pPr>
      <w:r>
        <w:rPr>
          <w:rFonts w:ascii="Times New Roman" w:eastAsia="Times New Roman" w:hAnsi="Times New Roman" w:cs="Times New Roman"/>
          <w:b/>
          <w:sz w:val="24"/>
          <w:szCs w:val="24"/>
        </w:rPr>
        <w:t>Destinația finanțării nerambursabile:</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Obiectul </w:t>
      </w:r>
      <w:r w:rsidR="00B1740D">
        <w:rPr>
          <w:rFonts w:ascii="Times New Roman" w:eastAsia="Times New Roman" w:hAnsi="Times New Roman" w:cs="Times New Roman"/>
          <w:sz w:val="24"/>
          <w:szCs w:val="24"/>
        </w:rPr>
        <w:t>finanțării</w:t>
      </w:r>
      <w:r>
        <w:rPr>
          <w:rFonts w:ascii="Times New Roman" w:eastAsia="Times New Roman" w:hAnsi="Times New Roman" w:cs="Times New Roman"/>
          <w:sz w:val="24"/>
          <w:szCs w:val="24"/>
        </w:rPr>
        <w:t xml:space="preserve"> trebuie să se încadreze în una sau mai multe din următoarele categorii eligibile:</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INVESTIȚII MATERIALE referitoare la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rsidR="002068E8" w:rsidRDefault="002068E8" w:rsidP="002068E8">
      <w:pPr>
        <w:pStyle w:val="Normal1"/>
        <w:numPr>
          <w:ilvl w:val="0"/>
          <w:numId w:val="24"/>
        </w:numPr>
        <w:spacing w:after="0" w:line="276" w:lineRule="auto"/>
        <w:contextualSpacing/>
        <w:jc w:val="both"/>
        <w:rPr>
          <w:sz w:val="24"/>
          <w:szCs w:val="24"/>
        </w:rPr>
      </w:pPr>
      <w:r>
        <w:rPr>
          <w:rFonts w:ascii="Times New Roman" w:eastAsia="Times New Roman" w:hAnsi="Times New Roman" w:cs="Times New Roman"/>
          <w:sz w:val="24"/>
          <w:szCs w:val="24"/>
        </w:rPr>
        <w:t xml:space="preserve">Echipamente tehnologice, </w:t>
      </w:r>
      <w:proofErr w:type="spellStart"/>
      <w:r>
        <w:rPr>
          <w:rFonts w:ascii="Times New Roman" w:eastAsia="Times New Roman" w:hAnsi="Times New Roman" w:cs="Times New Roman"/>
          <w:sz w:val="24"/>
          <w:szCs w:val="24"/>
        </w:rPr>
        <w:t>maşini</w:t>
      </w:r>
      <w:proofErr w:type="spellEnd"/>
      <w:r>
        <w:rPr>
          <w:rFonts w:ascii="Times New Roman" w:eastAsia="Times New Roman" w:hAnsi="Times New Roman" w:cs="Times New Roman"/>
          <w:sz w:val="24"/>
          <w:szCs w:val="24"/>
        </w:rPr>
        <w:t xml:space="preserve">, utilaje şi </w:t>
      </w:r>
      <w:proofErr w:type="spellStart"/>
      <w:r>
        <w:rPr>
          <w:rFonts w:ascii="Times New Roman" w:eastAsia="Times New Roman" w:hAnsi="Times New Roman" w:cs="Times New Roman"/>
          <w:sz w:val="24"/>
          <w:szCs w:val="24"/>
        </w:rPr>
        <w:t>instalaţii</w:t>
      </w:r>
      <w:proofErr w:type="spellEnd"/>
      <w:r>
        <w:rPr>
          <w:rFonts w:ascii="Times New Roman" w:eastAsia="Times New Roman" w:hAnsi="Times New Roman" w:cs="Times New Roman"/>
          <w:sz w:val="24"/>
          <w:szCs w:val="24"/>
        </w:rPr>
        <w:t xml:space="preserve"> de lucru, aparate şi </w:t>
      </w:r>
      <w:proofErr w:type="spellStart"/>
      <w:r>
        <w:rPr>
          <w:rFonts w:ascii="Times New Roman" w:eastAsia="Times New Roman" w:hAnsi="Times New Roman" w:cs="Times New Roman"/>
          <w:sz w:val="24"/>
          <w:szCs w:val="24"/>
        </w:rPr>
        <w:t>instalaţii</w:t>
      </w:r>
      <w:proofErr w:type="spellEnd"/>
      <w:r>
        <w:rPr>
          <w:rFonts w:ascii="Times New Roman" w:eastAsia="Times New Roman" w:hAnsi="Times New Roman" w:cs="Times New Roman"/>
          <w:sz w:val="24"/>
          <w:szCs w:val="24"/>
        </w:rPr>
        <w:t xml:space="preserve"> de măsură, control şi reglare, tehnică de calcul (cu excepția tehnicii agricole) etc.</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rsidR="002068E8" w:rsidRDefault="002068E8" w:rsidP="002068E8">
      <w:pPr>
        <w:pStyle w:val="Normal1"/>
        <w:numPr>
          <w:ilvl w:val="0"/>
          <w:numId w:val="24"/>
        </w:numPr>
        <w:spacing w:after="0" w:line="276" w:lineRule="auto"/>
        <w:jc w:val="both"/>
        <w:rPr>
          <w:sz w:val="24"/>
          <w:szCs w:val="24"/>
        </w:rPr>
      </w:pPr>
      <w:r>
        <w:rPr>
          <w:rFonts w:ascii="Times New Roman" w:eastAsia="Times New Roman" w:hAnsi="Times New Roman" w:cs="Times New Roman"/>
          <w:sz w:val="24"/>
          <w:szCs w:val="24"/>
        </w:rPr>
        <w:t>Materii prime și materiale necesare inițierii procesului de producție, în mărime de maxim 5% din suma finanțării nerambursabile;</w:t>
      </w:r>
    </w:p>
    <w:p w:rsidR="002068E8" w:rsidRDefault="002068E8" w:rsidP="002068E8">
      <w:pPr>
        <w:pStyle w:val="Normal1"/>
        <w:numPr>
          <w:ilvl w:val="0"/>
          <w:numId w:val="24"/>
        </w:numPr>
        <w:spacing w:after="0" w:line="276" w:lineRule="auto"/>
        <w:jc w:val="both"/>
        <w:rPr>
          <w:sz w:val="24"/>
          <w:szCs w:val="24"/>
        </w:rPr>
      </w:pPr>
      <w:r>
        <w:rPr>
          <w:rFonts w:ascii="Times New Roman" w:eastAsia="Times New Roman" w:hAnsi="Times New Roman" w:cs="Times New Roman"/>
          <w:sz w:val="24"/>
          <w:szCs w:val="24"/>
        </w:rPr>
        <w:t xml:space="preserve">Achiziționarea de </w:t>
      </w:r>
      <w:proofErr w:type="spellStart"/>
      <w:r>
        <w:rPr>
          <w:rFonts w:ascii="Times New Roman" w:eastAsia="Times New Roman" w:hAnsi="Times New Roman" w:cs="Times New Roman"/>
          <w:sz w:val="24"/>
          <w:szCs w:val="24"/>
        </w:rPr>
        <w:t>spaţii</w:t>
      </w:r>
      <w:proofErr w:type="spellEnd"/>
      <w:r>
        <w:rPr>
          <w:rFonts w:ascii="Times New Roman" w:eastAsia="Times New Roman" w:hAnsi="Times New Roman" w:cs="Times New Roman"/>
          <w:sz w:val="24"/>
          <w:szCs w:val="24"/>
        </w:rPr>
        <w:t xml:space="preserve"> destinate realizării </w:t>
      </w:r>
      <w:proofErr w:type="spellStart"/>
      <w:r>
        <w:rPr>
          <w:rFonts w:ascii="Times New Roman" w:eastAsia="Times New Roman" w:hAnsi="Times New Roman" w:cs="Times New Roman"/>
          <w:sz w:val="24"/>
          <w:szCs w:val="24"/>
        </w:rPr>
        <w:t>activităţii</w:t>
      </w:r>
      <w:proofErr w:type="spellEnd"/>
      <w:r>
        <w:rPr>
          <w:rFonts w:ascii="Times New Roman" w:eastAsia="Times New Roman" w:hAnsi="Times New Roman" w:cs="Times New Roman"/>
          <w:sz w:val="24"/>
          <w:szCs w:val="24"/>
        </w:rPr>
        <w:t xml:space="preserve"> pentru care s-a solicitat </w:t>
      </w:r>
      <w:proofErr w:type="spellStart"/>
      <w:r>
        <w:rPr>
          <w:rFonts w:ascii="Times New Roman" w:eastAsia="Times New Roman" w:hAnsi="Times New Roman" w:cs="Times New Roman"/>
          <w:sz w:val="24"/>
          <w:szCs w:val="24"/>
        </w:rPr>
        <w:t>finanţarea</w:t>
      </w:r>
      <w:proofErr w:type="spellEnd"/>
      <w:r>
        <w:rPr>
          <w:rFonts w:ascii="Times New Roman" w:eastAsia="Times New Roman" w:hAnsi="Times New Roman" w:cs="Times New Roman"/>
          <w:sz w:val="24"/>
          <w:szCs w:val="24"/>
        </w:rPr>
        <w:t xml:space="preserve">, dar nu mai mult de 10% din valoarea finanțării nerambursabile oferite </w:t>
      </w:r>
      <w:r>
        <w:rPr>
          <w:rFonts w:ascii="Times New Roman" w:eastAsia="Times New Roman" w:hAnsi="Times New Roman" w:cs="Times New Roman"/>
          <w:sz w:val="24"/>
          <w:szCs w:val="24"/>
          <w:vertAlign w:val="superscript"/>
        </w:rPr>
        <w:footnoteReference w:id="10"/>
      </w:r>
      <w:r w:rsidR="003760B4">
        <w:rPr>
          <w:rFonts w:ascii="Times New Roman" w:eastAsia="Times New Roman" w:hAnsi="Times New Roman" w:cs="Times New Roman"/>
          <w:sz w:val="24"/>
          <w:szCs w:val="24"/>
        </w:rPr>
        <w:t>.</w:t>
      </w:r>
    </w:p>
    <w:p w:rsidR="002068E8" w:rsidRDefault="002068E8" w:rsidP="002068E8">
      <w:pPr>
        <w:pStyle w:val="Normal1"/>
        <w:spacing w:after="0" w:line="276" w:lineRule="auto"/>
        <w:ind w:left="720"/>
        <w:jc w:val="both"/>
        <w:rPr>
          <w:rFonts w:ascii="Times New Roman" w:eastAsia="Times New Roman" w:hAnsi="Times New Roman" w:cs="Times New Roman"/>
          <w:sz w:val="24"/>
          <w:szCs w:val="24"/>
        </w:rPr>
      </w:pP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INVESTIȚII NEMATERIALE referitoare la:</w:t>
      </w:r>
    </w:p>
    <w:p w:rsidR="002068E8" w:rsidRDefault="002068E8" w:rsidP="002068E8">
      <w:pPr>
        <w:pStyle w:val="Normal1"/>
        <w:numPr>
          <w:ilvl w:val="0"/>
          <w:numId w:val="19"/>
        </w:numPr>
        <w:spacing w:after="0" w:line="276" w:lineRule="auto"/>
        <w:ind w:left="8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Brevete de </w:t>
      </w:r>
      <w:r w:rsidR="00542D93">
        <w:rPr>
          <w:rFonts w:ascii="Times New Roman" w:eastAsia="Times New Roman" w:hAnsi="Times New Roman" w:cs="Times New Roman"/>
          <w:sz w:val="24"/>
          <w:szCs w:val="24"/>
        </w:rPr>
        <w:t>invenție</w:t>
      </w:r>
      <w:r>
        <w:rPr>
          <w:rFonts w:ascii="Times New Roman" w:eastAsia="Times New Roman" w:hAnsi="Times New Roman" w:cs="Times New Roman"/>
          <w:sz w:val="24"/>
          <w:szCs w:val="24"/>
        </w:rPr>
        <w:t xml:space="preserve">, design industrial, mărci de produse şi servicii (francize, etichetare ecologică, </w:t>
      </w:r>
      <w:r w:rsidR="00542D93">
        <w:rPr>
          <w:rFonts w:ascii="Times New Roman" w:eastAsia="Times New Roman" w:hAnsi="Times New Roman" w:cs="Times New Roman"/>
          <w:sz w:val="24"/>
          <w:szCs w:val="24"/>
        </w:rPr>
        <w:t>licențe</w:t>
      </w:r>
      <w:r>
        <w:rPr>
          <w:rFonts w:ascii="Times New Roman" w:eastAsia="Times New Roman" w:hAnsi="Times New Roman" w:cs="Times New Roman"/>
          <w:sz w:val="24"/>
          <w:szCs w:val="24"/>
        </w:rPr>
        <w:t xml:space="preserve"> și software, etc.);</w:t>
      </w:r>
    </w:p>
    <w:p w:rsidR="002068E8" w:rsidRDefault="002068E8" w:rsidP="002068E8">
      <w:pPr>
        <w:pStyle w:val="Normal1"/>
        <w:numPr>
          <w:ilvl w:val="0"/>
          <w:numId w:val="19"/>
        </w:numPr>
        <w:spacing w:after="0" w:line="276" w:lineRule="auto"/>
        <w:ind w:left="8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Obținerea certificatelor de calitate sau </w:t>
      </w:r>
      <w:r w:rsidR="003760B4">
        <w:rPr>
          <w:rFonts w:ascii="Times New Roman" w:eastAsia="Times New Roman" w:hAnsi="Times New Roman" w:cs="Times New Roman"/>
          <w:sz w:val="24"/>
          <w:szCs w:val="24"/>
        </w:rPr>
        <w:t>a autorizațiilor de funcționare:</w:t>
      </w:r>
    </w:p>
    <w:p w:rsidR="002068E8" w:rsidRDefault="002068E8" w:rsidP="002068E8">
      <w:pPr>
        <w:pStyle w:val="Normal1"/>
        <w:spacing w:after="0" w:line="276" w:lineRule="auto"/>
        <w:rPr>
          <w:rFonts w:ascii="Times New Roman" w:eastAsia="Times New Roman" w:hAnsi="Times New Roman" w:cs="Times New Roman"/>
          <w:b/>
          <w:sz w:val="24"/>
          <w:szCs w:val="24"/>
        </w:rPr>
      </w:pPr>
    </w:p>
    <w:p w:rsidR="002068E8" w:rsidRDefault="002068E8" w:rsidP="002068E8">
      <w:pPr>
        <w:pStyle w:val="Normal1"/>
        <w:numPr>
          <w:ilvl w:val="0"/>
          <w:numId w:val="16"/>
        </w:numPr>
        <w:spacing w:after="0" w:line="276" w:lineRule="auto"/>
        <w:contextualSpacing/>
        <w:rPr>
          <w:sz w:val="24"/>
          <w:szCs w:val="24"/>
        </w:rPr>
      </w:pPr>
      <w:r>
        <w:rPr>
          <w:rFonts w:ascii="Times New Roman" w:eastAsia="Times New Roman" w:hAnsi="Times New Roman" w:cs="Times New Roman"/>
          <w:b/>
          <w:sz w:val="24"/>
          <w:szCs w:val="24"/>
        </w:rPr>
        <w:t xml:space="preserve">Destinația contribuției proprii a beneficiarului Programului. </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Resursele financiare proprii ale beneficiarului se vor utiliza în strictă corespundere cu necesitățile indicate în proiectul investițional, astfel ca să asigure continuitatea/complementarea investiției și realizarea obiectivelor propuse.</w:t>
      </w:r>
    </w:p>
    <w:p w:rsidR="002068E8" w:rsidRDefault="002068E8" w:rsidP="002068E8">
      <w:pPr>
        <w:pStyle w:val="Normal1"/>
        <w:spacing w:after="0" w:line="276" w:lineRule="auto"/>
        <w:ind w:left="360"/>
        <w:jc w:val="both"/>
        <w:rPr>
          <w:rFonts w:ascii="Times New Roman" w:eastAsia="Times New Roman" w:hAnsi="Times New Roman" w:cs="Times New Roman"/>
          <w:sz w:val="24"/>
          <w:szCs w:val="24"/>
        </w:rPr>
      </w:pPr>
    </w:p>
    <w:p w:rsidR="002068E8" w:rsidRDefault="002068E8" w:rsidP="002068E8">
      <w:pPr>
        <w:pStyle w:val="Normal1"/>
        <w:numPr>
          <w:ilvl w:val="0"/>
          <w:numId w:val="16"/>
        </w:numPr>
        <w:spacing w:after="0" w:line="276" w:lineRule="auto"/>
        <w:contextualSpacing/>
        <w:jc w:val="both"/>
        <w:rPr>
          <w:sz w:val="24"/>
          <w:szCs w:val="24"/>
        </w:rPr>
      </w:pPr>
      <w:r>
        <w:rPr>
          <w:rFonts w:ascii="Times New Roman" w:eastAsia="Times New Roman" w:hAnsi="Times New Roman" w:cs="Times New Roman"/>
          <w:b/>
          <w:sz w:val="24"/>
          <w:szCs w:val="24"/>
        </w:rPr>
        <w:t>Procesul de finanțare nerambursabilă</w:t>
      </w:r>
    </w:p>
    <w:p w:rsidR="002068E8" w:rsidRDefault="002068E8" w:rsidP="002068E8">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Finanțarea se va realiza în </w:t>
      </w:r>
      <w:r>
        <w:rPr>
          <w:rFonts w:ascii="Times New Roman" w:eastAsia="Times New Roman" w:hAnsi="Times New Roman" w:cs="Times New Roman"/>
          <w:b/>
          <w:i/>
          <w:sz w:val="24"/>
          <w:szCs w:val="24"/>
        </w:rPr>
        <w:t>2 tranșe</w:t>
      </w:r>
      <w:r>
        <w:rPr>
          <w:rFonts w:ascii="Times New Roman" w:eastAsia="Times New Roman" w:hAnsi="Times New Roman" w:cs="Times New Roman"/>
          <w:sz w:val="24"/>
          <w:szCs w:val="24"/>
        </w:rPr>
        <w:t>, conform următoarei metodologii:</w:t>
      </w:r>
    </w:p>
    <w:p w:rsidR="002068E8" w:rsidRDefault="002068E8" w:rsidP="002068E8">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tranșă – 70%</w:t>
      </w:r>
      <w:r>
        <w:rPr>
          <w:rFonts w:ascii="Times New Roman" w:eastAsia="Times New Roman" w:hAnsi="Times New Roman" w:cs="Times New Roman"/>
          <w:sz w:val="24"/>
          <w:szCs w:val="24"/>
        </w:rPr>
        <w:t xml:space="preserve"> din suma finanțării nerambursabile se va acorda după ce beneficiarul va investi ori va avansa procurarea de echipament din contribuția proprie de 20%, conform proiectului investițional;</w:t>
      </w:r>
    </w:p>
    <w:p w:rsidR="002068E8" w:rsidRDefault="002068E8" w:rsidP="002068E8">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tranșă – 30%</w:t>
      </w:r>
      <w:r>
        <w:rPr>
          <w:rFonts w:ascii="Times New Roman" w:eastAsia="Times New Roman" w:hAnsi="Times New Roman" w:cs="Times New Roman"/>
          <w:sz w:val="24"/>
          <w:szCs w:val="24"/>
        </w:rPr>
        <w:t xml:space="preserve"> din suma finanțării nerambursabile întreprinzătorul o va primi, timp de </w:t>
      </w:r>
      <w:r>
        <w:rPr>
          <w:rFonts w:ascii="Times New Roman" w:eastAsia="Times New Roman" w:hAnsi="Times New Roman" w:cs="Times New Roman"/>
          <w:i/>
          <w:sz w:val="24"/>
          <w:szCs w:val="24"/>
        </w:rPr>
        <w:t>10 de zile lucrătoare</w:t>
      </w:r>
      <w:r>
        <w:rPr>
          <w:rFonts w:ascii="Times New Roman" w:eastAsia="Times New Roman" w:hAnsi="Times New Roman" w:cs="Times New Roman"/>
          <w:sz w:val="24"/>
          <w:szCs w:val="24"/>
        </w:rPr>
        <w:t xml:space="preserve"> după prezentarea documentelor confirmative privind finalizarea investiției din prima tranșă conform planului investițional.</w:t>
      </w:r>
    </w:p>
    <w:p w:rsidR="002068E8" w:rsidRDefault="002068E8" w:rsidP="002068E8">
      <w:pPr>
        <w:pStyle w:val="Normal1"/>
        <w:spacing w:after="0" w:line="276" w:lineRule="auto"/>
        <w:ind w:left="360"/>
        <w:jc w:val="both"/>
        <w:rPr>
          <w:rFonts w:ascii="Times New Roman" w:eastAsia="Times New Roman" w:hAnsi="Times New Roman" w:cs="Times New Roman"/>
          <w:sz w:val="24"/>
          <w:szCs w:val="24"/>
        </w:rPr>
      </w:pPr>
    </w:p>
    <w:p w:rsidR="002068E8" w:rsidRDefault="002068E8"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Componenta III. Monitorizare și Evaluare. </w:t>
      </w:r>
      <w:r>
        <w:rPr>
          <w:rFonts w:ascii="Times New Roman" w:eastAsia="Times New Roman" w:hAnsi="Times New Roman" w:cs="Times New Roman"/>
          <w:sz w:val="24"/>
          <w:szCs w:val="24"/>
        </w:rPr>
        <w:t>Activitățile acestei etape au ca scop realizarea procesului de gestiune a tut</w:t>
      </w:r>
      <w:r w:rsidR="003760B4">
        <w:rPr>
          <w:rFonts w:ascii="Times New Roman" w:eastAsia="Times New Roman" w:hAnsi="Times New Roman" w:cs="Times New Roman"/>
          <w:sz w:val="24"/>
          <w:szCs w:val="24"/>
        </w:rPr>
        <w:t>uror componentelor și etapelor P</w:t>
      </w:r>
      <w:r>
        <w:rPr>
          <w:rFonts w:ascii="Times New Roman" w:eastAsia="Times New Roman" w:hAnsi="Times New Roman" w:cs="Times New Roman"/>
          <w:sz w:val="24"/>
          <w:szCs w:val="24"/>
        </w:rPr>
        <w:t xml:space="preserve">rogramului și evaluarea rezultatelor cantitative și calitative stabilite. </w:t>
      </w:r>
    </w:p>
    <w:p w:rsidR="002068E8" w:rsidRDefault="002068E8" w:rsidP="002068E8">
      <w:pPr>
        <w:pStyle w:val="Normal1"/>
        <w:spacing w:after="0" w:line="276" w:lineRule="auto"/>
        <w:jc w:val="both"/>
        <w:rPr>
          <w:rFonts w:ascii="Times New Roman" w:eastAsia="Times New Roman" w:hAnsi="Times New Roman" w:cs="Times New Roman"/>
          <w:sz w:val="24"/>
          <w:szCs w:val="24"/>
        </w:rPr>
      </w:pPr>
    </w:p>
    <w:p w:rsidR="002068E8" w:rsidRDefault="002068E8" w:rsidP="002068E8">
      <w:pPr>
        <w:pStyle w:val="Normal1"/>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Monitorizarea implementării proiectelor investiționale. Activitățile incluse: Evaluarea rezultatelor implementării proiectului investițional și corespunderii cu indicatorii planificați. </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implementarea acestei etape va fi oferit suport de natură informațională cu referire la baze de date ale furnizorilor, obiectelor de proprietate intelectuală, de transfer tehnologic și know-how,  prestatori de servicii în afaceri, proceduri de export-import, evenimente de interes profesional etc. Se va urmări procesul de implementare a tuturor etapelor indicate în proiectul investițional prin utilizarea unui sistem informatic de raportare intermediară și finală, inclusiv prin vizite de monitorizare pre și post finanțare. Verificarea la </w:t>
      </w:r>
      <w:proofErr w:type="spellStart"/>
      <w:r>
        <w:rPr>
          <w:rFonts w:ascii="Times New Roman" w:eastAsia="Times New Roman" w:hAnsi="Times New Roman" w:cs="Times New Roman"/>
          <w:sz w:val="24"/>
          <w:szCs w:val="24"/>
        </w:rPr>
        <w:t>faţa</w:t>
      </w:r>
      <w:proofErr w:type="spellEnd"/>
      <w:r>
        <w:rPr>
          <w:rFonts w:ascii="Times New Roman" w:eastAsia="Times New Roman" w:hAnsi="Times New Roman" w:cs="Times New Roman"/>
          <w:sz w:val="24"/>
          <w:szCs w:val="24"/>
        </w:rPr>
        <w:t xml:space="preserve"> locului vizează gradul de realizare a </w:t>
      </w:r>
      <w:r w:rsidR="00542D93">
        <w:rPr>
          <w:rFonts w:ascii="Times New Roman" w:eastAsia="Times New Roman" w:hAnsi="Times New Roman" w:cs="Times New Roman"/>
          <w:sz w:val="24"/>
          <w:szCs w:val="24"/>
        </w:rPr>
        <w:t>investiției</w:t>
      </w:r>
      <w:r>
        <w:rPr>
          <w:rFonts w:ascii="Times New Roman" w:eastAsia="Times New Roman" w:hAnsi="Times New Roman" w:cs="Times New Roman"/>
          <w:sz w:val="24"/>
          <w:szCs w:val="24"/>
        </w:rPr>
        <w:t xml:space="preserve">, realitatea, legalitatea şi regularitatea </w:t>
      </w:r>
      <w:r w:rsidR="00542D93">
        <w:rPr>
          <w:rFonts w:ascii="Times New Roman" w:eastAsia="Times New Roman" w:hAnsi="Times New Roman" w:cs="Times New Roman"/>
          <w:sz w:val="24"/>
          <w:szCs w:val="24"/>
        </w:rPr>
        <w:t>operațiunilor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economico</w:t>
      </w:r>
      <w:proofErr w:type="spellEnd"/>
      <w:r>
        <w:rPr>
          <w:rFonts w:ascii="Times New Roman" w:eastAsia="Times New Roman" w:hAnsi="Times New Roman" w:cs="Times New Roman"/>
          <w:sz w:val="24"/>
          <w:szCs w:val="24"/>
        </w:rPr>
        <w:t xml:space="preserve">-financiare. Pe durata efectuării monitorizării la adresa unde întreprinderea a realizat </w:t>
      </w:r>
      <w:r w:rsidR="00542D93">
        <w:rPr>
          <w:rFonts w:ascii="Times New Roman" w:eastAsia="Times New Roman" w:hAnsi="Times New Roman" w:cs="Times New Roman"/>
          <w:sz w:val="24"/>
          <w:szCs w:val="24"/>
        </w:rPr>
        <w:t>investiția</w:t>
      </w:r>
      <w:r>
        <w:rPr>
          <w:rFonts w:ascii="Times New Roman" w:eastAsia="Times New Roman" w:hAnsi="Times New Roman" w:cs="Times New Roman"/>
          <w:sz w:val="24"/>
          <w:szCs w:val="24"/>
        </w:rPr>
        <w:t xml:space="preserve"> şi la sediul acesteia, echipa de monitorizare trebuie să aibă acces la documentele contabile, în original, care fac obiectul </w:t>
      </w:r>
      <w:r w:rsidR="00542D93">
        <w:rPr>
          <w:rFonts w:ascii="Times New Roman" w:eastAsia="Times New Roman" w:hAnsi="Times New Roman" w:cs="Times New Roman"/>
          <w:sz w:val="24"/>
          <w:szCs w:val="24"/>
        </w:rPr>
        <w:t>finanțării</w:t>
      </w:r>
      <w:bookmarkStart w:id="1" w:name="_GoBack"/>
      <w:bookmarkEnd w:id="1"/>
      <w:r>
        <w:rPr>
          <w:rFonts w:ascii="Times New Roman" w:eastAsia="Times New Roman" w:hAnsi="Times New Roman" w:cs="Times New Roman"/>
          <w:sz w:val="24"/>
          <w:szCs w:val="24"/>
        </w:rPr>
        <w:t>. În baza activităților de monitorizare se va întocmi fișa de monitorizare semnată de expertul ODIMM și beneficiarul finanțării nerambursabile.</w:t>
      </w:r>
    </w:p>
    <w:p w:rsidR="002068E8" w:rsidRDefault="002068E8" w:rsidP="002068E8">
      <w:pPr>
        <w:pStyle w:val="Normal1"/>
        <w:spacing w:after="0" w:line="276" w:lineRule="auto"/>
        <w:jc w:val="both"/>
        <w:rPr>
          <w:rFonts w:ascii="Times New Roman" w:eastAsia="Times New Roman" w:hAnsi="Times New Roman" w:cs="Times New Roman"/>
          <w:sz w:val="24"/>
          <w:szCs w:val="24"/>
        </w:rPr>
      </w:pP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w:t>
      </w:r>
      <w:r w:rsidR="003760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va urmări respectarea condițiilor și utilizarea corespunzătoare a resurselor financiare oferite în calitate de finanțare nerambursabilă. Perioada de monitorizare a beneficiarilor </w:t>
      </w:r>
      <w:r>
        <w:rPr>
          <w:rFonts w:ascii="Times New Roman" w:eastAsia="Times New Roman" w:hAnsi="Times New Roman" w:cs="Times New Roman"/>
          <w:sz w:val="24"/>
          <w:szCs w:val="24"/>
        </w:rPr>
        <w:lastRenderedPageBreak/>
        <w:t xml:space="preserve">Programului va fi de </w:t>
      </w:r>
      <w:r>
        <w:rPr>
          <w:rFonts w:ascii="Times New Roman" w:eastAsia="Times New Roman" w:hAnsi="Times New Roman" w:cs="Times New Roman"/>
          <w:b/>
          <w:sz w:val="24"/>
          <w:szCs w:val="24"/>
        </w:rPr>
        <w:t>2 ani</w:t>
      </w:r>
      <w:r>
        <w:rPr>
          <w:rFonts w:ascii="Times New Roman" w:eastAsia="Times New Roman" w:hAnsi="Times New Roman" w:cs="Times New Roman"/>
          <w:sz w:val="24"/>
          <w:szCs w:val="24"/>
        </w:rPr>
        <w:t xml:space="preserve"> din momentul transferării totale a finanțării nerambursabile. Se va realiza o vizită de monitorizare finală la expirarea perioadei de monitorizare. În cazul apariției unor impedimente în realizarea obiectivelor stabilite în proiectul investițional, beneficiarul Programului împreună cu reprezentanții ODIMM (implementatorii Programului), pot introduce modificări în obiectivele și activitățile necesare pentru implementarea cu succes a proiectului investițional, dar care nu va schimba radical domeniul de activitate propus inițial. </w:t>
      </w:r>
    </w:p>
    <w:p w:rsidR="002068E8" w:rsidRDefault="002068E8" w:rsidP="002068E8">
      <w:pPr>
        <w:pStyle w:val="Normal1"/>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Tânărul</w:t>
      </w:r>
      <w:r w:rsidR="003760B4">
        <w:rPr>
          <w:rFonts w:ascii="Times New Roman" w:eastAsia="Times New Roman" w:hAnsi="Times New Roman" w:cs="Times New Roman"/>
          <w:sz w:val="24"/>
          <w:szCs w:val="24"/>
        </w:rPr>
        <w:t xml:space="preserve"> întreprinzător, beneficiar al P</w:t>
      </w:r>
      <w:r>
        <w:rPr>
          <w:rFonts w:ascii="Times New Roman" w:eastAsia="Times New Roman" w:hAnsi="Times New Roman" w:cs="Times New Roman"/>
          <w:sz w:val="24"/>
          <w:szCs w:val="24"/>
        </w:rPr>
        <w:t xml:space="preserve">rogramului, </w:t>
      </w:r>
      <w:r>
        <w:rPr>
          <w:rFonts w:ascii="Times New Roman" w:eastAsia="Times New Roman" w:hAnsi="Times New Roman" w:cs="Times New Roman"/>
          <w:b/>
          <w:sz w:val="24"/>
          <w:szCs w:val="24"/>
        </w:rPr>
        <w:t>va prezenta rapoarte anuale</w:t>
      </w:r>
      <w:r>
        <w:rPr>
          <w:rFonts w:ascii="Times New Roman" w:eastAsia="Times New Roman" w:hAnsi="Times New Roman" w:cs="Times New Roman"/>
          <w:sz w:val="24"/>
          <w:szCs w:val="24"/>
        </w:rPr>
        <w:t xml:space="preserve"> către echipa de proiect, conform metodologiei (modelelor) elaborate în regulamentul </w:t>
      </w:r>
      <w:r w:rsidR="00F37E19">
        <w:rPr>
          <w:rFonts w:ascii="Times New Roman" w:eastAsia="Times New Roman" w:hAnsi="Times New Roman" w:cs="Times New Roman"/>
          <w:sz w:val="24"/>
          <w:szCs w:val="24"/>
        </w:rPr>
        <w:t xml:space="preserve">de implementare a Programului </w:t>
      </w:r>
      <w:r>
        <w:rPr>
          <w:rFonts w:ascii="Times New Roman" w:eastAsia="Times New Roman" w:hAnsi="Times New Roman" w:cs="Times New Roman"/>
          <w:sz w:val="24"/>
          <w:szCs w:val="24"/>
        </w:rPr>
        <w:t>și manualul operațional.</w:t>
      </w:r>
    </w:p>
    <w:p w:rsidR="002068E8" w:rsidRDefault="002068E8" w:rsidP="002068E8">
      <w:pPr>
        <w:pStyle w:val="Normal1"/>
        <w:spacing w:after="0" w:line="276" w:lineRule="auto"/>
        <w:jc w:val="both"/>
        <w:rPr>
          <w:rFonts w:ascii="Times New Roman" w:eastAsia="Times New Roman" w:hAnsi="Times New Roman" w:cs="Times New Roman"/>
          <w:b/>
          <w:sz w:val="24"/>
          <w:szCs w:val="24"/>
        </w:rPr>
      </w:pPr>
    </w:p>
    <w:p w:rsidR="002068E8" w:rsidRDefault="002068E8" w:rsidP="002068E8">
      <w:pPr>
        <w:pStyle w:val="Normal1"/>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În baza activităților de monitorizare și evaluare,</w:t>
      </w:r>
      <w:r w:rsidR="006261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echipa de proiect ODIMM va întocmi rapoarte anuale de implementare, va efectua analize cantitative și calitative, va realiza activități de </w:t>
      </w:r>
      <w:r w:rsidR="00626110">
        <w:rPr>
          <w:rFonts w:ascii="Times New Roman" w:eastAsia="Times New Roman" w:hAnsi="Times New Roman" w:cs="Times New Roman"/>
          <w:sz w:val="24"/>
          <w:szCs w:val="24"/>
        </w:rPr>
        <w:t>diseminare</w:t>
      </w:r>
      <w:r>
        <w:rPr>
          <w:rFonts w:ascii="Times New Roman" w:eastAsia="Times New Roman" w:hAnsi="Times New Roman" w:cs="Times New Roman"/>
          <w:sz w:val="24"/>
          <w:szCs w:val="24"/>
        </w:rPr>
        <w:t xml:space="preserve"> și promovare a rezultatelor Programului către instituțiile abilitate și în mass-media.</w:t>
      </w:r>
    </w:p>
    <w:p w:rsidR="002068E8" w:rsidRDefault="002068E8" w:rsidP="002068E8">
      <w:pPr>
        <w:pStyle w:val="Normal1"/>
        <w:spacing w:after="0" w:line="276" w:lineRule="auto"/>
        <w:jc w:val="both"/>
        <w:rPr>
          <w:rFonts w:ascii="Times New Roman" w:eastAsia="Times New Roman" w:hAnsi="Times New Roman" w:cs="Times New Roman"/>
          <w:sz w:val="24"/>
          <w:szCs w:val="24"/>
        </w:rPr>
      </w:pPr>
    </w:p>
    <w:p w:rsidR="002068E8" w:rsidRDefault="00626110"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 perioada</w:t>
      </w:r>
      <w:r w:rsidR="002068E8">
        <w:rPr>
          <w:rFonts w:ascii="Times New Roman" w:eastAsia="Times New Roman" w:hAnsi="Times New Roman" w:cs="Times New Roman"/>
          <w:b/>
          <w:sz w:val="24"/>
          <w:szCs w:val="24"/>
        </w:rPr>
        <w:t xml:space="preserve"> de monitorizare beneficiarul nu are dreptul</w:t>
      </w:r>
      <w:r w:rsidR="002068E8">
        <w:rPr>
          <w:rFonts w:ascii="Times New Roman" w:eastAsia="Times New Roman" w:hAnsi="Times New Roman" w:cs="Times New Roman"/>
          <w:sz w:val="24"/>
          <w:szCs w:val="24"/>
        </w:rPr>
        <w:t>:</w:t>
      </w:r>
    </w:p>
    <w:p w:rsidR="002068E8" w:rsidRDefault="00F37E19" w:rsidP="002068E8">
      <w:pPr>
        <w:pStyle w:val="Normal1"/>
        <w:numPr>
          <w:ilvl w:val="0"/>
          <w:numId w:val="23"/>
        </w:numPr>
        <w:spacing w:after="0" w:line="276" w:lineRule="auto"/>
        <w:contextualSpacing/>
        <w:jc w:val="both"/>
        <w:rPr>
          <w:sz w:val="24"/>
          <w:szCs w:val="24"/>
        </w:rPr>
      </w:pPr>
      <w:r>
        <w:rPr>
          <w:rFonts w:ascii="Times New Roman" w:eastAsia="Times New Roman" w:hAnsi="Times New Roman" w:cs="Times New Roman"/>
          <w:sz w:val="24"/>
          <w:szCs w:val="24"/>
        </w:rPr>
        <w:t>s</w:t>
      </w:r>
      <w:r w:rsidR="002068E8">
        <w:rPr>
          <w:rFonts w:ascii="Times New Roman" w:eastAsia="Times New Roman" w:hAnsi="Times New Roman" w:cs="Times New Roman"/>
          <w:sz w:val="24"/>
          <w:szCs w:val="24"/>
        </w:rPr>
        <w:t>ă modifice fondatorii întreprinderii;</w:t>
      </w:r>
    </w:p>
    <w:p w:rsidR="002068E8" w:rsidRDefault="00F37E19" w:rsidP="002068E8">
      <w:pPr>
        <w:pStyle w:val="Normal1"/>
        <w:numPr>
          <w:ilvl w:val="0"/>
          <w:numId w:val="23"/>
        </w:numPr>
        <w:spacing w:after="0" w:line="276" w:lineRule="auto"/>
        <w:contextualSpacing/>
        <w:jc w:val="both"/>
        <w:rPr>
          <w:sz w:val="24"/>
          <w:szCs w:val="24"/>
        </w:rPr>
      </w:pPr>
      <w:r>
        <w:rPr>
          <w:rFonts w:ascii="Times New Roman" w:eastAsia="Times New Roman" w:hAnsi="Times New Roman" w:cs="Times New Roman"/>
          <w:sz w:val="24"/>
          <w:szCs w:val="24"/>
        </w:rPr>
        <w:t>s</w:t>
      </w:r>
      <w:r w:rsidR="002068E8">
        <w:rPr>
          <w:rFonts w:ascii="Times New Roman" w:eastAsia="Times New Roman" w:hAnsi="Times New Roman" w:cs="Times New Roman"/>
          <w:sz w:val="24"/>
          <w:szCs w:val="24"/>
        </w:rPr>
        <w:t>ă modifice genurile de activitate cu activități neeligibile;</w:t>
      </w:r>
    </w:p>
    <w:p w:rsidR="002068E8" w:rsidRDefault="00F37E19" w:rsidP="002068E8">
      <w:pPr>
        <w:pStyle w:val="Normal1"/>
        <w:numPr>
          <w:ilvl w:val="0"/>
          <w:numId w:val="23"/>
        </w:numPr>
        <w:spacing w:after="0" w:line="276" w:lineRule="auto"/>
        <w:contextualSpacing/>
        <w:jc w:val="both"/>
        <w:rPr>
          <w:sz w:val="24"/>
          <w:szCs w:val="24"/>
        </w:rPr>
      </w:pPr>
      <w:r>
        <w:rPr>
          <w:rFonts w:ascii="Times New Roman" w:eastAsia="Times New Roman" w:hAnsi="Times New Roman" w:cs="Times New Roman"/>
          <w:sz w:val="24"/>
          <w:szCs w:val="24"/>
        </w:rPr>
        <w:t>s</w:t>
      </w:r>
      <w:r w:rsidR="002068E8">
        <w:rPr>
          <w:rFonts w:ascii="Times New Roman" w:eastAsia="Times New Roman" w:hAnsi="Times New Roman" w:cs="Times New Roman"/>
          <w:sz w:val="24"/>
          <w:szCs w:val="24"/>
        </w:rPr>
        <w:t>ă comercializeze bunurile procurate din contul finanțării nerambursabile;</w:t>
      </w:r>
    </w:p>
    <w:p w:rsidR="002068E8" w:rsidRDefault="00F37E19" w:rsidP="002068E8">
      <w:pPr>
        <w:pStyle w:val="Normal1"/>
        <w:numPr>
          <w:ilvl w:val="0"/>
          <w:numId w:val="23"/>
        </w:numPr>
        <w:spacing w:after="0" w:line="276" w:lineRule="auto"/>
        <w:contextualSpacing/>
        <w:jc w:val="both"/>
        <w:rPr>
          <w:sz w:val="24"/>
          <w:szCs w:val="24"/>
        </w:rPr>
      </w:pPr>
      <w:r>
        <w:rPr>
          <w:rFonts w:ascii="Times New Roman" w:eastAsia="Times New Roman" w:hAnsi="Times New Roman" w:cs="Times New Roman"/>
          <w:sz w:val="24"/>
          <w:szCs w:val="24"/>
        </w:rPr>
        <w:t>să înstrăineze afacerea.</w:t>
      </w:r>
    </w:p>
    <w:p w:rsidR="002068E8" w:rsidRDefault="002068E8" w:rsidP="002068E8">
      <w:pPr>
        <w:pStyle w:val="Normal1"/>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Totodată beneficiarul se obligă să mențină cel puțin </w:t>
      </w:r>
      <w:r>
        <w:rPr>
          <w:rFonts w:ascii="Times New Roman" w:eastAsia="Times New Roman" w:hAnsi="Times New Roman" w:cs="Times New Roman"/>
          <w:b/>
          <w:i/>
          <w:sz w:val="24"/>
          <w:szCs w:val="24"/>
        </w:rPr>
        <w:t>UN loc de muncă</w:t>
      </w:r>
      <w:r>
        <w:rPr>
          <w:rFonts w:ascii="Times New Roman" w:eastAsia="Times New Roman" w:hAnsi="Times New Roman" w:cs="Times New Roman"/>
          <w:i/>
          <w:sz w:val="24"/>
          <w:szCs w:val="24"/>
        </w:rPr>
        <w:t xml:space="preserve">  creat prin Program, pe bază permanentă, pe perioada de monitorizare.</w:t>
      </w:r>
    </w:p>
    <w:p w:rsidR="002068E8" w:rsidRDefault="00626110"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Activități</w:t>
      </w:r>
      <w:r w:rsidR="002068E8">
        <w:rPr>
          <w:rFonts w:ascii="Times New Roman" w:eastAsia="Times New Roman" w:hAnsi="Times New Roman" w:cs="Times New Roman"/>
          <w:b/>
          <w:sz w:val="24"/>
          <w:szCs w:val="24"/>
        </w:rPr>
        <w:t xml:space="preserve"> neeligibile de </w:t>
      </w:r>
      <w:r>
        <w:rPr>
          <w:rFonts w:ascii="Times New Roman" w:eastAsia="Times New Roman" w:hAnsi="Times New Roman" w:cs="Times New Roman"/>
          <w:b/>
          <w:sz w:val="24"/>
          <w:szCs w:val="24"/>
        </w:rPr>
        <w:t>finanțare</w:t>
      </w:r>
      <w:r w:rsidR="002068E8">
        <w:rPr>
          <w:rFonts w:ascii="Times New Roman" w:eastAsia="Times New Roman" w:hAnsi="Times New Roman" w:cs="Times New Roman"/>
          <w:b/>
          <w:sz w:val="24"/>
          <w:szCs w:val="24"/>
        </w:rPr>
        <w:t xml:space="preserve"> în cadrul Programului</w:t>
      </w:r>
      <w:r w:rsidR="002068E8">
        <w:rPr>
          <w:rFonts w:ascii="Times New Roman" w:eastAsia="Times New Roman" w:hAnsi="Times New Roman" w:cs="Times New Roman"/>
          <w:sz w:val="24"/>
          <w:szCs w:val="24"/>
        </w:rPr>
        <w:t xml:space="preserve">: </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 xml:space="preserve">activitățile de intermediere financiară și asigurări, case de amanet, </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tranzacții imobiliare, activități de consultanță juridică;</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activități de jocuri de noroc și pariuri;</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comercializarea de armament;</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activități din domeniul comerțului cu ridicata și amănuntul;</w:t>
      </w:r>
    </w:p>
    <w:p w:rsidR="002068E8" w:rsidRDefault="002068E8" w:rsidP="002068E8">
      <w:pPr>
        <w:pStyle w:val="Normal1"/>
        <w:numPr>
          <w:ilvl w:val="0"/>
          <w:numId w:val="22"/>
        </w:numPr>
        <w:spacing w:after="0" w:line="276" w:lineRule="auto"/>
        <w:contextualSpacing/>
        <w:jc w:val="both"/>
        <w:rPr>
          <w:sz w:val="24"/>
          <w:szCs w:val="24"/>
        </w:rPr>
      </w:pPr>
      <w:r>
        <w:rPr>
          <w:rFonts w:ascii="Times New Roman" w:eastAsia="Times New Roman" w:hAnsi="Times New Roman" w:cs="Times New Roman"/>
          <w:sz w:val="24"/>
          <w:szCs w:val="24"/>
        </w:rPr>
        <w:t>activități din domeniul alimentației publice (restaurante, cafenele, baruri).</w:t>
      </w:r>
    </w:p>
    <w:p w:rsidR="002068E8" w:rsidRDefault="002068E8" w:rsidP="002068E8">
      <w:pPr>
        <w:pStyle w:val="Normal1"/>
        <w:spacing w:after="0" w:line="276" w:lineRule="auto"/>
        <w:jc w:val="both"/>
        <w:rPr>
          <w:rFonts w:ascii="Times New Roman" w:eastAsia="Times New Roman" w:hAnsi="Times New Roman" w:cs="Times New Roman"/>
          <w:sz w:val="24"/>
          <w:szCs w:val="24"/>
        </w:rPr>
      </w:pPr>
    </w:p>
    <w:p w:rsidR="002068E8" w:rsidRDefault="002068E8" w:rsidP="002068E8">
      <w:pPr>
        <w:pStyle w:val="Normal1"/>
        <w:numPr>
          <w:ilvl w:val="0"/>
          <w:numId w:val="17"/>
        </w:numPr>
        <w:spacing w:after="0" w:line="276"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Costul estimativ de implementare a Programului</w:t>
      </w:r>
    </w:p>
    <w:p w:rsidR="002068E8" w:rsidRDefault="00F37E19"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Implementarea P</w:t>
      </w:r>
      <w:r w:rsidR="002068E8">
        <w:rPr>
          <w:rFonts w:ascii="Times New Roman" w:eastAsia="Times New Roman" w:hAnsi="Times New Roman" w:cs="Times New Roman"/>
          <w:sz w:val="24"/>
          <w:szCs w:val="24"/>
        </w:rPr>
        <w:t xml:space="preserve">rogramului va necesita un buget estimativ în mărime de 60 </w:t>
      </w:r>
      <w:proofErr w:type="spellStart"/>
      <w:r w:rsidR="002068E8">
        <w:rPr>
          <w:rFonts w:ascii="Times New Roman" w:eastAsia="Times New Roman" w:hAnsi="Times New Roman" w:cs="Times New Roman"/>
          <w:sz w:val="24"/>
          <w:szCs w:val="24"/>
        </w:rPr>
        <w:t>mln</w:t>
      </w:r>
      <w:proofErr w:type="spellEnd"/>
      <w:r w:rsidR="002068E8">
        <w:rPr>
          <w:rFonts w:ascii="Times New Roman" w:eastAsia="Times New Roman" w:hAnsi="Times New Roman" w:cs="Times New Roman"/>
          <w:sz w:val="24"/>
          <w:szCs w:val="24"/>
        </w:rPr>
        <w:t xml:space="preserve"> lei pentru perioada anilor 2018-2020.</w:t>
      </w:r>
    </w:p>
    <w:p w:rsidR="002068E8" w:rsidRDefault="002068E8" w:rsidP="002068E8">
      <w:pPr>
        <w:pStyle w:val="Normal1"/>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Sursele financiare necesare pentru implementarea Programului au fost planificate în CBTM  pentru anii 2018-2020.</w:t>
      </w:r>
    </w:p>
    <w:p w:rsidR="002068E8" w:rsidRPr="000C0148" w:rsidRDefault="002068E8" w:rsidP="002068E8">
      <w:pPr>
        <w:pStyle w:val="Normal1"/>
        <w:numPr>
          <w:ilvl w:val="0"/>
          <w:numId w:val="17"/>
        </w:numPr>
        <w:spacing w:after="0" w:line="25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Autoritatea responsabilă de implementarea Programului</w:t>
      </w:r>
      <w:r>
        <w:rPr>
          <w:rFonts w:ascii="Times New Roman" w:eastAsia="Times New Roman" w:hAnsi="Times New Roman" w:cs="Times New Roman"/>
          <w:sz w:val="24"/>
          <w:szCs w:val="24"/>
        </w:rPr>
        <w:t xml:space="preserve"> este Organizația pentru Dezvoltarea Sectorului Întreprinderilor Mici și Mijlocii (ODIMM), </w:t>
      </w:r>
      <w:r w:rsidRPr="000C0148">
        <w:rPr>
          <w:rFonts w:ascii="Times New Roman" w:eastAsia="Times New Roman" w:hAnsi="Times New Roman" w:cs="Times New Roman"/>
          <w:color w:val="auto"/>
          <w:sz w:val="24"/>
          <w:szCs w:val="24"/>
        </w:rPr>
        <w:t>în colaborare cu partenerii de dezvoltare (PNUD Moldova), autorități publice locale, prestatori de servicii în afaceri</w:t>
      </w:r>
      <w:r w:rsidRPr="000C0148">
        <w:rPr>
          <w:rFonts w:ascii="Times New Roman" w:eastAsia="Times New Roman" w:hAnsi="Times New Roman" w:cs="Times New Roman"/>
          <w:b/>
          <w:color w:val="auto"/>
          <w:sz w:val="24"/>
          <w:szCs w:val="24"/>
        </w:rPr>
        <w:t>.</w:t>
      </w:r>
    </w:p>
    <w:p w:rsidR="002068E8" w:rsidRDefault="002068E8" w:rsidP="002068E8">
      <w:pPr>
        <w:pStyle w:val="Normal1"/>
        <w:spacing w:after="0" w:line="276" w:lineRule="auto"/>
        <w:rPr>
          <w:rFonts w:ascii="Times New Roman" w:eastAsia="Times New Roman" w:hAnsi="Times New Roman" w:cs="Times New Roman"/>
          <w:sz w:val="24"/>
          <w:szCs w:val="24"/>
        </w:rPr>
      </w:pPr>
    </w:p>
    <w:p w:rsidR="002068E8" w:rsidRDefault="002068E8" w:rsidP="00D34651">
      <w:pPr>
        <w:pStyle w:val="Normal1"/>
        <w:numPr>
          <w:ilvl w:val="0"/>
          <w:numId w:val="28"/>
        </w:numPr>
        <w:spacing w:after="0" w:line="276" w:lineRule="auto"/>
        <w:ind w:left="0" w:firstLine="0"/>
        <w:contextualSpacing/>
        <w:jc w:val="center"/>
        <w:rPr>
          <w:b/>
        </w:rPr>
      </w:pPr>
      <w:r>
        <w:rPr>
          <w:rFonts w:ascii="Times New Roman" w:eastAsia="Times New Roman" w:hAnsi="Times New Roman" w:cs="Times New Roman"/>
          <w:b/>
          <w:sz w:val="24"/>
          <w:szCs w:val="24"/>
        </w:rPr>
        <w:t>REZULTATELE SCONTATE</w:t>
      </w:r>
    </w:p>
    <w:p w:rsidR="002068E8" w:rsidRDefault="002068E8" w:rsidP="002068E8">
      <w:pPr>
        <w:pStyle w:val="Normal1"/>
        <w:spacing w:after="0" w:line="276" w:lineRule="auto"/>
        <w:ind w:left="360"/>
        <w:rPr>
          <w:rFonts w:ascii="Times New Roman" w:eastAsia="Times New Roman" w:hAnsi="Times New Roman" w:cs="Times New Roman"/>
          <w:b/>
          <w:sz w:val="24"/>
          <w:szCs w:val="24"/>
        </w:rPr>
      </w:pPr>
    </w:p>
    <w:p w:rsidR="002068E8" w:rsidRDefault="00F37E19"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 durata de implementare a P</w:t>
      </w:r>
      <w:r w:rsidR="002068E8">
        <w:rPr>
          <w:rFonts w:ascii="Times New Roman" w:eastAsia="Times New Roman" w:hAnsi="Times New Roman" w:cs="Times New Roman"/>
          <w:sz w:val="24"/>
          <w:szCs w:val="24"/>
        </w:rPr>
        <w:t>rogramului (2018-2020) se planifica obținerea următoarelor rezultate:</w:t>
      </w:r>
    </w:p>
    <w:p w:rsidR="002068E8" w:rsidRPr="000F5A48" w:rsidRDefault="002068E8" w:rsidP="002068E8">
      <w:pPr>
        <w:pStyle w:val="Normal1"/>
        <w:numPr>
          <w:ilvl w:val="0"/>
          <w:numId w:val="26"/>
        </w:numPr>
        <w:spacing w:after="0" w:line="276" w:lineRule="auto"/>
        <w:contextualSpacing/>
        <w:jc w:val="both"/>
        <w:rPr>
          <w:rFonts w:ascii="Times New Roman" w:eastAsia="Times New Roman" w:hAnsi="Times New Roman" w:cs="Times New Roman"/>
          <w:color w:val="auto"/>
          <w:sz w:val="24"/>
          <w:szCs w:val="24"/>
        </w:rPr>
      </w:pPr>
      <w:r w:rsidRPr="000F5A48">
        <w:rPr>
          <w:rFonts w:ascii="Times New Roman" w:eastAsia="Times New Roman" w:hAnsi="Times New Roman" w:cs="Times New Roman"/>
          <w:color w:val="auto"/>
          <w:sz w:val="24"/>
          <w:szCs w:val="24"/>
        </w:rPr>
        <w:t xml:space="preserve">dezvoltarea abilităților economice ale tinerilor și sporirea motivației antreprenoriale; </w:t>
      </w:r>
    </w:p>
    <w:p w:rsidR="002068E8" w:rsidRDefault="002068E8" w:rsidP="002068E8">
      <w:pPr>
        <w:pStyle w:val="Normal1"/>
        <w:numPr>
          <w:ilvl w:val="0"/>
          <w:numId w:val="26"/>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promovarea și informarea a circa 1000 tineri privind oportunitățile de participare la acest Program;</w:t>
      </w:r>
    </w:p>
    <w:p w:rsidR="002068E8" w:rsidRDefault="002068E8" w:rsidP="002068E8">
      <w:pPr>
        <w:pStyle w:val="Normal1"/>
        <w:numPr>
          <w:ilvl w:val="0"/>
          <w:numId w:val="26"/>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înrolarea a circa 600 de tineri în procesul de generare de idei inovatoare de afaceri din întreaga țară, inclusiv </w:t>
      </w:r>
      <w:r w:rsidRPr="000F5A48">
        <w:rPr>
          <w:rFonts w:ascii="Times New Roman" w:eastAsia="Times New Roman" w:hAnsi="Times New Roman" w:cs="Times New Roman"/>
          <w:color w:val="auto"/>
          <w:sz w:val="24"/>
          <w:szCs w:val="24"/>
        </w:rPr>
        <w:t>idei alineate la cadrul și obiectivele de dezvoltare durabilă</w:t>
      </w:r>
      <w:r>
        <w:rPr>
          <w:rFonts w:ascii="Times New Roman" w:eastAsia="Times New Roman" w:hAnsi="Times New Roman" w:cs="Times New Roman"/>
          <w:sz w:val="24"/>
          <w:szCs w:val="24"/>
        </w:rPr>
        <w:t>;</w:t>
      </w:r>
    </w:p>
    <w:p w:rsidR="002068E8" w:rsidRDefault="002068E8" w:rsidP="002068E8">
      <w:pPr>
        <w:pStyle w:val="Normal1"/>
        <w:numPr>
          <w:ilvl w:val="0"/>
          <w:numId w:val="26"/>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instruirea și asistarea în inițierea, dezvoltarea afacerilor inovatoare și elaborarea proiectelor investiționale, a cel puțin 540 de tineri;</w:t>
      </w:r>
    </w:p>
    <w:p w:rsidR="002068E8" w:rsidRDefault="002068E8" w:rsidP="002068E8">
      <w:pPr>
        <w:pStyle w:val="Normal1"/>
        <w:numPr>
          <w:ilvl w:val="0"/>
          <w:numId w:val="26"/>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finanțarea nerambursabilă în mărime maximă de </w:t>
      </w:r>
      <w:r>
        <w:rPr>
          <w:rFonts w:ascii="Times New Roman" w:eastAsia="Times New Roman" w:hAnsi="Times New Roman" w:cs="Times New Roman"/>
          <w:b/>
          <w:sz w:val="24"/>
          <w:szCs w:val="24"/>
        </w:rPr>
        <w:t>180 mii lei</w:t>
      </w:r>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250 de afaceri</w:t>
      </w:r>
      <w:r>
        <w:rPr>
          <w:rFonts w:ascii="Times New Roman" w:eastAsia="Times New Roman" w:hAnsi="Times New Roman" w:cs="Times New Roman"/>
          <w:sz w:val="24"/>
          <w:szCs w:val="24"/>
        </w:rPr>
        <w:t xml:space="preserve"> inițiate și dezvoltate de tineri întreprinzători, inclusiv 10% de tineri defavorizați.</w:t>
      </w:r>
    </w:p>
    <w:p w:rsidR="002068E8" w:rsidRDefault="002068E8" w:rsidP="002068E8">
      <w:pPr>
        <w:pStyle w:val="Normal1"/>
        <w:spacing w:after="0" w:line="276" w:lineRule="auto"/>
        <w:rPr>
          <w:rFonts w:ascii="Times New Roman" w:eastAsia="Times New Roman" w:hAnsi="Times New Roman" w:cs="Times New Roman"/>
          <w:sz w:val="24"/>
          <w:szCs w:val="24"/>
        </w:rPr>
      </w:pPr>
    </w:p>
    <w:p w:rsidR="002068E8" w:rsidRDefault="002068E8" w:rsidP="002068E8">
      <w:pPr>
        <w:pStyle w:val="Normal1"/>
        <w:numPr>
          <w:ilvl w:val="0"/>
          <w:numId w:val="14"/>
        </w:numPr>
        <w:spacing w:after="0" w:line="276"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INDICATORII DE PROGRES ȘI DE PERFORMANȚĂ</w:t>
      </w:r>
    </w:p>
    <w:p w:rsidR="002068E8" w:rsidRDefault="002068E8" w:rsidP="002068E8">
      <w:pPr>
        <w:pStyle w:val="Normal1"/>
        <w:spacing w:after="0" w:line="276" w:lineRule="auto"/>
        <w:ind w:left="1080"/>
        <w:rPr>
          <w:rFonts w:ascii="Times New Roman" w:eastAsia="Times New Roman" w:hAnsi="Times New Roman" w:cs="Times New Roman"/>
          <w:b/>
          <w:sz w:val="24"/>
          <w:szCs w:val="24"/>
        </w:rPr>
      </w:pPr>
    </w:p>
    <w:p w:rsidR="002068E8" w:rsidRDefault="002068E8" w:rsidP="002068E8">
      <w:pPr>
        <w:pStyle w:val="Normal1"/>
        <w:numPr>
          <w:ilvl w:val="0"/>
          <w:numId w:val="17"/>
        </w:numPr>
        <w:spacing w:after="0" w:line="276"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Realizarea activităților planificate în cadrul programului vor contribui la:</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068E8">
        <w:rPr>
          <w:rFonts w:ascii="Times New Roman" w:eastAsia="Times New Roman" w:hAnsi="Times New Roman" w:cs="Times New Roman"/>
          <w:sz w:val="24"/>
          <w:szCs w:val="24"/>
        </w:rPr>
        <w:t>enținerea tinerilor în țară, inclusiv în zonele rurale;</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068E8">
        <w:rPr>
          <w:rFonts w:ascii="Times New Roman" w:eastAsia="Times New Roman" w:hAnsi="Times New Roman" w:cs="Times New Roman"/>
          <w:sz w:val="24"/>
          <w:szCs w:val="24"/>
        </w:rPr>
        <w:t>ompetențe antreprenoriale ale tinerilor îmbunătățite/dezvoltate;</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068E8">
        <w:rPr>
          <w:rFonts w:ascii="Times New Roman" w:eastAsia="Times New Roman" w:hAnsi="Times New Roman" w:cs="Times New Roman"/>
          <w:sz w:val="24"/>
          <w:szCs w:val="24"/>
        </w:rPr>
        <w:t>el puțin 250 de companii create și dezvoltate, inclusiv 10% de către tineri defavorizați;</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068E8">
        <w:rPr>
          <w:rFonts w:ascii="Times New Roman" w:eastAsia="Times New Roman" w:hAnsi="Times New Roman" w:cs="Times New Roman"/>
          <w:sz w:val="24"/>
          <w:szCs w:val="24"/>
        </w:rPr>
        <w:t>rearea și menținerea  a cel puțin 400 de locuri noi de muncă, inclusiv 70% în zonele rurale;</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068E8">
        <w:rPr>
          <w:rFonts w:ascii="Times New Roman" w:eastAsia="Times New Roman" w:hAnsi="Times New Roman" w:cs="Times New Roman"/>
          <w:sz w:val="24"/>
          <w:szCs w:val="24"/>
        </w:rPr>
        <w:t>mplementarea inovațiilor, transferului tehnologic și de know-how;</w:t>
      </w:r>
    </w:p>
    <w:p w:rsidR="002068E8" w:rsidRPr="000F5A48" w:rsidRDefault="00F37E19" w:rsidP="002068E8">
      <w:pPr>
        <w:pStyle w:val="Normal1"/>
        <w:numPr>
          <w:ilvl w:val="0"/>
          <w:numId w:val="25"/>
        </w:numPr>
        <w:spacing w:after="0" w:line="276" w:lineRule="auto"/>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s</w:t>
      </w:r>
      <w:r w:rsidR="002068E8">
        <w:rPr>
          <w:rFonts w:ascii="Times New Roman" w:eastAsia="Times New Roman" w:hAnsi="Times New Roman" w:cs="Times New Roman"/>
          <w:sz w:val="24"/>
          <w:szCs w:val="24"/>
        </w:rPr>
        <w:t>porirea numărului de afaceri cu elemente inovatoare</w:t>
      </w:r>
      <w:r w:rsidR="002068E8">
        <w:rPr>
          <w:rFonts w:ascii="Times New Roman" w:eastAsia="Times New Roman" w:hAnsi="Times New Roman" w:cs="Times New Roman"/>
          <w:color w:val="FF0000"/>
          <w:sz w:val="24"/>
          <w:szCs w:val="24"/>
        </w:rPr>
        <w:t xml:space="preserve"> </w:t>
      </w:r>
      <w:r w:rsidR="002068E8" w:rsidRPr="000F5A48">
        <w:rPr>
          <w:rFonts w:ascii="Times New Roman" w:eastAsia="Times New Roman" w:hAnsi="Times New Roman" w:cs="Times New Roman"/>
          <w:color w:val="auto"/>
          <w:sz w:val="24"/>
          <w:szCs w:val="24"/>
        </w:rPr>
        <w:t>şi  cu viziune strategică aliniată la cadrul de dezvoltare durabilă;</w:t>
      </w:r>
    </w:p>
    <w:p w:rsidR="002068E8" w:rsidRDefault="00F37E19" w:rsidP="002068E8">
      <w:pPr>
        <w:pStyle w:val="Normal1"/>
        <w:numPr>
          <w:ilvl w:val="0"/>
          <w:numId w:val="25"/>
        </w:num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068E8">
        <w:rPr>
          <w:rFonts w:ascii="Times New Roman" w:eastAsia="Times New Roman" w:hAnsi="Times New Roman" w:cs="Times New Roman"/>
          <w:sz w:val="24"/>
          <w:szCs w:val="24"/>
        </w:rPr>
        <w:t>reșterea volumului investițiilor în economie.</w:t>
      </w:r>
    </w:p>
    <w:p w:rsidR="002068E8" w:rsidRDefault="002068E8" w:rsidP="002068E8">
      <w:pPr>
        <w:pStyle w:val="Normal1"/>
        <w:spacing w:after="0" w:line="276" w:lineRule="auto"/>
        <w:rPr>
          <w:rFonts w:ascii="Times New Roman" w:eastAsia="Times New Roman" w:hAnsi="Times New Roman" w:cs="Times New Roman"/>
          <w:sz w:val="24"/>
          <w:szCs w:val="24"/>
        </w:rPr>
      </w:pPr>
    </w:p>
    <w:p w:rsidR="002068E8" w:rsidRDefault="002068E8" w:rsidP="002068E8">
      <w:pPr>
        <w:pStyle w:val="Normal1"/>
        <w:numPr>
          <w:ilvl w:val="0"/>
          <w:numId w:val="14"/>
        </w:numPr>
        <w:spacing w:after="0" w:line="276"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PROCEDURA DE RAPORTARE ŞI EVALUARE</w:t>
      </w:r>
    </w:p>
    <w:p w:rsidR="002068E8" w:rsidRDefault="002068E8" w:rsidP="002068E8">
      <w:pPr>
        <w:pStyle w:val="Normal1"/>
        <w:spacing w:after="0" w:line="276" w:lineRule="auto"/>
        <w:jc w:val="both"/>
        <w:rPr>
          <w:rFonts w:ascii="Times New Roman" w:eastAsia="Times New Roman" w:hAnsi="Times New Roman" w:cs="Times New Roman"/>
          <w:sz w:val="24"/>
          <w:szCs w:val="24"/>
        </w:rPr>
      </w:pPr>
    </w:p>
    <w:p w:rsidR="002068E8" w:rsidRDefault="002068E8"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Raportarea privind implementarea Programului se va realiza </w:t>
      </w:r>
      <w:r w:rsidR="00F37E19">
        <w:rPr>
          <w:rFonts w:ascii="Times New Roman" w:eastAsia="Times New Roman" w:hAnsi="Times New Roman" w:cs="Times New Roman"/>
          <w:sz w:val="24"/>
          <w:szCs w:val="24"/>
        </w:rPr>
        <w:t>de către</w:t>
      </w:r>
      <w:r w:rsidR="00F37E19">
        <w:rPr>
          <w:rFonts w:ascii="Times New Roman" w:eastAsia="Times New Roman" w:hAnsi="Times New Roman" w:cs="Times New Roman"/>
          <w:sz w:val="24"/>
          <w:szCs w:val="24"/>
        </w:rPr>
        <w:t xml:space="preserve"> </w:t>
      </w:r>
      <w:r w:rsidR="00F37E19">
        <w:rPr>
          <w:rFonts w:ascii="Times New Roman" w:eastAsia="Times New Roman" w:hAnsi="Times New Roman" w:cs="Times New Roman"/>
          <w:sz w:val="24"/>
          <w:szCs w:val="24"/>
        </w:rPr>
        <w:t>i</w:t>
      </w:r>
      <w:r w:rsidR="00F37E19">
        <w:rPr>
          <w:rFonts w:ascii="Times New Roman" w:eastAsia="Times New Roman" w:hAnsi="Times New Roman" w:cs="Times New Roman"/>
          <w:sz w:val="24"/>
          <w:szCs w:val="24"/>
        </w:rPr>
        <w:t xml:space="preserve">nstituția implementatoare ODIMM și </w:t>
      </w:r>
      <w:r>
        <w:rPr>
          <w:rFonts w:ascii="Times New Roman" w:eastAsia="Times New Roman" w:hAnsi="Times New Roman" w:cs="Times New Roman"/>
          <w:sz w:val="24"/>
          <w:szCs w:val="24"/>
        </w:rPr>
        <w:t xml:space="preserve">Ministerul Economiei și Infrastructurii </w:t>
      </w:r>
    </w:p>
    <w:p w:rsidR="002068E8" w:rsidRDefault="002068E8" w:rsidP="002068E8">
      <w:pPr>
        <w:pStyle w:val="Normal1"/>
        <w:numPr>
          <w:ilvl w:val="0"/>
          <w:numId w:val="17"/>
        </w:numPr>
        <w:spacing w:after="0" w:line="276"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prezenta 2 tipuri de rapoarte: (I) semestriale, care vor include informații privind derularea etapelor proiectului, indicatorii de progres, inclusiv valorificarea bugetului și (II) anuale, unde se va realiza o prezentare detaliată a implementării fiecărei etape a proiectului, analiză cantitativă și calitativă a indicatorilor de rezultat și impact, analizele gradului de satisfacție a beneficiarilor Programului asupra calității instruirilor și suportului consultativ oferit. </w:t>
      </w:r>
    </w:p>
    <w:p w:rsidR="002068E8" w:rsidRDefault="002068E8" w:rsidP="002068E8">
      <w:pPr>
        <w:pStyle w:val="Normal1"/>
        <w:spacing w:after="0"/>
        <w:jc w:val="right"/>
        <w:rPr>
          <w:rFonts w:ascii="Times New Roman" w:eastAsia="Times New Roman" w:hAnsi="Times New Roman" w:cs="Times New Roman"/>
          <w:b/>
          <w:sz w:val="24"/>
          <w:szCs w:val="24"/>
        </w:rPr>
      </w:pPr>
    </w:p>
    <w:p w:rsidR="002068E8" w:rsidRDefault="002068E8" w:rsidP="00F37E19">
      <w:pPr>
        <w:pStyle w:val="Normal1"/>
        <w:numPr>
          <w:ilvl w:val="0"/>
          <w:numId w:val="17"/>
        </w:numPr>
        <w:tabs>
          <w:tab w:val="left" w:pos="90"/>
        </w:tabs>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Informarea anuală a Guvernului privind implementarea Programului se va realiza de</w:t>
      </w:r>
    </w:p>
    <w:p w:rsidR="002068E8" w:rsidRDefault="002068E8" w:rsidP="00F37E19">
      <w:pPr>
        <w:pStyle w:val="Normal1"/>
        <w:tabs>
          <w:tab w:val="left" w:pos="9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 și Infrastructurii</w:t>
      </w:r>
      <w:r w:rsidR="00F37E19">
        <w:rPr>
          <w:rFonts w:ascii="Times New Roman" w:eastAsia="Times New Roman" w:hAnsi="Times New Roman" w:cs="Times New Roman"/>
          <w:sz w:val="24"/>
          <w:szCs w:val="24"/>
        </w:rPr>
        <w:t xml:space="preserve"> până la data de 15 februarie a</w:t>
      </w:r>
      <w:r>
        <w:rPr>
          <w:rFonts w:ascii="Times New Roman" w:eastAsia="Times New Roman" w:hAnsi="Times New Roman" w:cs="Times New Roman"/>
          <w:sz w:val="24"/>
          <w:szCs w:val="24"/>
        </w:rPr>
        <w:t xml:space="preserve"> anului de gestiune.</w:t>
      </w:r>
    </w:p>
    <w:p w:rsidR="002068E8" w:rsidRDefault="002068E8" w:rsidP="00C052A0">
      <w:pPr>
        <w:spacing w:after="0" w:line="240" w:lineRule="auto"/>
        <w:rPr>
          <w:rFonts w:ascii="Times New Roman" w:hAnsi="Times New Roman" w:cs="Times New Roman"/>
          <w:i/>
          <w:sz w:val="26"/>
          <w:szCs w:val="26"/>
          <w:lang w:val="ro-RO"/>
        </w:rPr>
      </w:pPr>
    </w:p>
    <w:p w:rsidR="00C052A0" w:rsidRDefault="00C052A0" w:rsidP="00C052A0">
      <w:pPr>
        <w:spacing w:after="0" w:line="240" w:lineRule="auto"/>
        <w:rPr>
          <w:rFonts w:ascii="Times New Roman" w:hAnsi="Times New Roman" w:cs="Times New Roman"/>
          <w:i/>
          <w:sz w:val="26"/>
          <w:szCs w:val="26"/>
          <w:lang w:val="ro-RO"/>
        </w:rPr>
      </w:pPr>
    </w:p>
    <w:p w:rsidR="00C052A0" w:rsidRDefault="00C052A0" w:rsidP="00C052A0">
      <w:pPr>
        <w:spacing w:after="0" w:line="240" w:lineRule="auto"/>
        <w:rPr>
          <w:rFonts w:ascii="Times New Roman" w:hAnsi="Times New Roman" w:cs="Times New Roman"/>
          <w:i/>
          <w:sz w:val="26"/>
          <w:szCs w:val="26"/>
          <w:lang w:val="ro-RO"/>
        </w:rPr>
      </w:pPr>
    </w:p>
    <w:p w:rsidR="00C052A0" w:rsidRDefault="00C052A0" w:rsidP="00C052A0">
      <w:pPr>
        <w:spacing w:after="0" w:line="24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Anexa nr. 2</w:t>
      </w:r>
    </w:p>
    <w:p w:rsidR="00C052A0" w:rsidRDefault="00C052A0" w:rsidP="00C052A0">
      <w:pPr>
        <w:spacing w:after="0" w:line="24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 xml:space="preserve">la </w:t>
      </w:r>
      <w:proofErr w:type="spellStart"/>
      <w:r>
        <w:rPr>
          <w:rFonts w:ascii="Times New Roman" w:hAnsi="Times New Roman" w:cs="Times New Roman"/>
          <w:i/>
          <w:sz w:val="24"/>
          <w:szCs w:val="24"/>
          <w:lang w:val="ro-RO"/>
        </w:rPr>
        <w:t>Hotărîrea</w:t>
      </w:r>
      <w:proofErr w:type="spellEnd"/>
      <w:r>
        <w:rPr>
          <w:rFonts w:ascii="Times New Roman" w:hAnsi="Times New Roman" w:cs="Times New Roman"/>
          <w:i/>
          <w:sz w:val="24"/>
          <w:szCs w:val="24"/>
          <w:lang w:val="ro-RO"/>
        </w:rPr>
        <w:t xml:space="preserve"> Guvernului __ din __2018</w:t>
      </w:r>
    </w:p>
    <w:p w:rsidR="00C052A0" w:rsidRDefault="00C052A0" w:rsidP="00C052A0">
      <w:pPr>
        <w:spacing w:after="0" w:line="240" w:lineRule="auto"/>
        <w:jc w:val="right"/>
        <w:rPr>
          <w:rFonts w:ascii="Times New Roman" w:hAnsi="Times New Roman" w:cs="Times New Roman"/>
          <w:i/>
          <w:sz w:val="26"/>
          <w:szCs w:val="26"/>
          <w:lang w:val="ro-RO"/>
        </w:rPr>
      </w:pPr>
    </w:p>
    <w:p w:rsidR="00C50E15" w:rsidRDefault="00C50E15" w:rsidP="00C00D10">
      <w:pPr>
        <w:spacing w:after="0" w:line="240" w:lineRule="auto"/>
        <w:jc w:val="center"/>
        <w:rPr>
          <w:rFonts w:ascii="Times New Roman" w:eastAsia="Times New Roman" w:hAnsi="Times New Roman" w:cs="Times New Roman"/>
          <w:b/>
          <w:bCs/>
          <w:sz w:val="24"/>
          <w:szCs w:val="24"/>
          <w:lang w:val="ro-MD"/>
        </w:rPr>
      </w:pPr>
      <w:r w:rsidRPr="00C052A0">
        <w:rPr>
          <w:rFonts w:ascii="Times New Roman" w:eastAsia="Times New Roman" w:hAnsi="Times New Roman" w:cs="Times New Roman"/>
          <w:b/>
          <w:bCs/>
          <w:sz w:val="24"/>
          <w:szCs w:val="24"/>
          <w:lang w:val="ro-MD"/>
        </w:rPr>
        <w:t>Componența</w:t>
      </w:r>
      <w:r w:rsidR="00C052A0" w:rsidRPr="00C052A0">
        <w:rPr>
          <w:rFonts w:ascii="Times New Roman" w:eastAsia="Times New Roman" w:hAnsi="Times New Roman" w:cs="Times New Roman"/>
          <w:b/>
          <w:bCs/>
          <w:sz w:val="24"/>
          <w:szCs w:val="24"/>
          <w:lang w:val="ro-MD"/>
        </w:rPr>
        <w:t xml:space="preserve"> </w:t>
      </w:r>
      <w:r w:rsidR="00C00D10" w:rsidRPr="00C052A0">
        <w:rPr>
          <w:rFonts w:ascii="Times New Roman" w:eastAsia="Times New Roman" w:hAnsi="Times New Roman" w:cs="Times New Roman"/>
          <w:b/>
          <w:bCs/>
          <w:sz w:val="24"/>
          <w:szCs w:val="24"/>
          <w:lang w:val="ro-MD"/>
        </w:rPr>
        <w:t>instituțională</w:t>
      </w:r>
      <w:r w:rsidR="00C052A0" w:rsidRPr="00C052A0">
        <w:rPr>
          <w:rFonts w:ascii="Times New Roman" w:eastAsia="Times New Roman" w:hAnsi="Times New Roman" w:cs="Times New Roman"/>
          <w:b/>
          <w:bCs/>
          <w:sz w:val="24"/>
          <w:szCs w:val="24"/>
          <w:lang w:val="ro-MD"/>
        </w:rPr>
        <w:t xml:space="preserve"> </w:t>
      </w:r>
    </w:p>
    <w:p w:rsidR="00C052A0" w:rsidRDefault="00C052A0" w:rsidP="00C00D10">
      <w:pPr>
        <w:spacing w:after="0" w:line="240" w:lineRule="auto"/>
        <w:jc w:val="center"/>
        <w:rPr>
          <w:rFonts w:ascii="Times New Roman" w:eastAsia="Times New Roman" w:hAnsi="Times New Roman" w:cs="Times New Roman"/>
          <w:b/>
          <w:color w:val="000000"/>
          <w:sz w:val="24"/>
          <w:szCs w:val="24"/>
          <w:lang w:val="ro-MD"/>
        </w:rPr>
      </w:pPr>
      <w:r w:rsidRPr="00C052A0">
        <w:rPr>
          <w:rFonts w:ascii="Times New Roman" w:eastAsia="Times New Roman" w:hAnsi="Times New Roman" w:cs="Times New Roman"/>
          <w:b/>
          <w:bCs/>
          <w:sz w:val="24"/>
          <w:szCs w:val="24"/>
          <w:lang w:val="ro-MD"/>
        </w:rPr>
        <w:t xml:space="preserve">a Comitetului de </w:t>
      </w:r>
      <w:r w:rsidRPr="00C00D10">
        <w:rPr>
          <w:rFonts w:ascii="Times New Roman" w:eastAsia="Times New Roman" w:hAnsi="Times New Roman" w:cs="Times New Roman"/>
          <w:b/>
          <w:bCs/>
          <w:sz w:val="24"/>
          <w:szCs w:val="24"/>
          <w:lang w:val="ro-MD"/>
        </w:rPr>
        <w:t xml:space="preserve">Coordonare </w:t>
      </w:r>
      <w:r w:rsidRPr="00C052A0">
        <w:rPr>
          <w:rFonts w:ascii="Times New Roman" w:eastAsia="Times New Roman" w:hAnsi="Times New Roman" w:cs="Times New Roman"/>
          <w:b/>
          <w:bCs/>
          <w:sz w:val="24"/>
          <w:szCs w:val="24"/>
          <w:lang w:val="ro-MD"/>
        </w:rPr>
        <w:t xml:space="preserve">al Programului </w:t>
      </w:r>
      <w:r w:rsidR="00C00D10" w:rsidRPr="00C00D10">
        <w:rPr>
          <w:rFonts w:ascii="Times New Roman" w:eastAsia="Times New Roman" w:hAnsi="Times New Roman" w:cs="Times New Roman"/>
          <w:b/>
          <w:color w:val="000000"/>
          <w:sz w:val="24"/>
          <w:szCs w:val="24"/>
          <w:lang w:val="ro-MD"/>
        </w:rPr>
        <w:t>„START pentru TINERI: o afacere durabilă la tine acasă</w:t>
      </w:r>
      <w:r w:rsidR="00626110">
        <w:rPr>
          <w:rFonts w:ascii="Times New Roman" w:eastAsia="Times New Roman" w:hAnsi="Times New Roman" w:cs="Times New Roman"/>
          <w:b/>
          <w:color w:val="000000"/>
          <w:sz w:val="24"/>
          <w:szCs w:val="24"/>
          <w:lang w:val="ro-MD"/>
        </w:rPr>
        <w:t>”</w:t>
      </w:r>
      <w:r w:rsidR="00C00D10" w:rsidRPr="00C00D10">
        <w:rPr>
          <w:rFonts w:ascii="Times New Roman" w:eastAsia="Times New Roman" w:hAnsi="Times New Roman" w:cs="Times New Roman"/>
          <w:b/>
          <w:color w:val="000000"/>
          <w:sz w:val="24"/>
          <w:szCs w:val="24"/>
          <w:lang w:val="ro-MD"/>
        </w:rPr>
        <w:t xml:space="preserve"> </w:t>
      </w:r>
    </w:p>
    <w:p w:rsidR="00C00D10" w:rsidRPr="00920A36" w:rsidRDefault="00C00D10" w:rsidP="00C00D10">
      <w:pPr>
        <w:spacing w:after="0" w:line="240" w:lineRule="auto"/>
        <w:jc w:val="center"/>
        <w:rPr>
          <w:rFonts w:ascii="Times New Roman" w:eastAsia="Times New Roman" w:hAnsi="Times New Roman" w:cs="Times New Roman"/>
          <w:color w:val="000000"/>
          <w:sz w:val="24"/>
          <w:szCs w:val="24"/>
          <w:lang w:val="ro-MD"/>
        </w:rPr>
      </w:pPr>
    </w:p>
    <w:p w:rsidR="00D23F42" w:rsidRDefault="00CE5D53" w:rsidP="00D23F42">
      <w:pPr>
        <w:spacing w:after="0" w:line="240" w:lineRule="auto"/>
        <w:jc w:val="both"/>
        <w:rPr>
          <w:rFonts w:ascii="Times New Roman" w:eastAsia="Times New Roman" w:hAnsi="Times New Roman" w:cs="Times New Roman"/>
          <w:sz w:val="24"/>
          <w:szCs w:val="24"/>
          <w:lang w:val="ro-MD"/>
        </w:rPr>
      </w:pPr>
      <w:r w:rsidRPr="00920A36">
        <w:rPr>
          <w:rFonts w:ascii="Times New Roman" w:eastAsia="Times New Roman" w:hAnsi="Times New Roman" w:cs="Times New Roman"/>
          <w:sz w:val="24"/>
          <w:szCs w:val="24"/>
        </w:rPr>
        <w:t>1</w:t>
      </w:r>
      <w:r w:rsidR="00D23F42">
        <w:rPr>
          <w:rFonts w:ascii="Times New Roman" w:hAnsi="Times New Roman" w:cs="Times New Roman"/>
          <w:sz w:val="26"/>
          <w:szCs w:val="26"/>
          <w:lang w:val="ro-MD"/>
        </w:rPr>
        <w:t>.</w:t>
      </w:r>
      <w:r w:rsidR="00D23F42" w:rsidRPr="00920A36">
        <w:rPr>
          <w:rFonts w:ascii="Times New Roman" w:hAnsi="Times New Roman" w:cs="Times New Roman"/>
          <w:sz w:val="26"/>
          <w:szCs w:val="26"/>
          <w:lang w:val="ro-MD"/>
        </w:rPr>
        <w:t xml:space="preserve"> </w:t>
      </w:r>
      <w:r w:rsidR="00D23F42" w:rsidRPr="00920A36">
        <w:rPr>
          <w:rFonts w:ascii="Times New Roman" w:eastAsia="Times New Roman" w:hAnsi="Times New Roman" w:cs="Times New Roman"/>
          <w:sz w:val="24"/>
          <w:szCs w:val="24"/>
          <w:lang w:val="ro-MD"/>
        </w:rPr>
        <w:t>Comitetul de Coordonare se constituie</w:t>
      </w:r>
      <w:r w:rsidR="00D23F42">
        <w:rPr>
          <w:rFonts w:ascii="Times New Roman" w:eastAsia="Times New Roman" w:hAnsi="Times New Roman" w:cs="Times New Roman"/>
          <w:sz w:val="24"/>
          <w:szCs w:val="24"/>
          <w:lang w:val="ro-MD"/>
        </w:rPr>
        <w:t xml:space="preserve"> din câte </w:t>
      </w:r>
      <w:proofErr w:type="gramStart"/>
      <w:r w:rsidR="00D23F42">
        <w:rPr>
          <w:rFonts w:ascii="Times New Roman" w:eastAsia="Times New Roman" w:hAnsi="Times New Roman" w:cs="Times New Roman"/>
          <w:sz w:val="24"/>
          <w:szCs w:val="24"/>
          <w:lang w:val="ro-MD"/>
        </w:rPr>
        <w:t>un</w:t>
      </w:r>
      <w:proofErr w:type="gramEnd"/>
      <w:r w:rsidR="00D23F42">
        <w:rPr>
          <w:rFonts w:ascii="Times New Roman" w:eastAsia="Times New Roman" w:hAnsi="Times New Roman" w:cs="Times New Roman"/>
          <w:sz w:val="24"/>
          <w:szCs w:val="24"/>
          <w:lang w:val="ro-MD"/>
        </w:rPr>
        <w:t xml:space="preserve"> reprezentant din cadrul următoarelor instituții:</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Economiei și Infrastructurii; </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Finanțelor; </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Educației, Culturii și Cercetării; </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Agriculturii, Dezvoltării Regionale și Mediului; </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Organizația pentru Dezvoltarea Sectorului Întreprinderilor Mici și Mijlocii; </w:t>
      </w:r>
    </w:p>
    <w:p w:rsidR="00D23F42" w:rsidRDefault="00D23F42" w:rsidP="00D23F42">
      <w:pPr>
        <w:pStyle w:val="Normal1"/>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de Stat pentru Proprietatea Individuală;</w:t>
      </w:r>
    </w:p>
    <w:p w:rsidR="00D23F42" w:rsidRDefault="00D23F42" w:rsidP="00D23F42">
      <w:pPr>
        <w:pStyle w:val="Normal1"/>
        <w:spacing w:after="0" w:line="276" w:lineRule="auto"/>
        <w:contextualSpacing/>
        <w:jc w:val="both"/>
      </w:pPr>
      <w:r>
        <w:rPr>
          <w:rFonts w:ascii="Times New Roman" w:eastAsia="Times New Roman" w:hAnsi="Times New Roman" w:cs="Times New Roman"/>
          <w:sz w:val="24"/>
          <w:szCs w:val="24"/>
        </w:rPr>
        <w:t>Mediul de afaceri</w:t>
      </w:r>
      <w:r>
        <w:rPr>
          <w:rFonts w:ascii="Times New Roman" w:eastAsia="Times New Roman" w:hAnsi="Times New Roman" w:cs="Times New Roman"/>
          <w:sz w:val="24"/>
          <w:szCs w:val="24"/>
          <w:vertAlign w:val="superscript"/>
        </w:rPr>
        <w:footnoteReference w:id="11"/>
      </w:r>
    </w:p>
    <w:p w:rsidR="00D23F42" w:rsidRDefault="00D23F42" w:rsidP="00CE5D53">
      <w:pPr>
        <w:pStyle w:val="Normal1"/>
        <w:spacing w:after="0" w:line="276" w:lineRule="auto"/>
        <w:contextualSpacing/>
        <w:jc w:val="both"/>
        <w:rPr>
          <w:rFonts w:ascii="Times New Roman" w:eastAsia="Times New Roman" w:hAnsi="Times New Roman" w:cs="Times New Roman"/>
          <w:sz w:val="24"/>
          <w:szCs w:val="24"/>
        </w:rPr>
      </w:pPr>
    </w:p>
    <w:p w:rsidR="00F60C9A" w:rsidRPr="00D23F42" w:rsidRDefault="00D23F42" w:rsidP="00D23F42">
      <w:pPr>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sz w:val="24"/>
          <w:szCs w:val="24"/>
        </w:rPr>
        <w:t xml:space="preserve">2. </w:t>
      </w:r>
      <w:r w:rsidR="00C00D10" w:rsidRPr="00920A36">
        <w:rPr>
          <w:rFonts w:ascii="Times New Roman" w:eastAsia="Times New Roman" w:hAnsi="Times New Roman" w:cs="Times New Roman"/>
          <w:sz w:val="24"/>
          <w:szCs w:val="24"/>
        </w:rPr>
        <w:t>Comitetul de Coordonare</w:t>
      </w:r>
      <w:r w:rsidR="00C00D10">
        <w:rPr>
          <w:rFonts w:ascii="Times New Roman" w:eastAsia="Times New Roman" w:hAnsi="Times New Roman" w:cs="Times New Roman"/>
          <w:b/>
          <w:sz w:val="24"/>
          <w:szCs w:val="24"/>
        </w:rPr>
        <w:t xml:space="preserve"> </w:t>
      </w:r>
      <w:r w:rsidR="00C00D10">
        <w:rPr>
          <w:rFonts w:ascii="Times New Roman" w:eastAsia="Times New Roman" w:hAnsi="Times New Roman" w:cs="Times New Roman"/>
          <w:sz w:val="24"/>
          <w:szCs w:val="24"/>
          <w:highlight w:val="white"/>
        </w:rPr>
        <w:t xml:space="preserve">se convoacă în ședințe ordinare la necesitate, dar nu mai rar de o dată în semestru. </w:t>
      </w:r>
      <w:r w:rsidRPr="00D23F42">
        <w:rPr>
          <w:rFonts w:ascii="Times New Roman" w:eastAsia="Times New Roman" w:hAnsi="Times New Roman" w:cs="Times New Roman"/>
          <w:color w:val="000000"/>
          <w:sz w:val="24"/>
          <w:szCs w:val="24"/>
          <w:lang w:val="ro-RO" w:eastAsia="ro-RO"/>
        </w:rPr>
        <w:t>Fiecare membru al Comitetului de coordonare deține un singur vot. Deciziile sunt adoptate cu simpla majoritate de voturi a</w:t>
      </w:r>
      <w:r>
        <w:rPr>
          <w:rFonts w:ascii="Times New Roman" w:eastAsia="Times New Roman" w:hAnsi="Times New Roman" w:cs="Times New Roman"/>
          <w:color w:val="000000"/>
          <w:sz w:val="24"/>
          <w:szCs w:val="24"/>
          <w:lang w:val="ro-RO" w:eastAsia="ro-RO"/>
        </w:rPr>
        <w:t xml:space="preserve"> membrilor </w:t>
      </w:r>
      <w:proofErr w:type="spellStart"/>
      <w:r>
        <w:rPr>
          <w:rFonts w:ascii="Times New Roman" w:eastAsia="Times New Roman" w:hAnsi="Times New Roman" w:cs="Times New Roman"/>
          <w:color w:val="000000"/>
          <w:sz w:val="24"/>
          <w:szCs w:val="24"/>
          <w:lang w:val="ro-RO" w:eastAsia="ro-RO"/>
        </w:rPr>
        <w:t>prezenţi</w:t>
      </w:r>
      <w:proofErr w:type="spellEnd"/>
      <w:r>
        <w:rPr>
          <w:rFonts w:ascii="Times New Roman" w:eastAsia="Times New Roman" w:hAnsi="Times New Roman" w:cs="Times New Roman"/>
          <w:color w:val="000000"/>
          <w:sz w:val="24"/>
          <w:szCs w:val="24"/>
          <w:lang w:val="ro-RO" w:eastAsia="ro-RO"/>
        </w:rPr>
        <w:t xml:space="preserve"> la </w:t>
      </w:r>
      <w:proofErr w:type="spellStart"/>
      <w:r>
        <w:rPr>
          <w:rFonts w:ascii="Times New Roman" w:eastAsia="Times New Roman" w:hAnsi="Times New Roman" w:cs="Times New Roman"/>
          <w:color w:val="000000"/>
          <w:sz w:val="24"/>
          <w:szCs w:val="24"/>
          <w:lang w:val="ro-RO" w:eastAsia="ro-RO"/>
        </w:rPr>
        <w:t>şedinţă</w:t>
      </w:r>
      <w:proofErr w:type="spellEnd"/>
      <w:r>
        <w:rPr>
          <w:rFonts w:ascii="Times New Roman" w:eastAsia="Times New Roman" w:hAnsi="Times New Roman" w:cs="Times New Roman"/>
          <w:color w:val="000000"/>
          <w:sz w:val="24"/>
          <w:szCs w:val="24"/>
          <w:lang w:val="ro-RO" w:eastAsia="ro-RO"/>
        </w:rPr>
        <w:t>.</w:t>
      </w:r>
    </w:p>
    <w:p w:rsidR="00F60C9A" w:rsidRDefault="00D23F42" w:rsidP="00F60C9A">
      <w:pPr>
        <w:pStyle w:val="Normal1"/>
        <w:spacing w:after="0" w:line="276" w:lineRule="auto"/>
        <w:contextualSpacing/>
        <w:jc w:val="both"/>
      </w:pPr>
      <w:r>
        <w:rPr>
          <w:rFonts w:ascii="Times New Roman" w:eastAsia="Times New Roman" w:hAnsi="Times New Roman" w:cs="Times New Roman"/>
          <w:sz w:val="24"/>
          <w:szCs w:val="24"/>
          <w:lang w:val="ro-MD"/>
        </w:rPr>
        <w:t>3</w:t>
      </w:r>
      <w:r w:rsidR="00F60C9A">
        <w:rPr>
          <w:rFonts w:ascii="Times New Roman" w:eastAsia="Times New Roman" w:hAnsi="Times New Roman" w:cs="Times New Roman"/>
          <w:sz w:val="24"/>
          <w:szCs w:val="24"/>
          <w:lang w:val="ro-MD"/>
        </w:rPr>
        <w:t xml:space="preserve">. </w:t>
      </w:r>
      <w:r w:rsidR="00F60C9A">
        <w:rPr>
          <w:rFonts w:ascii="Times New Roman" w:eastAsia="Times New Roman" w:hAnsi="Times New Roman" w:cs="Times New Roman"/>
          <w:sz w:val="24"/>
          <w:szCs w:val="24"/>
          <w:highlight w:val="white"/>
        </w:rPr>
        <w:t>Componența</w:t>
      </w:r>
      <w:r w:rsidR="00920A36">
        <w:rPr>
          <w:rFonts w:ascii="Times New Roman" w:eastAsia="Times New Roman" w:hAnsi="Times New Roman" w:cs="Times New Roman"/>
          <w:sz w:val="24"/>
          <w:szCs w:val="24"/>
          <w:highlight w:val="white"/>
        </w:rPr>
        <w:t xml:space="preserve"> nominală </w:t>
      </w:r>
      <w:r w:rsidR="00920A36" w:rsidRPr="00920A36">
        <w:rPr>
          <w:rFonts w:ascii="Times New Roman" w:eastAsia="Times New Roman" w:hAnsi="Times New Roman" w:cs="Times New Roman"/>
          <w:sz w:val="24"/>
          <w:szCs w:val="24"/>
        </w:rPr>
        <w:t xml:space="preserve">Comitetul de Coordonare </w:t>
      </w:r>
      <w:r w:rsidR="00F60C9A">
        <w:rPr>
          <w:rFonts w:ascii="Times New Roman" w:eastAsia="Times New Roman" w:hAnsi="Times New Roman" w:cs="Times New Roman"/>
          <w:sz w:val="24"/>
          <w:szCs w:val="24"/>
          <w:highlight w:val="white"/>
        </w:rPr>
        <w:t>se aprobă prin ordinul Ministrului economiei şi infrastructurii.</w:t>
      </w:r>
    </w:p>
    <w:p w:rsidR="00F60C9A" w:rsidRPr="00F60C9A" w:rsidRDefault="00F60C9A" w:rsidP="00C00D10">
      <w:pPr>
        <w:spacing w:after="0" w:line="240" w:lineRule="auto"/>
        <w:jc w:val="both"/>
        <w:rPr>
          <w:rFonts w:ascii="Times New Roman" w:hAnsi="Times New Roman" w:cs="Times New Roman"/>
          <w:sz w:val="26"/>
          <w:szCs w:val="26"/>
          <w:lang w:val="ro-RO"/>
        </w:rPr>
      </w:pPr>
    </w:p>
    <w:sectPr w:rsidR="00F60C9A" w:rsidRPr="00F60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517" w:rsidRDefault="00FD6517" w:rsidP="002068E8">
      <w:pPr>
        <w:spacing w:after="0" w:line="240" w:lineRule="auto"/>
      </w:pPr>
      <w:r>
        <w:separator/>
      </w:r>
    </w:p>
  </w:endnote>
  <w:endnote w:type="continuationSeparator" w:id="0">
    <w:p w:rsidR="00FD6517" w:rsidRDefault="00FD6517" w:rsidP="0020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517" w:rsidRDefault="00FD6517" w:rsidP="002068E8">
      <w:pPr>
        <w:spacing w:after="0" w:line="240" w:lineRule="auto"/>
      </w:pPr>
      <w:r>
        <w:separator/>
      </w:r>
    </w:p>
  </w:footnote>
  <w:footnote w:type="continuationSeparator" w:id="0">
    <w:p w:rsidR="00FD6517" w:rsidRDefault="00FD6517" w:rsidP="002068E8">
      <w:pPr>
        <w:spacing w:after="0" w:line="240" w:lineRule="auto"/>
      </w:pPr>
      <w:r>
        <w:continuationSeparator/>
      </w:r>
    </w:p>
  </w:footnote>
  <w:footnote w:id="1">
    <w:p w:rsidR="002068E8" w:rsidRDefault="002068E8" w:rsidP="002068E8">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Analiza implementării strategiei naționale de dezvoltare a sectorului de tineret 2020.  Consiliul Național al Tineretului din Moldova https://www.cntm.md/sites/default/files/Analiza%20strategiei%20Nationale_final.pdf</w:t>
      </w:r>
    </w:p>
  </w:footnote>
  <w:footnote w:id="2">
    <w:p w:rsidR="002068E8" w:rsidRDefault="002068E8" w:rsidP="002068E8">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Raportul anual de activitate, 2016. Agenția Națională de Ocupare a forței de Muncă. Chișinău 2017.</w:t>
      </w:r>
    </w:p>
  </w:footnote>
  <w:footnote w:id="3">
    <w:p w:rsidR="002068E8" w:rsidRDefault="002068E8" w:rsidP="002068E8">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Mariana BUCIUCEANU-VRABIE, Irina PAHOMII. Barometrul demografic </w:t>
      </w:r>
      <w:proofErr w:type="spellStart"/>
      <w:r>
        <w:rPr>
          <w:rFonts w:ascii="Times New Roman" w:eastAsia="Times New Roman" w:hAnsi="Times New Roman" w:cs="Times New Roman"/>
          <w:sz w:val="20"/>
          <w:szCs w:val="20"/>
        </w:rPr>
        <w:t>situaţia</w:t>
      </w:r>
      <w:proofErr w:type="spellEnd"/>
      <w:r>
        <w:rPr>
          <w:rFonts w:ascii="Times New Roman" w:eastAsia="Times New Roman" w:hAnsi="Times New Roman" w:cs="Times New Roman"/>
          <w:sz w:val="20"/>
          <w:szCs w:val="20"/>
        </w:rPr>
        <w:t xml:space="preserve"> tinerilor în republica </w:t>
      </w:r>
      <w:proofErr w:type="spellStart"/>
      <w:r>
        <w:rPr>
          <w:rFonts w:ascii="Times New Roman" w:eastAsia="Times New Roman" w:hAnsi="Times New Roman" w:cs="Times New Roman"/>
          <w:sz w:val="20"/>
          <w:szCs w:val="20"/>
        </w:rPr>
        <w:t>moldova</w:t>
      </w:r>
      <w:proofErr w:type="spellEnd"/>
      <w:r>
        <w:rPr>
          <w:rFonts w:ascii="Times New Roman" w:eastAsia="Times New Roman" w:hAnsi="Times New Roman" w:cs="Times New Roman"/>
          <w:sz w:val="20"/>
          <w:szCs w:val="20"/>
        </w:rPr>
        <w:t xml:space="preserve">: de la deziderate la </w:t>
      </w:r>
      <w:proofErr w:type="spellStart"/>
      <w:r>
        <w:rPr>
          <w:rFonts w:ascii="Times New Roman" w:eastAsia="Times New Roman" w:hAnsi="Times New Roman" w:cs="Times New Roman"/>
          <w:sz w:val="20"/>
          <w:szCs w:val="20"/>
        </w:rPr>
        <w:t>oportunităţi</w:t>
      </w:r>
      <w:proofErr w:type="spellEnd"/>
      <w:r>
        <w:rPr>
          <w:rFonts w:ascii="Times New Roman" w:eastAsia="Times New Roman" w:hAnsi="Times New Roman" w:cs="Times New Roman"/>
          <w:sz w:val="20"/>
          <w:szCs w:val="20"/>
        </w:rPr>
        <w:t>. http://moldova.unfpa.org/sites/default/files/pub-pdf/Barometru%20Demografic%203_Situatia%20Tinerilor%20in%20RM_2015.pdf</w:t>
      </w:r>
    </w:p>
  </w:footnote>
  <w:footnote w:id="4">
    <w:p w:rsidR="002068E8" w:rsidRDefault="002068E8" w:rsidP="002068E8">
      <w:pPr>
        <w:pStyle w:val="Normal1"/>
        <w:spacing w:after="0"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i/>
          <w:sz w:val="20"/>
          <w:szCs w:val="20"/>
        </w:rPr>
        <w:t xml:space="preserve">Strategia </w:t>
      </w:r>
      <w:proofErr w:type="spellStart"/>
      <w:r>
        <w:rPr>
          <w:rFonts w:ascii="Times New Roman" w:eastAsia="Times New Roman" w:hAnsi="Times New Roman" w:cs="Times New Roman"/>
          <w:i/>
          <w:sz w:val="20"/>
          <w:szCs w:val="20"/>
        </w:rPr>
        <w:t>Naţională</w:t>
      </w:r>
      <w:proofErr w:type="spellEnd"/>
      <w:r>
        <w:rPr>
          <w:rFonts w:ascii="Times New Roman" w:eastAsia="Times New Roman" w:hAnsi="Times New Roman" w:cs="Times New Roman"/>
          <w:i/>
          <w:sz w:val="20"/>
          <w:szCs w:val="20"/>
        </w:rPr>
        <w:t xml:space="preserve"> de Ocupare a </w:t>
      </w:r>
      <w:proofErr w:type="spellStart"/>
      <w:r>
        <w:rPr>
          <w:rFonts w:ascii="Times New Roman" w:eastAsia="Times New Roman" w:hAnsi="Times New Roman" w:cs="Times New Roman"/>
          <w:i/>
          <w:sz w:val="20"/>
          <w:szCs w:val="20"/>
        </w:rPr>
        <w:t>Forţei</w:t>
      </w:r>
      <w:proofErr w:type="spellEnd"/>
      <w:r>
        <w:rPr>
          <w:rFonts w:ascii="Times New Roman" w:eastAsia="Times New Roman" w:hAnsi="Times New Roman" w:cs="Times New Roman"/>
          <w:i/>
          <w:sz w:val="20"/>
          <w:szCs w:val="20"/>
        </w:rPr>
        <w:t xml:space="preserve"> de Muncă 2017 – 2021.</w:t>
      </w:r>
    </w:p>
    <w:p w:rsidR="002068E8" w:rsidRDefault="002068E8" w:rsidP="002068E8">
      <w:pPr>
        <w:pStyle w:val="Normal1"/>
        <w:spacing w:after="0" w:line="240" w:lineRule="auto"/>
        <w:rPr>
          <w:rFonts w:ascii="Times New Roman" w:eastAsia="Times New Roman" w:hAnsi="Times New Roman" w:cs="Times New Roman"/>
          <w:sz w:val="20"/>
          <w:szCs w:val="20"/>
        </w:rPr>
      </w:pPr>
    </w:p>
  </w:footnote>
  <w:footnote w:id="5">
    <w:p w:rsidR="002068E8" w:rsidRDefault="002068E8" w:rsidP="002068E8">
      <w:pPr>
        <w:pStyle w:val="Heading1"/>
        <w:shd w:val="clear" w:color="auto" w:fill="FFFFFF"/>
        <w:spacing w:before="0" w:after="0"/>
        <w:ind w:right="230"/>
        <w:rPr>
          <w:i/>
          <w:sz w:val="20"/>
          <w:szCs w:val="20"/>
        </w:rPr>
      </w:pPr>
      <w:r w:rsidRPr="00FD6E16">
        <w:rPr>
          <w:sz w:val="20"/>
          <w:szCs w:val="20"/>
          <w:vertAlign w:val="superscript"/>
        </w:rPr>
        <w:footnoteRef/>
      </w:r>
      <w:r>
        <w:rPr>
          <w:b w:val="0"/>
          <w:i/>
          <w:sz w:val="20"/>
          <w:szCs w:val="20"/>
        </w:rPr>
        <w:t xml:space="preserve">Indexul de Tineret 2015. </w:t>
      </w:r>
      <w:hyperlink r:id="rId1">
        <w:r>
          <w:rPr>
            <w:i/>
            <w:color w:val="0563C1"/>
            <w:sz w:val="20"/>
            <w:szCs w:val="20"/>
            <w:u w:val="single"/>
          </w:rPr>
          <w:t>http://moldova.unfpa.org/ro/publications/indexul-de-tineret-2015</w:t>
        </w:r>
      </w:hyperlink>
    </w:p>
    <w:p w:rsidR="002068E8" w:rsidRDefault="002068E8" w:rsidP="002068E8">
      <w:pPr>
        <w:pStyle w:val="Heading1"/>
        <w:shd w:val="clear" w:color="auto" w:fill="FFFFFF"/>
        <w:spacing w:before="0" w:after="115"/>
        <w:ind w:right="230"/>
        <w:rPr>
          <w:rFonts w:ascii="Calibri" w:eastAsia="Calibri" w:hAnsi="Calibri" w:cs="Calibri"/>
          <w:i/>
          <w:sz w:val="20"/>
          <w:szCs w:val="20"/>
        </w:rPr>
      </w:pPr>
    </w:p>
    <w:p w:rsidR="002068E8" w:rsidRDefault="002068E8" w:rsidP="002068E8">
      <w:pPr>
        <w:pStyle w:val="Normal1"/>
        <w:spacing w:after="0" w:line="240" w:lineRule="auto"/>
        <w:rPr>
          <w:sz w:val="20"/>
          <w:szCs w:val="20"/>
        </w:rPr>
      </w:pPr>
    </w:p>
  </w:footnote>
  <w:footnote w:id="6">
    <w:p w:rsidR="00D23F42" w:rsidRDefault="00D23F42" w:rsidP="00D23F42">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Întru stimularea unei concurențe loiale prin oferirea suportului financiar de stat, mărimea acestuia per întreprindere se va monitoriza conform prevederilor HOTĂRÎRII  Nr. 2 din  30.08.2013 “Cu privire la aprobarea Regulamentului privind ajutorul de </w:t>
      </w:r>
      <w:proofErr w:type="spellStart"/>
      <w:r>
        <w:rPr>
          <w:rFonts w:ascii="Times New Roman" w:eastAsia="Times New Roman" w:hAnsi="Times New Roman" w:cs="Times New Roman"/>
          <w:sz w:val="20"/>
          <w:szCs w:val="20"/>
        </w:rPr>
        <w:t>minimis</w:t>
      </w:r>
      <w:proofErr w:type="spellEnd"/>
      <w:r>
        <w:rPr>
          <w:rFonts w:ascii="Times New Roman" w:eastAsia="Times New Roman" w:hAnsi="Times New Roman" w:cs="Times New Roman"/>
          <w:sz w:val="20"/>
          <w:szCs w:val="20"/>
        </w:rPr>
        <w:t>”.</w:t>
      </w:r>
    </w:p>
  </w:footnote>
  <w:footnote w:id="7">
    <w:p w:rsidR="002068E8" w:rsidRDefault="002068E8" w:rsidP="002068E8">
      <w:pPr>
        <w:pStyle w:val="Normal1"/>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Formularul tipizat al Notei de Concept cât și criteriile și grila de evaluare vor fi prezentate în </w:t>
      </w:r>
      <w:r w:rsidR="003760B4">
        <w:rPr>
          <w:rFonts w:ascii="Times New Roman" w:eastAsia="Times New Roman" w:hAnsi="Times New Roman" w:cs="Times New Roman"/>
          <w:sz w:val="20"/>
          <w:szCs w:val="20"/>
        </w:rPr>
        <w:t>regulamentul de implementare a P</w:t>
      </w:r>
      <w:r>
        <w:rPr>
          <w:rFonts w:ascii="Times New Roman" w:eastAsia="Times New Roman" w:hAnsi="Times New Roman" w:cs="Times New Roman"/>
          <w:sz w:val="20"/>
          <w:szCs w:val="20"/>
        </w:rPr>
        <w:t xml:space="preserve">rogramului și manualul </w:t>
      </w:r>
      <w:r w:rsidR="00542D93">
        <w:rPr>
          <w:rFonts w:ascii="Times New Roman" w:eastAsia="Times New Roman" w:hAnsi="Times New Roman" w:cs="Times New Roman"/>
          <w:sz w:val="20"/>
          <w:szCs w:val="20"/>
        </w:rPr>
        <w:t>operațional</w:t>
      </w:r>
      <w:r>
        <w:rPr>
          <w:rFonts w:ascii="Times New Roman" w:eastAsia="Times New Roman" w:hAnsi="Times New Roman" w:cs="Times New Roman"/>
          <w:sz w:val="20"/>
          <w:szCs w:val="20"/>
        </w:rPr>
        <w:t xml:space="preserve"> .</w:t>
      </w:r>
    </w:p>
  </w:footnote>
  <w:footnote w:id="8">
    <w:p w:rsidR="002068E8" w:rsidRDefault="002068E8" w:rsidP="002068E8">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Cheltuielile privind TVA, taxe, avize, comisioane, ambalajul, transportul, punerea în </w:t>
      </w:r>
      <w:proofErr w:type="spellStart"/>
      <w:r>
        <w:rPr>
          <w:rFonts w:ascii="Times New Roman" w:eastAsia="Times New Roman" w:hAnsi="Times New Roman" w:cs="Times New Roman"/>
          <w:sz w:val="20"/>
          <w:szCs w:val="20"/>
        </w:rPr>
        <w:t>funcţiune</w:t>
      </w:r>
      <w:proofErr w:type="spellEnd"/>
      <w:r>
        <w:rPr>
          <w:rFonts w:ascii="Times New Roman" w:eastAsia="Times New Roman" w:hAnsi="Times New Roman" w:cs="Times New Roman"/>
          <w:sz w:val="20"/>
          <w:szCs w:val="20"/>
        </w:rPr>
        <w:t xml:space="preserve">  nu sunt eligibile</w:t>
      </w:r>
    </w:p>
  </w:footnote>
  <w:footnote w:id="9">
    <w:p w:rsidR="002068E8" w:rsidRDefault="002068E8" w:rsidP="002068E8">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Se acceptă procurarea doar a echipamentelor noi.</w:t>
      </w:r>
    </w:p>
  </w:footnote>
  <w:footnote w:id="10">
    <w:p w:rsidR="002068E8" w:rsidRDefault="002068E8" w:rsidP="002068E8">
      <w:pPr>
        <w:pStyle w:val="Normal1"/>
        <w:spacing w:after="0" w:line="240" w:lineRule="auto"/>
        <w:rPr>
          <w:sz w:val="20"/>
          <w:szCs w:val="20"/>
        </w:rPr>
      </w:pPr>
      <w:r>
        <w:rPr>
          <w:vertAlign w:val="superscript"/>
        </w:rPr>
        <w:footnoteRef/>
      </w:r>
      <w:r>
        <w:rPr>
          <w:rFonts w:ascii="Times New Roman" w:eastAsia="Times New Roman" w:hAnsi="Times New Roman" w:cs="Times New Roman"/>
          <w:sz w:val="20"/>
          <w:szCs w:val="20"/>
        </w:rPr>
        <w:t>Valoarea spațiilor achiziționate prin finanțarea nerambursabilă va fi estimată de către evaluatori autorizați</w:t>
      </w:r>
    </w:p>
  </w:footnote>
  <w:footnote w:id="11">
    <w:p w:rsidR="00D23F42" w:rsidRDefault="00D23F42" w:rsidP="00D23F42">
      <w:pPr>
        <w:pStyle w:val="Normal1"/>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Reprezentantul mediului de afaceri va fi selectat pe bază benevolă,  prin concurs anual deschis, organizat de instituția implementatoare ODIMM.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910"/>
    <w:multiLevelType w:val="multilevel"/>
    <w:tmpl w:val="1280F8BE"/>
    <w:lvl w:ilvl="0">
      <w:start w:val="1"/>
      <w:numFmt w:val="decimal"/>
      <w:lvlText w:val="%1)"/>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660C0"/>
    <w:multiLevelType w:val="hybridMultilevel"/>
    <w:tmpl w:val="0D6A10C2"/>
    <w:lvl w:ilvl="0" w:tplc="899A52FC">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6425"/>
    <w:multiLevelType w:val="hybridMultilevel"/>
    <w:tmpl w:val="3D94B036"/>
    <w:lvl w:ilvl="0" w:tplc="E33CF1DC">
      <w:start w:val="4"/>
      <w:numFmt w:val="upperRoman"/>
      <w:lvlText w:val="%1."/>
      <w:lvlJc w:val="left"/>
      <w:pPr>
        <w:ind w:left="1080" w:hanging="72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67988"/>
    <w:multiLevelType w:val="multilevel"/>
    <w:tmpl w:val="58A65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21C86"/>
    <w:multiLevelType w:val="multilevel"/>
    <w:tmpl w:val="F63604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586A11"/>
    <w:multiLevelType w:val="multilevel"/>
    <w:tmpl w:val="D4E87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F7DBE"/>
    <w:multiLevelType w:val="multilevel"/>
    <w:tmpl w:val="5EF2FD9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5B1825"/>
    <w:multiLevelType w:val="multilevel"/>
    <w:tmpl w:val="F7EA7CE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83521B"/>
    <w:multiLevelType w:val="hybridMultilevel"/>
    <w:tmpl w:val="6CAC9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F4878"/>
    <w:multiLevelType w:val="multilevel"/>
    <w:tmpl w:val="EAAA36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7A519E"/>
    <w:multiLevelType w:val="multilevel"/>
    <w:tmpl w:val="E1A4F87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AC3B87"/>
    <w:multiLevelType w:val="multilevel"/>
    <w:tmpl w:val="CFBE555A"/>
    <w:lvl w:ilvl="0">
      <w:start w:val="6"/>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F165E1"/>
    <w:multiLevelType w:val="multilevel"/>
    <w:tmpl w:val="B6F8DB2E"/>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6226A6"/>
    <w:multiLevelType w:val="multilevel"/>
    <w:tmpl w:val="8ACE625A"/>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40B4BCA"/>
    <w:multiLevelType w:val="multilevel"/>
    <w:tmpl w:val="AF6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B7F0A"/>
    <w:multiLevelType w:val="multilevel"/>
    <w:tmpl w:val="EDD45E4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042361"/>
    <w:multiLevelType w:val="multilevel"/>
    <w:tmpl w:val="0DB402B6"/>
    <w:lvl w:ilvl="0">
      <w:start w:val="1"/>
      <w:numFmt w:val="upperRoman"/>
      <w:lvlText w:val="%1."/>
      <w:lvlJc w:val="left"/>
      <w:pPr>
        <w:ind w:left="1080" w:hanging="720"/>
      </w:pPr>
      <w:rPr>
        <w:rFonts w:ascii="Times New Roman" w:eastAsia="Times New Roman" w:hAnsi="Times New Roman" w:cs="Times New Roman"/>
        <w:sz w:val="24"/>
        <w:szCs w:val="24"/>
      </w:rPr>
    </w:lvl>
    <w:lvl w:ilvl="1">
      <w:start w:val="4"/>
      <w:numFmt w:val="decimal"/>
      <w:lvlText w:val="%1.%2."/>
      <w:lvlJc w:val="left"/>
      <w:pPr>
        <w:ind w:left="900" w:hanging="540"/>
      </w:pPr>
    </w:lvl>
    <w:lvl w:ilvl="2">
      <w:start w:val="5"/>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24C0E0A"/>
    <w:multiLevelType w:val="hybridMultilevel"/>
    <w:tmpl w:val="A8566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C4106"/>
    <w:multiLevelType w:val="hybridMultilevel"/>
    <w:tmpl w:val="BB5E93B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66CBB"/>
    <w:multiLevelType w:val="hybridMultilevel"/>
    <w:tmpl w:val="3AC88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858A8"/>
    <w:multiLevelType w:val="multilevel"/>
    <w:tmpl w:val="F870749E"/>
    <w:lvl w:ilvl="0">
      <w:start w:val="7"/>
      <w:numFmt w:val="decimal"/>
      <w:lvlText w:val="%1"/>
      <w:lvlJc w:val="left"/>
      <w:pPr>
        <w:ind w:left="375" w:hanging="375"/>
      </w:pPr>
    </w:lvl>
    <w:lvl w:ilvl="1">
      <w:start w:val="1"/>
      <w:numFmt w:val="decimal"/>
      <w:lvlText w:val="%2."/>
      <w:lvlJc w:val="left"/>
      <w:pPr>
        <w:ind w:left="375" w:hanging="375"/>
      </w:pPr>
      <w:rPr>
        <w:rFonts w:ascii="Times New Roman" w:eastAsia="Times New Roman" w:hAnsi="Times New Roman" w:cs="Times New Roman"/>
        <w:b w:val="0"/>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5A147E6C"/>
    <w:multiLevelType w:val="multilevel"/>
    <w:tmpl w:val="6ED421DE"/>
    <w:lvl w:ilvl="0">
      <w:start w:val="1"/>
      <w:numFmt w:val="lowerLetter"/>
      <w:lvlText w:val="%1)"/>
      <w:lvlJc w:val="left"/>
      <w:pPr>
        <w:ind w:left="810" w:hanging="360"/>
      </w:p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2" w15:restartNumberingAfterBreak="0">
    <w:nsid w:val="5CC00489"/>
    <w:multiLevelType w:val="hybridMultilevel"/>
    <w:tmpl w:val="93E8AEC2"/>
    <w:lvl w:ilvl="0" w:tplc="FE7C97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467D5"/>
    <w:multiLevelType w:val="multilevel"/>
    <w:tmpl w:val="5D4241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F922A39"/>
    <w:multiLevelType w:val="hybridMultilevel"/>
    <w:tmpl w:val="56A2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81E39"/>
    <w:multiLevelType w:val="multilevel"/>
    <w:tmpl w:val="335EFE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89C7719"/>
    <w:multiLevelType w:val="multilevel"/>
    <w:tmpl w:val="91668C3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801F25"/>
    <w:multiLevelType w:val="hybridMultilevel"/>
    <w:tmpl w:val="ADFA030C"/>
    <w:lvl w:ilvl="0" w:tplc="2E70D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7"/>
  </w:num>
  <w:num w:numId="5">
    <w:abstractNumId w:val="24"/>
  </w:num>
  <w:num w:numId="6">
    <w:abstractNumId w:val="1"/>
  </w:num>
  <w:num w:numId="7">
    <w:abstractNumId w:val="8"/>
  </w:num>
  <w:num w:numId="8">
    <w:abstractNumId w:val="27"/>
  </w:num>
  <w:num w:numId="9">
    <w:abstractNumId w:val="22"/>
  </w:num>
  <w:num w:numId="10">
    <w:abstractNumId w:val="18"/>
  </w:num>
  <w:num w:numId="11">
    <w:abstractNumId w:val="19"/>
  </w:num>
  <w:num w:numId="12">
    <w:abstractNumId w:val="13"/>
  </w:num>
  <w:num w:numId="13">
    <w:abstractNumId w:val="16"/>
  </w:num>
  <w:num w:numId="14">
    <w:abstractNumId w:val="11"/>
  </w:num>
  <w:num w:numId="15">
    <w:abstractNumId w:val="25"/>
  </w:num>
  <w:num w:numId="16">
    <w:abstractNumId w:val="7"/>
  </w:num>
  <w:num w:numId="17">
    <w:abstractNumId w:val="12"/>
  </w:num>
  <w:num w:numId="18">
    <w:abstractNumId w:val="4"/>
  </w:num>
  <w:num w:numId="19">
    <w:abstractNumId w:val="23"/>
  </w:num>
  <w:num w:numId="20">
    <w:abstractNumId w:val="26"/>
  </w:num>
  <w:num w:numId="21">
    <w:abstractNumId w:val="6"/>
  </w:num>
  <w:num w:numId="22">
    <w:abstractNumId w:val="0"/>
  </w:num>
  <w:num w:numId="23">
    <w:abstractNumId w:val="9"/>
  </w:num>
  <w:num w:numId="24">
    <w:abstractNumId w:val="10"/>
  </w:num>
  <w:num w:numId="25">
    <w:abstractNumId w:val="15"/>
  </w:num>
  <w:num w:numId="26">
    <w:abstractNumId w:val="21"/>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40"/>
    <w:rsid w:val="00035265"/>
    <w:rsid w:val="00071D6B"/>
    <w:rsid w:val="00092C54"/>
    <w:rsid w:val="000967BC"/>
    <w:rsid w:val="000C3156"/>
    <w:rsid w:val="000C465B"/>
    <w:rsid w:val="000D2EE0"/>
    <w:rsid w:val="000E483A"/>
    <w:rsid w:val="000F7090"/>
    <w:rsid w:val="001239F1"/>
    <w:rsid w:val="00127425"/>
    <w:rsid w:val="00131432"/>
    <w:rsid w:val="00140149"/>
    <w:rsid w:val="00143299"/>
    <w:rsid w:val="00184C59"/>
    <w:rsid w:val="001D2961"/>
    <w:rsid w:val="001D67EE"/>
    <w:rsid w:val="002068E8"/>
    <w:rsid w:val="002535A7"/>
    <w:rsid w:val="00262BDF"/>
    <w:rsid w:val="0027295C"/>
    <w:rsid w:val="00275340"/>
    <w:rsid w:val="00280DC3"/>
    <w:rsid w:val="002F2EF9"/>
    <w:rsid w:val="00350B42"/>
    <w:rsid w:val="00354DFF"/>
    <w:rsid w:val="00373BB3"/>
    <w:rsid w:val="003760B4"/>
    <w:rsid w:val="00466DA0"/>
    <w:rsid w:val="00487931"/>
    <w:rsid w:val="00493274"/>
    <w:rsid w:val="004C09C2"/>
    <w:rsid w:val="004D7A3B"/>
    <w:rsid w:val="004E0EDD"/>
    <w:rsid w:val="004E33CF"/>
    <w:rsid w:val="00533282"/>
    <w:rsid w:val="00542D93"/>
    <w:rsid w:val="00590D67"/>
    <w:rsid w:val="005D535A"/>
    <w:rsid w:val="00600313"/>
    <w:rsid w:val="00616276"/>
    <w:rsid w:val="00626110"/>
    <w:rsid w:val="00640EFB"/>
    <w:rsid w:val="00653B36"/>
    <w:rsid w:val="006546A7"/>
    <w:rsid w:val="006651B7"/>
    <w:rsid w:val="00675858"/>
    <w:rsid w:val="006A1B77"/>
    <w:rsid w:val="006B06AA"/>
    <w:rsid w:val="006B5F74"/>
    <w:rsid w:val="006D7901"/>
    <w:rsid w:val="00701DF3"/>
    <w:rsid w:val="007036C2"/>
    <w:rsid w:val="00707BE9"/>
    <w:rsid w:val="00735FA9"/>
    <w:rsid w:val="007463E7"/>
    <w:rsid w:val="00771572"/>
    <w:rsid w:val="0077696B"/>
    <w:rsid w:val="00781885"/>
    <w:rsid w:val="00782445"/>
    <w:rsid w:val="007A3EE6"/>
    <w:rsid w:val="007B32CC"/>
    <w:rsid w:val="007C7854"/>
    <w:rsid w:val="007F4DBA"/>
    <w:rsid w:val="00857A67"/>
    <w:rsid w:val="00861BF4"/>
    <w:rsid w:val="00865982"/>
    <w:rsid w:val="008700E0"/>
    <w:rsid w:val="00871C0A"/>
    <w:rsid w:val="0087269A"/>
    <w:rsid w:val="00886EDB"/>
    <w:rsid w:val="008B15EB"/>
    <w:rsid w:val="008B2897"/>
    <w:rsid w:val="00916117"/>
    <w:rsid w:val="009176D1"/>
    <w:rsid w:val="00920A36"/>
    <w:rsid w:val="00935F11"/>
    <w:rsid w:val="00956366"/>
    <w:rsid w:val="00995BAA"/>
    <w:rsid w:val="00A103A0"/>
    <w:rsid w:val="00A4212D"/>
    <w:rsid w:val="00A51648"/>
    <w:rsid w:val="00A57F61"/>
    <w:rsid w:val="00AB2A02"/>
    <w:rsid w:val="00AB2AA8"/>
    <w:rsid w:val="00B14094"/>
    <w:rsid w:val="00B1740D"/>
    <w:rsid w:val="00B20B02"/>
    <w:rsid w:val="00B23C26"/>
    <w:rsid w:val="00B23E64"/>
    <w:rsid w:val="00B359A6"/>
    <w:rsid w:val="00B35CF6"/>
    <w:rsid w:val="00B54559"/>
    <w:rsid w:val="00B76A18"/>
    <w:rsid w:val="00B93C30"/>
    <w:rsid w:val="00B94C62"/>
    <w:rsid w:val="00B975EF"/>
    <w:rsid w:val="00BA02B2"/>
    <w:rsid w:val="00BB400C"/>
    <w:rsid w:val="00BE3E0A"/>
    <w:rsid w:val="00BF17EF"/>
    <w:rsid w:val="00C00D10"/>
    <w:rsid w:val="00C052A0"/>
    <w:rsid w:val="00C1055E"/>
    <w:rsid w:val="00C50E15"/>
    <w:rsid w:val="00C8064A"/>
    <w:rsid w:val="00CE5D53"/>
    <w:rsid w:val="00CE71B0"/>
    <w:rsid w:val="00D23F42"/>
    <w:rsid w:val="00D322EE"/>
    <w:rsid w:val="00D34651"/>
    <w:rsid w:val="00D34997"/>
    <w:rsid w:val="00D34CC2"/>
    <w:rsid w:val="00D42A23"/>
    <w:rsid w:val="00D839CC"/>
    <w:rsid w:val="00D84359"/>
    <w:rsid w:val="00D86245"/>
    <w:rsid w:val="00D90A07"/>
    <w:rsid w:val="00D90AE1"/>
    <w:rsid w:val="00DD3A65"/>
    <w:rsid w:val="00DF7667"/>
    <w:rsid w:val="00E2192A"/>
    <w:rsid w:val="00E3001F"/>
    <w:rsid w:val="00E52920"/>
    <w:rsid w:val="00E52C18"/>
    <w:rsid w:val="00E6681C"/>
    <w:rsid w:val="00E831E2"/>
    <w:rsid w:val="00E86E77"/>
    <w:rsid w:val="00E87443"/>
    <w:rsid w:val="00EA204C"/>
    <w:rsid w:val="00EB4B3C"/>
    <w:rsid w:val="00ED24C2"/>
    <w:rsid w:val="00ED488D"/>
    <w:rsid w:val="00F17E69"/>
    <w:rsid w:val="00F37E19"/>
    <w:rsid w:val="00F436F7"/>
    <w:rsid w:val="00F60C9A"/>
    <w:rsid w:val="00F7208F"/>
    <w:rsid w:val="00F76AA9"/>
    <w:rsid w:val="00F867F4"/>
    <w:rsid w:val="00FC2450"/>
    <w:rsid w:val="00FC53C4"/>
    <w:rsid w:val="00FD6517"/>
    <w:rsid w:val="00FD6E16"/>
    <w:rsid w:val="00FE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72AE7-7B61-4A0C-8D63-AAAD5661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2068E8"/>
    <w:pPr>
      <w:spacing w:before="100" w:after="100" w:line="240" w:lineRule="auto"/>
      <w:outlineLvl w:val="0"/>
    </w:pPr>
    <w:rPr>
      <w:rFonts w:ascii="Times New Roman" w:eastAsia="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75340"/>
  </w:style>
  <w:style w:type="paragraph" w:styleId="ListParagraph">
    <w:name w:val="List Paragraph"/>
    <w:aliases w:val="HotarirePunct1"/>
    <w:basedOn w:val="Normal"/>
    <w:uiPriority w:val="34"/>
    <w:qFormat/>
    <w:rsid w:val="006A1B77"/>
    <w:pPr>
      <w:ind w:left="720"/>
      <w:contextualSpacing/>
    </w:pPr>
  </w:style>
  <w:style w:type="character" w:customStyle="1" w:styleId="salnttl">
    <w:name w:val="s_aln_ttl"/>
    <w:basedOn w:val="DefaultParagraphFont"/>
    <w:rsid w:val="00B94C62"/>
  </w:style>
  <w:style w:type="character" w:customStyle="1" w:styleId="salnbdy">
    <w:name w:val="s_aln_bdy"/>
    <w:basedOn w:val="DefaultParagraphFont"/>
    <w:rsid w:val="00B94C62"/>
  </w:style>
  <w:style w:type="character" w:customStyle="1" w:styleId="sartttl">
    <w:name w:val="s_art_ttl"/>
    <w:basedOn w:val="DefaultParagraphFont"/>
    <w:rsid w:val="00B94C62"/>
  </w:style>
  <w:style w:type="character" w:customStyle="1" w:styleId="saln">
    <w:name w:val="s_aln"/>
    <w:basedOn w:val="DefaultParagraphFont"/>
    <w:rsid w:val="00B94C62"/>
  </w:style>
  <w:style w:type="character" w:customStyle="1" w:styleId="scapttl">
    <w:name w:val="s_cap_ttl"/>
    <w:basedOn w:val="DefaultParagraphFont"/>
    <w:rsid w:val="00B94C62"/>
  </w:style>
  <w:style w:type="character" w:customStyle="1" w:styleId="scapden">
    <w:name w:val="s_cap_den"/>
    <w:basedOn w:val="DefaultParagraphFont"/>
    <w:rsid w:val="00B94C62"/>
  </w:style>
  <w:style w:type="character" w:customStyle="1" w:styleId="spar">
    <w:name w:val="s_par"/>
    <w:basedOn w:val="DefaultParagraphFont"/>
    <w:rsid w:val="00B94C62"/>
  </w:style>
  <w:style w:type="character" w:customStyle="1" w:styleId="slit">
    <w:name w:val="s_lit"/>
    <w:basedOn w:val="DefaultParagraphFont"/>
    <w:rsid w:val="00B94C62"/>
  </w:style>
  <w:style w:type="character" w:customStyle="1" w:styleId="slitttl">
    <w:name w:val="s_lit_ttl"/>
    <w:basedOn w:val="DefaultParagraphFont"/>
    <w:rsid w:val="00B94C62"/>
  </w:style>
  <w:style w:type="character" w:customStyle="1" w:styleId="slitbdy">
    <w:name w:val="s_lit_bdy"/>
    <w:basedOn w:val="DefaultParagraphFont"/>
    <w:rsid w:val="00B94C62"/>
  </w:style>
  <w:style w:type="character" w:styleId="Hyperlink">
    <w:name w:val="Hyperlink"/>
    <w:basedOn w:val="DefaultParagraphFont"/>
    <w:uiPriority w:val="99"/>
    <w:semiHidden/>
    <w:unhideWhenUsed/>
    <w:rsid w:val="00B94C62"/>
    <w:rPr>
      <w:color w:val="0000FF"/>
      <w:u w:val="single"/>
    </w:rPr>
  </w:style>
  <w:style w:type="paragraph" w:styleId="BalloonText">
    <w:name w:val="Balloon Text"/>
    <w:basedOn w:val="Normal"/>
    <w:link w:val="BalloonTextChar"/>
    <w:uiPriority w:val="99"/>
    <w:semiHidden/>
    <w:unhideWhenUsed/>
    <w:rsid w:val="00B2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02"/>
    <w:rPr>
      <w:rFonts w:ascii="Segoe UI" w:hAnsi="Segoe UI" w:cs="Segoe UI"/>
      <w:sz w:val="18"/>
      <w:szCs w:val="18"/>
    </w:rPr>
  </w:style>
  <w:style w:type="paragraph" w:styleId="BodyText">
    <w:name w:val="Body Text"/>
    <w:basedOn w:val="Normal"/>
    <w:link w:val="BodyTextChar"/>
    <w:rsid w:val="002F2EF9"/>
    <w:pPr>
      <w:spacing w:after="0" w:line="240" w:lineRule="auto"/>
    </w:pPr>
    <w:rPr>
      <w:rFonts w:ascii="Times New Roman" w:eastAsia="Times New Roman" w:hAnsi="Times New Roman" w:cs="Times New Roman"/>
      <w:sz w:val="28"/>
      <w:szCs w:val="24"/>
      <w:lang w:val="ro-RO" w:eastAsia="ru-RU"/>
    </w:rPr>
  </w:style>
  <w:style w:type="character" w:customStyle="1" w:styleId="BodyTextChar">
    <w:name w:val="Body Text Char"/>
    <w:basedOn w:val="DefaultParagraphFont"/>
    <w:link w:val="BodyText"/>
    <w:rsid w:val="002F2EF9"/>
    <w:rPr>
      <w:rFonts w:ascii="Times New Roman" w:eastAsia="Times New Roman" w:hAnsi="Times New Roman" w:cs="Times New Roman"/>
      <w:sz w:val="28"/>
      <w:szCs w:val="24"/>
      <w:lang w:val="ro-RO" w:eastAsia="ru-RU"/>
    </w:rPr>
  </w:style>
  <w:style w:type="character" w:customStyle="1" w:styleId="apple-converted-space">
    <w:name w:val="apple-converted-space"/>
    <w:basedOn w:val="DefaultParagraphFont"/>
    <w:rsid w:val="007036C2"/>
  </w:style>
  <w:style w:type="paragraph" w:customStyle="1" w:styleId="md">
    <w:name w:val="md"/>
    <w:basedOn w:val="Normal"/>
    <w:rsid w:val="00707BE9"/>
    <w:pPr>
      <w:spacing w:after="0" w:line="240" w:lineRule="auto"/>
      <w:ind w:firstLine="567"/>
      <w:jc w:val="both"/>
    </w:pPr>
    <w:rPr>
      <w:rFonts w:ascii="Times New Roman" w:eastAsia="Times New Roman" w:hAnsi="Times New Roman" w:cs="Times New Roman"/>
      <w:i/>
      <w:iCs/>
      <w:color w:val="663300"/>
      <w:sz w:val="20"/>
      <w:szCs w:val="20"/>
    </w:rPr>
  </w:style>
  <w:style w:type="character" w:customStyle="1" w:styleId="Heading1Char">
    <w:name w:val="Heading 1 Char"/>
    <w:basedOn w:val="DefaultParagraphFont"/>
    <w:link w:val="Heading1"/>
    <w:rsid w:val="002068E8"/>
    <w:rPr>
      <w:rFonts w:ascii="Times New Roman" w:eastAsia="Times New Roman" w:hAnsi="Times New Roman" w:cs="Times New Roman"/>
      <w:b/>
      <w:color w:val="000000"/>
      <w:sz w:val="48"/>
      <w:szCs w:val="48"/>
      <w:lang w:val="ro-RO" w:eastAsia="ro-RO"/>
    </w:rPr>
  </w:style>
  <w:style w:type="paragraph" w:customStyle="1" w:styleId="Normal1">
    <w:name w:val="Normal1"/>
    <w:rsid w:val="002068E8"/>
    <w:pPr>
      <w:pBdr>
        <w:top w:val="nil"/>
        <w:left w:val="nil"/>
        <w:bottom w:val="nil"/>
        <w:right w:val="nil"/>
        <w:between w:val="nil"/>
      </w:pBdr>
      <w:spacing w:after="160" w:line="259" w:lineRule="auto"/>
    </w:pPr>
    <w:rPr>
      <w:rFonts w:ascii="Calibri" w:eastAsia="Calibri" w:hAnsi="Calibri" w:cs="Calibri"/>
      <w:color w:val="000000"/>
      <w:lang w:val="ro-RO" w:eastAsia="ro-RO"/>
    </w:rPr>
  </w:style>
  <w:style w:type="paragraph" w:customStyle="1" w:styleId="cp">
    <w:name w:val="cp"/>
    <w:basedOn w:val="Normal"/>
    <w:rsid w:val="00C052A0"/>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903322">
      <w:bodyDiv w:val="1"/>
      <w:marLeft w:val="0"/>
      <w:marRight w:val="0"/>
      <w:marTop w:val="0"/>
      <w:marBottom w:val="0"/>
      <w:divBdr>
        <w:top w:val="none" w:sz="0" w:space="0" w:color="auto"/>
        <w:left w:val="none" w:sz="0" w:space="0" w:color="auto"/>
        <w:bottom w:val="none" w:sz="0" w:space="0" w:color="auto"/>
        <w:right w:val="none" w:sz="0" w:space="0" w:color="auto"/>
      </w:divBdr>
    </w:div>
    <w:div w:id="1768889422">
      <w:bodyDiv w:val="1"/>
      <w:marLeft w:val="0"/>
      <w:marRight w:val="0"/>
      <w:marTop w:val="0"/>
      <w:marBottom w:val="0"/>
      <w:divBdr>
        <w:top w:val="none" w:sz="0" w:space="0" w:color="auto"/>
        <w:left w:val="none" w:sz="0" w:space="0" w:color="auto"/>
        <w:bottom w:val="none" w:sz="0" w:space="0" w:color="auto"/>
        <w:right w:val="none" w:sz="0" w:space="0" w:color="auto"/>
      </w:divBdr>
    </w:div>
    <w:div w:id="19293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20140702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oldova.unfpa.org/ro/publications/indexul-de-tineret-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Operator</cp:lastModifiedBy>
  <cp:revision>7</cp:revision>
  <cp:lastPrinted>2018-03-12T07:29:00Z</cp:lastPrinted>
  <dcterms:created xsi:type="dcterms:W3CDTF">2018-03-07T08:46:00Z</dcterms:created>
  <dcterms:modified xsi:type="dcterms:W3CDTF">2018-03-12T07:31:00Z</dcterms:modified>
</cp:coreProperties>
</file>