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31A" w:rsidRPr="00165441" w:rsidRDefault="00165441" w:rsidP="00165441">
      <w:pPr>
        <w:jc w:val="center"/>
        <w:rPr>
          <w:b/>
          <w:lang w:val="ro-RO"/>
        </w:rPr>
      </w:pPr>
      <w:bookmarkStart w:id="0" w:name="_GoBack"/>
      <w:bookmarkEnd w:id="0"/>
      <w:r w:rsidRPr="00165441">
        <w:rPr>
          <w:b/>
          <w:lang w:val="ro-RO"/>
        </w:rPr>
        <w:t>NOTĂ</w:t>
      </w:r>
    </w:p>
    <w:p w:rsidR="00165441" w:rsidRPr="00165441" w:rsidRDefault="00165441" w:rsidP="00165441">
      <w:pPr>
        <w:jc w:val="center"/>
        <w:rPr>
          <w:b/>
          <w:lang w:val="ro-RO"/>
        </w:rPr>
      </w:pPr>
      <w:r w:rsidRPr="00165441">
        <w:rPr>
          <w:b/>
          <w:lang w:val="ro-RO"/>
        </w:rPr>
        <w:t>privind elaborarea Regulamentului-cadru Principii de bază în proiectarea și construcția sistemelor exterioare de alimentare cu apă potabilă a localităților cu o populație de 3 000 persoane și alte obiecte, care consumă apă potabilă sub 200 m</w:t>
      </w:r>
      <w:r w:rsidRPr="00165441">
        <w:rPr>
          <w:b/>
          <w:vertAlign w:val="superscript"/>
          <w:lang w:val="ro-RO"/>
        </w:rPr>
        <w:t>3</w:t>
      </w:r>
      <w:r w:rsidRPr="00165441">
        <w:rPr>
          <w:b/>
          <w:lang w:val="ro-RO"/>
        </w:rPr>
        <w:t>/zi</w:t>
      </w:r>
    </w:p>
    <w:p w:rsidR="00165441" w:rsidRDefault="00165441" w:rsidP="00165441">
      <w:pPr>
        <w:jc w:val="center"/>
        <w:rPr>
          <w:lang w:val="ro-RO"/>
        </w:rPr>
      </w:pPr>
    </w:p>
    <w:p w:rsidR="00165441" w:rsidRDefault="00165441" w:rsidP="00165441">
      <w:pPr>
        <w:jc w:val="both"/>
        <w:rPr>
          <w:lang w:val="ro-RO"/>
        </w:rPr>
      </w:pPr>
      <w:r w:rsidRPr="00165441">
        <w:rPr>
          <w:lang w:val="ro-RO"/>
        </w:rPr>
        <w:t xml:space="preserve">Regulament-cadru </w:t>
      </w:r>
      <w:r>
        <w:rPr>
          <w:lang w:val="ro-RO"/>
        </w:rPr>
        <w:t xml:space="preserve">a fost elaborat </w:t>
      </w:r>
      <w:r w:rsidRPr="00165441">
        <w:rPr>
          <w:lang w:val="ro-RO"/>
        </w:rPr>
        <w:t>în scopul eficientizării planificării și implementării a proiectelor de alimentare cu apă și canalizare în Republica Moldova și realizarea prevederilor Legii Nr. 239 din 13.10.2016 pentru aprobarea „</w:t>
      </w:r>
      <w:r w:rsidRPr="00165441">
        <w:rPr>
          <w:i/>
          <w:lang w:val="ro-RO"/>
        </w:rPr>
        <w:t>Strategiei naționale de dezvoltare regională pentru anii 2016-2020</w:t>
      </w:r>
      <w:r>
        <w:rPr>
          <w:lang w:val="ro-RO"/>
        </w:rPr>
        <w:t>”.</w:t>
      </w:r>
    </w:p>
    <w:p w:rsidR="00165441" w:rsidRDefault="00165441" w:rsidP="00165441">
      <w:pPr>
        <w:jc w:val="both"/>
        <w:rPr>
          <w:lang w:val="ro-RO"/>
        </w:rPr>
      </w:pPr>
    </w:p>
    <w:p w:rsidR="00165441" w:rsidRDefault="00165441" w:rsidP="00165441">
      <w:pPr>
        <w:jc w:val="both"/>
        <w:rPr>
          <w:lang w:val="ro-RO"/>
        </w:rPr>
      </w:pPr>
      <w:r w:rsidRPr="00165441">
        <w:rPr>
          <w:lang w:val="ro-RO"/>
        </w:rPr>
        <w:t>Prezentul Regulament</w:t>
      </w:r>
      <w:r>
        <w:rPr>
          <w:lang w:val="ro-RO"/>
        </w:rPr>
        <w:t>-cadru</w:t>
      </w:r>
      <w:r w:rsidRPr="00165441">
        <w:rPr>
          <w:lang w:val="ro-RO"/>
        </w:rPr>
        <w:t xml:space="preserve"> stabilește cerințe privind proiectarea și construcția sistemelor exterioare de alimentare cu apă potabilă, conform SM SR EN 805, a localităților cu o populație de 3 000 de persoane sau a unor obiecte sociale separate (case de odihnă, tabere de vară pentru copii, ferme, depozite, penitenciare etc.), care utilizează apă potabilă sub 200 m</w:t>
      </w:r>
      <w:r w:rsidRPr="00165441">
        <w:rPr>
          <w:vertAlign w:val="superscript"/>
          <w:lang w:val="ro-RO"/>
        </w:rPr>
        <w:t>3</w:t>
      </w:r>
      <w:r w:rsidRPr="00165441">
        <w:rPr>
          <w:lang w:val="ro-RO"/>
        </w:rPr>
        <w:t>/zi. Regulamentul stabilește cerințe privind determinarea debitelor de calcul, surselor, schemelor și sistemelor de alimentare cu apă potabilă, rețelelor și construcțiilor acestora</w:t>
      </w:r>
      <w:r>
        <w:rPr>
          <w:lang w:val="ro-RO"/>
        </w:rPr>
        <w:t>.</w:t>
      </w:r>
    </w:p>
    <w:p w:rsidR="00165441" w:rsidRDefault="00165441" w:rsidP="00165441">
      <w:pPr>
        <w:jc w:val="both"/>
        <w:rPr>
          <w:lang w:val="ro-RO"/>
        </w:rPr>
      </w:pPr>
    </w:p>
    <w:p w:rsidR="00165441" w:rsidRDefault="00165441" w:rsidP="00165441">
      <w:pPr>
        <w:jc w:val="both"/>
        <w:rPr>
          <w:lang w:val="ro-RO"/>
        </w:rPr>
      </w:pPr>
      <w:r w:rsidRPr="00165441">
        <w:rPr>
          <w:lang w:val="ro-RO"/>
        </w:rPr>
        <w:t xml:space="preserve">La elaborarea proiectelor de alimentare cu apă potabilă trebuie respectate actele legislative ale Republicii Moldova, cerințele privind protecția mediului, utilizarea rațională a resurselor naturale, prevederile organelor supravegherii </w:t>
      </w:r>
      <w:proofErr w:type="spellStart"/>
      <w:r w:rsidRPr="00165441">
        <w:rPr>
          <w:lang w:val="ro-RO"/>
        </w:rPr>
        <w:t>sanitaro</w:t>
      </w:r>
      <w:proofErr w:type="spellEnd"/>
      <w:r w:rsidRPr="00165441">
        <w:rPr>
          <w:lang w:val="ro-RO"/>
        </w:rPr>
        <w:t>-epidemiologice de stat, precum și documentele normative valabile la momentul proiectării.</w:t>
      </w:r>
    </w:p>
    <w:p w:rsidR="00165441" w:rsidRDefault="00165441" w:rsidP="00165441">
      <w:pPr>
        <w:jc w:val="both"/>
        <w:rPr>
          <w:lang w:val="ro-RO"/>
        </w:rPr>
      </w:pPr>
    </w:p>
    <w:p w:rsidR="00165441" w:rsidRDefault="00165441" w:rsidP="00165441">
      <w:pPr>
        <w:jc w:val="both"/>
        <w:rPr>
          <w:lang w:val="ro-RO"/>
        </w:rPr>
      </w:pPr>
      <w:r w:rsidRPr="00165441">
        <w:rPr>
          <w:lang w:val="ro-RO"/>
        </w:rPr>
        <w:t>Cerințele de protecție împotriva incendiului din prezentul regulament nu se aplică sistemelor de alimentare cu apă ale întreprinderilor care produc, utilizează sau păstrează substanțe inflamabile sau explozive, depozite de materiale combustibile și ușor inflamabile, pentru care cerințele de stingere a incendiului sunt stabilite prin documente normative separate.</w:t>
      </w:r>
    </w:p>
    <w:p w:rsidR="00AD3574" w:rsidRDefault="00AD3574" w:rsidP="00165441">
      <w:pPr>
        <w:jc w:val="both"/>
        <w:rPr>
          <w:lang w:val="ro-RO"/>
        </w:rPr>
      </w:pPr>
    </w:p>
    <w:p w:rsidR="00AD3574" w:rsidRDefault="00AD3574" w:rsidP="00165441">
      <w:pPr>
        <w:jc w:val="both"/>
        <w:rPr>
          <w:lang w:val="ro-RO"/>
        </w:rPr>
      </w:pPr>
    </w:p>
    <w:p w:rsidR="00AD3574" w:rsidRDefault="00AD3574" w:rsidP="00165441">
      <w:pPr>
        <w:jc w:val="both"/>
        <w:rPr>
          <w:lang w:val="ro-RO"/>
        </w:rPr>
      </w:pPr>
    </w:p>
    <w:p w:rsidR="00AD3574" w:rsidRDefault="00AD3574" w:rsidP="00165441">
      <w:pPr>
        <w:jc w:val="both"/>
        <w:rPr>
          <w:lang w:val="ro-RO"/>
        </w:rPr>
      </w:pPr>
    </w:p>
    <w:p w:rsidR="00AD3574" w:rsidRDefault="00AD3574" w:rsidP="00165441">
      <w:pPr>
        <w:jc w:val="both"/>
        <w:rPr>
          <w:lang w:val="ro-RO"/>
        </w:rPr>
      </w:pPr>
    </w:p>
    <w:p w:rsidR="00AD3574" w:rsidRDefault="00AD3574" w:rsidP="00165441">
      <w:pPr>
        <w:jc w:val="both"/>
        <w:rPr>
          <w:lang w:val="ro-RO"/>
        </w:rPr>
      </w:pPr>
    </w:p>
    <w:p w:rsidR="00AD3574" w:rsidRDefault="00AD3574" w:rsidP="00165441">
      <w:pPr>
        <w:jc w:val="both"/>
        <w:rPr>
          <w:lang w:val="ro-RO"/>
        </w:rPr>
      </w:pPr>
      <w:r>
        <w:rPr>
          <w:lang w:val="ro-RO"/>
        </w:rPr>
        <w:t>Responsabil: Gheorghe CROITORU</w:t>
      </w:r>
    </w:p>
    <w:p w:rsidR="00AD3574" w:rsidRDefault="00AD3574" w:rsidP="00165441">
      <w:pPr>
        <w:jc w:val="both"/>
        <w:rPr>
          <w:lang w:val="ro-RO"/>
        </w:rPr>
      </w:pPr>
      <w:r>
        <w:rPr>
          <w:lang w:val="ro-RO"/>
        </w:rPr>
        <w:t>022 234 013</w:t>
      </w:r>
    </w:p>
    <w:p w:rsidR="00AD3574" w:rsidRPr="00165441" w:rsidRDefault="00AD3574" w:rsidP="00165441">
      <w:pPr>
        <w:jc w:val="both"/>
        <w:rPr>
          <w:lang w:val="ro-RO"/>
        </w:rPr>
      </w:pPr>
      <w:r>
        <w:rPr>
          <w:lang w:val="ro-RO"/>
        </w:rPr>
        <w:t>gheorghe.croitoru@mec.gov.md</w:t>
      </w:r>
    </w:p>
    <w:sectPr w:rsidR="00AD3574" w:rsidRPr="00165441" w:rsidSect="00D47963">
      <w:pgSz w:w="11907" w:h="16840"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88"/>
    <w:rsid w:val="001020F7"/>
    <w:rsid w:val="00165441"/>
    <w:rsid w:val="00383D2A"/>
    <w:rsid w:val="00602888"/>
    <w:rsid w:val="006833B0"/>
    <w:rsid w:val="006B3E9B"/>
    <w:rsid w:val="008513D2"/>
    <w:rsid w:val="009A5B3C"/>
    <w:rsid w:val="00AD3574"/>
    <w:rsid w:val="00C7031A"/>
    <w:rsid w:val="00D47963"/>
    <w:rsid w:val="00FA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A61C6-ED43-4CC0-A0EF-0FDE8FA8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8"/>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AdInsMDRC</dc:creator>
  <cp:keywords/>
  <dc:description/>
  <cp:lastModifiedBy>Liuba</cp:lastModifiedBy>
  <cp:revision>2</cp:revision>
  <dcterms:created xsi:type="dcterms:W3CDTF">2018-01-29T06:29:00Z</dcterms:created>
  <dcterms:modified xsi:type="dcterms:W3CDTF">2018-01-29T06:29:00Z</dcterms:modified>
</cp:coreProperties>
</file>