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97" w:rsidRPr="00B64D7F" w:rsidRDefault="00F20097" w:rsidP="00F20097">
      <w:pPr>
        <w:jc w:val="center"/>
        <w:rPr>
          <w:lang w:val="ro-RO"/>
        </w:rPr>
      </w:pPr>
      <w:r w:rsidRPr="00B64D7F">
        <w:rPr>
          <w:b/>
          <w:bCs/>
          <w:lang w:val="it-IT"/>
        </w:rPr>
        <w:t>Tabelul de concordanţă</w:t>
      </w:r>
    </w:p>
    <w:p w:rsidR="004C14F0" w:rsidRPr="004C14F0" w:rsidRDefault="004C14F0" w:rsidP="004C14F0">
      <w:pPr>
        <w:suppressAutoHyphens w:val="0"/>
        <w:autoSpaceDE w:val="0"/>
        <w:autoSpaceDN w:val="0"/>
        <w:adjustRightInd w:val="0"/>
        <w:jc w:val="center"/>
        <w:rPr>
          <w:rFonts w:eastAsia="Calibri"/>
          <w:b/>
          <w:lang w:val="ro-MD" w:eastAsia="en-US"/>
        </w:rPr>
      </w:pPr>
      <w:r w:rsidRPr="004C14F0">
        <w:rPr>
          <w:rFonts w:eastAsia="TimesNewRomanBold"/>
          <w:b/>
          <w:bCs/>
          <w:lang w:val="ro-RO" w:eastAsia="ja-JP"/>
        </w:rPr>
        <w:t xml:space="preserve">la proiectul </w:t>
      </w:r>
      <w:proofErr w:type="spellStart"/>
      <w:r>
        <w:rPr>
          <w:rFonts w:eastAsia="TimesNewRomanBold"/>
          <w:b/>
          <w:bCs/>
          <w:lang w:val="ro-RO" w:eastAsia="ja-JP"/>
        </w:rPr>
        <w:t>H</w:t>
      </w:r>
      <w:r w:rsidRPr="004C14F0">
        <w:rPr>
          <w:rFonts w:eastAsia="TimesNewRomanBold"/>
          <w:b/>
          <w:bCs/>
          <w:lang w:val="ro-RO" w:eastAsia="ja-JP"/>
        </w:rPr>
        <w:t>otărîrii</w:t>
      </w:r>
      <w:proofErr w:type="spellEnd"/>
      <w:r w:rsidRPr="004C14F0">
        <w:rPr>
          <w:rFonts w:eastAsia="TimesNewRomanBold"/>
          <w:b/>
          <w:bCs/>
          <w:lang w:val="ro-RO" w:eastAsia="ja-JP"/>
        </w:rPr>
        <w:t xml:space="preserve"> Guvernului „</w:t>
      </w:r>
      <w:r w:rsidRPr="004C14F0">
        <w:rPr>
          <w:rFonts w:eastAsia="Calibri"/>
          <w:b/>
          <w:lang w:val="ro-MD" w:eastAsia="en-US"/>
        </w:rPr>
        <w:t xml:space="preserve">Pentru modificarea și completarea </w:t>
      </w:r>
      <w:proofErr w:type="spellStart"/>
      <w:r w:rsidRPr="004C14F0">
        <w:rPr>
          <w:rFonts w:eastAsia="Calibri"/>
          <w:b/>
          <w:lang w:val="ro-MD" w:eastAsia="en-US"/>
        </w:rPr>
        <w:t>Hotărîrii</w:t>
      </w:r>
      <w:proofErr w:type="spellEnd"/>
      <w:r w:rsidRPr="004C14F0">
        <w:rPr>
          <w:rFonts w:eastAsia="Calibri"/>
          <w:b/>
          <w:lang w:val="ro-MD" w:eastAsia="en-US"/>
        </w:rPr>
        <w:t xml:space="preserve"> Guvernului nr. 1405 din 10 </w:t>
      </w:r>
      <w:proofErr w:type="spellStart"/>
      <w:r w:rsidRPr="004C14F0">
        <w:rPr>
          <w:rFonts w:eastAsia="Calibri"/>
          <w:b/>
          <w:lang w:val="ro-MD" w:eastAsia="en-US"/>
        </w:rPr>
        <w:t>dececembrie</w:t>
      </w:r>
      <w:proofErr w:type="spellEnd"/>
      <w:r w:rsidRPr="004C14F0">
        <w:rPr>
          <w:rFonts w:eastAsia="Calibri"/>
          <w:b/>
          <w:lang w:val="ro-MD" w:eastAsia="en-US"/>
        </w:rPr>
        <w:t xml:space="preserve">  2008</w:t>
      </w:r>
      <w:r w:rsidRPr="004C14F0">
        <w:rPr>
          <w:rFonts w:eastAsia="Calibri"/>
          <w:lang w:val="ro-MD" w:eastAsia="en-US"/>
        </w:rPr>
        <w:t xml:space="preserve"> </w:t>
      </w:r>
      <w:r w:rsidRPr="004C14F0">
        <w:rPr>
          <w:rFonts w:ascii="Calibri" w:eastAsia="Calibri" w:hAnsi="Calibri"/>
          <w:b/>
          <w:bCs/>
          <w:lang w:val="ro-MD" w:eastAsia="en-US"/>
        </w:rPr>
        <w:t xml:space="preserve"> </w:t>
      </w:r>
      <w:r w:rsidRPr="004C14F0">
        <w:rPr>
          <w:rFonts w:eastAsia="Calibri"/>
          <w:b/>
          <w:bCs/>
          <w:lang w:val="ro-MD" w:eastAsia="en-US"/>
        </w:rPr>
        <w:t xml:space="preserve">cu privire la aprobarea Normei sanitar-veterinare privind igiena </w:t>
      </w:r>
      <w:proofErr w:type="spellStart"/>
      <w:r w:rsidRPr="004C14F0">
        <w:rPr>
          <w:rFonts w:eastAsia="Calibri"/>
          <w:b/>
          <w:bCs/>
          <w:lang w:val="ro-MD" w:eastAsia="en-US"/>
        </w:rPr>
        <w:t>nutreţurilor</w:t>
      </w:r>
      <w:proofErr w:type="spellEnd"/>
      <w:r w:rsidRPr="004C14F0">
        <w:rPr>
          <w:rFonts w:eastAsia="Calibri"/>
          <w:b/>
          <w:bCs/>
          <w:lang w:val="ro-MD" w:eastAsia="en-US"/>
        </w:rPr>
        <w:t xml:space="preserve"> </w:t>
      </w:r>
      <w:proofErr w:type="spellStart"/>
      <w:r w:rsidRPr="004C14F0">
        <w:rPr>
          <w:rFonts w:eastAsia="Calibri"/>
          <w:b/>
          <w:bCs/>
          <w:lang w:val="ro-MD" w:eastAsia="en-US"/>
        </w:rPr>
        <w:t>şi</w:t>
      </w:r>
      <w:proofErr w:type="spellEnd"/>
      <w:r w:rsidRPr="004C14F0">
        <w:rPr>
          <w:rFonts w:eastAsia="Calibri"/>
          <w:b/>
          <w:bCs/>
          <w:lang w:val="ro-MD" w:eastAsia="en-US"/>
        </w:rPr>
        <w:t xml:space="preserve"> </w:t>
      </w:r>
      <w:proofErr w:type="spellStart"/>
      <w:r w:rsidRPr="004C14F0">
        <w:rPr>
          <w:rFonts w:eastAsia="Calibri"/>
          <w:b/>
          <w:bCs/>
          <w:lang w:val="ro-MD" w:eastAsia="en-US"/>
        </w:rPr>
        <w:t>conţinutul</w:t>
      </w:r>
      <w:proofErr w:type="spellEnd"/>
      <w:r w:rsidRPr="004C14F0">
        <w:rPr>
          <w:rFonts w:eastAsia="Calibri"/>
          <w:b/>
          <w:bCs/>
          <w:lang w:val="ro-MD" w:eastAsia="en-US"/>
        </w:rPr>
        <w:t xml:space="preserve"> </w:t>
      </w:r>
      <w:proofErr w:type="spellStart"/>
      <w:r w:rsidRPr="004C14F0">
        <w:rPr>
          <w:rFonts w:eastAsia="Calibri"/>
          <w:b/>
          <w:bCs/>
          <w:lang w:val="ro-MD" w:eastAsia="en-US"/>
        </w:rPr>
        <w:t>substanţelor</w:t>
      </w:r>
      <w:proofErr w:type="spellEnd"/>
      <w:r w:rsidRPr="004C14F0">
        <w:rPr>
          <w:rFonts w:eastAsia="Calibri"/>
          <w:b/>
          <w:bCs/>
          <w:lang w:val="ro-MD" w:eastAsia="en-US"/>
        </w:rPr>
        <w:t xml:space="preserve"> nedorite în </w:t>
      </w:r>
      <w:proofErr w:type="spellStart"/>
      <w:r w:rsidRPr="004C14F0">
        <w:rPr>
          <w:rFonts w:eastAsia="Calibri"/>
          <w:b/>
          <w:bCs/>
          <w:lang w:val="ro-MD" w:eastAsia="en-US"/>
        </w:rPr>
        <w:t>nutreţuri</w:t>
      </w:r>
      <w:proofErr w:type="spellEnd"/>
      <w:r w:rsidRPr="004C14F0">
        <w:rPr>
          <w:rFonts w:eastAsia="Calibri"/>
          <w:b/>
          <w:lang w:val="ro-MD" w:eastAsia="en-US"/>
        </w:rPr>
        <w:t>”</w:t>
      </w:r>
    </w:p>
    <w:p w:rsidR="00DD0D41" w:rsidRPr="004C14F0" w:rsidRDefault="00DD0D41" w:rsidP="00DD0D41">
      <w:pPr>
        <w:jc w:val="center"/>
        <w:rPr>
          <w:rFonts w:eastAsia="Times New Roman"/>
          <w:lang w:val="ro-MD" w:eastAsia="ru-RU"/>
        </w:rPr>
      </w:pPr>
    </w:p>
    <w:tbl>
      <w:tblPr>
        <w:tblW w:w="15027" w:type="dxa"/>
        <w:tblInd w:w="-371" w:type="dxa"/>
        <w:tblLayout w:type="fixed"/>
        <w:tblCellMar>
          <w:top w:w="55" w:type="dxa"/>
          <w:left w:w="55" w:type="dxa"/>
          <w:bottom w:w="55" w:type="dxa"/>
          <w:right w:w="55" w:type="dxa"/>
        </w:tblCellMar>
        <w:tblLook w:val="0000" w:firstRow="0" w:lastRow="0" w:firstColumn="0" w:lastColumn="0" w:noHBand="0" w:noVBand="0"/>
      </w:tblPr>
      <w:tblGrid>
        <w:gridCol w:w="4394"/>
        <w:gridCol w:w="4394"/>
        <w:gridCol w:w="1368"/>
        <w:gridCol w:w="1387"/>
        <w:gridCol w:w="1357"/>
        <w:gridCol w:w="2127"/>
      </w:tblGrid>
      <w:tr w:rsidR="00B64D7F" w:rsidRPr="0007241C" w:rsidTr="00F20097">
        <w:tc>
          <w:tcPr>
            <w:tcW w:w="15027" w:type="dxa"/>
            <w:gridSpan w:val="6"/>
            <w:tcBorders>
              <w:top w:val="single" w:sz="1" w:space="0" w:color="000000"/>
              <w:left w:val="single" w:sz="1" w:space="0" w:color="000000"/>
              <w:bottom w:val="single" w:sz="1" w:space="0" w:color="000000"/>
              <w:right w:val="single" w:sz="1" w:space="0" w:color="000000"/>
            </w:tcBorders>
            <w:shd w:val="clear" w:color="auto" w:fill="auto"/>
          </w:tcPr>
          <w:p w:rsidR="00F20097" w:rsidRPr="00B64D7F" w:rsidRDefault="00F20097" w:rsidP="00E37FC1">
            <w:pPr>
              <w:autoSpaceDE w:val="0"/>
              <w:snapToGrid w:val="0"/>
              <w:jc w:val="both"/>
              <w:rPr>
                <w:b/>
                <w:bCs/>
                <w:lang w:val="ro-RO"/>
              </w:rPr>
            </w:pPr>
            <w:r w:rsidRPr="00B64D7F">
              <w:rPr>
                <w:b/>
                <w:bCs/>
                <w:lang w:val="ro-RO"/>
              </w:rPr>
              <w:t xml:space="preserve">1. Titlul actului comunitar, subiectul reglementat </w:t>
            </w:r>
            <w:proofErr w:type="spellStart"/>
            <w:r w:rsidRPr="00B64D7F">
              <w:rPr>
                <w:b/>
                <w:bCs/>
                <w:lang w:val="ro-RO"/>
              </w:rPr>
              <w:t>şi</w:t>
            </w:r>
            <w:proofErr w:type="spellEnd"/>
            <w:r w:rsidRPr="00B64D7F">
              <w:rPr>
                <w:b/>
                <w:bCs/>
                <w:lang w:val="ro-RO"/>
              </w:rPr>
              <w:t xml:space="preserve"> scopul acestuia.</w:t>
            </w:r>
          </w:p>
          <w:p w:rsidR="006C5649" w:rsidRDefault="006C5649" w:rsidP="00E37FC1">
            <w:pPr>
              <w:pStyle w:val="a3"/>
              <w:jc w:val="both"/>
              <w:rPr>
                <w:rStyle w:val="aa"/>
                <w:b w:val="0"/>
                <w:lang w:val="en-US"/>
              </w:rPr>
            </w:pPr>
            <w:proofErr w:type="spellStart"/>
            <w:r w:rsidRPr="006C5649">
              <w:rPr>
                <w:rStyle w:val="aa"/>
                <w:b w:val="0"/>
                <w:lang w:val="en-US"/>
              </w:rPr>
              <w:t>Regulamentul</w:t>
            </w:r>
            <w:proofErr w:type="spellEnd"/>
            <w:r w:rsidRPr="006C5649">
              <w:rPr>
                <w:rStyle w:val="aa"/>
                <w:b w:val="0"/>
                <w:lang w:val="en-US"/>
              </w:rPr>
              <w:t xml:space="preserve"> (UE) 2015/1905 al </w:t>
            </w:r>
            <w:proofErr w:type="spellStart"/>
            <w:r w:rsidRPr="006C5649">
              <w:rPr>
                <w:rStyle w:val="aa"/>
                <w:b w:val="0"/>
                <w:lang w:val="en-US"/>
              </w:rPr>
              <w:t>Comisiei</w:t>
            </w:r>
            <w:proofErr w:type="spellEnd"/>
            <w:r w:rsidRPr="006C5649">
              <w:rPr>
                <w:rStyle w:val="aa"/>
                <w:b w:val="0"/>
                <w:lang w:val="en-US"/>
              </w:rPr>
              <w:t xml:space="preserve"> din 22 </w:t>
            </w:r>
            <w:proofErr w:type="spellStart"/>
            <w:r w:rsidRPr="006C5649">
              <w:rPr>
                <w:rStyle w:val="aa"/>
                <w:b w:val="0"/>
                <w:lang w:val="en-US"/>
              </w:rPr>
              <w:t>octombrie</w:t>
            </w:r>
            <w:proofErr w:type="spellEnd"/>
            <w:r w:rsidRPr="006C5649">
              <w:rPr>
                <w:rStyle w:val="aa"/>
                <w:b w:val="0"/>
                <w:lang w:val="en-US"/>
              </w:rPr>
              <w:t xml:space="preserve"> 2015 de </w:t>
            </w:r>
            <w:proofErr w:type="spellStart"/>
            <w:r w:rsidRPr="006C5649">
              <w:rPr>
                <w:rStyle w:val="aa"/>
                <w:b w:val="0"/>
                <w:lang w:val="en-US"/>
              </w:rPr>
              <w:t>modificare</w:t>
            </w:r>
            <w:proofErr w:type="spellEnd"/>
            <w:r w:rsidRPr="006C5649">
              <w:rPr>
                <w:rStyle w:val="aa"/>
                <w:b w:val="0"/>
                <w:lang w:val="en-US"/>
              </w:rPr>
              <w:t xml:space="preserve"> a </w:t>
            </w:r>
            <w:proofErr w:type="spellStart"/>
            <w:r w:rsidRPr="006C5649">
              <w:rPr>
                <w:rStyle w:val="aa"/>
                <w:b w:val="0"/>
                <w:lang w:val="en-US"/>
              </w:rPr>
              <w:t>anexei</w:t>
            </w:r>
            <w:proofErr w:type="spellEnd"/>
            <w:r w:rsidRPr="006C5649">
              <w:rPr>
                <w:rStyle w:val="aa"/>
                <w:b w:val="0"/>
                <w:lang w:val="en-US"/>
              </w:rPr>
              <w:t xml:space="preserve"> II la </w:t>
            </w:r>
            <w:proofErr w:type="spellStart"/>
            <w:r w:rsidRPr="006C5649">
              <w:rPr>
                <w:rStyle w:val="aa"/>
                <w:b w:val="0"/>
                <w:lang w:val="en-US"/>
              </w:rPr>
              <w:t>Regulamentul</w:t>
            </w:r>
            <w:proofErr w:type="spellEnd"/>
            <w:r w:rsidRPr="006C5649">
              <w:rPr>
                <w:rStyle w:val="aa"/>
                <w:b w:val="0"/>
                <w:lang w:val="en-US"/>
              </w:rPr>
              <w:t xml:space="preserve"> (CE) </w:t>
            </w:r>
            <w:proofErr w:type="spellStart"/>
            <w:r w:rsidRPr="006C5649">
              <w:rPr>
                <w:rStyle w:val="aa"/>
                <w:b w:val="0"/>
                <w:lang w:val="en-US"/>
              </w:rPr>
              <w:t>nr</w:t>
            </w:r>
            <w:proofErr w:type="spellEnd"/>
            <w:r w:rsidRPr="006C5649">
              <w:rPr>
                <w:rStyle w:val="aa"/>
                <w:b w:val="0"/>
                <w:lang w:val="en-US"/>
              </w:rPr>
              <w:t xml:space="preserve">. 183/2005 al </w:t>
            </w:r>
            <w:proofErr w:type="spellStart"/>
            <w:r w:rsidRPr="006C5649">
              <w:rPr>
                <w:rStyle w:val="aa"/>
                <w:b w:val="0"/>
                <w:lang w:val="en-US"/>
              </w:rPr>
              <w:t>Parlamentului</w:t>
            </w:r>
            <w:proofErr w:type="spellEnd"/>
            <w:r w:rsidRPr="006C5649">
              <w:rPr>
                <w:rStyle w:val="aa"/>
                <w:b w:val="0"/>
                <w:lang w:val="en-US"/>
              </w:rPr>
              <w:t xml:space="preserve"> European </w:t>
            </w:r>
            <w:proofErr w:type="spellStart"/>
            <w:r w:rsidRPr="006C5649">
              <w:rPr>
                <w:rStyle w:val="aa"/>
                <w:b w:val="0"/>
                <w:lang w:val="en-US"/>
              </w:rPr>
              <w:t>și</w:t>
            </w:r>
            <w:proofErr w:type="spellEnd"/>
            <w:r w:rsidRPr="006C5649">
              <w:rPr>
                <w:rStyle w:val="aa"/>
                <w:b w:val="0"/>
                <w:lang w:val="en-US"/>
              </w:rPr>
              <w:t xml:space="preserve"> al </w:t>
            </w:r>
            <w:proofErr w:type="spellStart"/>
            <w:r w:rsidRPr="006C5649">
              <w:rPr>
                <w:rStyle w:val="aa"/>
                <w:b w:val="0"/>
                <w:lang w:val="en-US"/>
              </w:rPr>
              <w:t>Consiliului</w:t>
            </w:r>
            <w:proofErr w:type="spellEnd"/>
            <w:r w:rsidRPr="006C5649">
              <w:rPr>
                <w:rStyle w:val="aa"/>
                <w:b w:val="0"/>
                <w:lang w:val="en-US"/>
              </w:rPr>
              <w:t xml:space="preserve"> </w:t>
            </w:r>
            <w:proofErr w:type="spellStart"/>
            <w:r w:rsidRPr="006C5649">
              <w:rPr>
                <w:rStyle w:val="aa"/>
                <w:b w:val="0"/>
                <w:lang w:val="en-US"/>
              </w:rPr>
              <w:t>în</w:t>
            </w:r>
            <w:proofErr w:type="spellEnd"/>
            <w:r w:rsidRPr="006C5649">
              <w:rPr>
                <w:rStyle w:val="aa"/>
                <w:b w:val="0"/>
                <w:lang w:val="en-US"/>
              </w:rPr>
              <w:t xml:space="preserve"> </w:t>
            </w:r>
            <w:proofErr w:type="spellStart"/>
            <w:r w:rsidRPr="006C5649">
              <w:rPr>
                <w:rStyle w:val="aa"/>
                <w:b w:val="0"/>
                <w:lang w:val="en-US"/>
              </w:rPr>
              <w:t>ceea</w:t>
            </w:r>
            <w:proofErr w:type="spellEnd"/>
            <w:r w:rsidRPr="006C5649">
              <w:rPr>
                <w:rStyle w:val="aa"/>
                <w:b w:val="0"/>
                <w:lang w:val="en-US"/>
              </w:rPr>
              <w:t xml:space="preserve"> </w:t>
            </w:r>
            <w:proofErr w:type="spellStart"/>
            <w:r w:rsidRPr="006C5649">
              <w:rPr>
                <w:rStyle w:val="aa"/>
                <w:b w:val="0"/>
                <w:lang w:val="en-US"/>
              </w:rPr>
              <w:t>ce</w:t>
            </w:r>
            <w:proofErr w:type="spellEnd"/>
            <w:r w:rsidRPr="006C5649">
              <w:rPr>
                <w:rStyle w:val="aa"/>
                <w:b w:val="0"/>
                <w:lang w:val="en-US"/>
              </w:rPr>
              <w:t xml:space="preserve"> </w:t>
            </w:r>
            <w:proofErr w:type="spellStart"/>
            <w:r w:rsidRPr="006C5649">
              <w:rPr>
                <w:rStyle w:val="aa"/>
                <w:b w:val="0"/>
                <w:lang w:val="en-US"/>
              </w:rPr>
              <w:t>privește</w:t>
            </w:r>
            <w:proofErr w:type="spellEnd"/>
            <w:r w:rsidRPr="006C5649">
              <w:rPr>
                <w:rStyle w:val="aa"/>
                <w:b w:val="0"/>
                <w:lang w:val="en-US"/>
              </w:rPr>
              <w:t xml:space="preserve"> </w:t>
            </w:r>
            <w:proofErr w:type="spellStart"/>
            <w:r w:rsidRPr="006C5649">
              <w:rPr>
                <w:rStyle w:val="aa"/>
                <w:b w:val="0"/>
                <w:lang w:val="en-US"/>
              </w:rPr>
              <w:t>testarea</w:t>
            </w:r>
            <w:proofErr w:type="spellEnd"/>
            <w:r w:rsidRPr="006C5649">
              <w:rPr>
                <w:rStyle w:val="aa"/>
                <w:b w:val="0"/>
                <w:lang w:val="en-US"/>
              </w:rPr>
              <w:t xml:space="preserve"> </w:t>
            </w:r>
            <w:proofErr w:type="spellStart"/>
            <w:r w:rsidRPr="006C5649">
              <w:rPr>
                <w:rStyle w:val="aa"/>
                <w:b w:val="0"/>
                <w:lang w:val="en-US"/>
              </w:rPr>
              <w:t>dioxinei</w:t>
            </w:r>
            <w:proofErr w:type="spellEnd"/>
            <w:r w:rsidRPr="006C5649">
              <w:rPr>
                <w:rStyle w:val="aa"/>
                <w:b w:val="0"/>
                <w:lang w:val="en-US"/>
              </w:rPr>
              <w:t xml:space="preserve"> </w:t>
            </w:r>
            <w:proofErr w:type="spellStart"/>
            <w:r w:rsidRPr="006C5649">
              <w:rPr>
                <w:rStyle w:val="aa"/>
                <w:b w:val="0"/>
                <w:lang w:val="en-US"/>
              </w:rPr>
              <w:t>în</w:t>
            </w:r>
            <w:proofErr w:type="spellEnd"/>
            <w:r w:rsidRPr="006C5649">
              <w:rPr>
                <w:rStyle w:val="aa"/>
                <w:b w:val="0"/>
                <w:lang w:val="en-US"/>
              </w:rPr>
              <w:t xml:space="preserve"> </w:t>
            </w:r>
            <w:proofErr w:type="spellStart"/>
            <w:r w:rsidRPr="006C5649">
              <w:rPr>
                <w:rStyle w:val="aa"/>
                <w:b w:val="0"/>
                <w:lang w:val="en-US"/>
              </w:rPr>
              <w:t>uleiuri</w:t>
            </w:r>
            <w:proofErr w:type="spellEnd"/>
            <w:r w:rsidRPr="006C5649">
              <w:rPr>
                <w:rStyle w:val="aa"/>
                <w:b w:val="0"/>
                <w:lang w:val="en-US"/>
              </w:rPr>
              <w:t xml:space="preserve">, </w:t>
            </w:r>
            <w:proofErr w:type="spellStart"/>
            <w:r w:rsidRPr="006C5649">
              <w:rPr>
                <w:rStyle w:val="aa"/>
                <w:b w:val="0"/>
                <w:lang w:val="en-US"/>
              </w:rPr>
              <w:t>grăsimi</w:t>
            </w:r>
            <w:proofErr w:type="spellEnd"/>
            <w:r w:rsidRPr="006C5649">
              <w:rPr>
                <w:rStyle w:val="aa"/>
                <w:b w:val="0"/>
                <w:lang w:val="en-US"/>
              </w:rPr>
              <w:t xml:space="preserve"> </w:t>
            </w:r>
            <w:proofErr w:type="spellStart"/>
            <w:r w:rsidRPr="006C5649">
              <w:rPr>
                <w:rStyle w:val="aa"/>
                <w:b w:val="0"/>
                <w:lang w:val="en-US"/>
              </w:rPr>
              <w:t>și</w:t>
            </w:r>
            <w:proofErr w:type="spellEnd"/>
            <w:r w:rsidRPr="006C5649">
              <w:rPr>
                <w:rStyle w:val="aa"/>
                <w:b w:val="0"/>
                <w:lang w:val="en-US"/>
              </w:rPr>
              <w:t xml:space="preserve"> </w:t>
            </w:r>
            <w:proofErr w:type="spellStart"/>
            <w:r w:rsidRPr="006C5649">
              <w:rPr>
                <w:rStyle w:val="aa"/>
                <w:b w:val="0"/>
                <w:lang w:val="en-US"/>
              </w:rPr>
              <w:t>produse</w:t>
            </w:r>
            <w:proofErr w:type="spellEnd"/>
            <w:r w:rsidRPr="006C5649">
              <w:rPr>
                <w:rStyle w:val="aa"/>
                <w:b w:val="0"/>
                <w:lang w:val="en-US"/>
              </w:rPr>
              <w:t xml:space="preserve"> derivate</w:t>
            </w:r>
            <w:r>
              <w:rPr>
                <w:rStyle w:val="aa"/>
                <w:b w:val="0"/>
                <w:lang w:val="en-US"/>
              </w:rPr>
              <w:t>.</w:t>
            </w:r>
          </w:p>
          <w:p w:rsidR="00F20097" w:rsidRPr="00B64D7F" w:rsidRDefault="00F20097" w:rsidP="00E37FC1">
            <w:pPr>
              <w:pStyle w:val="a3"/>
              <w:jc w:val="both"/>
              <w:rPr>
                <w:rStyle w:val="tpa1"/>
                <w:rFonts w:eastAsia="TimesNewRomanBold"/>
                <w:iCs/>
                <w:lang w:val="ro-RO"/>
              </w:rPr>
            </w:pPr>
            <w:r w:rsidRPr="00B64D7F">
              <w:rPr>
                <w:lang w:val="ro-RO"/>
              </w:rPr>
              <w:t xml:space="preserve">Subiectul scopului regulator îl constituie </w:t>
            </w:r>
            <w:r w:rsidR="00C80832" w:rsidRPr="00B64D7F">
              <w:rPr>
                <w:rFonts w:eastAsia="Calibri"/>
                <w:lang w:val="ro-RO"/>
              </w:rPr>
              <w:t xml:space="preserve">stabilirea normelor specifice aplicabile </w:t>
            </w:r>
            <w:r w:rsidR="000B78DD" w:rsidRPr="000B78DD">
              <w:rPr>
                <w:lang w:val="ro-RO"/>
              </w:rPr>
              <w:t>igien</w:t>
            </w:r>
            <w:r w:rsidR="000B78DD">
              <w:rPr>
                <w:lang w:val="ro-RO"/>
              </w:rPr>
              <w:t>ei</w:t>
            </w:r>
            <w:r w:rsidR="000B78DD" w:rsidRPr="000B78DD">
              <w:rPr>
                <w:lang w:val="ro-RO"/>
              </w:rPr>
              <w:t xml:space="preserve"> hranei pentru animale</w:t>
            </w:r>
            <w:r w:rsidR="00C80832" w:rsidRPr="00B64D7F">
              <w:rPr>
                <w:rFonts w:eastAsia="Calibri"/>
                <w:lang w:val="ro-RO"/>
              </w:rPr>
              <w:t>.</w:t>
            </w:r>
          </w:p>
          <w:p w:rsidR="00F20097" w:rsidRPr="00B64D7F" w:rsidRDefault="00D4279E" w:rsidP="00E37FC1">
            <w:pPr>
              <w:pStyle w:val="a3"/>
              <w:jc w:val="both"/>
              <w:rPr>
                <w:lang w:val="ro-RO"/>
              </w:rPr>
            </w:pPr>
            <w:r w:rsidRPr="00B64D7F">
              <w:rPr>
                <w:lang w:val="ro-RO"/>
              </w:rPr>
              <w:t>Scopul</w:t>
            </w:r>
            <w:r w:rsidR="000B78DD">
              <w:rPr>
                <w:lang w:val="ro-RO"/>
              </w:rPr>
              <w:t xml:space="preserve"> </w:t>
            </w:r>
            <w:r w:rsidR="002D7625" w:rsidRPr="00B64D7F">
              <w:rPr>
                <w:lang w:val="ro-RO"/>
              </w:rPr>
              <w:t>constă în</w:t>
            </w:r>
            <w:r w:rsidR="00F20097" w:rsidRPr="00B64D7F">
              <w:rPr>
                <w:lang w:val="ro-RO"/>
              </w:rPr>
              <w:t xml:space="preserve"> actualizarea </w:t>
            </w:r>
            <w:proofErr w:type="spellStart"/>
            <w:r w:rsidR="00F20097" w:rsidRPr="00B64D7F">
              <w:rPr>
                <w:lang w:val="ro-RO"/>
              </w:rPr>
              <w:t>legislaţiei</w:t>
            </w:r>
            <w:proofErr w:type="spellEnd"/>
            <w:r w:rsidR="00F20097" w:rsidRPr="00B64D7F">
              <w:rPr>
                <w:lang w:val="ro-RO"/>
              </w:rPr>
              <w:t xml:space="preserve"> </w:t>
            </w:r>
            <w:r w:rsidR="00BD0BBA" w:rsidRPr="00B64D7F">
              <w:rPr>
                <w:lang w:val="it-IT"/>
              </w:rPr>
              <w:t xml:space="preserve">naţionale cu cea comunitară </w:t>
            </w:r>
            <w:r w:rsidR="00F20097" w:rsidRPr="00B64D7F">
              <w:rPr>
                <w:lang w:val="ro-RO"/>
              </w:rPr>
              <w:t>privind</w:t>
            </w:r>
            <w:r w:rsidR="000B78DD">
              <w:rPr>
                <w:lang w:val="ro-RO"/>
              </w:rPr>
              <w:t xml:space="preserve"> </w:t>
            </w:r>
            <w:proofErr w:type="spellStart"/>
            <w:r w:rsidR="00BD0BBA">
              <w:rPr>
                <w:lang w:val="en-US"/>
              </w:rPr>
              <w:t>o</w:t>
            </w:r>
            <w:r w:rsidR="000B78DD" w:rsidRPr="000B78DD">
              <w:rPr>
                <w:lang w:val="en-US"/>
              </w:rPr>
              <w:t>bținerea</w:t>
            </w:r>
            <w:proofErr w:type="spellEnd"/>
            <w:r w:rsidR="000B78DD" w:rsidRPr="000B78DD">
              <w:rPr>
                <w:lang w:val="en-US"/>
              </w:rPr>
              <w:t xml:space="preserve"> </w:t>
            </w:r>
            <w:proofErr w:type="spellStart"/>
            <w:r w:rsidR="000B78DD" w:rsidRPr="000B78DD">
              <w:rPr>
                <w:lang w:val="en-US"/>
              </w:rPr>
              <w:t>unor</w:t>
            </w:r>
            <w:proofErr w:type="spellEnd"/>
            <w:r w:rsidR="000B78DD" w:rsidRPr="000B78DD">
              <w:rPr>
                <w:lang w:val="en-US"/>
              </w:rPr>
              <w:t xml:space="preserve"> </w:t>
            </w:r>
            <w:proofErr w:type="spellStart"/>
            <w:r w:rsidR="000B78DD" w:rsidRPr="000B78DD">
              <w:rPr>
                <w:lang w:val="en-US"/>
              </w:rPr>
              <w:t>rezultate</w:t>
            </w:r>
            <w:proofErr w:type="spellEnd"/>
            <w:r w:rsidR="000B78DD" w:rsidRPr="000B78DD">
              <w:rPr>
                <w:lang w:val="en-US"/>
              </w:rPr>
              <w:t xml:space="preserve"> </w:t>
            </w:r>
            <w:proofErr w:type="spellStart"/>
            <w:r w:rsidR="000B78DD" w:rsidRPr="000B78DD">
              <w:rPr>
                <w:lang w:val="en-US"/>
              </w:rPr>
              <w:t>satisfăcătoare</w:t>
            </w:r>
            <w:proofErr w:type="spellEnd"/>
            <w:r w:rsidR="000B78DD" w:rsidRPr="000B78DD">
              <w:rPr>
                <w:lang w:val="en-US"/>
              </w:rPr>
              <w:t xml:space="preserve"> </w:t>
            </w:r>
            <w:proofErr w:type="spellStart"/>
            <w:r w:rsidR="000B78DD">
              <w:rPr>
                <w:lang w:val="en-US"/>
              </w:rPr>
              <w:t>prin</w:t>
            </w:r>
            <w:proofErr w:type="spellEnd"/>
            <w:r w:rsidR="000B78DD" w:rsidRPr="000B78DD">
              <w:rPr>
                <w:lang w:val="en-US"/>
              </w:rPr>
              <w:t xml:space="preserve"> </w:t>
            </w:r>
            <w:proofErr w:type="spellStart"/>
            <w:r w:rsidR="000B78DD" w:rsidRPr="000B78DD">
              <w:rPr>
                <w:lang w:val="en-US"/>
              </w:rPr>
              <w:t>utilizarea</w:t>
            </w:r>
            <w:proofErr w:type="spellEnd"/>
            <w:r w:rsidR="000B78DD" w:rsidRPr="000B78DD">
              <w:rPr>
                <w:lang w:val="en-US"/>
              </w:rPr>
              <w:t xml:space="preserve"> </w:t>
            </w:r>
            <w:proofErr w:type="spellStart"/>
            <w:r w:rsidR="000B78DD" w:rsidRPr="000B78DD">
              <w:rPr>
                <w:lang w:val="en-US"/>
              </w:rPr>
              <w:t>unor</w:t>
            </w:r>
            <w:proofErr w:type="spellEnd"/>
            <w:r w:rsidR="000B78DD" w:rsidRPr="000B78DD">
              <w:rPr>
                <w:lang w:val="en-US"/>
              </w:rPr>
              <w:t xml:space="preserve"> </w:t>
            </w:r>
            <w:proofErr w:type="spellStart"/>
            <w:r w:rsidR="000B78DD" w:rsidRPr="000B78DD">
              <w:rPr>
                <w:lang w:val="en-US"/>
              </w:rPr>
              <w:t>furaje</w:t>
            </w:r>
            <w:proofErr w:type="spellEnd"/>
            <w:r w:rsidR="000B78DD" w:rsidRPr="000B78DD">
              <w:rPr>
                <w:lang w:val="en-US"/>
              </w:rPr>
              <w:t xml:space="preserve"> care </w:t>
            </w:r>
            <w:proofErr w:type="spellStart"/>
            <w:r w:rsidR="000B78DD" w:rsidRPr="000B78DD">
              <w:rPr>
                <w:lang w:val="en-US"/>
              </w:rPr>
              <w:t>să</w:t>
            </w:r>
            <w:proofErr w:type="spellEnd"/>
            <w:r w:rsidR="000B78DD" w:rsidRPr="000B78DD">
              <w:rPr>
                <w:lang w:val="en-US"/>
              </w:rPr>
              <w:t xml:space="preserve"> fie </w:t>
            </w:r>
            <w:proofErr w:type="spellStart"/>
            <w:r w:rsidR="000B78DD" w:rsidRPr="000B78DD">
              <w:rPr>
                <w:lang w:val="en-US"/>
              </w:rPr>
              <w:t>sigure</w:t>
            </w:r>
            <w:proofErr w:type="spellEnd"/>
            <w:r w:rsidR="000B78DD" w:rsidRPr="000B78DD">
              <w:rPr>
                <w:lang w:val="en-US"/>
              </w:rPr>
              <w:t xml:space="preserve"> </w:t>
            </w:r>
            <w:proofErr w:type="spellStart"/>
            <w:r w:rsidR="000B78DD" w:rsidRPr="000B78DD">
              <w:rPr>
                <w:lang w:val="en-US"/>
              </w:rPr>
              <w:t>și</w:t>
            </w:r>
            <w:proofErr w:type="spellEnd"/>
            <w:r w:rsidR="000B78DD" w:rsidRPr="000B78DD">
              <w:rPr>
                <w:lang w:val="en-US"/>
              </w:rPr>
              <w:t xml:space="preserve"> de </w:t>
            </w:r>
            <w:proofErr w:type="spellStart"/>
            <w:r w:rsidR="000B78DD" w:rsidRPr="000B78DD">
              <w:rPr>
                <w:lang w:val="en-US"/>
              </w:rPr>
              <w:t>bună</w:t>
            </w:r>
            <w:proofErr w:type="spellEnd"/>
            <w:r w:rsidR="000B78DD" w:rsidRPr="000B78DD">
              <w:rPr>
                <w:lang w:val="en-US"/>
              </w:rPr>
              <w:t xml:space="preserve"> </w:t>
            </w:r>
            <w:proofErr w:type="spellStart"/>
            <w:r w:rsidR="000B78DD" w:rsidRPr="000B78DD">
              <w:rPr>
                <w:lang w:val="en-US"/>
              </w:rPr>
              <w:t>calitate</w:t>
            </w:r>
            <w:proofErr w:type="spellEnd"/>
            <w:r w:rsidR="000B78DD" w:rsidRPr="000B78DD">
              <w:rPr>
                <w:lang w:val="en-US"/>
              </w:rPr>
              <w:t>.</w:t>
            </w:r>
            <w:r w:rsidR="00E864B0" w:rsidRPr="00B64D7F">
              <w:rPr>
                <w:rFonts w:eastAsia="Calibri"/>
                <w:lang w:val="ro-RO"/>
              </w:rPr>
              <w:t>.</w:t>
            </w:r>
          </w:p>
          <w:p w:rsidR="00F20097" w:rsidRPr="00B64D7F" w:rsidRDefault="00F20097" w:rsidP="00E37FC1">
            <w:pPr>
              <w:pStyle w:val="HTML"/>
              <w:shd w:val="clear" w:color="auto" w:fill="FFFFFF"/>
              <w:rPr>
                <w:rFonts w:ascii="Times New Roman" w:hAnsi="Times New Roman" w:cs="Times New Roman"/>
                <w:b/>
                <w:sz w:val="24"/>
                <w:szCs w:val="24"/>
                <w:lang w:val="en-US"/>
              </w:rPr>
            </w:pPr>
            <w:r w:rsidRPr="00B64D7F">
              <w:rPr>
                <w:rFonts w:ascii="Times New Roman" w:hAnsi="Times New Roman" w:cs="Times New Roman"/>
                <w:b/>
                <w:sz w:val="24"/>
                <w:szCs w:val="24"/>
                <w:lang w:val="ro-RO"/>
              </w:rPr>
              <w:t xml:space="preserve">1. The </w:t>
            </w:r>
            <w:r w:rsidRPr="00B64D7F">
              <w:rPr>
                <w:rFonts w:ascii="Times New Roman" w:hAnsi="Times New Roman" w:cs="Times New Roman"/>
                <w:b/>
                <w:sz w:val="24"/>
                <w:szCs w:val="24"/>
                <w:lang w:val="en-US"/>
              </w:rPr>
              <w:t>title of the community act, the subject covered and its purpose.</w:t>
            </w:r>
          </w:p>
          <w:p w:rsidR="00F20097" w:rsidRPr="006C5649" w:rsidRDefault="006C5649" w:rsidP="008876E1">
            <w:pPr>
              <w:pStyle w:val="HTML"/>
              <w:shd w:val="clear" w:color="auto" w:fill="FFFFFF"/>
              <w:rPr>
                <w:rFonts w:ascii="Times New Roman" w:hAnsi="Times New Roman" w:cs="Times New Roman"/>
                <w:b/>
                <w:sz w:val="24"/>
                <w:szCs w:val="24"/>
                <w:lang w:val="en-US"/>
              </w:rPr>
            </w:pPr>
            <w:r w:rsidRPr="006C5649">
              <w:rPr>
                <w:rStyle w:val="aa"/>
                <w:rFonts w:ascii="Times New Roman" w:hAnsi="Times New Roman" w:cs="Times New Roman"/>
                <w:b w:val="0"/>
                <w:sz w:val="24"/>
                <w:szCs w:val="24"/>
                <w:lang w:val="en-US"/>
              </w:rPr>
              <w:t>Commission Regulation (EU) 2015/1905 of 22 October 2015 amending Annex II to Regulation (EC) No 183/2005 of the European Parliament and of the Council as regards the dioxin testing of oils, fats and products derived thereof</w:t>
            </w:r>
            <w:r w:rsidR="008876E1" w:rsidRPr="006C5649">
              <w:rPr>
                <w:rFonts w:ascii="Times New Roman" w:hAnsi="Times New Roman" w:cs="Times New Roman"/>
                <w:b/>
                <w:sz w:val="24"/>
                <w:szCs w:val="24"/>
                <w:lang w:val="en-US"/>
              </w:rPr>
              <w:t>.</w:t>
            </w:r>
          </w:p>
          <w:p w:rsidR="00F20097" w:rsidRDefault="00F20097" w:rsidP="00BD0BBA">
            <w:pPr>
              <w:pStyle w:val="HTML"/>
              <w:shd w:val="clear" w:color="auto" w:fill="FFFFFF"/>
              <w:rPr>
                <w:rFonts w:ascii="Times New Roman" w:hAnsi="Times New Roman" w:cs="Times New Roman"/>
                <w:sz w:val="24"/>
                <w:szCs w:val="24"/>
                <w:lang w:val="en-US"/>
              </w:rPr>
            </w:pPr>
            <w:r w:rsidRPr="00FD7B36">
              <w:rPr>
                <w:rFonts w:ascii="Times New Roman" w:hAnsi="Times New Roman" w:cs="Times New Roman"/>
                <w:sz w:val="24"/>
                <w:szCs w:val="24"/>
                <w:lang w:val="en-US"/>
              </w:rPr>
              <w:t>The subject purpose is to</w:t>
            </w:r>
            <w:r w:rsidR="00BD0BBA" w:rsidRPr="00B64D7F">
              <w:rPr>
                <w:rStyle w:val="tpa1"/>
                <w:rFonts w:ascii="Times New Roman" w:eastAsia="TimesNewRomanBold" w:hAnsi="Times New Roman" w:cs="Times New Roman"/>
                <w:iCs/>
                <w:sz w:val="24"/>
                <w:szCs w:val="24"/>
                <w:lang w:val="ro-RO"/>
              </w:rPr>
              <w:t xml:space="preserve"> </w:t>
            </w:r>
            <w:r w:rsidR="00BD0BBA" w:rsidRPr="00B64D7F">
              <w:rPr>
                <w:rFonts w:ascii="Times New Roman" w:hAnsi="Times New Roman" w:cs="Times New Roman"/>
                <w:sz w:val="24"/>
                <w:szCs w:val="24"/>
                <w:lang w:val="en-US"/>
              </w:rPr>
              <w:t>establish general conditions on</w:t>
            </w:r>
            <w:r w:rsidR="00BD0BBA" w:rsidRPr="000B78DD">
              <w:rPr>
                <w:rFonts w:ascii="Times New Roman" w:hAnsi="Times New Roman" w:cs="Times New Roman"/>
                <w:sz w:val="24"/>
                <w:szCs w:val="24"/>
                <w:lang w:val="en-US"/>
              </w:rPr>
              <w:t xml:space="preserve"> laying down requirements for feed hygiene</w:t>
            </w:r>
            <w:r w:rsidR="00AD1B04" w:rsidRPr="00B64D7F">
              <w:rPr>
                <w:rFonts w:ascii="Times New Roman" w:hAnsi="Times New Roman" w:cs="Times New Roman"/>
                <w:sz w:val="24"/>
                <w:szCs w:val="24"/>
                <w:lang w:val="en-US"/>
              </w:rPr>
              <w:t>.</w:t>
            </w:r>
          </w:p>
          <w:p w:rsidR="00BD0BBA" w:rsidRPr="00216D83" w:rsidRDefault="00BD0BBA" w:rsidP="00216D83">
            <w:pPr>
              <w:pStyle w:val="HTML"/>
              <w:shd w:val="clear" w:color="auto" w:fill="FFFFFF"/>
              <w:rPr>
                <w:rFonts w:ascii="Times New Roman" w:hAnsi="Times New Roman" w:cs="Times New Roman"/>
                <w:sz w:val="24"/>
                <w:szCs w:val="24"/>
                <w:lang w:val="en-US"/>
              </w:rPr>
            </w:pPr>
            <w:r w:rsidRPr="00B64D7F">
              <w:rPr>
                <w:rStyle w:val="tpa1"/>
                <w:rFonts w:ascii="Times New Roman" w:eastAsia="TimesNewRomanBold" w:hAnsi="Times New Roman" w:cs="Times New Roman"/>
                <w:iCs/>
                <w:sz w:val="24"/>
                <w:szCs w:val="24"/>
                <w:lang w:val="ro-RO"/>
              </w:rPr>
              <w:t xml:space="preserve">The </w:t>
            </w:r>
            <w:proofErr w:type="spellStart"/>
            <w:r w:rsidRPr="00B64D7F">
              <w:rPr>
                <w:rStyle w:val="tpa1"/>
                <w:rFonts w:ascii="Times New Roman" w:eastAsia="TimesNewRomanBold" w:hAnsi="Times New Roman" w:cs="Times New Roman"/>
                <w:iCs/>
                <w:sz w:val="24"/>
                <w:szCs w:val="24"/>
                <w:lang w:val="ro-RO"/>
              </w:rPr>
              <w:t>purpose</w:t>
            </w:r>
            <w:proofErr w:type="spellEnd"/>
            <w:r w:rsidRPr="00B64D7F">
              <w:rPr>
                <w:rStyle w:val="tpa1"/>
                <w:rFonts w:ascii="Times New Roman" w:eastAsia="TimesNewRomanBold" w:hAnsi="Times New Roman" w:cs="Times New Roman"/>
                <w:iCs/>
                <w:sz w:val="24"/>
                <w:szCs w:val="24"/>
                <w:lang w:val="ro-RO"/>
              </w:rPr>
              <w:t xml:space="preserve"> of </w:t>
            </w:r>
            <w:proofErr w:type="spellStart"/>
            <w:r w:rsidRPr="00B64D7F">
              <w:rPr>
                <w:rStyle w:val="tpa1"/>
                <w:rFonts w:ascii="Times New Roman" w:eastAsia="TimesNewRomanBold" w:hAnsi="Times New Roman" w:cs="Times New Roman"/>
                <w:iCs/>
                <w:sz w:val="24"/>
                <w:szCs w:val="24"/>
                <w:lang w:val="ro-RO"/>
              </w:rPr>
              <w:t>the</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Government’s</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Draft</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is</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to</w:t>
            </w:r>
            <w:proofErr w:type="spellEnd"/>
            <w:r w:rsidRPr="00B64D7F">
              <w:rPr>
                <w:rStyle w:val="tpa1"/>
                <w:rFonts w:ascii="Times New Roman" w:eastAsia="TimesNewRomanBold" w:hAnsi="Times New Roman" w:cs="Times New Roman"/>
                <w:iCs/>
                <w:sz w:val="24"/>
                <w:szCs w:val="24"/>
                <w:lang w:val="ro-RO"/>
              </w:rPr>
              <w:t xml:space="preserve"> </w:t>
            </w:r>
            <w:r w:rsidRPr="00B64D7F">
              <w:rPr>
                <w:rFonts w:ascii="Times New Roman" w:hAnsi="Times New Roman" w:cs="Times New Roman"/>
                <w:sz w:val="24"/>
                <w:szCs w:val="24"/>
                <w:lang w:val="en-US"/>
              </w:rPr>
              <w:t>update the national legislation with the European Community</w:t>
            </w:r>
            <w:r w:rsidR="00216D83" w:rsidRPr="00216D83">
              <w:rPr>
                <w:lang w:val="en-US"/>
              </w:rPr>
              <w:t xml:space="preserve"> </w:t>
            </w:r>
            <w:r w:rsidR="00216D83">
              <w:rPr>
                <w:rFonts w:ascii="Times New Roman" w:hAnsi="Times New Roman" w:cs="Times New Roman"/>
                <w:sz w:val="24"/>
                <w:szCs w:val="24"/>
                <w:lang w:val="en-US"/>
              </w:rPr>
              <w:t>s</w:t>
            </w:r>
            <w:r w:rsidR="00216D83" w:rsidRPr="00216D83">
              <w:rPr>
                <w:rFonts w:ascii="Times New Roman" w:hAnsi="Times New Roman" w:cs="Times New Roman"/>
                <w:sz w:val="24"/>
                <w:szCs w:val="24"/>
                <w:lang w:val="en-US"/>
              </w:rPr>
              <w:t>atisfactory results of this activity depend to a large extent on the use of safe and good quality feed.</w:t>
            </w:r>
          </w:p>
        </w:tc>
      </w:tr>
      <w:tr w:rsidR="00B64D7F" w:rsidRPr="0007241C" w:rsidTr="00F20097">
        <w:tc>
          <w:tcPr>
            <w:tcW w:w="15027" w:type="dxa"/>
            <w:gridSpan w:val="6"/>
            <w:tcBorders>
              <w:left w:val="single" w:sz="1" w:space="0" w:color="000000"/>
              <w:bottom w:val="single" w:sz="1" w:space="0" w:color="000000"/>
              <w:right w:val="single" w:sz="1" w:space="0" w:color="000000"/>
            </w:tcBorders>
            <w:shd w:val="clear" w:color="auto" w:fill="auto"/>
          </w:tcPr>
          <w:p w:rsidR="00BD0BBA" w:rsidRDefault="00F20097" w:rsidP="00BD0BBA">
            <w:pPr>
              <w:pStyle w:val="a3"/>
              <w:snapToGrid w:val="0"/>
              <w:rPr>
                <w:rStyle w:val="do1"/>
                <w:bCs w:val="0"/>
                <w:sz w:val="24"/>
                <w:szCs w:val="24"/>
                <w:lang w:val="fr-FR"/>
              </w:rPr>
            </w:pPr>
            <w:r w:rsidRPr="00B64D7F">
              <w:rPr>
                <w:rStyle w:val="do1"/>
                <w:bCs w:val="0"/>
                <w:sz w:val="24"/>
                <w:szCs w:val="24"/>
                <w:lang w:val="ro-RO"/>
              </w:rPr>
              <w:t>2.</w:t>
            </w:r>
            <w:proofErr w:type="spellStart"/>
            <w:r w:rsidRPr="00B64D7F">
              <w:rPr>
                <w:rStyle w:val="do1"/>
                <w:bCs w:val="0"/>
                <w:sz w:val="24"/>
                <w:szCs w:val="24"/>
                <w:lang w:val="fr-FR"/>
              </w:rPr>
              <w:t>Titlul</w:t>
            </w:r>
            <w:proofErr w:type="spellEnd"/>
            <w:r w:rsidRPr="00B64D7F">
              <w:rPr>
                <w:rStyle w:val="do1"/>
                <w:bCs w:val="0"/>
                <w:sz w:val="24"/>
                <w:szCs w:val="24"/>
                <w:lang w:val="fr-FR"/>
              </w:rPr>
              <w:t xml:space="preserve"> </w:t>
            </w:r>
            <w:proofErr w:type="spellStart"/>
            <w:r w:rsidRPr="00B64D7F">
              <w:rPr>
                <w:rStyle w:val="do1"/>
                <w:bCs w:val="0"/>
                <w:sz w:val="24"/>
                <w:szCs w:val="24"/>
                <w:lang w:val="fr-FR"/>
              </w:rPr>
              <w:t>actului</w:t>
            </w:r>
            <w:proofErr w:type="spellEnd"/>
            <w:r w:rsidRPr="00B64D7F">
              <w:rPr>
                <w:rStyle w:val="do1"/>
                <w:bCs w:val="0"/>
                <w:sz w:val="24"/>
                <w:szCs w:val="24"/>
                <w:lang w:val="fr-FR"/>
              </w:rPr>
              <w:t xml:space="preserve"> </w:t>
            </w:r>
            <w:proofErr w:type="spellStart"/>
            <w:r w:rsidRPr="00B64D7F">
              <w:rPr>
                <w:rStyle w:val="do1"/>
                <w:bCs w:val="0"/>
                <w:sz w:val="24"/>
                <w:szCs w:val="24"/>
                <w:lang w:val="fr-FR"/>
              </w:rPr>
              <w:t>normativ</w:t>
            </w:r>
            <w:proofErr w:type="spellEnd"/>
            <w:r w:rsidRPr="00B64D7F">
              <w:rPr>
                <w:rStyle w:val="do1"/>
                <w:bCs w:val="0"/>
                <w:sz w:val="24"/>
                <w:szCs w:val="24"/>
                <w:lang w:val="fr-FR"/>
              </w:rPr>
              <w:t xml:space="preserve"> </w:t>
            </w:r>
            <w:proofErr w:type="spellStart"/>
            <w:r w:rsidRPr="00B64D7F">
              <w:rPr>
                <w:rStyle w:val="do1"/>
                <w:bCs w:val="0"/>
                <w:sz w:val="24"/>
                <w:szCs w:val="24"/>
                <w:lang w:val="fr-FR"/>
              </w:rPr>
              <w:t>naţional</w:t>
            </w:r>
            <w:proofErr w:type="spellEnd"/>
            <w:r w:rsidRPr="00B64D7F">
              <w:rPr>
                <w:rStyle w:val="do1"/>
                <w:bCs w:val="0"/>
                <w:sz w:val="24"/>
                <w:szCs w:val="24"/>
                <w:lang w:val="fr-FR"/>
              </w:rPr>
              <w:t xml:space="preserve">, </w:t>
            </w:r>
            <w:proofErr w:type="spellStart"/>
            <w:r w:rsidRPr="00B64D7F">
              <w:rPr>
                <w:rStyle w:val="do1"/>
                <w:bCs w:val="0"/>
                <w:sz w:val="24"/>
                <w:szCs w:val="24"/>
                <w:lang w:val="fr-FR"/>
              </w:rPr>
              <w:t>subiectul</w:t>
            </w:r>
            <w:proofErr w:type="spellEnd"/>
            <w:r w:rsidRPr="00B64D7F">
              <w:rPr>
                <w:rStyle w:val="do1"/>
                <w:bCs w:val="0"/>
                <w:sz w:val="24"/>
                <w:szCs w:val="24"/>
                <w:lang w:val="fr-FR"/>
              </w:rPr>
              <w:t xml:space="preserve"> </w:t>
            </w:r>
            <w:proofErr w:type="spellStart"/>
            <w:r w:rsidRPr="00B64D7F">
              <w:rPr>
                <w:rStyle w:val="do1"/>
                <w:bCs w:val="0"/>
                <w:sz w:val="24"/>
                <w:szCs w:val="24"/>
                <w:lang w:val="fr-FR"/>
              </w:rPr>
              <w:t>reglementat</w:t>
            </w:r>
            <w:proofErr w:type="spellEnd"/>
            <w:r w:rsidRPr="00B64D7F">
              <w:rPr>
                <w:rStyle w:val="do1"/>
                <w:bCs w:val="0"/>
                <w:sz w:val="24"/>
                <w:szCs w:val="24"/>
                <w:lang w:val="fr-FR"/>
              </w:rPr>
              <w:t xml:space="preserve"> </w:t>
            </w:r>
            <w:proofErr w:type="spellStart"/>
            <w:r w:rsidRPr="00B64D7F">
              <w:rPr>
                <w:rStyle w:val="do1"/>
                <w:bCs w:val="0"/>
                <w:sz w:val="24"/>
                <w:szCs w:val="24"/>
                <w:lang w:val="fr-FR"/>
              </w:rPr>
              <w:t>şi</w:t>
            </w:r>
            <w:proofErr w:type="spellEnd"/>
            <w:r w:rsidRPr="00B64D7F">
              <w:rPr>
                <w:rStyle w:val="do1"/>
                <w:bCs w:val="0"/>
                <w:sz w:val="24"/>
                <w:szCs w:val="24"/>
                <w:lang w:val="fr-FR"/>
              </w:rPr>
              <w:t xml:space="preserve"> </w:t>
            </w:r>
            <w:proofErr w:type="spellStart"/>
            <w:r w:rsidRPr="00B64D7F">
              <w:rPr>
                <w:rStyle w:val="do1"/>
                <w:bCs w:val="0"/>
                <w:sz w:val="24"/>
                <w:szCs w:val="24"/>
                <w:lang w:val="fr-FR"/>
              </w:rPr>
              <w:t>scopul</w:t>
            </w:r>
            <w:proofErr w:type="spellEnd"/>
            <w:r w:rsidRPr="00B64D7F">
              <w:rPr>
                <w:rStyle w:val="do1"/>
                <w:bCs w:val="0"/>
                <w:sz w:val="24"/>
                <w:szCs w:val="24"/>
                <w:lang w:val="fr-FR"/>
              </w:rPr>
              <w:t xml:space="preserve"> </w:t>
            </w:r>
            <w:proofErr w:type="spellStart"/>
            <w:r w:rsidRPr="00B64D7F">
              <w:rPr>
                <w:rStyle w:val="do1"/>
                <w:bCs w:val="0"/>
                <w:sz w:val="24"/>
                <w:szCs w:val="24"/>
                <w:lang w:val="fr-FR"/>
              </w:rPr>
              <w:t>acestuia</w:t>
            </w:r>
            <w:proofErr w:type="spellEnd"/>
            <w:r w:rsidRPr="00B64D7F">
              <w:rPr>
                <w:rStyle w:val="do1"/>
                <w:bCs w:val="0"/>
                <w:sz w:val="24"/>
                <w:szCs w:val="24"/>
                <w:lang w:val="fr-FR"/>
              </w:rPr>
              <w:t>.</w:t>
            </w:r>
          </w:p>
          <w:p w:rsidR="00710C79" w:rsidRPr="00BD0BBA" w:rsidRDefault="005B14B0" w:rsidP="00BD0BBA">
            <w:pPr>
              <w:pStyle w:val="a3"/>
              <w:snapToGrid w:val="0"/>
              <w:rPr>
                <w:rStyle w:val="do1"/>
                <w:bCs w:val="0"/>
                <w:sz w:val="24"/>
                <w:szCs w:val="24"/>
                <w:lang w:val="fr-FR"/>
              </w:rPr>
            </w:pPr>
            <w:r w:rsidRPr="00B64D7F">
              <w:rPr>
                <w:lang w:val="ro-RO"/>
              </w:rPr>
              <w:t xml:space="preserve">Proiectul </w:t>
            </w:r>
            <w:proofErr w:type="spellStart"/>
            <w:r w:rsidRPr="00B64D7F">
              <w:rPr>
                <w:lang w:val="ro-RO"/>
              </w:rPr>
              <w:t>Hotărîrii</w:t>
            </w:r>
            <w:proofErr w:type="spellEnd"/>
            <w:r w:rsidRPr="00B64D7F">
              <w:rPr>
                <w:lang w:val="ro-RO"/>
              </w:rPr>
              <w:t xml:space="preserve"> de Guvern pentru </w:t>
            </w:r>
            <w:r w:rsidR="00BD0BBA" w:rsidRPr="00BD0BBA">
              <w:rPr>
                <w:rFonts w:eastAsia="Calibri"/>
                <w:lang w:val="ro-MD" w:eastAsia="en-US"/>
              </w:rPr>
              <w:t xml:space="preserve">modificarea și completarea </w:t>
            </w:r>
            <w:proofErr w:type="spellStart"/>
            <w:r w:rsidR="00BD0BBA" w:rsidRPr="00BD0BBA">
              <w:rPr>
                <w:rFonts w:eastAsia="Calibri"/>
                <w:lang w:val="ro-MD" w:eastAsia="en-US"/>
              </w:rPr>
              <w:t>Hotărîrii</w:t>
            </w:r>
            <w:proofErr w:type="spellEnd"/>
            <w:r w:rsidR="00BD0BBA" w:rsidRPr="00BD0BBA">
              <w:rPr>
                <w:rFonts w:eastAsia="Calibri"/>
                <w:lang w:val="ro-MD" w:eastAsia="en-US"/>
              </w:rPr>
              <w:t xml:space="preserve"> Guvernului nr. 1405 din 10 </w:t>
            </w:r>
            <w:proofErr w:type="spellStart"/>
            <w:r w:rsidR="00BD0BBA" w:rsidRPr="00BD0BBA">
              <w:rPr>
                <w:rFonts w:eastAsia="Calibri"/>
                <w:lang w:val="ro-MD" w:eastAsia="en-US"/>
              </w:rPr>
              <w:t>dececembrie</w:t>
            </w:r>
            <w:proofErr w:type="spellEnd"/>
            <w:r w:rsidR="00BD0BBA" w:rsidRPr="00BD0BBA">
              <w:rPr>
                <w:rFonts w:eastAsia="Calibri"/>
                <w:lang w:val="ro-MD" w:eastAsia="en-US"/>
              </w:rPr>
              <w:t xml:space="preserve"> </w:t>
            </w:r>
            <w:r w:rsidR="00BD0BBA">
              <w:rPr>
                <w:rFonts w:eastAsia="Calibri"/>
                <w:lang w:val="ro-MD" w:eastAsia="en-US"/>
              </w:rPr>
              <w:t xml:space="preserve"> 2008</w:t>
            </w:r>
            <w:r w:rsidRPr="00B64D7F">
              <w:rPr>
                <w:lang w:val="ro-RO"/>
              </w:rPr>
              <w:t>.</w:t>
            </w:r>
          </w:p>
          <w:p w:rsidR="00F20097" w:rsidRPr="00B64D7F" w:rsidRDefault="00F20097" w:rsidP="007E529D">
            <w:pPr>
              <w:jc w:val="both"/>
              <w:rPr>
                <w:lang w:val="en-US"/>
              </w:rPr>
            </w:pPr>
            <w:r w:rsidRPr="00B64D7F">
              <w:rPr>
                <w:lang w:val="it-IT"/>
              </w:rPr>
              <w:t xml:space="preserve">Subiectul prezentului act </w:t>
            </w:r>
            <w:r w:rsidR="007E529D" w:rsidRPr="00B64D7F">
              <w:rPr>
                <w:lang w:val="it-IT"/>
              </w:rPr>
              <w:t xml:space="preserve">normativ </w:t>
            </w:r>
            <w:proofErr w:type="spellStart"/>
            <w:r w:rsidR="007E529D" w:rsidRPr="00B64D7F">
              <w:rPr>
                <w:lang w:val="ro-MD"/>
              </w:rPr>
              <w:t>stabileşte</w:t>
            </w:r>
            <w:proofErr w:type="spellEnd"/>
            <w:r w:rsidR="007E529D" w:rsidRPr="00B64D7F">
              <w:rPr>
                <w:lang w:val="ro-MD"/>
              </w:rPr>
              <w:t xml:space="preserve"> </w:t>
            </w:r>
            <w:r w:rsidR="00BD0BBA" w:rsidRPr="00B64D7F">
              <w:rPr>
                <w:rFonts w:eastAsia="Calibri"/>
                <w:lang w:val="ro-RO"/>
              </w:rPr>
              <w:t xml:space="preserve">norme specifice aplicabile </w:t>
            </w:r>
            <w:r w:rsidR="00BD0BBA" w:rsidRPr="000B78DD">
              <w:rPr>
                <w:lang w:val="ro-RO"/>
              </w:rPr>
              <w:t>igien</w:t>
            </w:r>
            <w:r w:rsidR="00BD0BBA">
              <w:rPr>
                <w:lang w:val="ro-RO"/>
              </w:rPr>
              <w:t>ei</w:t>
            </w:r>
            <w:r w:rsidR="00BD0BBA" w:rsidRPr="000B78DD">
              <w:rPr>
                <w:lang w:val="ro-RO"/>
              </w:rPr>
              <w:t xml:space="preserve"> hranei pentru animale</w:t>
            </w:r>
            <w:r w:rsidR="00BD0BBA" w:rsidRPr="00B64D7F">
              <w:rPr>
                <w:rFonts w:eastAsia="Calibri"/>
                <w:lang w:val="ro-RO"/>
              </w:rPr>
              <w:t>.</w:t>
            </w:r>
            <w:r w:rsidR="006D4062" w:rsidRPr="00B64D7F">
              <w:rPr>
                <w:lang w:val="ro-MD"/>
              </w:rPr>
              <w:t>.</w:t>
            </w:r>
          </w:p>
          <w:p w:rsidR="00F20097" w:rsidRPr="00B64D7F" w:rsidRDefault="00F20097" w:rsidP="001A01D2">
            <w:pPr>
              <w:pStyle w:val="doc-ti"/>
              <w:shd w:val="clear" w:color="auto" w:fill="FFFFFF"/>
              <w:spacing w:before="0" w:beforeAutospacing="0" w:after="0" w:afterAutospacing="0"/>
              <w:jc w:val="both"/>
              <w:textAlignment w:val="baseline"/>
              <w:rPr>
                <w:rFonts w:eastAsia="Calibri"/>
                <w:lang w:val="ro-RO"/>
              </w:rPr>
            </w:pPr>
            <w:r w:rsidRPr="00B64D7F">
              <w:rPr>
                <w:lang w:val="it-IT"/>
              </w:rPr>
              <w:t>Scopul</w:t>
            </w:r>
            <w:r w:rsidR="00BD0BBA">
              <w:rPr>
                <w:lang w:val="it-IT"/>
              </w:rPr>
              <w:t xml:space="preserve"> </w:t>
            </w:r>
            <w:r w:rsidR="002D7625" w:rsidRPr="00B64D7F">
              <w:rPr>
                <w:lang w:val="it-IT"/>
              </w:rPr>
              <w:t>constă în</w:t>
            </w:r>
            <w:r w:rsidR="00DD35EE" w:rsidRPr="00B64D7F">
              <w:rPr>
                <w:lang w:val="it-IT"/>
              </w:rPr>
              <w:t xml:space="preserve"> actualizarea legislaţiei naţionale </w:t>
            </w:r>
            <w:r w:rsidR="001A01D2" w:rsidRPr="00B64D7F">
              <w:rPr>
                <w:lang w:val="it-IT"/>
              </w:rPr>
              <w:t xml:space="preserve">cu cea comunitară </w:t>
            </w:r>
            <w:r w:rsidR="00BD0BBA" w:rsidRPr="00B64D7F">
              <w:rPr>
                <w:lang w:val="ro-RO"/>
              </w:rPr>
              <w:t>privind</w:t>
            </w:r>
            <w:r w:rsidR="00BD0BBA">
              <w:rPr>
                <w:lang w:val="ro-RO"/>
              </w:rPr>
              <w:t xml:space="preserve"> </w:t>
            </w:r>
            <w:proofErr w:type="spellStart"/>
            <w:r w:rsidR="00BD0BBA">
              <w:rPr>
                <w:lang w:val="en-US"/>
              </w:rPr>
              <w:t>o</w:t>
            </w:r>
            <w:r w:rsidR="00BD0BBA" w:rsidRPr="000B78DD">
              <w:rPr>
                <w:lang w:val="en-US"/>
              </w:rPr>
              <w:t>bținerea</w:t>
            </w:r>
            <w:proofErr w:type="spellEnd"/>
            <w:r w:rsidR="00BD0BBA" w:rsidRPr="000B78DD">
              <w:rPr>
                <w:lang w:val="en-US"/>
              </w:rPr>
              <w:t xml:space="preserve"> </w:t>
            </w:r>
            <w:proofErr w:type="spellStart"/>
            <w:r w:rsidR="00BD0BBA" w:rsidRPr="000B78DD">
              <w:rPr>
                <w:lang w:val="en-US"/>
              </w:rPr>
              <w:t>unor</w:t>
            </w:r>
            <w:proofErr w:type="spellEnd"/>
            <w:r w:rsidR="00BD0BBA" w:rsidRPr="000B78DD">
              <w:rPr>
                <w:lang w:val="en-US"/>
              </w:rPr>
              <w:t xml:space="preserve"> </w:t>
            </w:r>
            <w:proofErr w:type="spellStart"/>
            <w:r w:rsidR="00BD0BBA" w:rsidRPr="000B78DD">
              <w:rPr>
                <w:lang w:val="en-US"/>
              </w:rPr>
              <w:t>rezultate</w:t>
            </w:r>
            <w:proofErr w:type="spellEnd"/>
            <w:r w:rsidR="00BD0BBA" w:rsidRPr="000B78DD">
              <w:rPr>
                <w:lang w:val="en-US"/>
              </w:rPr>
              <w:t xml:space="preserve"> </w:t>
            </w:r>
            <w:proofErr w:type="spellStart"/>
            <w:r w:rsidR="00BD0BBA" w:rsidRPr="000B78DD">
              <w:rPr>
                <w:lang w:val="en-US"/>
              </w:rPr>
              <w:t>satisfăcătoare</w:t>
            </w:r>
            <w:proofErr w:type="spellEnd"/>
            <w:r w:rsidR="00BD0BBA" w:rsidRPr="000B78DD">
              <w:rPr>
                <w:lang w:val="en-US"/>
              </w:rPr>
              <w:t xml:space="preserve"> </w:t>
            </w:r>
            <w:proofErr w:type="spellStart"/>
            <w:r w:rsidR="00BD0BBA">
              <w:rPr>
                <w:lang w:val="en-US"/>
              </w:rPr>
              <w:t>prin</w:t>
            </w:r>
            <w:proofErr w:type="spellEnd"/>
            <w:r w:rsidR="00BD0BBA" w:rsidRPr="000B78DD">
              <w:rPr>
                <w:lang w:val="en-US"/>
              </w:rPr>
              <w:t xml:space="preserve"> </w:t>
            </w:r>
            <w:proofErr w:type="spellStart"/>
            <w:r w:rsidR="00BD0BBA" w:rsidRPr="000B78DD">
              <w:rPr>
                <w:lang w:val="en-US"/>
              </w:rPr>
              <w:t>utilizarea</w:t>
            </w:r>
            <w:proofErr w:type="spellEnd"/>
            <w:r w:rsidR="00BD0BBA" w:rsidRPr="000B78DD">
              <w:rPr>
                <w:lang w:val="en-US"/>
              </w:rPr>
              <w:t xml:space="preserve"> </w:t>
            </w:r>
            <w:proofErr w:type="spellStart"/>
            <w:r w:rsidR="00BD0BBA" w:rsidRPr="000B78DD">
              <w:rPr>
                <w:lang w:val="en-US"/>
              </w:rPr>
              <w:t>unor</w:t>
            </w:r>
            <w:proofErr w:type="spellEnd"/>
            <w:r w:rsidR="00BD0BBA" w:rsidRPr="000B78DD">
              <w:rPr>
                <w:lang w:val="en-US"/>
              </w:rPr>
              <w:t xml:space="preserve"> </w:t>
            </w:r>
            <w:proofErr w:type="spellStart"/>
            <w:r w:rsidR="00BD0BBA" w:rsidRPr="000B78DD">
              <w:rPr>
                <w:lang w:val="en-US"/>
              </w:rPr>
              <w:t>furaje</w:t>
            </w:r>
            <w:proofErr w:type="spellEnd"/>
            <w:r w:rsidR="00BD0BBA" w:rsidRPr="000B78DD">
              <w:rPr>
                <w:lang w:val="en-US"/>
              </w:rPr>
              <w:t xml:space="preserve"> care </w:t>
            </w:r>
            <w:proofErr w:type="spellStart"/>
            <w:r w:rsidR="00BD0BBA" w:rsidRPr="000B78DD">
              <w:rPr>
                <w:lang w:val="en-US"/>
              </w:rPr>
              <w:t>să</w:t>
            </w:r>
            <w:proofErr w:type="spellEnd"/>
            <w:r w:rsidR="00BD0BBA" w:rsidRPr="000B78DD">
              <w:rPr>
                <w:lang w:val="en-US"/>
              </w:rPr>
              <w:t xml:space="preserve"> fie </w:t>
            </w:r>
            <w:proofErr w:type="spellStart"/>
            <w:r w:rsidR="00BD0BBA" w:rsidRPr="000B78DD">
              <w:rPr>
                <w:lang w:val="en-US"/>
              </w:rPr>
              <w:t>sigure</w:t>
            </w:r>
            <w:proofErr w:type="spellEnd"/>
            <w:r w:rsidR="00BD0BBA" w:rsidRPr="000B78DD">
              <w:rPr>
                <w:lang w:val="en-US"/>
              </w:rPr>
              <w:t xml:space="preserve"> </w:t>
            </w:r>
            <w:proofErr w:type="spellStart"/>
            <w:r w:rsidR="00BD0BBA" w:rsidRPr="000B78DD">
              <w:rPr>
                <w:lang w:val="en-US"/>
              </w:rPr>
              <w:t>și</w:t>
            </w:r>
            <w:proofErr w:type="spellEnd"/>
            <w:r w:rsidR="00BD0BBA" w:rsidRPr="000B78DD">
              <w:rPr>
                <w:lang w:val="en-US"/>
              </w:rPr>
              <w:t xml:space="preserve"> de </w:t>
            </w:r>
            <w:proofErr w:type="spellStart"/>
            <w:r w:rsidR="00BD0BBA" w:rsidRPr="000B78DD">
              <w:rPr>
                <w:lang w:val="en-US"/>
              </w:rPr>
              <w:t>bună</w:t>
            </w:r>
            <w:proofErr w:type="spellEnd"/>
            <w:r w:rsidR="00BD0BBA" w:rsidRPr="000B78DD">
              <w:rPr>
                <w:lang w:val="en-US"/>
              </w:rPr>
              <w:t xml:space="preserve"> </w:t>
            </w:r>
            <w:proofErr w:type="spellStart"/>
            <w:r w:rsidR="00BD0BBA" w:rsidRPr="000B78DD">
              <w:rPr>
                <w:lang w:val="en-US"/>
              </w:rPr>
              <w:t>calitate</w:t>
            </w:r>
            <w:proofErr w:type="spellEnd"/>
            <w:r w:rsidR="00BD0BBA" w:rsidRPr="000B78DD">
              <w:rPr>
                <w:lang w:val="en-US"/>
              </w:rPr>
              <w:t>.</w:t>
            </w:r>
          </w:p>
          <w:p w:rsidR="00F20097" w:rsidRPr="00B64D7F" w:rsidRDefault="00F20097" w:rsidP="00E37FC1">
            <w:pPr>
              <w:pStyle w:val="HTML"/>
              <w:shd w:val="clear" w:color="auto" w:fill="FFFFFF"/>
              <w:rPr>
                <w:rFonts w:ascii="Times New Roman" w:hAnsi="Times New Roman" w:cs="Times New Roman"/>
                <w:b/>
                <w:sz w:val="24"/>
                <w:szCs w:val="24"/>
                <w:lang w:val="en-US"/>
              </w:rPr>
            </w:pPr>
            <w:r w:rsidRPr="00B64D7F">
              <w:rPr>
                <w:rFonts w:ascii="Times New Roman" w:hAnsi="Times New Roman" w:cs="Times New Roman"/>
                <w:b/>
                <w:sz w:val="24"/>
                <w:szCs w:val="24"/>
                <w:lang w:val="ro-RO"/>
              </w:rPr>
              <w:t>2.</w:t>
            </w:r>
            <w:r w:rsidRPr="00B64D7F">
              <w:rPr>
                <w:rFonts w:ascii="Times New Roman" w:hAnsi="Times New Roman" w:cs="Times New Roman"/>
                <w:b/>
                <w:sz w:val="24"/>
                <w:szCs w:val="24"/>
                <w:shd w:val="clear" w:color="auto" w:fill="FFFFFF"/>
                <w:lang w:val="en-US"/>
              </w:rPr>
              <w:t>The title of the national act, the subject covered and its purpose.</w:t>
            </w:r>
          </w:p>
          <w:p w:rsidR="0044416D" w:rsidRPr="00B64D7F" w:rsidRDefault="00661675" w:rsidP="00661675">
            <w:pPr>
              <w:pStyle w:val="HTML"/>
              <w:shd w:val="clear" w:color="auto" w:fill="FFFFFF"/>
              <w:rPr>
                <w:rStyle w:val="tpa1"/>
                <w:rFonts w:ascii="Times New Roman" w:hAnsi="Times New Roman" w:cs="Times New Roman"/>
                <w:sz w:val="24"/>
                <w:szCs w:val="24"/>
                <w:lang w:val="en-US"/>
              </w:rPr>
            </w:pPr>
            <w:r w:rsidRPr="00B64D7F">
              <w:rPr>
                <w:rFonts w:ascii="Times New Roman" w:hAnsi="Times New Roman" w:cs="Times New Roman"/>
                <w:sz w:val="24"/>
                <w:szCs w:val="24"/>
                <w:lang w:val="en-US"/>
              </w:rPr>
              <w:t xml:space="preserve">Draft Government Decision for the </w:t>
            </w:r>
            <w:r w:rsidR="004C6D57" w:rsidRPr="004C6D57">
              <w:rPr>
                <w:rFonts w:ascii="Times New Roman" w:hAnsi="Times New Roman" w:cs="Times New Roman"/>
                <w:sz w:val="24"/>
                <w:szCs w:val="24"/>
                <w:lang w:val="en-US"/>
              </w:rPr>
              <w:t>modifying and supplementing Government decision</w:t>
            </w:r>
            <w:r w:rsidR="004C6D57">
              <w:rPr>
                <w:rFonts w:ascii="Times New Roman" w:hAnsi="Times New Roman" w:cs="Times New Roman"/>
                <w:sz w:val="24"/>
                <w:szCs w:val="24"/>
                <w:lang w:val="en-US"/>
              </w:rPr>
              <w:t xml:space="preserve"> </w:t>
            </w:r>
            <w:r w:rsidR="004C6D57" w:rsidRPr="004C6D57">
              <w:rPr>
                <w:rFonts w:ascii="Times New Roman" w:hAnsi="Times New Roman" w:cs="Times New Roman"/>
                <w:sz w:val="24"/>
                <w:szCs w:val="24"/>
                <w:lang w:val="en-US"/>
              </w:rPr>
              <w:t>number 1405</w:t>
            </w:r>
            <w:r w:rsidR="004C6D57">
              <w:rPr>
                <w:rFonts w:ascii="Times New Roman" w:hAnsi="Times New Roman" w:cs="Times New Roman"/>
                <w:sz w:val="24"/>
                <w:szCs w:val="24"/>
                <w:lang w:val="en-US"/>
              </w:rPr>
              <w:t xml:space="preserve"> 10 </w:t>
            </w:r>
            <w:r w:rsidR="004C6D57" w:rsidRPr="004C6D57">
              <w:rPr>
                <w:rFonts w:ascii="Times New Roman" w:hAnsi="Times New Roman" w:cs="Times New Roman"/>
                <w:sz w:val="24"/>
                <w:szCs w:val="24"/>
                <w:lang w:val="en-US"/>
              </w:rPr>
              <w:t>December</w:t>
            </w:r>
            <w:r w:rsidR="004C6D57">
              <w:rPr>
                <w:rFonts w:ascii="Times New Roman" w:hAnsi="Times New Roman" w:cs="Times New Roman"/>
                <w:sz w:val="24"/>
                <w:szCs w:val="24"/>
                <w:lang w:val="en-US"/>
              </w:rPr>
              <w:t xml:space="preserve"> 2008.</w:t>
            </w:r>
          </w:p>
          <w:p w:rsidR="00622222" w:rsidRPr="00B64D7F" w:rsidRDefault="005F4135" w:rsidP="00622222">
            <w:pPr>
              <w:pStyle w:val="HTML"/>
              <w:shd w:val="clear" w:color="auto" w:fill="FFFFFF"/>
              <w:rPr>
                <w:rFonts w:ascii="Times New Roman" w:hAnsi="Times New Roman" w:cs="Times New Roman"/>
                <w:sz w:val="24"/>
                <w:szCs w:val="24"/>
                <w:lang w:val="en-US"/>
              </w:rPr>
            </w:pPr>
            <w:r w:rsidRPr="00FD7B36">
              <w:rPr>
                <w:rFonts w:ascii="Times New Roman" w:hAnsi="Times New Roman" w:cs="Times New Roman"/>
                <w:sz w:val="24"/>
                <w:szCs w:val="24"/>
                <w:lang w:val="en-US"/>
              </w:rPr>
              <w:t>The subject purpose is to</w:t>
            </w:r>
            <w:r w:rsidRPr="00B64D7F">
              <w:rPr>
                <w:rStyle w:val="tpa1"/>
                <w:rFonts w:ascii="Times New Roman" w:eastAsia="TimesNewRomanBold" w:hAnsi="Times New Roman" w:cs="Times New Roman"/>
                <w:iCs/>
                <w:sz w:val="24"/>
                <w:szCs w:val="24"/>
                <w:lang w:val="ro-RO"/>
              </w:rPr>
              <w:t xml:space="preserve"> </w:t>
            </w:r>
            <w:r w:rsidRPr="00B64D7F">
              <w:rPr>
                <w:rFonts w:ascii="Times New Roman" w:hAnsi="Times New Roman" w:cs="Times New Roman"/>
                <w:sz w:val="24"/>
                <w:szCs w:val="24"/>
                <w:lang w:val="en-US"/>
              </w:rPr>
              <w:t>establish general conditions on</w:t>
            </w:r>
            <w:r w:rsidRPr="000B78DD">
              <w:rPr>
                <w:rFonts w:ascii="Times New Roman" w:hAnsi="Times New Roman" w:cs="Times New Roman"/>
                <w:sz w:val="24"/>
                <w:szCs w:val="24"/>
                <w:lang w:val="en-US"/>
              </w:rPr>
              <w:t xml:space="preserve"> laying down requirements for feed hygiene</w:t>
            </w:r>
            <w:r w:rsidRPr="00B64D7F">
              <w:rPr>
                <w:rFonts w:ascii="Times New Roman" w:hAnsi="Times New Roman" w:cs="Times New Roman"/>
                <w:sz w:val="24"/>
                <w:szCs w:val="24"/>
                <w:lang w:val="en-US"/>
              </w:rPr>
              <w:t>.</w:t>
            </w:r>
          </w:p>
          <w:p w:rsidR="00F20097" w:rsidRPr="00B64D7F" w:rsidRDefault="005F4135" w:rsidP="006C5649">
            <w:pPr>
              <w:pStyle w:val="HTML"/>
              <w:shd w:val="clear" w:color="auto" w:fill="FFFFFF"/>
              <w:rPr>
                <w:rStyle w:val="tpa1"/>
                <w:rFonts w:ascii="Times New Roman" w:hAnsi="Times New Roman" w:cs="Times New Roman"/>
                <w:sz w:val="24"/>
                <w:szCs w:val="24"/>
                <w:lang w:val="en-US"/>
              </w:rPr>
            </w:pPr>
            <w:r w:rsidRPr="00B64D7F">
              <w:rPr>
                <w:rStyle w:val="tpa1"/>
                <w:rFonts w:ascii="Times New Roman" w:eastAsia="TimesNewRomanBold" w:hAnsi="Times New Roman" w:cs="Times New Roman"/>
                <w:iCs/>
                <w:sz w:val="24"/>
                <w:szCs w:val="24"/>
                <w:lang w:val="ro-RO"/>
              </w:rPr>
              <w:t xml:space="preserve">The </w:t>
            </w:r>
            <w:proofErr w:type="spellStart"/>
            <w:r w:rsidRPr="00B64D7F">
              <w:rPr>
                <w:rStyle w:val="tpa1"/>
                <w:rFonts w:ascii="Times New Roman" w:eastAsia="TimesNewRomanBold" w:hAnsi="Times New Roman" w:cs="Times New Roman"/>
                <w:iCs/>
                <w:sz w:val="24"/>
                <w:szCs w:val="24"/>
                <w:lang w:val="ro-RO"/>
              </w:rPr>
              <w:t>purpose</w:t>
            </w:r>
            <w:proofErr w:type="spellEnd"/>
            <w:r w:rsidRPr="00B64D7F">
              <w:rPr>
                <w:rStyle w:val="tpa1"/>
                <w:rFonts w:ascii="Times New Roman" w:eastAsia="TimesNewRomanBold" w:hAnsi="Times New Roman" w:cs="Times New Roman"/>
                <w:iCs/>
                <w:sz w:val="24"/>
                <w:szCs w:val="24"/>
                <w:lang w:val="ro-RO"/>
              </w:rPr>
              <w:t xml:space="preserve"> of </w:t>
            </w:r>
            <w:proofErr w:type="spellStart"/>
            <w:r w:rsidRPr="00B64D7F">
              <w:rPr>
                <w:rStyle w:val="tpa1"/>
                <w:rFonts w:ascii="Times New Roman" w:eastAsia="TimesNewRomanBold" w:hAnsi="Times New Roman" w:cs="Times New Roman"/>
                <w:iCs/>
                <w:sz w:val="24"/>
                <w:szCs w:val="24"/>
                <w:lang w:val="ro-RO"/>
              </w:rPr>
              <w:t>the</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Government’s</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Draft</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is</w:t>
            </w:r>
            <w:proofErr w:type="spellEnd"/>
            <w:r w:rsidRPr="00B64D7F">
              <w:rPr>
                <w:rStyle w:val="tpa1"/>
                <w:rFonts w:ascii="Times New Roman" w:eastAsia="TimesNewRomanBold" w:hAnsi="Times New Roman" w:cs="Times New Roman"/>
                <w:iCs/>
                <w:sz w:val="24"/>
                <w:szCs w:val="24"/>
                <w:lang w:val="ro-RO"/>
              </w:rPr>
              <w:t xml:space="preserve"> </w:t>
            </w:r>
            <w:proofErr w:type="spellStart"/>
            <w:r w:rsidRPr="00B64D7F">
              <w:rPr>
                <w:rStyle w:val="tpa1"/>
                <w:rFonts w:ascii="Times New Roman" w:eastAsia="TimesNewRomanBold" w:hAnsi="Times New Roman" w:cs="Times New Roman"/>
                <w:iCs/>
                <w:sz w:val="24"/>
                <w:szCs w:val="24"/>
                <w:lang w:val="ro-RO"/>
              </w:rPr>
              <w:t>to</w:t>
            </w:r>
            <w:proofErr w:type="spellEnd"/>
            <w:r w:rsidRPr="00B64D7F">
              <w:rPr>
                <w:rStyle w:val="tpa1"/>
                <w:rFonts w:ascii="Times New Roman" w:eastAsia="TimesNewRomanBold" w:hAnsi="Times New Roman" w:cs="Times New Roman"/>
                <w:iCs/>
                <w:sz w:val="24"/>
                <w:szCs w:val="24"/>
                <w:lang w:val="ro-RO"/>
              </w:rPr>
              <w:t xml:space="preserve"> </w:t>
            </w:r>
            <w:r w:rsidRPr="00B64D7F">
              <w:rPr>
                <w:rFonts w:ascii="Times New Roman" w:hAnsi="Times New Roman" w:cs="Times New Roman"/>
                <w:sz w:val="24"/>
                <w:szCs w:val="24"/>
                <w:lang w:val="en-US"/>
              </w:rPr>
              <w:t>update the national legislation with the European Community</w:t>
            </w:r>
            <w:r w:rsidRPr="00216D83">
              <w:rPr>
                <w:lang w:val="en-US"/>
              </w:rPr>
              <w:t xml:space="preserve"> </w:t>
            </w:r>
            <w:r>
              <w:rPr>
                <w:rFonts w:ascii="Times New Roman" w:hAnsi="Times New Roman" w:cs="Times New Roman"/>
                <w:sz w:val="24"/>
                <w:szCs w:val="24"/>
                <w:lang w:val="en-US"/>
              </w:rPr>
              <w:t>s</w:t>
            </w:r>
            <w:r w:rsidRPr="00216D83">
              <w:rPr>
                <w:rFonts w:ascii="Times New Roman" w:hAnsi="Times New Roman" w:cs="Times New Roman"/>
                <w:sz w:val="24"/>
                <w:szCs w:val="24"/>
                <w:lang w:val="en-US"/>
              </w:rPr>
              <w:t>atisfactory results of this activity depend to a large extent on the use of safe and good quality feed.</w:t>
            </w:r>
            <w:r>
              <w:rPr>
                <w:rFonts w:ascii="Times New Roman" w:hAnsi="Times New Roman" w:cs="Times New Roman"/>
                <w:sz w:val="24"/>
                <w:szCs w:val="24"/>
                <w:lang w:val="en-US"/>
              </w:rPr>
              <w:t xml:space="preserve"> </w:t>
            </w:r>
          </w:p>
        </w:tc>
      </w:tr>
      <w:tr w:rsidR="00B64D7F" w:rsidRPr="00B64D7F" w:rsidTr="00F20097">
        <w:tc>
          <w:tcPr>
            <w:tcW w:w="15027" w:type="dxa"/>
            <w:gridSpan w:val="6"/>
            <w:tcBorders>
              <w:left w:val="single" w:sz="1" w:space="0" w:color="000000"/>
              <w:bottom w:val="single" w:sz="1" w:space="0" w:color="000000"/>
              <w:right w:val="single" w:sz="1" w:space="0" w:color="000000"/>
            </w:tcBorders>
            <w:shd w:val="clear" w:color="auto" w:fill="auto"/>
          </w:tcPr>
          <w:p w:rsidR="00F20097" w:rsidRPr="00B64D7F" w:rsidRDefault="00F20097" w:rsidP="00E37FC1">
            <w:pPr>
              <w:snapToGrid w:val="0"/>
              <w:rPr>
                <w:b/>
                <w:lang w:val="en-US"/>
              </w:rPr>
            </w:pPr>
            <w:r w:rsidRPr="00B64D7F">
              <w:rPr>
                <w:b/>
                <w:lang w:val="en-US"/>
              </w:rPr>
              <w:t xml:space="preserve">3. </w:t>
            </w:r>
            <w:proofErr w:type="spellStart"/>
            <w:r w:rsidRPr="00B64D7F">
              <w:rPr>
                <w:b/>
                <w:lang w:val="en-US"/>
              </w:rPr>
              <w:t>Gradul</w:t>
            </w:r>
            <w:proofErr w:type="spellEnd"/>
            <w:r w:rsidRPr="00B64D7F">
              <w:rPr>
                <w:b/>
                <w:lang w:val="en-US"/>
              </w:rPr>
              <w:t xml:space="preserve"> de </w:t>
            </w:r>
            <w:proofErr w:type="spellStart"/>
            <w:r w:rsidRPr="00B64D7F">
              <w:rPr>
                <w:b/>
                <w:lang w:val="en-US"/>
              </w:rPr>
              <w:t>compatibilitate</w:t>
            </w:r>
            <w:proofErr w:type="spellEnd"/>
            <w:r w:rsidR="00A85BC2" w:rsidRPr="00B64D7F">
              <w:rPr>
                <w:b/>
                <w:lang w:val="en-US"/>
              </w:rPr>
              <w:t xml:space="preserve"> - </w:t>
            </w:r>
            <w:proofErr w:type="spellStart"/>
            <w:r w:rsidR="00A85BC2" w:rsidRPr="00B64D7F">
              <w:rPr>
                <w:b/>
                <w:lang w:val="en-US"/>
              </w:rPr>
              <w:t>Compatibil</w:t>
            </w:r>
            <w:proofErr w:type="spellEnd"/>
          </w:p>
        </w:tc>
      </w:tr>
      <w:tr w:rsidR="00B64D7F" w:rsidRPr="0007241C" w:rsidTr="00C94F92">
        <w:tc>
          <w:tcPr>
            <w:tcW w:w="4394" w:type="dxa"/>
            <w:tcBorders>
              <w:top w:val="single" w:sz="4" w:space="0" w:color="auto"/>
              <w:left w:val="single" w:sz="1" w:space="0" w:color="000000"/>
              <w:bottom w:val="single" w:sz="1" w:space="0" w:color="000000"/>
            </w:tcBorders>
            <w:shd w:val="clear" w:color="auto" w:fill="auto"/>
          </w:tcPr>
          <w:p w:rsidR="00F20097" w:rsidRPr="00B64D7F" w:rsidRDefault="00F20097" w:rsidP="00E37FC1">
            <w:pPr>
              <w:pStyle w:val="a3"/>
              <w:snapToGrid w:val="0"/>
              <w:jc w:val="both"/>
              <w:rPr>
                <w:b/>
                <w:lang w:val="it-IT"/>
              </w:rPr>
            </w:pPr>
            <w:r w:rsidRPr="00B64D7F">
              <w:rPr>
                <w:b/>
                <w:lang w:val="ro-RO"/>
              </w:rPr>
              <w:t xml:space="preserve">4. </w:t>
            </w:r>
            <w:r w:rsidRPr="00B64D7F">
              <w:rPr>
                <w:b/>
                <w:lang w:val="it-IT"/>
              </w:rPr>
              <w:t>Prevederile şi cerinţele reglementărilor comunitare (articolul, paragraful).</w:t>
            </w:r>
          </w:p>
        </w:tc>
        <w:tc>
          <w:tcPr>
            <w:tcW w:w="4394" w:type="dxa"/>
            <w:tcBorders>
              <w:top w:val="single" w:sz="4" w:space="0" w:color="auto"/>
              <w:left w:val="single" w:sz="1" w:space="0" w:color="000000"/>
              <w:bottom w:val="single" w:sz="1" w:space="0" w:color="000000"/>
            </w:tcBorders>
            <w:shd w:val="clear" w:color="auto" w:fill="auto"/>
          </w:tcPr>
          <w:p w:rsidR="00F20097" w:rsidRPr="00B64D7F" w:rsidRDefault="00F20097" w:rsidP="00E37FC1">
            <w:pPr>
              <w:pStyle w:val="a3"/>
              <w:snapToGrid w:val="0"/>
              <w:jc w:val="both"/>
              <w:rPr>
                <w:b/>
                <w:lang w:val="it-IT"/>
              </w:rPr>
            </w:pPr>
            <w:r w:rsidRPr="00B64D7F">
              <w:rPr>
                <w:b/>
                <w:lang w:val="ro-RO"/>
              </w:rPr>
              <w:t>5.</w:t>
            </w:r>
            <w:r w:rsidRPr="00B64D7F">
              <w:rPr>
                <w:b/>
                <w:lang w:val="it-IT"/>
              </w:rPr>
              <w:t>Prevederile actului normativ naţional (capitolul, articolul, subparagraful, punctul etc.).</w:t>
            </w:r>
          </w:p>
        </w:tc>
        <w:tc>
          <w:tcPr>
            <w:tcW w:w="1368" w:type="dxa"/>
            <w:tcBorders>
              <w:top w:val="single" w:sz="4" w:space="0" w:color="auto"/>
              <w:left w:val="single" w:sz="1" w:space="0" w:color="000000"/>
              <w:bottom w:val="single" w:sz="1" w:space="0" w:color="000000"/>
            </w:tcBorders>
            <w:shd w:val="clear" w:color="auto" w:fill="auto"/>
          </w:tcPr>
          <w:p w:rsidR="00F20097" w:rsidRPr="00B64D7F" w:rsidRDefault="00F20097" w:rsidP="00E37FC1">
            <w:pPr>
              <w:pStyle w:val="a3"/>
              <w:snapToGrid w:val="0"/>
              <w:jc w:val="both"/>
              <w:rPr>
                <w:b/>
                <w:lang w:val="ro-RO"/>
              </w:rPr>
            </w:pPr>
            <w:r w:rsidRPr="00B64D7F">
              <w:rPr>
                <w:b/>
                <w:lang w:val="ro-RO"/>
              </w:rPr>
              <w:t>6.Diferenţe.</w:t>
            </w:r>
          </w:p>
        </w:tc>
        <w:tc>
          <w:tcPr>
            <w:tcW w:w="1387" w:type="dxa"/>
            <w:tcBorders>
              <w:top w:val="single" w:sz="4" w:space="0" w:color="auto"/>
              <w:left w:val="single" w:sz="1" w:space="0" w:color="000000"/>
              <w:bottom w:val="single" w:sz="1" w:space="0" w:color="000000"/>
            </w:tcBorders>
            <w:shd w:val="clear" w:color="auto" w:fill="auto"/>
          </w:tcPr>
          <w:p w:rsidR="00F20097" w:rsidRPr="00B64D7F" w:rsidRDefault="00F20097" w:rsidP="00E37FC1">
            <w:pPr>
              <w:pStyle w:val="a3"/>
              <w:snapToGrid w:val="0"/>
              <w:jc w:val="both"/>
              <w:rPr>
                <w:b/>
                <w:lang w:val="fr-FR"/>
              </w:rPr>
            </w:pPr>
            <w:r w:rsidRPr="00B64D7F">
              <w:rPr>
                <w:b/>
                <w:lang w:val="ro-RO"/>
              </w:rPr>
              <w:t>7.</w:t>
            </w:r>
            <w:proofErr w:type="spellStart"/>
            <w:r w:rsidRPr="00B64D7F">
              <w:rPr>
                <w:b/>
                <w:lang w:val="fr-FR"/>
              </w:rPr>
              <w:t>Motivele</w:t>
            </w:r>
            <w:proofErr w:type="spellEnd"/>
            <w:r w:rsidRPr="00B64D7F">
              <w:rPr>
                <w:b/>
                <w:lang w:val="fr-FR"/>
              </w:rPr>
              <w:t xml:space="preserve"> ce </w:t>
            </w:r>
            <w:proofErr w:type="spellStart"/>
            <w:r w:rsidRPr="00B64D7F">
              <w:rPr>
                <w:b/>
                <w:lang w:val="fr-FR"/>
              </w:rPr>
              <w:t>explică</w:t>
            </w:r>
            <w:proofErr w:type="spellEnd"/>
            <w:r w:rsidRPr="00B64D7F">
              <w:rPr>
                <w:b/>
                <w:lang w:val="fr-FR"/>
              </w:rPr>
              <w:t xml:space="preserve"> </w:t>
            </w:r>
            <w:proofErr w:type="spellStart"/>
            <w:r w:rsidRPr="00B64D7F">
              <w:rPr>
                <w:b/>
                <w:lang w:val="fr-FR"/>
              </w:rPr>
              <w:t>faptul</w:t>
            </w:r>
            <w:proofErr w:type="spellEnd"/>
            <w:r w:rsidRPr="00B64D7F">
              <w:rPr>
                <w:b/>
                <w:lang w:val="fr-FR"/>
              </w:rPr>
              <w:t xml:space="preserve"> </w:t>
            </w:r>
            <w:proofErr w:type="spellStart"/>
            <w:r w:rsidRPr="00B64D7F">
              <w:rPr>
                <w:b/>
                <w:lang w:val="fr-FR"/>
              </w:rPr>
              <w:t>că</w:t>
            </w:r>
            <w:proofErr w:type="spellEnd"/>
            <w:r w:rsidRPr="00B64D7F">
              <w:rPr>
                <w:b/>
                <w:lang w:val="fr-FR"/>
              </w:rPr>
              <w:t xml:space="preserve"> </w:t>
            </w:r>
            <w:proofErr w:type="spellStart"/>
            <w:r w:rsidRPr="00B64D7F">
              <w:rPr>
                <w:b/>
                <w:lang w:val="fr-FR"/>
              </w:rPr>
              <w:t>proiectul</w:t>
            </w:r>
            <w:proofErr w:type="spellEnd"/>
            <w:r w:rsidRPr="00B64D7F">
              <w:rPr>
                <w:b/>
                <w:lang w:val="fr-FR"/>
              </w:rPr>
              <w:t xml:space="preserve"> este </w:t>
            </w:r>
            <w:proofErr w:type="spellStart"/>
            <w:r w:rsidRPr="00B64D7F">
              <w:rPr>
                <w:b/>
                <w:lang w:val="fr-FR"/>
              </w:rPr>
              <w:t>parţial</w:t>
            </w:r>
            <w:proofErr w:type="spellEnd"/>
            <w:r w:rsidRPr="00B64D7F">
              <w:rPr>
                <w:b/>
                <w:lang w:val="fr-FR"/>
              </w:rPr>
              <w:t xml:space="preserve"> </w:t>
            </w:r>
            <w:proofErr w:type="spellStart"/>
            <w:r w:rsidRPr="00B64D7F">
              <w:rPr>
                <w:b/>
                <w:lang w:val="fr-FR"/>
              </w:rPr>
              <w:t>compatibil</w:t>
            </w:r>
            <w:proofErr w:type="spellEnd"/>
            <w:r w:rsidRPr="00B64D7F">
              <w:rPr>
                <w:b/>
                <w:lang w:val="fr-FR"/>
              </w:rPr>
              <w:t xml:space="preserve"> </w:t>
            </w:r>
            <w:proofErr w:type="spellStart"/>
            <w:r w:rsidRPr="00B64D7F">
              <w:rPr>
                <w:b/>
                <w:lang w:val="fr-FR"/>
              </w:rPr>
              <w:t>sau</w:t>
            </w:r>
            <w:proofErr w:type="spellEnd"/>
            <w:r w:rsidRPr="00B64D7F">
              <w:rPr>
                <w:b/>
                <w:lang w:val="fr-FR"/>
              </w:rPr>
              <w:t xml:space="preserve"> </w:t>
            </w:r>
            <w:proofErr w:type="spellStart"/>
            <w:r w:rsidRPr="00B64D7F">
              <w:rPr>
                <w:b/>
                <w:lang w:val="fr-FR"/>
              </w:rPr>
              <w:t>incompatibil</w:t>
            </w:r>
            <w:proofErr w:type="spellEnd"/>
          </w:p>
        </w:tc>
        <w:tc>
          <w:tcPr>
            <w:tcW w:w="1357" w:type="dxa"/>
            <w:tcBorders>
              <w:top w:val="single" w:sz="4" w:space="0" w:color="auto"/>
              <w:left w:val="single" w:sz="1" w:space="0" w:color="000000"/>
              <w:bottom w:val="single" w:sz="1" w:space="0" w:color="000000"/>
            </w:tcBorders>
            <w:shd w:val="clear" w:color="auto" w:fill="auto"/>
          </w:tcPr>
          <w:p w:rsidR="00F20097" w:rsidRPr="00B64D7F" w:rsidRDefault="00F20097" w:rsidP="00E37FC1">
            <w:pPr>
              <w:pStyle w:val="a3"/>
              <w:snapToGrid w:val="0"/>
              <w:jc w:val="both"/>
              <w:rPr>
                <w:b/>
                <w:lang w:val="ro-RO"/>
              </w:rPr>
            </w:pPr>
            <w:r w:rsidRPr="00B64D7F">
              <w:rPr>
                <w:b/>
                <w:lang w:val="ro-RO"/>
              </w:rPr>
              <w:t>8.Instituţia responsabilă</w:t>
            </w:r>
          </w:p>
        </w:tc>
        <w:tc>
          <w:tcPr>
            <w:tcW w:w="2127" w:type="dxa"/>
            <w:tcBorders>
              <w:top w:val="single" w:sz="4" w:space="0" w:color="auto"/>
              <w:left w:val="single" w:sz="1" w:space="0" w:color="000000"/>
              <w:bottom w:val="single" w:sz="1" w:space="0" w:color="000000"/>
              <w:right w:val="single" w:sz="1" w:space="0" w:color="000000"/>
            </w:tcBorders>
            <w:shd w:val="clear" w:color="auto" w:fill="auto"/>
          </w:tcPr>
          <w:p w:rsidR="00F20097" w:rsidRPr="00B64D7F" w:rsidRDefault="00F20097" w:rsidP="00E37FC1">
            <w:pPr>
              <w:pStyle w:val="a3"/>
              <w:snapToGrid w:val="0"/>
              <w:jc w:val="both"/>
              <w:rPr>
                <w:b/>
                <w:lang w:val="it-IT"/>
              </w:rPr>
            </w:pPr>
            <w:r w:rsidRPr="00B64D7F">
              <w:rPr>
                <w:b/>
                <w:lang w:val="ro-RO"/>
              </w:rPr>
              <w:t>9.</w:t>
            </w:r>
            <w:r w:rsidRPr="00B64D7F">
              <w:rPr>
                <w:b/>
                <w:lang w:val="it-IT"/>
              </w:rPr>
              <w:t>Termenul - limită de asigurare a compatibilităţii complete a actului naţional</w:t>
            </w:r>
          </w:p>
          <w:p w:rsidR="00F20097" w:rsidRPr="00B64D7F" w:rsidRDefault="00F20097" w:rsidP="00E37FC1">
            <w:pPr>
              <w:pStyle w:val="a3"/>
              <w:snapToGrid w:val="0"/>
              <w:jc w:val="both"/>
              <w:rPr>
                <w:b/>
                <w:lang w:val="it-IT"/>
              </w:rPr>
            </w:pPr>
          </w:p>
          <w:p w:rsidR="00F20097" w:rsidRPr="00B64D7F" w:rsidRDefault="00F20097" w:rsidP="00E37FC1">
            <w:pPr>
              <w:pStyle w:val="a3"/>
              <w:snapToGrid w:val="0"/>
              <w:jc w:val="both"/>
              <w:rPr>
                <w:b/>
                <w:lang w:val="it-IT"/>
              </w:rPr>
            </w:pPr>
          </w:p>
        </w:tc>
      </w:tr>
      <w:tr w:rsidR="00B64D7F" w:rsidRPr="0007241C" w:rsidTr="00C94F92">
        <w:tc>
          <w:tcPr>
            <w:tcW w:w="4394" w:type="dxa"/>
            <w:tcBorders>
              <w:top w:val="single" w:sz="4" w:space="0" w:color="auto"/>
              <w:left w:val="single" w:sz="1" w:space="0" w:color="000000"/>
              <w:bottom w:val="single" w:sz="4" w:space="0" w:color="auto"/>
            </w:tcBorders>
            <w:shd w:val="clear" w:color="auto" w:fill="auto"/>
          </w:tcPr>
          <w:p w:rsidR="00F20097" w:rsidRPr="006C5649" w:rsidRDefault="000B5563" w:rsidP="006C5649">
            <w:pPr>
              <w:jc w:val="both"/>
              <w:rPr>
                <w:rFonts w:eastAsia="Times New Roman"/>
                <w:sz w:val="28"/>
                <w:szCs w:val="28"/>
                <w:lang w:val="en-US" w:eastAsia="ru-RU"/>
              </w:rPr>
            </w:pPr>
            <w:r w:rsidRPr="00B64D7F">
              <w:rPr>
                <w:rFonts w:eastAsia="Calibri"/>
                <w:lang w:val="ro-RO"/>
              </w:rPr>
              <w:t>R</w:t>
            </w:r>
            <w:r w:rsidR="00C80832" w:rsidRPr="00B64D7F">
              <w:rPr>
                <w:rFonts w:eastAsia="Calibri"/>
                <w:lang w:val="ro-RO"/>
              </w:rPr>
              <w:t>egulamentul</w:t>
            </w:r>
            <w:r w:rsidRPr="00B64D7F">
              <w:rPr>
                <w:rFonts w:eastAsia="Calibri"/>
                <w:lang w:val="ro-RO"/>
              </w:rPr>
              <w:t xml:space="preserve"> (</w:t>
            </w:r>
            <w:r w:rsidR="00171926">
              <w:rPr>
                <w:rFonts w:eastAsia="Calibri"/>
                <w:lang w:val="ro-RO"/>
              </w:rPr>
              <w:t>C</w:t>
            </w:r>
            <w:r w:rsidRPr="00B64D7F">
              <w:rPr>
                <w:rFonts w:eastAsia="Calibri"/>
                <w:lang w:val="ro-RO"/>
              </w:rPr>
              <w:t xml:space="preserve">E) </w:t>
            </w:r>
            <w:r w:rsidR="006C5649" w:rsidRPr="006C5649">
              <w:rPr>
                <w:lang w:val="en-US"/>
              </w:rPr>
              <w:t>2015/1905</w:t>
            </w:r>
            <w:r w:rsidR="00171926" w:rsidRPr="00171926">
              <w:rPr>
                <w:sz w:val="28"/>
                <w:szCs w:val="28"/>
                <w:lang w:val="ro-RO"/>
              </w:rPr>
              <w:t xml:space="preserve"> </w:t>
            </w:r>
            <w:r w:rsidRPr="00B64D7F">
              <w:rPr>
                <w:rFonts w:eastAsia="Calibri"/>
                <w:lang w:val="ro-RO"/>
              </w:rPr>
              <w:t xml:space="preserve">al </w:t>
            </w:r>
            <w:r w:rsidR="006C5649">
              <w:rPr>
                <w:rFonts w:eastAsia="Calibri"/>
                <w:lang w:val="ro-RO"/>
              </w:rPr>
              <w:t>Comisiei</w:t>
            </w:r>
            <w:r w:rsidR="00171926">
              <w:rPr>
                <w:rFonts w:eastAsia="Calibri"/>
                <w:lang w:val="ro-RO"/>
              </w:rPr>
              <w:t xml:space="preserve"> </w:t>
            </w:r>
            <w:r w:rsidRPr="00B64D7F">
              <w:rPr>
                <w:rFonts w:eastAsia="Calibri"/>
                <w:lang w:val="ro-RO"/>
              </w:rPr>
              <w:t xml:space="preserve"> </w:t>
            </w:r>
            <w:r w:rsidR="006C5649" w:rsidRPr="006C5649">
              <w:rPr>
                <w:lang w:val="en-US"/>
              </w:rPr>
              <w:lastRenderedPageBreak/>
              <w:t xml:space="preserve">din 22 </w:t>
            </w:r>
            <w:proofErr w:type="spellStart"/>
            <w:r w:rsidR="006C5649" w:rsidRPr="006C5649">
              <w:rPr>
                <w:lang w:val="en-US"/>
              </w:rPr>
              <w:t>octombrie</w:t>
            </w:r>
            <w:proofErr w:type="spellEnd"/>
            <w:r w:rsidR="006C5649" w:rsidRPr="006C5649">
              <w:rPr>
                <w:lang w:val="en-US"/>
              </w:rPr>
              <w:t xml:space="preserve"> 2015</w:t>
            </w:r>
            <w:r w:rsidR="006C5649">
              <w:rPr>
                <w:lang w:val="en-US"/>
              </w:rPr>
              <w:t xml:space="preserve"> </w:t>
            </w:r>
            <w:r w:rsidR="006C5649" w:rsidRPr="006C5649">
              <w:rPr>
                <w:lang w:val="en-US"/>
              </w:rPr>
              <w:t xml:space="preserve">de </w:t>
            </w:r>
            <w:proofErr w:type="spellStart"/>
            <w:r w:rsidR="006C5649" w:rsidRPr="006C5649">
              <w:rPr>
                <w:lang w:val="en-US"/>
              </w:rPr>
              <w:t>modificare</w:t>
            </w:r>
            <w:proofErr w:type="spellEnd"/>
            <w:r w:rsidR="006C5649" w:rsidRPr="006C5649">
              <w:rPr>
                <w:lang w:val="en-US"/>
              </w:rPr>
              <w:t xml:space="preserve"> a </w:t>
            </w:r>
            <w:proofErr w:type="spellStart"/>
            <w:r w:rsidR="006C5649" w:rsidRPr="006C5649">
              <w:rPr>
                <w:lang w:val="en-US"/>
              </w:rPr>
              <w:t>anexei</w:t>
            </w:r>
            <w:proofErr w:type="spellEnd"/>
            <w:r w:rsidR="006C5649" w:rsidRPr="006C5649">
              <w:rPr>
                <w:lang w:val="en-US"/>
              </w:rPr>
              <w:t xml:space="preserve"> II la </w:t>
            </w:r>
            <w:proofErr w:type="spellStart"/>
            <w:r w:rsidR="006C5649" w:rsidRPr="006C5649">
              <w:rPr>
                <w:lang w:val="en-US"/>
              </w:rPr>
              <w:t>Regulamentul</w:t>
            </w:r>
            <w:proofErr w:type="spellEnd"/>
            <w:r w:rsidR="006C5649" w:rsidRPr="006C5649">
              <w:rPr>
                <w:lang w:val="en-US"/>
              </w:rPr>
              <w:t xml:space="preserve"> (CE) </w:t>
            </w:r>
            <w:proofErr w:type="spellStart"/>
            <w:r w:rsidR="006C5649" w:rsidRPr="006C5649">
              <w:rPr>
                <w:lang w:val="en-US"/>
              </w:rPr>
              <w:t>nr</w:t>
            </w:r>
            <w:proofErr w:type="spellEnd"/>
            <w:r w:rsidR="006C5649" w:rsidRPr="006C5649">
              <w:rPr>
                <w:lang w:val="en-US"/>
              </w:rPr>
              <w:t xml:space="preserve">. 183/2005 al </w:t>
            </w:r>
            <w:proofErr w:type="spellStart"/>
            <w:r w:rsidR="006C5649" w:rsidRPr="006C5649">
              <w:rPr>
                <w:lang w:val="en-US"/>
              </w:rPr>
              <w:t>Parlamentului</w:t>
            </w:r>
            <w:proofErr w:type="spellEnd"/>
            <w:r w:rsidR="006C5649" w:rsidRPr="006C5649">
              <w:rPr>
                <w:lang w:val="en-US"/>
              </w:rPr>
              <w:t xml:space="preserve"> European </w:t>
            </w:r>
            <w:proofErr w:type="spellStart"/>
            <w:r w:rsidR="006C5649" w:rsidRPr="006C5649">
              <w:rPr>
                <w:lang w:val="en-US"/>
              </w:rPr>
              <w:t>și</w:t>
            </w:r>
            <w:proofErr w:type="spellEnd"/>
            <w:r w:rsidR="006C5649" w:rsidRPr="006C5649">
              <w:rPr>
                <w:lang w:val="en-US"/>
              </w:rPr>
              <w:t xml:space="preserve"> al </w:t>
            </w:r>
            <w:proofErr w:type="spellStart"/>
            <w:r w:rsidR="006C5649" w:rsidRPr="006C5649">
              <w:rPr>
                <w:lang w:val="en-US"/>
              </w:rPr>
              <w:t>Consiliului</w:t>
            </w:r>
            <w:proofErr w:type="spellEnd"/>
            <w:r w:rsidR="006C5649" w:rsidRPr="006C5649">
              <w:rPr>
                <w:lang w:val="en-US"/>
              </w:rPr>
              <w:t xml:space="preserve"> </w:t>
            </w:r>
            <w:proofErr w:type="spellStart"/>
            <w:r w:rsidR="006C5649" w:rsidRPr="006C5649">
              <w:rPr>
                <w:lang w:val="en-US"/>
              </w:rPr>
              <w:t>în</w:t>
            </w:r>
            <w:proofErr w:type="spellEnd"/>
            <w:r w:rsidR="006C5649" w:rsidRPr="006C5649">
              <w:rPr>
                <w:lang w:val="en-US"/>
              </w:rPr>
              <w:t xml:space="preserve"> </w:t>
            </w:r>
            <w:proofErr w:type="spellStart"/>
            <w:r w:rsidR="006C5649" w:rsidRPr="006C5649">
              <w:rPr>
                <w:lang w:val="en-US"/>
              </w:rPr>
              <w:t>ceea</w:t>
            </w:r>
            <w:proofErr w:type="spellEnd"/>
            <w:r w:rsidR="006C5649" w:rsidRPr="006C5649">
              <w:rPr>
                <w:lang w:val="en-US"/>
              </w:rPr>
              <w:t xml:space="preserve"> </w:t>
            </w:r>
            <w:proofErr w:type="spellStart"/>
            <w:r w:rsidR="006C5649" w:rsidRPr="006C5649">
              <w:rPr>
                <w:lang w:val="en-US"/>
              </w:rPr>
              <w:t>ce</w:t>
            </w:r>
            <w:proofErr w:type="spellEnd"/>
            <w:r w:rsidR="006C5649" w:rsidRPr="006C5649">
              <w:rPr>
                <w:lang w:val="en-US"/>
              </w:rPr>
              <w:t xml:space="preserve"> </w:t>
            </w:r>
            <w:proofErr w:type="spellStart"/>
            <w:r w:rsidR="006C5649" w:rsidRPr="006C5649">
              <w:rPr>
                <w:lang w:val="en-US"/>
              </w:rPr>
              <w:t>privește</w:t>
            </w:r>
            <w:proofErr w:type="spellEnd"/>
            <w:r w:rsidR="006C5649" w:rsidRPr="006C5649">
              <w:rPr>
                <w:lang w:val="en-US"/>
              </w:rPr>
              <w:t xml:space="preserve"> </w:t>
            </w:r>
            <w:proofErr w:type="spellStart"/>
            <w:r w:rsidR="006C5649" w:rsidRPr="006C5649">
              <w:rPr>
                <w:lang w:val="en-US"/>
              </w:rPr>
              <w:t>testarea</w:t>
            </w:r>
            <w:proofErr w:type="spellEnd"/>
            <w:r w:rsidR="006C5649" w:rsidRPr="006C5649">
              <w:rPr>
                <w:lang w:val="en-US"/>
              </w:rPr>
              <w:t xml:space="preserve"> </w:t>
            </w:r>
            <w:proofErr w:type="spellStart"/>
            <w:r w:rsidR="006C5649" w:rsidRPr="006C5649">
              <w:rPr>
                <w:lang w:val="en-US"/>
              </w:rPr>
              <w:t>dioxinei</w:t>
            </w:r>
            <w:proofErr w:type="spellEnd"/>
            <w:r w:rsidR="006C5649" w:rsidRPr="006C5649">
              <w:rPr>
                <w:lang w:val="en-US"/>
              </w:rPr>
              <w:t xml:space="preserve"> </w:t>
            </w:r>
            <w:proofErr w:type="spellStart"/>
            <w:r w:rsidR="006C5649" w:rsidRPr="006C5649">
              <w:rPr>
                <w:lang w:val="en-US"/>
              </w:rPr>
              <w:t>în</w:t>
            </w:r>
            <w:proofErr w:type="spellEnd"/>
            <w:r w:rsidR="006C5649" w:rsidRPr="006C5649">
              <w:rPr>
                <w:lang w:val="en-US"/>
              </w:rPr>
              <w:t xml:space="preserve"> </w:t>
            </w:r>
            <w:proofErr w:type="spellStart"/>
            <w:r w:rsidR="006C5649" w:rsidRPr="006C5649">
              <w:rPr>
                <w:lang w:val="en-US"/>
              </w:rPr>
              <w:t>uleiuri</w:t>
            </w:r>
            <w:proofErr w:type="spellEnd"/>
            <w:r w:rsidR="006C5649" w:rsidRPr="006C5649">
              <w:rPr>
                <w:lang w:val="en-US"/>
              </w:rPr>
              <w:t xml:space="preserve">, </w:t>
            </w:r>
            <w:proofErr w:type="spellStart"/>
            <w:r w:rsidR="006C5649" w:rsidRPr="006C5649">
              <w:rPr>
                <w:lang w:val="en-US"/>
              </w:rPr>
              <w:t>grăsimi</w:t>
            </w:r>
            <w:proofErr w:type="spellEnd"/>
            <w:r w:rsidR="006C5649" w:rsidRPr="006C5649">
              <w:rPr>
                <w:lang w:val="en-US"/>
              </w:rPr>
              <w:t xml:space="preserve"> </w:t>
            </w:r>
            <w:proofErr w:type="spellStart"/>
            <w:r w:rsidR="006C5649" w:rsidRPr="006C5649">
              <w:rPr>
                <w:lang w:val="en-US"/>
              </w:rPr>
              <w:t>și</w:t>
            </w:r>
            <w:proofErr w:type="spellEnd"/>
            <w:r w:rsidR="006C5649" w:rsidRPr="006C5649">
              <w:rPr>
                <w:lang w:val="en-US"/>
              </w:rPr>
              <w:t xml:space="preserve"> </w:t>
            </w:r>
            <w:proofErr w:type="spellStart"/>
            <w:r w:rsidR="006C5649" w:rsidRPr="006C5649">
              <w:rPr>
                <w:lang w:val="en-US"/>
              </w:rPr>
              <w:t>produse</w:t>
            </w:r>
            <w:proofErr w:type="spellEnd"/>
            <w:r w:rsidR="006C5649" w:rsidRPr="006C5649">
              <w:rPr>
                <w:lang w:val="en-US"/>
              </w:rPr>
              <w:t xml:space="preserve"> derivate</w:t>
            </w:r>
            <w:r w:rsidR="006C5649">
              <w:rPr>
                <w:lang w:val="en-US"/>
              </w:rPr>
              <w:t>.</w:t>
            </w:r>
          </w:p>
        </w:tc>
        <w:tc>
          <w:tcPr>
            <w:tcW w:w="4394" w:type="dxa"/>
            <w:tcBorders>
              <w:top w:val="single" w:sz="4" w:space="0" w:color="auto"/>
              <w:left w:val="single" w:sz="1" w:space="0" w:color="000000"/>
              <w:bottom w:val="single" w:sz="4" w:space="0" w:color="auto"/>
            </w:tcBorders>
            <w:shd w:val="clear" w:color="auto" w:fill="auto"/>
          </w:tcPr>
          <w:p w:rsidR="0007241C" w:rsidRPr="0007241C" w:rsidRDefault="000C4866" w:rsidP="0007241C">
            <w:pPr>
              <w:autoSpaceDE w:val="0"/>
              <w:autoSpaceDN w:val="0"/>
              <w:adjustRightInd w:val="0"/>
              <w:jc w:val="both"/>
              <w:rPr>
                <w:rFonts w:eastAsia="Calibri"/>
                <w:lang w:val="ro-MD" w:eastAsia="en-US"/>
              </w:rPr>
            </w:pPr>
            <w:r w:rsidRPr="0007241C">
              <w:rPr>
                <w:rFonts w:eastAsia="Calibri"/>
                <w:color w:val="000000"/>
                <w:lang w:val="ro-MD" w:eastAsia="en-US"/>
              </w:rPr>
              <w:lastRenderedPageBreak/>
              <w:t xml:space="preserve">     </w:t>
            </w:r>
            <w:r w:rsidR="0007241C" w:rsidRPr="0007241C">
              <w:rPr>
                <w:rFonts w:eastAsia="Calibri"/>
                <w:lang w:val="ro-MD" w:eastAsia="en-US"/>
              </w:rPr>
              <w:t>Guvernul, HOTĂRĂȘTE:</w:t>
            </w:r>
          </w:p>
          <w:p w:rsidR="0007241C" w:rsidRDefault="0007241C" w:rsidP="0007241C">
            <w:pPr>
              <w:suppressAutoHyphens w:val="0"/>
              <w:autoSpaceDE w:val="0"/>
              <w:autoSpaceDN w:val="0"/>
              <w:adjustRightInd w:val="0"/>
              <w:jc w:val="both"/>
              <w:rPr>
                <w:rFonts w:eastAsia="Calibri"/>
                <w:color w:val="000000"/>
                <w:lang w:val="ro-MD" w:eastAsia="en-US"/>
              </w:rPr>
            </w:pPr>
            <w:r>
              <w:rPr>
                <w:rFonts w:eastAsia="Calibri"/>
                <w:color w:val="000000"/>
                <w:lang w:val="ro-MD" w:eastAsia="en-US"/>
              </w:rPr>
              <w:lastRenderedPageBreak/>
              <w:t xml:space="preserve">     </w:t>
            </w:r>
            <w:proofErr w:type="spellStart"/>
            <w:r w:rsidRPr="0007241C">
              <w:rPr>
                <w:rFonts w:eastAsia="Calibri"/>
                <w:color w:val="000000"/>
                <w:lang w:val="ro-MD" w:eastAsia="en-US"/>
              </w:rPr>
              <w:t>Hotărîrea</w:t>
            </w:r>
            <w:proofErr w:type="spellEnd"/>
            <w:r w:rsidRPr="0007241C">
              <w:rPr>
                <w:rFonts w:eastAsia="Calibri"/>
                <w:color w:val="000000"/>
                <w:lang w:val="ro-MD" w:eastAsia="en-US"/>
              </w:rPr>
              <w:t xml:space="preserve"> Guvernului nr. 1405 din 04 decembrie 2008 ,,</w:t>
            </w:r>
            <w:r w:rsidRPr="0007241C">
              <w:rPr>
                <w:rFonts w:ascii="EUAlbertina" w:eastAsia="Calibri" w:hAnsi="EUAlbertina" w:cs="EUAlbertina"/>
                <w:b/>
                <w:bCs/>
                <w:color w:val="000000"/>
                <w:lang w:val="ro-MD" w:eastAsia="en-US"/>
              </w:rPr>
              <w:t xml:space="preserve"> </w:t>
            </w:r>
            <w:r w:rsidRPr="0007241C">
              <w:rPr>
                <w:rFonts w:eastAsia="Calibri"/>
                <w:bCs/>
                <w:color w:val="000000"/>
                <w:lang w:val="ro-MD" w:eastAsia="en-US"/>
              </w:rPr>
              <w:t xml:space="preserve">Cu privire la aprobarea Normei sanitar-veterinare privind igiena </w:t>
            </w:r>
            <w:proofErr w:type="spellStart"/>
            <w:r w:rsidRPr="0007241C">
              <w:rPr>
                <w:rFonts w:eastAsia="Calibri"/>
                <w:bCs/>
                <w:color w:val="000000"/>
                <w:lang w:val="ro-MD" w:eastAsia="en-US"/>
              </w:rPr>
              <w:t>nutreţurilor</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şi</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conţinutul</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substanţelor</w:t>
            </w:r>
            <w:proofErr w:type="spellEnd"/>
            <w:r w:rsidRPr="0007241C">
              <w:rPr>
                <w:rFonts w:eastAsia="Calibri"/>
                <w:bCs/>
                <w:color w:val="000000"/>
                <w:lang w:val="ro-MD" w:eastAsia="en-US"/>
              </w:rPr>
              <w:t xml:space="preserve"> nedorite în </w:t>
            </w:r>
            <w:proofErr w:type="spellStart"/>
            <w:r w:rsidRPr="0007241C">
              <w:rPr>
                <w:rFonts w:eastAsia="Calibri"/>
                <w:bCs/>
                <w:color w:val="000000"/>
                <w:lang w:val="ro-MD" w:eastAsia="en-US"/>
              </w:rPr>
              <w:t>nutreţuri</w:t>
            </w:r>
            <w:proofErr w:type="spellEnd"/>
            <w:r w:rsidRPr="0007241C">
              <w:rPr>
                <w:rFonts w:eastAsia="Calibri"/>
                <w:color w:val="000000"/>
                <w:lang w:val="ro-MD" w:eastAsia="en-US"/>
              </w:rPr>
              <w:t xml:space="preserve">” ( </w:t>
            </w:r>
            <w:proofErr w:type="spellStart"/>
            <w:r w:rsidRPr="0007241C">
              <w:rPr>
                <w:rFonts w:eastAsia="Calibri"/>
                <w:color w:val="000000"/>
                <w:lang w:val="ro-MD" w:eastAsia="en-US"/>
              </w:rPr>
              <w:t>Monnitorul</w:t>
            </w:r>
            <w:proofErr w:type="spellEnd"/>
            <w:r w:rsidRPr="0007241C">
              <w:rPr>
                <w:rFonts w:eastAsia="Calibri"/>
                <w:color w:val="000000"/>
                <w:lang w:val="ro-MD" w:eastAsia="en-US"/>
              </w:rPr>
              <w:t xml:space="preserve"> Oficial al republicii moldova,2008, Nr.230-232, art. Nr: 1441),cu modificările si completările ulterioare, se modifică și se completează după cum urmează:</w:t>
            </w:r>
          </w:p>
          <w:p w:rsidR="0007241C" w:rsidRDefault="0007241C" w:rsidP="0007241C">
            <w:pPr>
              <w:suppressAutoHyphens w:val="0"/>
              <w:autoSpaceDE w:val="0"/>
              <w:autoSpaceDN w:val="0"/>
              <w:adjustRightInd w:val="0"/>
              <w:jc w:val="both"/>
              <w:rPr>
                <w:rFonts w:eastAsia="Calibri"/>
                <w:color w:val="000000"/>
                <w:lang w:val="ro-MD" w:eastAsia="en-US"/>
              </w:rPr>
            </w:pPr>
            <w:r>
              <w:rPr>
                <w:rFonts w:eastAsia="Calibri"/>
                <w:color w:val="000000"/>
                <w:lang w:val="ro-MD" w:eastAsia="en-US"/>
              </w:rPr>
              <w:t xml:space="preserve">     </w:t>
            </w:r>
            <w:r w:rsidRPr="0007241C">
              <w:rPr>
                <w:rFonts w:eastAsia="Calibri"/>
                <w:color w:val="000000"/>
                <w:lang w:val="ro-MD" w:eastAsia="en-US"/>
              </w:rPr>
              <w:t xml:space="preserve">1. Norma sanitar-veterinară </w:t>
            </w:r>
            <w:r w:rsidRPr="0007241C">
              <w:rPr>
                <w:rFonts w:eastAsia="Calibri"/>
                <w:bCs/>
                <w:color w:val="000000"/>
                <w:lang w:val="ro-MD" w:eastAsia="en-US"/>
              </w:rPr>
              <w:t xml:space="preserve">privind igiena </w:t>
            </w:r>
            <w:proofErr w:type="spellStart"/>
            <w:r w:rsidRPr="0007241C">
              <w:rPr>
                <w:rFonts w:eastAsia="Calibri"/>
                <w:bCs/>
                <w:color w:val="000000"/>
                <w:lang w:val="ro-MD" w:eastAsia="en-US"/>
              </w:rPr>
              <w:t>nutreţurilor</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şi</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conţinutul</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substanţelor</w:t>
            </w:r>
            <w:proofErr w:type="spellEnd"/>
            <w:r w:rsidRPr="0007241C">
              <w:rPr>
                <w:rFonts w:eastAsia="Calibri"/>
                <w:bCs/>
                <w:color w:val="000000"/>
                <w:lang w:val="ro-MD" w:eastAsia="en-US"/>
              </w:rPr>
              <w:t xml:space="preserve"> nedorite în </w:t>
            </w:r>
            <w:proofErr w:type="spellStart"/>
            <w:r w:rsidRPr="0007241C">
              <w:rPr>
                <w:rFonts w:eastAsia="Calibri"/>
                <w:bCs/>
                <w:color w:val="000000"/>
                <w:lang w:val="ro-MD" w:eastAsia="en-US"/>
              </w:rPr>
              <w:t>nutreţuri</w:t>
            </w:r>
            <w:proofErr w:type="spellEnd"/>
            <w:r w:rsidRPr="0007241C">
              <w:rPr>
                <w:rFonts w:eastAsia="Calibri"/>
                <w:color w:val="000000"/>
                <w:lang w:val="ro-MD" w:eastAsia="en-US"/>
              </w:rPr>
              <w:t xml:space="preserve"> se modifică și se completează după cum urmează:</w:t>
            </w:r>
          </w:p>
          <w:p w:rsidR="00F20097" w:rsidRPr="006D1605" w:rsidRDefault="0007241C" w:rsidP="006D1605">
            <w:pPr>
              <w:suppressAutoHyphens w:val="0"/>
              <w:autoSpaceDE w:val="0"/>
              <w:autoSpaceDN w:val="0"/>
              <w:adjustRightInd w:val="0"/>
              <w:jc w:val="both"/>
              <w:rPr>
                <w:rStyle w:val="tpa1"/>
                <w:rFonts w:eastAsia="Calibri"/>
                <w:color w:val="000000"/>
                <w:lang w:val="en-US" w:eastAsia="en-US"/>
              </w:rPr>
            </w:pPr>
            <w:r>
              <w:rPr>
                <w:rFonts w:eastAsia="Calibri"/>
                <w:color w:val="000000"/>
                <w:lang w:val="ro-MD" w:eastAsia="en-US"/>
              </w:rPr>
              <w:t xml:space="preserve">     </w:t>
            </w:r>
            <w:r w:rsidRPr="0007241C">
              <w:rPr>
                <w:rFonts w:eastAsia="Calibri"/>
                <w:color w:val="000000"/>
                <w:lang w:val="ro-MD" w:eastAsia="en-US"/>
              </w:rPr>
              <w:t xml:space="preserve">1) </w:t>
            </w:r>
            <w:r w:rsidRPr="0007241C">
              <w:rPr>
                <w:rFonts w:eastAsia="Calibri"/>
                <w:lang w:val="ro-RO" w:eastAsia="en-US"/>
              </w:rPr>
              <w:t xml:space="preserve">În preambul, textul ,, </w:t>
            </w:r>
            <w:proofErr w:type="spellStart"/>
            <w:r w:rsidRPr="0007241C">
              <w:rPr>
                <w:rFonts w:eastAsia="Calibri"/>
                <w:lang w:val="en-US" w:eastAsia="en-US"/>
              </w:rPr>
              <w:t>Directivei</w:t>
            </w:r>
            <w:proofErr w:type="spellEnd"/>
            <w:r w:rsidRPr="0007241C">
              <w:rPr>
                <w:rFonts w:eastAsia="Calibri"/>
                <w:lang w:val="en-US" w:eastAsia="en-US"/>
              </w:rPr>
              <w:t xml:space="preserve"> (CE) </w:t>
            </w:r>
            <w:proofErr w:type="spellStart"/>
            <w:r w:rsidRPr="0007241C">
              <w:rPr>
                <w:rFonts w:eastAsia="Calibri"/>
                <w:lang w:val="en-US" w:eastAsia="en-US"/>
              </w:rPr>
              <w:t>nr</w:t>
            </w:r>
            <w:proofErr w:type="spellEnd"/>
            <w:r w:rsidRPr="0007241C">
              <w:rPr>
                <w:rFonts w:eastAsia="Calibri"/>
                <w:lang w:val="en-US" w:eastAsia="en-US"/>
              </w:rPr>
              <w:t xml:space="preserve">. 2002/32 </w:t>
            </w:r>
            <w:proofErr w:type="spellStart"/>
            <w:r w:rsidRPr="0007241C">
              <w:rPr>
                <w:rFonts w:eastAsia="Calibri"/>
                <w:lang w:val="en-US" w:eastAsia="en-US"/>
              </w:rPr>
              <w:t>privind</w:t>
            </w:r>
            <w:proofErr w:type="spellEnd"/>
            <w:r w:rsidRPr="0007241C">
              <w:rPr>
                <w:rFonts w:eastAsia="Calibri"/>
                <w:lang w:val="en-US" w:eastAsia="en-US"/>
              </w:rPr>
              <w:t xml:space="preserve"> </w:t>
            </w:r>
            <w:proofErr w:type="spellStart"/>
            <w:r w:rsidRPr="0007241C">
              <w:rPr>
                <w:rFonts w:eastAsia="Calibri"/>
                <w:lang w:val="en-US" w:eastAsia="en-US"/>
              </w:rPr>
              <w:t>substanţele</w:t>
            </w:r>
            <w:proofErr w:type="spellEnd"/>
            <w:r w:rsidRPr="0007241C">
              <w:rPr>
                <w:rFonts w:eastAsia="Calibri"/>
                <w:lang w:val="en-US" w:eastAsia="en-US"/>
              </w:rPr>
              <w:t xml:space="preserve"> </w:t>
            </w:r>
            <w:proofErr w:type="spellStart"/>
            <w:r w:rsidRPr="0007241C">
              <w:rPr>
                <w:rFonts w:eastAsia="Calibri"/>
                <w:lang w:val="en-US" w:eastAsia="en-US"/>
              </w:rPr>
              <w:t>nedorite</w:t>
            </w:r>
            <w:proofErr w:type="spellEnd"/>
            <w:r w:rsidRPr="0007241C">
              <w:rPr>
                <w:rFonts w:eastAsia="Calibri"/>
                <w:lang w:val="en-US" w:eastAsia="en-US"/>
              </w:rPr>
              <w:t xml:space="preserve"> din </w:t>
            </w:r>
            <w:proofErr w:type="spellStart"/>
            <w:r w:rsidRPr="0007241C">
              <w:rPr>
                <w:rFonts w:eastAsia="Calibri"/>
                <w:lang w:val="en-US" w:eastAsia="en-US"/>
              </w:rPr>
              <w:t>furaje</w:t>
            </w:r>
            <w:proofErr w:type="spellEnd"/>
            <w:r w:rsidRPr="0007241C">
              <w:rPr>
                <w:rFonts w:eastAsia="Calibri"/>
                <w:lang w:val="en-US" w:eastAsia="en-US"/>
              </w:rPr>
              <w:t xml:space="preserve">, </w:t>
            </w:r>
            <w:proofErr w:type="spellStart"/>
            <w:r w:rsidRPr="0007241C">
              <w:rPr>
                <w:rFonts w:eastAsia="Calibri"/>
                <w:lang w:val="en-US" w:eastAsia="en-US"/>
              </w:rPr>
              <w:t>publicate</w:t>
            </w:r>
            <w:proofErr w:type="spellEnd"/>
            <w:r w:rsidRPr="0007241C">
              <w:rPr>
                <w:rFonts w:eastAsia="Calibri"/>
                <w:lang w:val="en-US" w:eastAsia="en-US"/>
              </w:rPr>
              <w:t xml:space="preserve"> </w:t>
            </w:r>
            <w:proofErr w:type="spellStart"/>
            <w:r w:rsidRPr="0007241C">
              <w:rPr>
                <w:rFonts w:eastAsia="Calibri"/>
                <w:lang w:val="en-US" w:eastAsia="en-US"/>
              </w:rPr>
              <w:t>în</w:t>
            </w:r>
            <w:proofErr w:type="spellEnd"/>
            <w:r w:rsidRPr="0007241C">
              <w:rPr>
                <w:rFonts w:eastAsia="Calibri"/>
                <w:lang w:val="en-US" w:eastAsia="en-US"/>
              </w:rPr>
              <w:t xml:space="preserve"> </w:t>
            </w:r>
            <w:proofErr w:type="spellStart"/>
            <w:r w:rsidRPr="0007241C">
              <w:rPr>
                <w:rFonts w:eastAsia="Calibri"/>
                <w:lang w:val="en-US" w:eastAsia="en-US"/>
              </w:rPr>
              <w:t>Jurnalul</w:t>
            </w:r>
            <w:proofErr w:type="spellEnd"/>
            <w:r w:rsidRPr="0007241C">
              <w:rPr>
                <w:rFonts w:eastAsia="Calibri"/>
                <w:lang w:val="en-US" w:eastAsia="en-US"/>
              </w:rPr>
              <w:t xml:space="preserve"> </w:t>
            </w:r>
            <w:proofErr w:type="spellStart"/>
            <w:r w:rsidRPr="0007241C">
              <w:rPr>
                <w:rFonts w:eastAsia="Calibri"/>
                <w:lang w:val="en-US" w:eastAsia="en-US"/>
              </w:rPr>
              <w:t>Oficial</w:t>
            </w:r>
            <w:proofErr w:type="spellEnd"/>
            <w:r w:rsidRPr="0007241C">
              <w:rPr>
                <w:rFonts w:eastAsia="Calibri"/>
                <w:lang w:val="en-US" w:eastAsia="en-US"/>
              </w:rPr>
              <w:t xml:space="preserve"> al </w:t>
            </w:r>
            <w:proofErr w:type="spellStart"/>
            <w:r w:rsidRPr="0007241C">
              <w:rPr>
                <w:rFonts w:eastAsia="Calibri"/>
                <w:lang w:val="en-US" w:eastAsia="en-US"/>
              </w:rPr>
              <w:t>Uniunii</w:t>
            </w:r>
            <w:proofErr w:type="spellEnd"/>
            <w:r w:rsidRPr="0007241C">
              <w:rPr>
                <w:rFonts w:eastAsia="Calibri"/>
                <w:lang w:val="en-US" w:eastAsia="en-US"/>
              </w:rPr>
              <w:t xml:space="preserve"> </w:t>
            </w:r>
            <w:proofErr w:type="spellStart"/>
            <w:r w:rsidRPr="0007241C">
              <w:rPr>
                <w:rFonts w:eastAsia="Calibri"/>
                <w:lang w:val="en-US" w:eastAsia="en-US"/>
              </w:rPr>
              <w:t>Europene</w:t>
            </w:r>
            <w:proofErr w:type="spellEnd"/>
            <w:r w:rsidRPr="0007241C">
              <w:rPr>
                <w:rFonts w:eastAsia="Calibri"/>
                <w:lang w:val="en-US" w:eastAsia="en-US"/>
              </w:rPr>
              <w:t xml:space="preserve"> </w:t>
            </w:r>
            <w:proofErr w:type="spellStart"/>
            <w:r w:rsidRPr="0007241C">
              <w:rPr>
                <w:rFonts w:eastAsia="Calibri"/>
                <w:lang w:val="en-US" w:eastAsia="en-US"/>
              </w:rPr>
              <w:t>nr</w:t>
            </w:r>
            <w:proofErr w:type="spellEnd"/>
            <w:r w:rsidRPr="0007241C">
              <w:rPr>
                <w:rFonts w:eastAsia="Calibri"/>
                <w:lang w:val="en-US" w:eastAsia="en-US"/>
              </w:rPr>
              <w:t xml:space="preserve">. L 115/04.05.1999, se </w:t>
            </w:r>
            <w:proofErr w:type="spellStart"/>
            <w:r w:rsidRPr="0007241C">
              <w:rPr>
                <w:rFonts w:eastAsia="Calibri"/>
                <w:lang w:val="en-US" w:eastAsia="en-US"/>
              </w:rPr>
              <w:t>completează</w:t>
            </w:r>
            <w:proofErr w:type="spellEnd"/>
            <w:r w:rsidRPr="0007241C">
              <w:rPr>
                <w:rFonts w:eastAsia="Calibri"/>
                <w:lang w:val="en-US" w:eastAsia="en-US"/>
              </w:rPr>
              <w:t xml:space="preserve"> cu </w:t>
            </w:r>
            <w:proofErr w:type="spellStart"/>
            <w:r w:rsidRPr="0007241C">
              <w:rPr>
                <w:rFonts w:eastAsia="Calibri"/>
                <w:lang w:val="en-US" w:eastAsia="en-US"/>
              </w:rPr>
              <w:t>textul</w:t>
            </w:r>
            <w:proofErr w:type="spellEnd"/>
            <w:r w:rsidRPr="0007241C">
              <w:rPr>
                <w:rFonts w:eastAsia="Calibri"/>
                <w:lang w:val="en-US" w:eastAsia="en-US"/>
              </w:rPr>
              <w:t xml:space="preserve"> ,,</w:t>
            </w:r>
            <w:proofErr w:type="spellStart"/>
            <w:r w:rsidRPr="0007241C">
              <w:rPr>
                <w:rFonts w:eastAsia="Calibri"/>
                <w:lang w:val="en-US" w:eastAsia="en-US"/>
              </w:rPr>
              <w:t>și</w:t>
            </w:r>
            <w:proofErr w:type="spellEnd"/>
            <w:r w:rsidRPr="0007241C">
              <w:rPr>
                <w:rFonts w:eastAsia="Calibri"/>
                <w:lang w:val="en-US" w:eastAsia="en-US"/>
              </w:rPr>
              <w:t xml:space="preserve">  </w:t>
            </w:r>
            <w:r w:rsidRPr="0007241C">
              <w:rPr>
                <w:rFonts w:eastAsia="Calibri"/>
                <w:lang w:val="ro-RO"/>
              </w:rPr>
              <w:t xml:space="preserve">Regulamentului (CE) </w:t>
            </w:r>
            <w:r w:rsidRPr="0007241C">
              <w:rPr>
                <w:lang w:val="en-US"/>
              </w:rPr>
              <w:t>2015/1905</w:t>
            </w:r>
            <w:r w:rsidRPr="0007241C">
              <w:rPr>
                <w:lang w:val="ro-RO"/>
              </w:rPr>
              <w:t xml:space="preserve"> </w:t>
            </w:r>
            <w:r w:rsidRPr="0007241C">
              <w:rPr>
                <w:rFonts w:eastAsia="Calibri"/>
                <w:lang w:val="ro-RO"/>
              </w:rPr>
              <w:t xml:space="preserve">al Comisiei  </w:t>
            </w:r>
            <w:r w:rsidRPr="0007241C">
              <w:rPr>
                <w:lang w:val="en-US"/>
              </w:rPr>
              <w:t xml:space="preserve">din 22 </w:t>
            </w:r>
            <w:proofErr w:type="spellStart"/>
            <w:r w:rsidRPr="0007241C">
              <w:rPr>
                <w:lang w:val="en-US"/>
              </w:rPr>
              <w:t>octombrie</w:t>
            </w:r>
            <w:proofErr w:type="spellEnd"/>
            <w:r w:rsidRPr="0007241C">
              <w:rPr>
                <w:lang w:val="en-US"/>
              </w:rPr>
              <w:t xml:space="preserve"> 2015 de </w:t>
            </w:r>
            <w:proofErr w:type="spellStart"/>
            <w:r w:rsidRPr="0007241C">
              <w:rPr>
                <w:lang w:val="en-US"/>
              </w:rPr>
              <w:t>modificare</w:t>
            </w:r>
            <w:proofErr w:type="spellEnd"/>
            <w:r w:rsidRPr="0007241C">
              <w:rPr>
                <w:lang w:val="en-US"/>
              </w:rPr>
              <w:t xml:space="preserve"> a </w:t>
            </w:r>
            <w:proofErr w:type="spellStart"/>
            <w:r w:rsidRPr="0007241C">
              <w:rPr>
                <w:lang w:val="en-US"/>
              </w:rPr>
              <w:t>anexei</w:t>
            </w:r>
            <w:proofErr w:type="spellEnd"/>
            <w:r w:rsidRPr="0007241C">
              <w:rPr>
                <w:lang w:val="en-US"/>
              </w:rPr>
              <w:t xml:space="preserve"> II la </w:t>
            </w:r>
            <w:proofErr w:type="spellStart"/>
            <w:r w:rsidRPr="0007241C">
              <w:rPr>
                <w:lang w:val="en-US"/>
              </w:rPr>
              <w:t>Regulamentul</w:t>
            </w:r>
            <w:proofErr w:type="spellEnd"/>
            <w:r w:rsidRPr="0007241C">
              <w:rPr>
                <w:lang w:val="en-US"/>
              </w:rPr>
              <w:t xml:space="preserve"> (CE) </w:t>
            </w:r>
            <w:proofErr w:type="spellStart"/>
            <w:r w:rsidRPr="0007241C">
              <w:rPr>
                <w:lang w:val="en-US"/>
              </w:rPr>
              <w:t>nr</w:t>
            </w:r>
            <w:proofErr w:type="spellEnd"/>
            <w:r w:rsidRPr="0007241C">
              <w:rPr>
                <w:lang w:val="en-US"/>
              </w:rPr>
              <w:t xml:space="preserve">. 183/2005 al </w:t>
            </w:r>
            <w:proofErr w:type="spellStart"/>
            <w:r w:rsidRPr="0007241C">
              <w:rPr>
                <w:lang w:val="en-US"/>
              </w:rPr>
              <w:t>Parlamentului</w:t>
            </w:r>
            <w:proofErr w:type="spellEnd"/>
            <w:r w:rsidRPr="0007241C">
              <w:rPr>
                <w:lang w:val="en-US"/>
              </w:rPr>
              <w:t xml:space="preserve"> European </w:t>
            </w:r>
            <w:proofErr w:type="spellStart"/>
            <w:r w:rsidRPr="0007241C">
              <w:rPr>
                <w:lang w:val="en-US"/>
              </w:rPr>
              <w:t>și</w:t>
            </w:r>
            <w:proofErr w:type="spellEnd"/>
            <w:r w:rsidRPr="0007241C">
              <w:rPr>
                <w:lang w:val="en-US"/>
              </w:rPr>
              <w:t xml:space="preserve"> al </w:t>
            </w:r>
            <w:proofErr w:type="spellStart"/>
            <w:r w:rsidRPr="0007241C">
              <w:rPr>
                <w:lang w:val="en-US"/>
              </w:rPr>
              <w:t>Consiliului</w:t>
            </w:r>
            <w:proofErr w:type="spellEnd"/>
            <w:r w:rsidRPr="0007241C">
              <w:rPr>
                <w:lang w:val="en-US"/>
              </w:rPr>
              <w:t xml:space="preserve"> </w:t>
            </w:r>
            <w:proofErr w:type="spellStart"/>
            <w:r w:rsidRPr="0007241C">
              <w:rPr>
                <w:lang w:val="en-US"/>
              </w:rPr>
              <w:t>în</w:t>
            </w:r>
            <w:proofErr w:type="spellEnd"/>
            <w:r w:rsidRPr="0007241C">
              <w:rPr>
                <w:lang w:val="en-US"/>
              </w:rPr>
              <w:t xml:space="preserve"> </w:t>
            </w:r>
            <w:proofErr w:type="spellStart"/>
            <w:r w:rsidRPr="0007241C">
              <w:rPr>
                <w:lang w:val="en-US"/>
              </w:rPr>
              <w:t>ceea</w:t>
            </w:r>
            <w:proofErr w:type="spellEnd"/>
            <w:r w:rsidRPr="0007241C">
              <w:rPr>
                <w:lang w:val="en-US"/>
              </w:rPr>
              <w:t xml:space="preserve"> </w:t>
            </w:r>
            <w:proofErr w:type="spellStart"/>
            <w:r w:rsidRPr="0007241C">
              <w:rPr>
                <w:lang w:val="en-US"/>
              </w:rPr>
              <w:t>ce</w:t>
            </w:r>
            <w:proofErr w:type="spellEnd"/>
            <w:r w:rsidRPr="0007241C">
              <w:rPr>
                <w:lang w:val="en-US"/>
              </w:rPr>
              <w:t xml:space="preserve"> </w:t>
            </w:r>
            <w:proofErr w:type="spellStart"/>
            <w:r w:rsidRPr="0007241C">
              <w:rPr>
                <w:lang w:val="en-US"/>
              </w:rPr>
              <w:t>privește</w:t>
            </w:r>
            <w:proofErr w:type="spellEnd"/>
            <w:r w:rsidRPr="0007241C">
              <w:rPr>
                <w:lang w:val="en-US"/>
              </w:rPr>
              <w:t xml:space="preserve"> </w:t>
            </w:r>
            <w:proofErr w:type="spellStart"/>
            <w:r w:rsidRPr="0007241C">
              <w:rPr>
                <w:lang w:val="en-US"/>
              </w:rPr>
              <w:t>testarea</w:t>
            </w:r>
            <w:proofErr w:type="spellEnd"/>
            <w:r w:rsidRPr="0007241C">
              <w:rPr>
                <w:lang w:val="en-US"/>
              </w:rPr>
              <w:t xml:space="preserve"> </w:t>
            </w:r>
            <w:proofErr w:type="spellStart"/>
            <w:r w:rsidRPr="0007241C">
              <w:rPr>
                <w:lang w:val="en-US"/>
              </w:rPr>
              <w:t>dioxinei</w:t>
            </w:r>
            <w:proofErr w:type="spellEnd"/>
            <w:r w:rsidRPr="0007241C">
              <w:rPr>
                <w:lang w:val="en-US"/>
              </w:rPr>
              <w:t xml:space="preserve"> </w:t>
            </w:r>
            <w:proofErr w:type="spellStart"/>
            <w:r w:rsidRPr="0007241C">
              <w:rPr>
                <w:lang w:val="en-US"/>
              </w:rPr>
              <w:t>în</w:t>
            </w:r>
            <w:proofErr w:type="spellEnd"/>
            <w:r w:rsidRPr="0007241C">
              <w:rPr>
                <w:lang w:val="en-US"/>
              </w:rPr>
              <w:t xml:space="preserve"> </w:t>
            </w:r>
            <w:proofErr w:type="spellStart"/>
            <w:r w:rsidRPr="0007241C">
              <w:rPr>
                <w:lang w:val="en-US"/>
              </w:rPr>
              <w:t>uleiuri</w:t>
            </w:r>
            <w:proofErr w:type="spellEnd"/>
            <w:r w:rsidRPr="0007241C">
              <w:rPr>
                <w:lang w:val="en-US"/>
              </w:rPr>
              <w:t xml:space="preserve">, </w:t>
            </w:r>
            <w:proofErr w:type="spellStart"/>
            <w:r w:rsidRPr="0007241C">
              <w:rPr>
                <w:lang w:val="en-US"/>
              </w:rPr>
              <w:t>grăsimi</w:t>
            </w:r>
            <w:proofErr w:type="spellEnd"/>
            <w:r w:rsidRPr="0007241C">
              <w:rPr>
                <w:lang w:val="en-US"/>
              </w:rPr>
              <w:t xml:space="preserve"> </w:t>
            </w:r>
            <w:proofErr w:type="spellStart"/>
            <w:r w:rsidRPr="0007241C">
              <w:rPr>
                <w:lang w:val="en-US"/>
              </w:rPr>
              <w:t>și</w:t>
            </w:r>
            <w:proofErr w:type="spellEnd"/>
            <w:r w:rsidRPr="0007241C">
              <w:rPr>
                <w:lang w:val="en-US"/>
              </w:rPr>
              <w:t xml:space="preserve"> </w:t>
            </w:r>
            <w:proofErr w:type="spellStart"/>
            <w:r w:rsidRPr="0007241C">
              <w:rPr>
                <w:lang w:val="en-US"/>
              </w:rPr>
              <w:t>produse</w:t>
            </w:r>
            <w:proofErr w:type="spellEnd"/>
            <w:r w:rsidRPr="0007241C">
              <w:rPr>
                <w:lang w:val="en-US"/>
              </w:rPr>
              <w:t xml:space="preserve"> derivate”.</w:t>
            </w:r>
          </w:p>
        </w:tc>
        <w:tc>
          <w:tcPr>
            <w:tcW w:w="1368" w:type="dxa"/>
            <w:tcBorders>
              <w:top w:val="single" w:sz="4" w:space="0" w:color="auto"/>
              <w:left w:val="single" w:sz="1" w:space="0" w:color="000000"/>
              <w:bottom w:val="single" w:sz="4" w:space="0" w:color="auto"/>
            </w:tcBorders>
            <w:shd w:val="clear" w:color="auto" w:fill="auto"/>
          </w:tcPr>
          <w:p w:rsidR="00F20097" w:rsidRPr="00B64D7F" w:rsidRDefault="00F20097" w:rsidP="00E37FC1">
            <w:pPr>
              <w:pStyle w:val="a3"/>
              <w:snapToGrid w:val="0"/>
              <w:jc w:val="both"/>
              <w:rPr>
                <w:lang w:val="ro-RO"/>
              </w:rPr>
            </w:pPr>
            <w:r w:rsidRPr="00B64D7F">
              <w:rPr>
                <w:lang w:val="ro-RO"/>
              </w:rPr>
              <w:lastRenderedPageBreak/>
              <w:t>Compatibil</w:t>
            </w:r>
          </w:p>
          <w:p w:rsidR="00F20097" w:rsidRPr="00B64D7F" w:rsidRDefault="00F20097" w:rsidP="00E37FC1">
            <w:pPr>
              <w:pStyle w:val="a3"/>
              <w:jc w:val="both"/>
              <w:rPr>
                <w:lang w:val="ro-RO"/>
              </w:rPr>
            </w:pPr>
            <w:r w:rsidRPr="00B64D7F">
              <w:rPr>
                <w:lang w:val="ro-RO"/>
              </w:rPr>
              <w:lastRenderedPageBreak/>
              <w:t xml:space="preserve">Elaborat în conformitate cu </w:t>
            </w:r>
            <w:proofErr w:type="spellStart"/>
            <w:r w:rsidRPr="00B64D7F">
              <w:rPr>
                <w:lang w:val="ro-RO"/>
              </w:rPr>
              <w:t>cerinţele</w:t>
            </w:r>
            <w:proofErr w:type="spellEnd"/>
            <w:r w:rsidRPr="00B64D7F">
              <w:rPr>
                <w:lang w:val="ro-RO"/>
              </w:rPr>
              <w:t xml:space="preserve"> </w:t>
            </w:r>
            <w:proofErr w:type="spellStart"/>
            <w:r w:rsidRPr="00B64D7F">
              <w:rPr>
                <w:lang w:val="ro-RO"/>
              </w:rPr>
              <w:t>naţionale</w:t>
            </w:r>
            <w:proofErr w:type="spellEnd"/>
          </w:p>
        </w:tc>
        <w:tc>
          <w:tcPr>
            <w:tcW w:w="1387" w:type="dxa"/>
            <w:tcBorders>
              <w:top w:val="single" w:sz="4" w:space="0" w:color="auto"/>
              <w:left w:val="single" w:sz="1" w:space="0" w:color="000000"/>
              <w:bottom w:val="single" w:sz="4" w:space="0" w:color="auto"/>
            </w:tcBorders>
            <w:shd w:val="clear" w:color="auto" w:fill="auto"/>
          </w:tcPr>
          <w:p w:rsidR="00F20097" w:rsidRPr="00B64D7F" w:rsidRDefault="00F20097" w:rsidP="00E37FC1">
            <w:pPr>
              <w:pStyle w:val="a3"/>
              <w:snapToGrid w:val="0"/>
              <w:rPr>
                <w:lang w:val="it-IT"/>
              </w:rPr>
            </w:pPr>
          </w:p>
        </w:tc>
        <w:tc>
          <w:tcPr>
            <w:tcW w:w="1357" w:type="dxa"/>
            <w:tcBorders>
              <w:top w:val="single" w:sz="4" w:space="0" w:color="auto"/>
              <w:left w:val="single" w:sz="1" w:space="0" w:color="000000"/>
              <w:bottom w:val="single" w:sz="4" w:space="0" w:color="auto"/>
            </w:tcBorders>
            <w:shd w:val="clear" w:color="auto" w:fill="auto"/>
          </w:tcPr>
          <w:p w:rsidR="00F20097" w:rsidRPr="00B64D7F" w:rsidRDefault="00F20097" w:rsidP="00C94F92">
            <w:pPr>
              <w:pStyle w:val="a3"/>
              <w:snapToGrid w:val="0"/>
              <w:rPr>
                <w:lang w:val="ro-RO"/>
              </w:rPr>
            </w:pPr>
            <w:r w:rsidRPr="00B64D7F">
              <w:rPr>
                <w:lang w:val="ro-RO"/>
              </w:rPr>
              <w:t xml:space="preserve">Ministerul </w:t>
            </w:r>
            <w:r w:rsidRPr="00B64D7F">
              <w:rPr>
                <w:lang w:val="ro-RO"/>
              </w:rPr>
              <w:lastRenderedPageBreak/>
              <w:t>Agriculturii</w:t>
            </w:r>
            <w:r w:rsidR="00C94F92">
              <w:rPr>
                <w:lang w:val="ro-RO"/>
              </w:rPr>
              <w:t>, Dezvoltării Regionale și Mediului</w:t>
            </w:r>
            <w:r w:rsidRPr="00B64D7F">
              <w:rPr>
                <w:lang w:val="ro-RO"/>
              </w:rPr>
              <w:t xml:space="preserve"> </w:t>
            </w:r>
          </w:p>
        </w:tc>
        <w:tc>
          <w:tcPr>
            <w:tcW w:w="2127" w:type="dxa"/>
            <w:tcBorders>
              <w:top w:val="single" w:sz="4" w:space="0" w:color="auto"/>
              <w:left w:val="single" w:sz="1" w:space="0" w:color="000000"/>
              <w:bottom w:val="single" w:sz="4" w:space="0" w:color="auto"/>
              <w:right w:val="single" w:sz="1" w:space="0" w:color="000000"/>
            </w:tcBorders>
            <w:shd w:val="clear" w:color="auto" w:fill="auto"/>
          </w:tcPr>
          <w:p w:rsidR="00F20097" w:rsidRPr="00B64D7F" w:rsidRDefault="00F20097" w:rsidP="00E37FC1">
            <w:pPr>
              <w:pStyle w:val="a3"/>
              <w:snapToGrid w:val="0"/>
              <w:rPr>
                <w:lang w:val="ro-RO"/>
              </w:rPr>
            </w:pPr>
          </w:p>
        </w:tc>
      </w:tr>
      <w:tr w:rsidR="00B64D7F" w:rsidRPr="00B64D7F" w:rsidTr="00C94F92">
        <w:tc>
          <w:tcPr>
            <w:tcW w:w="4394" w:type="dxa"/>
            <w:tcBorders>
              <w:top w:val="single" w:sz="4" w:space="0" w:color="auto"/>
              <w:left w:val="single" w:sz="1" w:space="0" w:color="000000"/>
              <w:bottom w:val="single" w:sz="4" w:space="0" w:color="auto"/>
            </w:tcBorders>
            <w:shd w:val="clear" w:color="auto" w:fill="auto"/>
          </w:tcPr>
          <w:p w:rsidR="00646491" w:rsidRPr="00646491" w:rsidRDefault="00646491" w:rsidP="00646491">
            <w:pPr>
              <w:suppressAutoHyphens w:val="0"/>
              <w:jc w:val="both"/>
              <w:rPr>
                <w:rFonts w:eastAsia="Times New Roman"/>
                <w:lang w:val="ro-RO" w:eastAsia="ru-RU"/>
              </w:rPr>
            </w:pPr>
            <w:r>
              <w:rPr>
                <w:rFonts w:eastAsia="Times New Roman"/>
                <w:lang w:val="ro-RO" w:eastAsia="ru-RU"/>
              </w:rPr>
              <w:t>b) ,,</w:t>
            </w:r>
            <w:r w:rsidRPr="00646491">
              <w:rPr>
                <w:rFonts w:eastAsia="Times New Roman"/>
                <w:lang w:val="ro-RO" w:eastAsia="ru-RU"/>
              </w:rPr>
              <w:t xml:space="preserve">produse derivate din uleiuri și grăsimi” înseamnă orice produs derivat direct sau indirect din uleiuri sau grăsimi brute sau recuperate prin prelucrare sau distilare </w:t>
            </w:r>
            <w:proofErr w:type="spellStart"/>
            <w:r w:rsidRPr="00646491">
              <w:rPr>
                <w:rFonts w:eastAsia="Times New Roman"/>
                <w:lang w:val="ro-RO" w:eastAsia="ru-RU"/>
              </w:rPr>
              <w:t>oleochimică</w:t>
            </w:r>
            <w:proofErr w:type="spellEnd"/>
            <w:r w:rsidRPr="00646491">
              <w:rPr>
                <w:rFonts w:eastAsia="Times New Roman"/>
                <w:lang w:val="ro-RO" w:eastAsia="ru-RU"/>
              </w:rPr>
              <w:t xml:space="preserve"> sau pentru </w:t>
            </w:r>
            <w:proofErr w:type="spellStart"/>
            <w:r w:rsidRPr="00646491">
              <w:rPr>
                <w:rFonts w:eastAsia="Times New Roman"/>
                <w:lang w:val="ro-RO" w:eastAsia="ru-RU"/>
              </w:rPr>
              <w:t>biomotorină</w:t>
            </w:r>
            <w:proofErr w:type="spellEnd"/>
            <w:r w:rsidRPr="00646491">
              <w:rPr>
                <w:rFonts w:eastAsia="Times New Roman"/>
                <w:lang w:val="ro-RO" w:eastAsia="ru-RU"/>
              </w:rPr>
              <w:t>, prin rafinare chimică sau fizică, cu excepția:</w:t>
            </w:r>
          </w:p>
          <w:p w:rsidR="00646491" w:rsidRPr="00646491" w:rsidRDefault="00646491" w:rsidP="00646491">
            <w:pPr>
              <w:suppressAutoHyphens w:val="0"/>
              <w:ind w:hanging="240"/>
              <w:jc w:val="both"/>
              <w:rPr>
                <w:rFonts w:eastAsia="Times New Roman"/>
                <w:lang w:val="ro-RO" w:eastAsia="ru-RU"/>
              </w:rPr>
            </w:pPr>
            <w:r w:rsidRPr="00646491">
              <w:rPr>
                <w:rFonts w:eastAsia="Times New Roman"/>
                <w:lang w:val="ro-RO" w:eastAsia="ru-RU"/>
              </w:rPr>
              <w:t>— uleiului rafinat;</w:t>
            </w:r>
          </w:p>
          <w:p w:rsidR="00646491" w:rsidRPr="00646491" w:rsidRDefault="00646491" w:rsidP="00646491">
            <w:pPr>
              <w:suppressAutoHyphens w:val="0"/>
              <w:ind w:hanging="240"/>
              <w:jc w:val="both"/>
              <w:rPr>
                <w:rFonts w:eastAsia="Times New Roman"/>
                <w:lang w:val="ro-RO" w:eastAsia="ru-RU"/>
              </w:rPr>
            </w:pPr>
            <w:r w:rsidRPr="00646491">
              <w:rPr>
                <w:rFonts w:eastAsia="Times New Roman"/>
                <w:lang w:val="ro-RO" w:eastAsia="ru-RU"/>
              </w:rPr>
              <w:t>— produselor derivate din ulei rafinat; și</w:t>
            </w:r>
          </w:p>
          <w:p w:rsidR="00646491" w:rsidRPr="00646491" w:rsidRDefault="00646491" w:rsidP="00646491">
            <w:pPr>
              <w:suppressAutoHyphens w:val="0"/>
              <w:ind w:hanging="240"/>
              <w:jc w:val="both"/>
              <w:rPr>
                <w:rFonts w:eastAsia="Times New Roman"/>
                <w:lang w:val="ro-RO" w:eastAsia="ru-RU"/>
              </w:rPr>
            </w:pPr>
            <w:r w:rsidRPr="00646491">
              <w:rPr>
                <w:rFonts w:eastAsia="Times New Roman"/>
                <w:lang w:val="ro-RO" w:eastAsia="ru-RU"/>
              </w:rPr>
              <w:t>— aditivilor furajeri;</w:t>
            </w:r>
          </w:p>
          <w:p w:rsidR="00646491" w:rsidRPr="00646491" w:rsidRDefault="00646491" w:rsidP="00646491">
            <w:pPr>
              <w:suppressAutoHyphens w:val="0"/>
              <w:jc w:val="both"/>
              <w:rPr>
                <w:rFonts w:eastAsia="Times New Roman"/>
                <w:lang w:val="ro-RO" w:eastAsia="ru-RU"/>
              </w:rPr>
            </w:pPr>
            <w:r>
              <w:rPr>
                <w:rFonts w:eastAsia="Times New Roman"/>
                <w:lang w:val="ro-RO" w:eastAsia="ru-RU"/>
              </w:rPr>
              <w:t>c) ,,</w:t>
            </w:r>
            <w:r w:rsidR="007E5A57">
              <w:rPr>
                <w:rFonts w:eastAsia="Times New Roman"/>
                <w:lang w:val="ro-RO" w:eastAsia="ru-RU"/>
              </w:rPr>
              <w:t>a</w:t>
            </w:r>
            <w:r w:rsidRPr="00646491">
              <w:rPr>
                <w:rFonts w:eastAsia="Times New Roman"/>
                <w:lang w:val="ro-RO" w:eastAsia="ru-RU"/>
              </w:rPr>
              <w:t xml:space="preserve">mestecarea grăsimilor” înseamnă producerea de furaje combinate sau, în cazul tuturor componentelor care fac parte din aceeași rubrică în PARTEA C din anexa la Regulamentul (UE) nr. 68/2013 al </w:t>
            </w:r>
            <w:r w:rsidRPr="00646491">
              <w:rPr>
                <w:rFonts w:eastAsia="Times New Roman"/>
                <w:lang w:val="ro-RO" w:eastAsia="ru-RU"/>
              </w:rPr>
              <w:lastRenderedPageBreak/>
              <w:t>Comisiei (</w:t>
            </w:r>
            <w:hyperlink r:id="rId6" w:anchor="E0011" w:history="1">
              <w:r w:rsidRPr="00646491">
                <w:rPr>
                  <w:rFonts w:eastAsia="Times New Roman"/>
                  <w:u w:val="single"/>
                  <w:lang w:val="ro-RO" w:eastAsia="ru-RU"/>
                </w:rPr>
                <w:t xml:space="preserve"> 11 </w:t>
              </w:r>
            </w:hyperlink>
            <w:r w:rsidRPr="00646491">
              <w:rPr>
                <w:rFonts w:eastAsia="Times New Roman"/>
                <w:lang w:val="ro-RO" w:eastAsia="ru-RU"/>
              </w:rPr>
              <w:t>) care sunt derivate din aceleași specii vegetale sau animale, de materii prime furajere prin amestecarea uleiurilor brute, a uleiurilor rafinate, a grăsimilor animale, a uleiurilor recuperate de la operatori din sectorul alimentar care fac obiectul Regulamentului (CE) nr. 852/2004 sau a produselor derivate din acestea pentru a produce un amestec de uleiuri sau grăsimi, cu excepția:</w:t>
            </w:r>
          </w:p>
          <w:p w:rsidR="00646491" w:rsidRPr="00646491" w:rsidRDefault="00646491" w:rsidP="00646491">
            <w:pPr>
              <w:suppressAutoHyphens w:val="0"/>
              <w:ind w:hanging="240"/>
              <w:jc w:val="both"/>
              <w:rPr>
                <w:rFonts w:eastAsia="Times New Roman"/>
                <w:lang w:val="ro-RO" w:eastAsia="ru-RU"/>
              </w:rPr>
            </w:pPr>
            <w:r w:rsidRPr="00646491">
              <w:rPr>
                <w:rFonts w:eastAsia="Times New Roman"/>
                <w:lang w:val="ro-RO" w:eastAsia="ru-RU"/>
              </w:rPr>
              <w:t>— depozitării exclusive a loturilor consecutive; și</w:t>
            </w:r>
          </w:p>
          <w:p w:rsidR="00646491" w:rsidRPr="00646491" w:rsidRDefault="00646491" w:rsidP="00646491">
            <w:pPr>
              <w:suppressAutoHyphens w:val="0"/>
              <w:ind w:hanging="240"/>
              <w:jc w:val="both"/>
              <w:rPr>
                <w:rFonts w:eastAsia="Times New Roman"/>
                <w:lang w:val="ro-RO" w:eastAsia="ru-RU"/>
              </w:rPr>
            </w:pPr>
            <w:r w:rsidRPr="00646491">
              <w:rPr>
                <w:rFonts w:eastAsia="Times New Roman"/>
                <w:lang w:val="ro-RO" w:eastAsia="ru-RU"/>
              </w:rPr>
              <w:t>— amestecării exclusive a uleiurilor rafinate;</w:t>
            </w:r>
          </w:p>
          <w:p w:rsidR="003F7773" w:rsidRPr="0007241C" w:rsidRDefault="00646491" w:rsidP="0007241C">
            <w:pPr>
              <w:suppressAutoHyphens w:val="0"/>
              <w:jc w:val="both"/>
              <w:rPr>
                <w:rFonts w:eastAsia="Times New Roman"/>
                <w:lang w:val="ro-RO" w:eastAsia="ru-RU"/>
              </w:rPr>
            </w:pPr>
            <w:r>
              <w:rPr>
                <w:rFonts w:eastAsia="Times New Roman"/>
                <w:lang w:val="ro-RO" w:eastAsia="ru-RU"/>
              </w:rPr>
              <w:t xml:space="preserve"> d) ,,u</w:t>
            </w:r>
            <w:r w:rsidRPr="00646491">
              <w:rPr>
                <w:rFonts w:eastAsia="Times New Roman"/>
                <w:lang w:val="ro-RO" w:eastAsia="ru-RU"/>
              </w:rPr>
              <w:t>leiuri sau grăsimi rafinate” înseamnă uleiurile sau grăsimea care au fost supuse procesului de rafinare, astfel cum se menționează la punctul 53 din glosarul proceselor enumerate în partea B a anexei la Regulamentul (UE) nr. 68/2013.</w:t>
            </w:r>
            <w:r>
              <w:rPr>
                <w:rFonts w:eastAsia="Times New Roman"/>
                <w:lang w:val="ro-RO" w:eastAsia="ru-RU"/>
              </w:rPr>
              <w:t>”</w:t>
            </w:r>
          </w:p>
        </w:tc>
        <w:tc>
          <w:tcPr>
            <w:tcW w:w="4394" w:type="dxa"/>
            <w:tcBorders>
              <w:top w:val="single" w:sz="4" w:space="0" w:color="auto"/>
              <w:left w:val="single" w:sz="1" w:space="0" w:color="000000"/>
              <w:bottom w:val="single" w:sz="4" w:space="0" w:color="auto"/>
            </w:tcBorders>
            <w:shd w:val="clear" w:color="auto" w:fill="auto"/>
          </w:tcPr>
          <w:p w:rsidR="0007241C" w:rsidRPr="0007241C" w:rsidRDefault="0007241C" w:rsidP="0007241C">
            <w:pPr>
              <w:jc w:val="both"/>
              <w:rPr>
                <w:rFonts w:eastAsia="Calibri"/>
                <w:lang w:val="ro-MD" w:eastAsia="en-US"/>
              </w:rPr>
            </w:pPr>
            <w:r>
              <w:rPr>
                <w:rFonts w:eastAsia="Calibri"/>
                <w:color w:val="000000"/>
                <w:lang w:val="ro-RO" w:eastAsia="en-US"/>
              </w:rPr>
              <w:lastRenderedPageBreak/>
              <w:t xml:space="preserve">     </w:t>
            </w:r>
            <w:r w:rsidRPr="0007241C">
              <w:rPr>
                <w:rFonts w:eastAsia="Calibri"/>
                <w:color w:val="000000"/>
                <w:lang w:val="ro-MD" w:eastAsia="en-US"/>
              </w:rPr>
              <w:t>2</w:t>
            </w:r>
            <w:r w:rsidRPr="0007241C">
              <w:rPr>
                <w:rFonts w:eastAsia="Calibri"/>
                <w:lang w:val="ro-MD" w:eastAsia="en-US"/>
              </w:rPr>
              <w:t xml:space="preserve">) Punctul 3 se completează în final cu următoarele </w:t>
            </w:r>
            <w:proofErr w:type="spellStart"/>
            <w:r w:rsidRPr="0007241C">
              <w:rPr>
                <w:rFonts w:eastAsia="Calibri"/>
                <w:lang w:val="ro-MD" w:eastAsia="en-US"/>
              </w:rPr>
              <w:t>noțiuni:</w:t>
            </w:r>
            <w:r w:rsidRPr="0007241C">
              <w:rPr>
                <w:rFonts w:eastAsia="Calibri"/>
                <w:bCs/>
                <w:color w:val="000000"/>
                <w:lang w:val="ro-MD" w:eastAsia="en-US"/>
              </w:rPr>
              <w:t>,,privind</w:t>
            </w:r>
            <w:proofErr w:type="spellEnd"/>
            <w:r w:rsidRPr="0007241C">
              <w:rPr>
                <w:rFonts w:eastAsia="Calibri"/>
                <w:bCs/>
                <w:color w:val="000000"/>
                <w:lang w:val="ro-MD" w:eastAsia="en-US"/>
              </w:rPr>
              <w:t xml:space="preserve"> igiena </w:t>
            </w:r>
            <w:proofErr w:type="spellStart"/>
            <w:r w:rsidRPr="0007241C">
              <w:rPr>
                <w:rFonts w:eastAsia="Calibri"/>
                <w:bCs/>
                <w:color w:val="000000"/>
                <w:lang w:val="ro-MD" w:eastAsia="en-US"/>
              </w:rPr>
              <w:t>nutreţurilor</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şi</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conţinutul</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substanţelor</w:t>
            </w:r>
            <w:proofErr w:type="spellEnd"/>
            <w:r w:rsidRPr="0007241C">
              <w:rPr>
                <w:rFonts w:eastAsia="Calibri"/>
                <w:bCs/>
                <w:color w:val="000000"/>
                <w:lang w:val="ro-MD" w:eastAsia="en-US"/>
              </w:rPr>
              <w:t xml:space="preserve"> nedorite în </w:t>
            </w:r>
            <w:proofErr w:type="spellStart"/>
            <w:r w:rsidRPr="0007241C">
              <w:rPr>
                <w:rFonts w:eastAsia="Calibri"/>
                <w:bCs/>
                <w:color w:val="000000"/>
                <w:lang w:val="ro-MD" w:eastAsia="en-US"/>
              </w:rPr>
              <w:t>nutreţuri</w:t>
            </w:r>
            <w:proofErr w:type="spellEnd"/>
            <w:r w:rsidRPr="0007241C">
              <w:rPr>
                <w:rFonts w:eastAsia="Calibri"/>
                <w:bCs/>
                <w:color w:val="000000"/>
                <w:lang w:val="ro-MD" w:eastAsia="en-US"/>
              </w:rPr>
              <w:t>”</w:t>
            </w:r>
            <w:r w:rsidRPr="0007241C">
              <w:rPr>
                <w:rFonts w:eastAsia="Calibri"/>
                <w:lang w:val="ro-MD" w:eastAsia="en-US"/>
              </w:rPr>
              <w:t>:</w:t>
            </w:r>
          </w:p>
          <w:p w:rsidR="0007241C" w:rsidRPr="0007241C" w:rsidRDefault="0007241C" w:rsidP="0007241C">
            <w:pPr>
              <w:suppressAutoHyphens w:val="0"/>
              <w:autoSpaceDE w:val="0"/>
              <w:autoSpaceDN w:val="0"/>
              <w:adjustRightInd w:val="0"/>
              <w:jc w:val="both"/>
              <w:rPr>
                <w:rFonts w:eastAsia="Times New Roman"/>
                <w:lang w:val="ro-RO" w:eastAsia="ru-RU"/>
              </w:rPr>
            </w:pPr>
            <w:r>
              <w:rPr>
                <w:rFonts w:eastAsia="Calibri"/>
                <w:lang w:val="ro-MD" w:eastAsia="en-US"/>
              </w:rPr>
              <w:t xml:space="preserve">     </w:t>
            </w:r>
            <w:r w:rsidRPr="0007241C">
              <w:rPr>
                <w:rFonts w:eastAsia="Calibri"/>
                <w:lang w:val="ro-MD" w:eastAsia="en-US"/>
              </w:rPr>
              <w:t>”</w:t>
            </w:r>
            <w:r w:rsidRPr="0007241C">
              <w:rPr>
                <w:rFonts w:eastAsia="Times New Roman"/>
                <w:b/>
                <w:lang w:val="ro-RO" w:eastAsia="ru-RU"/>
              </w:rPr>
              <w:t>produse derivate din uleiuri și grăsimi</w:t>
            </w:r>
            <w:r w:rsidRPr="0007241C">
              <w:rPr>
                <w:rFonts w:eastAsia="Times New Roman"/>
                <w:b/>
                <w:color w:val="000000"/>
                <w:lang w:val="ro-RO" w:eastAsia="ru-RU"/>
              </w:rPr>
              <w:t xml:space="preserve"> - </w:t>
            </w:r>
            <w:r w:rsidRPr="0007241C">
              <w:rPr>
                <w:rFonts w:eastAsia="Times New Roman"/>
                <w:lang w:val="ro-RO" w:eastAsia="ru-RU"/>
              </w:rPr>
              <w:t xml:space="preserve">orice produs derivat direct sau indirect din uleiuri sau grăsimi brute sau recuperate prin prelucrare sau distilare </w:t>
            </w:r>
            <w:proofErr w:type="spellStart"/>
            <w:r w:rsidRPr="0007241C">
              <w:rPr>
                <w:rFonts w:eastAsia="Times New Roman"/>
                <w:lang w:val="ro-RO" w:eastAsia="ru-RU"/>
              </w:rPr>
              <w:t>oleochimică</w:t>
            </w:r>
            <w:proofErr w:type="spellEnd"/>
            <w:r w:rsidRPr="0007241C">
              <w:rPr>
                <w:rFonts w:eastAsia="Times New Roman"/>
                <w:lang w:val="ro-RO" w:eastAsia="ru-RU"/>
              </w:rPr>
              <w:t xml:space="preserve"> sau pentru </w:t>
            </w:r>
            <w:proofErr w:type="spellStart"/>
            <w:r w:rsidRPr="0007241C">
              <w:rPr>
                <w:rFonts w:eastAsia="Times New Roman"/>
                <w:lang w:val="ro-RO" w:eastAsia="ru-RU"/>
              </w:rPr>
              <w:t>biomotorină</w:t>
            </w:r>
            <w:proofErr w:type="spellEnd"/>
            <w:r w:rsidRPr="0007241C">
              <w:rPr>
                <w:rFonts w:eastAsia="Times New Roman"/>
                <w:lang w:val="ro-RO" w:eastAsia="ru-RU"/>
              </w:rPr>
              <w:t>, prin rafinare chimică sau fizică, cu excepția: uleiului rafinat, produselor derivate din ulei rafinat  și aditivilor furajeri</w:t>
            </w:r>
            <w:r w:rsidRPr="0007241C">
              <w:rPr>
                <w:rFonts w:eastAsia="Calibri"/>
                <w:lang w:val="ro-MD" w:eastAsia="en-US"/>
              </w:rPr>
              <w:t>”</w:t>
            </w:r>
            <w:r w:rsidRPr="0007241C">
              <w:rPr>
                <w:rFonts w:eastAsia="Times New Roman"/>
                <w:lang w:val="ro-RO" w:eastAsia="ru-RU"/>
              </w:rPr>
              <w:t>;</w:t>
            </w:r>
          </w:p>
          <w:p w:rsidR="0007241C" w:rsidRPr="0007241C" w:rsidRDefault="0007241C" w:rsidP="0007241C">
            <w:pPr>
              <w:suppressAutoHyphens w:val="0"/>
              <w:autoSpaceDE w:val="0"/>
              <w:autoSpaceDN w:val="0"/>
              <w:adjustRightInd w:val="0"/>
              <w:jc w:val="both"/>
              <w:rPr>
                <w:rFonts w:eastAsia="Times New Roman"/>
                <w:lang w:val="ro-RO" w:eastAsia="ru-RU"/>
              </w:rPr>
            </w:pPr>
            <w:r>
              <w:rPr>
                <w:rFonts w:eastAsia="Calibri"/>
                <w:lang w:val="ro-MD" w:eastAsia="en-US"/>
              </w:rPr>
              <w:t xml:space="preserve">      </w:t>
            </w:r>
            <w:r w:rsidRPr="0007241C">
              <w:rPr>
                <w:rFonts w:eastAsia="Calibri"/>
                <w:lang w:val="ro-MD" w:eastAsia="en-US"/>
              </w:rPr>
              <w:t>”</w:t>
            </w:r>
            <w:r w:rsidRPr="0007241C">
              <w:rPr>
                <w:rFonts w:eastAsia="Times New Roman"/>
                <w:b/>
                <w:lang w:val="ro-RO" w:eastAsia="ru-RU"/>
              </w:rPr>
              <w:t xml:space="preserve">amestecarea grăsimilor - </w:t>
            </w:r>
            <w:r w:rsidRPr="0007241C">
              <w:rPr>
                <w:rFonts w:eastAsia="Times New Roman"/>
                <w:lang w:val="ro-RO" w:eastAsia="ru-RU"/>
              </w:rPr>
              <w:t xml:space="preserve">producerea de furaje combinate sau care sunt derivate </w:t>
            </w:r>
            <w:r w:rsidRPr="0007241C">
              <w:rPr>
                <w:rFonts w:eastAsia="Times New Roman"/>
                <w:lang w:val="ro-RO" w:eastAsia="ru-RU"/>
              </w:rPr>
              <w:lastRenderedPageBreak/>
              <w:t>din aceleași specii vegetale sau animale, de materii prime furajere prin amestecarea uleiurilor brute, a uleiurilor rafinate, a grăsimilor animale, a uleiurilor recuperate de la producători sau a produselor derivate din acestea pentru a produce un amestec de uleiuri sau grăsimi, cu excepția depozitării exclusive a loturilor consecutive  și amestecării exclusive a uleiurilor rafinate</w:t>
            </w:r>
            <w:r w:rsidRPr="0007241C">
              <w:rPr>
                <w:rFonts w:eastAsia="Calibri"/>
                <w:lang w:val="ro-MD" w:eastAsia="en-US"/>
              </w:rPr>
              <w:t>”</w:t>
            </w:r>
            <w:r w:rsidRPr="0007241C">
              <w:rPr>
                <w:rFonts w:eastAsia="Times New Roman"/>
                <w:lang w:val="ro-RO" w:eastAsia="ru-RU"/>
              </w:rPr>
              <w:t>;</w:t>
            </w:r>
          </w:p>
          <w:p w:rsidR="0007241C" w:rsidRPr="0007241C" w:rsidRDefault="0007241C" w:rsidP="0007241C">
            <w:pPr>
              <w:suppressAutoHyphens w:val="0"/>
              <w:autoSpaceDE w:val="0"/>
              <w:autoSpaceDN w:val="0"/>
              <w:adjustRightInd w:val="0"/>
              <w:jc w:val="both"/>
              <w:rPr>
                <w:rFonts w:eastAsia="Times New Roman"/>
                <w:lang w:val="ro-RO" w:eastAsia="ru-RU"/>
              </w:rPr>
            </w:pPr>
            <w:r>
              <w:rPr>
                <w:rFonts w:eastAsia="Calibri"/>
                <w:lang w:val="ro-MD" w:eastAsia="en-US"/>
              </w:rPr>
              <w:t xml:space="preserve">       </w:t>
            </w:r>
            <w:r w:rsidRPr="0007241C">
              <w:rPr>
                <w:rFonts w:eastAsia="Calibri"/>
                <w:lang w:val="ro-MD" w:eastAsia="en-US"/>
              </w:rPr>
              <w:t xml:space="preserve">” </w:t>
            </w:r>
            <w:r w:rsidRPr="0007241C">
              <w:rPr>
                <w:rFonts w:eastAsia="Times New Roman"/>
                <w:b/>
                <w:lang w:val="ro-RO" w:eastAsia="ru-RU"/>
              </w:rPr>
              <w:t>uleiuri sau grăsimi rafinate -</w:t>
            </w:r>
            <w:r w:rsidRPr="0007241C">
              <w:rPr>
                <w:rFonts w:eastAsia="Times New Roman"/>
                <w:lang w:val="ro-RO" w:eastAsia="ru-RU"/>
              </w:rPr>
              <w:t xml:space="preserve">  uleiurile sau grăsimea care au fost supuse procesului de rafinare</w:t>
            </w:r>
            <w:r w:rsidRPr="0007241C">
              <w:rPr>
                <w:rFonts w:eastAsia="Calibri"/>
                <w:lang w:val="ro-MD" w:eastAsia="en-US"/>
              </w:rPr>
              <w:t>”</w:t>
            </w:r>
            <w:r w:rsidRPr="0007241C">
              <w:rPr>
                <w:rFonts w:eastAsia="Times New Roman"/>
                <w:lang w:val="ro-RO" w:eastAsia="ru-RU"/>
              </w:rPr>
              <w:t>;</w:t>
            </w:r>
          </w:p>
          <w:p w:rsidR="003F7773" w:rsidRPr="00646491" w:rsidRDefault="003F7773" w:rsidP="00646491">
            <w:pPr>
              <w:suppressAutoHyphens w:val="0"/>
              <w:autoSpaceDE w:val="0"/>
              <w:autoSpaceDN w:val="0"/>
              <w:adjustRightInd w:val="0"/>
              <w:jc w:val="both"/>
              <w:rPr>
                <w:rFonts w:eastAsia="Times New Roman"/>
                <w:lang w:val="ro-RO" w:eastAsia="ru-RU"/>
              </w:rPr>
            </w:pPr>
          </w:p>
        </w:tc>
        <w:tc>
          <w:tcPr>
            <w:tcW w:w="1368" w:type="dxa"/>
            <w:tcBorders>
              <w:top w:val="single" w:sz="4" w:space="0" w:color="auto"/>
              <w:left w:val="single" w:sz="1" w:space="0" w:color="000000"/>
              <w:bottom w:val="single" w:sz="4" w:space="0" w:color="auto"/>
            </w:tcBorders>
            <w:shd w:val="clear" w:color="auto" w:fill="auto"/>
          </w:tcPr>
          <w:p w:rsidR="00831A44" w:rsidRPr="00B64D7F" w:rsidRDefault="00831A44" w:rsidP="00831A44">
            <w:pPr>
              <w:pStyle w:val="a3"/>
              <w:snapToGrid w:val="0"/>
              <w:jc w:val="both"/>
              <w:rPr>
                <w:lang w:val="ro-RO"/>
              </w:rPr>
            </w:pPr>
            <w:r w:rsidRPr="00B64D7F">
              <w:rPr>
                <w:lang w:val="ro-RO"/>
              </w:rPr>
              <w:lastRenderedPageBreak/>
              <w:t>Compatibil</w:t>
            </w:r>
          </w:p>
          <w:p w:rsidR="003F7773" w:rsidRPr="00B64D7F" w:rsidRDefault="003F7773" w:rsidP="00E37FC1">
            <w:pPr>
              <w:pStyle w:val="a3"/>
              <w:snapToGrid w:val="0"/>
              <w:jc w:val="both"/>
              <w:rPr>
                <w:lang w:val="ro-RO"/>
              </w:rPr>
            </w:pPr>
          </w:p>
        </w:tc>
        <w:tc>
          <w:tcPr>
            <w:tcW w:w="1387" w:type="dxa"/>
            <w:tcBorders>
              <w:top w:val="single" w:sz="4" w:space="0" w:color="auto"/>
              <w:left w:val="single" w:sz="1" w:space="0" w:color="000000"/>
              <w:bottom w:val="single" w:sz="4" w:space="0" w:color="auto"/>
            </w:tcBorders>
            <w:shd w:val="clear" w:color="auto" w:fill="auto"/>
          </w:tcPr>
          <w:p w:rsidR="003F7773" w:rsidRPr="00B64D7F" w:rsidRDefault="003F7773" w:rsidP="00E37FC1">
            <w:pPr>
              <w:pStyle w:val="a3"/>
              <w:snapToGrid w:val="0"/>
              <w:rPr>
                <w:lang w:val="it-IT"/>
              </w:rPr>
            </w:pPr>
          </w:p>
        </w:tc>
        <w:tc>
          <w:tcPr>
            <w:tcW w:w="1357" w:type="dxa"/>
            <w:tcBorders>
              <w:top w:val="single" w:sz="4" w:space="0" w:color="auto"/>
              <w:left w:val="single" w:sz="1" w:space="0" w:color="000000"/>
              <w:bottom w:val="single" w:sz="4" w:space="0" w:color="auto"/>
            </w:tcBorders>
            <w:shd w:val="clear" w:color="auto" w:fill="auto"/>
          </w:tcPr>
          <w:p w:rsidR="003F7773" w:rsidRPr="00B64D7F" w:rsidRDefault="003F7773" w:rsidP="00E37FC1">
            <w:pPr>
              <w:pStyle w:val="a3"/>
              <w:snapToGrid w:val="0"/>
              <w:rPr>
                <w:lang w:val="ro-RO"/>
              </w:rPr>
            </w:pPr>
          </w:p>
        </w:tc>
        <w:tc>
          <w:tcPr>
            <w:tcW w:w="2127" w:type="dxa"/>
            <w:tcBorders>
              <w:top w:val="single" w:sz="4" w:space="0" w:color="auto"/>
              <w:left w:val="single" w:sz="1" w:space="0" w:color="000000"/>
              <w:bottom w:val="single" w:sz="4" w:space="0" w:color="auto"/>
              <w:right w:val="single" w:sz="1" w:space="0" w:color="000000"/>
            </w:tcBorders>
            <w:shd w:val="clear" w:color="auto" w:fill="auto"/>
          </w:tcPr>
          <w:p w:rsidR="003F7773" w:rsidRPr="00B64D7F" w:rsidRDefault="003F7773" w:rsidP="00E37FC1">
            <w:pPr>
              <w:pStyle w:val="a3"/>
              <w:snapToGrid w:val="0"/>
              <w:rPr>
                <w:lang w:val="ro-RO"/>
              </w:rPr>
            </w:pPr>
          </w:p>
        </w:tc>
      </w:tr>
      <w:tr w:rsidR="00B64D7F" w:rsidRPr="00B64D7F" w:rsidTr="00C94F92">
        <w:tc>
          <w:tcPr>
            <w:tcW w:w="4394" w:type="dxa"/>
            <w:tcBorders>
              <w:top w:val="single" w:sz="4" w:space="0" w:color="auto"/>
              <w:left w:val="single" w:sz="1" w:space="0" w:color="000000"/>
              <w:bottom w:val="single" w:sz="4" w:space="0" w:color="auto"/>
            </w:tcBorders>
            <w:shd w:val="clear" w:color="auto" w:fill="auto"/>
          </w:tcPr>
          <w:p w:rsidR="00D227EE" w:rsidRPr="00387CAA" w:rsidRDefault="00D227EE" w:rsidP="00D227EE">
            <w:pPr>
              <w:suppressAutoHyphens w:val="0"/>
              <w:jc w:val="both"/>
              <w:rPr>
                <w:rFonts w:eastAsia="Times New Roman"/>
                <w:lang w:val="ro-RO" w:eastAsia="ru-RU"/>
              </w:rPr>
            </w:pPr>
            <w:r w:rsidRPr="00387CAA">
              <w:rPr>
                <w:rFonts w:eastAsia="Times New Roman"/>
                <w:lang w:val="ro-RO" w:eastAsia="ru-RU"/>
              </w:rPr>
              <w:t>8. E</w:t>
            </w:r>
            <w:r w:rsidRPr="00D227EE">
              <w:rPr>
                <w:rFonts w:eastAsia="Times New Roman"/>
                <w:lang w:val="ro-RO" w:eastAsia="ru-RU"/>
              </w:rPr>
              <w:t>tichetarea produselor va indica în mod clar dacă acestea sunt destinate hranei pentru animale sau altor scopuri. În cazul în care un anumit lot al unui produs este declarat ca nefiind destinat utilizării în hrana pentru animale, această declarație nu trebuie să fie modificată ulterior de un operator în cursul unei etape ulterioare a lanțului.</w:t>
            </w:r>
          </w:p>
          <w:p w:rsidR="002521D4" w:rsidRPr="00D227EE" w:rsidRDefault="00D227EE" w:rsidP="00D227EE">
            <w:pPr>
              <w:suppressAutoHyphens w:val="0"/>
              <w:jc w:val="both"/>
              <w:rPr>
                <w:rFonts w:eastAsia="Times New Roman"/>
                <w:color w:val="C00000"/>
                <w:sz w:val="28"/>
                <w:szCs w:val="28"/>
                <w:lang w:val="ro-RO" w:eastAsia="ru-RU"/>
              </w:rPr>
            </w:pPr>
            <w:r w:rsidRPr="00387CAA">
              <w:rPr>
                <w:rFonts w:eastAsia="Times New Roman"/>
                <w:lang w:val="ro-RO" w:eastAsia="ru-RU"/>
              </w:rPr>
              <w:t>9. E</w:t>
            </w:r>
            <w:r w:rsidRPr="00D227EE">
              <w:rPr>
                <w:rFonts w:eastAsia="Times New Roman"/>
                <w:lang w:val="ro-RO" w:eastAsia="ru-RU"/>
              </w:rPr>
              <w:t>tichetarea materiilor prime pentru furaje în conformitate cu articolul 16 din Regulamentul (CE) nr. 767/2009 al Parlamentului European și al Consiliului (</w:t>
            </w:r>
            <w:hyperlink r:id="rId7" w:anchor="E0013" w:history="1">
              <w:r w:rsidRPr="00D227EE">
                <w:rPr>
                  <w:rFonts w:eastAsia="Times New Roman"/>
                  <w:u w:val="single"/>
                  <w:lang w:val="ro-RO" w:eastAsia="ru-RU"/>
                </w:rPr>
                <w:t xml:space="preserve"> 13 </w:t>
              </w:r>
            </w:hyperlink>
            <w:r w:rsidRPr="00D227EE">
              <w:rPr>
                <w:rFonts w:eastAsia="Times New Roman"/>
                <w:lang w:val="ro-RO" w:eastAsia="ru-RU"/>
              </w:rPr>
              <w:t>) ar trebui să utilizeze, atunci când sunt disponibile, denumirile prevăzute în Regulamentul (UE) nr. 68/2013.</w:t>
            </w:r>
          </w:p>
        </w:tc>
        <w:tc>
          <w:tcPr>
            <w:tcW w:w="4394" w:type="dxa"/>
            <w:tcBorders>
              <w:top w:val="single" w:sz="4" w:space="0" w:color="auto"/>
              <w:left w:val="single" w:sz="1" w:space="0" w:color="000000"/>
              <w:bottom w:val="single" w:sz="4" w:space="0" w:color="auto"/>
            </w:tcBorders>
            <w:shd w:val="clear" w:color="auto" w:fill="auto"/>
          </w:tcPr>
          <w:p w:rsidR="0007241C" w:rsidRPr="0007241C" w:rsidRDefault="0007241C" w:rsidP="0007241C">
            <w:pPr>
              <w:jc w:val="both"/>
              <w:rPr>
                <w:rFonts w:eastAsia="Times New Roman"/>
                <w:color w:val="C00000"/>
                <w:lang w:val="ro-RO" w:eastAsia="ru-RU"/>
              </w:rPr>
            </w:pPr>
            <w:r>
              <w:rPr>
                <w:rFonts w:eastAsia="Calibri"/>
                <w:lang w:val="ro-MD" w:eastAsia="en-US"/>
              </w:rPr>
              <w:t xml:space="preserve">       </w:t>
            </w:r>
            <w:r w:rsidRPr="0007241C">
              <w:rPr>
                <w:rFonts w:eastAsia="Calibri"/>
                <w:lang w:val="ro-MD" w:eastAsia="en-US"/>
              </w:rPr>
              <w:t xml:space="preserve">3) Punctul 70 </w:t>
            </w:r>
            <w:r w:rsidRPr="0007241C">
              <w:rPr>
                <w:rFonts w:eastAsia="Calibri"/>
                <w:bCs/>
                <w:color w:val="000000"/>
                <w:lang w:val="ro-MD" w:eastAsia="en-US"/>
              </w:rPr>
              <w:t xml:space="preserve"> </w:t>
            </w:r>
            <w:r w:rsidRPr="0007241C">
              <w:rPr>
                <w:rFonts w:eastAsia="Calibri"/>
                <w:lang w:val="ro-MD" w:eastAsia="en-US"/>
              </w:rPr>
              <w:t>se completează cu subpunctul 70</w:t>
            </w:r>
            <w:r w:rsidRPr="0007241C">
              <w:rPr>
                <w:rFonts w:eastAsia="Calibri"/>
                <w:vertAlign w:val="superscript"/>
                <w:lang w:val="ro-MD" w:eastAsia="en-US"/>
              </w:rPr>
              <w:t xml:space="preserve">1 </w:t>
            </w:r>
            <w:r w:rsidRPr="0007241C">
              <w:rPr>
                <w:rFonts w:eastAsia="Calibri"/>
                <w:lang w:val="ro-MD" w:eastAsia="en-US"/>
              </w:rPr>
              <w:t>cu următorul cuprins:</w:t>
            </w:r>
            <w:r w:rsidRPr="0007241C">
              <w:rPr>
                <w:rFonts w:eastAsia="Calibri"/>
                <w:bCs/>
                <w:color w:val="000000"/>
                <w:lang w:val="ro-MD" w:eastAsia="en-US"/>
              </w:rPr>
              <w:t xml:space="preserve"> </w:t>
            </w:r>
            <w:r w:rsidRPr="0007241C">
              <w:rPr>
                <w:rFonts w:eastAsia="Times New Roman"/>
                <w:color w:val="C00000"/>
                <w:lang w:val="ro-RO" w:eastAsia="ru-RU"/>
              </w:rPr>
              <w:t xml:space="preserve"> </w:t>
            </w:r>
          </w:p>
          <w:p w:rsidR="0007241C" w:rsidRDefault="0007241C" w:rsidP="0007241C">
            <w:pPr>
              <w:suppressAutoHyphens w:val="0"/>
              <w:autoSpaceDE w:val="0"/>
              <w:autoSpaceDN w:val="0"/>
              <w:adjustRightInd w:val="0"/>
              <w:jc w:val="both"/>
              <w:rPr>
                <w:rFonts w:eastAsia="Calibri"/>
                <w:lang w:val="ro-MD" w:eastAsia="en-US"/>
              </w:rPr>
            </w:pPr>
            <w:r>
              <w:rPr>
                <w:rFonts w:eastAsia="Calibri"/>
                <w:lang w:val="ro-RO" w:eastAsia="en-US"/>
              </w:rPr>
              <w:t xml:space="preserve">    </w:t>
            </w:r>
            <w:r w:rsidRPr="0007241C">
              <w:rPr>
                <w:rFonts w:eastAsia="Calibri"/>
                <w:lang w:val="ro-MD" w:eastAsia="en-US"/>
              </w:rPr>
              <w:t>” 70</w:t>
            </w:r>
            <w:r w:rsidRPr="0007241C">
              <w:rPr>
                <w:rFonts w:eastAsia="Calibri"/>
                <w:vertAlign w:val="superscript"/>
                <w:lang w:val="ro-MD" w:eastAsia="en-US"/>
              </w:rPr>
              <w:t>1</w:t>
            </w:r>
            <w:r w:rsidRPr="0007241C">
              <w:rPr>
                <w:rFonts w:eastAsia="Calibri"/>
                <w:lang w:val="ro-MD" w:eastAsia="en-US"/>
              </w:rPr>
              <w:t>.</w:t>
            </w:r>
            <w:r w:rsidRPr="0007241C">
              <w:rPr>
                <w:rFonts w:eastAsia="Times New Roman"/>
                <w:lang w:val="ro-RO" w:eastAsia="ru-RU"/>
              </w:rPr>
              <w:t xml:space="preserve"> Etichetarea produselor va indica în mod clar dacă acestea sunt destinate hranei pentru animale sau altor scopuri. </w:t>
            </w:r>
          </w:p>
          <w:p w:rsidR="0007241C" w:rsidRPr="0007241C" w:rsidRDefault="0007241C" w:rsidP="0007241C">
            <w:pPr>
              <w:suppressAutoHyphens w:val="0"/>
              <w:autoSpaceDE w:val="0"/>
              <w:autoSpaceDN w:val="0"/>
              <w:adjustRightInd w:val="0"/>
              <w:jc w:val="both"/>
              <w:rPr>
                <w:rFonts w:eastAsia="Calibri"/>
                <w:lang w:val="ro-MD" w:eastAsia="en-US"/>
              </w:rPr>
            </w:pPr>
            <w:r>
              <w:rPr>
                <w:rFonts w:eastAsia="Calibri"/>
                <w:lang w:val="ro-MD" w:eastAsia="en-US"/>
              </w:rPr>
              <w:t xml:space="preserve">       </w:t>
            </w:r>
            <w:r w:rsidRPr="0007241C">
              <w:rPr>
                <w:rFonts w:eastAsia="Times New Roman"/>
                <w:lang w:val="ro-RO" w:eastAsia="ru-RU"/>
              </w:rPr>
              <w:t>În cazul în care un anumit lot de produse este declarat ca nefiind destinat utilizării în hrana animalelor, această declarație nu trebuie să fie modificată ulterior de un operator a unei noi etape în lanțul alimentar.”</w:t>
            </w:r>
          </w:p>
          <w:p w:rsidR="000164DB" w:rsidRPr="00D227EE" w:rsidRDefault="000164DB" w:rsidP="00D227EE">
            <w:pPr>
              <w:ind w:firstLine="708"/>
              <w:jc w:val="both"/>
              <w:rPr>
                <w:lang w:val="ro-MD"/>
              </w:rPr>
            </w:pPr>
          </w:p>
        </w:tc>
        <w:tc>
          <w:tcPr>
            <w:tcW w:w="1368" w:type="dxa"/>
            <w:tcBorders>
              <w:top w:val="single" w:sz="4" w:space="0" w:color="auto"/>
              <w:left w:val="single" w:sz="1" w:space="0" w:color="000000"/>
              <w:bottom w:val="single" w:sz="4" w:space="0" w:color="auto"/>
            </w:tcBorders>
            <w:shd w:val="clear" w:color="auto" w:fill="auto"/>
          </w:tcPr>
          <w:p w:rsidR="00831A44" w:rsidRPr="00B64D7F" w:rsidRDefault="00831A44" w:rsidP="00831A44">
            <w:pPr>
              <w:pStyle w:val="a3"/>
              <w:snapToGrid w:val="0"/>
              <w:jc w:val="both"/>
              <w:rPr>
                <w:lang w:val="ro-RO"/>
              </w:rPr>
            </w:pPr>
            <w:r w:rsidRPr="00B64D7F">
              <w:rPr>
                <w:lang w:val="ro-RO"/>
              </w:rPr>
              <w:t>Compatibil</w:t>
            </w:r>
          </w:p>
          <w:p w:rsidR="002521D4" w:rsidRPr="00B64D7F" w:rsidRDefault="002521D4" w:rsidP="00E37FC1">
            <w:pPr>
              <w:pStyle w:val="a3"/>
              <w:snapToGrid w:val="0"/>
              <w:jc w:val="both"/>
              <w:rPr>
                <w:lang w:val="ro-RO"/>
              </w:rPr>
            </w:pPr>
          </w:p>
        </w:tc>
        <w:tc>
          <w:tcPr>
            <w:tcW w:w="1387" w:type="dxa"/>
            <w:tcBorders>
              <w:top w:val="single" w:sz="4" w:space="0" w:color="auto"/>
              <w:left w:val="single" w:sz="1" w:space="0" w:color="000000"/>
              <w:bottom w:val="single" w:sz="4" w:space="0" w:color="auto"/>
            </w:tcBorders>
            <w:shd w:val="clear" w:color="auto" w:fill="auto"/>
          </w:tcPr>
          <w:p w:rsidR="002521D4" w:rsidRPr="00B64D7F" w:rsidRDefault="002521D4" w:rsidP="00E37FC1">
            <w:pPr>
              <w:pStyle w:val="a3"/>
              <w:snapToGrid w:val="0"/>
              <w:rPr>
                <w:lang w:val="it-IT"/>
              </w:rPr>
            </w:pPr>
          </w:p>
        </w:tc>
        <w:tc>
          <w:tcPr>
            <w:tcW w:w="1357" w:type="dxa"/>
            <w:tcBorders>
              <w:top w:val="single" w:sz="4" w:space="0" w:color="auto"/>
              <w:left w:val="single" w:sz="1" w:space="0" w:color="000000"/>
              <w:bottom w:val="single" w:sz="4" w:space="0" w:color="auto"/>
            </w:tcBorders>
            <w:shd w:val="clear" w:color="auto" w:fill="auto"/>
          </w:tcPr>
          <w:p w:rsidR="002521D4" w:rsidRPr="00B64D7F" w:rsidRDefault="002521D4" w:rsidP="00E37FC1">
            <w:pPr>
              <w:pStyle w:val="a3"/>
              <w:snapToGrid w:val="0"/>
              <w:rPr>
                <w:lang w:val="ro-RO"/>
              </w:rPr>
            </w:pPr>
          </w:p>
        </w:tc>
        <w:tc>
          <w:tcPr>
            <w:tcW w:w="2127" w:type="dxa"/>
            <w:tcBorders>
              <w:top w:val="single" w:sz="4" w:space="0" w:color="auto"/>
              <w:left w:val="single" w:sz="1" w:space="0" w:color="000000"/>
              <w:bottom w:val="single" w:sz="4" w:space="0" w:color="auto"/>
              <w:right w:val="single" w:sz="1" w:space="0" w:color="000000"/>
            </w:tcBorders>
            <w:shd w:val="clear" w:color="auto" w:fill="auto"/>
          </w:tcPr>
          <w:p w:rsidR="002521D4" w:rsidRPr="00B64D7F" w:rsidRDefault="002521D4" w:rsidP="00E37FC1">
            <w:pPr>
              <w:pStyle w:val="a3"/>
              <w:snapToGrid w:val="0"/>
              <w:rPr>
                <w:lang w:val="ro-RO"/>
              </w:rPr>
            </w:pPr>
          </w:p>
        </w:tc>
      </w:tr>
      <w:tr w:rsidR="00B64D7F" w:rsidRPr="00B64D7F" w:rsidTr="00C94F92">
        <w:trPr>
          <w:trHeight w:val="1778"/>
        </w:trPr>
        <w:tc>
          <w:tcPr>
            <w:tcW w:w="4394" w:type="dxa"/>
            <w:tcBorders>
              <w:top w:val="single" w:sz="4" w:space="0" w:color="auto"/>
              <w:left w:val="single" w:sz="1" w:space="0" w:color="000000"/>
              <w:bottom w:val="single" w:sz="4" w:space="0" w:color="auto"/>
            </w:tcBorders>
            <w:shd w:val="clear" w:color="auto" w:fill="auto"/>
          </w:tcPr>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07241C" w:rsidRDefault="0007241C" w:rsidP="00387CAA">
            <w:pPr>
              <w:suppressAutoHyphens w:val="0"/>
              <w:rPr>
                <w:rFonts w:eastAsia="Times New Roman"/>
                <w:lang w:val="ro-RO" w:eastAsia="ru-RU"/>
              </w:rPr>
            </w:pPr>
          </w:p>
          <w:p w:rsidR="00387CAA" w:rsidRPr="00387CAA" w:rsidRDefault="00387CAA" w:rsidP="00387CAA">
            <w:pPr>
              <w:suppressAutoHyphens w:val="0"/>
              <w:rPr>
                <w:rFonts w:eastAsia="Times New Roman"/>
                <w:lang w:val="ro-RO" w:eastAsia="ru-RU"/>
              </w:rPr>
            </w:pPr>
            <w:r w:rsidRPr="00387CAA">
              <w:rPr>
                <w:rFonts w:eastAsia="Times New Roman"/>
                <w:lang w:val="ro-RO" w:eastAsia="ru-RU"/>
              </w:rPr>
              <w:t>MONITORIZAREA DIOXINEI DIN ULEIURI, GRĂSIMI ȘI PRODUSE DERIVATE</w:t>
            </w:r>
          </w:p>
          <w:p w:rsidR="00387CAA" w:rsidRPr="00387CAA" w:rsidRDefault="00387CAA" w:rsidP="00387CAA">
            <w:pPr>
              <w:suppressAutoHyphens w:val="0"/>
              <w:rPr>
                <w:rFonts w:eastAsia="Times New Roman"/>
                <w:lang w:val="ro-RO" w:eastAsia="ru-RU"/>
              </w:rPr>
            </w:pPr>
          </w:p>
          <w:p w:rsidR="00387CAA" w:rsidRPr="00387CAA" w:rsidRDefault="00387CAA" w:rsidP="00387CAA">
            <w:pPr>
              <w:suppressAutoHyphens w:val="0"/>
              <w:jc w:val="both"/>
              <w:rPr>
                <w:rFonts w:eastAsia="Times New Roman"/>
                <w:lang w:val="ro-RO" w:eastAsia="ru-RU"/>
              </w:rPr>
            </w:pPr>
            <w:r>
              <w:rPr>
                <w:rFonts w:eastAsia="Times New Roman"/>
                <w:lang w:val="ro-RO" w:eastAsia="ru-RU"/>
              </w:rPr>
              <w:t>1. O</w:t>
            </w:r>
            <w:r w:rsidRPr="00387CAA">
              <w:rPr>
                <w:rFonts w:eastAsia="Times New Roman"/>
                <w:lang w:val="ro-RO" w:eastAsia="ru-RU"/>
              </w:rPr>
              <w:t xml:space="preserve">peratorii din sectorul hranei pentru animale care introduc pe piață grăsimi, uleiuri sau produse derivate din acestea, destinate utilizării în hrana pentru animale, inclusiv în furaje combinate, analizează aceste produse în laboratoarele acreditate pentru a determina nivelul de </w:t>
            </w:r>
            <w:proofErr w:type="spellStart"/>
            <w:r w:rsidRPr="00387CAA">
              <w:rPr>
                <w:rFonts w:eastAsia="Times New Roman"/>
                <w:lang w:val="ro-RO" w:eastAsia="ru-RU"/>
              </w:rPr>
              <w:t>dioxină</w:t>
            </w:r>
            <w:proofErr w:type="spellEnd"/>
            <w:r w:rsidRPr="00387CAA">
              <w:rPr>
                <w:rFonts w:eastAsia="Times New Roman"/>
                <w:lang w:val="ro-RO" w:eastAsia="ru-RU"/>
              </w:rPr>
              <w:t xml:space="preserve"> și de PCB-uri de tipul </w:t>
            </w:r>
            <w:proofErr w:type="spellStart"/>
            <w:r w:rsidRPr="00387CAA">
              <w:rPr>
                <w:rFonts w:eastAsia="Times New Roman"/>
                <w:lang w:val="ro-RO" w:eastAsia="ru-RU"/>
              </w:rPr>
              <w:t>dioxinei</w:t>
            </w:r>
            <w:proofErr w:type="spellEnd"/>
            <w:r w:rsidRPr="00387CAA">
              <w:rPr>
                <w:rFonts w:eastAsia="Times New Roman"/>
                <w:lang w:val="ro-RO" w:eastAsia="ru-RU"/>
              </w:rPr>
              <w:t xml:space="preserve"> în conformitate cu Regulamentul (CE) nr. 152/2009 al Comisiei (</w:t>
            </w:r>
            <w:hyperlink r:id="rId8" w:anchor="E0014" w:history="1">
              <w:r w:rsidRPr="00387CAA">
                <w:rPr>
                  <w:rFonts w:eastAsia="Times New Roman"/>
                  <w:u w:val="single"/>
                  <w:lang w:val="ro-RO" w:eastAsia="ru-RU"/>
                </w:rPr>
                <w:t xml:space="preserve"> 14 </w:t>
              </w:r>
            </w:hyperlink>
            <w:r w:rsidRPr="00387CAA">
              <w:rPr>
                <w:rFonts w:eastAsia="Times New Roman"/>
                <w:lang w:val="ro-RO" w:eastAsia="ru-RU"/>
              </w:rPr>
              <w:t>).</w:t>
            </w:r>
          </w:p>
          <w:p w:rsidR="00387CAA" w:rsidRPr="0065091F" w:rsidRDefault="00387CAA" w:rsidP="00387CAA">
            <w:pPr>
              <w:suppressAutoHyphens w:val="0"/>
              <w:rPr>
                <w:rFonts w:eastAsia="Calibri"/>
                <w:lang w:val="en-US" w:eastAsia="en-US"/>
              </w:rPr>
            </w:pPr>
          </w:p>
          <w:p w:rsidR="001F01E5" w:rsidRPr="0065091F" w:rsidRDefault="001F01E5" w:rsidP="00387CAA">
            <w:pPr>
              <w:suppressAutoHyphens w:val="0"/>
              <w:rPr>
                <w:rFonts w:eastAsia="Calibri"/>
                <w:lang w:val="en-US" w:eastAsia="en-US"/>
              </w:rPr>
            </w:pPr>
          </w:p>
          <w:p w:rsidR="0007241C" w:rsidRDefault="0007241C" w:rsidP="00387CAA">
            <w:pPr>
              <w:suppressAutoHyphens w:val="0"/>
              <w:jc w:val="both"/>
              <w:rPr>
                <w:rFonts w:eastAsia="Calibri"/>
                <w:lang w:val="en-US" w:eastAsia="en-US"/>
              </w:rPr>
            </w:pPr>
          </w:p>
          <w:p w:rsidR="00387CAA" w:rsidRDefault="00387CAA" w:rsidP="00387CAA">
            <w:pPr>
              <w:suppressAutoHyphens w:val="0"/>
              <w:jc w:val="both"/>
              <w:rPr>
                <w:rFonts w:eastAsia="Times New Roman"/>
                <w:lang w:val="ro-RO" w:eastAsia="ru-RU"/>
              </w:rPr>
            </w:pPr>
            <w:r>
              <w:rPr>
                <w:rFonts w:eastAsia="Times New Roman"/>
                <w:lang w:val="ro-RO" w:eastAsia="ru-RU"/>
              </w:rPr>
              <w:t>2. Pe</w:t>
            </w:r>
            <w:r w:rsidRPr="00387CAA">
              <w:rPr>
                <w:rFonts w:eastAsia="Times New Roman"/>
                <w:lang w:val="ro-RO" w:eastAsia="ru-RU"/>
              </w:rPr>
              <w:t>ntru a completa sistemul HACCP al operatorilor din sectorul hranei pentru animale, analizele menționate la punctul 1 trebuie să fie efectuate cel puțin cu frecvența următoare (dacă nu se specifică altfel, un lot de produse de analizat nu trebuie să depășească 1 000 de tone):</w:t>
            </w:r>
          </w:p>
          <w:p w:rsidR="001F01E5" w:rsidRDefault="001F01E5" w:rsidP="00387CAA">
            <w:pPr>
              <w:suppressAutoHyphens w:val="0"/>
              <w:jc w:val="both"/>
              <w:rPr>
                <w:rFonts w:eastAsia="Times New Roman"/>
                <w:lang w:val="ro-RO" w:eastAsia="ru-RU"/>
              </w:rPr>
            </w:pPr>
          </w:p>
          <w:p w:rsidR="0007241C" w:rsidRDefault="0007241C" w:rsidP="00387CAA">
            <w:pPr>
              <w:suppressAutoHyphens w:val="0"/>
              <w:jc w:val="both"/>
              <w:rPr>
                <w:rFonts w:eastAsia="Times New Roman"/>
                <w:lang w:val="ro-RO" w:eastAsia="ru-RU"/>
              </w:rPr>
            </w:pPr>
          </w:p>
          <w:p w:rsidR="00387CAA" w:rsidRDefault="00387CAA" w:rsidP="00387CAA">
            <w:pPr>
              <w:suppressAutoHyphens w:val="0"/>
              <w:jc w:val="both"/>
              <w:rPr>
                <w:rFonts w:eastAsia="Times New Roman"/>
                <w:lang w:val="ro-RO" w:eastAsia="ru-RU"/>
              </w:rPr>
            </w:pPr>
            <w:r>
              <w:rPr>
                <w:rFonts w:eastAsia="Times New Roman"/>
                <w:lang w:val="ro-RO" w:eastAsia="ru-RU"/>
              </w:rPr>
              <w:t>a) Op</w:t>
            </w:r>
            <w:r w:rsidRPr="00387CAA">
              <w:rPr>
                <w:rFonts w:eastAsia="Times New Roman"/>
                <w:lang w:val="ro-RO" w:eastAsia="ru-RU"/>
              </w:rPr>
              <w:t>eratori din sectorul hranei pentru animale care prelucrează grăsimi și uleiuri vegetale brute:</w:t>
            </w:r>
          </w:p>
          <w:p w:rsidR="00387CAA" w:rsidRPr="00387CAA" w:rsidRDefault="00387CAA" w:rsidP="00387CAA">
            <w:pPr>
              <w:suppressAutoHyphens w:val="0"/>
              <w:jc w:val="both"/>
              <w:rPr>
                <w:rFonts w:eastAsia="Times New Roman"/>
                <w:lang w:val="ro-RO" w:eastAsia="ru-RU"/>
              </w:rPr>
            </w:pPr>
            <w:r>
              <w:rPr>
                <w:rFonts w:eastAsia="Times New Roman"/>
                <w:lang w:val="ro-RO" w:eastAsia="ru-RU"/>
              </w:rPr>
              <w:lastRenderedPageBreak/>
              <w:t>i) 100</w:t>
            </w:r>
            <w:r w:rsidRPr="00387CAA">
              <w:rPr>
                <w:rFonts w:eastAsia="Times New Roman"/>
                <w:lang w:val="ro-RO" w:eastAsia="ru-RU"/>
              </w:rPr>
              <w:t xml:space="preserve"> % din loturile de produse derivate din uleiuri și grăsimi de origine vegetală, cu excepția următoarelor:</w:t>
            </w:r>
          </w:p>
          <w:p w:rsidR="00387CAA" w:rsidRPr="00387CAA" w:rsidRDefault="00387CAA" w:rsidP="00387CAA">
            <w:pPr>
              <w:suppressAutoHyphens w:val="0"/>
              <w:ind w:hanging="240"/>
              <w:jc w:val="both"/>
              <w:rPr>
                <w:rFonts w:eastAsia="Times New Roman"/>
                <w:lang w:val="ro-RO" w:eastAsia="ru-RU"/>
              </w:rPr>
            </w:pPr>
            <w:r w:rsidRPr="00387CAA">
              <w:rPr>
                <w:rFonts w:eastAsia="Times New Roman"/>
                <w:lang w:val="ro-RO" w:eastAsia="ru-RU"/>
              </w:rPr>
              <w:t>— glicerină;</w:t>
            </w:r>
          </w:p>
          <w:p w:rsidR="00387CAA" w:rsidRPr="00387CAA" w:rsidRDefault="00387CAA" w:rsidP="00387CAA">
            <w:pPr>
              <w:suppressAutoHyphens w:val="0"/>
              <w:ind w:hanging="240"/>
              <w:jc w:val="both"/>
              <w:rPr>
                <w:rFonts w:eastAsia="Times New Roman"/>
                <w:lang w:val="ro-RO" w:eastAsia="ru-RU"/>
              </w:rPr>
            </w:pPr>
            <w:r w:rsidRPr="00387CAA">
              <w:rPr>
                <w:rFonts w:eastAsia="Times New Roman"/>
                <w:lang w:val="ro-RO" w:eastAsia="ru-RU"/>
              </w:rPr>
              <w:t>— lecitină;</w:t>
            </w:r>
          </w:p>
          <w:p w:rsidR="00387CAA" w:rsidRPr="00387CAA" w:rsidRDefault="00387CAA" w:rsidP="00387CAA">
            <w:pPr>
              <w:suppressAutoHyphens w:val="0"/>
              <w:ind w:hanging="240"/>
              <w:jc w:val="both"/>
              <w:rPr>
                <w:rFonts w:eastAsia="Times New Roman"/>
                <w:lang w:val="ro-RO" w:eastAsia="ru-RU"/>
              </w:rPr>
            </w:pPr>
            <w:r w:rsidRPr="00387CAA">
              <w:rPr>
                <w:rFonts w:eastAsia="Times New Roman"/>
                <w:lang w:val="ro-RO" w:eastAsia="ru-RU"/>
              </w:rPr>
              <w:t>— gume;</w:t>
            </w:r>
          </w:p>
          <w:p w:rsidR="00387CAA" w:rsidRPr="00387CAA" w:rsidRDefault="00387CAA" w:rsidP="00387CAA">
            <w:pPr>
              <w:suppressAutoHyphens w:val="0"/>
              <w:ind w:hanging="240"/>
              <w:jc w:val="both"/>
              <w:rPr>
                <w:rFonts w:eastAsia="Times New Roman"/>
                <w:lang w:val="ro-RO" w:eastAsia="ru-RU"/>
              </w:rPr>
            </w:pPr>
            <w:r w:rsidRPr="00387CAA">
              <w:rPr>
                <w:rFonts w:eastAsia="Times New Roman"/>
                <w:lang w:val="ro-RO" w:eastAsia="ru-RU"/>
              </w:rPr>
              <w:t>— produsele menționate la punctul (ii);</w:t>
            </w:r>
          </w:p>
          <w:p w:rsidR="00387CAA" w:rsidRPr="00387CAA" w:rsidRDefault="00387CAA" w:rsidP="00387CAA">
            <w:pPr>
              <w:suppressAutoHyphens w:val="0"/>
              <w:jc w:val="both"/>
              <w:rPr>
                <w:rFonts w:eastAsia="Times New Roman"/>
                <w:lang w:val="ro-RO" w:eastAsia="ru-RU"/>
              </w:rPr>
            </w:pPr>
            <w:r>
              <w:rPr>
                <w:rFonts w:eastAsia="Times New Roman"/>
                <w:lang w:val="ro-RO" w:eastAsia="ru-RU"/>
              </w:rPr>
              <w:t>(ii) ulei</w:t>
            </w:r>
            <w:r w:rsidRPr="00387CAA">
              <w:rPr>
                <w:rFonts w:eastAsia="Times New Roman"/>
                <w:lang w:val="ro-RO" w:eastAsia="ru-RU"/>
              </w:rPr>
              <w:t>urile acide rezultate din rafinarea chimică, pastele de neutralizare (</w:t>
            </w:r>
            <w:proofErr w:type="spellStart"/>
            <w:r w:rsidRPr="00387CAA">
              <w:rPr>
                <w:rFonts w:eastAsia="Times New Roman"/>
                <w:lang w:val="ro-RO" w:eastAsia="ru-RU"/>
              </w:rPr>
              <w:t>soap</w:t>
            </w:r>
            <w:proofErr w:type="spellEnd"/>
            <w:r w:rsidRPr="00387CAA">
              <w:rPr>
                <w:rFonts w:eastAsia="Times New Roman"/>
                <w:lang w:val="ro-RO" w:eastAsia="ru-RU"/>
              </w:rPr>
              <w:t xml:space="preserve"> </w:t>
            </w:r>
            <w:proofErr w:type="spellStart"/>
            <w:r w:rsidRPr="00387CAA">
              <w:rPr>
                <w:rFonts w:eastAsia="Times New Roman"/>
                <w:lang w:val="ro-RO" w:eastAsia="ru-RU"/>
              </w:rPr>
              <w:t>stocks</w:t>
            </w:r>
            <w:proofErr w:type="spellEnd"/>
            <w:r w:rsidRPr="00387CAA">
              <w:rPr>
                <w:rFonts w:eastAsia="Times New Roman"/>
                <w:lang w:val="ro-RO" w:eastAsia="ru-RU"/>
              </w:rPr>
              <w:t>), ajutoarele de filtrare utilizate, pământul decolorant utilizat și loturile de ulei de cocos brut intrate în procesul de producție se analizează și se documentează ca parte a sistemului HACCP.</w:t>
            </w:r>
          </w:p>
          <w:p w:rsidR="00387CAA" w:rsidRPr="00387CAA" w:rsidRDefault="00387CAA" w:rsidP="00387CAA">
            <w:pPr>
              <w:suppressAutoHyphens w:val="0"/>
              <w:jc w:val="both"/>
              <w:rPr>
                <w:rFonts w:eastAsia="Times New Roman"/>
                <w:lang w:val="ro-RO" w:eastAsia="ru-RU"/>
              </w:rPr>
            </w:pPr>
            <w:r>
              <w:rPr>
                <w:rFonts w:eastAsia="Times New Roman"/>
                <w:lang w:val="ro-RO" w:eastAsia="ru-RU"/>
              </w:rPr>
              <w:t>b) Op</w:t>
            </w:r>
            <w:r w:rsidRPr="00387CAA">
              <w:rPr>
                <w:rFonts w:eastAsia="Times New Roman"/>
                <w:lang w:val="ro-RO" w:eastAsia="ru-RU"/>
              </w:rPr>
              <w:t>eratorii din sectorul hranei pentru animale care produc grăsimi animale, inclusiv prelucrătorii de grăsimi animale:</w:t>
            </w:r>
          </w:p>
          <w:p w:rsidR="00387CAA" w:rsidRDefault="00387CAA" w:rsidP="00387CAA">
            <w:pPr>
              <w:suppressAutoHyphens w:val="0"/>
              <w:jc w:val="both"/>
              <w:rPr>
                <w:rFonts w:eastAsia="Times New Roman"/>
                <w:lang w:val="ro-RO" w:eastAsia="ru-RU"/>
              </w:rPr>
            </w:pPr>
            <w:r>
              <w:rPr>
                <w:rFonts w:eastAsia="Times New Roman"/>
                <w:lang w:val="ro-RO" w:eastAsia="ru-RU"/>
              </w:rPr>
              <w:t>(i)o a</w:t>
            </w:r>
            <w:r w:rsidRPr="00387CAA">
              <w:rPr>
                <w:rFonts w:eastAsia="Times New Roman"/>
                <w:lang w:val="ro-RO" w:eastAsia="ru-RU"/>
              </w:rPr>
              <w:t>naliză reprezentativă pentru fiecare 5 000 de tone cu o frecvență de cel puțin o analiză reprezentativă pe an pentru grăsimile animale și produsele derivate încadrate la materiale de categoria 3, astfel cum sunt prevăzute la articolul 10 din Regulamentul (CE) nr. 1069/2009 al Parlamentului European și al Consiliului (</w:t>
            </w:r>
            <w:hyperlink r:id="rId9" w:anchor="E0015" w:history="1">
              <w:r w:rsidRPr="00387CAA">
                <w:rPr>
                  <w:rFonts w:eastAsia="Times New Roman"/>
                  <w:u w:val="single"/>
                  <w:lang w:val="ro-RO" w:eastAsia="ru-RU"/>
                </w:rPr>
                <w:t xml:space="preserve"> 15 </w:t>
              </w:r>
            </w:hyperlink>
            <w:r w:rsidRPr="00387CAA">
              <w:rPr>
                <w:rFonts w:eastAsia="Times New Roman"/>
                <w:lang w:val="ro-RO" w:eastAsia="ru-RU"/>
              </w:rPr>
              <w:t>), sau provenind de la o unitate aprobată în conformitate cu articolul 4 din Regulamentul (CE) nr. 853/2004 al Parlamentului European și al Consiliului (</w:t>
            </w:r>
            <w:hyperlink r:id="rId10" w:anchor="E0016" w:history="1">
              <w:r w:rsidRPr="00387CAA">
                <w:rPr>
                  <w:rFonts w:eastAsia="Times New Roman"/>
                  <w:u w:val="single"/>
                  <w:lang w:val="ro-RO" w:eastAsia="ru-RU"/>
                </w:rPr>
                <w:t xml:space="preserve"> 16 </w:t>
              </w:r>
            </w:hyperlink>
            <w:r w:rsidRPr="00387CAA">
              <w:rPr>
                <w:rFonts w:eastAsia="Times New Roman"/>
                <w:lang w:val="ro-RO" w:eastAsia="ru-RU"/>
              </w:rPr>
              <w:t>).</w:t>
            </w:r>
          </w:p>
          <w:p w:rsidR="00387CAA" w:rsidRPr="00387CAA" w:rsidRDefault="00387CAA" w:rsidP="00EC541A">
            <w:pPr>
              <w:suppressAutoHyphens w:val="0"/>
              <w:jc w:val="both"/>
              <w:rPr>
                <w:rFonts w:eastAsia="Times New Roman"/>
                <w:lang w:val="ro-RO" w:eastAsia="ru-RU"/>
              </w:rPr>
            </w:pPr>
            <w:r>
              <w:rPr>
                <w:rFonts w:eastAsia="Times New Roman"/>
                <w:lang w:val="ro-RO" w:eastAsia="ru-RU"/>
              </w:rPr>
              <w:t>c) Op</w:t>
            </w:r>
            <w:r w:rsidRPr="00387CAA">
              <w:rPr>
                <w:rFonts w:eastAsia="Times New Roman"/>
                <w:lang w:val="ro-RO" w:eastAsia="ru-RU"/>
              </w:rPr>
              <w:t>eratorii din sectorul hranei pentru animale care produc ulei de pește:</w:t>
            </w:r>
          </w:p>
          <w:p w:rsidR="00387CAA" w:rsidRPr="00387CAA" w:rsidRDefault="00387CAA" w:rsidP="00EC541A">
            <w:pPr>
              <w:suppressAutoHyphens w:val="0"/>
              <w:jc w:val="both"/>
              <w:rPr>
                <w:rFonts w:eastAsia="Times New Roman"/>
                <w:lang w:val="ro-RO" w:eastAsia="ru-RU"/>
              </w:rPr>
            </w:pPr>
            <w:r>
              <w:rPr>
                <w:rFonts w:eastAsia="Times New Roman"/>
                <w:lang w:val="ro-RO" w:eastAsia="ru-RU"/>
              </w:rPr>
              <w:t xml:space="preserve">(i) 100 </w:t>
            </w:r>
            <w:r w:rsidRPr="00387CAA">
              <w:rPr>
                <w:rFonts w:eastAsia="Times New Roman"/>
                <w:lang w:val="ro-RO" w:eastAsia="ru-RU"/>
              </w:rPr>
              <w:t>% din loturile de ulei de pește în cazul în care uleiul este produs din:</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produse derivate din ulei de pește, cu excepția uleiului de pește rafinat;</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pescării care nu au fost monitorizate, de origine nespecificată sau din Marea Baltică;</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lastRenderedPageBreak/>
              <w:t>— subproduse din pește provenind de la unități de prelucrare a peștelui pentru consum uman care nu sunt autorizate de UE;</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w:t>
            </w:r>
            <w:proofErr w:type="spellStart"/>
            <w:r w:rsidRPr="00387CAA">
              <w:rPr>
                <w:rFonts w:eastAsia="Times New Roman"/>
                <w:lang w:val="ro-RO" w:eastAsia="ru-RU"/>
              </w:rPr>
              <w:t>putasu</w:t>
            </w:r>
            <w:proofErr w:type="spellEnd"/>
            <w:r w:rsidRPr="00387CAA">
              <w:rPr>
                <w:rFonts w:eastAsia="Times New Roman"/>
                <w:lang w:val="ro-RO" w:eastAsia="ru-RU"/>
              </w:rPr>
              <w:t xml:space="preserve"> sau hering din specia </w:t>
            </w:r>
            <w:proofErr w:type="spellStart"/>
            <w:r w:rsidRPr="00387CAA">
              <w:rPr>
                <w:rFonts w:eastAsia="Times New Roman"/>
                <w:lang w:val="ro-RO" w:eastAsia="ru-RU"/>
              </w:rPr>
              <w:t>Brevoorhia</w:t>
            </w:r>
            <w:proofErr w:type="spellEnd"/>
            <w:r w:rsidRPr="00387CAA">
              <w:rPr>
                <w:rFonts w:eastAsia="Times New Roman"/>
                <w:lang w:val="ro-RO" w:eastAsia="ru-RU"/>
              </w:rPr>
              <w:t>;</w:t>
            </w:r>
          </w:p>
          <w:p w:rsidR="00387CAA" w:rsidRPr="00387CAA" w:rsidRDefault="00387CAA" w:rsidP="00EC541A">
            <w:pPr>
              <w:suppressAutoHyphens w:val="0"/>
              <w:jc w:val="both"/>
              <w:rPr>
                <w:rFonts w:eastAsia="Times New Roman"/>
                <w:lang w:val="ro-RO" w:eastAsia="ru-RU"/>
              </w:rPr>
            </w:pPr>
            <w:r>
              <w:rPr>
                <w:rFonts w:eastAsia="Times New Roman"/>
                <w:lang w:val="ro-RO" w:eastAsia="ru-RU"/>
              </w:rPr>
              <w:t xml:space="preserve">(ii) 100 </w:t>
            </w:r>
            <w:r w:rsidRPr="00387CAA">
              <w:rPr>
                <w:rFonts w:eastAsia="Times New Roman"/>
                <w:lang w:val="ro-RO" w:eastAsia="ru-RU"/>
              </w:rPr>
              <w:t>% din loturile ieșite din procesul de producție de produse derivate din ulei de pește, cu excepția uleiului de pește rafinat;</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(iii) o an</w:t>
            </w:r>
            <w:r w:rsidR="00387CAA" w:rsidRPr="00387CAA">
              <w:rPr>
                <w:rFonts w:eastAsia="Times New Roman"/>
                <w:lang w:val="ro-RO" w:eastAsia="ru-RU"/>
              </w:rPr>
              <w:t>aliză reprezentativă pentru fiecare 2 000 de tone, în ceea ce privește uleiul de pește care nu este menționat la punctul (i);</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(iv) ule</w:t>
            </w:r>
            <w:r w:rsidR="00387CAA" w:rsidRPr="00387CAA">
              <w:rPr>
                <w:rFonts w:eastAsia="Times New Roman"/>
                <w:lang w:val="ro-RO" w:eastAsia="ru-RU"/>
              </w:rPr>
              <w:t>iul de pește decontaminat printr-un tratament autorizat în mod oficial, astfel cum este menționat în anexa VIII la Regulamentul (CE) nr. 767/2009 și în Regulamentul (UE) 2015/786 al Comisiei (</w:t>
            </w:r>
            <w:hyperlink r:id="rId11" w:anchor="E0017" w:history="1">
              <w:r w:rsidR="00387CAA" w:rsidRPr="00387CAA">
                <w:rPr>
                  <w:rFonts w:eastAsia="Times New Roman"/>
                  <w:u w:val="single"/>
                  <w:lang w:val="ro-RO" w:eastAsia="ru-RU"/>
                </w:rPr>
                <w:t xml:space="preserve"> 17 </w:t>
              </w:r>
            </w:hyperlink>
            <w:r w:rsidR="00387CAA" w:rsidRPr="00387CAA">
              <w:rPr>
                <w:rFonts w:eastAsia="Times New Roman"/>
                <w:lang w:val="ro-RO" w:eastAsia="ru-RU"/>
              </w:rPr>
              <w:t>), se analizează și se documentează ca parte a sistemului HACCP.</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d) In</w:t>
            </w:r>
            <w:r w:rsidR="00387CAA" w:rsidRPr="00387CAA">
              <w:rPr>
                <w:rFonts w:eastAsia="Times New Roman"/>
                <w:lang w:val="ro-RO" w:eastAsia="ru-RU"/>
              </w:rPr>
              <w:t xml:space="preserve">dustria </w:t>
            </w:r>
            <w:proofErr w:type="spellStart"/>
            <w:r w:rsidR="00387CAA" w:rsidRPr="00387CAA">
              <w:rPr>
                <w:rFonts w:eastAsia="Times New Roman"/>
                <w:lang w:val="ro-RO" w:eastAsia="ru-RU"/>
              </w:rPr>
              <w:t>oleochimică</w:t>
            </w:r>
            <w:proofErr w:type="spellEnd"/>
            <w:r w:rsidR="00387CAA" w:rsidRPr="00387CAA">
              <w:rPr>
                <w:rFonts w:eastAsia="Times New Roman"/>
                <w:lang w:val="ro-RO" w:eastAsia="ru-RU"/>
              </w:rPr>
              <w:t xml:space="preserve"> care introduce pe piață hrană pentru animale:</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(i)</w:t>
            </w:r>
            <w:r w:rsidR="00387CAA" w:rsidRPr="00387CAA">
              <w:rPr>
                <w:rFonts w:eastAsia="Times New Roman"/>
                <w:lang w:val="ro-RO" w:eastAsia="ru-RU"/>
              </w:rPr>
              <w:t xml:space="preserve"> </w:t>
            </w:r>
            <w:r>
              <w:rPr>
                <w:rFonts w:eastAsia="Times New Roman"/>
                <w:lang w:val="ro-RO" w:eastAsia="ru-RU"/>
              </w:rPr>
              <w:t xml:space="preserve">100 </w:t>
            </w:r>
            <w:r w:rsidR="00387CAA" w:rsidRPr="00387CAA">
              <w:rPr>
                <w:rFonts w:eastAsia="Times New Roman"/>
                <w:lang w:val="ro-RO" w:eastAsia="ru-RU"/>
              </w:rPr>
              <w:t>% din loturile de grăsimi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w:t>
            </w:r>
          </w:p>
          <w:p w:rsidR="005777D5" w:rsidRDefault="005777D5" w:rsidP="00EC541A">
            <w:pPr>
              <w:suppressAutoHyphens w:val="0"/>
              <w:jc w:val="both"/>
              <w:rPr>
                <w:rFonts w:eastAsia="Times New Roman"/>
                <w:lang w:val="ro-RO" w:eastAsia="ru-RU"/>
              </w:rPr>
            </w:pPr>
          </w:p>
          <w:p w:rsidR="00387CAA" w:rsidRPr="00387CAA" w:rsidRDefault="00EC541A" w:rsidP="00EC541A">
            <w:pPr>
              <w:suppressAutoHyphens w:val="0"/>
              <w:jc w:val="both"/>
              <w:rPr>
                <w:rFonts w:eastAsia="Times New Roman"/>
                <w:lang w:val="ro-RO" w:eastAsia="ru-RU"/>
              </w:rPr>
            </w:pPr>
            <w:r>
              <w:rPr>
                <w:rFonts w:eastAsia="Times New Roman"/>
                <w:lang w:val="ro-RO" w:eastAsia="ru-RU"/>
              </w:rPr>
              <w:t xml:space="preserve">(ii) 100 </w:t>
            </w:r>
            <w:r w:rsidR="00387CAA" w:rsidRPr="00387CAA">
              <w:rPr>
                <w:rFonts w:eastAsia="Times New Roman"/>
                <w:lang w:val="ro-RO" w:eastAsia="ru-RU"/>
              </w:rPr>
              <w:t>% din loturile de produse derivate din uleiuri și grăsimi introduse pe piață ca hrană pentru animale, cu excepția următoarelor:</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glicerină;</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acizii grași distilați puri rezultați din hidroliza grăsimilor;</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produsele menționate la punctul (iii);</w:t>
            </w:r>
          </w:p>
          <w:p w:rsidR="00EC541A" w:rsidRDefault="00EC541A" w:rsidP="00EC541A">
            <w:pPr>
              <w:suppressAutoHyphens w:val="0"/>
              <w:jc w:val="both"/>
              <w:rPr>
                <w:rFonts w:eastAsia="Times New Roman"/>
                <w:lang w:val="ro-RO" w:eastAsia="ru-RU"/>
              </w:rPr>
            </w:pPr>
            <w:r>
              <w:rPr>
                <w:rFonts w:eastAsia="Times New Roman"/>
                <w:lang w:val="ro-RO" w:eastAsia="ru-RU"/>
              </w:rPr>
              <w:t>(iii) acizii</w:t>
            </w:r>
            <w:r w:rsidR="00387CAA" w:rsidRPr="00387CAA">
              <w:rPr>
                <w:rFonts w:eastAsia="Times New Roman"/>
                <w:lang w:val="ro-RO" w:eastAsia="ru-RU"/>
              </w:rPr>
              <w:t xml:space="preserve"> grași bruți rezultați din hidroliza </w:t>
            </w:r>
            <w:r w:rsidR="00387CAA" w:rsidRPr="00387CAA">
              <w:rPr>
                <w:rFonts w:eastAsia="Times New Roman"/>
                <w:lang w:val="ro-RO" w:eastAsia="ru-RU"/>
              </w:rPr>
              <w:lastRenderedPageBreak/>
              <w:t xml:space="preserve">grăsimilor, acizii grași esterificați cu glicerol, mono- și </w:t>
            </w:r>
            <w:proofErr w:type="spellStart"/>
            <w:r w:rsidR="00387CAA" w:rsidRPr="00387CAA">
              <w:rPr>
                <w:rFonts w:eastAsia="Times New Roman"/>
                <w:lang w:val="ro-RO" w:eastAsia="ru-RU"/>
              </w:rPr>
              <w:t>digliceridele</w:t>
            </w:r>
            <w:proofErr w:type="spellEnd"/>
            <w:r w:rsidR="00387CAA" w:rsidRPr="00387CAA">
              <w:rPr>
                <w:rFonts w:eastAsia="Times New Roman"/>
                <w:lang w:val="ro-RO" w:eastAsia="ru-RU"/>
              </w:rPr>
              <w:t xml:space="preserve"> de acizi grași, sărurile acizilor grași și loturile de ulei de cocos brut intrate în procesul de producție se analizează și se documentează ca parte a sistemului HACCP.</w:t>
            </w:r>
          </w:p>
          <w:p w:rsidR="00EC541A" w:rsidRDefault="00EC541A" w:rsidP="00EC541A">
            <w:pPr>
              <w:suppressAutoHyphens w:val="0"/>
              <w:jc w:val="both"/>
              <w:rPr>
                <w:rFonts w:eastAsia="Times New Roman"/>
                <w:lang w:val="ro-RO" w:eastAsia="ru-RU"/>
              </w:rPr>
            </w:pPr>
            <w:r>
              <w:rPr>
                <w:rFonts w:eastAsia="Times New Roman"/>
                <w:lang w:val="ro-RO" w:eastAsia="ru-RU"/>
              </w:rPr>
              <w:t xml:space="preserve">e) Industria </w:t>
            </w:r>
            <w:proofErr w:type="spellStart"/>
            <w:r w:rsidR="00387CAA" w:rsidRPr="00387CAA">
              <w:rPr>
                <w:rFonts w:eastAsia="Times New Roman"/>
                <w:lang w:val="ro-RO" w:eastAsia="ru-RU"/>
              </w:rPr>
              <w:t>biomotorinei</w:t>
            </w:r>
            <w:proofErr w:type="spellEnd"/>
            <w:r w:rsidR="00387CAA" w:rsidRPr="00387CAA">
              <w:rPr>
                <w:rFonts w:eastAsia="Times New Roman"/>
                <w:lang w:val="ro-RO" w:eastAsia="ru-RU"/>
              </w:rPr>
              <w:t xml:space="preserve"> care introduce pe piață hrană pentru animale:</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(i)100</w:t>
            </w:r>
            <w:r w:rsidRPr="00387CAA">
              <w:rPr>
                <w:rFonts w:eastAsia="Times New Roman"/>
                <w:lang w:val="ro-RO" w:eastAsia="ru-RU"/>
              </w:rPr>
              <w:t>%</w:t>
            </w:r>
            <w:r>
              <w:rPr>
                <w:rFonts w:eastAsia="Times New Roman"/>
                <w:lang w:val="ro-RO" w:eastAsia="ru-RU"/>
              </w:rPr>
              <w:t xml:space="preserve"> </w:t>
            </w:r>
            <w:r w:rsidR="00387CAA" w:rsidRPr="00387CAA">
              <w:rPr>
                <w:rFonts w:eastAsia="Times New Roman"/>
                <w:lang w:val="ro-RO" w:eastAsia="ru-RU"/>
              </w:rPr>
              <w:t>din loturile de grăsimi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 xml:space="preserve">(ii) 100 </w:t>
            </w:r>
            <w:r w:rsidR="00387CAA" w:rsidRPr="00387CAA">
              <w:rPr>
                <w:rFonts w:eastAsia="Times New Roman"/>
                <w:lang w:val="ro-RO" w:eastAsia="ru-RU"/>
              </w:rPr>
              <w:t>% din loturile de produse derivate din uleiuri și grăsimi introduse pe piață ca hrană pentru animale, cu excepția următoarelor:</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glicerină;</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lecitină;</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gume;</w:t>
            </w:r>
          </w:p>
          <w:p w:rsidR="00387CAA" w:rsidRPr="00387CAA" w:rsidRDefault="00387CAA" w:rsidP="00EC541A">
            <w:pPr>
              <w:suppressAutoHyphens w:val="0"/>
              <w:ind w:hanging="240"/>
              <w:jc w:val="both"/>
              <w:rPr>
                <w:rFonts w:eastAsia="Times New Roman"/>
                <w:lang w:val="ro-RO" w:eastAsia="ru-RU"/>
              </w:rPr>
            </w:pPr>
            <w:r w:rsidRPr="00387CAA">
              <w:rPr>
                <w:rFonts w:eastAsia="Times New Roman"/>
                <w:lang w:val="ro-RO" w:eastAsia="ru-RU"/>
              </w:rPr>
              <w:t>— produsele menționate la punctul (iii);</w:t>
            </w:r>
          </w:p>
          <w:p w:rsidR="00EC541A" w:rsidRDefault="00EC541A" w:rsidP="00EC541A">
            <w:pPr>
              <w:suppressAutoHyphens w:val="0"/>
              <w:jc w:val="both"/>
              <w:rPr>
                <w:rFonts w:eastAsia="Times New Roman"/>
                <w:lang w:val="ro-RO" w:eastAsia="ru-RU"/>
              </w:rPr>
            </w:pPr>
            <w:r>
              <w:rPr>
                <w:rFonts w:eastAsia="Times New Roman"/>
                <w:lang w:val="ro-RO" w:eastAsia="ru-RU"/>
              </w:rPr>
              <w:t>(iii) uleiu</w:t>
            </w:r>
            <w:r w:rsidR="00387CAA" w:rsidRPr="00387CAA">
              <w:rPr>
                <w:rFonts w:eastAsia="Times New Roman"/>
                <w:lang w:val="ro-RO" w:eastAsia="ru-RU"/>
              </w:rPr>
              <w:t>rile acide rezultate din rafinarea chimică, pastele de neutralizare (</w:t>
            </w:r>
            <w:proofErr w:type="spellStart"/>
            <w:r w:rsidR="00387CAA" w:rsidRPr="00387CAA">
              <w:rPr>
                <w:rFonts w:eastAsia="Times New Roman"/>
                <w:lang w:val="ro-RO" w:eastAsia="ru-RU"/>
              </w:rPr>
              <w:t>soap</w:t>
            </w:r>
            <w:proofErr w:type="spellEnd"/>
            <w:r w:rsidR="00387CAA" w:rsidRPr="00387CAA">
              <w:rPr>
                <w:rFonts w:eastAsia="Times New Roman"/>
                <w:lang w:val="ro-RO" w:eastAsia="ru-RU"/>
              </w:rPr>
              <w:t xml:space="preserve"> </w:t>
            </w:r>
            <w:proofErr w:type="spellStart"/>
            <w:r w:rsidR="00387CAA" w:rsidRPr="00387CAA">
              <w:rPr>
                <w:rFonts w:eastAsia="Times New Roman"/>
                <w:lang w:val="ro-RO" w:eastAsia="ru-RU"/>
              </w:rPr>
              <w:t>stocks</w:t>
            </w:r>
            <w:proofErr w:type="spellEnd"/>
            <w:r w:rsidR="00387CAA" w:rsidRPr="00387CAA">
              <w:rPr>
                <w:rFonts w:eastAsia="Times New Roman"/>
                <w:lang w:val="ro-RO" w:eastAsia="ru-RU"/>
              </w:rPr>
              <w:t>) și uleiul de cocos brut trebuie să fie analizate și documentate ca parte a sistemului HACCP.</w:t>
            </w:r>
          </w:p>
          <w:p w:rsidR="00387CAA" w:rsidRPr="00387CAA" w:rsidRDefault="00EC541A" w:rsidP="00EC541A">
            <w:pPr>
              <w:suppressAutoHyphens w:val="0"/>
              <w:jc w:val="both"/>
              <w:rPr>
                <w:rFonts w:eastAsia="Times New Roman"/>
                <w:lang w:val="ro-RO" w:eastAsia="ru-RU"/>
              </w:rPr>
            </w:pPr>
            <w:r>
              <w:rPr>
                <w:rFonts w:eastAsia="Times New Roman"/>
                <w:lang w:val="ro-RO" w:eastAsia="ru-RU"/>
              </w:rPr>
              <w:t>f) Un</w:t>
            </w:r>
            <w:r w:rsidR="00387CAA" w:rsidRPr="00387CAA">
              <w:rPr>
                <w:rFonts w:eastAsia="Times New Roman"/>
                <w:lang w:val="ro-RO" w:eastAsia="ru-RU"/>
              </w:rPr>
              <w:t>ități de amestecare a grăsimilor:</w:t>
            </w:r>
          </w:p>
          <w:p w:rsidR="00387CAA" w:rsidRPr="00387CAA" w:rsidRDefault="00EC541A" w:rsidP="008522D3">
            <w:pPr>
              <w:suppressAutoHyphens w:val="0"/>
              <w:jc w:val="both"/>
              <w:rPr>
                <w:rFonts w:eastAsia="Times New Roman"/>
                <w:lang w:val="ro-RO" w:eastAsia="ru-RU"/>
              </w:rPr>
            </w:pPr>
            <w:r>
              <w:rPr>
                <w:rFonts w:eastAsia="Times New Roman"/>
                <w:lang w:val="ro-RO" w:eastAsia="ru-RU"/>
              </w:rPr>
              <w:t xml:space="preserve">(i) 100 </w:t>
            </w:r>
            <w:r w:rsidR="00387CAA" w:rsidRPr="00387CAA">
              <w:rPr>
                <w:rFonts w:eastAsia="Times New Roman"/>
                <w:lang w:val="ro-RO" w:eastAsia="ru-RU"/>
              </w:rPr>
              <w:t xml:space="preserve">% din loturile de ulei de cocos brut intrate în procesul de producție, grăsimile animale care intră în procesul de producție și care nu fac obiectul literei (b) sau (h), uleiul de pește care nu face obiectul literei (c) sau (h), uleiurile și grăsimile recuperate de la operatorii din sectorul alimentar care fac obiectul Regulamentului (CE) </w:t>
            </w:r>
            <w:r w:rsidR="00387CAA" w:rsidRPr="00387CAA">
              <w:rPr>
                <w:rFonts w:eastAsia="Times New Roman"/>
                <w:lang w:val="ro-RO" w:eastAsia="ru-RU"/>
              </w:rPr>
              <w:lastRenderedPageBreak/>
              <w:t>nr. 852/2004 și amestecurile de grăsimi și uleiuri, cu excepția următoarelor:</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glicerină;</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lecitină;</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gume;</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produsele menționate la punctul (ii);</w:t>
            </w:r>
          </w:p>
          <w:p w:rsidR="00EC541A" w:rsidRDefault="00EC541A" w:rsidP="008522D3">
            <w:pPr>
              <w:suppressAutoHyphens w:val="0"/>
              <w:jc w:val="both"/>
              <w:rPr>
                <w:rFonts w:eastAsia="Times New Roman"/>
                <w:lang w:val="ro-RO" w:eastAsia="ru-RU"/>
              </w:rPr>
            </w:pPr>
            <w:r>
              <w:rPr>
                <w:rFonts w:eastAsia="Times New Roman"/>
                <w:lang w:val="ro-RO" w:eastAsia="ru-RU"/>
              </w:rPr>
              <w:t>(ii) ulei</w:t>
            </w:r>
            <w:r w:rsidR="00387CAA" w:rsidRPr="00387CAA">
              <w:rPr>
                <w:rFonts w:eastAsia="Times New Roman"/>
                <w:lang w:val="ro-RO" w:eastAsia="ru-RU"/>
              </w:rPr>
              <w:t>urile acide rezultate din rafinarea chimică, acizii grași bruți rezultați din hidroliza grăsimilor, acizii grași distilați puri rezultați din hidroliza grăsimilor și pastele de neutralizare (</w:t>
            </w:r>
            <w:proofErr w:type="spellStart"/>
            <w:r w:rsidR="00387CAA" w:rsidRPr="00387CAA">
              <w:rPr>
                <w:rFonts w:eastAsia="Times New Roman"/>
                <w:lang w:val="ro-RO" w:eastAsia="ru-RU"/>
              </w:rPr>
              <w:t>soap</w:t>
            </w:r>
            <w:proofErr w:type="spellEnd"/>
            <w:r w:rsidR="00387CAA" w:rsidRPr="00387CAA">
              <w:rPr>
                <w:rFonts w:eastAsia="Times New Roman"/>
                <w:lang w:val="ro-RO" w:eastAsia="ru-RU"/>
              </w:rPr>
              <w:t xml:space="preserve"> </w:t>
            </w:r>
            <w:proofErr w:type="spellStart"/>
            <w:r w:rsidR="00387CAA" w:rsidRPr="00387CAA">
              <w:rPr>
                <w:rFonts w:eastAsia="Times New Roman"/>
                <w:lang w:val="ro-RO" w:eastAsia="ru-RU"/>
              </w:rPr>
              <w:t>stocks</w:t>
            </w:r>
            <w:proofErr w:type="spellEnd"/>
            <w:r w:rsidR="00387CAA" w:rsidRPr="00387CAA">
              <w:rPr>
                <w:rFonts w:eastAsia="Times New Roman"/>
                <w:lang w:val="ro-RO" w:eastAsia="ru-RU"/>
              </w:rPr>
              <w:t>) se analizează și se documentează ca parte a sistemului HACCP;</w:t>
            </w:r>
          </w:p>
          <w:p w:rsidR="00387CAA" w:rsidRPr="00387CAA" w:rsidRDefault="00EC541A" w:rsidP="008522D3">
            <w:pPr>
              <w:suppressAutoHyphens w:val="0"/>
              <w:jc w:val="both"/>
              <w:rPr>
                <w:rFonts w:eastAsia="Times New Roman"/>
                <w:lang w:val="ro-RO" w:eastAsia="ru-RU"/>
              </w:rPr>
            </w:pPr>
            <w:r>
              <w:rPr>
                <w:rFonts w:eastAsia="Times New Roman"/>
                <w:lang w:val="ro-RO" w:eastAsia="ru-RU"/>
              </w:rPr>
              <w:t xml:space="preserve">(iii) 100 </w:t>
            </w:r>
            <w:r w:rsidR="00387CAA" w:rsidRPr="00387CAA">
              <w:rPr>
                <w:rFonts w:eastAsia="Times New Roman"/>
                <w:lang w:val="ro-RO" w:eastAsia="ru-RU"/>
              </w:rPr>
              <w:t>% din loturile de amestecuri de grăsimi și de uleiuri destinate hranei pentru animale.</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 xml:space="preserve">Operatorul </w:t>
            </w:r>
            <w:r w:rsidR="00387CAA" w:rsidRPr="00387CAA">
              <w:rPr>
                <w:rFonts w:eastAsia="Times New Roman"/>
                <w:lang w:val="ro-RO" w:eastAsia="ru-RU"/>
              </w:rPr>
              <w:t>din sectorul hranei pentru animale trebuie să declare autorității competente care este alternativa aleasă de el.</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g) Pro</w:t>
            </w:r>
            <w:r w:rsidR="00387CAA" w:rsidRPr="00387CAA">
              <w:rPr>
                <w:rFonts w:eastAsia="Times New Roman"/>
                <w:lang w:val="ro-RO" w:eastAsia="ru-RU"/>
              </w:rPr>
              <w:t>ducătorii de furaje combinate pentru animalele de la care se obțin alimente, alții decât cei care fac obiectul literei (f):</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 xml:space="preserve">(i) 100 </w:t>
            </w:r>
            <w:r w:rsidR="00387CAA" w:rsidRPr="00387CAA">
              <w:rPr>
                <w:rFonts w:eastAsia="Times New Roman"/>
                <w:lang w:val="ro-RO" w:eastAsia="ru-RU"/>
              </w:rPr>
              <w:t>% din loturile de ulei de cocos brut intrate în procesul de producție, grăsimile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 cu excepția următoarelor:</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glicerină;</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lecitină;</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gume;</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produsele menționate la punctul (ii);</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(ii) ulei</w:t>
            </w:r>
            <w:r w:rsidR="00387CAA" w:rsidRPr="00387CAA">
              <w:rPr>
                <w:rFonts w:eastAsia="Times New Roman"/>
                <w:lang w:val="ro-RO" w:eastAsia="ru-RU"/>
              </w:rPr>
              <w:t xml:space="preserve">urile acide rezultate din rafinarea </w:t>
            </w:r>
            <w:r w:rsidR="00387CAA" w:rsidRPr="00387CAA">
              <w:rPr>
                <w:rFonts w:eastAsia="Times New Roman"/>
                <w:lang w:val="ro-RO" w:eastAsia="ru-RU"/>
              </w:rPr>
              <w:lastRenderedPageBreak/>
              <w:t>chimică, acizii grași bruți rezultați din hidroliza grăsimilor, acizii grași distilați puri rezultați din hidroliza grăsimilor, ajutoarele de filtrare, pământul decolorant și pastele de neutralizare (</w:t>
            </w:r>
            <w:proofErr w:type="spellStart"/>
            <w:r w:rsidR="00387CAA" w:rsidRPr="00387CAA">
              <w:rPr>
                <w:rFonts w:eastAsia="Times New Roman"/>
                <w:lang w:val="ro-RO" w:eastAsia="ru-RU"/>
              </w:rPr>
              <w:t>soap</w:t>
            </w:r>
            <w:proofErr w:type="spellEnd"/>
            <w:r w:rsidR="00387CAA" w:rsidRPr="00387CAA">
              <w:rPr>
                <w:rFonts w:eastAsia="Times New Roman"/>
                <w:lang w:val="ro-RO" w:eastAsia="ru-RU"/>
              </w:rPr>
              <w:t xml:space="preserve"> </w:t>
            </w:r>
            <w:proofErr w:type="spellStart"/>
            <w:r w:rsidR="00387CAA" w:rsidRPr="00387CAA">
              <w:rPr>
                <w:rFonts w:eastAsia="Times New Roman"/>
                <w:lang w:val="ro-RO" w:eastAsia="ru-RU"/>
              </w:rPr>
              <w:t>stocks</w:t>
            </w:r>
            <w:proofErr w:type="spellEnd"/>
            <w:r w:rsidR="00387CAA" w:rsidRPr="00387CAA">
              <w:rPr>
                <w:rFonts w:eastAsia="Times New Roman"/>
                <w:lang w:val="ro-RO" w:eastAsia="ru-RU"/>
              </w:rPr>
              <w:t>) se analizează și se documentează ca parte a sistemului HACCP;</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 xml:space="preserve">(iii) </w:t>
            </w:r>
            <w:r w:rsidR="00030DAC">
              <w:rPr>
                <w:rFonts w:eastAsia="Times New Roman"/>
                <w:lang w:val="ro-RO" w:eastAsia="ru-RU"/>
              </w:rPr>
              <w:t>1</w:t>
            </w:r>
            <w:r w:rsidR="00030DAC" w:rsidRPr="00387CAA">
              <w:rPr>
                <w:rFonts w:eastAsia="Times New Roman"/>
                <w:lang w:val="ro-RO" w:eastAsia="ru-RU"/>
              </w:rPr>
              <w:t xml:space="preserve">% </w:t>
            </w:r>
            <w:r w:rsidR="00387CAA" w:rsidRPr="00387CAA">
              <w:rPr>
                <w:rFonts w:eastAsia="Times New Roman"/>
                <w:lang w:val="ro-RO" w:eastAsia="ru-RU"/>
              </w:rPr>
              <w:t>din loturi în ceea ce privește furajele combinate fabricate care conțin produsele menționate la punctele (i) și (ii).</w:t>
            </w:r>
          </w:p>
          <w:p w:rsidR="00387CAA" w:rsidRPr="00387CAA" w:rsidRDefault="00B85A03" w:rsidP="008522D3">
            <w:pPr>
              <w:suppressAutoHyphens w:val="0"/>
              <w:ind w:hanging="480"/>
              <w:jc w:val="both"/>
              <w:rPr>
                <w:rFonts w:eastAsia="Times New Roman"/>
                <w:lang w:val="ro-RO" w:eastAsia="ru-RU"/>
              </w:rPr>
            </w:pPr>
            <w:hyperlink r:id="rId12" w:tooltip="32015R1905: INSERTED" w:history="1">
              <w:r w:rsidR="00387CAA" w:rsidRPr="00387CAA">
                <w:rPr>
                  <w:rFonts w:eastAsia="Times New Roman"/>
                  <w:u w:val="single"/>
                  <w:lang w:val="ro-RO" w:eastAsia="ru-RU"/>
                </w:rPr>
                <w:t>▼M3</w:t>
              </w:r>
            </w:hyperlink>
            <w:r w:rsidR="00387CAA" w:rsidRPr="00387CAA">
              <w:rPr>
                <w:rFonts w:eastAsia="Times New Roman"/>
                <w:lang w:val="ro-RO" w:eastAsia="ru-RU"/>
              </w:rPr>
              <w:t xml:space="preserve"> </w:t>
            </w:r>
          </w:p>
          <w:p w:rsidR="008522D3" w:rsidRDefault="008522D3" w:rsidP="008522D3">
            <w:pPr>
              <w:suppressAutoHyphens w:val="0"/>
              <w:jc w:val="both"/>
              <w:rPr>
                <w:rFonts w:eastAsia="Times New Roman"/>
                <w:lang w:val="ro-RO" w:eastAsia="ru-RU"/>
              </w:rPr>
            </w:pPr>
            <w:r>
              <w:rPr>
                <w:rFonts w:eastAsia="Times New Roman"/>
                <w:lang w:val="ro-RO" w:eastAsia="ru-RU"/>
              </w:rPr>
              <w:t>h) Im</w:t>
            </w:r>
            <w:r w:rsidR="00387CAA" w:rsidRPr="00387CAA">
              <w:rPr>
                <w:rFonts w:eastAsia="Times New Roman"/>
                <w:lang w:val="ro-RO" w:eastAsia="ru-RU"/>
              </w:rPr>
              <w:t>portatorii care introduc pe piață hrană pentru animale din următoarele categorii:</w:t>
            </w:r>
          </w:p>
          <w:p w:rsidR="00030DAC" w:rsidRDefault="00030DAC" w:rsidP="008522D3">
            <w:pPr>
              <w:suppressAutoHyphens w:val="0"/>
              <w:jc w:val="both"/>
              <w:rPr>
                <w:rFonts w:eastAsia="Times New Roman"/>
                <w:lang w:val="ro-RO" w:eastAsia="ru-RU"/>
              </w:rPr>
            </w:pPr>
          </w:p>
          <w:p w:rsidR="00387CAA" w:rsidRPr="00387CAA" w:rsidRDefault="008522D3" w:rsidP="008522D3">
            <w:pPr>
              <w:suppressAutoHyphens w:val="0"/>
              <w:jc w:val="both"/>
              <w:rPr>
                <w:rFonts w:eastAsia="Times New Roman"/>
                <w:lang w:val="ro-RO" w:eastAsia="ru-RU"/>
              </w:rPr>
            </w:pPr>
            <w:r>
              <w:rPr>
                <w:rFonts w:eastAsia="Times New Roman"/>
                <w:lang w:val="ro-RO" w:eastAsia="ru-RU"/>
              </w:rPr>
              <w:t xml:space="preserve">(i) 100 </w:t>
            </w:r>
            <w:r w:rsidR="00387CAA" w:rsidRPr="00387CAA">
              <w:rPr>
                <w:rFonts w:eastAsia="Times New Roman"/>
                <w:lang w:val="ro-RO" w:eastAsia="ru-RU"/>
              </w:rPr>
              <w:t xml:space="preserve">% din loturile de ulei de cocos brut importate, grăsimile animale, uleiurile de pește, uleiurile și grăsimile recuperate de la operatorii din sectorul alimentar, amestecurile de grăsimi și uleiuri, </w:t>
            </w:r>
            <w:proofErr w:type="spellStart"/>
            <w:r w:rsidR="00387CAA" w:rsidRPr="00387CAA">
              <w:rPr>
                <w:rFonts w:eastAsia="Times New Roman"/>
                <w:lang w:val="ro-RO" w:eastAsia="ru-RU"/>
              </w:rPr>
              <w:t>tocoferolii</w:t>
            </w:r>
            <w:proofErr w:type="spellEnd"/>
            <w:r w:rsidR="00387CAA" w:rsidRPr="00387CAA">
              <w:rPr>
                <w:rFonts w:eastAsia="Times New Roman"/>
                <w:lang w:val="ro-RO" w:eastAsia="ru-RU"/>
              </w:rPr>
              <w:t xml:space="preserve"> extrași din uleiuri vegetale și acetatul de </w:t>
            </w:r>
            <w:proofErr w:type="spellStart"/>
            <w:r w:rsidR="00387CAA" w:rsidRPr="00387CAA">
              <w:rPr>
                <w:rFonts w:eastAsia="Times New Roman"/>
                <w:lang w:val="ro-RO" w:eastAsia="ru-RU"/>
              </w:rPr>
              <w:t>tocoferil</w:t>
            </w:r>
            <w:proofErr w:type="spellEnd"/>
            <w:r w:rsidR="00387CAA" w:rsidRPr="00387CAA">
              <w:rPr>
                <w:rFonts w:eastAsia="Times New Roman"/>
                <w:lang w:val="ro-RO" w:eastAsia="ru-RU"/>
              </w:rPr>
              <w:t xml:space="preserve"> fabricat din aceștia, precum și produsele derivate din uleiuri și grăsimi, cu excepția următoarelor:</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glicerină;</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lecitină;</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gume;</w:t>
            </w:r>
          </w:p>
          <w:p w:rsidR="00387CAA" w:rsidRPr="00387CAA" w:rsidRDefault="00387CAA" w:rsidP="008522D3">
            <w:pPr>
              <w:suppressAutoHyphens w:val="0"/>
              <w:ind w:hanging="240"/>
              <w:jc w:val="both"/>
              <w:rPr>
                <w:rFonts w:eastAsia="Times New Roman"/>
                <w:lang w:val="ro-RO" w:eastAsia="ru-RU"/>
              </w:rPr>
            </w:pPr>
            <w:r w:rsidRPr="00387CAA">
              <w:rPr>
                <w:rFonts w:eastAsia="Times New Roman"/>
                <w:lang w:val="ro-RO" w:eastAsia="ru-RU"/>
              </w:rPr>
              <w:t>— produsele menționate la punctul (ii);</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(ii) ulei</w:t>
            </w:r>
            <w:r w:rsidR="00387CAA" w:rsidRPr="00387CAA">
              <w:rPr>
                <w:rFonts w:eastAsia="Times New Roman"/>
                <w:lang w:val="ro-RO" w:eastAsia="ru-RU"/>
              </w:rPr>
              <w:t>urile acide rezultate din rafinarea chimică, acizii grași bruți rezultați din hidroliza grăsimilor, acizii grași distilați puri rezultați din hidroliza grăsimilor și pastele de neutralizare (</w:t>
            </w:r>
            <w:proofErr w:type="spellStart"/>
            <w:r w:rsidR="00387CAA" w:rsidRPr="00387CAA">
              <w:rPr>
                <w:rFonts w:eastAsia="Times New Roman"/>
                <w:lang w:val="ro-RO" w:eastAsia="ru-RU"/>
              </w:rPr>
              <w:t>soap</w:t>
            </w:r>
            <w:proofErr w:type="spellEnd"/>
            <w:r w:rsidR="00387CAA" w:rsidRPr="00387CAA">
              <w:rPr>
                <w:rFonts w:eastAsia="Times New Roman"/>
                <w:lang w:val="ro-RO" w:eastAsia="ru-RU"/>
              </w:rPr>
              <w:t xml:space="preserve"> </w:t>
            </w:r>
            <w:proofErr w:type="spellStart"/>
            <w:r w:rsidR="00387CAA" w:rsidRPr="00387CAA">
              <w:rPr>
                <w:rFonts w:eastAsia="Times New Roman"/>
                <w:lang w:val="ro-RO" w:eastAsia="ru-RU"/>
              </w:rPr>
              <w:t>stocks</w:t>
            </w:r>
            <w:proofErr w:type="spellEnd"/>
            <w:r w:rsidR="00387CAA" w:rsidRPr="00387CAA">
              <w:rPr>
                <w:rFonts w:eastAsia="Times New Roman"/>
                <w:lang w:val="ro-RO" w:eastAsia="ru-RU"/>
              </w:rPr>
              <w:t>) se analizează și se documentează ca parte a sistemului HACCP.</w:t>
            </w:r>
          </w:p>
          <w:p w:rsidR="008522D3" w:rsidRDefault="008522D3" w:rsidP="00914EDB">
            <w:pPr>
              <w:suppressAutoHyphens w:val="0"/>
              <w:jc w:val="both"/>
              <w:rPr>
                <w:rFonts w:eastAsia="Times New Roman"/>
                <w:lang w:val="ro-RO" w:eastAsia="ru-RU"/>
              </w:rPr>
            </w:pPr>
            <w:r>
              <w:rPr>
                <w:rFonts w:eastAsia="Times New Roman"/>
                <w:lang w:val="ro-RO" w:eastAsia="ru-RU"/>
              </w:rPr>
              <w:t xml:space="preserve">3. În </w:t>
            </w:r>
            <w:r w:rsidR="00387CAA" w:rsidRPr="00387CAA">
              <w:rPr>
                <w:rFonts w:eastAsia="Times New Roman"/>
                <w:lang w:val="ro-RO" w:eastAsia="ru-RU"/>
              </w:rPr>
              <w:t xml:space="preserve">cazul în care se poate demonstra că un lot omogen depășește dimensiunea maximă autorizată pentru un lot în conformitate cu punctul 2 și că a fost eșantionat într-un mod </w:t>
            </w:r>
            <w:r w:rsidR="00387CAA" w:rsidRPr="00387CAA">
              <w:rPr>
                <w:rFonts w:eastAsia="Times New Roman"/>
                <w:lang w:val="ro-RO" w:eastAsia="ru-RU"/>
              </w:rPr>
              <w:lastRenderedPageBreak/>
              <w:t>reprezentativ, rezultatele analizei eșantionului prelevat și sigilat în mod corespunzător vor fi considerate drept acceptabile.</w:t>
            </w:r>
          </w:p>
          <w:p w:rsidR="00914EDB" w:rsidRDefault="00914EDB" w:rsidP="00914EDB">
            <w:pPr>
              <w:suppressAutoHyphens w:val="0"/>
              <w:jc w:val="both"/>
              <w:rPr>
                <w:rFonts w:eastAsia="Times New Roman"/>
                <w:lang w:val="ro-RO" w:eastAsia="ru-RU"/>
              </w:rPr>
            </w:pPr>
          </w:p>
          <w:p w:rsidR="008522D3" w:rsidRDefault="008522D3" w:rsidP="008522D3">
            <w:pPr>
              <w:suppressAutoHyphens w:val="0"/>
              <w:jc w:val="both"/>
              <w:rPr>
                <w:rFonts w:eastAsia="Times New Roman"/>
                <w:lang w:val="ro-RO" w:eastAsia="ru-RU"/>
              </w:rPr>
            </w:pPr>
            <w:r>
              <w:rPr>
                <w:rFonts w:eastAsia="Times New Roman"/>
                <w:lang w:val="ro-RO" w:eastAsia="ru-RU"/>
              </w:rPr>
              <w:t xml:space="preserve">4. În </w:t>
            </w:r>
            <w:r w:rsidR="00387CAA" w:rsidRPr="00387CAA">
              <w:rPr>
                <w:rFonts w:eastAsia="Times New Roman"/>
                <w:lang w:val="ro-RO" w:eastAsia="ru-RU"/>
              </w:rPr>
              <w:t>cazul în care un operator din sectorul hranei pentru animale deține documente care dovedesc că un lot de produs sau toate componentele unui lot de produs, astfel cum este prevăzut la punctul 2, care intră în unitatea sa au fost deja analizate într-o etapă anterioară de producție, prelucrare sau distribuție, operatorul din sectorul hranei pentru animale este exonerat de obligația de a analiza lotul în cauză.</w:t>
            </w:r>
          </w:p>
          <w:p w:rsidR="008522D3" w:rsidRDefault="008522D3" w:rsidP="008522D3">
            <w:pPr>
              <w:suppressAutoHyphens w:val="0"/>
              <w:jc w:val="both"/>
              <w:rPr>
                <w:rFonts w:eastAsia="Times New Roman"/>
                <w:lang w:val="ro-RO" w:eastAsia="ru-RU"/>
              </w:rPr>
            </w:pPr>
            <w:r>
              <w:rPr>
                <w:rFonts w:eastAsia="Times New Roman"/>
                <w:lang w:val="ro-RO" w:eastAsia="ru-RU"/>
              </w:rPr>
              <w:t>5. Or</w:t>
            </w:r>
            <w:r w:rsidR="00387CAA" w:rsidRPr="00387CAA">
              <w:rPr>
                <w:rFonts w:eastAsia="Times New Roman"/>
                <w:lang w:val="ro-RO" w:eastAsia="ru-RU"/>
              </w:rPr>
              <w:t>ice lot de produse analizate în conformitate cu punctul 2 trebuie să fie însoțit de documente care dovedesc că aceste produse sau toate componentele acestora au fost analizate sau au fost trimise pentru analiză la un laborator acreditat menționat la punctul 1, cu excepția loturilor de produse menționate la punctul 2 litera (a) subpunctul (ii), litera (b) subpunctul (i), litera (c) subpunctul (iii), litera (c) subpunctul (iv), litera (d) subpunctul (iii), litera (e) subpunctul (iii), litera (f) subpunctul (ii), litera (g) subpunctul (ii) și litera (h) subpunctul (ii).</w:t>
            </w:r>
          </w:p>
          <w:p w:rsidR="008522D3" w:rsidRDefault="008522D3" w:rsidP="008522D3">
            <w:pPr>
              <w:suppressAutoHyphens w:val="0"/>
              <w:jc w:val="both"/>
              <w:rPr>
                <w:rFonts w:eastAsia="Times New Roman"/>
                <w:lang w:val="ro-RO" w:eastAsia="ru-RU"/>
              </w:rPr>
            </w:pPr>
            <w:r>
              <w:rPr>
                <w:rFonts w:eastAsia="Times New Roman"/>
                <w:lang w:val="ro-RO" w:eastAsia="ru-RU"/>
              </w:rPr>
              <w:t xml:space="preserve">Dovada </w:t>
            </w:r>
            <w:r w:rsidR="00387CAA" w:rsidRPr="00387CAA">
              <w:rPr>
                <w:rFonts w:eastAsia="Times New Roman"/>
                <w:lang w:val="ro-RO" w:eastAsia="ru-RU"/>
              </w:rPr>
              <w:t xml:space="preserve">da analizei trebuie să stabilească fără echivoc legătura dintre livrare și lotul sau loturile testate. Această legătură trebuie să fie descrisă în sistemul documentat de trasabilitate existent la sediul furnizorului. În special, atunci când livrarea este obținută din mai multe loturi sau componente, documentele doveditoare care trebuie furnizate reprezintă o dovadă pentru fiecare </w:t>
            </w:r>
            <w:r w:rsidR="00387CAA" w:rsidRPr="00387CAA">
              <w:rPr>
                <w:rFonts w:eastAsia="Times New Roman"/>
                <w:lang w:val="ro-RO" w:eastAsia="ru-RU"/>
              </w:rPr>
              <w:lastRenderedPageBreak/>
              <w:t>dintre componentele livrării. În cazul în care testarea produsului se efectuează la ieșirea din procesul de producție, dovada că produsul a fost analizat este raportul analitic.</w:t>
            </w:r>
          </w:p>
          <w:p w:rsidR="008522D3" w:rsidRDefault="008522D3" w:rsidP="008522D3">
            <w:pPr>
              <w:suppressAutoHyphens w:val="0"/>
              <w:jc w:val="both"/>
              <w:rPr>
                <w:rFonts w:eastAsia="Times New Roman"/>
                <w:lang w:val="ro-RO" w:eastAsia="ru-RU"/>
              </w:rPr>
            </w:pPr>
            <w:r>
              <w:rPr>
                <w:rFonts w:eastAsia="Times New Roman"/>
                <w:lang w:val="ro-RO" w:eastAsia="ru-RU"/>
              </w:rPr>
              <w:t xml:space="preserve">Orice </w:t>
            </w:r>
            <w:r w:rsidR="00387CAA" w:rsidRPr="00387CAA">
              <w:rPr>
                <w:rFonts w:eastAsia="Times New Roman"/>
                <w:lang w:val="ro-RO" w:eastAsia="ru-RU"/>
              </w:rPr>
              <w:t xml:space="preserve">livrare de produse menționate la punctul 2 litera (b) subpunctul (i) sau la punctul 2 litera (c) subpunctul (iii) trebuie să fie însoțite de o dovadă care să ateste că aceste produse sunt în conformitate cu cerințele prevăzute la punctul 2 litera (b) subpunctul (i) sau la punctul 2 litera (c) subpunctul (iii). Dacă este necesar, dovada analizei care include lotul </w:t>
            </w:r>
            <w:proofErr w:type="spellStart"/>
            <w:r w:rsidR="00387CAA" w:rsidRPr="00387CAA">
              <w:rPr>
                <w:rFonts w:eastAsia="Times New Roman"/>
                <w:lang w:val="ro-RO" w:eastAsia="ru-RU"/>
              </w:rPr>
              <w:t>saù</w:t>
            </w:r>
            <w:proofErr w:type="spellEnd"/>
            <w:r w:rsidR="00387CAA" w:rsidRPr="00387CAA">
              <w:rPr>
                <w:rFonts w:eastAsia="Times New Roman"/>
                <w:lang w:val="ro-RO" w:eastAsia="ru-RU"/>
              </w:rPr>
              <w:t xml:space="preserve"> loturile livrate trebuie să fie expediată către destinatar în cazul în care operatorul primește analiza de la laboratoarele autorizate.</w:t>
            </w:r>
          </w:p>
          <w:p w:rsidR="008522D3" w:rsidRDefault="008522D3" w:rsidP="008522D3">
            <w:pPr>
              <w:suppressAutoHyphens w:val="0"/>
              <w:jc w:val="both"/>
              <w:rPr>
                <w:rFonts w:eastAsia="Times New Roman"/>
                <w:lang w:val="ro-RO" w:eastAsia="ru-RU"/>
              </w:rPr>
            </w:pPr>
            <w:r>
              <w:rPr>
                <w:rFonts w:eastAsia="Times New Roman"/>
                <w:lang w:val="ro-RO" w:eastAsia="ru-RU"/>
              </w:rPr>
              <w:t>6. Da</w:t>
            </w:r>
            <w:r w:rsidR="00387CAA" w:rsidRPr="00387CAA">
              <w:rPr>
                <w:rFonts w:eastAsia="Times New Roman"/>
                <w:lang w:val="ro-RO" w:eastAsia="ru-RU"/>
              </w:rPr>
              <w:t xml:space="preserve">că toate loturile de produse menționate la punctul 2 litera (g) subpunctul (i) care intră în procesul de producție au fost analizate în conformitate cu cerințele prezentului regulament și dacă se poate asigura faptul că procesul de producție, de manipulare și de depozitare nu sporește gradul de contaminare cu </w:t>
            </w:r>
            <w:proofErr w:type="spellStart"/>
            <w:r w:rsidR="00387CAA" w:rsidRPr="00387CAA">
              <w:rPr>
                <w:rFonts w:eastAsia="Times New Roman"/>
                <w:lang w:val="ro-RO" w:eastAsia="ru-RU"/>
              </w:rPr>
              <w:t>dioxină</w:t>
            </w:r>
            <w:proofErr w:type="spellEnd"/>
            <w:r w:rsidR="00387CAA" w:rsidRPr="00387CAA">
              <w:rPr>
                <w:rFonts w:eastAsia="Times New Roman"/>
                <w:lang w:val="ro-RO" w:eastAsia="ru-RU"/>
              </w:rPr>
              <w:t>, operatorul din sectorul hranei pentru animale este exonerat de obligația de a analiza produsul la ieșire și, în schimb, trebuie să îl analizeze în conformitate cu sistemul HACCP</w:t>
            </w:r>
          </w:p>
          <w:p w:rsidR="008522D3" w:rsidRDefault="008522D3" w:rsidP="008522D3">
            <w:pPr>
              <w:suppressAutoHyphens w:val="0"/>
              <w:jc w:val="both"/>
              <w:rPr>
                <w:rFonts w:eastAsia="Times New Roman"/>
                <w:lang w:val="ro-RO" w:eastAsia="ru-RU"/>
              </w:rPr>
            </w:pPr>
            <w:r>
              <w:rPr>
                <w:rFonts w:eastAsia="Times New Roman"/>
                <w:lang w:val="ro-RO" w:eastAsia="ru-RU"/>
              </w:rPr>
              <w:t xml:space="preserve">7. În </w:t>
            </w:r>
            <w:r w:rsidR="00387CAA" w:rsidRPr="00387CAA">
              <w:rPr>
                <w:rFonts w:eastAsia="Times New Roman"/>
                <w:lang w:val="ro-RO" w:eastAsia="ru-RU"/>
              </w:rPr>
              <w:t xml:space="preserve">cazul în care un operator din sectorul hranei pentru animale mandatează un laborator pentru efectuarea unei analize, după cum se prevede la punctul 1, acesta trebuie să ceară laboratorului să comunice autorității competente rezultatele acelei analize în cazul în care nivelurile de </w:t>
            </w:r>
            <w:proofErr w:type="spellStart"/>
            <w:r w:rsidR="00387CAA" w:rsidRPr="00387CAA">
              <w:rPr>
                <w:rFonts w:eastAsia="Times New Roman"/>
                <w:lang w:val="ro-RO" w:eastAsia="ru-RU"/>
              </w:rPr>
              <w:t>dioxină</w:t>
            </w:r>
            <w:proofErr w:type="spellEnd"/>
            <w:r w:rsidR="00387CAA" w:rsidRPr="00387CAA">
              <w:rPr>
                <w:rFonts w:eastAsia="Times New Roman"/>
                <w:lang w:val="ro-RO" w:eastAsia="ru-RU"/>
              </w:rPr>
              <w:t xml:space="preserve"> stabilite la punctele 1 și 2 din secțiunea V a </w:t>
            </w:r>
            <w:r w:rsidR="00387CAA" w:rsidRPr="00387CAA">
              <w:rPr>
                <w:rFonts w:eastAsia="Times New Roman"/>
                <w:lang w:val="ro-RO" w:eastAsia="ru-RU"/>
              </w:rPr>
              <w:lastRenderedPageBreak/>
              <w:t>anexei I la Directiva 2002/32/CE sunt depășite.</w:t>
            </w:r>
          </w:p>
          <w:p w:rsidR="008522D3" w:rsidRDefault="008522D3" w:rsidP="008522D3">
            <w:pPr>
              <w:suppressAutoHyphens w:val="0"/>
              <w:jc w:val="both"/>
              <w:rPr>
                <w:rFonts w:eastAsia="Times New Roman"/>
                <w:lang w:val="ro-RO" w:eastAsia="ru-RU"/>
              </w:rPr>
            </w:pPr>
            <w:r>
              <w:rPr>
                <w:rFonts w:eastAsia="Times New Roman"/>
                <w:lang w:val="ro-RO" w:eastAsia="ru-RU"/>
              </w:rPr>
              <w:t>În ca</w:t>
            </w:r>
            <w:r w:rsidR="00387CAA" w:rsidRPr="00387CAA">
              <w:rPr>
                <w:rFonts w:eastAsia="Times New Roman"/>
                <w:lang w:val="ro-RO" w:eastAsia="ru-RU"/>
              </w:rPr>
              <w:t>zul în care un operator din sectorul hranei pentru animale mandatează un laborator situat pe teritoriul unui alt stat membru, altul decât cel al operatorului din sectorul hranei pentru animale care a dispus efectuarea analizei, acesta trebuie să ceară laboratorului să informeze autoritatea competentă, care trebuie să informeze autoritatea competentă din statul membru în care este situat operatorul din sectorul hranei pentru animale.</w:t>
            </w:r>
          </w:p>
          <w:p w:rsidR="008522D3" w:rsidRDefault="008522D3" w:rsidP="008522D3">
            <w:pPr>
              <w:suppressAutoHyphens w:val="0"/>
              <w:jc w:val="both"/>
              <w:rPr>
                <w:rFonts w:eastAsia="Times New Roman"/>
                <w:lang w:val="ro-RO" w:eastAsia="ru-RU"/>
              </w:rPr>
            </w:pPr>
            <w:r>
              <w:rPr>
                <w:rFonts w:eastAsia="Times New Roman"/>
                <w:lang w:val="ro-RO" w:eastAsia="ru-RU"/>
              </w:rPr>
              <w:t>Ope</w:t>
            </w:r>
            <w:r w:rsidR="00387CAA" w:rsidRPr="00387CAA">
              <w:rPr>
                <w:rFonts w:eastAsia="Times New Roman"/>
                <w:lang w:val="ro-RO" w:eastAsia="ru-RU"/>
              </w:rPr>
              <w:t>ratorii din sectorul hranei pentru animale trebuie să informeze autoritatea competentă din statul membru în care sunt situați în cazul în care mandatează un laborator situat într-o țară terță. Trebuie să se aducă dovezi că laboratorul efectuează analiza în conformitate cu Regulamentul (CE) nr. 152/2009.</w:t>
            </w:r>
          </w:p>
          <w:p w:rsidR="00387CAA" w:rsidRPr="00387CAA" w:rsidRDefault="008522D3" w:rsidP="008522D3">
            <w:pPr>
              <w:suppressAutoHyphens w:val="0"/>
              <w:jc w:val="both"/>
              <w:rPr>
                <w:rFonts w:eastAsia="Times New Roman"/>
                <w:lang w:val="ro-RO" w:eastAsia="ru-RU"/>
              </w:rPr>
            </w:pPr>
            <w:r>
              <w:rPr>
                <w:rFonts w:eastAsia="Times New Roman"/>
                <w:lang w:val="ro-RO" w:eastAsia="ru-RU"/>
              </w:rPr>
              <w:t>8. Ce</w:t>
            </w:r>
            <w:r w:rsidR="00387CAA" w:rsidRPr="00387CAA">
              <w:rPr>
                <w:rFonts w:eastAsia="Times New Roman"/>
                <w:lang w:val="ro-RO" w:eastAsia="ru-RU"/>
              </w:rPr>
              <w:t xml:space="preserve">rințele de testare pentru </w:t>
            </w:r>
            <w:proofErr w:type="spellStart"/>
            <w:r w:rsidR="00387CAA" w:rsidRPr="00387CAA">
              <w:rPr>
                <w:rFonts w:eastAsia="Times New Roman"/>
                <w:lang w:val="ro-RO" w:eastAsia="ru-RU"/>
              </w:rPr>
              <w:t>dioxină</w:t>
            </w:r>
            <w:proofErr w:type="spellEnd"/>
            <w:r w:rsidR="00387CAA" w:rsidRPr="00387CAA">
              <w:rPr>
                <w:rFonts w:eastAsia="Times New Roman"/>
                <w:lang w:val="ro-RO" w:eastAsia="ru-RU"/>
              </w:rPr>
              <w:t xml:space="preserve"> vor fi revizuite până la 16 martie 2014.</w:t>
            </w:r>
          </w:p>
          <w:p w:rsidR="000006D1" w:rsidRPr="00387CAA" w:rsidRDefault="000006D1" w:rsidP="008522D3">
            <w:pPr>
              <w:suppressAutoHyphens w:val="0"/>
              <w:ind w:hanging="480"/>
              <w:rPr>
                <w:lang w:val="ro-RO"/>
              </w:rPr>
            </w:pPr>
          </w:p>
        </w:tc>
        <w:tc>
          <w:tcPr>
            <w:tcW w:w="4394" w:type="dxa"/>
            <w:tcBorders>
              <w:top w:val="single" w:sz="4" w:space="0" w:color="auto"/>
              <w:left w:val="single" w:sz="1" w:space="0" w:color="000000"/>
              <w:bottom w:val="single" w:sz="4" w:space="0" w:color="auto"/>
            </w:tcBorders>
            <w:shd w:val="clear" w:color="auto" w:fill="auto"/>
          </w:tcPr>
          <w:p w:rsidR="0007241C" w:rsidRPr="0007241C" w:rsidRDefault="0007241C" w:rsidP="0007241C">
            <w:pPr>
              <w:suppressAutoHyphens w:val="0"/>
              <w:autoSpaceDE w:val="0"/>
              <w:autoSpaceDN w:val="0"/>
              <w:adjustRightInd w:val="0"/>
              <w:jc w:val="both"/>
              <w:rPr>
                <w:rFonts w:eastAsia="Calibri"/>
                <w:lang w:val="ro-MD" w:eastAsia="en-US"/>
              </w:rPr>
            </w:pPr>
            <w:r>
              <w:rPr>
                <w:rFonts w:eastAsia="Calibri"/>
                <w:color w:val="000000"/>
                <w:lang w:val="ro-MD" w:eastAsia="en-US"/>
              </w:rPr>
              <w:lastRenderedPageBreak/>
              <w:t xml:space="preserve">      </w:t>
            </w:r>
            <w:r w:rsidRPr="0007241C">
              <w:rPr>
                <w:rFonts w:eastAsia="Calibri"/>
                <w:color w:val="000000"/>
                <w:lang w:val="ro-MD" w:eastAsia="en-US"/>
              </w:rPr>
              <w:t>2. Norma sanitar-veterinară ,,</w:t>
            </w:r>
            <w:r w:rsidRPr="0007241C">
              <w:rPr>
                <w:rFonts w:eastAsia="Calibri"/>
                <w:bCs/>
                <w:color w:val="000000"/>
                <w:lang w:val="ro-MD" w:eastAsia="en-US"/>
              </w:rPr>
              <w:t xml:space="preserve">privind igiena </w:t>
            </w:r>
            <w:proofErr w:type="spellStart"/>
            <w:r w:rsidRPr="0007241C">
              <w:rPr>
                <w:rFonts w:eastAsia="Calibri"/>
                <w:bCs/>
                <w:color w:val="000000"/>
                <w:lang w:val="ro-MD" w:eastAsia="en-US"/>
              </w:rPr>
              <w:t>nutreţurilor</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şi</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conţinutul</w:t>
            </w:r>
            <w:proofErr w:type="spellEnd"/>
            <w:r w:rsidRPr="0007241C">
              <w:rPr>
                <w:rFonts w:eastAsia="Calibri"/>
                <w:bCs/>
                <w:color w:val="000000"/>
                <w:lang w:val="ro-MD" w:eastAsia="en-US"/>
              </w:rPr>
              <w:t xml:space="preserve"> </w:t>
            </w:r>
            <w:proofErr w:type="spellStart"/>
            <w:r w:rsidRPr="0007241C">
              <w:rPr>
                <w:rFonts w:eastAsia="Calibri"/>
                <w:bCs/>
                <w:color w:val="000000"/>
                <w:lang w:val="ro-MD" w:eastAsia="en-US"/>
              </w:rPr>
              <w:t>substanţelor</w:t>
            </w:r>
            <w:proofErr w:type="spellEnd"/>
            <w:r w:rsidRPr="0007241C">
              <w:rPr>
                <w:rFonts w:eastAsia="Calibri"/>
                <w:bCs/>
                <w:color w:val="000000"/>
                <w:lang w:val="ro-MD" w:eastAsia="en-US"/>
              </w:rPr>
              <w:t xml:space="preserve"> nedorite în </w:t>
            </w:r>
            <w:proofErr w:type="spellStart"/>
            <w:r w:rsidRPr="0007241C">
              <w:rPr>
                <w:rFonts w:eastAsia="Calibri"/>
                <w:bCs/>
                <w:color w:val="000000"/>
                <w:lang w:val="ro-MD" w:eastAsia="en-US"/>
              </w:rPr>
              <w:t>nutreţuri</w:t>
            </w:r>
            <w:proofErr w:type="spellEnd"/>
            <w:r w:rsidRPr="0007241C">
              <w:rPr>
                <w:rFonts w:eastAsia="Calibri"/>
                <w:bCs/>
                <w:color w:val="000000"/>
                <w:lang w:val="ro-MD" w:eastAsia="en-US"/>
              </w:rPr>
              <w:t>”</w:t>
            </w:r>
            <w:r w:rsidRPr="0007241C">
              <w:rPr>
                <w:rFonts w:eastAsia="Calibri"/>
                <w:color w:val="000000"/>
                <w:lang w:val="ro-MD" w:eastAsia="en-US"/>
              </w:rPr>
              <w:t xml:space="preserve"> se completează cu anexele nr. 4 </w:t>
            </w:r>
            <w:proofErr w:type="spellStart"/>
            <w:r w:rsidRPr="0007241C">
              <w:rPr>
                <w:rFonts w:eastAsia="Calibri"/>
                <w:color w:val="000000"/>
                <w:lang w:val="ro-MD" w:eastAsia="en-US"/>
              </w:rPr>
              <w:t>şi</w:t>
            </w:r>
            <w:proofErr w:type="spellEnd"/>
            <w:r w:rsidRPr="0007241C">
              <w:rPr>
                <w:rFonts w:eastAsia="Calibri"/>
                <w:color w:val="000000"/>
                <w:lang w:val="ro-MD" w:eastAsia="en-US"/>
              </w:rPr>
              <w:t xml:space="preserve"> nr. 5 cu următorul cuprins:</w:t>
            </w:r>
          </w:p>
          <w:p w:rsidR="005522ED" w:rsidRPr="005522ED" w:rsidRDefault="005522ED" w:rsidP="005522ED">
            <w:pPr>
              <w:suppressAutoHyphens w:val="0"/>
              <w:jc w:val="right"/>
              <w:rPr>
                <w:rFonts w:eastAsia="Times New Roman"/>
                <w:lang w:val="ro-MD" w:eastAsia="ru-RU"/>
              </w:rPr>
            </w:pPr>
            <w:r w:rsidRPr="005522ED">
              <w:rPr>
                <w:rFonts w:eastAsia="Times New Roman"/>
                <w:lang w:val="ro-MD" w:eastAsia="ru-RU"/>
              </w:rPr>
              <w:t>Anexa nr. 4</w:t>
            </w:r>
            <w:r w:rsidRPr="005522ED">
              <w:rPr>
                <w:rFonts w:eastAsia="Times New Roman"/>
                <w:lang w:val="ro-MD" w:eastAsia="ru-RU"/>
              </w:rPr>
              <w:br/>
              <w:t xml:space="preserve">la Norma sanitar-veterinară </w:t>
            </w:r>
          </w:p>
          <w:p w:rsidR="005522ED" w:rsidRPr="001F01E5" w:rsidRDefault="005522ED" w:rsidP="005522ED">
            <w:pPr>
              <w:suppressAutoHyphens w:val="0"/>
              <w:jc w:val="right"/>
              <w:rPr>
                <w:rFonts w:eastAsia="Calibri"/>
                <w:bCs/>
                <w:lang w:val="ro-MD" w:eastAsia="en-US"/>
              </w:rPr>
            </w:pPr>
            <w:r w:rsidRPr="001F01E5">
              <w:rPr>
                <w:rFonts w:eastAsia="Calibri"/>
                <w:bCs/>
                <w:lang w:val="ro-MD" w:eastAsia="en-US"/>
              </w:rPr>
              <w:t>privind igiena</w:t>
            </w:r>
            <w:r w:rsidRPr="005522ED">
              <w:rPr>
                <w:rFonts w:eastAsia="Calibri"/>
                <w:bCs/>
                <w:lang w:val="ro-MD" w:eastAsia="en-US"/>
              </w:rPr>
              <w:t xml:space="preserve"> </w:t>
            </w:r>
            <w:proofErr w:type="spellStart"/>
            <w:r w:rsidRPr="001F01E5">
              <w:rPr>
                <w:rFonts w:eastAsia="Calibri"/>
                <w:bCs/>
                <w:lang w:val="ro-MD" w:eastAsia="en-US"/>
              </w:rPr>
              <w:t>nutreţurilor</w:t>
            </w:r>
            <w:proofErr w:type="spellEnd"/>
            <w:r w:rsidRPr="001F01E5">
              <w:rPr>
                <w:rFonts w:eastAsia="Calibri"/>
                <w:bCs/>
                <w:lang w:val="ro-MD" w:eastAsia="en-US"/>
              </w:rPr>
              <w:t xml:space="preserve"> </w:t>
            </w:r>
            <w:proofErr w:type="spellStart"/>
            <w:r w:rsidRPr="001F01E5">
              <w:rPr>
                <w:rFonts w:eastAsia="Calibri"/>
                <w:bCs/>
                <w:lang w:val="ro-MD" w:eastAsia="en-US"/>
              </w:rPr>
              <w:t>şi</w:t>
            </w:r>
            <w:proofErr w:type="spellEnd"/>
            <w:r w:rsidRPr="001F01E5">
              <w:rPr>
                <w:rFonts w:eastAsia="Calibri"/>
                <w:bCs/>
                <w:lang w:val="ro-MD" w:eastAsia="en-US"/>
              </w:rPr>
              <w:t xml:space="preserve"> </w:t>
            </w:r>
            <w:proofErr w:type="spellStart"/>
            <w:r w:rsidRPr="001F01E5">
              <w:rPr>
                <w:rFonts w:eastAsia="Calibri"/>
                <w:bCs/>
                <w:lang w:val="ro-MD" w:eastAsia="en-US"/>
              </w:rPr>
              <w:t>conţinutul</w:t>
            </w:r>
            <w:proofErr w:type="spellEnd"/>
            <w:r w:rsidRPr="001F01E5">
              <w:rPr>
                <w:rFonts w:eastAsia="Calibri"/>
                <w:bCs/>
                <w:lang w:val="ro-MD" w:eastAsia="en-US"/>
              </w:rPr>
              <w:t xml:space="preserve"> </w:t>
            </w:r>
          </w:p>
          <w:p w:rsidR="005522ED" w:rsidRPr="005522ED" w:rsidRDefault="005522ED" w:rsidP="005522ED">
            <w:pPr>
              <w:suppressAutoHyphens w:val="0"/>
              <w:jc w:val="right"/>
              <w:rPr>
                <w:rFonts w:eastAsia="Times New Roman"/>
                <w:lang w:val="ro-MD" w:eastAsia="ru-RU"/>
              </w:rPr>
            </w:pPr>
            <w:proofErr w:type="spellStart"/>
            <w:r w:rsidRPr="001F01E5">
              <w:rPr>
                <w:rFonts w:eastAsia="Calibri"/>
                <w:bCs/>
                <w:lang w:val="ro-MD" w:eastAsia="en-US"/>
              </w:rPr>
              <w:t>substanţelor</w:t>
            </w:r>
            <w:proofErr w:type="spellEnd"/>
            <w:r w:rsidRPr="001F01E5">
              <w:rPr>
                <w:rFonts w:eastAsia="Calibri"/>
                <w:bCs/>
                <w:lang w:val="ro-MD" w:eastAsia="en-US"/>
              </w:rPr>
              <w:t xml:space="preserve"> nedorite în </w:t>
            </w:r>
            <w:proofErr w:type="spellStart"/>
            <w:r w:rsidRPr="001F01E5">
              <w:rPr>
                <w:rFonts w:eastAsia="Calibri"/>
                <w:bCs/>
                <w:lang w:val="ro-MD" w:eastAsia="en-US"/>
              </w:rPr>
              <w:t>nutreţuri</w:t>
            </w:r>
            <w:proofErr w:type="spellEnd"/>
          </w:p>
          <w:p w:rsidR="001F01E5" w:rsidRDefault="001F01E5" w:rsidP="00BB66D4">
            <w:pPr>
              <w:suppressAutoHyphens w:val="0"/>
              <w:spacing w:after="160" w:line="259" w:lineRule="auto"/>
              <w:jc w:val="center"/>
              <w:rPr>
                <w:rFonts w:eastAsia="Calibri"/>
                <w:b/>
                <w:lang w:val="en-US" w:eastAsia="en-US"/>
              </w:rPr>
            </w:pPr>
          </w:p>
          <w:p w:rsidR="00BB66D4" w:rsidRPr="00BB66D4" w:rsidRDefault="00BB66D4" w:rsidP="00BB66D4">
            <w:pPr>
              <w:suppressAutoHyphens w:val="0"/>
              <w:spacing w:after="160" w:line="259" w:lineRule="auto"/>
              <w:jc w:val="center"/>
              <w:rPr>
                <w:rFonts w:eastAsia="Calibri"/>
                <w:b/>
                <w:lang w:val="en-US" w:eastAsia="en-US"/>
              </w:rPr>
            </w:pPr>
            <w:proofErr w:type="spellStart"/>
            <w:r w:rsidRPr="00BB66D4">
              <w:rPr>
                <w:rFonts w:eastAsia="Calibri"/>
                <w:b/>
                <w:lang w:val="en-US" w:eastAsia="en-US"/>
              </w:rPr>
              <w:t>Monitorizarea</w:t>
            </w:r>
            <w:proofErr w:type="spellEnd"/>
            <w:r w:rsidRPr="00BB66D4">
              <w:rPr>
                <w:rFonts w:eastAsia="Calibri"/>
                <w:b/>
                <w:lang w:val="en-US" w:eastAsia="en-US"/>
              </w:rPr>
              <w:t xml:space="preserve"> </w:t>
            </w:r>
            <w:proofErr w:type="spellStart"/>
            <w:r w:rsidRPr="00BB66D4">
              <w:rPr>
                <w:rFonts w:eastAsia="Calibri"/>
                <w:b/>
                <w:lang w:val="en-US" w:eastAsia="en-US"/>
              </w:rPr>
              <w:t>dioxinei</w:t>
            </w:r>
            <w:proofErr w:type="spellEnd"/>
            <w:r w:rsidRPr="00BB66D4">
              <w:rPr>
                <w:rFonts w:eastAsia="Calibri"/>
                <w:b/>
                <w:lang w:val="en-US" w:eastAsia="en-US"/>
              </w:rPr>
              <w:t xml:space="preserve"> din </w:t>
            </w:r>
            <w:proofErr w:type="spellStart"/>
            <w:r w:rsidRPr="00BB66D4">
              <w:rPr>
                <w:rFonts w:eastAsia="Calibri"/>
                <w:b/>
                <w:lang w:val="en-US" w:eastAsia="en-US"/>
              </w:rPr>
              <w:t>uleiuri</w:t>
            </w:r>
            <w:proofErr w:type="spellEnd"/>
            <w:r w:rsidRPr="00BB66D4">
              <w:rPr>
                <w:rFonts w:eastAsia="Calibri"/>
                <w:b/>
                <w:lang w:val="en-US" w:eastAsia="en-US"/>
              </w:rPr>
              <w:t xml:space="preserve">, </w:t>
            </w:r>
            <w:proofErr w:type="spellStart"/>
            <w:r w:rsidRPr="00BB66D4">
              <w:rPr>
                <w:rFonts w:eastAsia="Calibri"/>
                <w:b/>
                <w:lang w:val="en-US" w:eastAsia="en-US"/>
              </w:rPr>
              <w:t>grăsimi</w:t>
            </w:r>
            <w:proofErr w:type="spellEnd"/>
            <w:r w:rsidRPr="00BB66D4">
              <w:rPr>
                <w:rFonts w:eastAsia="Calibri"/>
                <w:b/>
                <w:lang w:val="en-US" w:eastAsia="en-US"/>
              </w:rPr>
              <w:t xml:space="preserve"> </w:t>
            </w:r>
            <w:proofErr w:type="spellStart"/>
            <w:r w:rsidRPr="00BB66D4">
              <w:rPr>
                <w:rFonts w:eastAsia="Calibri"/>
                <w:b/>
                <w:lang w:val="en-US" w:eastAsia="en-US"/>
              </w:rPr>
              <w:t>și</w:t>
            </w:r>
            <w:proofErr w:type="spellEnd"/>
            <w:r w:rsidRPr="00BB66D4">
              <w:rPr>
                <w:rFonts w:eastAsia="Calibri"/>
                <w:b/>
                <w:lang w:val="en-US" w:eastAsia="en-US"/>
              </w:rPr>
              <w:t xml:space="preserve"> </w:t>
            </w:r>
            <w:proofErr w:type="spellStart"/>
            <w:r w:rsidRPr="00BB66D4">
              <w:rPr>
                <w:rFonts w:eastAsia="Calibri"/>
                <w:b/>
                <w:lang w:val="en-US" w:eastAsia="en-US"/>
              </w:rPr>
              <w:t>produse</w:t>
            </w:r>
            <w:proofErr w:type="spellEnd"/>
            <w:r w:rsidRPr="00BB66D4">
              <w:rPr>
                <w:rFonts w:eastAsia="Calibri"/>
                <w:b/>
                <w:lang w:val="en-US" w:eastAsia="en-US"/>
              </w:rPr>
              <w:t xml:space="preserve"> derivate</w:t>
            </w:r>
          </w:p>
          <w:p w:rsidR="0007241C" w:rsidRDefault="0007241C" w:rsidP="0007241C">
            <w:pPr>
              <w:suppressAutoHyphens w:val="0"/>
              <w:spacing w:line="259" w:lineRule="auto"/>
              <w:jc w:val="both"/>
              <w:rPr>
                <w:rFonts w:eastAsia="Calibri"/>
                <w:bCs/>
                <w:lang w:val="en-US" w:eastAsia="en-US"/>
              </w:rPr>
            </w:pPr>
            <w:r>
              <w:rPr>
                <w:rFonts w:eastAsia="Times New Roman"/>
                <w:lang w:val="en-US" w:eastAsia="ru-RU"/>
              </w:rPr>
              <w:t xml:space="preserve">      </w:t>
            </w:r>
            <w:proofErr w:type="gramStart"/>
            <w:r w:rsidRPr="0007241C">
              <w:rPr>
                <w:rFonts w:eastAsia="Times New Roman"/>
                <w:lang w:val="en-US" w:eastAsia="ru-RU"/>
              </w:rPr>
              <w:t xml:space="preserve">1. </w:t>
            </w:r>
            <w:proofErr w:type="spellStart"/>
            <w:r w:rsidRPr="0007241C">
              <w:rPr>
                <w:rFonts w:eastAsia="Times New Roman"/>
                <w:lang w:val="en-US" w:eastAsia="ru-RU"/>
              </w:rPr>
              <w:t>Producătorii</w:t>
            </w:r>
            <w:proofErr w:type="spellEnd"/>
            <w:r w:rsidRPr="0007241C">
              <w:rPr>
                <w:rFonts w:eastAsia="Times New Roman"/>
                <w:lang w:val="en-US" w:eastAsia="ru-RU"/>
              </w:rPr>
              <w:t xml:space="preserve"> din </w:t>
            </w:r>
            <w:proofErr w:type="spellStart"/>
            <w:r w:rsidRPr="0007241C">
              <w:rPr>
                <w:rFonts w:eastAsia="Times New Roman"/>
                <w:lang w:val="en-US" w:eastAsia="ru-RU"/>
              </w:rPr>
              <w:t>sectorul</w:t>
            </w:r>
            <w:proofErr w:type="spellEnd"/>
            <w:r w:rsidRPr="0007241C">
              <w:rPr>
                <w:rFonts w:eastAsia="Times New Roman"/>
                <w:lang w:val="en-US" w:eastAsia="ru-RU"/>
              </w:rPr>
              <w:t xml:space="preserve"> </w:t>
            </w:r>
            <w:proofErr w:type="spellStart"/>
            <w:r w:rsidRPr="0007241C">
              <w:rPr>
                <w:rFonts w:eastAsia="Times New Roman"/>
                <w:lang w:val="en-US" w:eastAsia="ru-RU"/>
              </w:rPr>
              <w:t>nutreţurilor</w:t>
            </w:r>
            <w:proofErr w:type="spellEnd"/>
            <w:r w:rsidRPr="0007241C">
              <w:rPr>
                <w:rFonts w:ascii="Calibri" w:eastAsia="Calibri" w:hAnsi="Calibri"/>
                <w:lang w:val="en-US" w:eastAsia="en-US"/>
              </w:rPr>
              <w:t xml:space="preserve"> </w:t>
            </w:r>
            <w:r w:rsidRPr="0007241C">
              <w:rPr>
                <w:rFonts w:eastAsia="Calibri"/>
                <w:lang w:val="en-US" w:eastAsia="en-US"/>
              </w:rPr>
              <w:t xml:space="preserve">care </w:t>
            </w:r>
            <w:proofErr w:type="spellStart"/>
            <w:r w:rsidRPr="0007241C">
              <w:rPr>
                <w:rFonts w:eastAsia="Calibri"/>
                <w:lang w:val="en-US" w:eastAsia="en-US"/>
              </w:rPr>
              <w:t>plasează</w:t>
            </w:r>
            <w:proofErr w:type="spellEnd"/>
            <w:r w:rsidRPr="0007241C">
              <w:rPr>
                <w:rFonts w:eastAsia="Calibri"/>
                <w:lang w:val="en-US" w:eastAsia="en-US"/>
              </w:rPr>
              <w:t xml:space="preserve"> </w:t>
            </w:r>
            <w:proofErr w:type="spellStart"/>
            <w:r w:rsidRPr="0007241C">
              <w:rPr>
                <w:rFonts w:eastAsia="Calibri"/>
                <w:lang w:val="en-US" w:eastAsia="en-US"/>
              </w:rPr>
              <w:t>pe</w:t>
            </w:r>
            <w:proofErr w:type="spellEnd"/>
            <w:r w:rsidRPr="0007241C">
              <w:rPr>
                <w:rFonts w:eastAsia="Calibri"/>
                <w:lang w:val="en-US" w:eastAsia="en-US"/>
              </w:rPr>
              <w:t xml:space="preserve"> </w:t>
            </w:r>
            <w:proofErr w:type="spellStart"/>
            <w:r w:rsidRPr="0007241C">
              <w:rPr>
                <w:rFonts w:eastAsia="Calibri"/>
                <w:lang w:val="en-US" w:eastAsia="en-US"/>
              </w:rPr>
              <w:t>piață</w:t>
            </w:r>
            <w:proofErr w:type="spellEnd"/>
            <w:r w:rsidRPr="0007241C">
              <w:rPr>
                <w:rFonts w:eastAsia="Calibri"/>
                <w:lang w:val="en-US" w:eastAsia="en-US"/>
              </w:rPr>
              <w:t xml:space="preserve"> </w:t>
            </w:r>
            <w:proofErr w:type="spellStart"/>
            <w:r w:rsidRPr="0007241C">
              <w:rPr>
                <w:rFonts w:eastAsia="Calibri"/>
                <w:lang w:val="en-US" w:eastAsia="en-US"/>
              </w:rPr>
              <w:t>grăsimi</w:t>
            </w:r>
            <w:proofErr w:type="spellEnd"/>
            <w:r w:rsidRPr="0007241C">
              <w:rPr>
                <w:rFonts w:eastAsia="Calibri"/>
                <w:lang w:val="en-US" w:eastAsia="en-US"/>
              </w:rPr>
              <w:t xml:space="preserve">, </w:t>
            </w:r>
            <w:proofErr w:type="spellStart"/>
            <w:r w:rsidRPr="0007241C">
              <w:rPr>
                <w:rFonts w:eastAsia="Calibri"/>
                <w:lang w:val="en-US" w:eastAsia="en-US"/>
              </w:rPr>
              <w:t>uleiuri</w:t>
            </w:r>
            <w:proofErr w:type="spellEnd"/>
            <w:r w:rsidRPr="0007241C">
              <w:rPr>
                <w:rFonts w:eastAsia="Calibri"/>
                <w:lang w:val="en-US" w:eastAsia="en-US"/>
              </w:rPr>
              <w:t xml:space="preserve"> </w:t>
            </w:r>
            <w:proofErr w:type="spellStart"/>
            <w:r w:rsidRPr="0007241C">
              <w:rPr>
                <w:rFonts w:eastAsia="Calibri"/>
                <w:lang w:val="en-US" w:eastAsia="en-US"/>
              </w:rPr>
              <w:t>sau</w:t>
            </w:r>
            <w:proofErr w:type="spellEnd"/>
            <w:r w:rsidRPr="0007241C">
              <w:rPr>
                <w:rFonts w:eastAsia="Calibri"/>
                <w:lang w:val="en-US" w:eastAsia="en-US"/>
              </w:rPr>
              <w:t xml:space="preserve"> </w:t>
            </w:r>
            <w:proofErr w:type="spellStart"/>
            <w:r w:rsidRPr="0007241C">
              <w:rPr>
                <w:rFonts w:eastAsia="Calibri"/>
                <w:lang w:val="en-US" w:eastAsia="en-US"/>
              </w:rPr>
              <w:t>produse</w:t>
            </w:r>
            <w:proofErr w:type="spellEnd"/>
            <w:r w:rsidRPr="0007241C">
              <w:rPr>
                <w:rFonts w:eastAsia="Calibri"/>
                <w:lang w:val="en-US" w:eastAsia="en-US"/>
              </w:rPr>
              <w:t xml:space="preserve"> derivate din </w:t>
            </w:r>
            <w:proofErr w:type="spellStart"/>
            <w:r w:rsidRPr="0007241C">
              <w:rPr>
                <w:rFonts w:eastAsia="Calibri"/>
                <w:lang w:val="en-US" w:eastAsia="en-US"/>
              </w:rPr>
              <w:t>acestea</w:t>
            </w:r>
            <w:proofErr w:type="spellEnd"/>
            <w:r w:rsidRPr="0007241C">
              <w:rPr>
                <w:rFonts w:eastAsia="Calibri"/>
                <w:lang w:val="en-US" w:eastAsia="en-US"/>
              </w:rPr>
              <w:t xml:space="preserve">, </w:t>
            </w:r>
            <w:proofErr w:type="spellStart"/>
            <w:r w:rsidRPr="0007241C">
              <w:rPr>
                <w:rFonts w:eastAsia="Calibri"/>
                <w:lang w:val="en-US" w:eastAsia="en-US"/>
              </w:rPr>
              <w:t>destinate</w:t>
            </w:r>
            <w:proofErr w:type="spellEnd"/>
            <w:r w:rsidRPr="0007241C">
              <w:rPr>
                <w:rFonts w:eastAsia="Calibri"/>
                <w:lang w:val="en-US" w:eastAsia="en-US"/>
              </w:rPr>
              <w:t xml:space="preserve"> </w:t>
            </w:r>
            <w:proofErr w:type="spellStart"/>
            <w:r w:rsidRPr="0007241C">
              <w:rPr>
                <w:rFonts w:eastAsia="Calibri"/>
                <w:lang w:val="en-US" w:eastAsia="en-US"/>
              </w:rPr>
              <w:t>utilizării</w:t>
            </w:r>
            <w:proofErr w:type="spellEnd"/>
            <w:r w:rsidRPr="0007241C">
              <w:rPr>
                <w:rFonts w:eastAsia="Calibri"/>
                <w:lang w:val="en-US" w:eastAsia="en-US"/>
              </w:rPr>
              <w:t xml:space="preserve"> </w:t>
            </w:r>
            <w:proofErr w:type="spellStart"/>
            <w:r w:rsidRPr="0007241C">
              <w:rPr>
                <w:rFonts w:eastAsia="Calibri"/>
                <w:lang w:val="en-US" w:eastAsia="en-US"/>
              </w:rPr>
              <w:t>în</w:t>
            </w:r>
            <w:proofErr w:type="spellEnd"/>
            <w:r w:rsidRPr="0007241C">
              <w:rPr>
                <w:rFonts w:eastAsia="Calibri"/>
                <w:lang w:val="en-US" w:eastAsia="en-US"/>
              </w:rPr>
              <w:t xml:space="preserve"> </w:t>
            </w:r>
            <w:proofErr w:type="spellStart"/>
            <w:r w:rsidRPr="0007241C">
              <w:rPr>
                <w:rFonts w:eastAsia="Calibri"/>
                <w:lang w:val="en-US" w:eastAsia="en-US"/>
              </w:rPr>
              <w:t>hrana</w:t>
            </w:r>
            <w:proofErr w:type="spellEnd"/>
            <w:r w:rsidRPr="0007241C">
              <w:rPr>
                <w:rFonts w:eastAsia="Calibri"/>
                <w:lang w:val="en-US" w:eastAsia="en-US"/>
              </w:rPr>
              <w:t xml:space="preserve"> </w:t>
            </w:r>
            <w:proofErr w:type="spellStart"/>
            <w:r w:rsidRPr="0007241C">
              <w:rPr>
                <w:rFonts w:eastAsia="Calibri"/>
                <w:lang w:val="en-US" w:eastAsia="en-US"/>
              </w:rPr>
              <w:t>animalelor</w:t>
            </w:r>
            <w:proofErr w:type="spellEnd"/>
            <w:r w:rsidRPr="0007241C">
              <w:rPr>
                <w:rFonts w:eastAsia="Calibri"/>
                <w:lang w:val="en-US" w:eastAsia="en-US"/>
              </w:rPr>
              <w:t xml:space="preserve">, </w:t>
            </w:r>
            <w:proofErr w:type="spellStart"/>
            <w:r w:rsidRPr="0007241C">
              <w:rPr>
                <w:rFonts w:eastAsia="Calibri"/>
                <w:lang w:val="en-US" w:eastAsia="en-US"/>
              </w:rPr>
              <w:t>inclusiv</w:t>
            </w:r>
            <w:proofErr w:type="spellEnd"/>
            <w:r w:rsidRPr="0007241C">
              <w:rPr>
                <w:rFonts w:eastAsia="Calibri"/>
                <w:lang w:val="en-US" w:eastAsia="en-US"/>
              </w:rPr>
              <w:t xml:space="preserve"> </w:t>
            </w:r>
            <w:proofErr w:type="spellStart"/>
            <w:r w:rsidRPr="0007241C">
              <w:rPr>
                <w:rFonts w:eastAsia="Calibri"/>
                <w:lang w:val="en-US" w:eastAsia="en-US"/>
              </w:rPr>
              <w:t>în</w:t>
            </w:r>
            <w:proofErr w:type="spellEnd"/>
            <w:r w:rsidRPr="0007241C">
              <w:rPr>
                <w:rFonts w:eastAsia="Calibri"/>
                <w:lang w:val="en-US" w:eastAsia="en-US"/>
              </w:rPr>
              <w:t xml:space="preserve"> </w:t>
            </w:r>
            <w:proofErr w:type="spellStart"/>
            <w:r w:rsidRPr="0007241C">
              <w:rPr>
                <w:rFonts w:eastAsia="Calibri"/>
                <w:lang w:val="en-US" w:eastAsia="en-US"/>
              </w:rPr>
              <w:t>furaje</w:t>
            </w:r>
            <w:proofErr w:type="spellEnd"/>
            <w:r w:rsidRPr="0007241C">
              <w:rPr>
                <w:rFonts w:eastAsia="Calibri"/>
                <w:lang w:val="en-US" w:eastAsia="en-US"/>
              </w:rPr>
              <w:t xml:space="preserve"> </w:t>
            </w:r>
            <w:proofErr w:type="spellStart"/>
            <w:r w:rsidRPr="0007241C">
              <w:rPr>
                <w:rFonts w:eastAsia="Calibri"/>
                <w:lang w:val="en-US" w:eastAsia="en-US"/>
              </w:rPr>
              <w:t>combinate</w:t>
            </w:r>
            <w:proofErr w:type="spellEnd"/>
            <w:r w:rsidRPr="0007241C">
              <w:rPr>
                <w:rFonts w:eastAsia="Calibri"/>
                <w:lang w:val="en-US" w:eastAsia="en-US"/>
              </w:rPr>
              <w:t xml:space="preserve">, </w:t>
            </w:r>
            <w:proofErr w:type="spellStart"/>
            <w:r w:rsidRPr="0007241C">
              <w:rPr>
                <w:rFonts w:eastAsia="Calibri"/>
                <w:lang w:val="en-US" w:eastAsia="en-US"/>
              </w:rPr>
              <w:t>analizează</w:t>
            </w:r>
            <w:proofErr w:type="spellEnd"/>
            <w:r w:rsidRPr="0007241C">
              <w:rPr>
                <w:rFonts w:eastAsia="Calibri"/>
                <w:lang w:val="en-US" w:eastAsia="en-US"/>
              </w:rPr>
              <w:t xml:space="preserve"> </w:t>
            </w:r>
            <w:proofErr w:type="spellStart"/>
            <w:r w:rsidRPr="0007241C">
              <w:rPr>
                <w:rFonts w:eastAsia="Calibri"/>
                <w:lang w:val="en-US" w:eastAsia="en-US"/>
              </w:rPr>
              <w:t>aceste</w:t>
            </w:r>
            <w:proofErr w:type="spellEnd"/>
            <w:r w:rsidRPr="0007241C">
              <w:rPr>
                <w:rFonts w:eastAsia="Calibri"/>
                <w:lang w:val="en-US" w:eastAsia="en-US"/>
              </w:rPr>
              <w:t xml:space="preserve"> </w:t>
            </w:r>
            <w:proofErr w:type="spellStart"/>
            <w:r w:rsidRPr="0007241C">
              <w:rPr>
                <w:rFonts w:eastAsia="Calibri"/>
                <w:lang w:val="en-US" w:eastAsia="en-US"/>
              </w:rPr>
              <w:t>produse</w:t>
            </w:r>
            <w:proofErr w:type="spellEnd"/>
            <w:r w:rsidRPr="0007241C">
              <w:rPr>
                <w:rFonts w:eastAsia="Calibri"/>
                <w:lang w:val="en-US" w:eastAsia="en-US"/>
              </w:rPr>
              <w:t xml:space="preserve"> </w:t>
            </w:r>
            <w:proofErr w:type="spellStart"/>
            <w:r w:rsidRPr="0007241C">
              <w:rPr>
                <w:rFonts w:eastAsia="Calibri"/>
                <w:lang w:val="en-US" w:eastAsia="en-US"/>
              </w:rPr>
              <w:t>în</w:t>
            </w:r>
            <w:proofErr w:type="spellEnd"/>
            <w:r w:rsidRPr="0007241C">
              <w:rPr>
                <w:rFonts w:eastAsia="Calibri"/>
                <w:lang w:val="en-US" w:eastAsia="en-US"/>
              </w:rPr>
              <w:t xml:space="preserve"> </w:t>
            </w:r>
            <w:proofErr w:type="spellStart"/>
            <w:r w:rsidRPr="0007241C">
              <w:rPr>
                <w:rFonts w:eastAsia="Calibri"/>
                <w:lang w:val="en-US" w:eastAsia="en-US"/>
              </w:rPr>
              <w:t>laboratoarele</w:t>
            </w:r>
            <w:proofErr w:type="spellEnd"/>
            <w:r w:rsidRPr="0007241C">
              <w:rPr>
                <w:rFonts w:eastAsia="Calibri"/>
                <w:lang w:val="en-US" w:eastAsia="en-US"/>
              </w:rPr>
              <w:t xml:space="preserve"> </w:t>
            </w:r>
            <w:proofErr w:type="spellStart"/>
            <w:r w:rsidRPr="0007241C">
              <w:rPr>
                <w:rFonts w:eastAsia="Calibri"/>
                <w:lang w:val="en-US" w:eastAsia="en-US"/>
              </w:rPr>
              <w:t>acreditate</w:t>
            </w:r>
            <w:proofErr w:type="spellEnd"/>
            <w:r w:rsidRPr="0007241C">
              <w:rPr>
                <w:rFonts w:eastAsia="Calibri"/>
                <w:lang w:val="en-US" w:eastAsia="en-US"/>
              </w:rPr>
              <w:t xml:space="preserve"> </w:t>
            </w:r>
            <w:proofErr w:type="spellStart"/>
            <w:r w:rsidRPr="0007241C">
              <w:rPr>
                <w:rFonts w:eastAsia="Calibri"/>
                <w:lang w:val="en-US" w:eastAsia="en-US"/>
              </w:rPr>
              <w:t>pentru</w:t>
            </w:r>
            <w:proofErr w:type="spellEnd"/>
            <w:r w:rsidRPr="0007241C">
              <w:rPr>
                <w:rFonts w:eastAsia="Calibri"/>
                <w:lang w:val="en-US" w:eastAsia="en-US"/>
              </w:rPr>
              <w:t xml:space="preserve"> a </w:t>
            </w:r>
            <w:proofErr w:type="spellStart"/>
            <w:r w:rsidRPr="0007241C">
              <w:rPr>
                <w:rFonts w:eastAsia="Calibri"/>
                <w:lang w:val="en-US" w:eastAsia="en-US"/>
              </w:rPr>
              <w:t>determina</w:t>
            </w:r>
            <w:proofErr w:type="spellEnd"/>
            <w:r w:rsidRPr="0007241C">
              <w:rPr>
                <w:rFonts w:eastAsia="Calibri"/>
                <w:lang w:val="en-US" w:eastAsia="en-US"/>
              </w:rPr>
              <w:t xml:space="preserve"> </w:t>
            </w:r>
            <w:proofErr w:type="spellStart"/>
            <w:r w:rsidRPr="0007241C">
              <w:rPr>
                <w:rFonts w:eastAsia="Calibri"/>
                <w:lang w:val="en-US" w:eastAsia="en-US"/>
              </w:rPr>
              <w:t>nivelul</w:t>
            </w:r>
            <w:proofErr w:type="spellEnd"/>
            <w:r w:rsidRPr="0007241C">
              <w:rPr>
                <w:rFonts w:eastAsia="Calibri"/>
                <w:lang w:val="en-US" w:eastAsia="en-US"/>
              </w:rPr>
              <w:t xml:space="preserve"> de </w:t>
            </w:r>
            <w:proofErr w:type="spellStart"/>
            <w:r w:rsidRPr="0007241C">
              <w:rPr>
                <w:rFonts w:eastAsia="Calibri"/>
                <w:lang w:val="en-US" w:eastAsia="en-US"/>
              </w:rPr>
              <w:t>dioxină</w:t>
            </w:r>
            <w:proofErr w:type="spellEnd"/>
            <w:r w:rsidRPr="0007241C">
              <w:rPr>
                <w:rFonts w:eastAsia="Calibri"/>
                <w:lang w:val="en-US" w:eastAsia="en-US"/>
              </w:rPr>
              <w:t xml:space="preserve"> </w:t>
            </w:r>
            <w:proofErr w:type="spellStart"/>
            <w:r w:rsidRPr="0007241C">
              <w:rPr>
                <w:rFonts w:eastAsia="Calibri"/>
                <w:lang w:val="en-US" w:eastAsia="en-US"/>
              </w:rPr>
              <w:t>și</w:t>
            </w:r>
            <w:proofErr w:type="spellEnd"/>
            <w:r w:rsidRPr="0007241C">
              <w:rPr>
                <w:rFonts w:eastAsia="Calibri"/>
                <w:lang w:val="en-US" w:eastAsia="en-US"/>
              </w:rPr>
              <w:t xml:space="preserve"> de PCB-</w:t>
            </w:r>
            <w:proofErr w:type="spellStart"/>
            <w:r w:rsidRPr="0007241C">
              <w:rPr>
                <w:rFonts w:eastAsia="Calibri"/>
                <w:lang w:val="en-US" w:eastAsia="en-US"/>
              </w:rPr>
              <w:t>uri</w:t>
            </w:r>
            <w:proofErr w:type="spellEnd"/>
            <w:r w:rsidRPr="0007241C">
              <w:rPr>
                <w:rFonts w:eastAsia="Calibri"/>
                <w:lang w:val="en-US" w:eastAsia="en-US"/>
              </w:rPr>
              <w:t xml:space="preserve"> de </w:t>
            </w:r>
            <w:proofErr w:type="spellStart"/>
            <w:r w:rsidRPr="0007241C">
              <w:rPr>
                <w:rFonts w:eastAsia="Calibri"/>
                <w:lang w:val="en-US" w:eastAsia="en-US"/>
              </w:rPr>
              <w:t>tipul</w:t>
            </w:r>
            <w:proofErr w:type="spellEnd"/>
            <w:r w:rsidRPr="0007241C">
              <w:rPr>
                <w:rFonts w:eastAsia="Calibri"/>
                <w:lang w:val="en-US" w:eastAsia="en-US"/>
              </w:rPr>
              <w:t xml:space="preserve"> </w:t>
            </w:r>
            <w:proofErr w:type="spellStart"/>
            <w:r w:rsidRPr="0007241C">
              <w:rPr>
                <w:rFonts w:eastAsia="Calibri"/>
                <w:lang w:val="en-US" w:eastAsia="en-US"/>
              </w:rPr>
              <w:t>dioxinei</w:t>
            </w:r>
            <w:proofErr w:type="spellEnd"/>
            <w:r w:rsidRPr="0007241C">
              <w:rPr>
                <w:rFonts w:eastAsia="Calibri"/>
                <w:lang w:val="en-US" w:eastAsia="en-US"/>
              </w:rPr>
              <w:t xml:space="preserve"> </w:t>
            </w:r>
            <w:proofErr w:type="spellStart"/>
            <w:r w:rsidRPr="0007241C">
              <w:rPr>
                <w:rFonts w:eastAsia="Calibri"/>
                <w:lang w:val="en-US" w:eastAsia="en-US"/>
              </w:rPr>
              <w:t>în</w:t>
            </w:r>
            <w:proofErr w:type="spellEnd"/>
            <w:r w:rsidRPr="0007241C">
              <w:rPr>
                <w:rFonts w:eastAsia="Calibri"/>
                <w:lang w:val="en-US" w:eastAsia="en-US"/>
              </w:rPr>
              <w:t xml:space="preserve"> </w:t>
            </w:r>
            <w:proofErr w:type="spellStart"/>
            <w:r w:rsidRPr="0007241C">
              <w:rPr>
                <w:rFonts w:eastAsia="Calibri"/>
                <w:lang w:val="en-US" w:eastAsia="en-US"/>
              </w:rPr>
              <w:t>conformitate</w:t>
            </w:r>
            <w:proofErr w:type="spellEnd"/>
            <w:r w:rsidRPr="0007241C">
              <w:rPr>
                <w:rFonts w:eastAsia="Calibri"/>
                <w:lang w:val="en-US" w:eastAsia="en-US"/>
              </w:rPr>
              <w:t xml:space="preserve"> cu </w:t>
            </w:r>
            <w:proofErr w:type="spellStart"/>
            <w:r w:rsidRPr="0007241C">
              <w:rPr>
                <w:rFonts w:eastAsia="Times New Roman"/>
                <w:lang w:val="ro-RO" w:eastAsia="en-US"/>
              </w:rPr>
              <w:t>Hotărîrea</w:t>
            </w:r>
            <w:proofErr w:type="spellEnd"/>
            <w:r w:rsidRPr="0007241C">
              <w:rPr>
                <w:rFonts w:eastAsia="Times New Roman"/>
                <w:lang w:val="ro-RO" w:eastAsia="en-US"/>
              </w:rPr>
              <w:t xml:space="preserve"> Guvernului  nr.686 din 21 decembrie 2012</w:t>
            </w:r>
            <w:r w:rsidRPr="0007241C">
              <w:rPr>
                <w:rFonts w:ascii="Calibri" w:eastAsia="Calibri" w:hAnsi="Calibri"/>
                <w:b/>
                <w:bCs/>
                <w:lang w:val="en-US" w:eastAsia="en-US"/>
              </w:rPr>
              <w:t xml:space="preserve"> </w:t>
            </w:r>
            <w:r w:rsidRPr="0007241C">
              <w:rPr>
                <w:rFonts w:eastAsia="Calibri"/>
                <w:b/>
                <w:bCs/>
                <w:lang w:val="en-US" w:eastAsia="en-US"/>
              </w:rPr>
              <w:t>,,</w:t>
            </w:r>
            <w:r w:rsidRPr="0007241C">
              <w:rPr>
                <w:rFonts w:eastAsia="Calibri"/>
                <w:bCs/>
                <w:lang w:val="en-US" w:eastAsia="en-US"/>
              </w:rPr>
              <w:t xml:space="preserve">Cu </w:t>
            </w:r>
            <w:proofErr w:type="spellStart"/>
            <w:r w:rsidRPr="0007241C">
              <w:rPr>
                <w:rFonts w:eastAsia="Calibri"/>
                <w:bCs/>
                <w:lang w:val="en-US" w:eastAsia="en-US"/>
              </w:rPr>
              <w:t>privire</w:t>
            </w:r>
            <w:proofErr w:type="spellEnd"/>
            <w:r w:rsidRPr="0007241C">
              <w:rPr>
                <w:rFonts w:eastAsia="Calibri"/>
                <w:bCs/>
                <w:lang w:val="en-US" w:eastAsia="en-US"/>
              </w:rPr>
              <w:t xml:space="preserve"> la </w:t>
            </w:r>
            <w:proofErr w:type="spellStart"/>
            <w:r w:rsidRPr="0007241C">
              <w:rPr>
                <w:rFonts w:eastAsia="Calibri"/>
                <w:bCs/>
                <w:lang w:val="en-US" w:eastAsia="en-US"/>
              </w:rPr>
              <w:t>aprobarea</w:t>
            </w:r>
            <w:proofErr w:type="spellEnd"/>
            <w:r w:rsidRPr="0007241C">
              <w:rPr>
                <w:rFonts w:eastAsia="Calibri"/>
                <w:bCs/>
                <w:lang w:val="en-US" w:eastAsia="en-US"/>
              </w:rPr>
              <w:t xml:space="preserve"> </w:t>
            </w:r>
            <w:proofErr w:type="spellStart"/>
            <w:r w:rsidRPr="0007241C">
              <w:rPr>
                <w:rFonts w:eastAsia="Calibri"/>
                <w:bCs/>
                <w:lang w:val="en-US" w:eastAsia="en-US"/>
              </w:rPr>
              <w:t>unor</w:t>
            </w:r>
            <w:proofErr w:type="spellEnd"/>
            <w:r w:rsidRPr="0007241C">
              <w:rPr>
                <w:rFonts w:eastAsia="Calibri"/>
                <w:bCs/>
                <w:lang w:val="en-US" w:eastAsia="en-US"/>
              </w:rPr>
              <w:t xml:space="preserve"> </w:t>
            </w:r>
            <w:proofErr w:type="spellStart"/>
            <w:r w:rsidRPr="0007241C">
              <w:rPr>
                <w:rFonts w:eastAsia="Calibri"/>
                <w:bCs/>
                <w:lang w:val="en-US" w:eastAsia="en-US"/>
              </w:rPr>
              <w:t>metode</w:t>
            </w:r>
            <w:proofErr w:type="spellEnd"/>
            <w:r w:rsidRPr="0007241C">
              <w:rPr>
                <w:rFonts w:eastAsia="Calibri"/>
                <w:bCs/>
                <w:lang w:val="en-US" w:eastAsia="en-US"/>
              </w:rPr>
              <w:t xml:space="preserve"> de </w:t>
            </w:r>
            <w:proofErr w:type="spellStart"/>
            <w:r w:rsidRPr="0007241C">
              <w:rPr>
                <w:rFonts w:eastAsia="Calibri"/>
                <w:bCs/>
                <w:lang w:val="en-US" w:eastAsia="en-US"/>
              </w:rPr>
              <w:t>analiză</w:t>
            </w:r>
            <w:proofErr w:type="spellEnd"/>
            <w:r w:rsidRPr="0007241C">
              <w:rPr>
                <w:rFonts w:eastAsia="Calibri"/>
                <w:bCs/>
                <w:lang w:val="en-US" w:eastAsia="en-US"/>
              </w:rPr>
              <w:t xml:space="preserve"> </w:t>
            </w:r>
            <w:proofErr w:type="spellStart"/>
            <w:r w:rsidRPr="0007241C">
              <w:rPr>
                <w:rFonts w:eastAsia="Calibri"/>
                <w:bCs/>
                <w:lang w:val="en-US" w:eastAsia="en-US"/>
              </w:rPr>
              <w:t>pentru</w:t>
            </w:r>
            <w:proofErr w:type="spellEnd"/>
            <w:r w:rsidRPr="0007241C">
              <w:rPr>
                <w:rFonts w:eastAsia="Calibri"/>
                <w:bCs/>
                <w:lang w:val="en-US" w:eastAsia="en-US"/>
              </w:rPr>
              <w:t xml:space="preserve"> </w:t>
            </w:r>
            <w:proofErr w:type="spellStart"/>
            <w:r w:rsidRPr="0007241C">
              <w:rPr>
                <w:rFonts w:eastAsia="Calibri"/>
                <w:bCs/>
                <w:lang w:val="en-US" w:eastAsia="en-US"/>
              </w:rPr>
              <w:t>controlul</w:t>
            </w:r>
            <w:proofErr w:type="spellEnd"/>
            <w:r w:rsidRPr="0007241C">
              <w:rPr>
                <w:rFonts w:eastAsia="Calibri"/>
                <w:bCs/>
                <w:lang w:val="en-US" w:eastAsia="en-US"/>
              </w:rPr>
              <w:t xml:space="preserve"> </w:t>
            </w:r>
            <w:proofErr w:type="spellStart"/>
            <w:r w:rsidRPr="0007241C">
              <w:rPr>
                <w:rFonts w:eastAsia="Calibri"/>
                <w:bCs/>
                <w:lang w:val="en-US" w:eastAsia="en-US"/>
              </w:rPr>
              <w:t>nutreţurilor</w:t>
            </w:r>
            <w:proofErr w:type="spellEnd"/>
            <w:r w:rsidRPr="0007241C">
              <w:rPr>
                <w:rFonts w:eastAsia="Calibri"/>
                <w:bCs/>
                <w:lang w:val="en-US" w:eastAsia="en-US"/>
              </w:rPr>
              <w:t>”.</w:t>
            </w:r>
            <w:proofErr w:type="gramEnd"/>
          </w:p>
          <w:p w:rsidR="0007241C" w:rsidRDefault="0007241C" w:rsidP="0007241C">
            <w:pPr>
              <w:suppressAutoHyphens w:val="0"/>
              <w:spacing w:line="259" w:lineRule="auto"/>
              <w:jc w:val="both"/>
              <w:rPr>
                <w:rFonts w:eastAsia="Calibri"/>
                <w:b/>
                <w:lang w:val="en-US" w:eastAsia="en-US"/>
              </w:rPr>
            </w:pPr>
            <w:r>
              <w:rPr>
                <w:rFonts w:eastAsia="Calibri"/>
                <w:bCs/>
                <w:lang w:val="en-US" w:eastAsia="en-US"/>
              </w:rPr>
              <w:t xml:space="preserve">      </w:t>
            </w:r>
            <w:r w:rsidR="001F01E5" w:rsidRPr="0007241C">
              <w:rPr>
                <w:rFonts w:eastAsia="Calibri"/>
                <w:bCs/>
                <w:lang w:val="en-US" w:eastAsia="en-US"/>
              </w:rPr>
              <w:t xml:space="preserve"> </w:t>
            </w:r>
            <w:r w:rsidRPr="0007241C">
              <w:rPr>
                <w:rFonts w:eastAsia="Calibri"/>
                <w:bCs/>
                <w:lang w:val="en-US" w:eastAsia="en-US"/>
              </w:rPr>
              <w:t>2.</w:t>
            </w:r>
            <w:r w:rsidRPr="0007241C">
              <w:rPr>
                <w:rFonts w:eastAsia="Calibri"/>
                <w:lang w:val="en-US" w:eastAsia="en-US"/>
              </w:rPr>
              <w:t xml:space="preserve"> </w:t>
            </w:r>
            <w:proofErr w:type="spellStart"/>
            <w:r w:rsidRPr="0007241C">
              <w:rPr>
                <w:rFonts w:eastAsia="Calibri"/>
                <w:lang w:val="en-US" w:eastAsia="en-US"/>
              </w:rPr>
              <w:t>Pentru</w:t>
            </w:r>
            <w:proofErr w:type="spellEnd"/>
            <w:r w:rsidRPr="0007241C">
              <w:rPr>
                <w:rFonts w:eastAsia="Calibri"/>
                <w:lang w:val="en-US" w:eastAsia="en-US"/>
              </w:rPr>
              <w:t xml:space="preserve"> a </w:t>
            </w:r>
            <w:proofErr w:type="spellStart"/>
            <w:r w:rsidRPr="0007241C">
              <w:rPr>
                <w:rFonts w:eastAsia="Calibri"/>
                <w:lang w:val="en-US" w:eastAsia="en-US"/>
              </w:rPr>
              <w:t>completa</w:t>
            </w:r>
            <w:proofErr w:type="spellEnd"/>
            <w:r w:rsidRPr="0007241C">
              <w:rPr>
                <w:rFonts w:eastAsia="Calibri"/>
                <w:lang w:val="en-US" w:eastAsia="en-US"/>
              </w:rPr>
              <w:t xml:space="preserve"> </w:t>
            </w:r>
            <w:proofErr w:type="spellStart"/>
            <w:r w:rsidRPr="0007241C">
              <w:rPr>
                <w:rFonts w:eastAsia="Calibri"/>
                <w:lang w:val="en-US" w:eastAsia="en-US"/>
              </w:rPr>
              <w:t>sistemul</w:t>
            </w:r>
            <w:proofErr w:type="spellEnd"/>
            <w:r w:rsidRPr="0007241C">
              <w:rPr>
                <w:rFonts w:eastAsia="Calibri"/>
                <w:lang w:val="en-US" w:eastAsia="en-US"/>
              </w:rPr>
              <w:t xml:space="preserve"> HACCP al </w:t>
            </w:r>
            <w:proofErr w:type="spellStart"/>
            <w:r w:rsidRPr="0007241C">
              <w:rPr>
                <w:rFonts w:eastAsia="Calibri"/>
                <w:lang w:val="en-US" w:eastAsia="en-US"/>
              </w:rPr>
              <w:t>producătorilor</w:t>
            </w:r>
            <w:proofErr w:type="spellEnd"/>
            <w:r w:rsidRPr="0007241C">
              <w:rPr>
                <w:rFonts w:eastAsia="Calibri"/>
                <w:lang w:val="en-US" w:eastAsia="en-US"/>
              </w:rPr>
              <w:t xml:space="preserve"> din </w:t>
            </w:r>
            <w:proofErr w:type="spellStart"/>
            <w:r w:rsidRPr="0007241C">
              <w:rPr>
                <w:rFonts w:eastAsia="Calibri"/>
                <w:lang w:val="en-US" w:eastAsia="en-US"/>
              </w:rPr>
              <w:t>sectorul</w:t>
            </w:r>
            <w:proofErr w:type="spellEnd"/>
            <w:r w:rsidRPr="0007241C">
              <w:rPr>
                <w:rFonts w:eastAsia="Calibri"/>
                <w:lang w:val="en-US" w:eastAsia="en-US"/>
              </w:rPr>
              <w:t xml:space="preserve"> </w:t>
            </w:r>
            <w:proofErr w:type="spellStart"/>
            <w:r w:rsidRPr="0007241C">
              <w:rPr>
                <w:rFonts w:eastAsia="Calibri"/>
                <w:lang w:val="en-US" w:eastAsia="en-US"/>
              </w:rPr>
              <w:t>nutrețurilor</w:t>
            </w:r>
            <w:proofErr w:type="spellEnd"/>
            <w:r w:rsidRPr="0007241C">
              <w:rPr>
                <w:rFonts w:eastAsia="Calibri"/>
                <w:lang w:val="en-US" w:eastAsia="en-US"/>
              </w:rPr>
              <w:t xml:space="preserve">, </w:t>
            </w:r>
            <w:proofErr w:type="spellStart"/>
            <w:r w:rsidRPr="0007241C">
              <w:rPr>
                <w:rFonts w:eastAsia="Calibri"/>
                <w:lang w:val="en-US" w:eastAsia="en-US"/>
              </w:rPr>
              <w:t>analizele</w:t>
            </w:r>
            <w:proofErr w:type="spellEnd"/>
            <w:r w:rsidRPr="0007241C">
              <w:rPr>
                <w:rFonts w:eastAsia="Calibri"/>
                <w:lang w:val="en-US" w:eastAsia="en-US"/>
              </w:rPr>
              <w:t xml:space="preserve"> </w:t>
            </w:r>
            <w:proofErr w:type="spellStart"/>
            <w:r w:rsidRPr="0007241C">
              <w:rPr>
                <w:rFonts w:eastAsia="Calibri"/>
                <w:lang w:val="en-US" w:eastAsia="en-US"/>
              </w:rPr>
              <w:t>menționate</w:t>
            </w:r>
            <w:proofErr w:type="spellEnd"/>
            <w:r w:rsidRPr="0007241C">
              <w:rPr>
                <w:rFonts w:eastAsia="Calibri"/>
                <w:lang w:val="en-US" w:eastAsia="en-US"/>
              </w:rPr>
              <w:t xml:space="preserve"> la </w:t>
            </w:r>
            <w:proofErr w:type="spellStart"/>
            <w:r w:rsidRPr="0007241C">
              <w:rPr>
                <w:rFonts w:eastAsia="Calibri"/>
                <w:lang w:val="en-US" w:eastAsia="en-US"/>
              </w:rPr>
              <w:t>punctul</w:t>
            </w:r>
            <w:proofErr w:type="spellEnd"/>
            <w:r w:rsidRPr="0007241C">
              <w:rPr>
                <w:rFonts w:eastAsia="Calibri"/>
                <w:lang w:val="en-US" w:eastAsia="en-US"/>
              </w:rPr>
              <w:t xml:space="preserve"> 1</w:t>
            </w:r>
            <w:r w:rsidRPr="0007241C">
              <w:rPr>
                <w:rFonts w:eastAsia="Times New Roman"/>
                <w:lang w:val="en-US" w:eastAsia="ru-RU"/>
              </w:rPr>
              <w:t xml:space="preserve"> al </w:t>
            </w:r>
            <w:proofErr w:type="spellStart"/>
            <w:r w:rsidRPr="0007241C">
              <w:rPr>
                <w:rFonts w:eastAsia="Times New Roman"/>
                <w:lang w:val="en-US" w:eastAsia="ru-RU"/>
              </w:rPr>
              <w:t>prezentei</w:t>
            </w:r>
            <w:proofErr w:type="spellEnd"/>
            <w:r w:rsidRPr="0007241C">
              <w:rPr>
                <w:rFonts w:eastAsia="Times New Roman"/>
                <w:lang w:val="en-US" w:eastAsia="ru-RU"/>
              </w:rPr>
              <w:t xml:space="preserve"> </w:t>
            </w:r>
            <w:proofErr w:type="spellStart"/>
            <w:r w:rsidRPr="0007241C">
              <w:rPr>
                <w:rFonts w:eastAsia="Times New Roman"/>
                <w:lang w:val="en-US" w:eastAsia="ru-RU"/>
              </w:rPr>
              <w:t>anexe</w:t>
            </w:r>
            <w:proofErr w:type="spellEnd"/>
            <w:r w:rsidRPr="0007241C">
              <w:rPr>
                <w:rFonts w:eastAsia="Calibri"/>
                <w:lang w:val="en-US" w:eastAsia="en-US"/>
              </w:rPr>
              <w:t xml:space="preserve"> </w:t>
            </w:r>
            <w:proofErr w:type="spellStart"/>
            <w:r w:rsidRPr="0007241C">
              <w:rPr>
                <w:rFonts w:eastAsia="Calibri"/>
                <w:lang w:val="en-US" w:eastAsia="en-US"/>
              </w:rPr>
              <w:t>trebuie</w:t>
            </w:r>
            <w:proofErr w:type="spellEnd"/>
            <w:r w:rsidRPr="0007241C">
              <w:rPr>
                <w:rFonts w:eastAsia="Calibri"/>
                <w:lang w:val="en-US" w:eastAsia="en-US"/>
              </w:rPr>
              <w:t xml:space="preserve"> </w:t>
            </w:r>
            <w:proofErr w:type="spellStart"/>
            <w:r w:rsidRPr="0007241C">
              <w:rPr>
                <w:rFonts w:eastAsia="Calibri"/>
                <w:lang w:val="en-US" w:eastAsia="en-US"/>
              </w:rPr>
              <w:t>să</w:t>
            </w:r>
            <w:proofErr w:type="spellEnd"/>
            <w:r w:rsidRPr="0007241C">
              <w:rPr>
                <w:rFonts w:eastAsia="Calibri"/>
                <w:lang w:val="en-US" w:eastAsia="en-US"/>
              </w:rPr>
              <w:t xml:space="preserve"> fie </w:t>
            </w:r>
            <w:proofErr w:type="spellStart"/>
            <w:r w:rsidRPr="0007241C">
              <w:rPr>
                <w:rFonts w:eastAsia="Calibri"/>
                <w:lang w:val="en-US" w:eastAsia="en-US"/>
              </w:rPr>
              <w:t>efectuate</w:t>
            </w:r>
            <w:proofErr w:type="spellEnd"/>
            <w:r w:rsidRPr="0007241C">
              <w:rPr>
                <w:rFonts w:eastAsia="Calibri"/>
                <w:lang w:val="en-US" w:eastAsia="en-US"/>
              </w:rPr>
              <w:t xml:space="preserve"> cu o </w:t>
            </w:r>
            <w:proofErr w:type="spellStart"/>
            <w:r w:rsidRPr="0007241C">
              <w:rPr>
                <w:rFonts w:eastAsia="Calibri"/>
                <w:lang w:val="en-US" w:eastAsia="en-US"/>
              </w:rPr>
              <w:t>anumită</w:t>
            </w:r>
            <w:proofErr w:type="spellEnd"/>
            <w:r w:rsidRPr="0007241C">
              <w:rPr>
                <w:rFonts w:eastAsia="Calibri"/>
                <w:lang w:val="en-US" w:eastAsia="en-US"/>
              </w:rPr>
              <w:t xml:space="preserve">  </w:t>
            </w:r>
            <w:proofErr w:type="spellStart"/>
            <w:r w:rsidRPr="0007241C">
              <w:rPr>
                <w:rFonts w:eastAsia="Calibri"/>
                <w:lang w:val="en-US" w:eastAsia="en-US"/>
              </w:rPr>
              <w:t>frecvență</w:t>
            </w:r>
            <w:proofErr w:type="spellEnd"/>
            <w:r w:rsidRPr="0007241C">
              <w:rPr>
                <w:rFonts w:eastAsia="Calibri"/>
                <w:lang w:val="en-US" w:eastAsia="en-US"/>
              </w:rPr>
              <w:t xml:space="preserve"> </w:t>
            </w:r>
            <w:proofErr w:type="spellStart"/>
            <w:r w:rsidRPr="0007241C">
              <w:rPr>
                <w:rFonts w:eastAsia="Calibri"/>
                <w:lang w:val="en-US" w:eastAsia="en-US"/>
              </w:rPr>
              <w:t>și</w:t>
            </w:r>
            <w:proofErr w:type="spellEnd"/>
            <w:r w:rsidRPr="0007241C">
              <w:rPr>
                <w:rFonts w:eastAsia="Calibri"/>
                <w:lang w:val="en-US" w:eastAsia="en-US"/>
              </w:rPr>
              <w:t xml:space="preserve"> cu  un lot de </w:t>
            </w:r>
            <w:proofErr w:type="spellStart"/>
            <w:r w:rsidRPr="0007241C">
              <w:rPr>
                <w:rFonts w:eastAsia="Calibri"/>
                <w:lang w:val="en-US" w:eastAsia="en-US"/>
              </w:rPr>
              <w:t>produs</w:t>
            </w:r>
            <w:proofErr w:type="spellEnd"/>
            <w:r w:rsidRPr="0007241C">
              <w:rPr>
                <w:rFonts w:eastAsia="Calibri"/>
                <w:lang w:val="en-US" w:eastAsia="en-US"/>
              </w:rPr>
              <w:t xml:space="preserve"> care nu </w:t>
            </w:r>
            <w:proofErr w:type="spellStart"/>
            <w:r w:rsidRPr="0007241C">
              <w:rPr>
                <w:rFonts w:eastAsia="Calibri"/>
                <w:lang w:val="en-US" w:eastAsia="en-US"/>
              </w:rPr>
              <w:t>depășește</w:t>
            </w:r>
            <w:proofErr w:type="spellEnd"/>
            <w:r w:rsidRPr="0007241C">
              <w:rPr>
                <w:rFonts w:eastAsia="Calibri"/>
                <w:lang w:val="en-US" w:eastAsia="en-US"/>
              </w:rPr>
              <w:t xml:space="preserve"> 1000 de tone, </w:t>
            </w:r>
            <w:proofErr w:type="spellStart"/>
            <w:r w:rsidRPr="0007241C">
              <w:rPr>
                <w:rFonts w:eastAsia="Calibri"/>
                <w:lang w:val="en-US" w:eastAsia="en-US"/>
              </w:rPr>
              <w:t>totodată</w:t>
            </w:r>
            <w:proofErr w:type="spellEnd"/>
            <w:r w:rsidRPr="0007241C">
              <w:rPr>
                <w:rFonts w:eastAsia="Calibri"/>
                <w:lang w:val="en-US" w:eastAsia="en-US"/>
              </w:rPr>
              <w:t xml:space="preserve"> </w:t>
            </w:r>
            <w:proofErr w:type="spellStart"/>
            <w:r w:rsidRPr="0007241C">
              <w:rPr>
                <w:rFonts w:eastAsia="Calibri"/>
                <w:lang w:val="en-US" w:eastAsia="en-US"/>
              </w:rPr>
              <w:t>producătorii</w:t>
            </w:r>
            <w:proofErr w:type="spellEnd"/>
            <w:r w:rsidRPr="0007241C">
              <w:rPr>
                <w:rFonts w:eastAsia="Calibri"/>
                <w:lang w:val="en-US" w:eastAsia="en-US"/>
              </w:rPr>
              <w:t xml:space="preserve"> din </w:t>
            </w:r>
            <w:proofErr w:type="spellStart"/>
            <w:r w:rsidRPr="0007241C">
              <w:rPr>
                <w:rFonts w:eastAsia="Calibri"/>
                <w:lang w:val="en-US" w:eastAsia="en-US"/>
              </w:rPr>
              <w:t>sectorul</w:t>
            </w:r>
            <w:proofErr w:type="spellEnd"/>
            <w:r w:rsidRPr="0007241C">
              <w:rPr>
                <w:rFonts w:eastAsia="Calibri"/>
                <w:lang w:val="en-US" w:eastAsia="en-US"/>
              </w:rPr>
              <w:t xml:space="preserve"> </w:t>
            </w:r>
            <w:proofErr w:type="spellStart"/>
            <w:r w:rsidRPr="0007241C">
              <w:rPr>
                <w:rFonts w:eastAsia="Calibri"/>
                <w:lang w:val="en-US" w:eastAsia="en-US"/>
              </w:rPr>
              <w:t>nutrețurilor</w:t>
            </w:r>
            <w:proofErr w:type="spellEnd"/>
            <w:r w:rsidRPr="0007241C">
              <w:rPr>
                <w:rFonts w:eastAsia="Calibri"/>
                <w:lang w:val="en-US" w:eastAsia="en-US"/>
              </w:rPr>
              <w:t xml:space="preserve"> </w:t>
            </w:r>
            <w:proofErr w:type="spellStart"/>
            <w:r w:rsidRPr="0007241C">
              <w:rPr>
                <w:rFonts w:eastAsia="Calibri"/>
                <w:lang w:val="en-US" w:eastAsia="en-US"/>
              </w:rPr>
              <w:t>analizează</w:t>
            </w:r>
            <w:proofErr w:type="spellEnd"/>
            <w:r w:rsidRPr="0007241C">
              <w:rPr>
                <w:rFonts w:eastAsia="Calibri"/>
                <w:lang w:val="en-US" w:eastAsia="en-US"/>
              </w:rPr>
              <w:t xml:space="preserve"> </w:t>
            </w:r>
            <w:proofErr w:type="spellStart"/>
            <w:r w:rsidRPr="0007241C">
              <w:rPr>
                <w:rFonts w:eastAsia="Calibri"/>
                <w:lang w:val="en-US" w:eastAsia="en-US"/>
              </w:rPr>
              <w:t>și</w:t>
            </w:r>
            <w:proofErr w:type="spellEnd"/>
            <w:r w:rsidRPr="0007241C">
              <w:rPr>
                <w:rFonts w:eastAsia="Calibri"/>
                <w:lang w:val="en-US" w:eastAsia="en-US"/>
              </w:rPr>
              <w:t xml:space="preserve"> </w:t>
            </w:r>
            <w:proofErr w:type="spellStart"/>
            <w:r w:rsidRPr="0007241C">
              <w:rPr>
                <w:rFonts w:eastAsia="Calibri"/>
                <w:lang w:val="en-US" w:eastAsia="en-US"/>
              </w:rPr>
              <w:t>documentează</w:t>
            </w:r>
            <w:proofErr w:type="spellEnd"/>
            <w:r w:rsidRPr="0007241C">
              <w:rPr>
                <w:rFonts w:eastAsia="Calibri"/>
                <w:lang w:val="en-US" w:eastAsia="en-US"/>
              </w:rPr>
              <w:t xml:space="preserve"> </w:t>
            </w:r>
            <w:proofErr w:type="spellStart"/>
            <w:r w:rsidRPr="0007241C">
              <w:rPr>
                <w:rFonts w:eastAsia="Calibri"/>
                <w:lang w:val="en-US" w:eastAsia="en-US"/>
              </w:rPr>
              <w:t>sistemul</w:t>
            </w:r>
            <w:proofErr w:type="spellEnd"/>
            <w:r w:rsidRPr="0007241C">
              <w:rPr>
                <w:rFonts w:eastAsia="Calibri"/>
                <w:lang w:val="en-US" w:eastAsia="en-US"/>
              </w:rPr>
              <w:t xml:space="preserve">  HACCP </w:t>
            </w:r>
            <w:proofErr w:type="spellStart"/>
            <w:r w:rsidRPr="0007241C">
              <w:rPr>
                <w:rFonts w:eastAsia="Calibri"/>
                <w:lang w:val="en-US" w:eastAsia="en-US"/>
              </w:rPr>
              <w:t>astfel</w:t>
            </w:r>
            <w:proofErr w:type="spellEnd"/>
            <w:r w:rsidRPr="0007241C">
              <w:rPr>
                <w:rFonts w:eastAsia="Calibri"/>
                <w:lang w:val="en-US" w:eastAsia="en-US"/>
              </w:rPr>
              <w:t>:</w:t>
            </w:r>
          </w:p>
          <w:p w:rsidR="0007241C" w:rsidRPr="0007241C" w:rsidRDefault="0007241C" w:rsidP="0007241C">
            <w:pPr>
              <w:suppressAutoHyphens w:val="0"/>
              <w:spacing w:line="259" w:lineRule="auto"/>
              <w:jc w:val="both"/>
              <w:rPr>
                <w:rFonts w:eastAsia="Calibri"/>
                <w:b/>
                <w:lang w:val="en-US" w:eastAsia="en-US"/>
              </w:rPr>
            </w:pPr>
            <w:r>
              <w:rPr>
                <w:rFonts w:eastAsia="Calibri"/>
                <w:b/>
                <w:lang w:val="en-US" w:eastAsia="en-US"/>
              </w:rPr>
              <w:t xml:space="preserve">      </w:t>
            </w:r>
            <w:r w:rsidRPr="0007241C">
              <w:rPr>
                <w:rFonts w:eastAsia="Calibri"/>
                <w:lang w:val="en-US" w:eastAsia="en-US"/>
              </w:rPr>
              <w:t xml:space="preserve">1) </w:t>
            </w:r>
            <w:proofErr w:type="spellStart"/>
            <w:r w:rsidRPr="0007241C">
              <w:rPr>
                <w:rFonts w:eastAsia="Calibri"/>
                <w:lang w:val="en-US" w:eastAsia="en-US"/>
              </w:rPr>
              <w:t>Producătorii</w:t>
            </w:r>
            <w:proofErr w:type="spellEnd"/>
            <w:r w:rsidRPr="0007241C">
              <w:rPr>
                <w:rFonts w:eastAsia="Calibri"/>
                <w:lang w:val="en-US" w:eastAsia="en-US"/>
              </w:rPr>
              <w:t xml:space="preserve"> care </w:t>
            </w:r>
            <w:proofErr w:type="spellStart"/>
            <w:r w:rsidRPr="0007241C">
              <w:rPr>
                <w:rFonts w:eastAsia="Calibri"/>
                <w:lang w:val="en-US" w:eastAsia="en-US"/>
              </w:rPr>
              <w:t>prelucrează</w:t>
            </w:r>
            <w:proofErr w:type="spellEnd"/>
            <w:r w:rsidRPr="0007241C">
              <w:rPr>
                <w:rFonts w:eastAsia="Calibri"/>
                <w:lang w:val="en-US" w:eastAsia="en-US"/>
              </w:rPr>
              <w:t xml:space="preserve"> </w:t>
            </w:r>
            <w:proofErr w:type="spellStart"/>
            <w:r w:rsidRPr="0007241C">
              <w:rPr>
                <w:rFonts w:eastAsia="Calibri"/>
                <w:lang w:val="en-US" w:eastAsia="en-US"/>
              </w:rPr>
              <w:t>grăsimi</w:t>
            </w:r>
            <w:proofErr w:type="spellEnd"/>
            <w:r w:rsidRPr="0007241C">
              <w:rPr>
                <w:rFonts w:eastAsia="Calibri"/>
                <w:lang w:val="en-US" w:eastAsia="en-US"/>
              </w:rPr>
              <w:t xml:space="preserve"> </w:t>
            </w:r>
            <w:proofErr w:type="spellStart"/>
            <w:r w:rsidRPr="0007241C">
              <w:rPr>
                <w:rFonts w:eastAsia="Calibri"/>
                <w:lang w:val="en-US" w:eastAsia="en-US"/>
              </w:rPr>
              <w:t>și</w:t>
            </w:r>
            <w:proofErr w:type="spellEnd"/>
            <w:r w:rsidRPr="0007241C">
              <w:rPr>
                <w:rFonts w:eastAsia="Calibri"/>
                <w:lang w:val="en-US" w:eastAsia="en-US"/>
              </w:rPr>
              <w:t xml:space="preserve"> </w:t>
            </w:r>
            <w:proofErr w:type="spellStart"/>
            <w:r w:rsidRPr="0007241C">
              <w:rPr>
                <w:rFonts w:eastAsia="Calibri"/>
                <w:lang w:val="en-US" w:eastAsia="en-US"/>
              </w:rPr>
              <w:t>uleiuri</w:t>
            </w:r>
            <w:proofErr w:type="spellEnd"/>
            <w:r w:rsidRPr="0007241C">
              <w:rPr>
                <w:rFonts w:eastAsia="Calibri"/>
                <w:lang w:val="en-US" w:eastAsia="en-US"/>
              </w:rPr>
              <w:t xml:space="preserve"> </w:t>
            </w:r>
            <w:proofErr w:type="spellStart"/>
            <w:r w:rsidRPr="0007241C">
              <w:rPr>
                <w:rFonts w:eastAsia="Calibri"/>
                <w:lang w:val="en-US" w:eastAsia="en-US"/>
              </w:rPr>
              <w:t>vegetale</w:t>
            </w:r>
            <w:proofErr w:type="spellEnd"/>
            <w:r w:rsidRPr="0007241C">
              <w:rPr>
                <w:rFonts w:eastAsia="Calibri"/>
                <w:lang w:val="en-US" w:eastAsia="en-US"/>
              </w:rPr>
              <w:t xml:space="preserve"> brute:</w:t>
            </w:r>
          </w:p>
          <w:p w:rsidR="0007241C" w:rsidRDefault="00A4741A" w:rsidP="00A4741A">
            <w:pPr>
              <w:suppressAutoHyphens w:val="0"/>
              <w:spacing w:line="259" w:lineRule="auto"/>
              <w:jc w:val="both"/>
              <w:rPr>
                <w:rFonts w:eastAsia="Calibri"/>
                <w:lang w:val="en-US" w:eastAsia="en-US"/>
              </w:rPr>
            </w:pPr>
            <w:r>
              <w:rPr>
                <w:rFonts w:eastAsia="Calibri"/>
                <w:lang w:val="en-US" w:eastAsia="en-US"/>
              </w:rPr>
              <w:t xml:space="preserve">      </w:t>
            </w:r>
          </w:p>
          <w:p w:rsidR="005777D5" w:rsidRDefault="0007241C" w:rsidP="005777D5">
            <w:pPr>
              <w:suppressAutoHyphens w:val="0"/>
              <w:spacing w:line="259" w:lineRule="auto"/>
              <w:jc w:val="both"/>
              <w:rPr>
                <w:rFonts w:eastAsia="Calibri"/>
                <w:lang w:val="en-US" w:eastAsia="en-US"/>
              </w:rPr>
            </w:pPr>
            <w:r>
              <w:rPr>
                <w:rFonts w:eastAsia="Calibri"/>
                <w:lang w:val="en-US" w:eastAsia="en-US"/>
              </w:rPr>
              <w:lastRenderedPageBreak/>
              <w:t xml:space="preserve">      </w:t>
            </w:r>
            <w:r w:rsidRPr="0007241C">
              <w:rPr>
                <w:rFonts w:eastAsia="Calibri"/>
                <w:lang w:val="en-US" w:eastAsia="en-US"/>
              </w:rPr>
              <w:t xml:space="preserve">a) 100% din </w:t>
            </w:r>
            <w:proofErr w:type="spellStart"/>
            <w:r w:rsidRPr="0007241C">
              <w:rPr>
                <w:rFonts w:eastAsia="Calibri"/>
                <w:lang w:val="en-US" w:eastAsia="en-US"/>
              </w:rPr>
              <w:t>loturile</w:t>
            </w:r>
            <w:proofErr w:type="spellEnd"/>
            <w:r w:rsidRPr="0007241C">
              <w:rPr>
                <w:rFonts w:eastAsia="Calibri"/>
                <w:lang w:val="en-US" w:eastAsia="en-US"/>
              </w:rPr>
              <w:t xml:space="preserve"> de </w:t>
            </w:r>
            <w:proofErr w:type="spellStart"/>
            <w:r w:rsidRPr="0007241C">
              <w:rPr>
                <w:rFonts w:eastAsia="Calibri"/>
                <w:lang w:val="en-US" w:eastAsia="en-US"/>
              </w:rPr>
              <w:t>produse</w:t>
            </w:r>
            <w:proofErr w:type="spellEnd"/>
            <w:r w:rsidRPr="0007241C">
              <w:rPr>
                <w:rFonts w:eastAsia="Calibri"/>
                <w:lang w:val="en-US" w:eastAsia="en-US"/>
              </w:rPr>
              <w:t xml:space="preserve"> derivate din </w:t>
            </w:r>
            <w:proofErr w:type="spellStart"/>
            <w:r w:rsidRPr="0007241C">
              <w:rPr>
                <w:rFonts w:eastAsia="Calibri"/>
                <w:lang w:val="en-US" w:eastAsia="en-US"/>
              </w:rPr>
              <w:t>uleiuri</w:t>
            </w:r>
            <w:proofErr w:type="spellEnd"/>
            <w:r w:rsidRPr="0007241C">
              <w:rPr>
                <w:rFonts w:eastAsia="Calibri"/>
                <w:lang w:val="en-US" w:eastAsia="en-US"/>
              </w:rPr>
              <w:t xml:space="preserve"> </w:t>
            </w:r>
            <w:proofErr w:type="spellStart"/>
            <w:r w:rsidRPr="0007241C">
              <w:rPr>
                <w:rFonts w:eastAsia="Calibri"/>
                <w:lang w:val="en-US" w:eastAsia="en-US"/>
              </w:rPr>
              <w:t>și</w:t>
            </w:r>
            <w:proofErr w:type="spellEnd"/>
            <w:r w:rsidRPr="0007241C">
              <w:rPr>
                <w:rFonts w:eastAsia="Calibri"/>
                <w:lang w:val="en-US" w:eastAsia="en-US"/>
              </w:rPr>
              <w:t xml:space="preserve"> </w:t>
            </w:r>
            <w:proofErr w:type="spellStart"/>
            <w:r w:rsidRPr="0007241C">
              <w:rPr>
                <w:rFonts w:eastAsia="Calibri"/>
                <w:lang w:val="en-US" w:eastAsia="en-US"/>
              </w:rPr>
              <w:t>grăsimi</w:t>
            </w:r>
            <w:proofErr w:type="spellEnd"/>
            <w:r w:rsidRPr="0007241C">
              <w:rPr>
                <w:rFonts w:eastAsia="Calibri"/>
                <w:lang w:val="en-US" w:eastAsia="en-US"/>
              </w:rPr>
              <w:t xml:space="preserve"> de </w:t>
            </w:r>
            <w:proofErr w:type="spellStart"/>
            <w:r w:rsidRPr="0007241C">
              <w:rPr>
                <w:rFonts w:eastAsia="Calibri"/>
                <w:lang w:val="en-US" w:eastAsia="en-US"/>
              </w:rPr>
              <w:t>origine</w:t>
            </w:r>
            <w:proofErr w:type="spellEnd"/>
            <w:r w:rsidRPr="0007241C">
              <w:rPr>
                <w:rFonts w:eastAsia="Calibri"/>
                <w:lang w:val="en-US" w:eastAsia="en-US"/>
              </w:rPr>
              <w:t xml:space="preserve"> </w:t>
            </w:r>
            <w:proofErr w:type="spellStart"/>
            <w:r w:rsidRPr="0007241C">
              <w:rPr>
                <w:rFonts w:eastAsia="Calibri"/>
                <w:lang w:val="en-US" w:eastAsia="en-US"/>
              </w:rPr>
              <w:t>vegetală</w:t>
            </w:r>
            <w:proofErr w:type="spellEnd"/>
            <w:r w:rsidRPr="0007241C">
              <w:rPr>
                <w:rFonts w:eastAsia="Calibri"/>
                <w:lang w:val="en-US" w:eastAsia="en-US"/>
              </w:rPr>
              <w:t xml:space="preserve">, cu </w:t>
            </w:r>
            <w:proofErr w:type="spellStart"/>
            <w:r w:rsidRPr="0007241C">
              <w:rPr>
                <w:rFonts w:eastAsia="Calibri"/>
                <w:lang w:val="en-US" w:eastAsia="en-US"/>
              </w:rPr>
              <w:t>excepția</w:t>
            </w:r>
            <w:proofErr w:type="spellEnd"/>
            <w:r w:rsidRPr="0007241C">
              <w:rPr>
                <w:rFonts w:eastAsia="Calibri"/>
                <w:lang w:val="en-US" w:eastAsia="en-US"/>
              </w:rPr>
              <w:t xml:space="preserve">: </w:t>
            </w:r>
            <w:proofErr w:type="spellStart"/>
            <w:r w:rsidRPr="0007241C">
              <w:rPr>
                <w:rFonts w:eastAsia="Calibri"/>
                <w:lang w:val="en-US" w:eastAsia="en-US"/>
              </w:rPr>
              <w:t>glicerinei</w:t>
            </w:r>
            <w:proofErr w:type="spellEnd"/>
            <w:r w:rsidRPr="0007241C">
              <w:rPr>
                <w:rFonts w:eastAsia="Calibri"/>
                <w:lang w:val="en-US" w:eastAsia="en-US"/>
              </w:rPr>
              <w:t xml:space="preserve">, </w:t>
            </w:r>
            <w:proofErr w:type="spellStart"/>
            <w:r w:rsidRPr="0007241C">
              <w:rPr>
                <w:rFonts w:eastAsia="Calibri"/>
                <w:lang w:val="en-US" w:eastAsia="en-US"/>
              </w:rPr>
              <w:t>lecitinei</w:t>
            </w:r>
            <w:proofErr w:type="spellEnd"/>
            <w:r w:rsidRPr="0007241C">
              <w:rPr>
                <w:rFonts w:eastAsia="Calibri"/>
                <w:lang w:val="en-US" w:eastAsia="en-US"/>
              </w:rPr>
              <w:t xml:space="preserve">, </w:t>
            </w:r>
            <w:proofErr w:type="spellStart"/>
            <w:r w:rsidRPr="0007241C">
              <w:rPr>
                <w:rFonts w:eastAsia="Calibri"/>
                <w:lang w:val="en-US" w:eastAsia="en-US"/>
              </w:rPr>
              <w:t>gumei</w:t>
            </w:r>
            <w:proofErr w:type="spellEnd"/>
            <w:r w:rsidRPr="0007241C">
              <w:rPr>
                <w:rFonts w:eastAsia="Calibri"/>
                <w:lang w:val="en-US" w:eastAsia="en-US"/>
              </w:rPr>
              <w:t xml:space="preserve">, </w:t>
            </w:r>
            <w:proofErr w:type="spellStart"/>
            <w:r w:rsidRPr="0007241C">
              <w:rPr>
                <w:rFonts w:eastAsia="Calibri"/>
                <w:lang w:val="en-US" w:eastAsia="en-US"/>
              </w:rPr>
              <w:t>produselor</w:t>
            </w:r>
            <w:proofErr w:type="spellEnd"/>
            <w:r w:rsidRPr="0007241C">
              <w:rPr>
                <w:rFonts w:eastAsia="Calibri"/>
                <w:lang w:val="en-US" w:eastAsia="en-US"/>
              </w:rPr>
              <w:t xml:space="preserve"> </w:t>
            </w:r>
            <w:proofErr w:type="spellStart"/>
            <w:r w:rsidRPr="0007241C">
              <w:rPr>
                <w:rFonts w:eastAsia="Calibri"/>
                <w:lang w:val="en-US" w:eastAsia="en-US"/>
              </w:rPr>
              <w:t>menționate</w:t>
            </w:r>
            <w:proofErr w:type="spellEnd"/>
            <w:r w:rsidRPr="0007241C">
              <w:rPr>
                <w:rFonts w:eastAsia="Calibri"/>
                <w:lang w:val="en-US" w:eastAsia="en-US"/>
              </w:rPr>
              <w:t xml:space="preserve"> la </w:t>
            </w:r>
            <w:proofErr w:type="spellStart"/>
            <w:r w:rsidRPr="0007241C">
              <w:rPr>
                <w:rFonts w:eastAsia="Calibri"/>
                <w:lang w:val="en-US" w:eastAsia="en-US"/>
              </w:rPr>
              <w:t>litera</w:t>
            </w:r>
            <w:proofErr w:type="spellEnd"/>
            <w:r w:rsidRPr="0007241C">
              <w:rPr>
                <w:rFonts w:eastAsia="Calibri"/>
                <w:lang w:val="en-US" w:eastAsia="en-US"/>
              </w:rPr>
              <w:t xml:space="preserve"> b) a </w:t>
            </w:r>
            <w:proofErr w:type="spellStart"/>
            <w:r w:rsidRPr="0007241C">
              <w:rPr>
                <w:rFonts w:eastAsia="Calibri"/>
                <w:lang w:val="en-US" w:eastAsia="en-US"/>
              </w:rPr>
              <w:t>prezentului</w:t>
            </w:r>
            <w:proofErr w:type="spellEnd"/>
            <w:r w:rsidRPr="0007241C">
              <w:rPr>
                <w:rFonts w:eastAsia="Calibri"/>
                <w:lang w:val="en-US" w:eastAsia="en-US"/>
              </w:rPr>
              <w:t xml:space="preserve"> </w:t>
            </w:r>
            <w:proofErr w:type="spellStart"/>
            <w:r w:rsidRPr="0007241C">
              <w:rPr>
                <w:rFonts w:eastAsia="Calibri"/>
                <w:lang w:val="en-US" w:eastAsia="en-US"/>
              </w:rPr>
              <w:t>subpunct</w:t>
            </w:r>
            <w:proofErr w:type="spellEnd"/>
            <w:r w:rsidRPr="0007241C">
              <w:rPr>
                <w:rFonts w:eastAsia="Calibri"/>
                <w:lang w:val="en-US" w:eastAsia="en-US"/>
              </w:rPr>
              <w:t>;</w:t>
            </w:r>
          </w:p>
          <w:p w:rsidR="005777D5" w:rsidRDefault="005777D5" w:rsidP="005777D5">
            <w:pPr>
              <w:suppressAutoHyphens w:val="0"/>
              <w:spacing w:line="259" w:lineRule="auto"/>
              <w:jc w:val="both"/>
              <w:rPr>
                <w:rFonts w:eastAsia="Calibri"/>
                <w:lang w:val="en-US" w:eastAsia="en-US"/>
              </w:rPr>
            </w:pPr>
          </w:p>
          <w:p w:rsidR="005777D5" w:rsidRDefault="005777D5" w:rsidP="005777D5">
            <w:pPr>
              <w:suppressAutoHyphens w:val="0"/>
              <w:spacing w:line="259" w:lineRule="auto"/>
              <w:jc w:val="both"/>
              <w:rPr>
                <w:rFonts w:eastAsia="Calibri"/>
                <w:lang w:val="en-US" w:eastAsia="en-US"/>
              </w:rPr>
            </w:pPr>
            <w:r>
              <w:rPr>
                <w:rFonts w:eastAsia="Calibri"/>
                <w:lang w:val="en-US" w:eastAsia="en-US"/>
              </w:rPr>
              <w:t xml:space="preserve">      </w:t>
            </w:r>
            <w:r w:rsidRPr="005777D5">
              <w:rPr>
                <w:rFonts w:eastAsia="Calibri"/>
                <w:lang w:val="en-US" w:eastAsia="en-US"/>
              </w:rPr>
              <w:t xml:space="preserve">b) </w:t>
            </w:r>
            <w:proofErr w:type="spellStart"/>
            <w:r w:rsidRPr="005777D5">
              <w:rPr>
                <w:rFonts w:eastAsia="Calibri"/>
                <w:lang w:val="en-US" w:eastAsia="en-US"/>
              </w:rPr>
              <w:t>uleiurile</w:t>
            </w:r>
            <w:proofErr w:type="spellEnd"/>
            <w:r w:rsidRPr="005777D5">
              <w:rPr>
                <w:rFonts w:eastAsia="Calibri"/>
                <w:lang w:val="en-US" w:eastAsia="en-US"/>
              </w:rPr>
              <w:t xml:space="preserve"> </w:t>
            </w:r>
            <w:proofErr w:type="spellStart"/>
            <w:r w:rsidRPr="005777D5">
              <w:rPr>
                <w:rFonts w:eastAsia="Calibri"/>
                <w:lang w:val="en-US" w:eastAsia="en-US"/>
              </w:rPr>
              <w:t>acide</w:t>
            </w:r>
            <w:proofErr w:type="spellEnd"/>
            <w:r w:rsidRPr="005777D5">
              <w:rPr>
                <w:rFonts w:eastAsia="Calibri"/>
                <w:lang w:val="en-US" w:eastAsia="en-US"/>
              </w:rPr>
              <w:t xml:space="preserve"> </w:t>
            </w:r>
            <w:proofErr w:type="spellStart"/>
            <w:r w:rsidRPr="005777D5">
              <w:rPr>
                <w:rFonts w:eastAsia="Calibri"/>
                <w:lang w:val="en-US" w:eastAsia="en-US"/>
              </w:rPr>
              <w:t>rezultate</w:t>
            </w:r>
            <w:proofErr w:type="spellEnd"/>
            <w:r w:rsidRPr="005777D5">
              <w:rPr>
                <w:rFonts w:eastAsia="Calibri"/>
                <w:lang w:val="en-US" w:eastAsia="en-US"/>
              </w:rPr>
              <w:t xml:space="preserve"> din </w:t>
            </w:r>
            <w:proofErr w:type="spellStart"/>
            <w:r w:rsidRPr="005777D5">
              <w:rPr>
                <w:rFonts w:eastAsia="Calibri"/>
                <w:lang w:val="en-US" w:eastAsia="en-US"/>
              </w:rPr>
              <w:t>rafinarea</w:t>
            </w:r>
            <w:proofErr w:type="spellEnd"/>
            <w:r w:rsidRPr="005777D5">
              <w:rPr>
                <w:rFonts w:eastAsia="Calibri"/>
                <w:lang w:val="en-US" w:eastAsia="en-US"/>
              </w:rPr>
              <w:t xml:space="preserve"> </w:t>
            </w:r>
            <w:proofErr w:type="spellStart"/>
            <w:r w:rsidRPr="005777D5">
              <w:rPr>
                <w:rFonts w:eastAsia="Calibri"/>
                <w:lang w:val="en-US" w:eastAsia="en-US"/>
              </w:rPr>
              <w:t>chimică</w:t>
            </w:r>
            <w:proofErr w:type="spellEnd"/>
            <w:r w:rsidRPr="005777D5">
              <w:rPr>
                <w:rFonts w:eastAsia="Calibri"/>
                <w:lang w:val="en-US" w:eastAsia="en-US"/>
              </w:rPr>
              <w:t xml:space="preserve">, </w:t>
            </w:r>
            <w:proofErr w:type="spellStart"/>
            <w:r w:rsidRPr="005777D5">
              <w:rPr>
                <w:rFonts w:eastAsia="Calibri"/>
                <w:lang w:val="en-US" w:eastAsia="en-US"/>
              </w:rPr>
              <w:t>pastele</w:t>
            </w:r>
            <w:proofErr w:type="spellEnd"/>
            <w:r w:rsidRPr="005777D5">
              <w:rPr>
                <w:rFonts w:eastAsia="Calibri"/>
                <w:lang w:val="en-US" w:eastAsia="en-US"/>
              </w:rPr>
              <w:t xml:space="preserve"> de </w:t>
            </w:r>
            <w:proofErr w:type="spellStart"/>
            <w:r w:rsidRPr="005777D5">
              <w:rPr>
                <w:rFonts w:eastAsia="Calibri"/>
                <w:lang w:val="en-US" w:eastAsia="en-US"/>
              </w:rPr>
              <w:t>neutralizare</w:t>
            </w:r>
            <w:proofErr w:type="spellEnd"/>
            <w:r w:rsidRPr="005777D5">
              <w:rPr>
                <w:rFonts w:eastAsia="Calibri"/>
                <w:lang w:val="en-US" w:eastAsia="en-US"/>
              </w:rPr>
              <w:t xml:space="preserve"> (soap stocks), </w:t>
            </w:r>
            <w:proofErr w:type="spellStart"/>
            <w:r w:rsidRPr="005777D5">
              <w:rPr>
                <w:rFonts w:eastAsia="Calibri"/>
                <w:lang w:val="en-US" w:eastAsia="en-US"/>
              </w:rPr>
              <w:t>ajutoarele</w:t>
            </w:r>
            <w:proofErr w:type="spellEnd"/>
            <w:r w:rsidRPr="005777D5">
              <w:rPr>
                <w:rFonts w:eastAsia="Calibri"/>
                <w:lang w:val="en-US" w:eastAsia="en-US"/>
              </w:rPr>
              <w:t xml:space="preserve"> de </w:t>
            </w:r>
            <w:proofErr w:type="spellStart"/>
            <w:r w:rsidRPr="005777D5">
              <w:rPr>
                <w:rFonts w:eastAsia="Calibri"/>
                <w:lang w:val="en-US" w:eastAsia="en-US"/>
              </w:rPr>
              <w:t>filtrare</w:t>
            </w:r>
            <w:proofErr w:type="spellEnd"/>
            <w:r w:rsidRPr="005777D5">
              <w:rPr>
                <w:rFonts w:eastAsia="Calibri"/>
                <w:lang w:val="en-US" w:eastAsia="en-US"/>
              </w:rPr>
              <w:t xml:space="preserve"> </w:t>
            </w:r>
            <w:proofErr w:type="spellStart"/>
            <w:r w:rsidRPr="005777D5">
              <w:rPr>
                <w:rFonts w:eastAsia="Calibri"/>
                <w:lang w:val="en-US" w:eastAsia="en-US"/>
              </w:rPr>
              <w:t>utilizate</w:t>
            </w:r>
            <w:proofErr w:type="spellEnd"/>
            <w:r w:rsidRPr="005777D5">
              <w:rPr>
                <w:rFonts w:eastAsia="Calibri"/>
                <w:lang w:val="en-US" w:eastAsia="en-US"/>
              </w:rPr>
              <w:t xml:space="preserve">, </w:t>
            </w:r>
            <w:proofErr w:type="spellStart"/>
            <w:r w:rsidRPr="005777D5">
              <w:rPr>
                <w:rFonts w:eastAsia="Calibri"/>
                <w:lang w:val="en-US" w:eastAsia="en-US"/>
              </w:rPr>
              <w:t>pămîntul</w:t>
            </w:r>
            <w:proofErr w:type="spellEnd"/>
            <w:r w:rsidRPr="005777D5">
              <w:rPr>
                <w:rFonts w:eastAsia="Calibri"/>
                <w:lang w:val="en-US" w:eastAsia="en-US"/>
              </w:rPr>
              <w:t xml:space="preserve"> </w:t>
            </w:r>
            <w:proofErr w:type="spellStart"/>
            <w:r w:rsidRPr="005777D5">
              <w:rPr>
                <w:rFonts w:eastAsia="Calibri"/>
                <w:lang w:val="en-US" w:eastAsia="en-US"/>
              </w:rPr>
              <w:t>decolorant</w:t>
            </w:r>
            <w:proofErr w:type="spellEnd"/>
            <w:r w:rsidRPr="005777D5">
              <w:rPr>
                <w:rFonts w:eastAsia="Calibri"/>
                <w:lang w:val="en-US" w:eastAsia="en-US"/>
              </w:rPr>
              <w:t xml:space="preserve"> </w:t>
            </w:r>
            <w:proofErr w:type="spellStart"/>
            <w:r w:rsidRPr="005777D5">
              <w:rPr>
                <w:rFonts w:eastAsia="Calibri"/>
                <w:lang w:val="en-US" w:eastAsia="en-US"/>
              </w:rPr>
              <w:t>utilizat</w:t>
            </w:r>
            <w:proofErr w:type="spellEnd"/>
            <w:r w:rsidRPr="005777D5">
              <w:rPr>
                <w:rFonts w:eastAsia="Calibri"/>
                <w:lang w:val="en-US" w:eastAsia="en-US"/>
              </w:rPr>
              <w:t xml:space="preserve"> </w:t>
            </w:r>
            <w:proofErr w:type="spellStart"/>
            <w:r w:rsidRPr="005777D5">
              <w:rPr>
                <w:rFonts w:eastAsia="Calibri"/>
                <w:lang w:val="en-US" w:eastAsia="en-US"/>
              </w:rPr>
              <w:t>și</w:t>
            </w:r>
            <w:proofErr w:type="spellEnd"/>
            <w:r w:rsidRPr="005777D5">
              <w:rPr>
                <w:rFonts w:eastAsia="Calibri"/>
                <w:lang w:val="en-US" w:eastAsia="en-US"/>
              </w:rPr>
              <w:t xml:space="preserve"> </w:t>
            </w:r>
            <w:proofErr w:type="spellStart"/>
            <w:r w:rsidRPr="005777D5">
              <w:rPr>
                <w:rFonts w:eastAsia="Calibri"/>
                <w:lang w:val="en-US" w:eastAsia="en-US"/>
              </w:rPr>
              <w:t>loturile</w:t>
            </w:r>
            <w:proofErr w:type="spellEnd"/>
            <w:r w:rsidRPr="005777D5">
              <w:rPr>
                <w:rFonts w:eastAsia="Calibri"/>
                <w:lang w:val="en-US" w:eastAsia="en-US"/>
              </w:rPr>
              <w:t xml:space="preserve"> de </w:t>
            </w:r>
            <w:proofErr w:type="spellStart"/>
            <w:r w:rsidRPr="005777D5">
              <w:rPr>
                <w:rFonts w:eastAsia="Calibri"/>
                <w:lang w:val="en-US" w:eastAsia="en-US"/>
              </w:rPr>
              <w:t>ulei</w:t>
            </w:r>
            <w:proofErr w:type="spellEnd"/>
            <w:r w:rsidRPr="005777D5">
              <w:rPr>
                <w:rFonts w:eastAsia="Calibri"/>
                <w:lang w:val="en-US" w:eastAsia="en-US"/>
              </w:rPr>
              <w:t xml:space="preserve"> de </w:t>
            </w:r>
            <w:proofErr w:type="spellStart"/>
            <w:r w:rsidRPr="005777D5">
              <w:rPr>
                <w:rFonts w:eastAsia="Calibri"/>
                <w:lang w:val="en-US" w:eastAsia="en-US"/>
              </w:rPr>
              <w:t>cocos</w:t>
            </w:r>
            <w:proofErr w:type="spellEnd"/>
            <w:r w:rsidRPr="005777D5">
              <w:rPr>
                <w:rFonts w:eastAsia="Calibri"/>
                <w:lang w:val="en-US" w:eastAsia="en-US"/>
              </w:rPr>
              <w:t xml:space="preserve"> brut </w:t>
            </w:r>
            <w:proofErr w:type="spellStart"/>
            <w:r w:rsidRPr="005777D5">
              <w:rPr>
                <w:rFonts w:eastAsia="Calibri"/>
                <w:lang w:val="en-US" w:eastAsia="en-US"/>
              </w:rPr>
              <w:t>intrate</w:t>
            </w:r>
            <w:proofErr w:type="spellEnd"/>
            <w:r w:rsidRPr="005777D5">
              <w:rPr>
                <w:rFonts w:eastAsia="Calibri"/>
                <w:lang w:val="en-US" w:eastAsia="en-US"/>
              </w:rPr>
              <w:t xml:space="preserve"> </w:t>
            </w:r>
            <w:proofErr w:type="spellStart"/>
            <w:r w:rsidRPr="005777D5">
              <w:rPr>
                <w:rFonts w:eastAsia="Calibri"/>
                <w:lang w:val="en-US" w:eastAsia="en-US"/>
              </w:rPr>
              <w:t>în</w:t>
            </w:r>
            <w:proofErr w:type="spellEnd"/>
            <w:r w:rsidRPr="005777D5">
              <w:rPr>
                <w:rFonts w:eastAsia="Calibri"/>
                <w:lang w:val="en-US" w:eastAsia="en-US"/>
              </w:rPr>
              <w:t xml:space="preserve"> </w:t>
            </w:r>
            <w:proofErr w:type="spellStart"/>
            <w:r w:rsidRPr="005777D5">
              <w:rPr>
                <w:rFonts w:eastAsia="Calibri"/>
                <w:lang w:val="en-US" w:eastAsia="en-US"/>
              </w:rPr>
              <w:t>procesul</w:t>
            </w:r>
            <w:proofErr w:type="spellEnd"/>
            <w:r w:rsidRPr="005777D5">
              <w:rPr>
                <w:rFonts w:eastAsia="Calibri"/>
                <w:lang w:val="en-US" w:eastAsia="en-US"/>
              </w:rPr>
              <w:t xml:space="preserve"> de </w:t>
            </w:r>
            <w:proofErr w:type="spellStart"/>
            <w:r w:rsidRPr="005777D5">
              <w:rPr>
                <w:rFonts w:eastAsia="Calibri"/>
                <w:lang w:val="en-US" w:eastAsia="en-US"/>
              </w:rPr>
              <w:t>producție</w:t>
            </w:r>
            <w:proofErr w:type="spellEnd"/>
            <w:r w:rsidRPr="005777D5">
              <w:rPr>
                <w:rFonts w:eastAsia="Calibri"/>
                <w:lang w:val="en-US" w:eastAsia="en-US"/>
              </w:rPr>
              <w:t>;</w:t>
            </w:r>
          </w:p>
          <w:p w:rsidR="005777D5" w:rsidRDefault="005777D5" w:rsidP="005777D5">
            <w:pPr>
              <w:suppressAutoHyphens w:val="0"/>
              <w:spacing w:line="259" w:lineRule="auto"/>
              <w:jc w:val="both"/>
              <w:rPr>
                <w:rFonts w:eastAsia="Calibri"/>
                <w:lang w:val="en-US" w:eastAsia="en-US"/>
              </w:rPr>
            </w:pPr>
          </w:p>
          <w:p w:rsidR="005777D5" w:rsidRPr="005777D5" w:rsidRDefault="005777D5" w:rsidP="005777D5">
            <w:pPr>
              <w:suppressAutoHyphens w:val="0"/>
              <w:spacing w:line="259" w:lineRule="auto"/>
              <w:jc w:val="both"/>
              <w:rPr>
                <w:rFonts w:eastAsia="Calibri"/>
                <w:lang w:val="en-US" w:eastAsia="en-US"/>
              </w:rPr>
            </w:pPr>
            <w:r>
              <w:rPr>
                <w:rFonts w:eastAsia="Calibri"/>
                <w:lang w:val="en-US" w:eastAsia="en-US"/>
              </w:rPr>
              <w:t xml:space="preserve">       </w:t>
            </w:r>
            <w:proofErr w:type="gramStart"/>
            <w:r w:rsidRPr="005777D5">
              <w:rPr>
                <w:rFonts w:eastAsia="Calibri"/>
                <w:lang w:val="en-US" w:eastAsia="en-US"/>
              </w:rPr>
              <w:t xml:space="preserve">2) </w:t>
            </w:r>
            <w:proofErr w:type="spellStart"/>
            <w:r w:rsidRPr="005777D5">
              <w:rPr>
                <w:rFonts w:eastAsia="Calibri"/>
                <w:lang w:val="en-US" w:eastAsia="en-US"/>
              </w:rPr>
              <w:t>producătorii</w:t>
            </w:r>
            <w:proofErr w:type="spellEnd"/>
            <w:r w:rsidRPr="005777D5">
              <w:rPr>
                <w:rFonts w:eastAsia="Calibri"/>
                <w:lang w:val="en-US" w:eastAsia="en-US"/>
              </w:rPr>
              <w:t xml:space="preserve"> care </w:t>
            </w:r>
            <w:proofErr w:type="spellStart"/>
            <w:r w:rsidRPr="005777D5">
              <w:rPr>
                <w:rFonts w:eastAsia="Calibri"/>
                <w:lang w:val="en-US" w:eastAsia="en-US"/>
              </w:rPr>
              <w:t>produc</w:t>
            </w:r>
            <w:proofErr w:type="spellEnd"/>
            <w:r w:rsidRPr="005777D5">
              <w:rPr>
                <w:rFonts w:eastAsia="Calibri"/>
                <w:lang w:val="en-US" w:eastAsia="en-US"/>
              </w:rPr>
              <w:t xml:space="preserve"> </w:t>
            </w:r>
            <w:proofErr w:type="spellStart"/>
            <w:r w:rsidRPr="005777D5">
              <w:rPr>
                <w:rFonts w:eastAsia="Calibri"/>
                <w:lang w:val="en-US" w:eastAsia="en-US"/>
              </w:rPr>
              <w:t>grăsimi</w:t>
            </w:r>
            <w:proofErr w:type="spellEnd"/>
            <w:r w:rsidRPr="005777D5">
              <w:rPr>
                <w:rFonts w:eastAsia="Calibri"/>
                <w:lang w:val="en-US" w:eastAsia="en-US"/>
              </w:rPr>
              <w:t xml:space="preserve"> de </w:t>
            </w:r>
            <w:proofErr w:type="spellStart"/>
            <w:r w:rsidRPr="005777D5">
              <w:rPr>
                <w:rFonts w:eastAsia="Calibri"/>
                <w:lang w:val="en-US" w:eastAsia="en-US"/>
              </w:rPr>
              <w:t>animale</w:t>
            </w:r>
            <w:proofErr w:type="spellEnd"/>
            <w:r w:rsidRPr="005777D5">
              <w:rPr>
                <w:rFonts w:eastAsia="Calibri"/>
                <w:lang w:val="en-US" w:eastAsia="en-US"/>
              </w:rPr>
              <w:t xml:space="preserve">, </w:t>
            </w:r>
            <w:proofErr w:type="spellStart"/>
            <w:r w:rsidRPr="005777D5">
              <w:rPr>
                <w:rFonts w:eastAsia="Calibri"/>
                <w:lang w:val="en-US" w:eastAsia="en-US"/>
              </w:rPr>
              <w:t>prezintă</w:t>
            </w:r>
            <w:proofErr w:type="spellEnd"/>
            <w:r w:rsidRPr="005777D5">
              <w:rPr>
                <w:rFonts w:eastAsia="Calibri"/>
                <w:lang w:val="en-US" w:eastAsia="en-US"/>
              </w:rPr>
              <w:t xml:space="preserve"> o </w:t>
            </w:r>
            <w:proofErr w:type="spellStart"/>
            <w:r w:rsidRPr="005777D5">
              <w:rPr>
                <w:rFonts w:eastAsia="Calibri"/>
                <w:lang w:val="en-US" w:eastAsia="en-US"/>
              </w:rPr>
              <w:t>analiză</w:t>
            </w:r>
            <w:proofErr w:type="spellEnd"/>
            <w:r w:rsidRPr="005777D5">
              <w:rPr>
                <w:rFonts w:eastAsia="Calibri"/>
                <w:lang w:val="en-US" w:eastAsia="en-US"/>
              </w:rPr>
              <w:t xml:space="preserve"> </w:t>
            </w:r>
            <w:proofErr w:type="spellStart"/>
            <w:r w:rsidRPr="005777D5">
              <w:rPr>
                <w:rFonts w:eastAsia="Calibri"/>
                <w:lang w:val="en-US" w:eastAsia="en-US"/>
              </w:rPr>
              <w:t>reprezentativă</w:t>
            </w:r>
            <w:proofErr w:type="spellEnd"/>
            <w:r w:rsidRPr="005777D5">
              <w:rPr>
                <w:rFonts w:eastAsia="Calibri"/>
                <w:lang w:val="en-US" w:eastAsia="en-US"/>
              </w:rPr>
              <w:t xml:space="preserve"> </w:t>
            </w:r>
            <w:proofErr w:type="spellStart"/>
            <w:r w:rsidRPr="005777D5">
              <w:rPr>
                <w:rFonts w:eastAsia="Calibri"/>
                <w:lang w:val="en-US" w:eastAsia="en-US"/>
              </w:rPr>
              <w:t>pe</w:t>
            </w:r>
            <w:proofErr w:type="spellEnd"/>
            <w:r w:rsidRPr="005777D5">
              <w:rPr>
                <w:rFonts w:eastAsia="Calibri"/>
                <w:lang w:val="en-US" w:eastAsia="en-US"/>
              </w:rPr>
              <w:t xml:space="preserve"> an </w:t>
            </w:r>
            <w:proofErr w:type="spellStart"/>
            <w:r w:rsidRPr="005777D5">
              <w:rPr>
                <w:rFonts w:eastAsia="Calibri"/>
                <w:lang w:val="en-US" w:eastAsia="en-US"/>
              </w:rPr>
              <w:t>pentru</w:t>
            </w:r>
            <w:proofErr w:type="spellEnd"/>
            <w:r w:rsidRPr="005777D5">
              <w:rPr>
                <w:rFonts w:eastAsia="Calibri"/>
                <w:lang w:val="en-US" w:eastAsia="en-US"/>
              </w:rPr>
              <w:t xml:space="preserve"> </w:t>
            </w:r>
            <w:proofErr w:type="spellStart"/>
            <w:r w:rsidRPr="005777D5">
              <w:rPr>
                <w:rFonts w:eastAsia="Calibri"/>
                <w:lang w:val="en-US" w:eastAsia="en-US"/>
              </w:rPr>
              <w:t>fiecare</w:t>
            </w:r>
            <w:proofErr w:type="spellEnd"/>
            <w:r w:rsidRPr="005777D5">
              <w:rPr>
                <w:rFonts w:eastAsia="Calibri"/>
                <w:lang w:val="en-US" w:eastAsia="en-US"/>
              </w:rPr>
              <w:t xml:space="preserve"> 5 000 de tone </w:t>
            </w:r>
            <w:proofErr w:type="spellStart"/>
            <w:r w:rsidRPr="005777D5">
              <w:rPr>
                <w:rFonts w:eastAsia="Calibri"/>
                <w:lang w:val="en-US" w:eastAsia="en-US"/>
              </w:rPr>
              <w:t>pentru</w:t>
            </w:r>
            <w:proofErr w:type="spellEnd"/>
            <w:r w:rsidRPr="005777D5">
              <w:rPr>
                <w:rFonts w:eastAsia="Calibri"/>
                <w:lang w:val="en-US" w:eastAsia="en-US"/>
              </w:rPr>
              <w:t xml:space="preserve"> </w:t>
            </w:r>
            <w:proofErr w:type="spellStart"/>
            <w:r w:rsidRPr="005777D5">
              <w:rPr>
                <w:rFonts w:eastAsia="Calibri"/>
                <w:lang w:val="en-US" w:eastAsia="en-US"/>
              </w:rPr>
              <w:t>grăsimile</w:t>
            </w:r>
            <w:proofErr w:type="spellEnd"/>
            <w:r w:rsidRPr="005777D5">
              <w:rPr>
                <w:rFonts w:eastAsia="Calibri"/>
                <w:lang w:val="en-US" w:eastAsia="en-US"/>
              </w:rPr>
              <w:t xml:space="preserve"> </w:t>
            </w:r>
            <w:proofErr w:type="spellStart"/>
            <w:r w:rsidRPr="005777D5">
              <w:rPr>
                <w:rFonts w:eastAsia="Calibri"/>
                <w:lang w:val="en-US" w:eastAsia="en-US"/>
              </w:rPr>
              <w:t>animale</w:t>
            </w:r>
            <w:proofErr w:type="spellEnd"/>
            <w:r w:rsidRPr="005777D5">
              <w:rPr>
                <w:rFonts w:eastAsia="Calibri"/>
                <w:lang w:val="en-US" w:eastAsia="en-US"/>
              </w:rPr>
              <w:t xml:space="preserve"> </w:t>
            </w:r>
            <w:proofErr w:type="spellStart"/>
            <w:r w:rsidRPr="005777D5">
              <w:rPr>
                <w:rFonts w:eastAsia="Calibri"/>
                <w:lang w:val="en-US" w:eastAsia="en-US"/>
              </w:rPr>
              <w:t>și</w:t>
            </w:r>
            <w:proofErr w:type="spellEnd"/>
            <w:r w:rsidRPr="005777D5">
              <w:rPr>
                <w:rFonts w:eastAsia="Calibri"/>
                <w:lang w:val="en-US" w:eastAsia="en-US"/>
              </w:rPr>
              <w:t xml:space="preserve"> </w:t>
            </w:r>
            <w:proofErr w:type="spellStart"/>
            <w:r w:rsidRPr="005777D5">
              <w:rPr>
                <w:rFonts w:eastAsia="Calibri"/>
                <w:lang w:val="en-US" w:eastAsia="en-US"/>
              </w:rPr>
              <w:t>produsele</w:t>
            </w:r>
            <w:proofErr w:type="spellEnd"/>
            <w:r w:rsidRPr="005777D5">
              <w:rPr>
                <w:rFonts w:eastAsia="Calibri"/>
                <w:lang w:val="en-US" w:eastAsia="en-US"/>
              </w:rPr>
              <w:t xml:space="preserve"> derivate </w:t>
            </w:r>
            <w:proofErr w:type="spellStart"/>
            <w:r w:rsidRPr="005777D5">
              <w:rPr>
                <w:rFonts w:eastAsia="Calibri"/>
                <w:lang w:val="en-US" w:eastAsia="en-US"/>
              </w:rPr>
              <w:t>încadrate</w:t>
            </w:r>
            <w:proofErr w:type="spellEnd"/>
            <w:r w:rsidRPr="005777D5">
              <w:rPr>
                <w:rFonts w:eastAsia="Calibri"/>
                <w:lang w:val="en-US" w:eastAsia="en-US"/>
              </w:rPr>
              <w:t xml:space="preserve"> </w:t>
            </w:r>
            <w:proofErr w:type="spellStart"/>
            <w:r w:rsidRPr="005777D5">
              <w:rPr>
                <w:rFonts w:eastAsia="Calibri"/>
                <w:lang w:val="en-US" w:eastAsia="en-US"/>
              </w:rPr>
              <w:t>în</w:t>
            </w:r>
            <w:proofErr w:type="spellEnd"/>
            <w:r w:rsidRPr="005777D5">
              <w:rPr>
                <w:rFonts w:eastAsia="Calibri"/>
                <w:lang w:val="en-US" w:eastAsia="en-US"/>
              </w:rPr>
              <w:t xml:space="preserve"> </w:t>
            </w:r>
            <w:proofErr w:type="spellStart"/>
            <w:r w:rsidRPr="005777D5">
              <w:rPr>
                <w:rFonts w:eastAsia="Calibri"/>
                <w:lang w:val="en-US" w:eastAsia="en-US"/>
              </w:rPr>
              <w:t>materialul</w:t>
            </w:r>
            <w:proofErr w:type="spellEnd"/>
            <w:r w:rsidRPr="005777D5">
              <w:rPr>
                <w:rFonts w:eastAsia="Calibri"/>
                <w:lang w:val="en-US" w:eastAsia="en-US"/>
              </w:rPr>
              <w:t xml:space="preserve"> de </w:t>
            </w:r>
            <w:proofErr w:type="spellStart"/>
            <w:r w:rsidRPr="005777D5">
              <w:rPr>
                <w:rFonts w:eastAsia="Calibri"/>
                <w:lang w:val="en-US" w:eastAsia="en-US"/>
              </w:rPr>
              <w:t>categoria</w:t>
            </w:r>
            <w:proofErr w:type="spellEnd"/>
            <w:r w:rsidRPr="005777D5">
              <w:rPr>
                <w:rFonts w:eastAsia="Calibri"/>
                <w:lang w:val="en-US" w:eastAsia="en-US"/>
              </w:rPr>
              <w:t xml:space="preserve"> 3  </w:t>
            </w:r>
            <w:proofErr w:type="spellStart"/>
            <w:r w:rsidRPr="005777D5">
              <w:rPr>
                <w:rFonts w:eastAsia="Calibri"/>
                <w:lang w:val="en-US" w:eastAsia="en-US"/>
              </w:rPr>
              <w:t>specificate</w:t>
            </w:r>
            <w:proofErr w:type="spellEnd"/>
            <w:r w:rsidRPr="005777D5">
              <w:rPr>
                <w:rFonts w:eastAsia="Calibri"/>
                <w:lang w:val="en-US" w:eastAsia="en-US"/>
              </w:rPr>
              <w:t xml:space="preserve"> </w:t>
            </w:r>
            <w:proofErr w:type="spellStart"/>
            <w:r w:rsidRPr="005777D5">
              <w:rPr>
                <w:rFonts w:eastAsia="Calibri"/>
                <w:lang w:val="en-US" w:eastAsia="en-US"/>
              </w:rPr>
              <w:t>în</w:t>
            </w:r>
            <w:proofErr w:type="spellEnd"/>
            <w:r w:rsidRPr="005777D5">
              <w:rPr>
                <w:rFonts w:eastAsia="Calibri"/>
                <w:lang w:val="en-US" w:eastAsia="en-US"/>
              </w:rPr>
              <w:t xml:space="preserve"> </w:t>
            </w:r>
            <w:proofErr w:type="spellStart"/>
            <w:r w:rsidRPr="005777D5">
              <w:rPr>
                <w:rFonts w:eastAsia="Calibri"/>
                <w:lang w:val="en-US" w:eastAsia="en-US"/>
              </w:rPr>
              <w:t>Hotărîrea</w:t>
            </w:r>
            <w:proofErr w:type="spellEnd"/>
            <w:r w:rsidRPr="005777D5">
              <w:rPr>
                <w:rFonts w:eastAsia="Calibri"/>
                <w:lang w:val="en-US" w:eastAsia="en-US"/>
              </w:rPr>
              <w:t xml:space="preserve"> </w:t>
            </w:r>
            <w:proofErr w:type="spellStart"/>
            <w:r w:rsidRPr="005777D5">
              <w:rPr>
                <w:rFonts w:eastAsia="Calibri"/>
                <w:lang w:val="en-US" w:eastAsia="en-US"/>
              </w:rPr>
              <w:t>Guvernului</w:t>
            </w:r>
            <w:proofErr w:type="spellEnd"/>
            <w:r w:rsidRPr="005777D5">
              <w:rPr>
                <w:rFonts w:eastAsia="Calibri"/>
                <w:lang w:val="en-US" w:eastAsia="en-US"/>
              </w:rPr>
              <w:t xml:space="preserve"> 315 din 26 </w:t>
            </w:r>
            <w:proofErr w:type="spellStart"/>
            <w:r w:rsidRPr="005777D5">
              <w:rPr>
                <w:rFonts w:eastAsia="Calibri"/>
                <w:lang w:val="en-US" w:eastAsia="en-US"/>
              </w:rPr>
              <w:t>aprilie</w:t>
            </w:r>
            <w:proofErr w:type="spellEnd"/>
            <w:r w:rsidRPr="005777D5">
              <w:rPr>
                <w:rFonts w:eastAsia="Calibri"/>
                <w:lang w:val="en-US" w:eastAsia="en-US"/>
              </w:rPr>
              <w:t xml:space="preserve"> 2010</w:t>
            </w:r>
            <w:r w:rsidRPr="005777D5">
              <w:rPr>
                <w:rFonts w:ascii="Calibri" w:eastAsia="Calibri" w:hAnsi="Calibri"/>
                <w:b/>
                <w:bCs/>
                <w:lang w:val="en-US" w:eastAsia="en-US"/>
              </w:rPr>
              <w:t xml:space="preserve"> </w:t>
            </w:r>
            <w:r w:rsidRPr="005777D5">
              <w:rPr>
                <w:rFonts w:eastAsia="Calibri"/>
                <w:b/>
                <w:bCs/>
                <w:lang w:val="en-US" w:eastAsia="en-US"/>
              </w:rPr>
              <w:t>,,</w:t>
            </w:r>
            <w:proofErr w:type="spellStart"/>
            <w:r w:rsidRPr="005777D5">
              <w:rPr>
                <w:rFonts w:eastAsia="Calibri"/>
                <w:bCs/>
                <w:lang w:val="en-US" w:eastAsia="en-US"/>
              </w:rPr>
              <w:t>Pentru</w:t>
            </w:r>
            <w:proofErr w:type="spellEnd"/>
            <w:r w:rsidRPr="005777D5">
              <w:rPr>
                <w:rFonts w:eastAsia="Calibri"/>
                <w:bCs/>
                <w:lang w:val="en-US" w:eastAsia="en-US"/>
              </w:rPr>
              <w:t xml:space="preserve"> </w:t>
            </w:r>
            <w:proofErr w:type="spellStart"/>
            <w:r w:rsidRPr="005777D5">
              <w:rPr>
                <w:rFonts w:eastAsia="Calibri"/>
                <w:bCs/>
                <w:lang w:val="en-US" w:eastAsia="en-US"/>
              </w:rPr>
              <w:t>aprobarea</w:t>
            </w:r>
            <w:proofErr w:type="spellEnd"/>
            <w:r w:rsidRPr="005777D5">
              <w:rPr>
                <w:rFonts w:eastAsia="Calibri"/>
                <w:bCs/>
                <w:lang w:val="en-US" w:eastAsia="en-US"/>
              </w:rPr>
              <w:t xml:space="preserve"> </w:t>
            </w:r>
            <w:proofErr w:type="spellStart"/>
            <w:r w:rsidRPr="005777D5">
              <w:rPr>
                <w:rFonts w:eastAsia="Calibri"/>
                <w:bCs/>
                <w:lang w:val="en-US" w:eastAsia="en-US"/>
              </w:rPr>
              <w:t>Regulilor</w:t>
            </w:r>
            <w:proofErr w:type="spellEnd"/>
            <w:r w:rsidRPr="005777D5">
              <w:rPr>
                <w:rFonts w:eastAsia="Calibri"/>
                <w:bCs/>
                <w:lang w:val="en-US" w:eastAsia="en-US"/>
              </w:rPr>
              <w:t xml:space="preserve"> </w:t>
            </w:r>
            <w:proofErr w:type="spellStart"/>
            <w:r w:rsidRPr="005777D5">
              <w:rPr>
                <w:rFonts w:eastAsia="Calibri"/>
                <w:bCs/>
                <w:lang w:val="en-US" w:eastAsia="en-US"/>
              </w:rPr>
              <w:t>sanitar-veterinare</w:t>
            </w:r>
            <w:proofErr w:type="spellEnd"/>
            <w:r w:rsidRPr="005777D5">
              <w:rPr>
                <w:rFonts w:eastAsia="Calibri"/>
                <w:bCs/>
                <w:lang w:val="en-US" w:eastAsia="en-US"/>
              </w:rPr>
              <w:t xml:space="preserve"> </w:t>
            </w:r>
            <w:proofErr w:type="spellStart"/>
            <w:r w:rsidRPr="005777D5">
              <w:rPr>
                <w:rFonts w:eastAsia="Calibri"/>
                <w:bCs/>
                <w:lang w:val="en-US" w:eastAsia="en-US"/>
              </w:rPr>
              <w:t>privind</w:t>
            </w:r>
            <w:proofErr w:type="spellEnd"/>
            <w:r w:rsidRPr="005777D5">
              <w:rPr>
                <w:rFonts w:eastAsia="Calibri"/>
                <w:bCs/>
                <w:lang w:val="en-US" w:eastAsia="en-US"/>
              </w:rPr>
              <w:t xml:space="preserve"> </w:t>
            </w:r>
            <w:proofErr w:type="spellStart"/>
            <w:r w:rsidRPr="005777D5">
              <w:rPr>
                <w:rFonts w:eastAsia="Calibri"/>
                <w:bCs/>
                <w:lang w:val="en-US" w:eastAsia="en-US"/>
              </w:rPr>
              <w:t>subprodusele</w:t>
            </w:r>
            <w:proofErr w:type="spellEnd"/>
            <w:r w:rsidRPr="005777D5">
              <w:rPr>
                <w:rFonts w:eastAsia="Calibri"/>
                <w:bCs/>
                <w:lang w:val="en-US" w:eastAsia="en-US"/>
              </w:rPr>
              <w:t xml:space="preserve"> de </w:t>
            </w:r>
            <w:proofErr w:type="spellStart"/>
            <w:r w:rsidRPr="005777D5">
              <w:rPr>
                <w:rFonts w:eastAsia="Calibri"/>
                <w:bCs/>
                <w:lang w:val="en-US" w:eastAsia="en-US"/>
              </w:rPr>
              <w:t>origine</w:t>
            </w:r>
            <w:proofErr w:type="spellEnd"/>
            <w:r w:rsidRPr="005777D5">
              <w:rPr>
                <w:rFonts w:eastAsia="Calibri"/>
                <w:bCs/>
                <w:lang w:val="en-US" w:eastAsia="en-US"/>
              </w:rPr>
              <w:t xml:space="preserve"> </w:t>
            </w:r>
            <w:proofErr w:type="spellStart"/>
            <w:r w:rsidRPr="005777D5">
              <w:rPr>
                <w:rFonts w:eastAsia="Calibri"/>
                <w:bCs/>
                <w:lang w:val="en-US" w:eastAsia="en-US"/>
              </w:rPr>
              <w:t>animală</w:t>
            </w:r>
            <w:proofErr w:type="spellEnd"/>
            <w:r w:rsidRPr="005777D5">
              <w:rPr>
                <w:rFonts w:eastAsia="Calibri"/>
                <w:bCs/>
                <w:lang w:val="en-US" w:eastAsia="en-US"/>
              </w:rPr>
              <w:t xml:space="preserve"> </w:t>
            </w:r>
            <w:proofErr w:type="spellStart"/>
            <w:r w:rsidRPr="005777D5">
              <w:rPr>
                <w:rFonts w:eastAsia="Calibri"/>
                <w:bCs/>
                <w:lang w:val="en-US" w:eastAsia="en-US"/>
              </w:rPr>
              <w:t>nedestinate</w:t>
            </w:r>
            <w:proofErr w:type="spellEnd"/>
            <w:r w:rsidRPr="005777D5">
              <w:rPr>
                <w:rFonts w:eastAsia="Calibri"/>
                <w:bCs/>
                <w:lang w:val="en-US" w:eastAsia="en-US"/>
              </w:rPr>
              <w:t xml:space="preserve"> </w:t>
            </w:r>
            <w:proofErr w:type="spellStart"/>
            <w:r w:rsidRPr="005777D5">
              <w:rPr>
                <w:rFonts w:eastAsia="Calibri"/>
                <w:bCs/>
                <w:lang w:val="en-US" w:eastAsia="en-US"/>
              </w:rPr>
              <w:t>consumului</w:t>
            </w:r>
            <w:proofErr w:type="spellEnd"/>
            <w:r w:rsidRPr="005777D5">
              <w:rPr>
                <w:rFonts w:eastAsia="Calibri"/>
                <w:bCs/>
                <w:lang w:val="en-US" w:eastAsia="en-US"/>
              </w:rPr>
              <w:t xml:space="preserve"> </w:t>
            </w:r>
            <w:proofErr w:type="spellStart"/>
            <w:r w:rsidRPr="005777D5">
              <w:rPr>
                <w:rFonts w:eastAsia="Calibri"/>
                <w:bCs/>
                <w:lang w:val="en-US" w:eastAsia="en-US"/>
              </w:rPr>
              <w:t>uman</w:t>
            </w:r>
            <w:proofErr w:type="spellEnd"/>
            <w:r w:rsidRPr="005777D5">
              <w:rPr>
                <w:rFonts w:eastAsia="Calibri"/>
                <w:bCs/>
                <w:lang w:val="en-US" w:eastAsia="en-US"/>
              </w:rPr>
              <w:t>”</w:t>
            </w:r>
            <w:r w:rsidRPr="005777D5">
              <w:rPr>
                <w:rFonts w:eastAsia="Calibri"/>
                <w:lang w:val="en-US" w:eastAsia="en-US"/>
              </w:rPr>
              <w:t xml:space="preserve">, </w:t>
            </w:r>
            <w:proofErr w:type="spellStart"/>
            <w:r w:rsidRPr="005777D5">
              <w:rPr>
                <w:rFonts w:eastAsia="Calibri"/>
                <w:lang w:val="en-US" w:eastAsia="en-US"/>
              </w:rPr>
              <w:t>sau</w:t>
            </w:r>
            <w:proofErr w:type="spellEnd"/>
            <w:r w:rsidRPr="005777D5">
              <w:rPr>
                <w:rFonts w:eastAsia="Calibri"/>
                <w:lang w:val="en-US" w:eastAsia="en-US"/>
              </w:rPr>
              <w:t xml:space="preserve"> </w:t>
            </w:r>
            <w:proofErr w:type="spellStart"/>
            <w:r w:rsidRPr="005777D5">
              <w:rPr>
                <w:rFonts w:eastAsia="Calibri"/>
                <w:lang w:val="en-US" w:eastAsia="en-US"/>
              </w:rPr>
              <w:t>provenind</w:t>
            </w:r>
            <w:proofErr w:type="spellEnd"/>
            <w:r w:rsidRPr="005777D5">
              <w:rPr>
                <w:rFonts w:eastAsia="Calibri"/>
                <w:lang w:val="en-US" w:eastAsia="en-US"/>
              </w:rPr>
              <w:t xml:space="preserve"> de la o </w:t>
            </w:r>
            <w:proofErr w:type="spellStart"/>
            <w:r w:rsidRPr="005777D5">
              <w:rPr>
                <w:rFonts w:eastAsia="Calibri"/>
                <w:lang w:val="en-US" w:eastAsia="en-US"/>
              </w:rPr>
              <w:t>întreprindere</w:t>
            </w:r>
            <w:proofErr w:type="spellEnd"/>
            <w:r w:rsidRPr="005777D5">
              <w:rPr>
                <w:rFonts w:eastAsia="Calibri"/>
                <w:lang w:val="en-US" w:eastAsia="en-US"/>
              </w:rPr>
              <w:t xml:space="preserve"> </w:t>
            </w:r>
            <w:proofErr w:type="spellStart"/>
            <w:r w:rsidRPr="005777D5">
              <w:rPr>
                <w:rFonts w:eastAsia="Calibri"/>
                <w:lang w:val="en-US" w:eastAsia="en-US"/>
              </w:rPr>
              <w:t>autorizată</w:t>
            </w:r>
            <w:proofErr w:type="spellEnd"/>
            <w:r w:rsidRPr="005777D5">
              <w:rPr>
                <w:rFonts w:eastAsia="Calibri"/>
                <w:lang w:val="en-US" w:eastAsia="en-US"/>
              </w:rPr>
              <w:t xml:space="preserve"> </w:t>
            </w:r>
            <w:proofErr w:type="spellStart"/>
            <w:r w:rsidRPr="005777D5">
              <w:rPr>
                <w:rFonts w:eastAsia="Calibri"/>
                <w:lang w:val="en-US" w:eastAsia="en-US"/>
              </w:rPr>
              <w:t>în</w:t>
            </w:r>
            <w:proofErr w:type="spellEnd"/>
            <w:r w:rsidRPr="005777D5">
              <w:rPr>
                <w:rFonts w:eastAsia="Calibri"/>
                <w:lang w:val="en-US" w:eastAsia="en-US"/>
              </w:rPr>
              <w:t xml:space="preserve"> </w:t>
            </w:r>
            <w:proofErr w:type="spellStart"/>
            <w:r w:rsidRPr="005777D5">
              <w:rPr>
                <w:rFonts w:eastAsia="Calibri"/>
                <w:lang w:val="en-US" w:eastAsia="en-US"/>
              </w:rPr>
              <w:t>conformitate</w:t>
            </w:r>
            <w:proofErr w:type="spellEnd"/>
            <w:r w:rsidRPr="005777D5">
              <w:rPr>
                <w:rFonts w:eastAsia="Calibri"/>
                <w:lang w:val="en-US" w:eastAsia="en-US"/>
              </w:rPr>
              <w:t xml:space="preserve"> cu </w:t>
            </w:r>
            <w:proofErr w:type="spellStart"/>
            <w:r w:rsidRPr="005777D5">
              <w:rPr>
                <w:rFonts w:eastAsia="Calibri"/>
                <w:lang w:val="en-US" w:eastAsia="en-US"/>
              </w:rPr>
              <w:t>Legea</w:t>
            </w:r>
            <w:proofErr w:type="spellEnd"/>
            <w:r w:rsidRPr="005777D5">
              <w:rPr>
                <w:rFonts w:eastAsia="Calibri"/>
                <w:lang w:val="en-US" w:eastAsia="en-US"/>
              </w:rPr>
              <w:t xml:space="preserve">  221 ,, </w:t>
            </w:r>
            <w:proofErr w:type="spellStart"/>
            <w:r w:rsidRPr="005777D5">
              <w:rPr>
                <w:rFonts w:eastAsia="Calibri"/>
                <w:bCs/>
                <w:lang w:val="en-US" w:eastAsia="en-US"/>
              </w:rPr>
              <w:t>privind</w:t>
            </w:r>
            <w:proofErr w:type="spellEnd"/>
            <w:r w:rsidRPr="005777D5">
              <w:rPr>
                <w:rFonts w:eastAsia="Calibri"/>
                <w:bCs/>
                <w:lang w:val="en-US" w:eastAsia="en-US"/>
              </w:rPr>
              <w:t xml:space="preserve"> </w:t>
            </w:r>
            <w:proofErr w:type="spellStart"/>
            <w:r w:rsidRPr="005777D5">
              <w:rPr>
                <w:rFonts w:eastAsia="Calibri"/>
                <w:bCs/>
                <w:lang w:val="en-US" w:eastAsia="en-US"/>
              </w:rPr>
              <w:t>activitatea</w:t>
            </w:r>
            <w:proofErr w:type="spellEnd"/>
            <w:r w:rsidRPr="005777D5">
              <w:rPr>
                <w:rFonts w:eastAsia="Calibri"/>
                <w:bCs/>
                <w:lang w:val="en-US" w:eastAsia="en-US"/>
              </w:rPr>
              <w:t xml:space="preserve"> </w:t>
            </w:r>
            <w:proofErr w:type="spellStart"/>
            <w:r w:rsidRPr="005777D5">
              <w:rPr>
                <w:rFonts w:eastAsia="Calibri"/>
                <w:bCs/>
                <w:lang w:val="en-US" w:eastAsia="en-US"/>
              </w:rPr>
              <w:t>sanitar-veterinară</w:t>
            </w:r>
            <w:proofErr w:type="spellEnd"/>
            <w:r w:rsidRPr="005777D5">
              <w:rPr>
                <w:rFonts w:eastAsia="Calibri"/>
                <w:bCs/>
                <w:lang w:val="en-US" w:eastAsia="en-US"/>
              </w:rPr>
              <w:t xml:space="preserve">” din 19 </w:t>
            </w:r>
            <w:proofErr w:type="spellStart"/>
            <w:r w:rsidRPr="005777D5">
              <w:rPr>
                <w:rFonts w:eastAsia="Calibri"/>
                <w:bCs/>
                <w:lang w:val="en-US" w:eastAsia="en-US"/>
              </w:rPr>
              <w:t>octombrie</w:t>
            </w:r>
            <w:proofErr w:type="spellEnd"/>
            <w:r w:rsidRPr="005777D5">
              <w:rPr>
                <w:rFonts w:eastAsia="Calibri"/>
                <w:bCs/>
                <w:lang w:val="en-US" w:eastAsia="en-US"/>
              </w:rPr>
              <w:t xml:space="preserve"> 2007</w:t>
            </w:r>
            <w:r w:rsidRPr="005777D5">
              <w:rPr>
                <w:rFonts w:eastAsia="Calibri"/>
                <w:lang w:val="en-US" w:eastAsia="en-US"/>
              </w:rPr>
              <w:t xml:space="preserve"> .</w:t>
            </w:r>
            <w:proofErr w:type="gramEnd"/>
          </w:p>
          <w:p w:rsidR="005777D5" w:rsidRDefault="005777D5" w:rsidP="00BB66D4">
            <w:pPr>
              <w:suppressAutoHyphens w:val="0"/>
              <w:spacing w:line="259" w:lineRule="auto"/>
              <w:jc w:val="both"/>
              <w:rPr>
                <w:rFonts w:eastAsia="Calibri"/>
                <w:lang w:val="en-US" w:eastAsia="en-US"/>
              </w:rPr>
            </w:pPr>
          </w:p>
          <w:p w:rsidR="005777D5" w:rsidRDefault="005777D5" w:rsidP="00BB66D4">
            <w:pPr>
              <w:suppressAutoHyphens w:val="0"/>
              <w:spacing w:line="259" w:lineRule="auto"/>
              <w:jc w:val="both"/>
              <w:rPr>
                <w:rFonts w:eastAsia="Calibri"/>
                <w:lang w:val="en-US" w:eastAsia="en-US"/>
              </w:rPr>
            </w:pPr>
          </w:p>
          <w:p w:rsidR="005777D5" w:rsidRPr="005777D5" w:rsidRDefault="005777D5" w:rsidP="005777D5">
            <w:pPr>
              <w:suppressAutoHyphens w:val="0"/>
              <w:spacing w:line="259" w:lineRule="auto"/>
              <w:jc w:val="both"/>
              <w:rPr>
                <w:rFonts w:eastAsia="Calibri"/>
                <w:lang w:val="en-US" w:eastAsia="en-US"/>
              </w:rPr>
            </w:pPr>
            <w:r>
              <w:rPr>
                <w:rFonts w:eastAsia="Calibri"/>
                <w:lang w:val="en-US" w:eastAsia="en-US"/>
              </w:rPr>
              <w:t xml:space="preserve">     </w:t>
            </w:r>
            <w:r w:rsidRPr="005777D5">
              <w:rPr>
                <w:rFonts w:eastAsia="Calibri"/>
                <w:lang w:val="en-US" w:eastAsia="en-US"/>
              </w:rPr>
              <w:t xml:space="preserve">3) </w:t>
            </w:r>
            <w:proofErr w:type="spellStart"/>
            <w:r w:rsidRPr="005777D5">
              <w:rPr>
                <w:rFonts w:eastAsia="Calibri"/>
                <w:lang w:val="en-US" w:eastAsia="en-US"/>
              </w:rPr>
              <w:t>producătorii</w:t>
            </w:r>
            <w:proofErr w:type="spellEnd"/>
            <w:r w:rsidRPr="005777D5">
              <w:rPr>
                <w:rFonts w:eastAsia="Calibri"/>
                <w:lang w:val="en-US" w:eastAsia="en-US"/>
              </w:rPr>
              <w:t xml:space="preserve"> care </w:t>
            </w:r>
            <w:proofErr w:type="spellStart"/>
            <w:r w:rsidRPr="005777D5">
              <w:rPr>
                <w:rFonts w:eastAsia="Calibri"/>
                <w:lang w:val="en-US" w:eastAsia="en-US"/>
              </w:rPr>
              <w:t>produc</w:t>
            </w:r>
            <w:proofErr w:type="spellEnd"/>
            <w:r w:rsidRPr="005777D5">
              <w:rPr>
                <w:rFonts w:eastAsia="Calibri"/>
                <w:lang w:val="en-US" w:eastAsia="en-US"/>
              </w:rPr>
              <w:t xml:space="preserve"> </w:t>
            </w:r>
            <w:proofErr w:type="spellStart"/>
            <w:r w:rsidRPr="005777D5">
              <w:rPr>
                <w:rFonts w:eastAsia="Calibri"/>
                <w:lang w:val="en-US" w:eastAsia="en-US"/>
              </w:rPr>
              <w:t>ulei</w:t>
            </w:r>
            <w:proofErr w:type="spellEnd"/>
            <w:r w:rsidRPr="005777D5">
              <w:rPr>
                <w:rFonts w:eastAsia="Calibri"/>
                <w:lang w:val="en-US" w:eastAsia="en-US"/>
              </w:rPr>
              <w:t xml:space="preserve"> de </w:t>
            </w:r>
            <w:proofErr w:type="spellStart"/>
            <w:r w:rsidRPr="005777D5">
              <w:rPr>
                <w:rFonts w:eastAsia="Calibri"/>
                <w:lang w:val="en-US" w:eastAsia="en-US"/>
              </w:rPr>
              <w:t>pește</w:t>
            </w:r>
            <w:proofErr w:type="spellEnd"/>
            <w:r w:rsidRPr="005777D5">
              <w:rPr>
                <w:rFonts w:eastAsia="Calibri"/>
                <w:lang w:val="en-US" w:eastAsia="en-US"/>
              </w:rPr>
              <w:t>:</w:t>
            </w:r>
          </w:p>
          <w:p w:rsidR="005777D5" w:rsidRPr="005777D5" w:rsidRDefault="005777D5" w:rsidP="005777D5">
            <w:pPr>
              <w:suppressAutoHyphens w:val="0"/>
              <w:jc w:val="both"/>
              <w:rPr>
                <w:rFonts w:eastAsia="Times New Roman"/>
                <w:lang w:val="en-US" w:eastAsia="ru-RU"/>
              </w:rPr>
            </w:pPr>
            <w:r w:rsidRPr="005777D5">
              <w:rPr>
                <w:rFonts w:eastAsia="Times New Roman"/>
                <w:lang w:val="en-US" w:eastAsia="ru-RU"/>
              </w:rPr>
              <w:t xml:space="preserve"> </w:t>
            </w:r>
            <w:r>
              <w:rPr>
                <w:rFonts w:eastAsia="Times New Roman"/>
                <w:lang w:val="en-US" w:eastAsia="ru-RU"/>
              </w:rPr>
              <w:t xml:space="preserve">    </w:t>
            </w:r>
            <w:r w:rsidRPr="005777D5">
              <w:rPr>
                <w:rFonts w:eastAsia="Times New Roman"/>
                <w:lang w:val="en-US" w:eastAsia="ru-RU"/>
              </w:rPr>
              <w:t xml:space="preserve">a) 100 % din </w:t>
            </w:r>
            <w:proofErr w:type="spellStart"/>
            <w:r w:rsidRPr="005777D5">
              <w:rPr>
                <w:rFonts w:eastAsia="Times New Roman"/>
                <w:lang w:val="en-US" w:eastAsia="ru-RU"/>
              </w:rPr>
              <w:t>loturile</w:t>
            </w:r>
            <w:proofErr w:type="spellEnd"/>
            <w:r w:rsidRPr="005777D5">
              <w:rPr>
                <w:rFonts w:eastAsia="Times New Roman"/>
                <w:lang w:val="en-US" w:eastAsia="ru-RU"/>
              </w:rPr>
              <w:t xml:space="preserve"> de </w:t>
            </w:r>
            <w:proofErr w:type="spellStart"/>
            <w:r w:rsidRPr="005777D5">
              <w:rPr>
                <w:rFonts w:eastAsia="Times New Roman"/>
                <w:lang w:val="en-US" w:eastAsia="ru-RU"/>
              </w:rPr>
              <w:t>ulei</w:t>
            </w:r>
            <w:proofErr w:type="spellEnd"/>
            <w:r w:rsidRPr="005777D5">
              <w:rPr>
                <w:rFonts w:eastAsia="Times New Roman"/>
                <w:lang w:val="en-US" w:eastAsia="ru-RU"/>
              </w:rPr>
              <w:t xml:space="preserve"> de </w:t>
            </w:r>
            <w:proofErr w:type="spellStart"/>
            <w:r w:rsidRPr="005777D5">
              <w:rPr>
                <w:rFonts w:eastAsia="Times New Roman"/>
                <w:lang w:val="en-US" w:eastAsia="ru-RU"/>
              </w:rPr>
              <w:t>pește</w:t>
            </w:r>
            <w:proofErr w:type="spellEnd"/>
            <w:r w:rsidRPr="005777D5">
              <w:rPr>
                <w:rFonts w:eastAsia="Times New Roman"/>
                <w:lang w:val="en-US" w:eastAsia="ru-RU"/>
              </w:rPr>
              <w:t xml:space="preserve"> </w:t>
            </w:r>
            <w:proofErr w:type="spellStart"/>
            <w:r w:rsidRPr="005777D5">
              <w:rPr>
                <w:rFonts w:eastAsia="Times New Roman"/>
                <w:lang w:val="en-US" w:eastAsia="ru-RU"/>
              </w:rPr>
              <w:t>în</w:t>
            </w:r>
            <w:proofErr w:type="spellEnd"/>
            <w:r w:rsidRPr="005777D5">
              <w:rPr>
                <w:rFonts w:eastAsia="Times New Roman"/>
                <w:lang w:val="en-US" w:eastAsia="ru-RU"/>
              </w:rPr>
              <w:t xml:space="preserve"> </w:t>
            </w:r>
            <w:proofErr w:type="spellStart"/>
            <w:r w:rsidRPr="005777D5">
              <w:rPr>
                <w:rFonts w:eastAsia="Times New Roman"/>
                <w:lang w:val="en-US" w:eastAsia="ru-RU"/>
              </w:rPr>
              <w:t>cazul</w:t>
            </w:r>
            <w:proofErr w:type="spellEnd"/>
            <w:r w:rsidRPr="005777D5">
              <w:rPr>
                <w:rFonts w:eastAsia="Times New Roman"/>
                <w:lang w:val="en-US" w:eastAsia="ru-RU"/>
              </w:rPr>
              <w:t xml:space="preserve"> </w:t>
            </w:r>
            <w:proofErr w:type="spellStart"/>
            <w:r w:rsidRPr="005777D5">
              <w:rPr>
                <w:rFonts w:eastAsia="Times New Roman"/>
                <w:lang w:val="en-US" w:eastAsia="ru-RU"/>
              </w:rPr>
              <w:t>în</w:t>
            </w:r>
            <w:proofErr w:type="spellEnd"/>
            <w:r w:rsidRPr="005777D5">
              <w:rPr>
                <w:rFonts w:eastAsia="Times New Roman"/>
                <w:lang w:val="en-US" w:eastAsia="ru-RU"/>
              </w:rPr>
              <w:t xml:space="preserve"> care </w:t>
            </w:r>
            <w:proofErr w:type="spellStart"/>
            <w:r w:rsidRPr="005777D5">
              <w:rPr>
                <w:rFonts w:eastAsia="Times New Roman"/>
                <w:lang w:val="en-US" w:eastAsia="ru-RU"/>
              </w:rPr>
              <w:t>uleiul</w:t>
            </w:r>
            <w:proofErr w:type="spellEnd"/>
            <w:r w:rsidRPr="005777D5">
              <w:rPr>
                <w:rFonts w:eastAsia="Times New Roman"/>
                <w:lang w:val="en-US" w:eastAsia="ru-RU"/>
              </w:rPr>
              <w:t xml:space="preserve"> </w:t>
            </w:r>
            <w:proofErr w:type="spellStart"/>
            <w:r w:rsidRPr="005777D5">
              <w:rPr>
                <w:rFonts w:eastAsia="Times New Roman"/>
                <w:lang w:val="en-US" w:eastAsia="ru-RU"/>
              </w:rPr>
              <w:t>este</w:t>
            </w:r>
            <w:proofErr w:type="spellEnd"/>
            <w:r w:rsidRPr="005777D5">
              <w:rPr>
                <w:rFonts w:eastAsia="Times New Roman"/>
                <w:lang w:val="en-US" w:eastAsia="ru-RU"/>
              </w:rPr>
              <w:t xml:space="preserve"> </w:t>
            </w:r>
            <w:proofErr w:type="spellStart"/>
            <w:r w:rsidRPr="005777D5">
              <w:rPr>
                <w:rFonts w:eastAsia="Times New Roman"/>
                <w:lang w:val="en-US" w:eastAsia="ru-RU"/>
              </w:rPr>
              <w:t>produs</w:t>
            </w:r>
            <w:proofErr w:type="spellEnd"/>
            <w:r w:rsidRPr="005777D5">
              <w:rPr>
                <w:rFonts w:eastAsia="Times New Roman"/>
                <w:lang w:val="en-US" w:eastAsia="ru-RU"/>
              </w:rPr>
              <w:t xml:space="preserve"> din: </w:t>
            </w:r>
            <w:proofErr w:type="spellStart"/>
            <w:r w:rsidRPr="005777D5">
              <w:rPr>
                <w:rFonts w:eastAsia="Times New Roman"/>
                <w:lang w:val="en-US" w:eastAsia="ru-RU"/>
              </w:rPr>
              <w:t>produse</w:t>
            </w:r>
            <w:proofErr w:type="spellEnd"/>
            <w:r w:rsidRPr="005777D5">
              <w:rPr>
                <w:rFonts w:eastAsia="Times New Roman"/>
                <w:lang w:val="en-US" w:eastAsia="ru-RU"/>
              </w:rPr>
              <w:t xml:space="preserve"> derivate din </w:t>
            </w:r>
            <w:proofErr w:type="spellStart"/>
            <w:r w:rsidRPr="005777D5">
              <w:rPr>
                <w:rFonts w:eastAsia="Times New Roman"/>
                <w:lang w:val="en-US" w:eastAsia="ru-RU"/>
              </w:rPr>
              <w:t>ulei</w:t>
            </w:r>
            <w:proofErr w:type="spellEnd"/>
            <w:r w:rsidRPr="005777D5">
              <w:rPr>
                <w:rFonts w:eastAsia="Times New Roman"/>
                <w:lang w:val="en-US" w:eastAsia="ru-RU"/>
              </w:rPr>
              <w:t xml:space="preserve"> de </w:t>
            </w:r>
            <w:proofErr w:type="spellStart"/>
            <w:r w:rsidRPr="005777D5">
              <w:rPr>
                <w:rFonts w:eastAsia="Times New Roman"/>
                <w:lang w:val="en-US" w:eastAsia="ru-RU"/>
              </w:rPr>
              <w:t>pește</w:t>
            </w:r>
            <w:proofErr w:type="spellEnd"/>
            <w:r w:rsidRPr="005777D5">
              <w:rPr>
                <w:rFonts w:eastAsia="Times New Roman"/>
                <w:lang w:val="en-US" w:eastAsia="ru-RU"/>
              </w:rPr>
              <w:t xml:space="preserve">, cu </w:t>
            </w:r>
            <w:proofErr w:type="spellStart"/>
            <w:r w:rsidRPr="005777D5">
              <w:rPr>
                <w:rFonts w:eastAsia="Times New Roman"/>
                <w:lang w:val="en-US" w:eastAsia="ru-RU"/>
              </w:rPr>
              <w:t>excepția</w:t>
            </w:r>
            <w:proofErr w:type="spellEnd"/>
            <w:r w:rsidRPr="005777D5">
              <w:rPr>
                <w:rFonts w:eastAsia="Times New Roman"/>
                <w:lang w:val="en-US" w:eastAsia="ru-RU"/>
              </w:rPr>
              <w:t xml:space="preserve"> </w:t>
            </w:r>
            <w:proofErr w:type="spellStart"/>
            <w:r w:rsidRPr="005777D5">
              <w:rPr>
                <w:rFonts w:eastAsia="Times New Roman"/>
                <w:lang w:val="en-US" w:eastAsia="ru-RU"/>
              </w:rPr>
              <w:t>uleiului</w:t>
            </w:r>
            <w:proofErr w:type="spellEnd"/>
            <w:r w:rsidRPr="005777D5">
              <w:rPr>
                <w:rFonts w:eastAsia="Times New Roman"/>
                <w:lang w:val="en-US" w:eastAsia="ru-RU"/>
              </w:rPr>
              <w:t xml:space="preserve"> de </w:t>
            </w:r>
            <w:proofErr w:type="spellStart"/>
            <w:r w:rsidRPr="005777D5">
              <w:rPr>
                <w:rFonts w:eastAsia="Times New Roman"/>
                <w:lang w:val="en-US" w:eastAsia="ru-RU"/>
              </w:rPr>
              <w:t>pește</w:t>
            </w:r>
            <w:proofErr w:type="spellEnd"/>
            <w:r w:rsidRPr="005777D5">
              <w:rPr>
                <w:rFonts w:eastAsia="Times New Roman"/>
                <w:lang w:val="en-US" w:eastAsia="ru-RU"/>
              </w:rPr>
              <w:t xml:space="preserve"> </w:t>
            </w:r>
            <w:proofErr w:type="spellStart"/>
            <w:r w:rsidRPr="005777D5">
              <w:rPr>
                <w:rFonts w:eastAsia="Times New Roman"/>
                <w:lang w:val="en-US" w:eastAsia="ru-RU"/>
              </w:rPr>
              <w:t>rafinat</w:t>
            </w:r>
            <w:proofErr w:type="spellEnd"/>
            <w:r w:rsidRPr="005777D5">
              <w:rPr>
                <w:rFonts w:eastAsia="Times New Roman"/>
                <w:lang w:val="en-US" w:eastAsia="ru-RU"/>
              </w:rPr>
              <w:t xml:space="preserve">, </w:t>
            </w:r>
            <w:proofErr w:type="spellStart"/>
            <w:r w:rsidRPr="005777D5">
              <w:rPr>
                <w:rFonts w:eastAsia="Times New Roman"/>
                <w:lang w:val="en-US" w:eastAsia="ru-RU"/>
              </w:rPr>
              <w:t>pescării</w:t>
            </w:r>
            <w:proofErr w:type="spellEnd"/>
            <w:r w:rsidRPr="005777D5">
              <w:rPr>
                <w:rFonts w:eastAsia="Times New Roman"/>
                <w:lang w:val="en-US" w:eastAsia="ru-RU"/>
              </w:rPr>
              <w:t xml:space="preserve"> care nu au </w:t>
            </w:r>
            <w:proofErr w:type="spellStart"/>
            <w:r w:rsidRPr="005777D5">
              <w:rPr>
                <w:rFonts w:eastAsia="Times New Roman"/>
                <w:lang w:val="en-US" w:eastAsia="ru-RU"/>
              </w:rPr>
              <w:t>fost</w:t>
            </w:r>
            <w:proofErr w:type="spellEnd"/>
            <w:r w:rsidRPr="005777D5">
              <w:rPr>
                <w:rFonts w:eastAsia="Times New Roman"/>
                <w:lang w:val="en-US" w:eastAsia="ru-RU"/>
              </w:rPr>
              <w:t xml:space="preserve"> </w:t>
            </w:r>
            <w:proofErr w:type="spellStart"/>
            <w:r w:rsidRPr="005777D5">
              <w:rPr>
                <w:rFonts w:eastAsia="Times New Roman"/>
                <w:lang w:val="en-US" w:eastAsia="ru-RU"/>
              </w:rPr>
              <w:t>monitorizate</w:t>
            </w:r>
            <w:proofErr w:type="spellEnd"/>
            <w:r w:rsidRPr="005777D5">
              <w:rPr>
                <w:rFonts w:eastAsia="Times New Roman"/>
                <w:lang w:val="en-US" w:eastAsia="ru-RU"/>
              </w:rPr>
              <w:t xml:space="preserve">, de </w:t>
            </w:r>
            <w:proofErr w:type="spellStart"/>
            <w:r w:rsidRPr="005777D5">
              <w:rPr>
                <w:rFonts w:eastAsia="Times New Roman"/>
                <w:lang w:val="en-US" w:eastAsia="ru-RU"/>
              </w:rPr>
              <w:t>origine</w:t>
            </w:r>
            <w:proofErr w:type="spellEnd"/>
            <w:r w:rsidRPr="005777D5">
              <w:rPr>
                <w:rFonts w:eastAsia="Times New Roman"/>
                <w:lang w:val="en-US" w:eastAsia="ru-RU"/>
              </w:rPr>
              <w:t xml:space="preserve"> </w:t>
            </w:r>
            <w:proofErr w:type="spellStart"/>
            <w:r w:rsidRPr="005777D5">
              <w:rPr>
                <w:rFonts w:eastAsia="Times New Roman"/>
                <w:lang w:val="en-US" w:eastAsia="ru-RU"/>
              </w:rPr>
              <w:t>nespecificată</w:t>
            </w:r>
            <w:proofErr w:type="spellEnd"/>
            <w:r w:rsidRPr="005777D5">
              <w:rPr>
                <w:rFonts w:eastAsia="Times New Roman"/>
                <w:lang w:val="en-US" w:eastAsia="ru-RU"/>
              </w:rPr>
              <w:t xml:space="preserve"> </w:t>
            </w:r>
            <w:proofErr w:type="spellStart"/>
            <w:r w:rsidRPr="005777D5">
              <w:rPr>
                <w:rFonts w:eastAsia="Times New Roman"/>
                <w:lang w:val="en-US" w:eastAsia="ru-RU"/>
              </w:rPr>
              <w:t>sau</w:t>
            </w:r>
            <w:proofErr w:type="spellEnd"/>
            <w:r w:rsidRPr="005777D5">
              <w:rPr>
                <w:rFonts w:eastAsia="Times New Roman"/>
                <w:lang w:val="en-US" w:eastAsia="ru-RU"/>
              </w:rPr>
              <w:t xml:space="preserve"> din </w:t>
            </w:r>
            <w:proofErr w:type="spellStart"/>
            <w:r w:rsidRPr="005777D5">
              <w:rPr>
                <w:rFonts w:eastAsia="Times New Roman"/>
                <w:lang w:val="en-US" w:eastAsia="ru-RU"/>
              </w:rPr>
              <w:t>Marea</w:t>
            </w:r>
            <w:proofErr w:type="spellEnd"/>
            <w:r w:rsidRPr="005777D5">
              <w:rPr>
                <w:rFonts w:eastAsia="Times New Roman"/>
                <w:lang w:val="en-US" w:eastAsia="ru-RU"/>
              </w:rPr>
              <w:t xml:space="preserve"> </w:t>
            </w:r>
            <w:proofErr w:type="spellStart"/>
            <w:r w:rsidRPr="005777D5">
              <w:rPr>
                <w:rFonts w:eastAsia="Times New Roman"/>
                <w:lang w:val="en-US" w:eastAsia="ru-RU"/>
              </w:rPr>
              <w:t>Baltică</w:t>
            </w:r>
            <w:proofErr w:type="spellEnd"/>
            <w:r w:rsidRPr="005777D5">
              <w:rPr>
                <w:rFonts w:eastAsia="Times New Roman"/>
                <w:lang w:val="en-US" w:eastAsia="ru-RU"/>
              </w:rPr>
              <w:t xml:space="preserve">, </w:t>
            </w:r>
            <w:proofErr w:type="spellStart"/>
            <w:r w:rsidRPr="005777D5">
              <w:rPr>
                <w:rFonts w:eastAsia="Times New Roman"/>
                <w:lang w:val="en-US" w:eastAsia="ru-RU"/>
              </w:rPr>
              <w:t>subproduse</w:t>
            </w:r>
            <w:proofErr w:type="spellEnd"/>
            <w:r w:rsidRPr="005777D5">
              <w:rPr>
                <w:rFonts w:eastAsia="Times New Roman"/>
                <w:lang w:val="en-US" w:eastAsia="ru-RU"/>
              </w:rPr>
              <w:t xml:space="preserve"> din </w:t>
            </w:r>
            <w:proofErr w:type="spellStart"/>
            <w:r w:rsidRPr="005777D5">
              <w:rPr>
                <w:rFonts w:eastAsia="Times New Roman"/>
                <w:lang w:val="en-US" w:eastAsia="ru-RU"/>
              </w:rPr>
              <w:t>pește</w:t>
            </w:r>
            <w:proofErr w:type="spellEnd"/>
            <w:r w:rsidRPr="005777D5">
              <w:rPr>
                <w:rFonts w:eastAsia="Times New Roman"/>
                <w:lang w:val="en-US" w:eastAsia="ru-RU"/>
              </w:rPr>
              <w:t xml:space="preserve"> </w:t>
            </w:r>
            <w:proofErr w:type="spellStart"/>
            <w:r w:rsidRPr="005777D5">
              <w:rPr>
                <w:rFonts w:eastAsia="Times New Roman"/>
                <w:lang w:val="en-US" w:eastAsia="ru-RU"/>
              </w:rPr>
              <w:t>provenind</w:t>
            </w:r>
            <w:proofErr w:type="spellEnd"/>
            <w:r w:rsidRPr="005777D5">
              <w:rPr>
                <w:rFonts w:eastAsia="Times New Roman"/>
                <w:lang w:val="en-US" w:eastAsia="ru-RU"/>
              </w:rPr>
              <w:t xml:space="preserve"> de la </w:t>
            </w:r>
            <w:proofErr w:type="spellStart"/>
            <w:r w:rsidRPr="005777D5">
              <w:rPr>
                <w:rFonts w:eastAsia="Times New Roman"/>
                <w:lang w:val="en-US" w:eastAsia="ru-RU"/>
              </w:rPr>
              <w:t>unități</w:t>
            </w:r>
            <w:proofErr w:type="spellEnd"/>
            <w:r w:rsidRPr="005777D5">
              <w:rPr>
                <w:rFonts w:eastAsia="Times New Roman"/>
                <w:lang w:val="en-US" w:eastAsia="ru-RU"/>
              </w:rPr>
              <w:t xml:space="preserve"> de </w:t>
            </w:r>
            <w:proofErr w:type="spellStart"/>
            <w:r w:rsidRPr="005777D5">
              <w:rPr>
                <w:rFonts w:eastAsia="Times New Roman"/>
                <w:lang w:val="en-US" w:eastAsia="ru-RU"/>
              </w:rPr>
              <w:t>prelucrare</w:t>
            </w:r>
            <w:proofErr w:type="spellEnd"/>
            <w:r w:rsidRPr="005777D5">
              <w:rPr>
                <w:rFonts w:eastAsia="Times New Roman"/>
                <w:lang w:val="en-US" w:eastAsia="ru-RU"/>
              </w:rPr>
              <w:t xml:space="preserve"> a </w:t>
            </w:r>
            <w:proofErr w:type="spellStart"/>
            <w:r w:rsidRPr="005777D5">
              <w:rPr>
                <w:rFonts w:eastAsia="Times New Roman"/>
                <w:lang w:val="en-US" w:eastAsia="ru-RU"/>
              </w:rPr>
              <w:lastRenderedPageBreak/>
              <w:t>peștelui</w:t>
            </w:r>
            <w:proofErr w:type="spellEnd"/>
            <w:r w:rsidRPr="005777D5">
              <w:rPr>
                <w:rFonts w:eastAsia="Times New Roman"/>
                <w:lang w:val="en-US" w:eastAsia="ru-RU"/>
              </w:rPr>
              <w:t xml:space="preserve"> </w:t>
            </w:r>
            <w:proofErr w:type="spellStart"/>
            <w:r w:rsidRPr="005777D5">
              <w:rPr>
                <w:rFonts w:eastAsia="Times New Roman"/>
                <w:lang w:val="en-US" w:eastAsia="ru-RU"/>
              </w:rPr>
              <w:t>pentru</w:t>
            </w:r>
            <w:proofErr w:type="spellEnd"/>
            <w:r w:rsidRPr="005777D5">
              <w:rPr>
                <w:rFonts w:eastAsia="Times New Roman"/>
                <w:lang w:val="en-US" w:eastAsia="ru-RU"/>
              </w:rPr>
              <w:t xml:space="preserve"> </w:t>
            </w:r>
            <w:proofErr w:type="spellStart"/>
            <w:r w:rsidRPr="005777D5">
              <w:rPr>
                <w:rFonts w:eastAsia="Times New Roman"/>
                <w:lang w:val="en-US" w:eastAsia="ru-RU"/>
              </w:rPr>
              <w:t>consum</w:t>
            </w:r>
            <w:proofErr w:type="spellEnd"/>
            <w:r w:rsidRPr="005777D5">
              <w:rPr>
                <w:rFonts w:eastAsia="Times New Roman"/>
                <w:lang w:val="en-US" w:eastAsia="ru-RU"/>
              </w:rPr>
              <w:t xml:space="preserve"> </w:t>
            </w:r>
            <w:proofErr w:type="spellStart"/>
            <w:r w:rsidRPr="005777D5">
              <w:rPr>
                <w:rFonts w:eastAsia="Times New Roman"/>
                <w:lang w:val="en-US" w:eastAsia="ru-RU"/>
              </w:rPr>
              <w:t>uman</w:t>
            </w:r>
            <w:proofErr w:type="spellEnd"/>
            <w:r w:rsidRPr="005777D5">
              <w:rPr>
                <w:rFonts w:eastAsia="Times New Roman"/>
                <w:lang w:val="en-US" w:eastAsia="ru-RU"/>
              </w:rPr>
              <w:t xml:space="preserve"> care nu </w:t>
            </w:r>
            <w:proofErr w:type="spellStart"/>
            <w:r w:rsidRPr="005777D5">
              <w:rPr>
                <w:rFonts w:eastAsia="Times New Roman"/>
                <w:lang w:val="en-US" w:eastAsia="ru-RU"/>
              </w:rPr>
              <w:t>sunt</w:t>
            </w:r>
            <w:proofErr w:type="spellEnd"/>
            <w:r w:rsidRPr="005777D5">
              <w:rPr>
                <w:rFonts w:eastAsia="Times New Roman"/>
                <w:lang w:val="en-US" w:eastAsia="ru-RU"/>
              </w:rPr>
              <w:t xml:space="preserve"> </w:t>
            </w:r>
            <w:proofErr w:type="spellStart"/>
            <w:r w:rsidRPr="005777D5">
              <w:rPr>
                <w:rFonts w:eastAsia="Times New Roman"/>
                <w:lang w:val="en-US" w:eastAsia="ru-RU"/>
              </w:rPr>
              <w:t>autorizate</w:t>
            </w:r>
            <w:proofErr w:type="spellEnd"/>
            <w:r w:rsidRPr="005777D5">
              <w:rPr>
                <w:rFonts w:eastAsia="Times New Roman"/>
                <w:lang w:val="en-US" w:eastAsia="ru-RU"/>
              </w:rPr>
              <w:t xml:space="preserve">, </w:t>
            </w:r>
            <w:proofErr w:type="spellStart"/>
            <w:r w:rsidRPr="005777D5">
              <w:rPr>
                <w:rFonts w:eastAsia="Times New Roman"/>
                <w:lang w:val="en-US" w:eastAsia="ru-RU"/>
              </w:rPr>
              <w:t>putasu</w:t>
            </w:r>
            <w:proofErr w:type="spellEnd"/>
            <w:r w:rsidRPr="005777D5">
              <w:rPr>
                <w:rFonts w:eastAsia="Times New Roman"/>
                <w:lang w:val="en-US" w:eastAsia="ru-RU"/>
              </w:rPr>
              <w:t xml:space="preserve"> </w:t>
            </w:r>
            <w:proofErr w:type="spellStart"/>
            <w:r w:rsidRPr="005777D5">
              <w:rPr>
                <w:rFonts w:eastAsia="Times New Roman"/>
                <w:lang w:val="en-US" w:eastAsia="ru-RU"/>
              </w:rPr>
              <w:t>sau</w:t>
            </w:r>
            <w:proofErr w:type="spellEnd"/>
            <w:r w:rsidRPr="005777D5">
              <w:rPr>
                <w:rFonts w:eastAsia="Times New Roman"/>
                <w:lang w:val="en-US" w:eastAsia="ru-RU"/>
              </w:rPr>
              <w:t xml:space="preserve"> </w:t>
            </w:r>
            <w:proofErr w:type="spellStart"/>
            <w:r w:rsidRPr="005777D5">
              <w:rPr>
                <w:rFonts w:eastAsia="Times New Roman"/>
                <w:lang w:val="en-US" w:eastAsia="ru-RU"/>
              </w:rPr>
              <w:t>hering</w:t>
            </w:r>
            <w:proofErr w:type="spellEnd"/>
            <w:r w:rsidRPr="005777D5">
              <w:rPr>
                <w:rFonts w:eastAsia="Times New Roman"/>
                <w:lang w:val="en-US" w:eastAsia="ru-RU"/>
              </w:rPr>
              <w:t xml:space="preserve"> din </w:t>
            </w:r>
            <w:proofErr w:type="spellStart"/>
            <w:r w:rsidRPr="005777D5">
              <w:rPr>
                <w:rFonts w:eastAsia="Times New Roman"/>
                <w:lang w:val="en-US" w:eastAsia="ru-RU"/>
              </w:rPr>
              <w:t>specia</w:t>
            </w:r>
            <w:proofErr w:type="spellEnd"/>
            <w:r w:rsidRPr="005777D5">
              <w:rPr>
                <w:rFonts w:eastAsia="Times New Roman"/>
                <w:lang w:val="en-US" w:eastAsia="ru-RU"/>
              </w:rPr>
              <w:t xml:space="preserve"> </w:t>
            </w:r>
            <w:proofErr w:type="spellStart"/>
            <w:r w:rsidRPr="005777D5">
              <w:rPr>
                <w:rFonts w:eastAsia="Times New Roman"/>
                <w:lang w:val="en-US" w:eastAsia="ru-RU"/>
              </w:rPr>
              <w:t>Brevoorhia</w:t>
            </w:r>
            <w:proofErr w:type="spellEnd"/>
            <w:r w:rsidRPr="005777D5">
              <w:rPr>
                <w:rFonts w:eastAsia="Times New Roman"/>
                <w:lang w:val="en-US" w:eastAsia="ru-RU"/>
              </w:rPr>
              <w:t>;</w:t>
            </w:r>
          </w:p>
          <w:p w:rsidR="005777D5" w:rsidRDefault="00867717" w:rsidP="00BB66D4">
            <w:pPr>
              <w:suppressAutoHyphens w:val="0"/>
              <w:jc w:val="both"/>
              <w:rPr>
                <w:rFonts w:eastAsia="Times New Roman"/>
                <w:lang w:val="en-US" w:eastAsia="ru-RU"/>
              </w:rPr>
            </w:pPr>
            <w:r>
              <w:rPr>
                <w:rFonts w:eastAsia="Times New Roman"/>
                <w:lang w:val="en-US" w:eastAsia="ru-RU"/>
              </w:rPr>
              <w:t xml:space="preserve">    </w:t>
            </w:r>
          </w:p>
          <w:p w:rsidR="005777D5" w:rsidRDefault="005777D5" w:rsidP="005777D5">
            <w:pPr>
              <w:suppressAutoHyphens w:val="0"/>
              <w:jc w:val="both"/>
              <w:rPr>
                <w:rFonts w:eastAsia="Times New Roman"/>
                <w:lang w:val="en-US" w:eastAsia="ru-RU"/>
              </w:rPr>
            </w:pPr>
            <w:r>
              <w:rPr>
                <w:rFonts w:eastAsia="Times New Roman"/>
                <w:lang w:val="en-US" w:eastAsia="ru-RU"/>
              </w:rPr>
              <w:t xml:space="preserve">    </w:t>
            </w:r>
            <w:r w:rsidRPr="005777D5">
              <w:rPr>
                <w:rFonts w:eastAsia="Times New Roman"/>
                <w:lang w:val="en-US" w:eastAsia="ru-RU"/>
              </w:rPr>
              <w:t xml:space="preserve">b) 100 % din </w:t>
            </w:r>
            <w:proofErr w:type="spellStart"/>
            <w:r w:rsidRPr="005777D5">
              <w:rPr>
                <w:rFonts w:eastAsia="Times New Roman"/>
                <w:lang w:val="en-US" w:eastAsia="ru-RU"/>
              </w:rPr>
              <w:t>loturile</w:t>
            </w:r>
            <w:proofErr w:type="spellEnd"/>
            <w:r w:rsidRPr="005777D5">
              <w:rPr>
                <w:rFonts w:eastAsia="Times New Roman"/>
                <w:lang w:val="en-US" w:eastAsia="ru-RU"/>
              </w:rPr>
              <w:t xml:space="preserve"> </w:t>
            </w:r>
            <w:proofErr w:type="spellStart"/>
            <w:r w:rsidRPr="005777D5">
              <w:rPr>
                <w:rFonts w:eastAsia="Times New Roman"/>
                <w:lang w:val="en-US" w:eastAsia="ru-RU"/>
              </w:rPr>
              <w:t>ieșite</w:t>
            </w:r>
            <w:proofErr w:type="spellEnd"/>
            <w:r w:rsidRPr="005777D5">
              <w:rPr>
                <w:rFonts w:eastAsia="Times New Roman"/>
                <w:lang w:val="en-US" w:eastAsia="ru-RU"/>
              </w:rPr>
              <w:t xml:space="preserve"> din </w:t>
            </w:r>
            <w:proofErr w:type="spellStart"/>
            <w:r w:rsidRPr="005777D5">
              <w:rPr>
                <w:rFonts w:eastAsia="Times New Roman"/>
                <w:lang w:val="en-US" w:eastAsia="ru-RU"/>
              </w:rPr>
              <w:t>procesul</w:t>
            </w:r>
            <w:proofErr w:type="spellEnd"/>
            <w:r w:rsidRPr="005777D5">
              <w:rPr>
                <w:rFonts w:eastAsia="Times New Roman"/>
                <w:lang w:val="en-US" w:eastAsia="ru-RU"/>
              </w:rPr>
              <w:t xml:space="preserve"> de </w:t>
            </w:r>
            <w:proofErr w:type="spellStart"/>
            <w:r w:rsidRPr="005777D5">
              <w:rPr>
                <w:rFonts w:eastAsia="Times New Roman"/>
                <w:lang w:val="en-US" w:eastAsia="ru-RU"/>
              </w:rPr>
              <w:t>producție</w:t>
            </w:r>
            <w:proofErr w:type="spellEnd"/>
            <w:r w:rsidRPr="005777D5">
              <w:rPr>
                <w:rFonts w:eastAsia="Times New Roman"/>
                <w:lang w:val="en-US" w:eastAsia="ru-RU"/>
              </w:rPr>
              <w:t xml:space="preserve"> de </w:t>
            </w:r>
            <w:proofErr w:type="spellStart"/>
            <w:r w:rsidRPr="005777D5">
              <w:rPr>
                <w:rFonts w:eastAsia="Times New Roman"/>
                <w:lang w:val="en-US" w:eastAsia="ru-RU"/>
              </w:rPr>
              <w:t>produse</w:t>
            </w:r>
            <w:proofErr w:type="spellEnd"/>
            <w:r w:rsidRPr="005777D5">
              <w:rPr>
                <w:rFonts w:eastAsia="Times New Roman"/>
                <w:lang w:val="en-US" w:eastAsia="ru-RU"/>
              </w:rPr>
              <w:t xml:space="preserve"> derivate din </w:t>
            </w:r>
            <w:proofErr w:type="spellStart"/>
            <w:r w:rsidRPr="005777D5">
              <w:rPr>
                <w:rFonts w:eastAsia="Times New Roman"/>
                <w:lang w:val="en-US" w:eastAsia="ru-RU"/>
              </w:rPr>
              <w:t>ulei</w:t>
            </w:r>
            <w:proofErr w:type="spellEnd"/>
            <w:r w:rsidRPr="005777D5">
              <w:rPr>
                <w:rFonts w:eastAsia="Times New Roman"/>
                <w:lang w:val="en-US" w:eastAsia="ru-RU"/>
              </w:rPr>
              <w:t xml:space="preserve"> de </w:t>
            </w:r>
            <w:proofErr w:type="spellStart"/>
            <w:r w:rsidRPr="005777D5">
              <w:rPr>
                <w:rFonts w:eastAsia="Times New Roman"/>
                <w:lang w:val="en-US" w:eastAsia="ru-RU"/>
              </w:rPr>
              <w:t>pește</w:t>
            </w:r>
            <w:proofErr w:type="spellEnd"/>
            <w:r w:rsidRPr="005777D5">
              <w:rPr>
                <w:rFonts w:eastAsia="Times New Roman"/>
                <w:lang w:val="en-US" w:eastAsia="ru-RU"/>
              </w:rPr>
              <w:t xml:space="preserve">, cu </w:t>
            </w:r>
            <w:proofErr w:type="spellStart"/>
            <w:r w:rsidRPr="005777D5">
              <w:rPr>
                <w:rFonts w:eastAsia="Times New Roman"/>
                <w:lang w:val="en-US" w:eastAsia="ru-RU"/>
              </w:rPr>
              <w:t>excepția</w:t>
            </w:r>
            <w:proofErr w:type="spellEnd"/>
            <w:r w:rsidRPr="005777D5">
              <w:rPr>
                <w:rFonts w:eastAsia="Times New Roman"/>
                <w:lang w:val="en-US" w:eastAsia="ru-RU"/>
              </w:rPr>
              <w:t xml:space="preserve"> </w:t>
            </w:r>
            <w:proofErr w:type="spellStart"/>
            <w:r w:rsidRPr="005777D5">
              <w:rPr>
                <w:rFonts w:eastAsia="Times New Roman"/>
                <w:lang w:val="en-US" w:eastAsia="ru-RU"/>
              </w:rPr>
              <w:t>uleiului</w:t>
            </w:r>
            <w:proofErr w:type="spellEnd"/>
            <w:r w:rsidRPr="005777D5">
              <w:rPr>
                <w:rFonts w:eastAsia="Times New Roman"/>
                <w:lang w:val="en-US" w:eastAsia="ru-RU"/>
              </w:rPr>
              <w:t xml:space="preserve"> de </w:t>
            </w:r>
            <w:proofErr w:type="spellStart"/>
            <w:r w:rsidRPr="005777D5">
              <w:rPr>
                <w:rFonts w:eastAsia="Times New Roman"/>
                <w:lang w:val="en-US" w:eastAsia="ru-RU"/>
              </w:rPr>
              <w:t>pește</w:t>
            </w:r>
            <w:proofErr w:type="spellEnd"/>
            <w:r w:rsidRPr="005777D5">
              <w:rPr>
                <w:rFonts w:eastAsia="Times New Roman"/>
                <w:lang w:val="en-US" w:eastAsia="ru-RU"/>
              </w:rPr>
              <w:t xml:space="preserve"> </w:t>
            </w:r>
            <w:proofErr w:type="spellStart"/>
            <w:r w:rsidRPr="005777D5">
              <w:rPr>
                <w:rFonts w:eastAsia="Times New Roman"/>
                <w:lang w:val="en-US" w:eastAsia="ru-RU"/>
              </w:rPr>
              <w:t>rafinat</w:t>
            </w:r>
            <w:proofErr w:type="spellEnd"/>
            <w:r w:rsidRPr="005777D5">
              <w:rPr>
                <w:rFonts w:eastAsia="Times New Roman"/>
                <w:lang w:val="en-US" w:eastAsia="ru-RU"/>
              </w:rPr>
              <w:t>;</w:t>
            </w:r>
          </w:p>
          <w:p w:rsidR="005777D5" w:rsidRDefault="005777D5" w:rsidP="005777D5">
            <w:pPr>
              <w:suppressAutoHyphens w:val="0"/>
              <w:jc w:val="both"/>
              <w:rPr>
                <w:rFonts w:eastAsia="Times New Roman"/>
                <w:lang w:val="en-US" w:eastAsia="ru-RU"/>
              </w:rPr>
            </w:pPr>
            <w:r w:rsidRPr="005777D5">
              <w:rPr>
                <w:rFonts w:eastAsia="Times New Roman"/>
                <w:lang w:val="en-US" w:eastAsia="ru-RU"/>
              </w:rPr>
              <w:t xml:space="preserve">      </w:t>
            </w:r>
          </w:p>
          <w:p w:rsidR="005777D5" w:rsidRDefault="005777D5" w:rsidP="005777D5">
            <w:pPr>
              <w:suppressAutoHyphens w:val="0"/>
              <w:jc w:val="both"/>
              <w:rPr>
                <w:lang w:val="en-US"/>
              </w:rPr>
            </w:pPr>
            <w:r>
              <w:rPr>
                <w:rFonts w:eastAsia="Times New Roman"/>
                <w:lang w:val="en-US" w:eastAsia="ru-RU"/>
              </w:rPr>
              <w:t xml:space="preserve">    </w:t>
            </w:r>
            <w:r w:rsidRPr="005777D5">
              <w:rPr>
                <w:lang w:val="en-US"/>
              </w:rPr>
              <w:t xml:space="preserve">c) o </w:t>
            </w:r>
            <w:proofErr w:type="spellStart"/>
            <w:r w:rsidRPr="005777D5">
              <w:rPr>
                <w:lang w:val="en-US"/>
              </w:rPr>
              <w:t>analiză</w:t>
            </w:r>
            <w:proofErr w:type="spellEnd"/>
            <w:r w:rsidRPr="005777D5">
              <w:rPr>
                <w:lang w:val="en-US"/>
              </w:rPr>
              <w:t xml:space="preserve"> </w:t>
            </w:r>
            <w:proofErr w:type="spellStart"/>
            <w:r w:rsidRPr="005777D5">
              <w:rPr>
                <w:lang w:val="en-US"/>
              </w:rPr>
              <w:t>reprezentativă</w:t>
            </w:r>
            <w:proofErr w:type="spellEnd"/>
            <w:r w:rsidRPr="005777D5">
              <w:rPr>
                <w:lang w:val="en-US"/>
              </w:rPr>
              <w:t xml:space="preserve"> </w:t>
            </w:r>
            <w:proofErr w:type="spellStart"/>
            <w:r w:rsidRPr="005777D5">
              <w:rPr>
                <w:lang w:val="en-US"/>
              </w:rPr>
              <w:t>pentru</w:t>
            </w:r>
            <w:proofErr w:type="spellEnd"/>
            <w:r w:rsidRPr="005777D5">
              <w:rPr>
                <w:lang w:val="en-US"/>
              </w:rPr>
              <w:t xml:space="preserve"> </w:t>
            </w:r>
            <w:proofErr w:type="spellStart"/>
            <w:r w:rsidRPr="005777D5">
              <w:rPr>
                <w:lang w:val="en-US"/>
              </w:rPr>
              <w:t>fiecare</w:t>
            </w:r>
            <w:proofErr w:type="spellEnd"/>
            <w:r w:rsidRPr="005777D5">
              <w:rPr>
                <w:lang w:val="en-US"/>
              </w:rPr>
              <w:t xml:space="preserve"> 2 000 de tone</w:t>
            </w:r>
            <w:r w:rsidRPr="005777D5">
              <w:rPr>
                <w:color w:val="C00000"/>
                <w:lang w:val="ro-RO"/>
              </w:rPr>
              <w:t xml:space="preserve"> </w:t>
            </w:r>
            <w:r w:rsidRPr="005777D5">
              <w:rPr>
                <w:lang w:val="ro-RO"/>
              </w:rPr>
              <w:t>de ulei de pește care nu este menționat la subpunctul 3), litera a)</w:t>
            </w:r>
            <w:r w:rsidRPr="005777D5">
              <w:rPr>
                <w:lang w:val="en-US"/>
              </w:rPr>
              <w:t>;</w:t>
            </w:r>
          </w:p>
          <w:p w:rsidR="005777D5" w:rsidRPr="005777D5" w:rsidRDefault="005777D5" w:rsidP="005777D5">
            <w:pPr>
              <w:suppressAutoHyphens w:val="0"/>
              <w:jc w:val="both"/>
              <w:rPr>
                <w:rFonts w:eastAsia="Times New Roman"/>
                <w:lang w:val="en-US" w:eastAsia="ru-RU"/>
              </w:rPr>
            </w:pPr>
            <w:r>
              <w:rPr>
                <w:lang w:val="en-US"/>
              </w:rPr>
              <w:t xml:space="preserve">     </w:t>
            </w:r>
            <w:r w:rsidRPr="005777D5">
              <w:rPr>
                <w:lang w:val="en-US"/>
              </w:rPr>
              <w:t xml:space="preserve">d) </w:t>
            </w:r>
            <w:proofErr w:type="spellStart"/>
            <w:proofErr w:type="gramStart"/>
            <w:r w:rsidRPr="005777D5">
              <w:rPr>
                <w:lang w:val="en-US"/>
              </w:rPr>
              <w:t>uleiul</w:t>
            </w:r>
            <w:proofErr w:type="spellEnd"/>
            <w:proofErr w:type="gramEnd"/>
            <w:r w:rsidRPr="005777D5">
              <w:rPr>
                <w:lang w:val="en-US"/>
              </w:rPr>
              <w:t xml:space="preserve"> de </w:t>
            </w:r>
            <w:proofErr w:type="spellStart"/>
            <w:r w:rsidRPr="005777D5">
              <w:rPr>
                <w:lang w:val="en-US"/>
              </w:rPr>
              <w:t>pește</w:t>
            </w:r>
            <w:proofErr w:type="spellEnd"/>
            <w:r w:rsidRPr="005777D5">
              <w:rPr>
                <w:lang w:val="en-US"/>
              </w:rPr>
              <w:t xml:space="preserve"> </w:t>
            </w:r>
            <w:proofErr w:type="spellStart"/>
            <w:r w:rsidRPr="005777D5">
              <w:rPr>
                <w:lang w:val="en-US"/>
              </w:rPr>
              <w:t>decontaminat</w:t>
            </w:r>
            <w:proofErr w:type="spellEnd"/>
            <w:r w:rsidRPr="005777D5">
              <w:rPr>
                <w:lang w:val="en-US"/>
              </w:rPr>
              <w:t xml:space="preserve"> </w:t>
            </w:r>
            <w:proofErr w:type="spellStart"/>
            <w:r w:rsidRPr="005777D5">
              <w:rPr>
                <w:lang w:val="en-US"/>
              </w:rPr>
              <w:t>printr</w:t>
            </w:r>
            <w:proofErr w:type="spellEnd"/>
            <w:r w:rsidRPr="005777D5">
              <w:rPr>
                <w:lang w:val="en-US"/>
              </w:rPr>
              <w:t xml:space="preserve">-un </w:t>
            </w:r>
            <w:proofErr w:type="spellStart"/>
            <w:r w:rsidRPr="005777D5">
              <w:rPr>
                <w:lang w:val="en-US"/>
              </w:rPr>
              <w:t>tratament</w:t>
            </w:r>
            <w:proofErr w:type="spellEnd"/>
            <w:r w:rsidRPr="005777D5">
              <w:rPr>
                <w:lang w:val="en-US"/>
              </w:rPr>
              <w:t xml:space="preserve"> </w:t>
            </w:r>
            <w:proofErr w:type="spellStart"/>
            <w:r w:rsidRPr="005777D5">
              <w:rPr>
                <w:lang w:val="en-US"/>
              </w:rPr>
              <w:t>autorizat</w:t>
            </w:r>
            <w:proofErr w:type="spellEnd"/>
            <w:r w:rsidRPr="005777D5">
              <w:rPr>
                <w:lang w:val="en-US"/>
              </w:rPr>
              <w:t xml:space="preserve">, </w:t>
            </w:r>
            <w:proofErr w:type="spellStart"/>
            <w:r w:rsidRPr="005777D5">
              <w:rPr>
                <w:lang w:val="en-US"/>
              </w:rPr>
              <w:t>astfel</w:t>
            </w:r>
            <w:proofErr w:type="spellEnd"/>
            <w:r w:rsidRPr="005777D5">
              <w:rPr>
                <w:lang w:val="en-US"/>
              </w:rPr>
              <w:t xml:space="preserve"> cum </w:t>
            </w:r>
            <w:proofErr w:type="spellStart"/>
            <w:r w:rsidRPr="005777D5">
              <w:rPr>
                <w:lang w:val="en-US"/>
              </w:rPr>
              <w:t>este</w:t>
            </w:r>
            <w:proofErr w:type="spellEnd"/>
            <w:r w:rsidRPr="005777D5">
              <w:rPr>
                <w:lang w:val="en-US"/>
              </w:rPr>
              <w:t xml:space="preserve"> </w:t>
            </w:r>
            <w:proofErr w:type="spellStart"/>
            <w:r w:rsidRPr="005777D5">
              <w:rPr>
                <w:lang w:val="en-US"/>
              </w:rPr>
              <w:t>specificat</w:t>
            </w:r>
            <w:proofErr w:type="spellEnd"/>
            <w:r w:rsidRPr="005777D5">
              <w:rPr>
                <w:lang w:val="en-US"/>
              </w:rPr>
              <w:t xml:space="preserve"> </w:t>
            </w:r>
            <w:proofErr w:type="spellStart"/>
            <w:r w:rsidRPr="005777D5">
              <w:rPr>
                <w:lang w:val="en-US"/>
              </w:rPr>
              <w:t>în</w:t>
            </w:r>
            <w:proofErr w:type="spellEnd"/>
            <w:r w:rsidRPr="005777D5">
              <w:rPr>
                <w:lang w:val="en-US"/>
              </w:rPr>
              <w:t xml:space="preserve"> </w:t>
            </w:r>
            <w:proofErr w:type="spellStart"/>
            <w:r w:rsidRPr="005777D5">
              <w:rPr>
                <w:lang w:val="en-US"/>
              </w:rPr>
              <w:t>Hotărîrea</w:t>
            </w:r>
            <w:proofErr w:type="spellEnd"/>
            <w:r w:rsidRPr="005777D5">
              <w:rPr>
                <w:lang w:val="en-US"/>
              </w:rPr>
              <w:t xml:space="preserve"> </w:t>
            </w:r>
            <w:proofErr w:type="spellStart"/>
            <w:r w:rsidRPr="005777D5">
              <w:rPr>
                <w:lang w:val="en-US"/>
              </w:rPr>
              <w:t>Guvernului</w:t>
            </w:r>
            <w:proofErr w:type="spellEnd"/>
            <w:r w:rsidRPr="005777D5">
              <w:rPr>
                <w:lang w:val="en-US"/>
              </w:rPr>
              <w:t xml:space="preserve"> </w:t>
            </w:r>
            <w:proofErr w:type="spellStart"/>
            <w:r w:rsidRPr="005777D5">
              <w:rPr>
                <w:lang w:val="en-US"/>
              </w:rPr>
              <w:t>nr</w:t>
            </w:r>
            <w:proofErr w:type="spellEnd"/>
            <w:r w:rsidRPr="005777D5">
              <w:rPr>
                <w:lang w:val="en-US"/>
              </w:rPr>
              <w:t xml:space="preserve">. 462 din 2 </w:t>
            </w:r>
            <w:proofErr w:type="spellStart"/>
            <w:r w:rsidRPr="005777D5">
              <w:rPr>
                <w:lang w:val="en-US"/>
              </w:rPr>
              <w:t>iulie</w:t>
            </w:r>
            <w:proofErr w:type="spellEnd"/>
            <w:r w:rsidRPr="005777D5">
              <w:rPr>
                <w:lang w:val="en-US"/>
              </w:rPr>
              <w:t xml:space="preserve"> 2013 </w:t>
            </w:r>
            <w:proofErr w:type="gramStart"/>
            <w:r w:rsidRPr="005777D5">
              <w:rPr>
                <w:lang w:val="en-US"/>
              </w:rPr>
              <w:t>,,</w:t>
            </w:r>
            <w:r w:rsidRPr="005777D5">
              <w:rPr>
                <w:bCs/>
                <w:lang w:val="en-US"/>
              </w:rPr>
              <w:t>Cu</w:t>
            </w:r>
            <w:proofErr w:type="gramEnd"/>
            <w:r w:rsidRPr="005777D5">
              <w:rPr>
                <w:bCs/>
                <w:lang w:val="en-US"/>
              </w:rPr>
              <w:t xml:space="preserve"> </w:t>
            </w:r>
            <w:proofErr w:type="spellStart"/>
            <w:r w:rsidRPr="005777D5">
              <w:rPr>
                <w:bCs/>
                <w:lang w:val="en-US"/>
              </w:rPr>
              <w:t>privire</w:t>
            </w:r>
            <w:proofErr w:type="spellEnd"/>
            <w:r w:rsidRPr="005777D5">
              <w:rPr>
                <w:bCs/>
                <w:lang w:val="en-US"/>
              </w:rPr>
              <w:t xml:space="preserve"> la </w:t>
            </w:r>
            <w:proofErr w:type="spellStart"/>
            <w:r w:rsidRPr="005777D5">
              <w:rPr>
                <w:bCs/>
                <w:lang w:val="en-US"/>
              </w:rPr>
              <w:t>aprobarea</w:t>
            </w:r>
            <w:proofErr w:type="spellEnd"/>
            <w:r w:rsidRPr="005777D5">
              <w:rPr>
                <w:bCs/>
                <w:lang w:val="en-US"/>
              </w:rPr>
              <w:t xml:space="preserve"> </w:t>
            </w:r>
            <w:proofErr w:type="spellStart"/>
            <w:r w:rsidRPr="005777D5">
              <w:rPr>
                <w:bCs/>
                <w:lang w:val="en-US"/>
              </w:rPr>
              <w:t>unor</w:t>
            </w:r>
            <w:proofErr w:type="spellEnd"/>
            <w:r w:rsidRPr="005777D5">
              <w:rPr>
                <w:bCs/>
                <w:lang w:val="en-US"/>
              </w:rPr>
              <w:t xml:space="preserve"> </w:t>
            </w:r>
            <w:proofErr w:type="spellStart"/>
            <w:r w:rsidRPr="005777D5">
              <w:rPr>
                <w:bCs/>
                <w:lang w:val="en-US"/>
              </w:rPr>
              <w:t>cerinţe</w:t>
            </w:r>
            <w:proofErr w:type="spellEnd"/>
            <w:r w:rsidRPr="005777D5">
              <w:rPr>
                <w:bCs/>
                <w:lang w:val="en-US"/>
              </w:rPr>
              <w:t xml:space="preserve"> </w:t>
            </w:r>
            <w:proofErr w:type="spellStart"/>
            <w:r w:rsidRPr="005777D5">
              <w:rPr>
                <w:bCs/>
                <w:lang w:val="en-US"/>
              </w:rPr>
              <w:t>faţă</w:t>
            </w:r>
            <w:proofErr w:type="spellEnd"/>
            <w:r w:rsidRPr="005777D5">
              <w:rPr>
                <w:bCs/>
                <w:lang w:val="en-US"/>
              </w:rPr>
              <w:t xml:space="preserve"> de </w:t>
            </w:r>
            <w:proofErr w:type="spellStart"/>
            <w:r w:rsidRPr="005777D5">
              <w:rPr>
                <w:bCs/>
                <w:lang w:val="en-US"/>
              </w:rPr>
              <w:t>furaje</w:t>
            </w:r>
            <w:proofErr w:type="spellEnd"/>
            <w:r w:rsidRPr="005777D5">
              <w:rPr>
                <w:bCs/>
                <w:lang w:val="en-US"/>
              </w:rPr>
              <w:t>”.</w:t>
            </w:r>
          </w:p>
          <w:p w:rsidR="00030DAC" w:rsidRDefault="00030DAC" w:rsidP="00030DAC">
            <w:pPr>
              <w:suppressAutoHyphens w:val="0"/>
              <w:jc w:val="both"/>
              <w:rPr>
                <w:rFonts w:eastAsia="Times New Roman"/>
                <w:bCs/>
                <w:lang w:val="en-US" w:eastAsia="ru-RU"/>
              </w:rPr>
            </w:pPr>
          </w:p>
          <w:p w:rsidR="005777D5" w:rsidRDefault="00867717" w:rsidP="00030DAC">
            <w:pPr>
              <w:suppressAutoHyphens w:val="0"/>
              <w:jc w:val="both"/>
              <w:rPr>
                <w:rFonts w:eastAsia="Times New Roman"/>
                <w:bCs/>
                <w:lang w:val="en-US" w:eastAsia="ru-RU"/>
              </w:rPr>
            </w:pPr>
            <w:r>
              <w:rPr>
                <w:rFonts w:eastAsia="Times New Roman"/>
                <w:bCs/>
                <w:lang w:val="en-US" w:eastAsia="ru-RU"/>
              </w:rPr>
              <w:t xml:space="preserve">     </w:t>
            </w:r>
          </w:p>
          <w:p w:rsidR="005777D5" w:rsidRDefault="005777D5" w:rsidP="005777D5">
            <w:pPr>
              <w:suppressAutoHyphens w:val="0"/>
              <w:jc w:val="both"/>
              <w:rPr>
                <w:rFonts w:eastAsia="Times New Roman"/>
                <w:lang w:val="ro-RO" w:eastAsia="ru-RU"/>
              </w:rPr>
            </w:pPr>
            <w:r>
              <w:rPr>
                <w:rFonts w:eastAsia="Times New Roman"/>
                <w:bCs/>
                <w:sz w:val="28"/>
                <w:szCs w:val="28"/>
                <w:lang w:val="en-US" w:eastAsia="ru-RU"/>
              </w:rPr>
              <w:t xml:space="preserve">     </w:t>
            </w:r>
            <w:r w:rsidRPr="005777D5">
              <w:rPr>
                <w:rFonts w:eastAsia="Times New Roman"/>
                <w:bCs/>
                <w:lang w:val="en-US" w:eastAsia="ru-RU"/>
              </w:rPr>
              <w:t xml:space="preserve">4) </w:t>
            </w:r>
            <w:r w:rsidRPr="005777D5">
              <w:rPr>
                <w:rFonts w:eastAsia="Times New Roman"/>
                <w:lang w:val="ro-RO" w:eastAsia="ru-RU"/>
              </w:rPr>
              <w:t xml:space="preserve">industria </w:t>
            </w:r>
            <w:proofErr w:type="spellStart"/>
            <w:r w:rsidRPr="005777D5">
              <w:rPr>
                <w:rFonts w:eastAsia="Times New Roman"/>
                <w:lang w:val="ro-RO" w:eastAsia="ru-RU"/>
              </w:rPr>
              <w:t>oleochimică</w:t>
            </w:r>
            <w:proofErr w:type="spellEnd"/>
            <w:r w:rsidRPr="005777D5">
              <w:rPr>
                <w:rFonts w:eastAsia="Times New Roman"/>
                <w:lang w:val="ro-RO" w:eastAsia="ru-RU"/>
              </w:rPr>
              <w:t xml:space="preserve"> care plasează pe piață hrană pentru animale:</w:t>
            </w:r>
          </w:p>
          <w:p w:rsidR="005777D5" w:rsidRPr="005777D5" w:rsidRDefault="005777D5" w:rsidP="005777D5">
            <w:pPr>
              <w:suppressAutoHyphens w:val="0"/>
              <w:jc w:val="both"/>
              <w:rPr>
                <w:rFonts w:eastAsia="Times New Roman"/>
                <w:lang w:val="ro-RO" w:eastAsia="ru-RU"/>
              </w:rPr>
            </w:pPr>
            <w:r w:rsidRPr="005777D5">
              <w:rPr>
                <w:rFonts w:eastAsia="Times New Roman"/>
                <w:lang w:val="ro-RO" w:eastAsia="ru-RU"/>
              </w:rPr>
              <w:t xml:space="preserve">      </w:t>
            </w:r>
            <w:r w:rsidRPr="005777D5">
              <w:rPr>
                <w:lang w:val="ro-RO"/>
              </w:rPr>
              <w:t xml:space="preserve">a) 100 % din loturile de grăsimi de animale care intră în procesul de producție și care nu sunt specificate la subpunctul 2) sau 8), uleiul de pește care nu este specificat la subpunctul 3)  sau 8), uleiurile și grăsimile recuperate de la producătorii </w:t>
            </w:r>
            <w:r w:rsidRPr="005777D5">
              <w:rPr>
                <w:lang w:val="en-US"/>
              </w:rPr>
              <w:t xml:space="preserve">din </w:t>
            </w:r>
            <w:proofErr w:type="spellStart"/>
            <w:r w:rsidRPr="005777D5">
              <w:rPr>
                <w:lang w:val="en-US"/>
              </w:rPr>
              <w:t>sectorul</w:t>
            </w:r>
            <w:proofErr w:type="spellEnd"/>
            <w:r w:rsidRPr="005777D5">
              <w:rPr>
                <w:lang w:val="en-US"/>
              </w:rPr>
              <w:t xml:space="preserve"> </w:t>
            </w:r>
            <w:proofErr w:type="spellStart"/>
            <w:r w:rsidRPr="005777D5">
              <w:rPr>
                <w:lang w:val="en-US"/>
              </w:rPr>
              <w:t>nutreţurilor</w:t>
            </w:r>
            <w:proofErr w:type="spellEnd"/>
            <w:r w:rsidRPr="005777D5">
              <w:rPr>
                <w:lang w:val="en-US"/>
              </w:rPr>
              <w:t xml:space="preserve"> </w:t>
            </w:r>
            <w:r w:rsidRPr="005777D5">
              <w:rPr>
                <w:lang w:val="ro-RO"/>
              </w:rPr>
              <w:t>și amestecurile de grăsimi și uleiuri;</w:t>
            </w:r>
          </w:p>
          <w:p w:rsidR="00FE1DF6" w:rsidRDefault="00FE1DF6" w:rsidP="00FE1DF6">
            <w:pPr>
              <w:pStyle w:val="ti-art"/>
              <w:spacing w:before="0" w:beforeAutospacing="0" w:after="0" w:afterAutospacing="0"/>
              <w:jc w:val="both"/>
              <w:rPr>
                <w:sz w:val="28"/>
                <w:szCs w:val="28"/>
                <w:lang w:val="ro-RO"/>
              </w:rPr>
            </w:pPr>
          </w:p>
          <w:p w:rsidR="00FE1DF6" w:rsidRPr="00FE1DF6" w:rsidRDefault="00FE1DF6" w:rsidP="00FE1DF6">
            <w:pPr>
              <w:pStyle w:val="ti-art"/>
              <w:spacing w:before="0" w:beforeAutospacing="0" w:after="0" w:afterAutospacing="0"/>
              <w:jc w:val="both"/>
              <w:rPr>
                <w:lang w:val="ro-RO"/>
              </w:rPr>
            </w:pPr>
            <w:r>
              <w:rPr>
                <w:lang w:val="ro-RO"/>
              </w:rPr>
              <w:t xml:space="preserve">        </w:t>
            </w:r>
            <w:r w:rsidRPr="00FE1DF6">
              <w:rPr>
                <w:lang w:val="ro-RO"/>
              </w:rPr>
              <w:t>b) 100 % din loturile de produse derivate din uleiuri și grăsimi plasate pe piață ca hrană pentru animale, cu excepția: glicerinei, acizilor grași distilați puri rezultați din hidroliza grăsimilor, produselor menționate la litera c) a prezentului subpunct;</w:t>
            </w:r>
          </w:p>
          <w:p w:rsidR="004C14F0" w:rsidRDefault="00030DAC" w:rsidP="00030DAC">
            <w:pPr>
              <w:suppressAutoHyphens w:val="0"/>
              <w:jc w:val="both"/>
              <w:rPr>
                <w:rFonts w:eastAsia="Times New Roman"/>
                <w:lang w:val="ro-RO" w:eastAsia="ru-RU"/>
              </w:rPr>
            </w:pPr>
            <w:r>
              <w:rPr>
                <w:rFonts w:eastAsia="Times New Roman"/>
                <w:lang w:val="ro-RO" w:eastAsia="ru-RU"/>
              </w:rPr>
              <w:t xml:space="preserve">    </w:t>
            </w:r>
          </w:p>
          <w:p w:rsidR="004C14F0" w:rsidRPr="00FE1DF6" w:rsidRDefault="00FE1DF6" w:rsidP="00030DAC">
            <w:pPr>
              <w:suppressAutoHyphens w:val="0"/>
              <w:jc w:val="both"/>
              <w:rPr>
                <w:rFonts w:eastAsia="Times New Roman"/>
                <w:lang w:val="ro-RO" w:eastAsia="ru-RU"/>
              </w:rPr>
            </w:pPr>
            <w:r>
              <w:rPr>
                <w:rFonts w:eastAsia="Calibri"/>
                <w:lang w:val="ro-RO" w:eastAsia="en-US"/>
              </w:rPr>
              <w:t xml:space="preserve">       </w:t>
            </w:r>
            <w:r w:rsidRPr="00FE1DF6">
              <w:rPr>
                <w:rFonts w:eastAsia="Calibri"/>
                <w:lang w:val="ro-RO" w:eastAsia="en-US"/>
              </w:rPr>
              <w:t xml:space="preserve">c) acizii grași bruți rezultați din </w:t>
            </w:r>
            <w:r w:rsidRPr="00FE1DF6">
              <w:rPr>
                <w:rFonts w:eastAsia="Calibri"/>
                <w:lang w:val="ro-RO" w:eastAsia="en-US"/>
              </w:rPr>
              <w:lastRenderedPageBreak/>
              <w:t xml:space="preserve">hidroliza grăsimilor, acizii grași esterificați cu glicerol, mono- și </w:t>
            </w:r>
            <w:proofErr w:type="spellStart"/>
            <w:r w:rsidRPr="00FE1DF6">
              <w:rPr>
                <w:rFonts w:eastAsia="Calibri"/>
                <w:lang w:val="ro-RO" w:eastAsia="en-US"/>
              </w:rPr>
              <w:t>digliceridele</w:t>
            </w:r>
            <w:proofErr w:type="spellEnd"/>
            <w:r w:rsidRPr="00FE1DF6">
              <w:rPr>
                <w:rFonts w:eastAsia="Calibri"/>
                <w:lang w:val="ro-RO" w:eastAsia="en-US"/>
              </w:rPr>
              <w:t xml:space="preserve"> de acizi grași, sărurile acizilor grași și loturile de ulei de cocos brut intrate în procesul de producție.</w:t>
            </w:r>
          </w:p>
          <w:p w:rsidR="009C1B25" w:rsidRDefault="00207E70" w:rsidP="009C1B25">
            <w:pPr>
              <w:pStyle w:val="ti-art"/>
              <w:spacing w:before="0" w:beforeAutospacing="0" w:after="0" w:afterAutospacing="0"/>
              <w:ind w:firstLine="708"/>
              <w:jc w:val="both"/>
              <w:rPr>
                <w:lang w:val="ro-RO"/>
              </w:rPr>
            </w:pPr>
            <w:r>
              <w:rPr>
                <w:lang w:val="ro-RO"/>
              </w:rPr>
              <w:t xml:space="preserve">                                                                                                                                                                                                                                                                                                                                                                                                                                                                                                                                                                                                                                                                                                                                                                                                                                                                                                                                                                                                                                                                                                                                                                                                                                                                                                                                                                                                                                                                                                                                                                                                                                                                                                                                                                                                                                                                                                                                                                                                                                                                                                                                                                                                                                                                                                                                                                                                                                                                                                                                                                                                                                                                                                                                                                                                                                                                                                                                                                                                                                                                                                                                                                                                                                                                                                                                                                                                                                                                                                                                                                                                                                                                                                                                                                                                                                                                                                                                                                                                                                                                                                                                                                                                                                                                                                                                                                                                                                                                                                                                                                                                                                                                                                                                                                                                                                                                                                                                                                                                                                                                                                                                     </w:t>
            </w:r>
            <w:r w:rsidR="00FE1DF6">
              <w:rPr>
                <w:lang w:val="ro-RO"/>
              </w:rPr>
              <w:t xml:space="preserve">                            </w:t>
            </w:r>
            <w:r w:rsidR="00FE1DF6" w:rsidRPr="00FE1DF6">
              <w:rPr>
                <w:lang w:val="ro-RO"/>
              </w:rPr>
              <w:t xml:space="preserve">5) industria </w:t>
            </w:r>
            <w:proofErr w:type="spellStart"/>
            <w:r w:rsidR="00FE1DF6" w:rsidRPr="00FE1DF6">
              <w:rPr>
                <w:lang w:val="ro-RO"/>
              </w:rPr>
              <w:t>biomotorinei</w:t>
            </w:r>
            <w:proofErr w:type="spellEnd"/>
            <w:r w:rsidR="00FE1DF6" w:rsidRPr="00FE1DF6">
              <w:rPr>
                <w:lang w:val="ro-RO"/>
              </w:rPr>
              <w:t xml:space="preserve"> care plasează pe piață hrană pentru animale:</w:t>
            </w:r>
          </w:p>
          <w:p w:rsidR="009C1B25" w:rsidRDefault="009C1B25" w:rsidP="009C1B25">
            <w:pPr>
              <w:pStyle w:val="ti-art"/>
              <w:spacing w:before="0" w:beforeAutospacing="0" w:after="0" w:afterAutospacing="0"/>
              <w:jc w:val="both"/>
              <w:rPr>
                <w:lang w:val="ro-RO"/>
              </w:rPr>
            </w:pPr>
            <w:r>
              <w:rPr>
                <w:lang w:val="ro-RO"/>
              </w:rPr>
              <w:t xml:space="preserve">      </w:t>
            </w:r>
            <w:r w:rsidRPr="009C1B25">
              <w:rPr>
                <w:lang w:val="ro-RO"/>
              </w:rPr>
              <w:t xml:space="preserve">a) 100 % din loturile de grăsimi de animale care intră în procesul de producție și care nu sunt specificate  la  subpunctul 2) sau 8), uleiul de pește care nu este  specificat la subpunctul 3) sau 8), uleiurile și grăsimile recuperate de la producătorii </w:t>
            </w:r>
            <w:r w:rsidRPr="009C1B25">
              <w:rPr>
                <w:lang w:val="en-US"/>
              </w:rPr>
              <w:t xml:space="preserve">din </w:t>
            </w:r>
            <w:proofErr w:type="spellStart"/>
            <w:r w:rsidRPr="009C1B25">
              <w:rPr>
                <w:lang w:val="en-US"/>
              </w:rPr>
              <w:t>sectorul</w:t>
            </w:r>
            <w:proofErr w:type="spellEnd"/>
            <w:r w:rsidRPr="009C1B25">
              <w:rPr>
                <w:lang w:val="en-US"/>
              </w:rPr>
              <w:t xml:space="preserve"> </w:t>
            </w:r>
            <w:proofErr w:type="spellStart"/>
            <w:r w:rsidRPr="009C1B25">
              <w:rPr>
                <w:lang w:val="en-US"/>
              </w:rPr>
              <w:t>nutreţurilor</w:t>
            </w:r>
            <w:proofErr w:type="spellEnd"/>
            <w:r w:rsidRPr="009C1B25">
              <w:rPr>
                <w:lang w:val="en-US"/>
              </w:rPr>
              <w:t xml:space="preserve"> </w:t>
            </w:r>
            <w:r w:rsidRPr="009C1B25">
              <w:rPr>
                <w:lang w:val="ro-RO"/>
              </w:rPr>
              <w:t>și amestecurile de grăsimi și uleiuri;</w:t>
            </w:r>
          </w:p>
          <w:p w:rsidR="009C1B25" w:rsidRPr="009C1B25" w:rsidRDefault="009C1B25" w:rsidP="009C1B25">
            <w:pPr>
              <w:pStyle w:val="ti-art"/>
              <w:spacing w:before="0" w:beforeAutospacing="0" w:after="0" w:afterAutospacing="0"/>
              <w:jc w:val="both"/>
              <w:rPr>
                <w:lang w:val="ro-RO"/>
              </w:rPr>
            </w:pPr>
            <w:r w:rsidRPr="009C1B25">
              <w:rPr>
                <w:lang w:val="ro-RO"/>
              </w:rPr>
              <w:t xml:space="preserve">       </w:t>
            </w:r>
            <w:r w:rsidRPr="009C1B25">
              <w:rPr>
                <w:lang w:val="ro-RO"/>
              </w:rPr>
              <w:t>b) 100 % din loturile de produse derivate din uleiuri și grăsimi plasate pe piață ca hrană pentru animale, cu excepția: glicerinei, lecitinei, gumei, produselor menționate la litera c) a prezentului subpunct.;</w:t>
            </w:r>
          </w:p>
          <w:p w:rsidR="00030DAC" w:rsidRDefault="00030DAC" w:rsidP="00030DAC">
            <w:pPr>
              <w:suppressAutoHyphens w:val="0"/>
              <w:ind w:firstLine="708"/>
              <w:jc w:val="both"/>
              <w:rPr>
                <w:rFonts w:eastAsia="Times New Roman"/>
                <w:lang w:val="ro-RO" w:eastAsia="ru-RU"/>
              </w:rPr>
            </w:pPr>
          </w:p>
          <w:p w:rsidR="009C1B25" w:rsidRDefault="00030DAC" w:rsidP="009C1B25">
            <w:pPr>
              <w:suppressAutoHyphens w:val="0"/>
              <w:jc w:val="both"/>
              <w:rPr>
                <w:rFonts w:eastAsia="Times New Roman"/>
                <w:lang w:val="ro-RO" w:eastAsia="ru-RU"/>
              </w:rPr>
            </w:pPr>
            <w:r>
              <w:rPr>
                <w:rFonts w:eastAsia="Times New Roman"/>
                <w:lang w:val="ro-RO" w:eastAsia="ru-RU"/>
              </w:rPr>
              <w:t xml:space="preserve">      </w:t>
            </w:r>
          </w:p>
          <w:p w:rsidR="009C1B25" w:rsidRPr="009C1B25" w:rsidRDefault="009C1B25" w:rsidP="009C1B25">
            <w:pPr>
              <w:suppressAutoHyphens w:val="0"/>
              <w:jc w:val="both"/>
              <w:rPr>
                <w:rFonts w:eastAsia="Times New Roman"/>
                <w:lang w:val="ro-RO" w:eastAsia="ru-RU"/>
              </w:rPr>
            </w:pPr>
            <w:r w:rsidRPr="009C1B25">
              <w:rPr>
                <w:rFonts w:eastAsia="Times New Roman"/>
                <w:lang w:val="ro-RO" w:eastAsia="ru-RU"/>
              </w:rPr>
              <w:t xml:space="preserve">      </w:t>
            </w:r>
            <w:r w:rsidRPr="009C1B25">
              <w:rPr>
                <w:lang w:val="ro-RO"/>
              </w:rPr>
              <w:t>c) uleiurile acide rezultate din rafinarea chimică, pastele de neutralizare (</w:t>
            </w:r>
            <w:proofErr w:type="spellStart"/>
            <w:r w:rsidRPr="009C1B25">
              <w:rPr>
                <w:lang w:val="ro-RO"/>
              </w:rPr>
              <w:t>soap</w:t>
            </w:r>
            <w:proofErr w:type="spellEnd"/>
            <w:r w:rsidRPr="009C1B25">
              <w:rPr>
                <w:lang w:val="ro-RO"/>
              </w:rPr>
              <w:t xml:space="preserve"> </w:t>
            </w:r>
            <w:proofErr w:type="spellStart"/>
            <w:r w:rsidRPr="009C1B25">
              <w:rPr>
                <w:lang w:val="ro-RO"/>
              </w:rPr>
              <w:t>stocks</w:t>
            </w:r>
            <w:proofErr w:type="spellEnd"/>
            <w:r w:rsidRPr="009C1B25">
              <w:rPr>
                <w:lang w:val="ro-RO"/>
              </w:rPr>
              <w:t>) și uleiul de cocos brut.</w:t>
            </w:r>
          </w:p>
          <w:p w:rsidR="00030DAC" w:rsidRPr="00030DAC" w:rsidRDefault="00030DAC" w:rsidP="00030DAC">
            <w:pPr>
              <w:suppressAutoHyphens w:val="0"/>
              <w:jc w:val="both"/>
              <w:rPr>
                <w:rFonts w:eastAsia="Times New Roman"/>
                <w:lang w:val="ro-RO" w:eastAsia="ru-RU"/>
              </w:rPr>
            </w:pPr>
          </w:p>
          <w:p w:rsidR="00030DAC" w:rsidRDefault="00030DAC" w:rsidP="00030DAC">
            <w:pPr>
              <w:suppressAutoHyphens w:val="0"/>
              <w:ind w:firstLine="708"/>
              <w:jc w:val="both"/>
              <w:rPr>
                <w:rFonts w:eastAsia="Times New Roman"/>
                <w:lang w:val="ro-RO" w:eastAsia="ru-RU"/>
              </w:rPr>
            </w:pPr>
          </w:p>
          <w:p w:rsidR="009C1B25" w:rsidRDefault="009C1B25" w:rsidP="009C1B25">
            <w:pPr>
              <w:suppressAutoHyphens w:val="0"/>
              <w:jc w:val="both"/>
              <w:rPr>
                <w:rFonts w:eastAsia="Times New Roman"/>
                <w:lang w:val="ro-RO" w:eastAsia="ru-RU"/>
              </w:rPr>
            </w:pPr>
            <w:r>
              <w:rPr>
                <w:rFonts w:eastAsia="Times New Roman"/>
                <w:lang w:val="ro-RO" w:eastAsia="ru-RU"/>
              </w:rPr>
              <w:t xml:space="preserve">     </w:t>
            </w:r>
            <w:r w:rsidR="00030DAC" w:rsidRPr="00030DAC">
              <w:rPr>
                <w:rFonts w:eastAsia="Times New Roman"/>
                <w:lang w:val="ro-RO" w:eastAsia="ru-RU"/>
              </w:rPr>
              <w:t>6) Unități de amestecare a grăsimilor:</w:t>
            </w:r>
          </w:p>
          <w:p w:rsidR="009C1B25" w:rsidRPr="009C1B25" w:rsidRDefault="009C1B25" w:rsidP="009C1B25">
            <w:pPr>
              <w:suppressAutoHyphens w:val="0"/>
              <w:jc w:val="both"/>
              <w:rPr>
                <w:rFonts w:eastAsia="Times New Roman"/>
                <w:lang w:val="ro-RO" w:eastAsia="ru-RU"/>
              </w:rPr>
            </w:pPr>
            <w:r>
              <w:rPr>
                <w:rFonts w:eastAsia="Times New Roman"/>
                <w:lang w:val="ro-RO" w:eastAsia="ru-RU"/>
              </w:rPr>
              <w:t xml:space="preserve">     </w:t>
            </w:r>
            <w:r w:rsidRPr="009C1B25">
              <w:rPr>
                <w:lang w:val="ro-RO"/>
              </w:rPr>
              <w:t xml:space="preserve">a) 100 % din loturile de ulei de cocos brut și grăsimile de animale intrate în procesul de producție și care nu sunt specificate  la  subpunctul 2)  sau 8), uleiul de pește care nu este  specificat la subpunctul 3) sau 8), uleiurile și grăsimile recuperate de la producătorii </w:t>
            </w:r>
            <w:r w:rsidRPr="009C1B25">
              <w:rPr>
                <w:lang w:val="en-US"/>
              </w:rPr>
              <w:t xml:space="preserve">din </w:t>
            </w:r>
            <w:proofErr w:type="spellStart"/>
            <w:r w:rsidRPr="009C1B25">
              <w:rPr>
                <w:lang w:val="en-US"/>
              </w:rPr>
              <w:t>sectorul</w:t>
            </w:r>
            <w:proofErr w:type="spellEnd"/>
            <w:r w:rsidRPr="009C1B25">
              <w:rPr>
                <w:lang w:val="en-US"/>
              </w:rPr>
              <w:t xml:space="preserve"> </w:t>
            </w:r>
            <w:proofErr w:type="spellStart"/>
            <w:r w:rsidRPr="009C1B25">
              <w:rPr>
                <w:lang w:val="en-US"/>
              </w:rPr>
              <w:t>nutreţurilor</w:t>
            </w:r>
            <w:proofErr w:type="spellEnd"/>
            <w:r w:rsidRPr="009C1B25">
              <w:rPr>
                <w:lang w:val="en-US"/>
              </w:rPr>
              <w:t xml:space="preserve"> </w:t>
            </w:r>
            <w:r w:rsidRPr="009C1B25">
              <w:rPr>
                <w:lang w:val="ro-RO"/>
              </w:rPr>
              <w:t xml:space="preserve">și amestecurile de grăsimi și </w:t>
            </w:r>
            <w:r w:rsidRPr="009C1B25">
              <w:rPr>
                <w:lang w:val="ro-RO"/>
              </w:rPr>
              <w:lastRenderedPageBreak/>
              <w:t>uleiuri, cu excepția: glicerinei, lecitinei, gumei,  produselor menționate la litera b) a prezentului subpunct ;</w:t>
            </w:r>
          </w:p>
          <w:p w:rsidR="00030DAC" w:rsidRDefault="00030DAC" w:rsidP="00030DAC">
            <w:pPr>
              <w:suppressAutoHyphens w:val="0"/>
              <w:jc w:val="both"/>
              <w:rPr>
                <w:rFonts w:eastAsia="Times New Roman"/>
                <w:lang w:val="ro-RO" w:eastAsia="ru-RU"/>
              </w:rPr>
            </w:pPr>
          </w:p>
          <w:p w:rsidR="009C1B25" w:rsidRDefault="00030DAC" w:rsidP="00030DAC">
            <w:pPr>
              <w:suppressAutoHyphens w:val="0"/>
              <w:jc w:val="both"/>
              <w:rPr>
                <w:rFonts w:eastAsia="Times New Roman"/>
                <w:lang w:val="ro-RO" w:eastAsia="ru-RU"/>
              </w:rPr>
            </w:pPr>
            <w:r>
              <w:rPr>
                <w:rFonts w:eastAsia="Times New Roman"/>
                <w:lang w:val="ro-RO" w:eastAsia="ru-RU"/>
              </w:rPr>
              <w:t xml:space="preserve">      </w:t>
            </w:r>
          </w:p>
          <w:p w:rsidR="009C1B25" w:rsidRDefault="009C1B25" w:rsidP="009C1B25">
            <w:pPr>
              <w:suppressAutoHyphens w:val="0"/>
              <w:jc w:val="both"/>
              <w:rPr>
                <w:rFonts w:eastAsia="Times New Roman"/>
                <w:lang w:val="ro-RO" w:eastAsia="ru-RU"/>
              </w:rPr>
            </w:pPr>
          </w:p>
          <w:p w:rsidR="009C1B25" w:rsidRPr="009C1B25" w:rsidRDefault="009C1B25" w:rsidP="009C1B25">
            <w:pPr>
              <w:suppressAutoHyphens w:val="0"/>
              <w:jc w:val="both"/>
              <w:rPr>
                <w:rFonts w:eastAsia="Times New Roman"/>
                <w:lang w:val="ro-RO" w:eastAsia="ru-RU"/>
              </w:rPr>
            </w:pPr>
            <w:r>
              <w:rPr>
                <w:rFonts w:eastAsia="Times New Roman"/>
                <w:lang w:val="ro-RO" w:eastAsia="ru-RU"/>
              </w:rPr>
              <w:t xml:space="preserve">       </w:t>
            </w:r>
            <w:r w:rsidRPr="009C1B25">
              <w:rPr>
                <w:rFonts w:eastAsia="Times New Roman"/>
                <w:lang w:val="ro-RO" w:eastAsia="ru-RU"/>
              </w:rPr>
              <w:t>b) uleiurile acide rezultate din rafinarea chimică, acizii grași bruți rezultați din hidroliza grăsimilor, acizii grași distilați puri rezultați din hidroliza grăsimilor și pastele de neutralizare (</w:t>
            </w:r>
            <w:proofErr w:type="spellStart"/>
            <w:r w:rsidRPr="009C1B25">
              <w:rPr>
                <w:rFonts w:eastAsia="Times New Roman"/>
                <w:lang w:val="ro-RO" w:eastAsia="ru-RU"/>
              </w:rPr>
              <w:t>soap</w:t>
            </w:r>
            <w:proofErr w:type="spellEnd"/>
            <w:r w:rsidRPr="009C1B25">
              <w:rPr>
                <w:rFonts w:eastAsia="Times New Roman"/>
                <w:lang w:val="ro-RO" w:eastAsia="ru-RU"/>
              </w:rPr>
              <w:t xml:space="preserve"> </w:t>
            </w:r>
            <w:proofErr w:type="spellStart"/>
            <w:r w:rsidRPr="009C1B25">
              <w:rPr>
                <w:rFonts w:eastAsia="Times New Roman"/>
                <w:lang w:val="ro-RO" w:eastAsia="ru-RU"/>
              </w:rPr>
              <w:t>stocks</w:t>
            </w:r>
            <w:proofErr w:type="spellEnd"/>
            <w:r w:rsidRPr="009C1B25">
              <w:rPr>
                <w:rFonts w:eastAsia="Times New Roman"/>
                <w:lang w:val="ro-RO" w:eastAsia="ru-RU"/>
              </w:rPr>
              <w:t>);</w:t>
            </w:r>
          </w:p>
          <w:p w:rsidR="00030DAC" w:rsidRDefault="00030DAC" w:rsidP="00030DAC">
            <w:pPr>
              <w:suppressAutoHyphens w:val="0"/>
              <w:ind w:firstLine="708"/>
              <w:jc w:val="both"/>
              <w:rPr>
                <w:rFonts w:eastAsia="Times New Roman"/>
                <w:lang w:val="ro-RO" w:eastAsia="ru-RU"/>
              </w:rPr>
            </w:pPr>
          </w:p>
          <w:p w:rsidR="00030DAC" w:rsidRDefault="00030DAC" w:rsidP="00030DAC">
            <w:pPr>
              <w:suppressAutoHyphens w:val="0"/>
              <w:ind w:firstLine="708"/>
              <w:jc w:val="both"/>
              <w:rPr>
                <w:rFonts w:eastAsia="Times New Roman"/>
                <w:lang w:val="ro-RO" w:eastAsia="ru-RU"/>
              </w:rPr>
            </w:pPr>
          </w:p>
          <w:p w:rsidR="009C1B25" w:rsidRDefault="009C1B25" w:rsidP="009C1B25">
            <w:pPr>
              <w:suppressAutoHyphens w:val="0"/>
              <w:jc w:val="both"/>
              <w:rPr>
                <w:rFonts w:eastAsia="Times New Roman"/>
                <w:lang w:val="ro-RO" w:eastAsia="ru-RU"/>
              </w:rPr>
            </w:pPr>
            <w:r>
              <w:rPr>
                <w:rFonts w:eastAsia="Times New Roman"/>
                <w:lang w:val="ro-RO" w:eastAsia="ru-RU"/>
              </w:rPr>
              <w:t xml:space="preserve">       </w:t>
            </w:r>
            <w:r w:rsidRPr="009C1B25">
              <w:rPr>
                <w:rFonts w:eastAsia="Times New Roman"/>
                <w:lang w:val="ro-RO" w:eastAsia="ru-RU"/>
              </w:rPr>
              <w:t xml:space="preserve">c) 100 % din loturile de amestecuri de grăsimi și de uleiuri destinate hranei pentru animale. </w:t>
            </w:r>
          </w:p>
          <w:p w:rsidR="009C1B25" w:rsidRPr="009C1B25" w:rsidRDefault="009C1B25" w:rsidP="009C1B25">
            <w:pPr>
              <w:suppressAutoHyphens w:val="0"/>
              <w:jc w:val="both"/>
              <w:rPr>
                <w:rFonts w:eastAsia="Times New Roman"/>
                <w:lang w:val="ro-RO" w:eastAsia="ru-RU"/>
              </w:rPr>
            </w:pPr>
            <w:r>
              <w:rPr>
                <w:rFonts w:eastAsia="Times New Roman"/>
                <w:lang w:val="ro-RO" w:eastAsia="ru-RU"/>
              </w:rPr>
              <w:t xml:space="preserve">       </w:t>
            </w:r>
            <w:proofErr w:type="spellStart"/>
            <w:r w:rsidRPr="009C1B25">
              <w:rPr>
                <w:lang w:val="en-US"/>
              </w:rPr>
              <w:t>Producătorii</w:t>
            </w:r>
            <w:proofErr w:type="spellEnd"/>
            <w:r w:rsidRPr="009C1B25">
              <w:rPr>
                <w:lang w:val="en-US"/>
              </w:rPr>
              <w:t xml:space="preserve"> din </w:t>
            </w:r>
            <w:proofErr w:type="spellStart"/>
            <w:r w:rsidRPr="009C1B25">
              <w:rPr>
                <w:lang w:val="en-US"/>
              </w:rPr>
              <w:t>sectorul</w:t>
            </w:r>
            <w:proofErr w:type="spellEnd"/>
            <w:r w:rsidRPr="009C1B25">
              <w:rPr>
                <w:lang w:val="en-US"/>
              </w:rPr>
              <w:t xml:space="preserve"> </w:t>
            </w:r>
            <w:proofErr w:type="spellStart"/>
            <w:r w:rsidRPr="009C1B25">
              <w:rPr>
                <w:lang w:val="en-US"/>
              </w:rPr>
              <w:t>nutreţurilor</w:t>
            </w:r>
            <w:proofErr w:type="spellEnd"/>
            <w:r w:rsidRPr="009C1B25">
              <w:rPr>
                <w:lang w:val="ro-RO"/>
              </w:rPr>
              <w:t xml:space="preserve"> trebuie să declare autorității competente care este alternativa aleasă litera b) sau c) a prezentului subpunct.</w:t>
            </w:r>
          </w:p>
          <w:p w:rsidR="00914EDB" w:rsidRDefault="00030DAC" w:rsidP="00914EDB">
            <w:pPr>
              <w:suppressAutoHyphens w:val="0"/>
              <w:jc w:val="both"/>
              <w:rPr>
                <w:rFonts w:eastAsia="Times New Roman"/>
                <w:lang w:val="ro-RO" w:eastAsia="ru-RU"/>
              </w:rPr>
            </w:pPr>
            <w:r>
              <w:rPr>
                <w:rFonts w:eastAsia="Times New Roman"/>
                <w:lang w:val="ro-RO" w:eastAsia="ru-RU"/>
              </w:rPr>
              <w:t xml:space="preserve">      </w:t>
            </w:r>
            <w:r w:rsidRPr="00030DAC">
              <w:rPr>
                <w:rFonts w:eastAsia="Times New Roman"/>
                <w:lang w:val="ro-RO" w:eastAsia="ru-RU"/>
              </w:rPr>
              <w:t>7) Producătorii de furaje combinate pentru animalele de la care se obțin alimente:</w:t>
            </w:r>
          </w:p>
          <w:p w:rsidR="00914EDB" w:rsidRDefault="00914EDB" w:rsidP="00914EDB">
            <w:pPr>
              <w:suppressAutoHyphens w:val="0"/>
              <w:jc w:val="both"/>
              <w:rPr>
                <w:rFonts w:eastAsia="Times New Roman"/>
                <w:lang w:val="ro-RO" w:eastAsia="ru-RU"/>
              </w:rPr>
            </w:pPr>
            <w:r>
              <w:rPr>
                <w:rFonts w:eastAsia="Times New Roman"/>
                <w:lang w:val="ro-RO" w:eastAsia="ru-RU"/>
              </w:rPr>
              <w:t xml:space="preserve">       </w:t>
            </w:r>
            <w:r w:rsidRPr="00914EDB">
              <w:rPr>
                <w:lang w:val="ro-RO"/>
              </w:rPr>
              <w:t xml:space="preserve">a) 100 % din loturile de ulei de cocos brut și grăsimile de animale intrate în procesul de producție și care nu sunt specificate  la  subpunctul 2)  sau 8), uleiul de pește care nu este  specificat la subpunctul 3) sau 8), uleiurile și grăsimile recuperate  de la producătorii </w:t>
            </w:r>
            <w:r w:rsidRPr="00914EDB">
              <w:rPr>
                <w:lang w:val="en-US"/>
              </w:rPr>
              <w:t xml:space="preserve">din </w:t>
            </w:r>
            <w:proofErr w:type="spellStart"/>
            <w:r w:rsidRPr="00914EDB">
              <w:rPr>
                <w:lang w:val="en-US"/>
              </w:rPr>
              <w:t>sectorul</w:t>
            </w:r>
            <w:proofErr w:type="spellEnd"/>
            <w:r w:rsidRPr="00914EDB">
              <w:rPr>
                <w:lang w:val="en-US"/>
              </w:rPr>
              <w:t xml:space="preserve"> </w:t>
            </w:r>
            <w:proofErr w:type="spellStart"/>
            <w:r w:rsidRPr="00914EDB">
              <w:rPr>
                <w:lang w:val="en-US"/>
              </w:rPr>
              <w:t>nutreţurilor</w:t>
            </w:r>
            <w:proofErr w:type="spellEnd"/>
            <w:r w:rsidRPr="00914EDB">
              <w:rPr>
                <w:lang w:val="en-US"/>
              </w:rPr>
              <w:t xml:space="preserve"> </w:t>
            </w:r>
            <w:r w:rsidRPr="00914EDB">
              <w:rPr>
                <w:lang w:val="ro-RO"/>
              </w:rPr>
              <w:t>specificate și amestecurile de grăsimi și uleiuri, cu excepția: glicerinei, lecitinei, gumei,  produselor menționate la litera b) a prezentului subpunct ;</w:t>
            </w:r>
          </w:p>
          <w:p w:rsidR="00914EDB" w:rsidRDefault="00914EDB" w:rsidP="00914EDB">
            <w:pPr>
              <w:suppressAutoHyphens w:val="0"/>
              <w:jc w:val="both"/>
              <w:rPr>
                <w:rFonts w:eastAsia="Times New Roman"/>
                <w:lang w:val="ro-RO" w:eastAsia="ru-RU"/>
              </w:rPr>
            </w:pPr>
          </w:p>
          <w:p w:rsidR="00914EDB" w:rsidRDefault="00914EDB" w:rsidP="00914EDB">
            <w:pPr>
              <w:suppressAutoHyphens w:val="0"/>
              <w:jc w:val="both"/>
              <w:rPr>
                <w:rFonts w:eastAsia="Times New Roman"/>
                <w:lang w:val="ro-RO" w:eastAsia="ru-RU"/>
              </w:rPr>
            </w:pPr>
          </w:p>
          <w:p w:rsidR="00914EDB" w:rsidRDefault="00914EDB" w:rsidP="00914EDB">
            <w:pPr>
              <w:suppressAutoHyphens w:val="0"/>
              <w:jc w:val="both"/>
              <w:rPr>
                <w:rFonts w:eastAsia="Times New Roman"/>
                <w:lang w:val="ro-RO" w:eastAsia="ru-RU"/>
              </w:rPr>
            </w:pPr>
          </w:p>
          <w:p w:rsidR="00914EDB" w:rsidRPr="00914EDB" w:rsidRDefault="00914EDB" w:rsidP="00914EDB">
            <w:pPr>
              <w:suppressAutoHyphens w:val="0"/>
              <w:jc w:val="both"/>
              <w:rPr>
                <w:rFonts w:eastAsia="Times New Roman"/>
                <w:lang w:val="ro-RO" w:eastAsia="ru-RU"/>
              </w:rPr>
            </w:pPr>
            <w:r>
              <w:rPr>
                <w:rFonts w:eastAsia="Times New Roman"/>
                <w:lang w:val="ro-RO" w:eastAsia="ru-RU"/>
              </w:rPr>
              <w:t xml:space="preserve">     </w:t>
            </w:r>
            <w:r w:rsidRPr="00914EDB">
              <w:rPr>
                <w:rFonts w:eastAsia="Times New Roman"/>
                <w:lang w:val="ro-RO" w:eastAsia="ru-RU"/>
              </w:rPr>
              <w:t xml:space="preserve">b) uleiurile acide rezultate din rafinarea </w:t>
            </w:r>
            <w:r w:rsidRPr="00914EDB">
              <w:rPr>
                <w:rFonts w:eastAsia="Times New Roman"/>
                <w:lang w:val="ro-RO" w:eastAsia="ru-RU"/>
              </w:rPr>
              <w:lastRenderedPageBreak/>
              <w:t xml:space="preserve">chimică, acizii grași bruți rezultați din hidroliza grăsimilor, acizii grași distilați puri rezultați din hidroliza grăsimilor, ajutoarele de filtrare, </w:t>
            </w:r>
            <w:proofErr w:type="spellStart"/>
            <w:r w:rsidRPr="00914EDB">
              <w:rPr>
                <w:rFonts w:eastAsia="Times New Roman"/>
                <w:lang w:val="ro-RO" w:eastAsia="ru-RU"/>
              </w:rPr>
              <w:t>pămîntul</w:t>
            </w:r>
            <w:proofErr w:type="spellEnd"/>
            <w:r w:rsidRPr="00914EDB">
              <w:rPr>
                <w:rFonts w:eastAsia="Times New Roman"/>
                <w:lang w:val="ro-RO" w:eastAsia="ru-RU"/>
              </w:rPr>
              <w:t xml:space="preserve"> decolorant și pastele de neutralizare (</w:t>
            </w:r>
            <w:proofErr w:type="spellStart"/>
            <w:r w:rsidRPr="00914EDB">
              <w:rPr>
                <w:rFonts w:eastAsia="Times New Roman"/>
                <w:lang w:val="ro-RO" w:eastAsia="ru-RU"/>
              </w:rPr>
              <w:t>soap</w:t>
            </w:r>
            <w:proofErr w:type="spellEnd"/>
            <w:r w:rsidRPr="00914EDB">
              <w:rPr>
                <w:rFonts w:eastAsia="Times New Roman"/>
                <w:lang w:val="ro-RO" w:eastAsia="ru-RU"/>
              </w:rPr>
              <w:t xml:space="preserve"> </w:t>
            </w:r>
            <w:proofErr w:type="spellStart"/>
            <w:r w:rsidRPr="00914EDB">
              <w:rPr>
                <w:rFonts w:eastAsia="Times New Roman"/>
                <w:lang w:val="ro-RO" w:eastAsia="ru-RU"/>
              </w:rPr>
              <w:t>stocks</w:t>
            </w:r>
            <w:proofErr w:type="spellEnd"/>
            <w:r w:rsidRPr="00914EDB">
              <w:rPr>
                <w:rFonts w:eastAsia="Times New Roman"/>
                <w:lang w:val="ro-RO" w:eastAsia="ru-RU"/>
              </w:rPr>
              <w:t>);</w:t>
            </w:r>
          </w:p>
          <w:p w:rsidR="00030DAC" w:rsidRDefault="00030DAC" w:rsidP="00030DAC">
            <w:pPr>
              <w:suppressAutoHyphens w:val="0"/>
              <w:ind w:firstLine="708"/>
              <w:jc w:val="both"/>
              <w:rPr>
                <w:rFonts w:eastAsia="Times New Roman"/>
                <w:lang w:val="ro-RO" w:eastAsia="ru-RU"/>
              </w:rPr>
            </w:pPr>
          </w:p>
          <w:p w:rsidR="00914EDB" w:rsidRDefault="00914EDB" w:rsidP="00914EDB">
            <w:pPr>
              <w:suppressAutoHyphens w:val="0"/>
              <w:ind w:firstLine="708"/>
              <w:jc w:val="both"/>
              <w:rPr>
                <w:rFonts w:eastAsia="Times New Roman"/>
                <w:lang w:val="ro-RO" w:eastAsia="ru-RU"/>
              </w:rPr>
            </w:pPr>
          </w:p>
          <w:p w:rsidR="00914EDB" w:rsidRPr="00914EDB" w:rsidRDefault="00914EDB" w:rsidP="00914EDB">
            <w:pPr>
              <w:suppressAutoHyphens w:val="0"/>
              <w:jc w:val="both"/>
              <w:rPr>
                <w:rFonts w:eastAsia="Times New Roman"/>
                <w:lang w:val="ro-RO" w:eastAsia="ru-RU"/>
              </w:rPr>
            </w:pPr>
            <w:r>
              <w:rPr>
                <w:rFonts w:eastAsia="Times New Roman"/>
                <w:lang w:val="ro-RO" w:eastAsia="ru-RU"/>
              </w:rPr>
              <w:t xml:space="preserve">      </w:t>
            </w:r>
            <w:r w:rsidRPr="00914EDB">
              <w:rPr>
                <w:rFonts w:eastAsia="Times New Roman"/>
                <w:lang w:val="ro-RO" w:eastAsia="ru-RU"/>
              </w:rPr>
              <w:t>c) 1 % din loturi de furaje combinate fabricate care conțin produse specificate la literele  a) și b) a prezentului subpunct.</w:t>
            </w:r>
          </w:p>
          <w:p w:rsidR="00914EDB" w:rsidRDefault="00914EDB" w:rsidP="00914EDB">
            <w:pPr>
              <w:pStyle w:val="ti-art"/>
              <w:spacing w:before="0" w:beforeAutospacing="0" w:after="0" w:afterAutospacing="0"/>
              <w:jc w:val="both"/>
              <w:rPr>
                <w:lang w:val="ro-RO"/>
              </w:rPr>
            </w:pPr>
          </w:p>
          <w:p w:rsidR="00914EDB" w:rsidRDefault="00914EDB" w:rsidP="00914EDB">
            <w:pPr>
              <w:pStyle w:val="ti-art"/>
              <w:spacing w:before="0" w:beforeAutospacing="0" w:after="0" w:afterAutospacing="0"/>
              <w:jc w:val="both"/>
              <w:rPr>
                <w:lang w:val="ro-RO"/>
              </w:rPr>
            </w:pPr>
            <w:r>
              <w:rPr>
                <w:lang w:val="ro-RO"/>
              </w:rPr>
              <w:t xml:space="preserve">      </w:t>
            </w:r>
            <w:r w:rsidRPr="00914EDB">
              <w:rPr>
                <w:lang w:val="ro-RO"/>
              </w:rPr>
              <w:t>8) Importatorii care plasează pe piață hrană pentru animale din următoarele categorii:</w:t>
            </w:r>
          </w:p>
          <w:p w:rsidR="00914EDB" w:rsidRPr="00914EDB" w:rsidRDefault="00914EDB" w:rsidP="00914EDB">
            <w:pPr>
              <w:pStyle w:val="ti-art"/>
              <w:spacing w:before="0" w:beforeAutospacing="0" w:after="0" w:afterAutospacing="0"/>
              <w:jc w:val="both"/>
              <w:rPr>
                <w:lang w:val="ro-RO"/>
              </w:rPr>
            </w:pPr>
            <w:r>
              <w:rPr>
                <w:lang w:val="ro-RO"/>
              </w:rPr>
              <w:t xml:space="preserve">      </w:t>
            </w:r>
            <w:r w:rsidRPr="00914EDB">
              <w:rPr>
                <w:lang w:val="ro-RO"/>
              </w:rPr>
              <w:t xml:space="preserve">a) 100 % din loturile de ulei de cocos brut importate, grăsimile de animale, uleiurile de pește, uleiurile și grăsimile produse producătorii de nutrețuri, amestecurile de grăsimi și uleiuri, </w:t>
            </w:r>
            <w:proofErr w:type="spellStart"/>
            <w:r w:rsidRPr="00914EDB">
              <w:rPr>
                <w:lang w:val="ro-RO"/>
              </w:rPr>
              <w:t>tocoferolii</w:t>
            </w:r>
            <w:proofErr w:type="spellEnd"/>
            <w:r w:rsidRPr="00914EDB">
              <w:rPr>
                <w:lang w:val="ro-RO"/>
              </w:rPr>
              <w:t xml:space="preserve"> extrași din uleiuri vegetale și acetatul de </w:t>
            </w:r>
            <w:proofErr w:type="spellStart"/>
            <w:r w:rsidRPr="00914EDB">
              <w:rPr>
                <w:lang w:val="ro-RO"/>
              </w:rPr>
              <w:t>tocoferil</w:t>
            </w:r>
            <w:proofErr w:type="spellEnd"/>
            <w:r w:rsidRPr="00914EDB">
              <w:rPr>
                <w:lang w:val="ro-RO"/>
              </w:rPr>
              <w:t xml:space="preserve"> fabricat din aceștia, precum și produsele derivate din uleiuri și grăsimi, cu excepția: glicerinei, lecitinei, gumei, produselor specificate la litera b) a prezentului subpunct;</w:t>
            </w:r>
          </w:p>
          <w:p w:rsidR="002861C3" w:rsidRDefault="002861C3" w:rsidP="00030DAC">
            <w:pPr>
              <w:suppressAutoHyphens w:val="0"/>
              <w:ind w:firstLine="708"/>
              <w:jc w:val="both"/>
              <w:rPr>
                <w:rFonts w:eastAsia="Times New Roman"/>
                <w:lang w:val="ro-RO" w:eastAsia="ru-RU"/>
              </w:rPr>
            </w:pPr>
          </w:p>
          <w:p w:rsidR="00914EDB" w:rsidRDefault="002861C3" w:rsidP="002861C3">
            <w:pPr>
              <w:suppressAutoHyphens w:val="0"/>
              <w:jc w:val="both"/>
              <w:rPr>
                <w:rFonts w:eastAsia="Times New Roman"/>
                <w:lang w:val="ro-RO" w:eastAsia="ru-RU"/>
              </w:rPr>
            </w:pPr>
            <w:r>
              <w:rPr>
                <w:rFonts w:eastAsia="Times New Roman"/>
                <w:lang w:val="ro-RO" w:eastAsia="ru-RU"/>
              </w:rPr>
              <w:t xml:space="preserve">     </w:t>
            </w:r>
          </w:p>
          <w:p w:rsidR="00914EDB" w:rsidRPr="00914EDB" w:rsidRDefault="00914EDB" w:rsidP="00914EDB">
            <w:pPr>
              <w:suppressAutoHyphens w:val="0"/>
              <w:jc w:val="both"/>
              <w:rPr>
                <w:rFonts w:eastAsia="Times New Roman"/>
                <w:lang w:val="ro-RO" w:eastAsia="ru-RU"/>
              </w:rPr>
            </w:pPr>
            <w:r>
              <w:rPr>
                <w:rFonts w:eastAsia="Times New Roman"/>
                <w:sz w:val="28"/>
                <w:szCs w:val="28"/>
                <w:lang w:val="ro-RO" w:eastAsia="ru-RU"/>
              </w:rPr>
              <w:t xml:space="preserve">     </w:t>
            </w:r>
            <w:r w:rsidRPr="00914EDB">
              <w:rPr>
                <w:rFonts w:eastAsia="Times New Roman"/>
                <w:lang w:val="ro-RO" w:eastAsia="ru-RU"/>
              </w:rPr>
              <w:t>b) uleiurile acide rezultate din rafinarea chimică, acizii grași bruți rezultați din hidroliza grăsimilor, acizii grași distilați puri rezultați din hidroliza grăsimilor și pastele de neutralizare (</w:t>
            </w:r>
            <w:proofErr w:type="spellStart"/>
            <w:r w:rsidRPr="00914EDB">
              <w:rPr>
                <w:rFonts w:eastAsia="Times New Roman"/>
                <w:lang w:val="ro-RO" w:eastAsia="ru-RU"/>
              </w:rPr>
              <w:t>soap</w:t>
            </w:r>
            <w:proofErr w:type="spellEnd"/>
            <w:r w:rsidRPr="00914EDB">
              <w:rPr>
                <w:rFonts w:eastAsia="Times New Roman"/>
                <w:lang w:val="ro-RO" w:eastAsia="ru-RU"/>
              </w:rPr>
              <w:t xml:space="preserve"> </w:t>
            </w:r>
            <w:proofErr w:type="spellStart"/>
            <w:r w:rsidRPr="00914EDB">
              <w:rPr>
                <w:rFonts w:eastAsia="Times New Roman"/>
                <w:lang w:val="ro-RO" w:eastAsia="ru-RU"/>
              </w:rPr>
              <w:t>stocks</w:t>
            </w:r>
            <w:proofErr w:type="spellEnd"/>
            <w:r w:rsidRPr="00914EDB">
              <w:rPr>
                <w:rFonts w:eastAsia="Times New Roman"/>
                <w:lang w:val="ro-RO" w:eastAsia="ru-RU"/>
              </w:rPr>
              <w:t>).</w:t>
            </w:r>
          </w:p>
          <w:p w:rsidR="002861C3" w:rsidRPr="00914EDB" w:rsidRDefault="002861C3" w:rsidP="002861C3">
            <w:pPr>
              <w:suppressAutoHyphens w:val="0"/>
              <w:ind w:firstLine="708"/>
              <w:jc w:val="both"/>
              <w:rPr>
                <w:rFonts w:eastAsia="Times New Roman"/>
                <w:lang w:val="ro-RO" w:eastAsia="ru-RU"/>
              </w:rPr>
            </w:pPr>
          </w:p>
          <w:p w:rsidR="002861C3" w:rsidRDefault="002861C3" w:rsidP="002861C3">
            <w:pPr>
              <w:suppressAutoHyphens w:val="0"/>
              <w:ind w:firstLine="708"/>
              <w:jc w:val="both"/>
              <w:rPr>
                <w:rFonts w:eastAsia="Times New Roman"/>
                <w:lang w:val="ro-RO" w:eastAsia="ru-RU"/>
              </w:rPr>
            </w:pPr>
          </w:p>
          <w:p w:rsidR="00914EDB" w:rsidRDefault="00914EDB" w:rsidP="00914EDB">
            <w:pPr>
              <w:suppressAutoHyphens w:val="0"/>
              <w:jc w:val="both"/>
              <w:rPr>
                <w:rFonts w:eastAsia="Times New Roman"/>
                <w:lang w:val="ro-RO" w:eastAsia="ru-RU"/>
              </w:rPr>
            </w:pPr>
            <w:r>
              <w:rPr>
                <w:rFonts w:eastAsia="Times New Roman"/>
                <w:lang w:val="ro-RO" w:eastAsia="ru-RU"/>
              </w:rPr>
              <w:t xml:space="preserve">      </w:t>
            </w:r>
            <w:r w:rsidR="002861C3" w:rsidRPr="00914EDB">
              <w:rPr>
                <w:rFonts w:eastAsia="Times New Roman"/>
                <w:lang w:val="ro-RO" w:eastAsia="ru-RU"/>
              </w:rPr>
              <w:t xml:space="preserve">3. În cazul în care se demonstrează că un lot omogen depășește dimensiunea maximă autorizată pentru un lot în conformitate cu pct. 2 a prezentei Norme și </w:t>
            </w:r>
            <w:r w:rsidR="002861C3" w:rsidRPr="00914EDB">
              <w:rPr>
                <w:rFonts w:eastAsia="Times New Roman"/>
                <w:lang w:val="ro-RO" w:eastAsia="ru-RU"/>
              </w:rPr>
              <w:lastRenderedPageBreak/>
              <w:t>că a fost eșantionat într-un mod reprezentativ, rezultatele analizei eșantionului prelevat și sigilat în mod corespunzător vor fi considerate drept acceptabile.</w:t>
            </w:r>
          </w:p>
          <w:p w:rsidR="00914EDB" w:rsidRPr="00914EDB" w:rsidRDefault="00914EDB" w:rsidP="00914EDB">
            <w:pPr>
              <w:suppressAutoHyphens w:val="0"/>
              <w:jc w:val="both"/>
              <w:rPr>
                <w:rFonts w:eastAsia="Times New Roman"/>
                <w:lang w:val="ro-RO" w:eastAsia="ru-RU"/>
              </w:rPr>
            </w:pPr>
            <w:r>
              <w:rPr>
                <w:rFonts w:eastAsia="Times New Roman"/>
                <w:lang w:val="ro-RO" w:eastAsia="ru-RU"/>
              </w:rPr>
              <w:t xml:space="preserve">       </w:t>
            </w:r>
            <w:r w:rsidRPr="00914EDB">
              <w:rPr>
                <w:lang w:val="ro-RO"/>
              </w:rPr>
              <w:t>4. Dacă producătorii de nutrețuri pentru animale dețin documente care specifică că lotul de nutreț sau toate componentele lotului de nutreț, care intră în unitatea sa au fost deja analizate într-o etapă anterioară de producție, prelucrare sau distribuție, atunci ei sunt obligați de a efectua o nouă analiza a lotului în cauză.</w:t>
            </w:r>
          </w:p>
          <w:p w:rsidR="000338E9" w:rsidRDefault="000338E9" w:rsidP="000338E9">
            <w:pPr>
              <w:suppressAutoHyphens w:val="0"/>
              <w:jc w:val="both"/>
              <w:rPr>
                <w:rFonts w:eastAsia="Times New Roman"/>
                <w:lang w:val="ro-RO" w:eastAsia="ru-RU"/>
              </w:rPr>
            </w:pPr>
          </w:p>
          <w:p w:rsidR="00914EDB" w:rsidRDefault="000338E9" w:rsidP="00914EDB">
            <w:pPr>
              <w:suppressAutoHyphens w:val="0"/>
              <w:jc w:val="both"/>
              <w:rPr>
                <w:rFonts w:eastAsia="Times New Roman"/>
                <w:lang w:val="ro-RO" w:eastAsia="ru-RU"/>
              </w:rPr>
            </w:pPr>
            <w:r>
              <w:rPr>
                <w:rFonts w:eastAsia="Times New Roman"/>
                <w:lang w:val="ro-RO" w:eastAsia="ru-RU"/>
              </w:rPr>
              <w:t xml:space="preserve">    </w:t>
            </w:r>
          </w:p>
          <w:p w:rsidR="00914EDB" w:rsidRPr="00914EDB" w:rsidRDefault="00914EDB" w:rsidP="00914EDB">
            <w:pPr>
              <w:suppressAutoHyphens w:val="0"/>
              <w:jc w:val="both"/>
              <w:rPr>
                <w:rFonts w:eastAsia="Times New Roman"/>
                <w:lang w:val="ro-RO" w:eastAsia="ru-RU"/>
              </w:rPr>
            </w:pPr>
            <w:r>
              <w:rPr>
                <w:rFonts w:eastAsia="Times New Roman"/>
                <w:lang w:val="ro-RO" w:eastAsia="ru-RU"/>
              </w:rPr>
              <w:t xml:space="preserve">      </w:t>
            </w:r>
            <w:r w:rsidRPr="00914EDB">
              <w:rPr>
                <w:rFonts w:eastAsia="Times New Roman"/>
                <w:lang w:val="ro-RO" w:eastAsia="ru-RU"/>
              </w:rPr>
              <w:t>5. Lotul de nutreț analizat trebuie să fie însoțit de documente care să confirme că aceste nutrețuri sau toate componentele acestora au fost analizate sau au fost trimise pentru analiză la un laborator acreditat menționat la punctul 1, cu excepția loturilor de produse menționate la punctul 2 subpunctul 1) litera b), subpunctul 2) litera a), subpunctul 3) litera c) și d), subpunctul 4) litera c), subpunctul 5) litera a), subpunctul 6) litera b), subpunctul 7) litera b) și subpunctul 8)  litera c).</w:t>
            </w:r>
          </w:p>
          <w:p w:rsidR="000338E9" w:rsidRDefault="000338E9" w:rsidP="000338E9">
            <w:pPr>
              <w:suppressAutoHyphens w:val="0"/>
              <w:jc w:val="both"/>
              <w:rPr>
                <w:rFonts w:eastAsia="Times New Roman"/>
                <w:lang w:val="ro-RO" w:eastAsia="ru-RU"/>
              </w:rPr>
            </w:pPr>
          </w:p>
          <w:p w:rsidR="000338E9" w:rsidRDefault="000338E9" w:rsidP="000338E9">
            <w:pPr>
              <w:suppressAutoHyphens w:val="0"/>
              <w:jc w:val="both"/>
              <w:rPr>
                <w:rFonts w:eastAsia="Times New Roman"/>
                <w:lang w:val="ro-RO" w:eastAsia="ru-RU"/>
              </w:rPr>
            </w:pPr>
          </w:p>
          <w:p w:rsidR="00F24BC2" w:rsidRPr="00F24BC2" w:rsidRDefault="00F24BC2" w:rsidP="00F24BC2">
            <w:pPr>
              <w:suppressAutoHyphens w:val="0"/>
              <w:jc w:val="both"/>
              <w:rPr>
                <w:rFonts w:eastAsia="Times New Roman"/>
                <w:lang w:val="ro-RO" w:eastAsia="ru-RU"/>
              </w:rPr>
            </w:pPr>
            <w:r>
              <w:rPr>
                <w:rFonts w:eastAsia="Times New Roman"/>
                <w:lang w:val="ro-RO" w:eastAsia="ru-RU"/>
              </w:rPr>
              <w:t xml:space="preserve">      </w:t>
            </w:r>
            <w:r w:rsidRPr="00F24BC2">
              <w:rPr>
                <w:rFonts w:eastAsia="Times New Roman"/>
                <w:lang w:val="ro-RO" w:eastAsia="ru-RU"/>
              </w:rPr>
              <w:t xml:space="preserve">6. Analiza trebuie să stabilească o legătură dintre livrare și lotul sau loturile testate. Această legătură trebuie să fie descrisă în documentele de trasabilitate existente la sediul furnizorului. În cazul în care  sunt mai multe loturi, documentele furnizate reprezintă o dovadă pentru fiecare dintre componentele livrării. În cazul în care testarea produsului se efectuează la ieșirea </w:t>
            </w:r>
            <w:r w:rsidRPr="00F24BC2">
              <w:rPr>
                <w:rFonts w:eastAsia="Times New Roman"/>
                <w:lang w:val="ro-RO" w:eastAsia="ru-RU"/>
              </w:rPr>
              <w:lastRenderedPageBreak/>
              <w:t>din procesul de producție, dovada că produsul a fost analizat este raportul analitic.</w:t>
            </w:r>
          </w:p>
          <w:p w:rsidR="00F24BC2" w:rsidRPr="00F24BC2" w:rsidRDefault="00F24BC2" w:rsidP="000338E9">
            <w:pPr>
              <w:suppressAutoHyphens w:val="0"/>
              <w:jc w:val="both"/>
              <w:rPr>
                <w:rFonts w:eastAsia="Times New Roman"/>
                <w:lang w:val="ro-RO" w:eastAsia="ru-RU"/>
              </w:rPr>
            </w:pPr>
          </w:p>
          <w:p w:rsidR="000338E9" w:rsidRDefault="000338E9" w:rsidP="000338E9">
            <w:pPr>
              <w:suppressAutoHyphens w:val="0"/>
              <w:jc w:val="both"/>
              <w:rPr>
                <w:rFonts w:eastAsia="Times New Roman"/>
                <w:lang w:val="ro-RO" w:eastAsia="ru-RU"/>
              </w:rPr>
            </w:pPr>
          </w:p>
          <w:p w:rsidR="00F24BC2" w:rsidRPr="00F24BC2" w:rsidRDefault="00F24BC2" w:rsidP="00F24BC2">
            <w:pPr>
              <w:suppressAutoHyphens w:val="0"/>
              <w:jc w:val="both"/>
              <w:rPr>
                <w:rFonts w:eastAsia="Times New Roman"/>
                <w:lang w:val="ro-RO" w:eastAsia="ru-RU"/>
              </w:rPr>
            </w:pPr>
            <w:r>
              <w:rPr>
                <w:rFonts w:eastAsia="Times New Roman"/>
                <w:lang w:val="ro-RO" w:eastAsia="ru-RU"/>
              </w:rPr>
              <w:t xml:space="preserve">      </w:t>
            </w:r>
            <w:r w:rsidRPr="00F24BC2">
              <w:rPr>
                <w:rFonts w:eastAsia="Times New Roman"/>
                <w:lang w:val="ro-RO" w:eastAsia="ru-RU"/>
              </w:rPr>
              <w:t>7.Orice lot de nutreț livrat în conformitate cu punctul 2 subpunctul 2) litera a) sau subpunctul 3)  litera c) trebuie să fie însoțit de o confirmare care să ateste că aceste nutrețuri sunt în conformitate cu cerințele prevăzute la punctul 2 subpunctul 2 litera a) sau subpunctul 3) litera c).</w:t>
            </w:r>
          </w:p>
          <w:p w:rsidR="00F24BC2" w:rsidRDefault="00F24BC2" w:rsidP="00F24BC2">
            <w:pPr>
              <w:suppressAutoHyphens w:val="0"/>
              <w:jc w:val="both"/>
              <w:rPr>
                <w:rFonts w:eastAsia="Times New Roman"/>
                <w:lang w:val="ro-RO" w:eastAsia="ru-RU"/>
              </w:rPr>
            </w:pPr>
            <w:r>
              <w:rPr>
                <w:rFonts w:eastAsia="Times New Roman"/>
                <w:lang w:val="ro-RO" w:eastAsia="ru-RU"/>
              </w:rPr>
              <w:t xml:space="preserve">      </w:t>
            </w:r>
            <w:r w:rsidRPr="00F24BC2">
              <w:rPr>
                <w:rFonts w:eastAsia="Times New Roman"/>
                <w:lang w:val="ro-RO" w:eastAsia="ru-RU"/>
              </w:rPr>
              <w:t>Totodată rezultatele analizelor care includ lotul sau loturile livrate trebuie să fie expediate către destinatar în cazul în care producătorul primește analiza de la laboratoarele acreditate.</w:t>
            </w:r>
          </w:p>
          <w:p w:rsidR="00F24BC2" w:rsidRDefault="00F24BC2" w:rsidP="00F24BC2">
            <w:pPr>
              <w:suppressAutoHyphens w:val="0"/>
              <w:jc w:val="both"/>
              <w:rPr>
                <w:rFonts w:eastAsia="Times New Roman"/>
                <w:lang w:val="ro-RO" w:eastAsia="ru-RU"/>
              </w:rPr>
            </w:pPr>
          </w:p>
          <w:p w:rsidR="00F24BC2" w:rsidRPr="00F24BC2" w:rsidRDefault="00F24BC2" w:rsidP="00F24BC2">
            <w:pPr>
              <w:suppressAutoHyphens w:val="0"/>
              <w:jc w:val="both"/>
              <w:rPr>
                <w:rFonts w:eastAsia="Times New Roman"/>
                <w:lang w:val="ro-RO" w:eastAsia="ru-RU"/>
              </w:rPr>
            </w:pPr>
            <w:r>
              <w:rPr>
                <w:lang w:val="ro-RO"/>
              </w:rPr>
              <w:t xml:space="preserve">      </w:t>
            </w:r>
            <w:r w:rsidRPr="00F24BC2">
              <w:rPr>
                <w:lang w:val="ro-RO"/>
              </w:rPr>
              <w:t xml:space="preserve">8. Producătorul de nutrețuri pentru animale este obligat de a analiza lotul de nutreț în conformitate cu sistemul HACCP la ieșire, dacă toate loturile de nutreț specificate la punctul 2 subpunctul 7 litera a) au fost analizate în conformitate cu cerințele prezentei anexe și dacă procesul de producție, de manipulare și de depozitare nu sporește </w:t>
            </w:r>
            <w:proofErr w:type="spellStart"/>
            <w:r w:rsidRPr="00F24BC2">
              <w:rPr>
                <w:lang w:val="ro-RO"/>
              </w:rPr>
              <w:t>garadul</w:t>
            </w:r>
            <w:proofErr w:type="spellEnd"/>
            <w:r w:rsidRPr="00F24BC2">
              <w:rPr>
                <w:lang w:val="ro-RO"/>
              </w:rPr>
              <w:t xml:space="preserve"> de contaminare cu </w:t>
            </w:r>
            <w:proofErr w:type="spellStart"/>
            <w:r w:rsidRPr="00F24BC2">
              <w:rPr>
                <w:lang w:val="ro-RO"/>
              </w:rPr>
              <w:t>dioxină</w:t>
            </w:r>
            <w:proofErr w:type="spellEnd"/>
            <w:r w:rsidRPr="00F24BC2">
              <w:rPr>
                <w:lang w:val="ro-RO"/>
              </w:rPr>
              <w:t>.</w:t>
            </w:r>
          </w:p>
          <w:p w:rsidR="00914EDB" w:rsidRDefault="00914EDB"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Pr="00F24BC2" w:rsidRDefault="00F24BC2" w:rsidP="00F24BC2">
            <w:pPr>
              <w:suppressAutoHyphens w:val="0"/>
              <w:jc w:val="both"/>
              <w:rPr>
                <w:rFonts w:eastAsia="Times New Roman"/>
                <w:color w:val="FF0000"/>
                <w:lang w:val="ro-RO" w:eastAsia="ru-RU"/>
              </w:rPr>
            </w:pPr>
            <w:r>
              <w:rPr>
                <w:rFonts w:eastAsia="Times New Roman"/>
                <w:lang w:val="ro-RO" w:eastAsia="ru-RU"/>
              </w:rPr>
              <w:t xml:space="preserve">      </w:t>
            </w:r>
            <w:r w:rsidRPr="00F24BC2">
              <w:rPr>
                <w:rFonts w:eastAsia="Times New Roman"/>
                <w:lang w:val="ro-RO" w:eastAsia="ru-RU"/>
              </w:rPr>
              <w:t xml:space="preserve">9. Analizele de laborator efectuate în conformitate cu punctul 1 se comunică autorității competente în cazul în care nivelul de </w:t>
            </w:r>
            <w:proofErr w:type="spellStart"/>
            <w:r w:rsidRPr="00F24BC2">
              <w:rPr>
                <w:rFonts w:eastAsia="Times New Roman"/>
                <w:lang w:val="ro-RO" w:eastAsia="ru-RU"/>
              </w:rPr>
              <w:t>dioxine</w:t>
            </w:r>
            <w:proofErr w:type="spellEnd"/>
            <w:r w:rsidRPr="00F24BC2">
              <w:rPr>
                <w:rFonts w:eastAsia="Times New Roman"/>
                <w:lang w:val="ro-RO" w:eastAsia="ru-RU"/>
              </w:rPr>
              <w:t xml:space="preserve"> stabilite în </w:t>
            </w:r>
            <w:proofErr w:type="spellStart"/>
            <w:r w:rsidRPr="00F24BC2">
              <w:rPr>
                <w:rFonts w:eastAsia="Times New Roman"/>
                <w:lang w:val="ro-RO" w:eastAsia="ru-RU"/>
              </w:rPr>
              <w:t>Hotărîrea</w:t>
            </w:r>
            <w:proofErr w:type="spellEnd"/>
            <w:r w:rsidRPr="00F24BC2">
              <w:rPr>
                <w:rFonts w:eastAsia="Times New Roman"/>
                <w:lang w:val="ro-RO" w:eastAsia="ru-RU"/>
              </w:rPr>
              <w:t xml:space="preserve"> Guvernului  nr.686 din 21 decembrie 2012</w:t>
            </w:r>
            <w:r w:rsidRPr="00F24BC2">
              <w:rPr>
                <w:rFonts w:eastAsia="Times New Roman"/>
                <w:b/>
                <w:bCs/>
                <w:lang w:val="en-US" w:eastAsia="ru-RU"/>
              </w:rPr>
              <w:t xml:space="preserve"> ,,</w:t>
            </w:r>
            <w:r w:rsidRPr="00F24BC2">
              <w:rPr>
                <w:rFonts w:eastAsia="Times New Roman"/>
                <w:bCs/>
                <w:lang w:val="en-US" w:eastAsia="ru-RU"/>
              </w:rPr>
              <w:t xml:space="preserve">Cu </w:t>
            </w:r>
            <w:proofErr w:type="spellStart"/>
            <w:r w:rsidRPr="00F24BC2">
              <w:rPr>
                <w:rFonts w:eastAsia="Times New Roman"/>
                <w:bCs/>
                <w:lang w:val="en-US" w:eastAsia="ru-RU"/>
              </w:rPr>
              <w:t>privire</w:t>
            </w:r>
            <w:proofErr w:type="spellEnd"/>
            <w:r w:rsidRPr="00F24BC2">
              <w:rPr>
                <w:rFonts w:eastAsia="Times New Roman"/>
                <w:bCs/>
                <w:lang w:val="en-US" w:eastAsia="ru-RU"/>
              </w:rPr>
              <w:t xml:space="preserve"> la </w:t>
            </w:r>
            <w:proofErr w:type="spellStart"/>
            <w:r w:rsidRPr="00F24BC2">
              <w:rPr>
                <w:rFonts w:eastAsia="Times New Roman"/>
                <w:bCs/>
                <w:lang w:val="en-US" w:eastAsia="ru-RU"/>
              </w:rPr>
              <w:t>aprobarea</w:t>
            </w:r>
            <w:proofErr w:type="spellEnd"/>
            <w:r w:rsidRPr="00F24BC2">
              <w:rPr>
                <w:rFonts w:eastAsia="Times New Roman"/>
                <w:bCs/>
                <w:lang w:val="en-US" w:eastAsia="ru-RU"/>
              </w:rPr>
              <w:t xml:space="preserve"> </w:t>
            </w:r>
            <w:proofErr w:type="spellStart"/>
            <w:r w:rsidRPr="00F24BC2">
              <w:rPr>
                <w:rFonts w:eastAsia="Times New Roman"/>
                <w:bCs/>
                <w:lang w:val="en-US" w:eastAsia="ru-RU"/>
              </w:rPr>
              <w:t>unor</w:t>
            </w:r>
            <w:proofErr w:type="spellEnd"/>
            <w:r w:rsidRPr="00F24BC2">
              <w:rPr>
                <w:rFonts w:eastAsia="Times New Roman"/>
                <w:bCs/>
                <w:lang w:val="en-US" w:eastAsia="ru-RU"/>
              </w:rPr>
              <w:t xml:space="preserve"> </w:t>
            </w:r>
            <w:proofErr w:type="spellStart"/>
            <w:r w:rsidRPr="00F24BC2">
              <w:rPr>
                <w:rFonts w:eastAsia="Times New Roman"/>
                <w:bCs/>
                <w:lang w:val="en-US" w:eastAsia="ru-RU"/>
              </w:rPr>
              <w:t>metode</w:t>
            </w:r>
            <w:proofErr w:type="spellEnd"/>
            <w:r w:rsidRPr="00F24BC2">
              <w:rPr>
                <w:rFonts w:eastAsia="Times New Roman"/>
                <w:bCs/>
                <w:lang w:val="en-US" w:eastAsia="ru-RU"/>
              </w:rPr>
              <w:t xml:space="preserve"> de </w:t>
            </w:r>
            <w:proofErr w:type="spellStart"/>
            <w:r w:rsidRPr="00F24BC2">
              <w:rPr>
                <w:rFonts w:eastAsia="Times New Roman"/>
                <w:bCs/>
                <w:lang w:val="en-US" w:eastAsia="ru-RU"/>
              </w:rPr>
              <w:t>analiză</w:t>
            </w:r>
            <w:proofErr w:type="spellEnd"/>
            <w:r w:rsidRPr="00F24BC2">
              <w:rPr>
                <w:rFonts w:eastAsia="Times New Roman"/>
                <w:bCs/>
                <w:lang w:val="en-US" w:eastAsia="ru-RU"/>
              </w:rPr>
              <w:t xml:space="preserve"> </w:t>
            </w:r>
            <w:proofErr w:type="spellStart"/>
            <w:r w:rsidRPr="00F24BC2">
              <w:rPr>
                <w:rFonts w:eastAsia="Times New Roman"/>
                <w:bCs/>
                <w:lang w:val="en-US" w:eastAsia="ru-RU"/>
              </w:rPr>
              <w:t>pentru</w:t>
            </w:r>
            <w:proofErr w:type="spellEnd"/>
            <w:r w:rsidRPr="00F24BC2">
              <w:rPr>
                <w:rFonts w:eastAsia="Times New Roman"/>
                <w:bCs/>
                <w:lang w:val="en-US" w:eastAsia="ru-RU"/>
              </w:rPr>
              <w:t xml:space="preserve"> </w:t>
            </w:r>
            <w:proofErr w:type="spellStart"/>
            <w:r w:rsidRPr="00F24BC2">
              <w:rPr>
                <w:rFonts w:eastAsia="Times New Roman"/>
                <w:bCs/>
                <w:lang w:val="en-US" w:eastAsia="ru-RU"/>
              </w:rPr>
              <w:t>controlul</w:t>
            </w:r>
            <w:proofErr w:type="spellEnd"/>
            <w:r w:rsidRPr="00F24BC2">
              <w:rPr>
                <w:rFonts w:eastAsia="Times New Roman"/>
                <w:bCs/>
                <w:lang w:val="en-US" w:eastAsia="ru-RU"/>
              </w:rPr>
              <w:t xml:space="preserve"> </w:t>
            </w:r>
            <w:proofErr w:type="spellStart"/>
            <w:r w:rsidRPr="00F24BC2">
              <w:rPr>
                <w:rFonts w:eastAsia="Times New Roman"/>
                <w:bCs/>
                <w:lang w:val="en-US" w:eastAsia="ru-RU"/>
              </w:rPr>
              <w:t>nutreţurilor</w:t>
            </w:r>
            <w:proofErr w:type="spellEnd"/>
            <w:r w:rsidRPr="00F24BC2">
              <w:rPr>
                <w:rFonts w:eastAsia="Times New Roman"/>
                <w:bCs/>
                <w:lang w:val="en-US" w:eastAsia="ru-RU"/>
              </w:rPr>
              <w:t xml:space="preserve">” </w:t>
            </w:r>
            <w:proofErr w:type="spellStart"/>
            <w:r w:rsidRPr="00F24BC2">
              <w:rPr>
                <w:rFonts w:eastAsia="Times New Roman"/>
                <w:bCs/>
                <w:lang w:val="en-US" w:eastAsia="ru-RU"/>
              </w:rPr>
              <w:t>sunt</w:t>
            </w:r>
            <w:proofErr w:type="spellEnd"/>
            <w:r w:rsidRPr="00F24BC2">
              <w:rPr>
                <w:rFonts w:eastAsia="Times New Roman"/>
                <w:bCs/>
                <w:lang w:val="en-US" w:eastAsia="ru-RU"/>
              </w:rPr>
              <w:t xml:space="preserve"> </w:t>
            </w:r>
            <w:proofErr w:type="spellStart"/>
            <w:r w:rsidRPr="00F24BC2">
              <w:rPr>
                <w:rFonts w:eastAsia="Times New Roman"/>
                <w:bCs/>
                <w:lang w:val="en-US" w:eastAsia="ru-RU"/>
              </w:rPr>
              <w:t>depășite</w:t>
            </w:r>
            <w:proofErr w:type="spellEnd"/>
            <w:r w:rsidRPr="00F24BC2">
              <w:rPr>
                <w:rFonts w:eastAsia="Times New Roman"/>
                <w:bCs/>
                <w:lang w:val="en-US" w:eastAsia="ru-RU"/>
              </w:rPr>
              <w:t>.</w:t>
            </w:r>
          </w:p>
          <w:p w:rsidR="00F24BC2" w:rsidRP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F24BC2" w:rsidRDefault="00F24BC2" w:rsidP="000338E9">
            <w:pPr>
              <w:suppressAutoHyphens w:val="0"/>
              <w:jc w:val="both"/>
              <w:rPr>
                <w:rFonts w:eastAsia="Times New Roman"/>
                <w:lang w:val="ro-RO" w:eastAsia="ru-RU"/>
              </w:rPr>
            </w:pPr>
          </w:p>
          <w:p w:rsidR="00914EDB" w:rsidRDefault="00914EDB" w:rsidP="000338E9">
            <w:pPr>
              <w:suppressAutoHyphens w:val="0"/>
              <w:jc w:val="both"/>
              <w:rPr>
                <w:rFonts w:eastAsia="Times New Roman"/>
                <w:lang w:val="ro-RO" w:eastAsia="ru-RU"/>
              </w:rPr>
            </w:pPr>
          </w:p>
          <w:p w:rsidR="00914EDB" w:rsidRDefault="00914EDB" w:rsidP="000338E9">
            <w:pPr>
              <w:suppressAutoHyphens w:val="0"/>
              <w:jc w:val="both"/>
              <w:rPr>
                <w:rFonts w:eastAsia="Times New Roman"/>
                <w:lang w:val="ro-RO" w:eastAsia="ru-RU"/>
              </w:rPr>
            </w:pPr>
          </w:p>
          <w:p w:rsidR="00914EDB" w:rsidRDefault="00914EDB" w:rsidP="000338E9">
            <w:pPr>
              <w:suppressAutoHyphens w:val="0"/>
              <w:jc w:val="both"/>
              <w:rPr>
                <w:rFonts w:eastAsia="Times New Roman"/>
                <w:lang w:val="ro-RO" w:eastAsia="ru-RU"/>
              </w:rPr>
            </w:pPr>
          </w:p>
          <w:p w:rsidR="00914EDB" w:rsidRDefault="00914EDB" w:rsidP="000338E9">
            <w:pPr>
              <w:suppressAutoHyphens w:val="0"/>
              <w:jc w:val="both"/>
              <w:rPr>
                <w:rFonts w:eastAsia="Times New Roman"/>
                <w:lang w:val="ro-RO" w:eastAsia="ru-RU"/>
              </w:rPr>
            </w:pPr>
          </w:p>
          <w:p w:rsidR="00914EDB" w:rsidRDefault="00914EDB" w:rsidP="000338E9">
            <w:pPr>
              <w:suppressAutoHyphens w:val="0"/>
              <w:jc w:val="both"/>
              <w:rPr>
                <w:rFonts w:eastAsia="Times New Roman"/>
                <w:lang w:val="ro-RO" w:eastAsia="ru-RU"/>
              </w:rPr>
            </w:pPr>
          </w:p>
          <w:p w:rsidR="00914EDB" w:rsidRDefault="00914EDB" w:rsidP="000338E9">
            <w:pPr>
              <w:suppressAutoHyphens w:val="0"/>
              <w:jc w:val="both"/>
              <w:rPr>
                <w:rFonts w:eastAsia="Times New Roman"/>
                <w:lang w:val="ro-RO" w:eastAsia="ru-RU"/>
              </w:rPr>
            </w:pPr>
          </w:p>
          <w:p w:rsidR="00F24BC2" w:rsidRPr="00F24BC2" w:rsidRDefault="00F24BC2" w:rsidP="00F24BC2">
            <w:pPr>
              <w:suppressAutoHyphens w:val="0"/>
              <w:jc w:val="both"/>
              <w:rPr>
                <w:rFonts w:eastAsia="Times New Roman"/>
                <w:lang w:val="ro-RO" w:eastAsia="ru-RU"/>
              </w:rPr>
            </w:pPr>
          </w:p>
        </w:tc>
        <w:tc>
          <w:tcPr>
            <w:tcW w:w="1368" w:type="dxa"/>
            <w:tcBorders>
              <w:top w:val="single" w:sz="4" w:space="0" w:color="auto"/>
              <w:left w:val="single" w:sz="1" w:space="0" w:color="000000"/>
              <w:bottom w:val="single" w:sz="4" w:space="0" w:color="auto"/>
            </w:tcBorders>
            <w:shd w:val="clear" w:color="auto" w:fill="auto"/>
          </w:tcPr>
          <w:p w:rsidR="00831A44" w:rsidRDefault="00831A44" w:rsidP="00831A44">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Pr="00B64D7F" w:rsidRDefault="006D1605" w:rsidP="006D1605">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0006D1" w:rsidRPr="00B64D7F" w:rsidRDefault="000006D1" w:rsidP="00E37FC1">
            <w:pPr>
              <w:pStyle w:val="a3"/>
              <w:snapToGrid w:val="0"/>
              <w:jc w:val="both"/>
              <w:rPr>
                <w:lang w:val="ro-RO"/>
              </w:rPr>
            </w:pPr>
          </w:p>
        </w:tc>
        <w:tc>
          <w:tcPr>
            <w:tcW w:w="1387" w:type="dxa"/>
            <w:tcBorders>
              <w:top w:val="single" w:sz="4" w:space="0" w:color="auto"/>
              <w:left w:val="single" w:sz="1" w:space="0" w:color="000000"/>
              <w:bottom w:val="single" w:sz="4" w:space="0" w:color="auto"/>
            </w:tcBorders>
            <w:shd w:val="clear" w:color="auto" w:fill="auto"/>
          </w:tcPr>
          <w:p w:rsidR="000006D1" w:rsidRPr="00B64D7F" w:rsidRDefault="000006D1" w:rsidP="00E37FC1">
            <w:pPr>
              <w:pStyle w:val="a3"/>
              <w:snapToGrid w:val="0"/>
              <w:rPr>
                <w:lang w:val="it-IT"/>
              </w:rPr>
            </w:pPr>
          </w:p>
        </w:tc>
        <w:tc>
          <w:tcPr>
            <w:tcW w:w="1357" w:type="dxa"/>
            <w:tcBorders>
              <w:top w:val="single" w:sz="4" w:space="0" w:color="auto"/>
              <w:left w:val="single" w:sz="1" w:space="0" w:color="000000"/>
              <w:bottom w:val="single" w:sz="4" w:space="0" w:color="auto"/>
            </w:tcBorders>
            <w:shd w:val="clear" w:color="auto" w:fill="auto"/>
          </w:tcPr>
          <w:p w:rsidR="000006D1" w:rsidRPr="00B64D7F" w:rsidRDefault="000006D1" w:rsidP="00E37FC1">
            <w:pPr>
              <w:pStyle w:val="a3"/>
              <w:snapToGrid w:val="0"/>
              <w:rPr>
                <w:lang w:val="ro-RO"/>
              </w:rPr>
            </w:pPr>
          </w:p>
        </w:tc>
        <w:tc>
          <w:tcPr>
            <w:tcW w:w="2127" w:type="dxa"/>
            <w:tcBorders>
              <w:top w:val="single" w:sz="4" w:space="0" w:color="auto"/>
              <w:left w:val="single" w:sz="1" w:space="0" w:color="000000"/>
              <w:bottom w:val="single" w:sz="4" w:space="0" w:color="auto"/>
              <w:right w:val="single" w:sz="1" w:space="0" w:color="000000"/>
            </w:tcBorders>
            <w:shd w:val="clear" w:color="auto" w:fill="auto"/>
          </w:tcPr>
          <w:p w:rsidR="000006D1" w:rsidRPr="00B64D7F" w:rsidRDefault="000006D1" w:rsidP="00E37FC1">
            <w:pPr>
              <w:pStyle w:val="a3"/>
              <w:snapToGrid w:val="0"/>
              <w:rPr>
                <w:lang w:val="ro-RO"/>
              </w:rPr>
            </w:pPr>
          </w:p>
        </w:tc>
      </w:tr>
      <w:tr w:rsidR="00B64D7F" w:rsidRPr="00B64D7F" w:rsidTr="006D1605">
        <w:trPr>
          <w:trHeight w:val="2062"/>
        </w:trPr>
        <w:tc>
          <w:tcPr>
            <w:tcW w:w="4394" w:type="dxa"/>
            <w:tcBorders>
              <w:top w:val="single" w:sz="4" w:space="0" w:color="auto"/>
              <w:left w:val="single" w:sz="1" w:space="0" w:color="000000"/>
              <w:bottom w:val="single" w:sz="4" w:space="0" w:color="auto"/>
            </w:tcBorders>
            <w:shd w:val="clear" w:color="auto" w:fill="auto"/>
          </w:tcPr>
          <w:p w:rsidR="005522ED" w:rsidRPr="005522ED" w:rsidRDefault="005522ED" w:rsidP="001F01E5">
            <w:pPr>
              <w:suppressAutoHyphens w:val="0"/>
              <w:jc w:val="center"/>
              <w:rPr>
                <w:rFonts w:eastAsia="Times New Roman"/>
                <w:lang w:val="ro-RO" w:eastAsia="ru-RU"/>
              </w:rPr>
            </w:pPr>
            <w:r w:rsidRPr="005522ED">
              <w:rPr>
                <w:rFonts w:eastAsia="Times New Roman"/>
                <w:lang w:val="ro-RO" w:eastAsia="ru-RU"/>
              </w:rPr>
              <w:lastRenderedPageBreak/>
              <w:t>ANEXA III</w:t>
            </w:r>
          </w:p>
          <w:p w:rsidR="005522ED" w:rsidRPr="005522ED" w:rsidRDefault="005522ED" w:rsidP="001F01E5">
            <w:pPr>
              <w:suppressAutoHyphens w:val="0"/>
              <w:jc w:val="center"/>
              <w:rPr>
                <w:rFonts w:eastAsia="Times New Roman"/>
                <w:lang w:val="ro-RO" w:eastAsia="ru-RU"/>
              </w:rPr>
            </w:pPr>
            <w:r w:rsidRPr="005522ED">
              <w:rPr>
                <w:rFonts w:eastAsia="Times New Roman"/>
                <w:lang w:val="ro-RO" w:eastAsia="ru-RU"/>
              </w:rPr>
              <w:t>BUNELE PRACTICI ÎN DOMENIUL HRĂNIRII ANIMALELOR</w:t>
            </w:r>
          </w:p>
          <w:p w:rsidR="001F01E5" w:rsidRDefault="001F01E5" w:rsidP="005522ED">
            <w:pPr>
              <w:suppressAutoHyphens w:val="0"/>
              <w:jc w:val="both"/>
              <w:rPr>
                <w:rFonts w:eastAsia="Times New Roman"/>
                <w:lang w:val="ro-RO" w:eastAsia="ru-RU"/>
              </w:rPr>
            </w:pPr>
          </w:p>
          <w:p w:rsidR="001F01E5" w:rsidRDefault="001F01E5" w:rsidP="005522ED">
            <w:pPr>
              <w:suppressAutoHyphens w:val="0"/>
              <w:jc w:val="both"/>
              <w:rPr>
                <w:rFonts w:eastAsia="Times New Roman"/>
                <w:lang w:val="ro-RO" w:eastAsia="ru-RU"/>
              </w:rPr>
            </w:pPr>
          </w:p>
          <w:p w:rsidR="001F01E5" w:rsidRDefault="001F01E5" w:rsidP="005522ED">
            <w:pPr>
              <w:suppressAutoHyphens w:val="0"/>
              <w:jc w:val="both"/>
              <w:rPr>
                <w:rFonts w:eastAsia="Times New Roman"/>
                <w:lang w:val="ro-RO" w:eastAsia="ru-RU"/>
              </w:rPr>
            </w:pPr>
          </w:p>
          <w:p w:rsidR="001F01E5" w:rsidRDefault="001F01E5" w:rsidP="005522ED">
            <w:pPr>
              <w:suppressAutoHyphens w:val="0"/>
              <w:jc w:val="both"/>
              <w:rPr>
                <w:rFonts w:eastAsia="Times New Roman"/>
                <w:lang w:val="ro-RO" w:eastAsia="ru-RU"/>
              </w:rPr>
            </w:pP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PĂȘUNATUL</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Păscutul pe anumite pășuni și terenuri cultivate trebuie gestionat în așa fel încât să se reducă la minimum contaminarea produselor alimentare de origine animală cu agenți fizici, biologici sau chimici periculoși.</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lastRenderedPageBreak/>
              <w:t>Dacă este necesar, trebuie să se păstreze o perioadă de repaus suficientă înainte de a lăsa animalele să pască pe pășuni, culturi și reziduuri de cultură și între rotațiile de pășunat, în scopul reducerii la minimum a contaminării încrucișate biologice prin gunoi de grajd, atunci când acest risc este prezent, și al garantării respectării termenelor de siguranță stabilite pentru împrăștierea unor produse chimice destinate agriculturii.</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CERINȚE PRIVIND ADĂPOSTURILE ȘI ECHIPAMENTELE DESTINATE HRĂNIRII ANIMALELOR</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Unitatea de producție animală trebuie să fie concepută în așa fel încât să poată fi curățată corespunzător. Unitatea de producție animală și echipamentul care servește la hrănirea animalelor trebuie să facă obiectul unei curățări atente la intervale periodice pentru prevenirea acumulării riscurilor. Produsele chimice pentru curățare și dezinfectare trebuie utilizate în conformitate cu instrucțiunile și depozitate departe de hrana pentru animale și spațiile pentru hrănire.</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Trebuie să se stabilească un plan de luptă împotriva organismelor dăunătoare pentru prevenirea pătrunderii acestor organisme în unitatea de producție animală, în scopul reducerii la minimum a posibilității de contaminare a hranei pentru animale și a așternuturilor sau a zonelor rezervate animalelor.</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 xml:space="preserve">Clădirile și echipamentele destinate hrănirii animalelor trebuie să fie curate. Trebuie să se realizeze sisteme de evacuare periodică a gunoiului de grajd și a deșeurilor și de </w:t>
            </w:r>
            <w:r w:rsidRPr="005522ED">
              <w:rPr>
                <w:rFonts w:eastAsia="Times New Roman"/>
                <w:lang w:val="ro-RO" w:eastAsia="ru-RU"/>
              </w:rPr>
              <w:lastRenderedPageBreak/>
              <w:t>eliminare a celorlalte surse posibile de contaminare a hranei pentru animale.</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Hrana pentru animale și așternuturile utilizate în unitatea de producție animală trebuie să fie schimbate frecvent și înainte de apariția mucegaiurilor.</w:t>
            </w:r>
          </w:p>
          <w:p w:rsidR="00CA037D" w:rsidRDefault="00CA037D" w:rsidP="005522ED">
            <w:pPr>
              <w:suppressAutoHyphens w:val="0"/>
              <w:jc w:val="both"/>
              <w:rPr>
                <w:rFonts w:eastAsia="Times New Roman"/>
                <w:lang w:val="ro-RO" w:eastAsia="ru-RU"/>
              </w:rPr>
            </w:pPr>
          </w:p>
          <w:p w:rsidR="00CA037D" w:rsidRDefault="00CA037D" w:rsidP="005522ED">
            <w:pPr>
              <w:suppressAutoHyphens w:val="0"/>
              <w:jc w:val="both"/>
              <w:rPr>
                <w:rFonts w:eastAsia="Times New Roman"/>
                <w:lang w:val="ro-RO" w:eastAsia="ru-RU"/>
              </w:rPr>
            </w:pP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HRĂNIREA</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 xml:space="preserve">1.    Depozitarea </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Hrana pentru animale trebuie să fie depozitată separat de agenții chimici și celelalte produse interzise în hrana pentru animale. Zonele de depozitare și containerele trebuie să fie menținute curate și uscate și, dacă este necesar, trebuie să se aplice măsuri corespunzătoare de combatere a organismelor dăunătoare. Zonele de depozitare și containerele trebuie să fie curățate periodic pentru prevenirea contaminării încrucișate nedorite.</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Semințele trebuie să fie depozitate în mod corespunzător și într-un loc inaccesibil animalelor.</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Furajele medicamentate și cele fără adaos de medicamente, destinate unor categorii sau specii de animale diferite, se depozitează în așa fel încât să se reducă riscul hrănirii animalelor nevizate.</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 xml:space="preserve">2.    Distribuirea hranei pentru animale </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 xml:space="preserve">Sistemul de distribuire a hranei pentru animale din cadrul exploatației trebuie să garanteze că hrana pentru animale adecvată este trimisă la destinația corectă. În timpul distribuirii și hrănirii, hrana pentru animale trebuie să fie manipulată astfel încât să se prevină contaminarea provocată de zonele de depozitare sau de echipamentele </w:t>
            </w:r>
            <w:r w:rsidRPr="005522ED">
              <w:rPr>
                <w:rFonts w:eastAsia="Times New Roman"/>
                <w:lang w:val="ro-RO" w:eastAsia="ru-RU"/>
              </w:rPr>
              <w:lastRenderedPageBreak/>
              <w:t>contaminate. Furajele medicamentate se manipulează separat de cele fără adaos de medicamente, în scopul prevenirii contaminării.</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În cadrul exploatației, vehiculele pentru transportul hranei pentru animale, precum și echipamentele destinate hrănirii animalelor trebuie să fie curățate periodic, în special atunci când sunt utilizate la livrarea și distribuirea furajelor medicamentate.</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HRANĂ ȘI APĂ PENTRU ANIMALE</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Apa destinată adăpării sau acvaculturii trebuie să fie de un nivel calitativ corespunzător pentru animalele în producție. Atunci când există suspiciunea unei contaminări a animalelor și a produselor de origine animală prin intermediul apei, se iau măsuri de evaluare a riscurilor și de reducere la minimum a acestora.</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Instalațiile de hrănire și adăpare trebuie să fie astfel proiectate, construite și amplasate astfel încât să reducă la minimum riscurile de contaminare a hranei pentru animale și a apei. Instalațiile de adăpare trebuie să fie curățate și întreținute periodic, în măsura posibilului.</w:t>
            </w:r>
          </w:p>
          <w:p w:rsidR="005522ED" w:rsidRPr="005522ED" w:rsidRDefault="005522ED" w:rsidP="005522ED">
            <w:pPr>
              <w:suppressAutoHyphens w:val="0"/>
              <w:jc w:val="both"/>
              <w:rPr>
                <w:rFonts w:eastAsia="Times New Roman"/>
                <w:lang w:val="ro-RO" w:eastAsia="ru-RU"/>
              </w:rPr>
            </w:pPr>
            <w:r w:rsidRPr="005522ED">
              <w:rPr>
                <w:rFonts w:eastAsia="Times New Roman"/>
                <w:lang w:val="ro-RO" w:eastAsia="ru-RU"/>
              </w:rPr>
              <w:t>PERSONALUL</w:t>
            </w:r>
          </w:p>
          <w:p w:rsidR="00ED2554" w:rsidRPr="006D1605" w:rsidRDefault="005522ED" w:rsidP="006D1605">
            <w:pPr>
              <w:suppressAutoHyphens w:val="0"/>
              <w:jc w:val="both"/>
              <w:rPr>
                <w:rFonts w:eastAsia="Times New Roman"/>
                <w:lang w:val="ro-RO" w:eastAsia="ru-RU"/>
              </w:rPr>
            </w:pPr>
            <w:r w:rsidRPr="005522ED">
              <w:rPr>
                <w:rFonts w:eastAsia="Times New Roman"/>
                <w:lang w:val="ro-RO" w:eastAsia="ru-RU"/>
              </w:rPr>
              <w:t>Persoana responsabilă cu hrănirea și manipularea animalelor trebuie să aibă aptitudinile, cunoștințele și competența necesară în acest scop.</w:t>
            </w:r>
          </w:p>
        </w:tc>
        <w:tc>
          <w:tcPr>
            <w:tcW w:w="4394" w:type="dxa"/>
            <w:tcBorders>
              <w:top w:val="single" w:sz="4" w:space="0" w:color="auto"/>
              <w:left w:val="single" w:sz="1" w:space="0" w:color="000000"/>
              <w:bottom w:val="single" w:sz="4" w:space="0" w:color="auto"/>
            </w:tcBorders>
            <w:shd w:val="clear" w:color="auto" w:fill="auto"/>
          </w:tcPr>
          <w:p w:rsidR="001F01E5" w:rsidRPr="001F01E5" w:rsidRDefault="001F01E5" w:rsidP="001F01E5">
            <w:pPr>
              <w:suppressAutoHyphens w:val="0"/>
              <w:jc w:val="right"/>
              <w:rPr>
                <w:rFonts w:eastAsia="Times New Roman"/>
                <w:lang w:val="ro-MD" w:eastAsia="ru-RU"/>
              </w:rPr>
            </w:pPr>
            <w:r w:rsidRPr="001F01E5">
              <w:rPr>
                <w:rFonts w:eastAsia="Times New Roman"/>
                <w:lang w:val="ro-MD" w:eastAsia="ru-RU"/>
              </w:rPr>
              <w:lastRenderedPageBreak/>
              <w:t>Anexa nr. 5</w:t>
            </w:r>
            <w:r w:rsidRPr="001F01E5">
              <w:rPr>
                <w:rFonts w:eastAsia="Times New Roman"/>
                <w:lang w:val="ro-MD" w:eastAsia="ru-RU"/>
              </w:rPr>
              <w:br/>
              <w:t xml:space="preserve">la Norma sanitar-veterinară </w:t>
            </w:r>
          </w:p>
          <w:p w:rsidR="001F01E5" w:rsidRPr="001F01E5" w:rsidRDefault="001F01E5" w:rsidP="001F01E5">
            <w:pPr>
              <w:suppressAutoHyphens w:val="0"/>
              <w:jc w:val="right"/>
              <w:rPr>
                <w:rFonts w:eastAsia="Calibri"/>
                <w:bCs/>
                <w:lang w:val="ro-MD" w:eastAsia="en-US"/>
              </w:rPr>
            </w:pPr>
            <w:r w:rsidRPr="001F01E5">
              <w:rPr>
                <w:rFonts w:eastAsia="Calibri"/>
                <w:bCs/>
                <w:lang w:val="ro-MD" w:eastAsia="en-US"/>
              </w:rPr>
              <w:t xml:space="preserve">privind igiena </w:t>
            </w:r>
            <w:proofErr w:type="spellStart"/>
            <w:r w:rsidRPr="001F01E5">
              <w:rPr>
                <w:rFonts w:eastAsia="Calibri"/>
                <w:bCs/>
                <w:lang w:val="ro-MD" w:eastAsia="en-US"/>
              </w:rPr>
              <w:t>nutreţurilor</w:t>
            </w:r>
            <w:proofErr w:type="spellEnd"/>
            <w:r w:rsidRPr="001F01E5">
              <w:rPr>
                <w:rFonts w:eastAsia="Calibri"/>
                <w:bCs/>
                <w:lang w:val="ro-MD" w:eastAsia="en-US"/>
              </w:rPr>
              <w:t xml:space="preserve"> </w:t>
            </w:r>
            <w:proofErr w:type="spellStart"/>
            <w:r w:rsidRPr="001F01E5">
              <w:rPr>
                <w:rFonts w:eastAsia="Calibri"/>
                <w:bCs/>
                <w:lang w:val="ro-MD" w:eastAsia="en-US"/>
              </w:rPr>
              <w:t>şi</w:t>
            </w:r>
            <w:proofErr w:type="spellEnd"/>
            <w:r w:rsidRPr="001F01E5">
              <w:rPr>
                <w:rFonts w:eastAsia="Calibri"/>
                <w:bCs/>
                <w:lang w:val="ro-MD" w:eastAsia="en-US"/>
              </w:rPr>
              <w:t xml:space="preserve"> </w:t>
            </w:r>
            <w:proofErr w:type="spellStart"/>
            <w:r w:rsidRPr="001F01E5">
              <w:rPr>
                <w:rFonts w:eastAsia="Calibri"/>
                <w:bCs/>
                <w:lang w:val="ro-MD" w:eastAsia="en-US"/>
              </w:rPr>
              <w:t>conţinutul</w:t>
            </w:r>
            <w:proofErr w:type="spellEnd"/>
            <w:r w:rsidRPr="001F01E5">
              <w:rPr>
                <w:rFonts w:eastAsia="Calibri"/>
                <w:bCs/>
                <w:lang w:val="ro-MD" w:eastAsia="en-US"/>
              </w:rPr>
              <w:t xml:space="preserve"> </w:t>
            </w:r>
          </w:p>
          <w:p w:rsidR="001F01E5" w:rsidRPr="001F01E5" w:rsidRDefault="001F01E5" w:rsidP="001F01E5">
            <w:pPr>
              <w:suppressAutoHyphens w:val="0"/>
              <w:jc w:val="right"/>
              <w:rPr>
                <w:rFonts w:eastAsia="Calibri"/>
                <w:bCs/>
                <w:lang w:val="ro-MD" w:eastAsia="en-US"/>
              </w:rPr>
            </w:pPr>
            <w:proofErr w:type="spellStart"/>
            <w:r w:rsidRPr="001F01E5">
              <w:rPr>
                <w:rFonts w:eastAsia="Calibri"/>
                <w:bCs/>
                <w:lang w:val="ro-MD" w:eastAsia="en-US"/>
              </w:rPr>
              <w:t>substanţelor</w:t>
            </w:r>
            <w:proofErr w:type="spellEnd"/>
            <w:r w:rsidRPr="001F01E5">
              <w:rPr>
                <w:rFonts w:eastAsia="Calibri"/>
                <w:bCs/>
                <w:lang w:val="ro-MD" w:eastAsia="en-US"/>
              </w:rPr>
              <w:t xml:space="preserve"> nedorite în </w:t>
            </w:r>
            <w:proofErr w:type="spellStart"/>
            <w:r w:rsidRPr="001F01E5">
              <w:rPr>
                <w:rFonts w:eastAsia="Calibri"/>
                <w:bCs/>
                <w:lang w:val="ro-MD" w:eastAsia="en-US"/>
              </w:rPr>
              <w:t>nutreţuri</w:t>
            </w:r>
            <w:proofErr w:type="spellEnd"/>
          </w:p>
          <w:p w:rsidR="001F01E5" w:rsidRPr="001F01E5" w:rsidRDefault="001F01E5" w:rsidP="001F01E5">
            <w:pPr>
              <w:suppressAutoHyphens w:val="0"/>
              <w:jc w:val="center"/>
              <w:rPr>
                <w:rFonts w:eastAsia="Times New Roman"/>
                <w:b/>
                <w:lang w:val="ro-MD" w:eastAsia="ru-RU"/>
              </w:rPr>
            </w:pPr>
            <w:r w:rsidRPr="001F01E5">
              <w:rPr>
                <w:rFonts w:eastAsia="Times New Roman"/>
                <w:b/>
                <w:lang w:val="ro-MD" w:eastAsia="ru-RU"/>
              </w:rPr>
              <w:t>Bunele practici în domeniul hrănirii animalelor</w:t>
            </w:r>
          </w:p>
          <w:p w:rsidR="00F24BC2" w:rsidRDefault="00F24BC2" w:rsidP="00F24BC2">
            <w:pPr>
              <w:pStyle w:val="ti-art"/>
              <w:spacing w:before="0" w:beforeAutospacing="0" w:after="0" w:afterAutospacing="0"/>
              <w:jc w:val="both"/>
              <w:rPr>
                <w:i/>
                <w:sz w:val="28"/>
                <w:szCs w:val="28"/>
                <w:lang w:val="ro-MD"/>
              </w:rPr>
            </w:pPr>
          </w:p>
          <w:p w:rsidR="00F24BC2" w:rsidRDefault="00F24BC2" w:rsidP="00F24BC2">
            <w:pPr>
              <w:pStyle w:val="ti-art"/>
              <w:spacing w:before="0" w:beforeAutospacing="0" w:after="0" w:afterAutospacing="0"/>
              <w:jc w:val="both"/>
              <w:rPr>
                <w:i/>
                <w:sz w:val="28"/>
                <w:szCs w:val="28"/>
                <w:lang w:val="ro-MD"/>
              </w:rPr>
            </w:pPr>
          </w:p>
          <w:p w:rsidR="00F24BC2" w:rsidRDefault="00F24BC2" w:rsidP="00F24BC2">
            <w:pPr>
              <w:pStyle w:val="ti-art"/>
              <w:spacing w:before="0" w:beforeAutospacing="0" w:after="0" w:afterAutospacing="0"/>
              <w:jc w:val="both"/>
              <w:rPr>
                <w:lang w:val="ro-RO"/>
              </w:rPr>
            </w:pPr>
            <w:r>
              <w:rPr>
                <w:i/>
                <w:sz w:val="28"/>
                <w:szCs w:val="28"/>
                <w:lang w:val="ro-MD"/>
              </w:rPr>
              <w:t xml:space="preserve">    </w:t>
            </w:r>
            <w:r w:rsidRPr="00F24BC2">
              <w:rPr>
                <w:lang w:val="ro-MD"/>
              </w:rPr>
              <w:t xml:space="preserve">1. </w:t>
            </w:r>
            <w:r w:rsidRPr="00F24BC2">
              <w:rPr>
                <w:lang w:val="ro-RO"/>
              </w:rPr>
              <w:t xml:space="preserve">Păscutul pe anumite pășuni și terenuri cultivate trebuie organizat astfel </w:t>
            </w:r>
            <w:proofErr w:type="spellStart"/>
            <w:r w:rsidRPr="00F24BC2">
              <w:rPr>
                <w:lang w:val="ro-RO"/>
              </w:rPr>
              <w:t>încît</w:t>
            </w:r>
            <w:proofErr w:type="spellEnd"/>
            <w:r w:rsidRPr="00F24BC2">
              <w:rPr>
                <w:lang w:val="ro-RO"/>
              </w:rPr>
              <w:t xml:space="preserve"> să se reducă la minimum contaminarea produselor alimentare de origine animală cu agenți fizici, biologici sau chimici periculoși.</w:t>
            </w:r>
          </w:p>
          <w:p w:rsidR="00A408CA" w:rsidRDefault="00F24BC2" w:rsidP="00A408CA">
            <w:pPr>
              <w:pStyle w:val="ti-art"/>
              <w:spacing w:before="0" w:beforeAutospacing="0" w:after="0" w:afterAutospacing="0"/>
              <w:jc w:val="both"/>
              <w:rPr>
                <w:lang w:val="ro-RO"/>
              </w:rPr>
            </w:pPr>
            <w:r>
              <w:rPr>
                <w:lang w:val="ro-RO"/>
              </w:rPr>
              <w:lastRenderedPageBreak/>
              <w:t xml:space="preserve">     </w:t>
            </w:r>
            <w:r w:rsidRPr="00F24BC2">
              <w:rPr>
                <w:lang w:val="ro-RO"/>
              </w:rPr>
              <w:t xml:space="preserve">2. Trebuie să se păstreze o perioadă de repaus suficientă înainte de a lăsa animalele să pască pe pășuni, culturi și reziduuri de cultură și între rotațiile de pășunat, în scopul reducerii la minimum a contaminării încrucișate biologice prin gunoi de grajd, atunci </w:t>
            </w:r>
            <w:proofErr w:type="spellStart"/>
            <w:r w:rsidRPr="00F24BC2">
              <w:rPr>
                <w:lang w:val="ro-RO"/>
              </w:rPr>
              <w:t>cînd</w:t>
            </w:r>
            <w:proofErr w:type="spellEnd"/>
            <w:r w:rsidRPr="00F24BC2">
              <w:rPr>
                <w:lang w:val="ro-RO"/>
              </w:rPr>
              <w:t xml:space="preserve"> acest risc este prezent, și al garantării respectării termenelor de siguranță stabilite pentru împrăștierea unor produse chimice destinate agriculturii.</w:t>
            </w:r>
          </w:p>
          <w:p w:rsidR="00A408CA" w:rsidRDefault="00A408CA" w:rsidP="00A408CA">
            <w:pPr>
              <w:pStyle w:val="ti-art"/>
              <w:spacing w:before="0" w:beforeAutospacing="0" w:after="0" w:afterAutospacing="0"/>
              <w:jc w:val="both"/>
              <w:rPr>
                <w:lang w:val="ro-RO"/>
              </w:rPr>
            </w:pPr>
            <w:r>
              <w:rPr>
                <w:lang w:val="ro-RO"/>
              </w:rPr>
              <w:t xml:space="preserve">     </w:t>
            </w:r>
          </w:p>
          <w:p w:rsidR="00A408CA" w:rsidRDefault="00A408CA" w:rsidP="00A408CA">
            <w:pPr>
              <w:pStyle w:val="ti-art"/>
              <w:spacing w:before="0" w:beforeAutospacing="0" w:after="0" w:afterAutospacing="0"/>
              <w:jc w:val="both"/>
              <w:rPr>
                <w:lang w:val="ro-RO"/>
              </w:rPr>
            </w:pPr>
          </w:p>
          <w:p w:rsidR="00A408CA" w:rsidRDefault="00A408CA" w:rsidP="00A408CA">
            <w:pPr>
              <w:pStyle w:val="ti-art"/>
              <w:spacing w:before="0" w:beforeAutospacing="0" w:after="0" w:afterAutospacing="0"/>
              <w:jc w:val="both"/>
              <w:rPr>
                <w:lang w:val="ro-RO"/>
              </w:rPr>
            </w:pPr>
          </w:p>
          <w:p w:rsidR="00A408CA" w:rsidRDefault="00A408CA" w:rsidP="00A408CA">
            <w:pPr>
              <w:pStyle w:val="ti-art"/>
              <w:spacing w:before="0" w:beforeAutospacing="0" w:after="0" w:afterAutospacing="0"/>
              <w:jc w:val="both"/>
              <w:rPr>
                <w:lang w:val="ro-RO"/>
              </w:rPr>
            </w:pPr>
          </w:p>
          <w:p w:rsidR="00A408CA" w:rsidRDefault="00A408CA" w:rsidP="00A408CA">
            <w:pPr>
              <w:pStyle w:val="ti-art"/>
              <w:spacing w:before="0" w:beforeAutospacing="0" w:after="0" w:afterAutospacing="0"/>
              <w:jc w:val="both"/>
              <w:rPr>
                <w:lang w:val="ro-RO"/>
              </w:rPr>
            </w:pPr>
            <w:r>
              <w:rPr>
                <w:lang w:val="ro-RO"/>
              </w:rPr>
              <w:t xml:space="preserve">      </w:t>
            </w:r>
            <w:r w:rsidRPr="00A408CA">
              <w:rPr>
                <w:rFonts w:eastAsia="Calibri"/>
                <w:lang w:val="ro-RO" w:eastAsia="en-US"/>
              </w:rPr>
              <w:t>3.</w:t>
            </w:r>
            <w:r w:rsidRPr="00A408CA">
              <w:rPr>
                <w:rFonts w:ascii="Calibri" w:eastAsia="Calibri" w:hAnsi="Calibri"/>
                <w:lang w:val="ro-RO" w:eastAsia="en-US"/>
              </w:rPr>
              <w:t xml:space="preserve"> </w:t>
            </w:r>
            <w:r w:rsidRPr="00A408CA">
              <w:rPr>
                <w:lang w:val="ro-RO"/>
              </w:rPr>
              <w:t xml:space="preserve">Unitatea de producție trebuie să fie construită în așa fel </w:t>
            </w:r>
            <w:proofErr w:type="spellStart"/>
            <w:r w:rsidRPr="00A408CA">
              <w:rPr>
                <w:lang w:val="ro-RO"/>
              </w:rPr>
              <w:t>încît</w:t>
            </w:r>
            <w:proofErr w:type="spellEnd"/>
            <w:r w:rsidRPr="00A408CA">
              <w:rPr>
                <w:lang w:val="ro-RO"/>
              </w:rPr>
              <w:t xml:space="preserve"> să poată fi </w:t>
            </w:r>
            <w:proofErr w:type="spellStart"/>
            <w:r w:rsidRPr="00A408CA">
              <w:rPr>
                <w:lang w:val="ro-RO"/>
              </w:rPr>
              <w:t>curățată.</w:t>
            </w:r>
          </w:p>
          <w:p w:rsidR="00A408CA" w:rsidRDefault="00A408CA" w:rsidP="00A408CA">
            <w:pPr>
              <w:suppressAutoHyphens w:val="0"/>
              <w:jc w:val="both"/>
              <w:rPr>
                <w:rFonts w:eastAsia="Times New Roman"/>
                <w:lang w:val="ro-RO" w:eastAsia="ru-RU"/>
              </w:rPr>
            </w:pPr>
            <w:proofErr w:type="spellEnd"/>
            <w:r>
              <w:rPr>
                <w:rFonts w:eastAsia="Times New Roman"/>
                <w:lang w:val="ro-RO" w:eastAsia="ru-RU"/>
              </w:rPr>
              <w:t xml:space="preserve">      </w:t>
            </w:r>
            <w:r w:rsidRPr="00A408CA">
              <w:rPr>
                <w:rFonts w:eastAsia="Times New Roman"/>
                <w:lang w:val="ro-RO" w:eastAsia="ru-RU"/>
              </w:rPr>
              <w:t>Totodată unitatea de producție și echipamentul folosit la hrănirea animalelor trebuie să facă obiectul unei curățări atente la intervale periodice pentru prevenirea acumulării riscurilor. Produsele chimice pentru curățare și dezinfectare trebuie utilizate în conformitate cu instrucțiunile și depozitate departe de hrana pentru animale și spațiile pentru hrănire.</w:t>
            </w:r>
          </w:p>
          <w:p w:rsidR="00A408CA" w:rsidRDefault="00A408CA" w:rsidP="00A408CA">
            <w:pPr>
              <w:jc w:val="both"/>
              <w:rPr>
                <w:rFonts w:eastAsia="Times New Roman"/>
                <w:lang w:val="ro-RO" w:eastAsia="ru-RU"/>
              </w:rPr>
            </w:pPr>
            <w:r>
              <w:rPr>
                <w:rFonts w:eastAsia="Times New Roman"/>
                <w:lang w:val="ro-RO" w:eastAsia="ru-RU"/>
              </w:rPr>
              <w:t xml:space="preserve">      </w:t>
            </w:r>
            <w:r w:rsidRPr="00A408CA">
              <w:rPr>
                <w:rFonts w:eastAsia="Times New Roman"/>
                <w:lang w:val="ro-RO" w:eastAsia="ru-RU"/>
              </w:rPr>
              <w:t>4. Unitatea de producție trebuie să stabilească un plan de luptă împotriva organismelor dăunătoare pentru prevenirea pătrunderii acestor organisme în unitatea de producție , în scopul reducerii la minimum a posibilității de contaminare a hranei pentru animale și a așternuturilor sau a zonelor rezervate animalelor.</w:t>
            </w:r>
          </w:p>
          <w:p w:rsidR="00532029" w:rsidRDefault="00A408CA" w:rsidP="00532029">
            <w:pPr>
              <w:jc w:val="both"/>
              <w:rPr>
                <w:rFonts w:eastAsia="Times New Roman"/>
                <w:lang w:val="ro-RO" w:eastAsia="ru-RU"/>
              </w:rPr>
            </w:pPr>
            <w:r>
              <w:rPr>
                <w:rFonts w:eastAsia="Times New Roman"/>
                <w:lang w:val="ro-RO" w:eastAsia="ru-RU"/>
              </w:rPr>
              <w:t xml:space="preserve">      </w:t>
            </w:r>
            <w:r w:rsidRPr="00A408CA">
              <w:rPr>
                <w:rFonts w:eastAsia="Times New Roman"/>
                <w:lang w:val="ro-RO" w:eastAsia="ru-RU"/>
              </w:rPr>
              <w:t xml:space="preserve">5. Clădirile și echipamentele destinate hrănirii animalelor trebuie să fie curate. Trebuie să se realizeze sisteme de evacuare periodică a gunoiului de grajd și a </w:t>
            </w:r>
            <w:r w:rsidRPr="00A408CA">
              <w:rPr>
                <w:rFonts w:eastAsia="Times New Roman"/>
                <w:lang w:val="ro-RO" w:eastAsia="ru-RU"/>
              </w:rPr>
              <w:lastRenderedPageBreak/>
              <w:t>deșeurilor și de eliminare a celorlalte surse posibile de contaminare a hranei pentru animale.</w:t>
            </w:r>
          </w:p>
          <w:p w:rsidR="00532029" w:rsidRDefault="00532029" w:rsidP="00532029">
            <w:pPr>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6. Hrana pentru animale și așternuturile utilizate în unitatea de producție animală trebuie să fie schimbate frecvent și înainte de apariția mucegaiurilor.</w:t>
            </w:r>
          </w:p>
          <w:p w:rsidR="00532029" w:rsidRDefault="00532029" w:rsidP="00532029">
            <w:pPr>
              <w:jc w:val="both"/>
              <w:rPr>
                <w:rFonts w:eastAsia="Times New Roman"/>
                <w:lang w:val="ro-RO" w:eastAsia="ru-RU"/>
              </w:rPr>
            </w:pPr>
          </w:p>
          <w:p w:rsidR="00532029" w:rsidRDefault="00532029" w:rsidP="00532029">
            <w:pPr>
              <w:jc w:val="both"/>
              <w:rPr>
                <w:rFonts w:eastAsia="Times New Roman"/>
                <w:lang w:val="ro-RO" w:eastAsia="ru-RU"/>
              </w:rPr>
            </w:pPr>
          </w:p>
          <w:p w:rsidR="00532029" w:rsidRDefault="00532029" w:rsidP="00532029">
            <w:pPr>
              <w:jc w:val="both"/>
              <w:rPr>
                <w:rFonts w:eastAsia="Times New Roman"/>
                <w:lang w:val="ro-RO" w:eastAsia="ru-RU"/>
              </w:rPr>
            </w:pPr>
          </w:p>
          <w:p w:rsidR="00532029" w:rsidRPr="00532029" w:rsidRDefault="00532029" w:rsidP="00532029">
            <w:pPr>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7. Hrana pentru animale trebuie să fie depozitată separat de agenții chimici și alte produse interzise în hrana pentru animale.</w:t>
            </w:r>
          </w:p>
          <w:p w:rsidR="00532029" w:rsidRP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8. Zonele de depozitare și containerele trebuie să fie menținute curate și uscate și, dacă este necesar, trebuie să se aplice măsuri de combatere a organismelor dăunătoare și totodată trebuie să fie curățate periodic pentru prevenirea contaminării încrucișate nedorite.</w:t>
            </w:r>
          </w:p>
          <w:p w:rsidR="00532029" w:rsidRDefault="00CA037D" w:rsidP="00532029">
            <w:pPr>
              <w:suppressAutoHyphens w:val="0"/>
              <w:jc w:val="both"/>
              <w:rPr>
                <w:rFonts w:eastAsia="Times New Roman"/>
                <w:lang w:val="ro-RO" w:eastAsia="ru-RU"/>
              </w:rPr>
            </w:pPr>
            <w:r>
              <w:rPr>
                <w:rFonts w:eastAsia="Times New Roman"/>
                <w:lang w:val="ro-RO" w:eastAsia="ru-RU"/>
              </w:rPr>
              <w:t xml:space="preserve">     </w:t>
            </w:r>
          </w:p>
          <w:p w:rsidR="00532029" w:rsidRP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9. Semințele trebuie să fie depozitate și într-un loc inaccesibil animalelor.</w:t>
            </w:r>
          </w:p>
          <w:p w:rsid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 xml:space="preserve">10. Furajele cu sau fără adaos de medicamente, destinate unor specii de animale, se depozitează în așa fel </w:t>
            </w:r>
            <w:proofErr w:type="spellStart"/>
            <w:r w:rsidRPr="00532029">
              <w:rPr>
                <w:rFonts w:eastAsia="Times New Roman"/>
                <w:lang w:val="ro-RO" w:eastAsia="ru-RU"/>
              </w:rPr>
              <w:t>încît</w:t>
            </w:r>
            <w:proofErr w:type="spellEnd"/>
            <w:r w:rsidRPr="00532029">
              <w:rPr>
                <w:rFonts w:eastAsia="Times New Roman"/>
                <w:lang w:val="ro-RO" w:eastAsia="ru-RU"/>
              </w:rPr>
              <w:t xml:space="preserve"> să se reducă riscul hrănirii animalelor.</w:t>
            </w:r>
          </w:p>
          <w:p w:rsid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 xml:space="preserve">11. Sistemul de distribuire a hranei pentru animale trebuie să garanteze că hrana este trimisă la destinația corectă.  În timpul distribuirii și hrănirii, hrana trebuie să fie manipulată astfel </w:t>
            </w:r>
            <w:proofErr w:type="spellStart"/>
            <w:r w:rsidRPr="00532029">
              <w:rPr>
                <w:rFonts w:eastAsia="Times New Roman"/>
                <w:lang w:val="ro-RO" w:eastAsia="ru-RU"/>
              </w:rPr>
              <w:t>încît</w:t>
            </w:r>
            <w:proofErr w:type="spellEnd"/>
            <w:r w:rsidRPr="00532029">
              <w:rPr>
                <w:rFonts w:eastAsia="Times New Roman"/>
                <w:lang w:val="ro-RO" w:eastAsia="ru-RU"/>
              </w:rPr>
              <w:t xml:space="preserve"> să se prevină contaminarea provocată de zonele de depozitare sau de echipamentele contaminate.</w:t>
            </w:r>
          </w:p>
          <w:p w:rsidR="00532029" w:rsidRP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 xml:space="preserve">12. În scopul prevenirii contaminării furajele cu adaos de  medicamentate se depozitează separat de cele fără adaos de </w:t>
            </w:r>
            <w:r w:rsidRPr="00532029">
              <w:rPr>
                <w:rFonts w:eastAsia="Times New Roman"/>
                <w:lang w:val="ro-RO" w:eastAsia="ru-RU"/>
              </w:rPr>
              <w:lastRenderedPageBreak/>
              <w:t>medicamente, în scopul prevenirii contaminării.</w:t>
            </w:r>
          </w:p>
          <w:p w:rsidR="00532029" w:rsidRDefault="00CA037D" w:rsidP="00CA037D">
            <w:pPr>
              <w:suppressAutoHyphens w:val="0"/>
              <w:jc w:val="both"/>
              <w:rPr>
                <w:rFonts w:eastAsia="Times New Roman"/>
                <w:lang w:val="ro-RO" w:eastAsia="ru-RU"/>
              </w:rPr>
            </w:pPr>
            <w:r>
              <w:rPr>
                <w:rFonts w:eastAsia="Times New Roman"/>
                <w:lang w:val="ro-RO" w:eastAsia="ru-RU"/>
              </w:rPr>
              <w:t xml:space="preserve">       </w:t>
            </w:r>
          </w:p>
          <w:p w:rsidR="00532029" w:rsidRDefault="00532029" w:rsidP="00532029">
            <w:pPr>
              <w:suppressAutoHyphens w:val="0"/>
              <w:jc w:val="both"/>
              <w:rPr>
                <w:rFonts w:eastAsia="Times New Roman"/>
                <w:lang w:val="ro-RO" w:eastAsia="ru-RU"/>
              </w:rPr>
            </w:pPr>
          </w:p>
          <w:p w:rsid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 xml:space="preserve">13. În cadrul exploatației, vehiculele pentru transportul hranei pentru animale, precum și echipamentele destinate hrănirii animalelor trebuie să fie curățate periodic, în special atunci </w:t>
            </w:r>
            <w:proofErr w:type="spellStart"/>
            <w:r w:rsidRPr="00532029">
              <w:rPr>
                <w:rFonts w:eastAsia="Times New Roman"/>
                <w:lang w:val="ro-RO" w:eastAsia="ru-RU"/>
              </w:rPr>
              <w:t>cînd</w:t>
            </w:r>
            <w:proofErr w:type="spellEnd"/>
            <w:r w:rsidRPr="00532029">
              <w:rPr>
                <w:rFonts w:eastAsia="Times New Roman"/>
                <w:lang w:val="ro-RO" w:eastAsia="ru-RU"/>
              </w:rPr>
              <w:t xml:space="preserve"> sunt utilizate la livrarea și distribuirea furajelor cu adaos de medicamentate.</w:t>
            </w:r>
          </w:p>
          <w:p w:rsid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14. Apa destinată adăpării sau acvaculturii trebuie să fie de o calitate destinată</w:t>
            </w:r>
            <w:r>
              <w:rPr>
                <w:rFonts w:eastAsia="Times New Roman"/>
                <w:lang w:val="ro-RO" w:eastAsia="ru-RU"/>
              </w:rPr>
              <w:t xml:space="preserve">  </w:t>
            </w:r>
            <w:r w:rsidRPr="00532029">
              <w:rPr>
                <w:rFonts w:eastAsia="Times New Roman"/>
                <w:lang w:val="ro-RO" w:eastAsia="ru-RU"/>
              </w:rPr>
              <w:t>pentru animalele în producție.</w:t>
            </w:r>
          </w:p>
          <w:p w:rsidR="00532029" w:rsidRDefault="00532029" w:rsidP="00532029">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15. În cazul suspiciunii unei contaminări a animalelor și a produselor de origine animală prin intermediul apei, se iau măsuri de evaluare a riscurilor și de reducere a acestora.</w:t>
            </w:r>
          </w:p>
          <w:p w:rsidR="00532029" w:rsidRDefault="00532029" w:rsidP="00532029">
            <w:pPr>
              <w:suppressAutoHyphens w:val="0"/>
              <w:jc w:val="both"/>
              <w:rPr>
                <w:rFonts w:eastAsia="Times New Roman"/>
                <w:lang w:val="ro-RO" w:eastAsia="ru-RU"/>
              </w:rPr>
            </w:pPr>
          </w:p>
          <w:p w:rsidR="006D1605" w:rsidRDefault="00532029" w:rsidP="006D1605">
            <w:pPr>
              <w:suppressAutoHyphens w:val="0"/>
              <w:jc w:val="both"/>
              <w:rPr>
                <w:rFonts w:eastAsia="Times New Roman"/>
                <w:lang w:val="ro-RO" w:eastAsia="ru-RU"/>
              </w:rPr>
            </w:pPr>
            <w:r>
              <w:rPr>
                <w:rFonts w:eastAsia="Times New Roman"/>
                <w:lang w:val="ro-RO" w:eastAsia="ru-RU"/>
              </w:rPr>
              <w:t xml:space="preserve">     </w:t>
            </w:r>
            <w:r w:rsidRPr="00532029">
              <w:rPr>
                <w:rFonts w:eastAsia="Times New Roman"/>
                <w:lang w:val="ro-RO" w:eastAsia="ru-RU"/>
              </w:rPr>
              <w:t xml:space="preserve">16. Instalațiile de hrănire și adăpare trebuie să fie proiectate, construite și amplasate astfel </w:t>
            </w:r>
            <w:proofErr w:type="spellStart"/>
            <w:r w:rsidRPr="00532029">
              <w:rPr>
                <w:rFonts w:eastAsia="Times New Roman"/>
                <w:lang w:val="ro-RO" w:eastAsia="ru-RU"/>
              </w:rPr>
              <w:t>încît</w:t>
            </w:r>
            <w:proofErr w:type="spellEnd"/>
            <w:r w:rsidRPr="00532029">
              <w:rPr>
                <w:rFonts w:eastAsia="Times New Roman"/>
                <w:lang w:val="ro-RO" w:eastAsia="ru-RU"/>
              </w:rPr>
              <w:t xml:space="preserve"> să se reducă la minimum riscurile de contaminare a hranei pentru animale și a apei.</w:t>
            </w:r>
          </w:p>
          <w:p w:rsidR="006D1605" w:rsidRDefault="006D1605" w:rsidP="00CA037D">
            <w:pPr>
              <w:suppressAutoHyphens w:val="0"/>
              <w:jc w:val="both"/>
              <w:rPr>
                <w:rFonts w:eastAsia="Times New Roman"/>
                <w:lang w:val="ro-RO" w:eastAsia="ru-RU"/>
              </w:rPr>
            </w:pPr>
            <w:r>
              <w:rPr>
                <w:rFonts w:eastAsia="Times New Roman"/>
                <w:lang w:val="ro-RO" w:eastAsia="ru-RU"/>
              </w:rPr>
              <w:t xml:space="preserve">     </w:t>
            </w:r>
            <w:r w:rsidRPr="006D1605">
              <w:rPr>
                <w:rFonts w:eastAsia="Times New Roman"/>
                <w:lang w:val="ro-RO" w:eastAsia="ru-RU"/>
              </w:rPr>
              <w:t>17. Instalațiile de adăpare trebuie să fie curățate și întreținute periodic.</w:t>
            </w:r>
          </w:p>
          <w:p w:rsidR="006D1605" w:rsidRDefault="006D1605" w:rsidP="00CA037D">
            <w:pPr>
              <w:suppressAutoHyphens w:val="0"/>
              <w:jc w:val="both"/>
              <w:rPr>
                <w:rFonts w:eastAsia="Times New Roman"/>
                <w:lang w:val="ro-RO" w:eastAsia="ru-RU"/>
              </w:rPr>
            </w:pPr>
            <w:r>
              <w:rPr>
                <w:rFonts w:eastAsia="Times New Roman"/>
                <w:lang w:val="ro-RO" w:eastAsia="ru-RU"/>
              </w:rPr>
              <w:t xml:space="preserve">  </w:t>
            </w:r>
          </w:p>
          <w:p w:rsidR="00575653" w:rsidRPr="001F01E5" w:rsidRDefault="006D1605" w:rsidP="006D1605">
            <w:pPr>
              <w:suppressAutoHyphens w:val="0"/>
              <w:jc w:val="both"/>
              <w:rPr>
                <w:rFonts w:eastAsia="Times New Roman"/>
                <w:lang w:val="ro-RO" w:eastAsia="ru-RU"/>
              </w:rPr>
            </w:pPr>
            <w:r>
              <w:rPr>
                <w:rFonts w:eastAsia="Times New Roman"/>
                <w:lang w:val="ro-RO" w:eastAsia="ru-RU"/>
              </w:rPr>
              <w:t xml:space="preserve">     </w:t>
            </w:r>
            <w:r w:rsidRPr="006D1605">
              <w:rPr>
                <w:rFonts w:eastAsia="Times New Roman"/>
                <w:lang w:val="ro-RO" w:eastAsia="ru-RU"/>
              </w:rPr>
              <w:t>18. Persoana responsabilă de hrănirea și îngrijirea animalelor trebuie să aibă aptitudinile, cunoștințele și competența necesară în acest scop.</w:t>
            </w:r>
            <w:bookmarkStart w:id="0" w:name="_GoBack"/>
            <w:bookmarkEnd w:id="0"/>
          </w:p>
        </w:tc>
        <w:tc>
          <w:tcPr>
            <w:tcW w:w="1368" w:type="dxa"/>
            <w:tcBorders>
              <w:top w:val="single" w:sz="4" w:space="0" w:color="auto"/>
              <w:left w:val="single" w:sz="1" w:space="0" w:color="000000"/>
              <w:bottom w:val="single" w:sz="4" w:space="0" w:color="auto"/>
            </w:tcBorders>
            <w:shd w:val="clear" w:color="auto" w:fill="auto"/>
          </w:tcPr>
          <w:p w:rsidR="00831A44" w:rsidRDefault="00831A44" w:rsidP="00831A44">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r w:rsidRPr="00B64D7F">
              <w:rPr>
                <w:lang w:val="ro-RO"/>
              </w:rPr>
              <w:lastRenderedPageBreak/>
              <w:t>Compatibil</w:t>
            </w: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6D1605" w:rsidRDefault="006D1605" w:rsidP="00831A44">
            <w:pPr>
              <w:pStyle w:val="a3"/>
              <w:snapToGrid w:val="0"/>
              <w:jc w:val="both"/>
              <w:rPr>
                <w:lang w:val="ro-RO"/>
              </w:rPr>
            </w:pPr>
          </w:p>
          <w:p w:rsidR="00575653" w:rsidRPr="00B64D7F" w:rsidRDefault="00575653" w:rsidP="00E37FC1">
            <w:pPr>
              <w:pStyle w:val="a3"/>
              <w:snapToGrid w:val="0"/>
              <w:jc w:val="both"/>
              <w:rPr>
                <w:lang w:val="ro-RO"/>
              </w:rPr>
            </w:pPr>
          </w:p>
        </w:tc>
        <w:tc>
          <w:tcPr>
            <w:tcW w:w="1387" w:type="dxa"/>
            <w:tcBorders>
              <w:top w:val="single" w:sz="4" w:space="0" w:color="auto"/>
              <w:left w:val="single" w:sz="1" w:space="0" w:color="000000"/>
              <w:bottom w:val="single" w:sz="4" w:space="0" w:color="auto"/>
            </w:tcBorders>
            <w:shd w:val="clear" w:color="auto" w:fill="auto"/>
          </w:tcPr>
          <w:p w:rsidR="00575653" w:rsidRPr="00B64D7F" w:rsidRDefault="00575653" w:rsidP="00E37FC1">
            <w:pPr>
              <w:pStyle w:val="a3"/>
              <w:snapToGrid w:val="0"/>
              <w:rPr>
                <w:lang w:val="it-IT"/>
              </w:rPr>
            </w:pPr>
          </w:p>
        </w:tc>
        <w:tc>
          <w:tcPr>
            <w:tcW w:w="1357" w:type="dxa"/>
            <w:tcBorders>
              <w:top w:val="single" w:sz="4" w:space="0" w:color="auto"/>
              <w:left w:val="single" w:sz="1" w:space="0" w:color="000000"/>
              <w:bottom w:val="single" w:sz="4" w:space="0" w:color="auto"/>
            </w:tcBorders>
            <w:shd w:val="clear" w:color="auto" w:fill="auto"/>
          </w:tcPr>
          <w:p w:rsidR="00575653" w:rsidRPr="00B64D7F" w:rsidRDefault="00575653" w:rsidP="00E37FC1">
            <w:pPr>
              <w:pStyle w:val="a3"/>
              <w:snapToGrid w:val="0"/>
              <w:rPr>
                <w:lang w:val="ro-RO"/>
              </w:rPr>
            </w:pPr>
          </w:p>
        </w:tc>
        <w:tc>
          <w:tcPr>
            <w:tcW w:w="2127" w:type="dxa"/>
            <w:tcBorders>
              <w:top w:val="single" w:sz="4" w:space="0" w:color="auto"/>
              <w:left w:val="single" w:sz="1" w:space="0" w:color="000000"/>
              <w:bottom w:val="single" w:sz="4" w:space="0" w:color="auto"/>
              <w:right w:val="single" w:sz="1" w:space="0" w:color="000000"/>
            </w:tcBorders>
            <w:shd w:val="clear" w:color="auto" w:fill="auto"/>
          </w:tcPr>
          <w:p w:rsidR="00575653" w:rsidRPr="00B64D7F" w:rsidRDefault="00575653" w:rsidP="00E37FC1">
            <w:pPr>
              <w:pStyle w:val="a3"/>
              <w:snapToGrid w:val="0"/>
              <w:rPr>
                <w:lang w:val="ro-RO"/>
              </w:rPr>
            </w:pPr>
          </w:p>
        </w:tc>
      </w:tr>
    </w:tbl>
    <w:p w:rsidR="00B540DC" w:rsidRPr="00B64D7F" w:rsidRDefault="00B540DC" w:rsidP="007D5C06">
      <w:pPr>
        <w:ind w:left="-13" w:firstLine="13"/>
        <w:jc w:val="both"/>
        <w:rPr>
          <w:lang w:val="ro-RO"/>
        </w:rPr>
      </w:pPr>
    </w:p>
    <w:sectPr w:rsidR="00B540DC" w:rsidRPr="00B64D7F" w:rsidSect="007D5C06">
      <w:footerReference w:type="default" r:id="rId13"/>
      <w:pgSz w:w="15840" w:h="12240" w:orient="landscape"/>
      <w:pgMar w:top="426" w:right="531" w:bottom="567"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03" w:rsidRDefault="00B85A03" w:rsidP="008B3D2D">
      <w:r>
        <w:separator/>
      </w:r>
    </w:p>
  </w:endnote>
  <w:endnote w:type="continuationSeparator" w:id="0">
    <w:p w:rsidR="00B85A03" w:rsidRDefault="00B85A03" w:rsidP="008B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imesNewRomanBold">
    <w:altName w:val="Times New Roman"/>
    <w:charset w:val="00"/>
    <w:family w:val="roman"/>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878573"/>
      <w:docPartObj>
        <w:docPartGallery w:val="Page Numbers (Bottom of Page)"/>
        <w:docPartUnique/>
      </w:docPartObj>
    </w:sdtPr>
    <w:sdtEndPr/>
    <w:sdtContent>
      <w:p w:rsidR="00171926" w:rsidRDefault="00171926">
        <w:pPr>
          <w:pStyle w:val="a8"/>
          <w:jc w:val="right"/>
        </w:pPr>
        <w:r>
          <w:fldChar w:fldCharType="begin"/>
        </w:r>
        <w:r>
          <w:instrText>PAGE   \* MERGEFORMAT</w:instrText>
        </w:r>
        <w:r>
          <w:fldChar w:fldCharType="separate"/>
        </w:r>
        <w:r w:rsidR="006D1605">
          <w:rPr>
            <w:noProof/>
          </w:rPr>
          <w:t>15</w:t>
        </w:r>
        <w:r>
          <w:fldChar w:fldCharType="end"/>
        </w:r>
      </w:p>
    </w:sdtContent>
  </w:sdt>
  <w:p w:rsidR="00171926" w:rsidRDefault="001719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03" w:rsidRDefault="00B85A03" w:rsidP="008B3D2D">
      <w:r>
        <w:separator/>
      </w:r>
    </w:p>
  </w:footnote>
  <w:footnote w:type="continuationSeparator" w:id="0">
    <w:p w:rsidR="00B85A03" w:rsidRDefault="00B85A03" w:rsidP="008B3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0097"/>
    <w:rsid w:val="000006D1"/>
    <w:rsid w:val="00000D4C"/>
    <w:rsid w:val="000164DB"/>
    <w:rsid w:val="00017090"/>
    <w:rsid w:val="00021C94"/>
    <w:rsid w:val="00024296"/>
    <w:rsid w:val="000257C6"/>
    <w:rsid w:val="0002632D"/>
    <w:rsid w:val="00030DAC"/>
    <w:rsid w:val="000338E9"/>
    <w:rsid w:val="00035DDE"/>
    <w:rsid w:val="00043A42"/>
    <w:rsid w:val="00062E5A"/>
    <w:rsid w:val="0007241C"/>
    <w:rsid w:val="00073559"/>
    <w:rsid w:val="00075924"/>
    <w:rsid w:val="00076ED7"/>
    <w:rsid w:val="00084026"/>
    <w:rsid w:val="00091EF2"/>
    <w:rsid w:val="0009310E"/>
    <w:rsid w:val="000947CF"/>
    <w:rsid w:val="000A6B53"/>
    <w:rsid w:val="000B54AE"/>
    <w:rsid w:val="000B5563"/>
    <w:rsid w:val="000B78DD"/>
    <w:rsid w:val="000C4866"/>
    <w:rsid w:val="000F0825"/>
    <w:rsid w:val="000F6C9F"/>
    <w:rsid w:val="000F74D5"/>
    <w:rsid w:val="001053B1"/>
    <w:rsid w:val="00110FF5"/>
    <w:rsid w:val="0013737C"/>
    <w:rsid w:val="0014113F"/>
    <w:rsid w:val="001418E7"/>
    <w:rsid w:val="00171926"/>
    <w:rsid w:val="00173418"/>
    <w:rsid w:val="0017543A"/>
    <w:rsid w:val="00197452"/>
    <w:rsid w:val="001A01D2"/>
    <w:rsid w:val="001A4224"/>
    <w:rsid w:val="001A5C30"/>
    <w:rsid w:val="001B363C"/>
    <w:rsid w:val="001D0D26"/>
    <w:rsid w:val="001D0F58"/>
    <w:rsid w:val="001D1A72"/>
    <w:rsid w:val="001D5D24"/>
    <w:rsid w:val="001F01E5"/>
    <w:rsid w:val="001F0874"/>
    <w:rsid w:val="001F35AD"/>
    <w:rsid w:val="001F3A8A"/>
    <w:rsid w:val="001F5E09"/>
    <w:rsid w:val="00202A1C"/>
    <w:rsid w:val="00207E70"/>
    <w:rsid w:val="00216D83"/>
    <w:rsid w:val="002171AD"/>
    <w:rsid w:val="00222130"/>
    <w:rsid w:val="00224EC0"/>
    <w:rsid w:val="002257D6"/>
    <w:rsid w:val="00230408"/>
    <w:rsid w:val="002414D8"/>
    <w:rsid w:val="0024455A"/>
    <w:rsid w:val="002466EA"/>
    <w:rsid w:val="00250893"/>
    <w:rsid w:val="002521D4"/>
    <w:rsid w:val="00264CF5"/>
    <w:rsid w:val="002721C5"/>
    <w:rsid w:val="00272AAF"/>
    <w:rsid w:val="002809BA"/>
    <w:rsid w:val="00284C0A"/>
    <w:rsid w:val="00285083"/>
    <w:rsid w:val="00285119"/>
    <w:rsid w:val="002861C3"/>
    <w:rsid w:val="00292F56"/>
    <w:rsid w:val="002B04F8"/>
    <w:rsid w:val="002B41CD"/>
    <w:rsid w:val="002B7557"/>
    <w:rsid w:val="002D7625"/>
    <w:rsid w:val="002E0BB9"/>
    <w:rsid w:val="002E782A"/>
    <w:rsid w:val="002F3D75"/>
    <w:rsid w:val="003060E9"/>
    <w:rsid w:val="003154E8"/>
    <w:rsid w:val="00327E16"/>
    <w:rsid w:val="00331120"/>
    <w:rsid w:val="00340B4D"/>
    <w:rsid w:val="00340BBE"/>
    <w:rsid w:val="003446BC"/>
    <w:rsid w:val="00387CAA"/>
    <w:rsid w:val="00395377"/>
    <w:rsid w:val="003B68FE"/>
    <w:rsid w:val="003C2C6D"/>
    <w:rsid w:val="003C6C85"/>
    <w:rsid w:val="003D29FF"/>
    <w:rsid w:val="003D404C"/>
    <w:rsid w:val="003D6D40"/>
    <w:rsid w:val="003E3EEF"/>
    <w:rsid w:val="003E59C9"/>
    <w:rsid w:val="003F1FEC"/>
    <w:rsid w:val="003F4982"/>
    <w:rsid w:val="003F7337"/>
    <w:rsid w:val="003F7773"/>
    <w:rsid w:val="0040352A"/>
    <w:rsid w:val="00412D31"/>
    <w:rsid w:val="00413301"/>
    <w:rsid w:val="004161D7"/>
    <w:rsid w:val="004171A3"/>
    <w:rsid w:val="00420DF4"/>
    <w:rsid w:val="0042338F"/>
    <w:rsid w:val="00424EAA"/>
    <w:rsid w:val="00437B73"/>
    <w:rsid w:val="00443C76"/>
    <w:rsid w:val="0044416D"/>
    <w:rsid w:val="00454249"/>
    <w:rsid w:val="00460677"/>
    <w:rsid w:val="00465954"/>
    <w:rsid w:val="004756C0"/>
    <w:rsid w:val="00480767"/>
    <w:rsid w:val="004A2A0A"/>
    <w:rsid w:val="004B2ECA"/>
    <w:rsid w:val="004B5120"/>
    <w:rsid w:val="004C14F0"/>
    <w:rsid w:val="004C6D57"/>
    <w:rsid w:val="004E012E"/>
    <w:rsid w:val="004E0743"/>
    <w:rsid w:val="004F5902"/>
    <w:rsid w:val="005010EF"/>
    <w:rsid w:val="00502848"/>
    <w:rsid w:val="00502BCC"/>
    <w:rsid w:val="00502C57"/>
    <w:rsid w:val="00504716"/>
    <w:rsid w:val="00504914"/>
    <w:rsid w:val="00513DEB"/>
    <w:rsid w:val="00514540"/>
    <w:rsid w:val="00532029"/>
    <w:rsid w:val="005522ED"/>
    <w:rsid w:val="00554380"/>
    <w:rsid w:val="00556B0F"/>
    <w:rsid w:val="00563E97"/>
    <w:rsid w:val="005640A4"/>
    <w:rsid w:val="005648C8"/>
    <w:rsid w:val="005735D7"/>
    <w:rsid w:val="005754E9"/>
    <w:rsid w:val="00575653"/>
    <w:rsid w:val="005777D5"/>
    <w:rsid w:val="005A194C"/>
    <w:rsid w:val="005A3BDD"/>
    <w:rsid w:val="005B14B0"/>
    <w:rsid w:val="005D76B4"/>
    <w:rsid w:val="005E1DD3"/>
    <w:rsid w:val="005E5C23"/>
    <w:rsid w:val="005F4135"/>
    <w:rsid w:val="005F5A1A"/>
    <w:rsid w:val="005F7265"/>
    <w:rsid w:val="005F7F21"/>
    <w:rsid w:val="00600895"/>
    <w:rsid w:val="00616D66"/>
    <w:rsid w:val="00622222"/>
    <w:rsid w:val="0063020D"/>
    <w:rsid w:val="00642FFA"/>
    <w:rsid w:val="00646491"/>
    <w:rsid w:val="0065091F"/>
    <w:rsid w:val="00651D55"/>
    <w:rsid w:val="00656E1D"/>
    <w:rsid w:val="00661675"/>
    <w:rsid w:val="00685C58"/>
    <w:rsid w:val="00690DA0"/>
    <w:rsid w:val="00695B68"/>
    <w:rsid w:val="006B16A5"/>
    <w:rsid w:val="006C5649"/>
    <w:rsid w:val="006C5F77"/>
    <w:rsid w:val="006D1605"/>
    <w:rsid w:val="006D4062"/>
    <w:rsid w:val="006E5E84"/>
    <w:rsid w:val="006F36B5"/>
    <w:rsid w:val="00700382"/>
    <w:rsid w:val="00700A5D"/>
    <w:rsid w:val="00710C79"/>
    <w:rsid w:val="00722EE6"/>
    <w:rsid w:val="00734050"/>
    <w:rsid w:val="00741297"/>
    <w:rsid w:val="00746600"/>
    <w:rsid w:val="00751A65"/>
    <w:rsid w:val="00774B79"/>
    <w:rsid w:val="007768DE"/>
    <w:rsid w:val="00777719"/>
    <w:rsid w:val="007811EF"/>
    <w:rsid w:val="0078469F"/>
    <w:rsid w:val="00793E20"/>
    <w:rsid w:val="007A0561"/>
    <w:rsid w:val="007A1F95"/>
    <w:rsid w:val="007A2610"/>
    <w:rsid w:val="007D1260"/>
    <w:rsid w:val="007D5457"/>
    <w:rsid w:val="007D5C06"/>
    <w:rsid w:val="007E529D"/>
    <w:rsid w:val="007E5A57"/>
    <w:rsid w:val="008023F3"/>
    <w:rsid w:val="00802819"/>
    <w:rsid w:val="00812E34"/>
    <w:rsid w:val="008173A2"/>
    <w:rsid w:val="0083194F"/>
    <w:rsid w:val="00831A44"/>
    <w:rsid w:val="008331FA"/>
    <w:rsid w:val="008522D3"/>
    <w:rsid w:val="00867717"/>
    <w:rsid w:val="00871205"/>
    <w:rsid w:val="008812F2"/>
    <w:rsid w:val="008856CA"/>
    <w:rsid w:val="008876E1"/>
    <w:rsid w:val="0089239D"/>
    <w:rsid w:val="008B160A"/>
    <w:rsid w:val="008B3D2D"/>
    <w:rsid w:val="008C4946"/>
    <w:rsid w:val="008C750D"/>
    <w:rsid w:val="008C7F3F"/>
    <w:rsid w:val="008D21BC"/>
    <w:rsid w:val="008E03CD"/>
    <w:rsid w:val="008E113E"/>
    <w:rsid w:val="008E6B35"/>
    <w:rsid w:val="008E7E6B"/>
    <w:rsid w:val="008F29C5"/>
    <w:rsid w:val="008F710D"/>
    <w:rsid w:val="00907AF8"/>
    <w:rsid w:val="00907CCF"/>
    <w:rsid w:val="00914EDB"/>
    <w:rsid w:val="00915227"/>
    <w:rsid w:val="009205B4"/>
    <w:rsid w:val="00920DC9"/>
    <w:rsid w:val="00927039"/>
    <w:rsid w:val="009275A2"/>
    <w:rsid w:val="00931745"/>
    <w:rsid w:val="00943338"/>
    <w:rsid w:val="0094345D"/>
    <w:rsid w:val="0095111A"/>
    <w:rsid w:val="00951BF0"/>
    <w:rsid w:val="009608D8"/>
    <w:rsid w:val="009616EE"/>
    <w:rsid w:val="00963406"/>
    <w:rsid w:val="009810E0"/>
    <w:rsid w:val="00982978"/>
    <w:rsid w:val="00994D3B"/>
    <w:rsid w:val="00996B92"/>
    <w:rsid w:val="00997A7E"/>
    <w:rsid w:val="009B60A3"/>
    <w:rsid w:val="009C1B25"/>
    <w:rsid w:val="009C2B64"/>
    <w:rsid w:val="009D45AB"/>
    <w:rsid w:val="009E24E4"/>
    <w:rsid w:val="009E375E"/>
    <w:rsid w:val="009E52EE"/>
    <w:rsid w:val="00A0156E"/>
    <w:rsid w:val="00A2160F"/>
    <w:rsid w:val="00A240E0"/>
    <w:rsid w:val="00A30A23"/>
    <w:rsid w:val="00A335DF"/>
    <w:rsid w:val="00A3625C"/>
    <w:rsid w:val="00A408CA"/>
    <w:rsid w:val="00A4226A"/>
    <w:rsid w:val="00A4741A"/>
    <w:rsid w:val="00A50542"/>
    <w:rsid w:val="00A62DCE"/>
    <w:rsid w:val="00A6321E"/>
    <w:rsid w:val="00A652D5"/>
    <w:rsid w:val="00A715F1"/>
    <w:rsid w:val="00A75DB1"/>
    <w:rsid w:val="00A850D8"/>
    <w:rsid w:val="00A85BC2"/>
    <w:rsid w:val="00A95F9C"/>
    <w:rsid w:val="00AA31FF"/>
    <w:rsid w:val="00AA639E"/>
    <w:rsid w:val="00AC2C70"/>
    <w:rsid w:val="00AC50F5"/>
    <w:rsid w:val="00AC5C64"/>
    <w:rsid w:val="00AC6085"/>
    <w:rsid w:val="00AD1B04"/>
    <w:rsid w:val="00AD36E1"/>
    <w:rsid w:val="00AD4A57"/>
    <w:rsid w:val="00AD66C1"/>
    <w:rsid w:val="00AE0B4F"/>
    <w:rsid w:val="00AE79FB"/>
    <w:rsid w:val="00AF11FD"/>
    <w:rsid w:val="00AF4701"/>
    <w:rsid w:val="00AF6AF9"/>
    <w:rsid w:val="00B005DD"/>
    <w:rsid w:val="00B03A59"/>
    <w:rsid w:val="00B11655"/>
    <w:rsid w:val="00B20872"/>
    <w:rsid w:val="00B335F4"/>
    <w:rsid w:val="00B45ABB"/>
    <w:rsid w:val="00B540DC"/>
    <w:rsid w:val="00B543D2"/>
    <w:rsid w:val="00B57E71"/>
    <w:rsid w:val="00B641D9"/>
    <w:rsid w:val="00B64D7F"/>
    <w:rsid w:val="00B85A03"/>
    <w:rsid w:val="00BA090A"/>
    <w:rsid w:val="00BA1300"/>
    <w:rsid w:val="00BA1586"/>
    <w:rsid w:val="00BB66D4"/>
    <w:rsid w:val="00BB7467"/>
    <w:rsid w:val="00BD0BBA"/>
    <w:rsid w:val="00BD2FF9"/>
    <w:rsid w:val="00BF1337"/>
    <w:rsid w:val="00BF2D14"/>
    <w:rsid w:val="00C0080D"/>
    <w:rsid w:val="00C02AA5"/>
    <w:rsid w:val="00C16E4B"/>
    <w:rsid w:val="00C4737B"/>
    <w:rsid w:val="00C738AF"/>
    <w:rsid w:val="00C80443"/>
    <w:rsid w:val="00C80832"/>
    <w:rsid w:val="00C82078"/>
    <w:rsid w:val="00C91FF7"/>
    <w:rsid w:val="00C94F92"/>
    <w:rsid w:val="00C97E68"/>
    <w:rsid w:val="00CA037D"/>
    <w:rsid w:val="00CB50C8"/>
    <w:rsid w:val="00CF35B1"/>
    <w:rsid w:val="00D06A0E"/>
    <w:rsid w:val="00D14BED"/>
    <w:rsid w:val="00D227EE"/>
    <w:rsid w:val="00D25F87"/>
    <w:rsid w:val="00D27AAD"/>
    <w:rsid w:val="00D3370F"/>
    <w:rsid w:val="00D348A4"/>
    <w:rsid w:val="00D3770D"/>
    <w:rsid w:val="00D4279E"/>
    <w:rsid w:val="00D42EBE"/>
    <w:rsid w:val="00D50604"/>
    <w:rsid w:val="00D50ABA"/>
    <w:rsid w:val="00D71173"/>
    <w:rsid w:val="00D81A71"/>
    <w:rsid w:val="00DA5FB5"/>
    <w:rsid w:val="00DB63BE"/>
    <w:rsid w:val="00DB6B38"/>
    <w:rsid w:val="00DC461E"/>
    <w:rsid w:val="00DD0D41"/>
    <w:rsid w:val="00DD35EE"/>
    <w:rsid w:val="00DE0542"/>
    <w:rsid w:val="00DF065B"/>
    <w:rsid w:val="00DF5B9A"/>
    <w:rsid w:val="00E03957"/>
    <w:rsid w:val="00E130E5"/>
    <w:rsid w:val="00E20429"/>
    <w:rsid w:val="00E33EC8"/>
    <w:rsid w:val="00E37FC1"/>
    <w:rsid w:val="00E46D41"/>
    <w:rsid w:val="00E6135D"/>
    <w:rsid w:val="00E613EF"/>
    <w:rsid w:val="00E703F4"/>
    <w:rsid w:val="00E76D65"/>
    <w:rsid w:val="00E82263"/>
    <w:rsid w:val="00E864B0"/>
    <w:rsid w:val="00E915C5"/>
    <w:rsid w:val="00E94CE4"/>
    <w:rsid w:val="00EB35A0"/>
    <w:rsid w:val="00EC541A"/>
    <w:rsid w:val="00EC62C8"/>
    <w:rsid w:val="00ED2554"/>
    <w:rsid w:val="00EE3942"/>
    <w:rsid w:val="00F12C5A"/>
    <w:rsid w:val="00F15E81"/>
    <w:rsid w:val="00F20097"/>
    <w:rsid w:val="00F24BC2"/>
    <w:rsid w:val="00F308AA"/>
    <w:rsid w:val="00F317F2"/>
    <w:rsid w:val="00F55CDD"/>
    <w:rsid w:val="00F5717D"/>
    <w:rsid w:val="00F73DD2"/>
    <w:rsid w:val="00FC7057"/>
    <w:rsid w:val="00FD0A9F"/>
    <w:rsid w:val="00FD57EB"/>
    <w:rsid w:val="00FD7B36"/>
    <w:rsid w:val="00FE1DF6"/>
    <w:rsid w:val="00FE33D2"/>
    <w:rsid w:val="00FF2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DFEE6-76E2-4C2E-AE37-0727B505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097"/>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F20097"/>
    <w:rPr>
      <w:b/>
      <w:bCs/>
      <w:sz w:val="26"/>
      <w:szCs w:val="26"/>
    </w:rPr>
  </w:style>
  <w:style w:type="character" w:customStyle="1" w:styleId="tpa1">
    <w:name w:val="tpa1"/>
    <w:basedOn w:val="a0"/>
    <w:rsid w:val="00F20097"/>
  </w:style>
  <w:style w:type="paragraph" w:customStyle="1" w:styleId="a3">
    <w:name w:val="Содержимое таблицы"/>
    <w:basedOn w:val="a"/>
    <w:rsid w:val="00F20097"/>
    <w:pPr>
      <w:suppressLineNumbers/>
    </w:pPr>
  </w:style>
  <w:style w:type="character" w:customStyle="1" w:styleId="hps">
    <w:name w:val="hps"/>
    <w:basedOn w:val="a0"/>
    <w:rsid w:val="00F20097"/>
  </w:style>
  <w:style w:type="paragraph" w:styleId="HTML">
    <w:name w:val="HTML Preformatted"/>
    <w:basedOn w:val="a"/>
    <w:link w:val="HTML0"/>
    <w:uiPriority w:val="99"/>
    <w:unhideWhenUsed/>
    <w:rsid w:val="00F2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0097"/>
    <w:rPr>
      <w:rFonts w:ascii="Courier New" w:eastAsia="Times New Roman" w:hAnsi="Courier New" w:cs="Courier New"/>
      <w:sz w:val="20"/>
      <w:szCs w:val="20"/>
      <w:lang w:eastAsia="ru-RU"/>
    </w:rPr>
  </w:style>
  <w:style w:type="paragraph" w:customStyle="1" w:styleId="doc-ti">
    <w:name w:val="doc-ti"/>
    <w:basedOn w:val="a"/>
    <w:rsid w:val="000B5563"/>
    <w:pPr>
      <w:suppressAutoHyphens w:val="0"/>
      <w:spacing w:before="100" w:beforeAutospacing="1" w:after="100" w:afterAutospacing="1"/>
    </w:pPr>
    <w:rPr>
      <w:rFonts w:eastAsia="Times New Roman"/>
      <w:lang w:eastAsia="ru-RU"/>
    </w:rPr>
  </w:style>
  <w:style w:type="character" w:customStyle="1" w:styleId="apple-converted-space">
    <w:name w:val="apple-converted-space"/>
    <w:basedOn w:val="a0"/>
    <w:rsid w:val="0063020D"/>
  </w:style>
  <w:style w:type="character" w:customStyle="1" w:styleId="italic">
    <w:name w:val="italic"/>
    <w:basedOn w:val="a0"/>
    <w:rsid w:val="0063020D"/>
  </w:style>
  <w:style w:type="paragraph" w:customStyle="1" w:styleId="ti-section-1">
    <w:name w:val="ti-section-1"/>
    <w:basedOn w:val="a"/>
    <w:rsid w:val="00D25F87"/>
    <w:pPr>
      <w:suppressAutoHyphens w:val="0"/>
      <w:spacing w:before="100" w:beforeAutospacing="1" w:after="100" w:afterAutospacing="1"/>
    </w:pPr>
    <w:rPr>
      <w:rFonts w:eastAsia="Times New Roman"/>
      <w:lang w:eastAsia="ru-RU"/>
    </w:rPr>
  </w:style>
  <w:style w:type="paragraph" w:customStyle="1" w:styleId="ti-section-2">
    <w:name w:val="ti-section-2"/>
    <w:basedOn w:val="a"/>
    <w:rsid w:val="00D25F87"/>
    <w:pPr>
      <w:suppressAutoHyphens w:val="0"/>
      <w:spacing w:before="100" w:beforeAutospacing="1" w:after="100" w:afterAutospacing="1"/>
    </w:pPr>
    <w:rPr>
      <w:rFonts w:eastAsia="Times New Roman"/>
      <w:lang w:eastAsia="ru-RU"/>
    </w:rPr>
  </w:style>
  <w:style w:type="character" w:customStyle="1" w:styleId="bold">
    <w:name w:val="bold"/>
    <w:basedOn w:val="a0"/>
    <w:rsid w:val="00D25F87"/>
  </w:style>
  <w:style w:type="paragraph" w:customStyle="1" w:styleId="ti-art">
    <w:name w:val="ti-art"/>
    <w:basedOn w:val="a"/>
    <w:rsid w:val="00D25F87"/>
    <w:pPr>
      <w:suppressAutoHyphens w:val="0"/>
      <w:spacing w:before="100" w:beforeAutospacing="1" w:after="100" w:afterAutospacing="1"/>
    </w:pPr>
    <w:rPr>
      <w:rFonts w:eastAsia="Times New Roman"/>
      <w:lang w:eastAsia="ru-RU"/>
    </w:rPr>
  </w:style>
  <w:style w:type="paragraph" w:customStyle="1" w:styleId="sti-art">
    <w:name w:val="sti-art"/>
    <w:basedOn w:val="a"/>
    <w:rsid w:val="00D25F87"/>
    <w:pPr>
      <w:suppressAutoHyphens w:val="0"/>
      <w:spacing w:before="100" w:beforeAutospacing="1" w:after="100" w:afterAutospacing="1"/>
    </w:pPr>
    <w:rPr>
      <w:rFonts w:eastAsia="Times New Roman"/>
      <w:lang w:eastAsia="ru-RU"/>
    </w:rPr>
  </w:style>
  <w:style w:type="paragraph" w:customStyle="1" w:styleId="1">
    <w:name w:val="Обычный1"/>
    <w:basedOn w:val="a"/>
    <w:rsid w:val="00D25F87"/>
    <w:pPr>
      <w:suppressAutoHyphens w:val="0"/>
      <w:spacing w:before="100" w:beforeAutospacing="1" w:after="100" w:afterAutospacing="1"/>
    </w:pPr>
    <w:rPr>
      <w:rFonts w:eastAsia="Times New Roman"/>
      <w:lang w:eastAsia="ru-RU"/>
    </w:rPr>
  </w:style>
  <w:style w:type="paragraph" w:customStyle="1" w:styleId="ti-tbl">
    <w:name w:val="ti-tbl"/>
    <w:basedOn w:val="a"/>
    <w:rsid w:val="0009310E"/>
    <w:pPr>
      <w:suppressAutoHyphens w:val="0"/>
      <w:spacing w:before="100" w:beforeAutospacing="1" w:after="100" w:afterAutospacing="1"/>
    </w:pPr>
    <w:rPr>
      <w:rFonts w:eastAsia="Times New Roman"/>
      <w:lang w:eastAsia="ru-RU"/>
    </w:rPr>
  </w:style>
  <w:style w:type="paragraph" w:customStyle="1" w:styleId="tbl-hdr">
    <w:name w:val="tbl-hdr"/>
    <w:basedOn w:val="a"/>
    <w:rsid w:val="0009310E"/>
    <w:pPr>
      <w:suppressAutoHyphens w:val="0"/>
      <w:spacing w:before="100" w:beforeAutospacing="1" w:after="100" w:afterAutospacing="1"/>
    </w:pPr>
    <w:rPr>
      <w:rFonts w:eastAsia="Times New Roman"/>
      <w:lang w:eastAsia="ru-RU"/>
    </w:rPr>
  </w:style>
  <w:style w:type="paragraph" w:customStyle="1" w:styleId="tbl-txt">
    <w:name w:val="tbl-txt"/>
    <w:basedOn w:val="a"/>
    <w:rsid w:val="0009310E"/>
    <w:pPr>
      <w:suppressAutoHyphens w:val="0"/>
      <w:spacing w:before="100" w:beforeAutospacing="1" w:after="100" w:afterAutospacing="1"/>
    </w:pPr>
    <w:rPr>
      <w:rFonts w:eastAsia="Times New Roman"/>
      <w:lang w:eastAsia="ru-RU"/>
    </w:rPr>
  </w:style>
  <w:style w:type="paragraph" w:styleId="a4">
    <w:name w:val="List Paragraph"/>
    <w:basedOn w:val="a"/>
    <w:uiPriority w:val="34"/>
    <w:qFormat/>
    <w:rsid w:val="00994D3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docheader">
    <w:name w:val="doc_header"/>
    <w:basedOn w:val="a0"/>
    <w:rsid w:val="003B68FE"/>
  </w:style>
  <w:style w:type="character" w:styleId="a5">
    <w:name w:val="Hyperlink"/>
    <w:basedOn w:val="a0"/>
    <w:uiPriority w:val="99"/>
    <w:unhideWhenUsed/>
    <w:rsid w:val="00B540DC"/>
    <w:rPr>
      <w:color w:val="0000FF" w:themeColor="hyperlink"/>
      <w:u w:val="single"/>
    </w:rPr>
  </w:style>
  <w:style w:type="paragraph" w:styleId="a6">
    <w:name w:val="header"/>
    <w:basedOn w:val="a"/>
    <w:link w:val="a7"/>
    <w:uiPriority w:val="99"/>
    <w:unhideWhenUsed/>
    <w:rsid w:val="008B3D2D"/>
    <w:pPr>
      <w:tabs>
        <w:tab w:val="center" w:pos="4677"/>
        <w:tab w:val="right" w:pos="9355"/>
      </w:tabs>
    </w:pPr>
  </w:style>
  <w:style w:type="character" w:customStyle="1" w:styleId="a7">
    <w:name w:val="Верхний колонтитул Знак"/>
    <w:basedOn w:val="a0"/>
    <w:link w:val="a6"/>
    <w:uiPriority w:val="99"/>
    <w:rsid w:val="008B3D2D"/>
    <w:rPr>
      <w:rFonts w:ascii="Times New Roman" w:eastAsia="SimSun" w:hAnsi="Times New Roman" w:cs="Times New Roman"/>
      <w:sz w:val="24"/>
      <w:szCs w:val="24"/>
      <w:lang w:eastAsia="ar-SA"/>
    </w:rPr>
  </w:style>
  <w:style w:type="paragraph" w:styleId="a8">
    <w:name w:val="footer"/>
    <w:basedOn w:val="a"/>
    <w:link w:val="a9"/>
    <w:uiPriority w:val="99"/>
    <w:unhideWhenUsed/>
    <w:rsid w:val="008B3D2D"/>
    <w:pPr>
      <w:tabs>
        <w:tab w:val="center" w:pos="4677"/>
        <w:tab w:val="right" w:pos="9355"/>
      </w:tabs>
    </w:pPr>
  </w:style>
  <w:style w:type="character" w:customStyle="1" w:styleId="a9">
    <w:name w:val="Нижний колонтитул Знак"/>
    <w:basedOn w:val="a0"/>
    <w:link w:val="a8"/>
    <w:uiPriority w:val="99"/>
    <w:rsid w:val="008B3D2D"/>
    <w:rPr>
      <w:rFonts w:ascii="Times New Roman" w:eastAsia="SimSun" w:hAnsi="Times New Roman" w:cs="Times New Roman"/>
      <w:sz w:val="24"/>
      <w:szCs w:val="24"/>
      <w:lang w:eastAsia="ar-SA"/>
    </w:rPr>
  </w:style>
  <w:style w:type="character" w:styleId="aa">
    <w:name w:val="Strong"/>
    <w:basedOn w:val="a0"/>
    <w:uiPriority w:val="22"/>
    <w:qFormat/>
    <w:rsid w:val="006C5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198716">
      <w:bodyDiv w:val="1"/>
      <w:marLeft w:val="0"/>
      <w:marRight w:val="0"/>
      <w:marTop w:val="0"/>
      <w:marBottom w:val="0"/>
      <w:divBdr>
        <w:top w:val="none" w:sz="0" w:space="0" w:color="auto"/>
        <w:left w:val="none" w:sz="0" w:space="0" w:color="auto"/>
        <w:bottom w:val="none" w:sz="0" w:space="0" w:color="auto"/>
        <w:right w:val="none" w:sz="0" w:space="0" w:color="auto"/>
      </w:divBdr>
    </w:div>
    <w:div w:id="367683148">
      <w:bodyDiv w:val="1"/>
      <w:marLeft w:val="0"/>
      <w:marRight w:val="0"/>
      <w:marTop w:val="0"/>
      <w:marBottom w:val="0"/>
      <w:divBdr>
        <w:top w:val="none" w:sz="0" w:space="0" w:color="auto"/>
        <w:left w:val="none" w:sz="0" w:space="0" w:color="auto"/>
        <w:bottom w:val="none" w:sz="0" w:space="0" w:color="auto"/>
        <w:right w:val="none" w:sz="0" w:space="0" w:color="auto"/>
      </w:divBdr>
    </w:div>
    <w:div w:id="422336198">
      <w:bodyDiv w:val="1"/>
      <w:marLeft w:val="0"/>
      <w:marRight w:val="0"/>
      <w:marTop w:val="0"/>
      <w:marBottom w:val="0"/>
      <w:divBdr>
        <w:top w:val="none" w:sz="0" w:space="0" w:color="auto"/>
        <w:left w:val="none" w:sz="0" w:space="0" w:color="auto"/>
        <w:bottom w:val="none" w:sz="0" w:space="0" w:color="auto"/>
        <w:right w:val="none" w:sz="0" w:space="0" w:color="auto"/>
      </w:divBdr>
      <w:divsChild>
        <w:div w:id="1469085398">
          <w:marLeft w:val="0"/>
          <w:marRight w:val="0"/>
          <w:marTop w:val="0"/>
          <w:marBottom w:val="0"/>
          <w:divBdr>
            <w:top w:val="none" w:sz="0" w:space="0" w:color="auto"/>
            <w:left w:val="none" w:sz="0" w:space="0" w:color="auto"/>
            <w:bottom w:val="none" w:sz="0" w:space="0" w:color="auto"/>
            <w:right w:val="none" w:sz="0" w:space="0" w:color="auto"/>
          </w:divBdr>
        </w:div>
      </w:divsChild>
    </w:div>
    <w:div w:id="646862281">
      <w:bodyDiv w:val="1"/>
      <w:marLeft w:val="0"/>
      <w:marRight w:val="0"/>
      <w:marTop w:val="0"/>
      <w:marBottom w:val="0"/>
      <w:divBdr>
        <w:top w:val="none" w:sz="0" w:space="0" w:color="auto"/>
        <w:left w:val="none" w:sz="0" w:space="0" w:color="auto"/>
        <w:bottom w:val="none" w:sz="0" w:space="0" w:color="auto"/>
        <w:right w:val="none" w:sz="0" w:space="0" w:color="auto"/>
      </w:divBdr>
    </w:div>
    <w:div w:id="670376585">
      <w:bodyDiv w:val="1"/>
      <w:marLeft w:val="0"/>
      <w:marRight w:val="0"/>
      <w:marTop w:val="0"/>
      <w:marBottom w:val="0"/>
      <w:divBdr>
        <w:top w:val="none" w:sz="0" w:space="0" w:color="auto"/>
        <w:left w:val="none" w:sz="0" w:space="0" w:color="auto"/>
        <w:bottom w:val="none" w:sz="0" w:space="0" w:color="auto"/>
        <w:right w:val="none" w:sz="0" w:space="0" w:color="auto"/>
      </w:divBdr>
    </w:div>
    <w:div w:id="1317879116">
      <w:bodyDiv w:val="1"/>
      <w:marLeft w:val="0"/>
      <w:marRight w:val="0"/>
      <w:marTop w:val="0"/>
      <w:marBottom w:val="0"/>
      <w:divBdr>
        <w:top w:val="none" w:sz="0" w:space="0" w:color="auto"/>
        <w:left w:val="none" w:sz="0" w:space="0" w:color="auto"/>
        <w:bottom w:val="none" w:sz="0" w:space="0" w:color="auto"/>
        <w:right w:val="none" w:sz="0" w:space="0" w:color="auto"/>
      </w:divBdr>
    </w:div>
    <w:div w:id="1383669854">
      <w:bodyDiv w:val="1"/>
      <w:marLeft w:val="0"/>
      <w:marRight w:val="0"/>
      <w:marTop w:val="0"/>
      <w:marBottom w:val="0"/>
      <w:divBdr>
        <w:top w:val="none" w:sz="0" w:space="0" w:color="auto"/>
        <w:left w:val="none" w:sz="0" w:space="0" w:color="auto"/>
        <w:bottom w:val="none" w:sz="0" w:space="0" w:color="auto"/>
        <w:right w:val="none" w:sz="0" w:space="0" w:color="auto"/>
      </w:divBdr>
    </w:div>
    <w:div w:id="1481727918">
      <w:bodyDiv w:val="1"/>
      <w:marLeft w:val="0"/>
      <w:marRight w:val="0"/>
      <w:marTop w:val="0"/>
      <w:marBottom w:val="0"/>
      <w:divBdr>
        <w:top w:val="none" w:sz="0" w:space="0" w:color="auto"/>
        <w:left w:val="none" w:sz="0" w:space="0" w:color="auto"/>
        <w:bottom w:val="none" w:sz="0" w:space="0" w:color="auto"/>
        <w:right w:val="none" w:sz="0" w:space="0" w:color="auto"/>
      </w:divBdr>
    </w:div>
    <w:div w:id="15413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Plan%20activitate%202018\1405\183.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user\Desktop\Plan%20activitate%202018\1405\183.htm" TargetMode="External"/><Relationship Id="rId12" Type="http://schemas.openxmlformats.org/officeDocument/2006/relationships/hyperlink" Target="http://eur-lex.europa.eu/legal-content/RO/AUTO/?uri=celex:32015R19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Plan%20activitate%202018\1405\183.htm" TargetMode="External"/><Relationship Id="rId11" Type="http://schemas.openxmlformats.org/officeDocument/2006/relationships/hyperlink" Target="file:///C:\Users\user\Desktop\Plan%20activitate%202018\1405\183.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file:///C:\Users\user\Desktop\Plan%20activitate%202018\1405\183.htm" TargetMode="External"/><Relationship Id="rId4" Type="http://schemas.openxmlformats.org/officeDocument/2006/relationships/footnotes" Target="footnotes.xml"/><Relationship Id="rId9" Type="http://schemas.openxmlformats.org/officeDocument/2006/relationships/hyperlink" Target="file:///C:\Users\user\Desktop\Plan%20activitate%202018\1405\183.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15</Pages>
  <Words>6653</Words>
  <Characters>37924</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44489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user</cp:lastModifiedBy>
  <cp:revision>995</cp:revision>
  <dcterms:created xsi:type="dcterms:W3CDTF">2017-05-10T06:26:00Z</dcterms:created>
  <dcterms:modified xsi:type="dcterms:W3CDTF">2018-01-31T09:26:00Z</dcterms:modified>
</cp:coreProperties>
</file>