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F7" w:rsidRPr="00A33A65" w:rsidRDefault="00F352F7" w:rsidP="00A33A65">
      <w:pPr>
        <w:spacing w:line="264" w:lineRule="auto"/>
        <w:ind w:firstLine="0"/>
        <w:jc w:val="center"/>
        <w:rPr>
          <w:b/>
          <w:sz w:val="24"/>
          <w:szCs w:val="24"/>
          <w:lang w:val="ro-RO" w:eastAsia="ro-RO"/>
        </w:rPr>
      </w:pPr>
      <w:r w:rsidRPr="00A33A65">
        <w:rPr>
          <w:b/>
          <w:sz w:val="24"/>
          <w:szCs w:val="24"/>
          <w:lang w:val="ro-RO" w:eastAsia="ro-RO"/>
        </w:rPr>
        <w:t>Analiza Impactului de Reglementare</w:t>
      </w:r>
    </w:p>
    <w:p w:rsidR="00F352F7" w:rsidRPr="00A33A65" w:rsidRDefault="00F352F7" w:rsidP="00A33A65">
      <w:pPr>
        <w:spacing w:line="264" w:lineRule="auto"/>
        <w:ind w:right="-232" w:firstLine="0"/>
        <w:jc w:val="center"/>
        <w:rPr>
          <w:b/>
          <w:sz w:val="24"/>
          <w:szCs w:val="24"/>
          <w:lang w:val="ro-RO"/>
        </w:rPr>
      </w:pPr>
      <w:r w:rsidRPr="00A33A65">
        <w:rPr>
          <w:b/>
          <w:sz w:val="24"/>
          <w:szCs w:val="24"/>
          <w:lang w:val="ro-RO" w:eastAsia="ro-RO"/>
        </w:rPr>
        <w:t xml:space="preserve">a proiectului </w:t>
      </w:r>
      <w:r w:rsidRPr="00A33A65">
        <w:rPr>
          <w:b/>
          <w:sz w:val="24"/>
          <w:szCs w:val="24"/>
          <w:lang w:val="ro-RO"/>
        </w:rPr>
        <w:t xml:space="preserve">hotărârii Guvernului pentru </w:t>
      </w:r>
    </w:p>
    <w:p w:rsidR="00F352F7" w:rsidRPr="00A33A65" w:rsidRDefault="00F352F7" w:rsidP="00A33A65">
      <w:pPr>
        <w:spacing w:line="264" w:lineRule="auto"/>
        <w:ind w:right="-232" w:firstLine="0"/>
        <w:jc w:val="center"/>
        <w:rPr>
          <w:sz w:val="24"/>
          <w:szCs w:val="24"/>
          <w:lang w:val="ro-RO" w:eastAsia="ro-RO"/>
        </w:rPr>
      </w:pPr>
      <w:r w:rsidRPr="00A33A65">
        <w:rPr>
          <w:b/>
          <w:sz w:val="24"/>
          <w:szCs w:val="24"/>
          <w:lang w:val="ro-RO"/>
        </w:rPr>
        <w:t xml:space="preserve">aprobarea Regulamentului cu privire la stabilirea mecanismului de repartizare a cotelor anuale </w:t>
      </w:r>
      <w:r w:rsidRPr="00A33A65">
        <w:rPr>
          <w:rStyle w:val="apple-converted-space"/>
          <w:b/>
          <w:sz w:val="24"/>
          <w:szCs w:val="24"/>
          <w:u w:color="FF0000"/>
          <w:lang w:val="ro-RO"/>
        </w:rPr>
        <w:t>pentru</w:t>
      </w:r>
      <w:r w:rsidRPr="00A33A65">
        <w:rPr>
          <w:rStyle w:val="apple-converted-space"/>
          <w:b/>
          <w:sz w:val="24"/>
          <w:szCs w:val="24"/>
          <w:lang w:val="ro-RO"/>
        </w:rPr>
        <w:t xml:space="preserve"> importul </w:t>
      </w:r>
      <w:proofErr w:type="spellStart"/>
      <w:r w:rsidRPr="00A33A65">
        <w:rPr>
          <w:rStyle w:val="apple-converted-space"/>
          <w:b/>
          <w:sz w:val="24"/>
          <w:szCs w:val="24"/>
          <w:shd w:val="clear" w:color="auto" w:fill="FFFFFF"/>
          <w:lang w:val="ro-RO"/>
        </w:rPr>
        <w:t>hidroclorofluor</w:t>
      </w:r>
      <w:r w:rsidRPr="00A33A65">
        <w:rPr>
          <w:rStyle w:val="apple-converted-space"/>
          <w:b/>
          <w:sz w:val="24"/>
          <w:szCs w:val="24"/>
          <w:u w:color="FF0000"/>
          <w:shd w:val="clear" w:color="auto" w:fill="FFFFFF"/>
          <w:lang w:val="ro-RO"/>
        </w:rPr>
        <w:t>o</w:t>
      </w:r>
      <w:r w:rsidRPr="00A33A65">
        <w:rPr>
          <w:rStyle w:val="apple-converted-space"/>
          <w:b/>
          <w:sz w:val="24"/>
          <w:szCs w:val="24"/>
          <w:shd w:val="clear" w:color="auto" w:fill="FFFFFF"/>
          <w:lang w:val="ro-RO"/>
        </w:rPr>
        <w:t>carburilor</w:t>
      </w:r>
      <w:proofErr w:type="spellEnd"/>
      <w:r w:rsidRPr="00A33A65">
        <w:rPr>
          <w:rStyle w:val="apple-converted-space"/>
          <w:b/>
          <w:sz w:val="24"/>
          <w:szCs w:val="24"/>
          <w:shd w:val="clear" w:color="auto" w:fill="FFFFFF"/>
          <w:lang w:val="ro-RO"/>
        </w:rPr>
        <w:t xml:space="preserve"> halogenate</w:t>
      </w:r>
    </w:p>
    <w:p w:rsidR="00F352F7" w:rsidRPr="00A33A65" w:rsidRDefault="00F352F7" w:rsidP="00A33A65">
      <w:pPr>
        <w:spacing w:after="120" w:line="264" w:lineRule="auto"/>
        <w:ind w:firstLine="0"/>
        <w:jc w:val="center"/>
        <w:rPr>
          <w:sz w:val="24"/>
          <w:szCs w:val="24"/>
          <w:lang w:val="ro-RO" w:eastAsia="ro-RO"/>
        </w:rPr>
      </w:pPr>
    </w:p>
    <w:tbl>
      <w:tblPr>
        <w:tblW w:w="96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8"/>
        <w:gridCol w:w="3604"/>
        <w:gridCol w:w="3585"/>
      </w:tblGrid>
      <w:tr w:rsidR="00F352F7" w:rsidRPr="00A33A65" w:rsidTr="0084009C">
        <w:tc>
          <w:tcPr>
            <w:tcW w:w="2457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 xml:space="preserve">Titlul analizei impactului </w:t>
            </w:r>
            <w:r w:rsidRPr="00A33A65">
              <w:rPr>
                <w:bCs/>
                <w:sz w:val="24"/>
                <w:szCs w:val="24"/>
                <w:lang w:val="ro-RO" w:eastAsia="ja-JP"/>
              </w:rPr>
              <w:t>(poate conține titlul propunerii de act normativ)</w:t>
            </w:r>
          </w:p>
        </w:tc>
        <w:tc>
          <w:tcPr>
            <w:tcW w:w="7189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right="-232" w:firstLine="0"/>
              <w:jc w:val="left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sz w:val="24"/>
                <w:szCs w:val="24"/>
                <w:lang w:val="ro-RO"/>
              </w:rPr>
              <w:t xml:space="preserve">Regulament cu privire la stabilirea mecanismului de repartizare a cotelor anuale </w:t>
            </w:r>
            <w:r w:rsidRPr="00A33A65">
              <w:rPr>
                <w:rStyle w:val="apple-converted-space"/>
                <w:b/>
                <w:sz w:val="24"/>
                <w:szCs w:val="24"/>
                <w:u w:color="FF0000"/>
                <w:lang w:val="ro-RO"/>
              </w:rPr>
              <w:t>pentru</w:t>
            </w:r>
            <w:r w:rsidRPr="00A33A65">
              <w:rPr>
                <w:rStyle w:val="apple-converted-space"/>
                <w:b/>
                <w:sz w:val="24"/>
                <w:szCs w:val="24"/>
                <w:lang w:val="ro-RO"/>
              </w:rPr>
              <w:t xml:space="preserve"> importul </w:t>
            </w:r>
            <w:proofErr w:type="spellStart"/>
            <w:r w:rsidRPr="00A33A65">
              <w:rPr>
                <w:rStyle w:val="apple-converted-space"/>
                <w:b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Pr="00A33A65">
              <w:rPr>
                <w:rStyle w:val="apple-converted-space"/>
                <w:b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Pr="00A33A65">
              <w:rPr>
                <w:rStyle w:val="apple-converted-space"/>
                <w:b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Pr="00A33A65">
              <w:rPr>
                <w:rStyle w:val="apple-converted-space"/>
                <w:b/>
                <w:sz w:val="24"/>
                <w:szCs w:val="24"/>
                <w:shd w:val="clear" w:color="auto" w:fill="FFFFFF"/>
                <w:lang w:val="ro-RO"/>
              </w:rPr>
              <w:t xml:space="preserve"> halogenate</w:t>
            </w:r>
          </w:p>
        </w:tc>
      </w:tr>
      <w:tr w:rsidR="00F352F7" w:rsidRPr="00A33A65" w:rsidTr="0084009C">
        <w:tc>
          <w:tcPr>
            <w:tcW w:w="2457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Data: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189" w:type="dxa"/>
            <w:gridSpan w:val="2"/>
          </w:tcPr>
          <w:p w:rsidR="00F352F7" w:rsidRPr="00A33A65" w:rsidRDefault="00A33A65" w:rsidP="00095B25">
            <w:pPr>
              <w:spacing w:after="120" w:line="264" w:lineRule="auto"/>
              <w:ind w:firstLine="0"/>
              <w:rPr>
                <w:b/>
                <w:color w:val="000000"/>
                <w:sz w:val="24"/>
                <w:szCs w:val="24"/>
                <w:lang w:val="ro-RO" w:eastAsia="ja-JP"/>
              </w:rPr>
            </w:pPr>
            <w:r>
              <w:rPr>
                <w:b/>
                <w:color w:val="000000"/>
                <w:sz w:val="24"/>
                <w:szCs w:val="24"/>
                <w:lang w:val="ro-RO" w:eastAsia="ja-JP"/>
              </w:rPr>
              <w:t>1</w:t>
            </w:r>
            <w:r w:rsidR="00095B25">
              <w:rPr>
                <w:b/>
                <w:color w:val="000000"/>
                <w:sz w:val="24"/>
                <w:szCs w:val="24"/>
                <w:lang w:val="ro-RO" w:eastAsia="ja-JP"/>
              </w:rPr>
              <w:t>3</w:t>
            </w:r>
            <w:r w:rsidR="00F352F7" w:rsidRPr="00A33A65">
              <w:rPr>
                <w:b/>
                <w:color w:val="000000"/>
                <w:sz w:val="24"/>
                <w:szCs w:val="24"/>
                <w:lang w:val="ro-RO" w:eastAsia="ja-JP"/>
              </w:rPr>
              <w:t>.03.2018</w:t>
            </w:r>
          </w:p>
        </w:tc>
      </w:tr>
      <w:tr w:rsidR="00F352F7" w:rsidRPr="00A33A65" w:rsidTr="0084009C">
        <w:tc>
          <w:tcPr>
            <w:tcW w:w="2457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Autoritatea administrației publice autor:</w:t>
            </w:r>
          </w:p>
        </w:tc>
        <w:tc>
          <w:tcPr>
            <w:tcW w:w="7189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sz w:val="24"/>
                <w:szCs w:val="24"/>
                <w:lang w:val="ro-RO" w:eastAsia="ja-JP"/>
              </w:rPr>
              <w:t>Ministerul Agriculturii, Dezvoltării Regionale și Mediului</w:t>
            </w:r>
          </w:p>
        </w:tc>
      </w:tr>
      <w:tr w:rsidR="00F352F7" w:rsidRPr="00A33A65" w:rsidTr="0084009C">
        <w:trPr>
          <w:trHeight w:val="475"/>
        </w:trPr>
        <w:tc>
          <w:tcPr>
            <w:tcW w:w="2457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Subdiviziunea: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189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sz w:val="24"/>
                <w:szCs w:val="24"/>
                <w:lang w:val="ro-RO" w:eastAsia="ja-JP"/>
              </w:rPr>
              <w:t>Secția politici de aer și schimbări climatice</w:t>
            </w:r>
          </w:p>
        </w:tc>
      </w:tr>
      <w:tr w:rsidR="00F352F7" w:rsidRPr="00095B25" w:rsidTr="0084009C">
        <w:trPr>
          <w:trHeight w:val="475"/>
        </w:trPr>
        <w:tc>
          <w:tcPr>
            <w:tcW w:w="2457" w:type="dxa"/>
            <w:gridSpan w:val="2"/>
          </w:tcPr>
          <w:p w:rsidR="00F352F7" w:rsidRPr="00A33A65" w:rsidRDefault="00F352F7" w:rsidP="00A33A65">
            <w:pPr>
              <w:spacing w:after="120" w:line="264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Persoana responsabilă şi informația de contact:</w:t>
            </w:r>
          </w:p>
        </w:tc>
        <w:tc>
          <w:tcPr>
            <w:tcW w:w="7189" w:type="dxa"/>
            <w:gridSpan w:val="2"/>
          </w:tcPr>
          <w:p w:rsidR="00676941" w:rsidRDefault="00676941" w:rsidP="00676941">
            <w:pPr>
              <w:ind w:firstLine="0"/>
              <w:rPr>
                <w:b/>
                <w:sz w:val="24"/>
                <w:szCs w:val="24"/>
                <w:lang w:val="ro-RO" w:eastAsia="ja-JP"/>
              </w:rPr>
            </w:pPr>
            <w:r>
              <w:rPr>
                <w:b/>
                <w:sz w:val="24"/>
                <w:szCs w:val="24"/>
                <w:lang w:val="ro-RO" w:eastAsia="ja-JP"/>
              </w:rPr>
              <w:t xml:space="preserve">Veronica </w:t>
            </w:r>
            <w:proofErr w:type="spellStart"/>
            <w:r>
              <w:rPr>
                <w:b/>
                <w:sz w:val="24"/>
                <w:szCs w:val="24"/>
                <w:lang w:val="ro-RO" w:eastAsia="ja-JP"/>
              </w:rPr>
              <w:t>Lopotenco</w:t>
            </w:r>
            <w:proofErr w:type="spellEnd"/>
            <w:r w:rsidR="0010794B">
              <w:rPr>
                <w:b/>
                <w:sz w:val="24"/>
                <w:szCs w:val="24"/>
                <w:lang w:val="ro-RO" w:eastAsia="ja-JP"/>
              </w:rPr>
              <w:t xml:space="preserve"> </w:t>
            </w:r>
          </w:p>
          <w:p w:rsidR="0010794B" w:rsidRDefault="00676941" w:rsidP="00676941">
            <w:pPr>
              <w:ind w:firstLine="0"/>
              <w:rPr>
                <w:b/>
                <w:sz w:val="24"/>
                <w:szCs w:val="24"/>
                <w:lang w:val="ro-RO" w:eastAsia="ja-JP"/>
              </w:rPr>
            </w:pPr>
            <w:r>
              <w:rPr>
                <w:b/>
                <w:sz w:val="24"/>
                <w:szCs w:val="24"/>
                <w:lang w:val="ro-RO" w:eastAsia="ja-JP"/>
              </w:rPr>
              <w:t xml:space="preserve">022 204 521, </w:t>
            </w:r>
            <w:hyperlink r:id="rId8" w:history="1">
              <w:r w:rsidRPr="00C07A9C">
                <w:rPr>
                  <w:rStyle w:val="a5"/>
                  <w:b/>
                  <w:sz w:val="24"/>
                  <w:szCs w:val="24"/>
                  <w:lang w:val="ro-RO" w:eastAsia="ja-JP"/>
                </w:rPr>
                <w:t>veronica.lopotenco@madrm.gov.md</w:t>
              </w:r>
            </w:hyperlink>
          </w:p>
          <w:p w:rsidR="00676941" w:rsidRDefault="00676941" w:rsidP="00676941">
            <w:pPr>
              <w:ind w:firstLine="0"/>
              <w:rPr>
                <w:b/>
                <w:sz w:val="24"/>
                <w:szCs w:val="24"/>
                <w:lang w:val="ro-RO" w:eastAsia="ja-JP"/>
              </w:rPr>
            </w:pPr>
          </w:p>
          <w:p w:rsidR="00676941" w:rsidRDefault="00676941" w:rsidP="00676941">
            <w:pPr>
              <w:ind w:firstLine="0"/>
              <w:rPr>
                <w:b/>
                <w:sz w:val="24"/>
                <w:szCs w:val="24"/>
                <w:lang w:val="ro-RO" w:eastAsia="ja-JP"/>
              </w:rPr>
            </w:pPr>
            <w:r>
              <w:rPr>
                <w:b/>
                <w:sz w:val="24"/>
                <w:szCs w:val="24"/>
                <w:lang w:val="ro-RO" w:eastAsia="ja-JP"/>
              </w:rPr>
              <w:t>Maia Guțu</w:t>
            </w:r>
          </w:p>
          <w:p w:rsidR="00676941" w:rsidRPr="00A33A65" w:rsidRDefault="00676941" w:rsidP="00676941">
            <w:pPr>
              <w:ind w:firstLine="0"/>
              <w:rPr>
                <w:b/>
                <w:sz w:val="24"/>
                <w:szCs w:val="24"/>
                <w:lang w:val="ro-RO" w:eastAsia="ja-JP"/>
              </w:rPr>
            </w:pPr>
            <w:r>
              <w:rPr>
                <w:b/>
                <w:sz w:val="24"/>
                <w:szCs w:val="24"/>
                <w:lang w:val="ro-RO" w:eastAsia="ja-JP"/>
              </w:rPr>
              <w:t xml:space="preserve">022 204 580, </w:t>
            </w:r>
            <w:hyperlink r:id="rId9" w:history="1">
              <w:r w:rsidRPr="00C07A9C">
                <w:rPr>
                  <w:rStyle w:val="a5"/>
                  <w:b/>
                  <w:sz w:val="24"/>
                  <w:szCs w:val="24"/>
                  <w:lang w:val="ro-RO" w:eastAsia="ja-JP"/>
                </w:rPr>
                <w:t>maia.gutu@madrm.gov.md</w:t>
              </w:r>
            </w:hyperlink>
            <w:r>
              <w:rPr>
                <w:b/>
                <w:sz w:val="24"/>
                <w:szCs w:val="24"/>
                <w:lang w:val="ro-RO" w:eastAsia="ja-JP"/>
              </w:rPr>
              <w:t xml:space="preserve"> </w:t>
            </w:r>
          </w:p>
        </w:tc>
      </w:tr>
      <w:tr w:rsidR="00F352F7" w:rsidRPr="00A33A65" w:rsidTr="0084009C">
        <w:trPr>
          <w:trHeight w:val="277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Componentele analizei impactului de reglementare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F352F7" w:rsidRPr="00A33A65" w:rsidTr="0084009C">
        <w:trPr>
          <w:trHeight w:val="248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1. Stabilirea complexității analizei impactului de reglementare</w:t>
            </w:r>
          </w:p>
        </w:tc>
      </w:tr>
      <w:tr w:rsidR="00F352F7" w:rsidRPr="00A33A65" w:rsidTr="0084009C">
        <w:trPr>
          <w:trHeight w:val="248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0"/>
              <w:gridCol w:w="2614"/>
            </w:tblGrid>
            <w:tr w:rsidR="00F352F7" w:rsidRPr="00A33A65" w:rsidTr="0084009C">
              <w:tc>
                <w:tcPr>
                  <w:tcW w:w="5560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 xml:space="preserve">Criteriul </w:t>
                  </w:r>
                </w:p>
              </w:tc>
              <w:tc>
                <w:tcPr>
                  <w:tcW w:w="2614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Punctajul</w:t>
                  </w:r>
                </w:p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(de la 1 la 3)</w:t>
                  </w:r>
                </w:p>
              </w:tc>
            </w:tr>
            <w:tr w:rsidR="00F352F7" w:rsidRPr="00A33A65" w:rsidTr="0084009C">
              <w:tc>
                <w:tcPr>
                  <w:tcW w:w="5560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Nivelul de interes public faţă de intervenția propusă</w:t>
                  </w:r>
                </w:p>
              </w:tc>
              <w:tc>
                <w:tcPr>
                  <w:tcW w:w="2614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2</w:t>
                  </w:r>
                </w:p>
              </w:tc>
            </w:tr>
            <w:tr w:rsidR="00F352F7" w:rsidRPr="00A33A65" w:rsidTr="0084009C">
              <w:tc>
                <w:tcPr>
                  <w:tcW w:w="5560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color w:val="000000"/>
                      <w:sz w:val="24"/>
                      <w:szCs w:val="24"/>
                      <w:lang w:val="ro-RO" w:eastAsia="ja-JP"/>
                    </w:rPr>
                    <w:t>Gradul de inovație al intervenției propuse</w:t>
                  </w:r>
                </w:p>
              </w:tc>
              <w:tc>
                <w:tcPr>
                  <w:tcW w:w="2614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3</w:t>
                  </w:r>
                </w:p>
              </w:tc>
            </w:tr>
            <w:tr w:rsidR="00F352F7" w:rsidRPr="00A33A65" w:rsidTr="0084009C">
              <w:tc>
                <w:tcPr>
                  <w:tcW w:w="5560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Mărimea potențialelor impacturi ale inițiativei propuse</w:t>
                  </w:r>
                </w:p>
              </w:tc>
              <w:tc>
                <w:tcPr>
                  <w:tcW w:w="2614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1</w:t>
                  </w:r>
                </w:p>
              </w:tc>
            </w:tr>
            <w:tr w:rsidR="00F352F7" w:rsidRPr="00A33A65" w:rsidTr="0084009C">
              <w:tc>
                <w:tcPr>
                  <w:tcW w:w="5560" w:type="dxa"/>
                </w:tcPr>
                <w:p w:rsidR="00F352F7" w:rsidRPr="00A33A65" w:rsidRDefault="00F352F7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TOTAL</w:t>
                  </w:r>
                </w:p>
              </w:tc>
              <w:tc>
                <w:tcPr>
                  <w:tcW w:w="2614" w:type="dxa"/>
                </w:tcPr>
                <w:p w:rsidR="00F352F7" w:rsidRPr="00A33A65" w:rsidRDefault="007C3EB9" w:rsidP="00A33A65">
                  <w:pPr>
                    <w:spacing w:after="120" w:line="264" w:lineRule="auto"/>
                    <w:ind w:right="141" w:firstLine="0"/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</w:pPr>
                  <w:r w:rsidRPr="00A33A65">
                    <w:rPr>
                      <w:rFonts w:eastAsia="MS Mincho"/>
                      <w:sz w:val="24"/>
                      <w:szCs w:val="24"/>
                      <w:lang w:val="ro-RO" w:eastAsia="ja-JP"/>
                    </w:rPr>
                    <w:t>5</w:t>
                  </w:r>
                </w:p>
              </w:tc>
            </w:tr>
          </w:tbl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 xml:space="preserve">      </w:t>
            </w: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Cs/>
                <w:sz w:val="24"/>
                <w:szCs w:val="24"/>
                <w:u w:val="single"/>
                <w:lang w:val="ro-RO" w:eastAsia="ja-JP"/>
              </w:rPr>
            </w:pPr>
            <w:r w:rsidRPr="00A33A65">
              <w:rPr>
                <w:bCs/>
                <w:sz w:val="24"/>
                <w:szCs w:val="24"/>
                <w:u w:val="single"/>
                <w:lang w:val="ro-RO" w:eastAsia="ja-JP"/>
              </w:rPr>
              <w:t>Argumentare/descifrarea succintă a punctajului atribuit:</w:t>
            </w:r>
          </w:p>
          <w:p w:rsidR="00D81368" w:rsidRPr="00A33A65" w:rsidRDefault="00F352F7" w:rsidP="00A33A65">
            <w:pPr>
              <w:spacing w:after="120" w:line="264" w:lineRule="auto"/>
              <w:ind w:firstLine="34"/>
              <w:rPr>
                <w:bCs/>
                <w:color w:val="000000"/>
                <w:sz w:val="24"/>
                <w:szCs w:val="24"/>
                <w:lang w:val="ro-RO" w:eastAsia="ru-RU"/>
              </w:rPr>
            </w:pPr>
            <w:r w:rsidRPr="00A33A65">
              <w:rPr>
                <w:bCs/>
                <w:i/>
                <w:sz w:val="24"/>
                <w:szCs w:val="24"/>
                <w:lang w:val="ro-RO" w:eastAsia="ja-JP"/>
              </w:rPr>
              <w:t>a-</w:t>
            </w:r>
            <w:r w:rsidR="007C3EB9" w:rsidRPr="00A33A65">
              <w:rPr>
                <w:bCs/>
                <w:i/>
                <w:sz w:val="24"/>
                <w:szCs w:val="24"/>
                <w:lang w:val="ro-RO" w:eastAsia="ja-JP"/>
              </w:rPr>
              <w:t>2</w:t>
            </w:r>
            <w:r w:rsidRPr="00A33A65">
              <w:rPr>
                <w:bCs/>
                <w:i/>
                <w:sz w:val="24"/>
                <w:szCs w:val="24"/>
                <w:lang w:val="ro-RO" w:eastAsia="ja-JP"/>
              </w:rPr>
              <w:t xml:space="preserve"> Nivelul de interes public</w:t>
            </w:r>
            <w:r w:rsidRPr="00A33A65">
              <w:rPr>
                <w:bCs/>
                <w:sz w:val="24"/>
                <w:szCs w:val="24"/>
                <w:lang w:val="ro-RO" w:eastAsia="ja-JP"/>
              </w:rPr>
              <w:t xml:space="preserve"> este m</w:t>
            </w:r>
            <w:r w:rsidR="007C3EB9" w:rsidRPr="00A33A65">
              <w:rPr>
                <w:bCs/>
                <w:sz w:val="24"/>
                <w:szCs w:val="24"/>
                <w:lang w:val="ro-RO" w:eastAsia="ja-JP"/>
              </w:rPr>
              <w:t>ediu</w:t>
            </w:r>
            <w:r w:rsidRPr="00A33A65">
              <w:rPr>
                <w:bCs/>
                <w:sz w:val="24"/>
                <w:szCs w:val="24"/>
                <w:lang w:val="ro-RO" w:eastAsia="ja-JP"/>
              </w:rPr>
              <w:t xml:space="preserve">, deoarece </w:t>
            </w:r>
            <w:r w:rsidR="00D81368" w:rsidRPr="00A33A65">
              <w:rPr>
                <w:bCs/>
                <w:sz w:val="24"/>
                <w:szCs w:val="24"/>
                <w:lang w:val="ro-RO" w:eastAsia="ja-JP"/>
              </w:rPr>
              <w:t xml:space="preserve">reglementarea introdusă va avea impact asupra unui grup </w:t>
            </w:r>
            <w:proofErr w:type="spellStart"/>
            <w:r w:rsidR="00D81368" w:rsidRPr="00A33A65">
              <w:rPr>
                <w:bCs/>
                <w:sz w:val="24"/>
                <w:szCs w:val="24"/>
                <w:lang w:val="ro-RO" w:eastAsia="ja-JP"/>
              </w:rPr>
              <w:t>restrîns</w:t>
            </w:r>
            <w:proofErr w:type="spellEnd"/>
            <w:r w:rsidR="00D81368" w:rsidRPr="00A33A65">
              <w:rPr>
                <w:bCs/>
                <w:sz w:val="24"/>
                <w:szCs w:val="24"/>
                <w:lang w:val="ro-RO" w:eastAsia="ja-JP"/>
              </w:rPr>
              <w:t xml:space="preserve"> de agenți</w:t>
            </w:r>
            <w:r w:rsidRPr="00A33A65">
              <w:rPr>
                <w:sz w:val="24"/>
                <w:szCs w:val="24"/>
                <w:lang w:val="ro-RO"/>
              </w:rPr>
              <w:t xml:space="preserve"> economici</w:t>
            </w:r>
            <w:r w:rsidR="00D81368" w:rsidRPr="00A33A65">
              <w:rPr>
                <w:sz w:val="24"/>
                <w:szCs w:val="24"/>
                <w:lang w:val="ro-RO"/>
              </w:rPr>
              <w:t xml:space="preserve">. Aceștia sunt importatori de agenți frigorifici </w:t>
            </w:r>
            <w:proofErr w:type="spellStart"/>
            <w:r w:rsidR="00D81368" w:rsidRPr="00A33A65">
              <w:rPr>
                <w:sz w:val="24"/>
                <w:szCs w:val="24"/>
                <w:lang w:val="ro-RO"/>
              </w:rPr>
              <w:t>hidroclorofluorocarburi</w:t>
            </w:r>
            <w:proofErr w:type="spellEnd"/>
            <w:r w:rsidR="00D81368" w:rsidRPr="00A33A65">
              <w:rPr>
                <w:sz w:val="24"/>
                <w:szCs w:val="24"/>
                <w:lang w:val="ro-RO"/>
              </w:rPr>
              <w:t xml:space="preserve"> (HCFC)</w:t>
            </w:r>
            <w:r w:rsidR="004B68A1">
              <w:rPr>
                <w:sz w:val="24"/>
                <w:szCs w:val="24"/>
                <w:lang w:val="ro-RO"/>
              </w:rPr>
              <w:t>,</w:t>
            </w:r>
            <w:r w:rsidR="00D81368" w:rsidRPr="00A33A65">
              <w:rPr>
                <w:sz w:val="24"/>
                <w:szCs w:val="24"/>
                <w:lang w:val="ro-RO"/>
              </w:rPr>
              <w:t xml:space="preserve"> incluși în Anexa C, grupa I din Anexa nr. 1 la </w:t>
            </w:r>
            <w:r w:rsidR="00D81368" w:rsidRPr="00964E57">
              <w:rPr>
                <w:i/>
                <w:sz w:val="24"/>
                <w:szCs w:val="24"/>
                <w:lang w:val="ro-RO"/>
              </w:rPr>
              <w:t xml:space="preserve">Regulamentul </w:t>
            </w:r>
            <w:r w:rsidR="00D81368" w:rsidRPr="00964E57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cu </w:t>
            </w:r>
            <w:r w:rsidR="00D81368" w:rsidRPr="00964E57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lastRenderedPageBreak/>
              <w:t xml:space="preserve">privire la regimul comercial şi reglementarea utilizării hidrocarburilor halogenate care distrug stratul de ozon (Legea </w:t>
            </w:r>
            <w:r w:rsidR="00D81368" w:rsidRPr="00964E57">
              <w:rPr>
                <w:i/>
                <w:color w:val="000000"/>
                <w:sz w:val="24"/>
                <w:szCs w:val="24"/>
                <w:lang w:val="ro-RO" w:eastAsia="ru-RU"/>
              </w:rPr>
              <w:t>Nr. 852 din 14 februarie 2002)</w:t>
            </w:r>
            <w:r w:rsidR="00D81368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. </w:t>
            </w:r>
            <w:r w:rsidR="003E1AE0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Pe parcursul ultimilor ani, numărul întreprinderilor importatoare de HCFC este în scădere. Astfel, în 2012 au fost eliberate autorizații de import a HCFC pentru 14 agenți economici, iar în 2015 – doar pentru 5. Menționăm, că </w:t>
            </w:r>
            <w:r w:rsidR="00313903" w:rsidRPr="00A33A65">
              <w:rPr>
                <w:color w:val="000000"/>
                <w:sz w:val="24"/>
                <w:szCs w:val="24"/>
                <w:lang w:val="ro-RO" w:eastAsia="ru-RU"/>
              </w:rPr>
              <w:t>agenții economici își reorientează activitatea pe importul agenților frigorifici alternativi</w:t>
            </w:r>
            <w:r w:rsidR="00A76A0B">
              <w:rPr>
                <w:color w:val="000000"/>
                <w:sz w:val="24"/>
                <w:szCs w:val="24"/>
                <w:lang w:val="ro-RO" w:eastAsia="ru-RU"/>
              </w:rPr>
              <w:t>,</w:t>
            </w:r>
            <w:r w:rsidR="00313903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care </w:t>
            </w:r>
            <w:r w:rsidR="00A76A0B">
              <w:rPr>
                <w:color w:val="000000"/>
                <w:sz w:val="24"/>
                <w:szCs w:val="24"/>
                <w:lang w:val="ro-RO" w:eastAsia="ru-RU"/>
              </w:rPr>
              <w:t xml:space="preserve">nu </w:t>
            </w:r>
            <w:r w:rsidR="00313903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distrug stratul de ozon (R 134A, R 404A, R 407C, R 410A, R 600A etc.) </w:t>
            </w:r>
          </w:p>
          <w:p w:rsidR="00C2313F" w:rsidRPr="00A33A65" w:rsidRDefault="00F352F7" w:rsidP="00A33A65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right="141" w:firstLine="0"/>
              <w:rPr>
                <w:sz w:val="24"/>
                <w:szCs w:val="24"/>
                <w:lang w:val="ro-RO"/>
              </w:rPr>
            </w:pPr>
            <w:r w:rsidRPr="00A33A65">
              <w:rPr>
                <w:i/>
                <w:color w:val="000000"/>
                <w:sz w:val="24"/>
                <w:szCs w:val="24"/>
                <w:lang w:val="ro-RO" w:eastAsia="ja-JP"/>
              </w:rPr>
              <w:t>b-3 Gradul de inovație al intervenției propuse</w:t>
            </w:r>
            <w:r w:rsidRPr="00A33A65">
              <w:rPr>
                <w:bCs/>
                <w:sz w:val="24"/>
                <w:szCs w:val="24"/>
                <w:lang w:val="ro-RO" w:eastAsia="ja-JP"/>
              </w:rPr>
              <w:t xml:space="preserve"> este mare</w:t>
            </w:r>
            <w:r w:rsidR="00AF12CF" w:rsidRPr="00A33A65">
              <w:rPr>
                <w:bCs/>
                <w:sz w:val="24"/>
                <w:szCs w:val="24"/>
                <w:lang w:val="ro-RO" w:eastAsia="ja-JP"/>
              </w:rPr>
              <w:t>,</w:t>
            </w:r>
            <w:r w:rsidRPr="00A33A65">
              <w:rPr>
                <w:bCs/>
                <w:sz w:val="24"/>
                <w:szCs w:val="24"/>
                <w:lang w:val="ro-RO" w:eastAsia="ja-JP"/>
              </w:rPr>
              <w:t xml:space="preserve"> deoarece</w:t>
            </w:r>
            <w:r w:rsidR="00C2313F" w:rsidRPr="00A33A65">
              <w:rPr>
                <w:bCs/>
                <w:sz w:val="24"/>
                <w:szCs w:val="24"/>
                <w:lang w:val="ro-RO" w:eastAsia="ja-JP"/>
              </w:rPr>
              <w:t xml:space="preserve"> reglementările </w:t>
            </w:r>
            <w:r w:rsidR="00AF12CF" w:rsidRPr="00A33A65">
              <w:rPr>
                <w:bCs/>
                <w:sz w:val="24"/>
                <w:szCs w:val="24"/>
                <w:lang w:val="ro-RO" w:eastAsia="ja-JP"/>
              </w:rPr>
              <w:t>propuse</w:t>
            </w:r>
            <w:r w:rsidR="00C2313F" w:rsidRPr="00A33A65">
              <w:rPr>
                <w:bCs/>
                <w:sz w:val="24"/>
                <w:szCs w:val="24"/>
                <w:lang w:val="ro-RO" w:eastAsia="ja-JP"/>
              </w:rPr>
              <w:t xml:space="preserve"> nu au fost aplicate anterior. S</w:t>
            </w:r>
            <w:r w:rsidR="00C2313F" w:rsidRPr="00A33A65">
              <w:rPr>
                <w:sz w:val="24"/>
                <w:szCs w:val="24"/>
                <w:lang w:val="ro-RO"/>
              </w:rPr>
              <w:t xml:space="preserve">uprimarea eșalonată a HCFC a fost stabilită prin </w:t>
            </w:r>
            <w:r w:rsidR="00C2313F" w:rsidRPr="00964E57">
              <w:rPr>
                <w:i/>
                <w:sz w:val="24"/>
                <w:szCs w:val="24"/>
                <w:lang w:val="ro-RO"/>
              </w:rPr>
              <w:t>Amendamentul de la Beijing la Protocolul de la Montreal</w:t>
            </w:r>
            <w:r w:rsidR="00C2313F" w:rsidRPr="00A33A65">
              <w:rPr>
                <w:sz w:val="24"/>
                <w:szCs w:val="24"/>
                <w:lang w:val="ro-RO"/>
              </w:rPr>
              <w:t xml:space="preserve"> (1999) și este o obligație a tuturor țărilor-parte la acest Protocol. </w:t>
            </w:r>
            <w:r w:rsidR="00C2313F" w:rsidRPr="00FA060C">
              <w:rPr>
                <w:sz w:val="24"/>
                <w:szCs w:val="24"/>
                <w:lang w:val="ro-RO"/>
              </w:rPr>
              <w:t>Amendamentul de la Beijing a fost ratificat de către Republica Moldova prin Legea</w:t>
            </w:r>
            <w:r w:rsidR="00342BA4" w:rsidRPr="00FA060C">
              <w:rPr>
                <w:sz w:val="24"/>
                <w:szCs w:val="24"/>
                <w:lang w:val="ro-RO"/>
              </w:rPr>
              <w:t xml:space="preserve"> nr. </w:t>
            </w:r>
            <w:r w:rsidR="00C2313F" w:rsidRPr="00FA060C">
              <w:rPr>
                <w:sz w:val="24"/>
                <w:szCs w:val="24"/>
                <w:lang w:val="ro-RO"/>
              </w:rPr>
              <w:t xml:space="preserve">119 din 18 mai 2006. Pentru implementarea acestui amendament, Republica Moldova a aprobat </w:t>
            </w:r>
            <w:r w:rsidR="00C2313F" w:rsidRPr="00FA060C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Programul de suprimare eşalonată a </w:t>
            </w:r>
            <w:proofErr w:type="spellStart"/>
            <w:r w:rsidR="00C2313F" w:rsidRPr="00FA060C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t>hidroclorofluorocarburilor</w:t>
            </w:r>
            <w:proofErr w:type="spellEnd"/>
            <w:r w:rsidR="00C2313F" w:rsidRPr="00FA060C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 halogenate pentru anii 2016-2040 (</w:t>
            </w:r>
            <w:proofErr w:type="spellStart"/>
            <w:r w:rsidR="00C2313F" w:rsidRPr="00FA060C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t>Hotărîrea</w:t>
            </w:r>
            <w:proofErr w:type="spellEnd"/>
            <w:r w:rsidR="00C2313F" w:rsidRPr="00FA060C">
              <w:rPr>
                <w:i/>
                <w:color w:val="000000"/>
                <w:sz w:val="24"/>
                <w:szCs w:val="24"/>
                <w:lang w:val="ro-RO" w:eastAsia="ru-RU"/>
              </w:rPr>
              <w:t xml:space="preserve"> Guvernului nr. 856 din 13.07.2016)</w:t>
            </w:r>
            <w:r w:rsidR="00C2313F" w:rsidRPr="00FA060C">
              <w:rPr>
                <w:color w:val="000000"/>
                <w:sz w:val="24"/>
                <w:szCs w:val="24"/>
                <w:lang w:val="ro-RO" w:eastAsia="ru-RU"/>
              </w:rPr>
              <w:t>, care presupune eliminarea totală a</w:t>
            </w:r>
            <w:r w:rsidR="00342BA4" w:rsidRPr="00FA060C">
              <w:rPr>
                <w:color w:val="000000"/>
                <w:sz w:val="24"/>
                <w:szCs w:val="24"/>
                <w:lang w:val="ro-RO" w:eastAsia="ru-RU"/>
              </w:rPr>
              <w:t xml:space="preserve"> HCFC, în mod eșalonat, </w:t>
            </w:r>
            <w:proofErr w:type="spellStart"/>
            <w:r w:rsidR="00342BA4" w:rsidRPr="00FA060C">
              <w:rPr>
                <w:color w:val="000000"/>
                <w:sz w:val="24"/>
                <w:szCs w:val="24"/>
                <w:lang w:val="ro-RO" w:eastAsia="ru-RU"/>
              </w:rPr>
              <w:t>pînă</w:t>
            </w:r>
            <w:proofErr w:type="spellEnd"/>
            <w:r w:rsidR="00342BA4" w:rsidRPr="00FA060C">
              <w:rPr>
                <w:color w:val="000000"/>
                <w:sz w:val="24"/>
                <w:szCs w:val="24"/>
                <w:lang w:val="ro-RO" w:eastAsia="ru-RU"/>
              </w:rPr>
              <w:t xml:space="preserve"> în anul 2040.</w:t>
            </w:r>
            <w:r w:rsidR="00342BA4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Pentru reglementarea procedurii de suprimare eșalonată a HCFC, prin Legea nr. 185 din 27 octombrie 2017,</w:t>
            </w:r>
            <w:bookmarkStart w:id="0" w:name="_GoBack"/>
            <w:bookmarkEnd w:id="0"/>
            <w:r w:rsidR="00342BA4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au fost operate modificări în </w:t>
            </w:r>
            <w:r w:rsidR="00342BA4" w:rsidRPr="00063A6B">
              <w:rPr>
                <w:i/>
                <w:color w:val="000000"/>
                <w:sz w:val="24"/>
                <w:szCs w:val="24"/>
                <w:lang w:val="ro-RO" w:eastAsia="ru-RU"/>
              </w:rPr>
              <w:t>Legea nr. 852</w:t>
            </w:r>
            <w:r w:rsidR="00964E57" w:rsidRPr="00063A6B">
              <w:rPr>
                <w:i/>
                <w:color w:val="000000"/>
                <w:sz w:val="24"/>
                <w:szCs w:val="24"/>
                <w:lang w:val="ro-RO" w:eastAsia="ru-RU"/>
              </w:rPr>
              <w:t xml:space="preserve"> din 14 februarie 2002 pentru aprobarea </w:t>
            </w:r>
            <w:r w:rsidR="00964E57" w:rsidRPr="00063A6B">
              <w:rPr>
                <w:i/>
                <w:sz w:val="24"/>
                <w:szCs w:val="24"/>
                <w:lang w:val="ro-RO"/>
              </w:rPr>
              <w:t>Regulamentul</w:t>
            </w:r>
            <w:r w:rsidR="00964E57" w:rsidRPr="00063A6B">
              <w:rPr>
                <w:i/>
                <w:sz w:val="24"/>
                <w:szCs w:val="24"/>
                <w:lang w:val="ro-RO"/>
              </w:rPr>
              <w:t>ui</w:t>
            </w:r>
            <w:r w:rsidR="00964E57" w:rsidRPr="00063A6B">
              <w:rPr>
                <w:i/>
                <w:sz w:val="24"/>
                <w:szCs w:val="24"/>
                <w:lang w:val="ro-RO"/>
              </w:rPr>
              <w:t xml:space="preserve"> </w:t>
            </w:r>
            <w:r w:rsidR="00964E57" w:rsidRPr="00063A6B">
              <w:rPr>
                <w:bCs/>
                <w:i/>
                <w:color w:val="000000"/>
                <w:sz w:val="24"/>
                <w:szCs w:val="24"/>
                <w:lang w:val="ro-RO" w:eastAsia="ru-RU"/>
              </w:rPr>
              <w:t>cu privire la regimul comercial şi reglementarea utilizării hidrocarburilor halogenate care distrug stratul de ozon</w:t>
            </w:r>
            <w:r w:rsidR="00342BA4" w:rsidRPr="00A33A65">
              <w:rPr>
                <w:color w:val="000000"/>
                <w:sz w:val="24"/>
                <w:szCs w:val="24"/>
                <w:lang w:val="ro-RO" w:eastAsia="ru-RU"/>
              </w:rPr>
              <w:t>. Astfel, prin pct. 5</w:t>
            </w:r>
            <w:r w:rsidR="00342BA4" w:rsidRPr="00A33A65">
              <w:rPr>
                <w:color w:val="000000"/>
                <w:sz w:val="24"/>
                <w:szCs w:val="24"/>
                <w:vertAlign w:val="superscript"/>
                <w:lang w:val="ro-RO" w:eastAsia="ru-RU"/>
              </w:rPr>
              <w:t>1</w:t>
            </w:r>
            <w:r w:rsidR="00342BA4" w:rsidRPr="00A33A65">
              <w:rPr>
                <w:color w:val="000000"/>
                <w:sz w:val="24"/>
                <w:szCs w:val="24"/>
                <w:lang w:val="ro-RO" w:eastAsia="ru-RU"/>
              </w:rPr>
              <w:t>, autorității centrale pentru protecția mediului îi este pusă în sarcină eliberarea</w:t>
            </w:r>
            <w:r w:rsidR="00AF12CF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anuală a</w:t>
            </w:r>
            <w:r w:rsidR="00342BA4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contingentului (cotelor) de import a HCFC agenților economici.</w:t>
            </w:r>
            <w:r w:rsidR="00AF12CF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În acest sens, prezentul regulament vine să </w:t>
            </w:r>
            <w:r w:rsidR="005B4BE5" w:rsidRPr="00A33A65">
              <w:rPr>
                <w:color w:val="000000"/>
                <w:sz w:val="24"/>
                <w:szCs w:val="24"/>
                <w:lang w:val="ro-RO" w:eastAsia="ru-RU"/>
              </w:rPr>
              <w:t>dezvolte prevederile  pct. 5</w:t>
            </w:r>
            <w:r w:rsidR="005B4BE5" w:rsidRPr="00A33A65">
              <w:rPr>
                <w:color w:val="000000"/>
                <w:sz w:val="24"/>
                <w:szCs w:val="24"/>
                <w:vertAlign w:val="superscript"/>
                <w:lang w:val="ro-RO" w:eastAsia="ru-RU"/>
              </w:rPr>
              <w:t>1</w:t>
            </w:r>
            <w:r w:rsidR="005B4BE5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(Legea nr. 852/2002) prin</w:t>
            </w:r>
            <w:r w:rsidR="00AF12CF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="005B4BE5" w:rsidRPr="00A33A65">
              <w:rPr>
                <w:color w:val="000000"/>
                <w:sz w:val="24"/>
                <w:szCs w:val="24"/>
                <w:lang w:val="ro-RO" w:eastAsia="ru-RU"/>
              </w:rPr>
              <w:t xml:space="preserve">crearea </w:t>
            </w:r>
            <w:r w:rsidR="00AF12CF" w:rsidRPr="00A33A65">
              <w:rPr>
                <w:sz w:val="24"/>
                <w:szCs w:val="24"/>
                <w:lang w:val="ro-RO"/>
              </w:rPr>
              <w:t>Comisi</w:t>
            </w:r>
            <w:r w:rsidR="005B4BE5" w:rsidRPr="00A33A65">
              <w:rPr>
                <w:sz w:val="24"/>
                <w:szCs w:val="24"/>
                <w:lang w:val="ro-RO"/>
              </w:rPr>
              <w:t>ei</w:t>
            </w:r>
            <w:r w:rsidR="00AF12CF" w:rsidRPr="00A33A65">
              <w:rPr>
                <w:sz w:val="24"/>
                <w:szCs w:val="24"/>
                <w:lang w:val="ro-RO"/>
              </w:rPr>
              <w:t xml:space="preserve"> pentru repartizarea cotelor anuale de </w:t>
            </w:r>
            <w:r w:rsidR="00AF12CF" w:rsidRPr="00A33A65">
              <w:rPr>
                <w:rStyle w:val="apple-converted-space"/>
                <w:rFonts w:eastAsia="Calibri"/>
                <w:sz w:val="24"/>
                <w:szCs w:val="24"/>
                <w:lang w:val="ro-RO"/>
              </w:rPr>
              <w:t>import a</w:t>
            </w:r>
            <w:r w:rsidR="00AF12CF" w:rsidRPr="00A33A65">
              <w:rPr>
                <w:sz w:val="24"/>
                <w:szCs w:val="24"/>
                <w:lang w:val="ro-RO"/>
              </w:rPr>
              <w:t xml:space="preserve"> HCFC și </w:t>
            </w:r>
            <w:r w:rsidR="00AF12CF" w:rsidRPr="00A33A65">
              <w:rPr>
                <w:bCs/>
                <w:sz w:val="24"/>
                <w:szCs w:val="24"/>
                <w:lang w:val="ro-RO" w:eastAsia="ja-JP"/>
              </w:rPr>
              <w:t>stabil</w:t>
            </w:r>
            <w:r w:rsidR="005B4BE5" w:rsidRPr="00A33A65">
              <w:rPr>
                <w:bCs/>
                <w:sz w:val="24"/>
                <w:szCs w:val="24"/>
                <w:lang w:val="ro-RO" w:eastAsia="ja-JP"/>
              </w:rPr>
              <w:t>irea</w:t>
            </w:r>
            <w:r w:rsidR="00AF12CF" w:rsidRPr="00A33A65">
              <w:rPr>
                <w:bCs/>
                <w:sz w:val="24"/>
                <w:szCs w:val="24"/>
                <w:lang w:val="ro-RO" w:eastAsia="ja-JP"/>
              </w:rPr>
              <w:t xml:space="preserve"> procedur</w:t>
            </w:r>
            <w:r w:rsidR="005B4BE5" w:rsidRPr="00A33A65">
              <w:rPr>
                <w:bCs/>
                <w:sz w:val="24"/>
                <w:szCs w:val="24"/>
                <w:lang w:val="ro-RO" w:eastAsia="ja-JP"/>
              </w:rPr>
              <w:t xml:space="preserve">ii și formulei </w:t>
            </w:r>
            <w:r w:rsidR="00AF12CF" w:rsidRPr="00A33A65">
              <w:rPr>
                <w:bCs/>
                <w:sz w:val="24"/>
                <w:szCs w:val="24"/>
                <w:lang w:val="ro-RO" w:eastAsia="ja-JP"/>
              </w:rPr>
              <w:t xml:space="preserve">de repartizare a acestora. </w:t>
            </w:r>
          </w:p>
          <w:p w:rsidR="00F352F7" w:rsidRPr="00A33A65" w:rsidRDefault="00F352F7" w:rsidP="00A33A65">
            <w:pPr>
              <w:pStyle w:val="Default"/>
              <w:spacing w:after="120" w:line="264" w:lineRule="auto"/>
              <w:jc w:val="both"/>
              <w:rPr>
                <w:bCs/>
                <w:lang w:val="ro-RO" w:eastAsia="ja-JP"/>
              </w:rPr>
            </w:pPr>
            <w:r w:rsidRPr="00A33A65">
              <w:rPr>
                <w:rFonts w:eastAsia="MS Mincho"/>
                <w:i/>
                <w:lang w:val="ro-RO" w:eastAsia="ja-JP"/>
              </w:rPr>
              <w:t xml:space="preserve">c-1 Mărimea </w:t>
            </w:r>
            <w:r w:rsidR="00203A7A" w:rsidRPr="00A33A65">
              <w:rPr>
                <w:rFonts w:eastAsia="MS Mincho"/>
                <w:i/>
                <w:lang w:val="ro-RO" w:eastAsia="ja-JP"/>
              </w:rPr>
              <w:t>potențialelor</w:t>
            </w:r>
            <w:r w:rsidRPr="00A33A65">
              <w:rPr>
                <w:rFonts w:eastAsia="MS Mincho"/>
                <w:i/>
                <w:lang w:val="ro-RO" w:eastAsia="ja-JP"/>
              </w:rPr>
              <w:t xml:space="preserve"> impacturi ale inițiativei propuse</w:t>
            </w:r>
            <w:r w:rsidRPr="00A33A65">
              <w:rPr>
                <w:rFonts w:eastAsia="MS Mincho"/>
                <w:lang w:val="ro-RO" w:eastAsia="ja-JP"/>
              </w:rPr>
              <w:t>.</w:t>
            </w:r>
            <w:r w:rsidRPr="00A33A65">
              <w:rPr>
                <w:bCs/>
                <w:lang w:val="ro-RO" w:eastAsia="ja-JP"/>
              </w:rPr>
              <w:t xml:space="preserve"> </w:t>
            </w:r>
          </w:p>
          <w:p w:rsidR="00F352F7" w:rsidRPr="00A33A65" w:rsidRDefault="00071FF4" w:rsidP="00A33A65">
            <w:pPr>
              <w:pStyle w:val="Default"/>
              <w:spacing w:after="120" w:line="264" w:lineRule="auto"/>
              <w:jc w:val="both"/>
              <w:rPr>
                <w:rStyle w:val="apple-converted-space"/>
                <w:rFonts w:eastAsia="Calibri"/>
                <w:shd w:val="clear" w:color="auto" w:fill="FFFFFF"/>
                <w:lang w:val="ro-RO"/>
              </w:rPr>
            </w:pPr>
            <w:r w:rsidRPr="00A33A65">
              <w:rPr>
                <w:spacing w:val="-3"/>
                <w:lang w:val="ro-RO"/>
              </w:rPr>
              <w:t>Aprobarea și i</w:t>
            </w:r>
            <w:r w:rsidR="00F352F7" w:rsidRPr="00A33A65">
              <w:rPr>
                <w:spacing w:val="-3"/>
                <w:lang w:val="ro-RO"/>
              </w:rPr>
              <w:t xml:space="preserve">mplementarea </w:t>
            </w:r>
            <w:r w:rsidR="00F352F7" w:rsidRPr="00A33A65">
              <w:rPr>
                <w:i/>
                <w:lang w:val="ro-RO"/>
              </w:rPr>
              <w:t xml:space="preserve">Regulamentului cu privire la stabilirea mecanismului de repartizare a cotelor anuale </w:t>
            </w:r>
            <w:r w:rsidR="00F352F7" w:rsidRPr="00A33A65">
              <w:rPr>
                <w:rStyle w:val="apple-converted-space"/>
                <w:i/>
                <w:u w:color="FF0000"/>
                <w:lang w:val="ro-RO"/>
              </w:rPr>
              <w:t>pentru</w:t>
            </w:r>
            <w:r w:rsidR="00F352F7" w:rsidRPr="00A33A65">
              <w:rPr>
                <w:rStyle w:val="apple-converted-space"/>
                <w:i/>
                <w:lang w:val="ro-RO"/>
              </w:rPr>
              <w:t xml:space="preserve"> importul </w:t>
            </w:r>
            <w:proofErr w:type="spellStart"/>
            <w:r w:rsidR="00F352F7" w:rsidRPr="00A33A65">
              <w:rPr>
                <w:rStyle w:val="apple-converted-space"/>
                <w:i/>
                <w:shd w:val="clear" w:color="auto" w:fill="FFFFFF"/>
                <w:lang w:val="ro-RO"/>
              </w:rPr>
              <w:t>hidroclorofluor</w:t>
            </w:r>
            <w:r w:rsidR="00F352F7" w:rsidRPr="00A33A65">
              <w:rPr>
                <w:rStyle w:val="apple-converted-space"/>
                <w:i/>
                <w:u w:color="FF0000"/>
                <w:shd w:val="clear" w:color="auto" w:fill="FFFFFF"/>
                <w:lang w:val="ro-RO"/>
              </w:rPr>
              <w:t>o</w:t>
            </w:r>
            <w:r w:rsidR="00F352F7" w:rsidRPr="00A33A65">
              <w:rPr>
                <w:rStyle w:val="apple-converted-space"/>
                <w:i/>
                <w:shd w:val="clear" w:color="auto" w:fill="FFFFFF"/>
                <w:lang w:val="ro-RO"/>
              </w:rPr>
              <w:t>carburilor</w:t>
            </w:r>
            <w:proofErr w:type="spellEnd"/>
            <w:r w:rsidR="00F352F7" w:rsidRPr="00A33A65">
              <w:rPr>
                <w:rStyle w:val="apple-converted-space"/>
                <w:i/>
                <w:shd w:val="clear" w:color="auto" w:fill="FFFFFF"/>
                <w:lang w:val="ro-RO"/>
              </w:rPr>
              <w:t xml:space="preserve"> halogenate</w:t>
            </w:r>
            <w:r w:rsidR="00F352F7" w:rsidRPr="00A33A65">
              <w:rPr>
                <w:i/>
                <w:spacing w:val="-3"/>
                <w:lang w:val="ro-RO"/>
              </w:rPr>
              <w:t xml:space="preserve"> </w:t>
            </w:r>
            <w:r w:rsidR="00F352F7" w:rsidRPr="00A33A65">
              <w:rPr>
                <w:spacing w:val="-3"/>
                <w:lang w:val="ro-RO"/>
              </w:rPr>
              <w:t xml:space="preserve">va </w:t>
            </w:r>
            <w:r w:rsidRPr="00A33A65">
              <w:rPr>
                <w:spacing w:val="-3"/>
                <w:lang w:val="ro-RO"/>
              </w:rPr>
              <w:t>afecta neesențial o pa</w:t>
            </w:r>
            <w:r w:rsidR="00D4610E" w:rsidRPr="00A33A65">
              <w:rPr>
                <w:spacing w:val="-3"/>
                <w:lang w:val="ro-RO"/>
              </w:rPr>
              <w:t>rte mică de agenți economici, importatori de HCFC. M</w:t>
            </w:r>
            <w:r w:rsidR="00F352F7" w:rsidRPr="00A33A65">
              <w:rPr>
                <w:spacing w:val="-3"/>
                <w:lang w:val="ro-RO"/>
              </w:rPr>
              <w:t xml:space="preserve">icșorarea treptată a cantității permise pentru import al HCFC, </w:t>
            </w:r>
            <w:proofErr w:type="spellStart"/>
            <w:r w:rsidR="00F352F7" w:rsidRPr="00A33A65">
              <w:rPr>
                <w:spacing w:val="-3"/>
                <w:lang w:val="ro-RO"/>
              </w:rPr>
              <w:t>pînă</w:t>
            </w:r>
            <w:proofErr w:type="spellEnd"/>
            <w:r w:rsidR="00F352F7" w:rsidRPr="00A33A65">
              <w:rPr>
                <w:spacing w:val="-3"/>
                <w:lang w:val="ro-RO"/>
              </w:rPr>
              <w:t xml:space="preserve"> la </w:t>
            </w:r>
            <w:r w:rsidR="00F352F7" w:rsidRPr="00A33A65">
              <w:rPr>
                <w:lang w:val="ro-RO"/>
              </w:rPr>
              <w:t>scoaterea completă a acestora din uz către anul 2040</w:t>
            </w:r>
            <w:r w:rsidR="00D4610E" w:rsidRPr="00A33A65">
              <w:rPr>
                <w:lang w:val="ro-RO"/>
              </w:rPr>
              <w:t xml:space="preserve">, nu va periclita </w:t>
            </w:r>
            <w:r w:rsidR="00F352F7" w:rsidRPr="00A33A65">
              <w:rPr>
                <w:lang w:val="ro-RO"/>
              </w:rPr>
              <w:t>activitatea agenților economici</w:t>
            </w:r>
            <w:r w:rsidR="00D4610E" w:rsidRPr="00A33A65">
              <w:rPr>
                <w:lang w:val="ro-RO"/>
              </w:rPr>
              <w:t xml:space="preserve">. </w:t>
            </w:r>
            <w:proofErr w:type="spellStart"/>
            <w:r w:rsidR="00D4610E" w:rsidRPr="00A33A65">
              <w:rPr>
                <w:lang w:val="ro-RO"/>
              </w:rPr>
              <w:t>HCFC-urile</w:t>
            </w:r>
            <w:proofErr w:type="spellEnd"/>
            <w:r w:rsidR="00D4610E" w:rsidRPr="00A33A65">
              <w:rPr>
                <w:lang w:val="ro-RO"/>
              </w:rPr>
              <w:t xml:space="preserve"> sunt treptat</w:t>
            </w:r>
            <w:r w:rsidR="00F352F7" w:rsidRPr="00A33A65">
              <w:rPr>
                <w:spacing w:val="-3"/>
                <w:lang w:val="ro-RO"/>
              </w:rPr>
              <w:t xml:space="preserve"> înlocuite cu freoni alternativi, inofensivi pentru stratul de ozon.</w:t>
            </w:r>
            <w:r w:rsidR="005E08A5" w:rsidRPr="00A33A65">
              <w:rPr>
                <w:spacing w:val="-3"/>
                <w:lang w:val="ro-RO"/>
              </w:rPr>
              <w:t xml:space="preserve"> Astfel, conform raportărilor Republicii Moldova la Convenția de la Viena </w:t>
            </w:r>
            <w:r w:rsidR="005E08A5"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pentru protecția stratului de ozon, se observă o tendință de diminuare a utilizării </w:t>
            </w:r>
            <w:proofErr w:type="spellStart"/>
            <w:r w:rsidR="005E08A5"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>hidroclorofluorocarburilor</w:t>
            </w:r>
            <w:proofErr w:type="spellEnd"/>
            <w:r w:rsidR="005E08A5"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 și de înlocuire a acestora cu freoni alternativi: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2"/>
              <w:gridCol w:w="3372"/>
              <w:gridCol w:w="3373"/>
            </w:tblGrid>
            <w:tr w:rsidR="005E08A5" w:rsidRPr="00A33A65" w:rsidTr="0084009C">
              <w:tc>
                <w:tcPr>
                  <w:tcW w:w="3372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372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2012</w:t>
                  </w:r>
                </w:p>
              </w:tc>
              <w:tc>
                <w:tcPr>
                  <w:tcW w:w="3373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2015</w:t>
                  </w:r>
                </w:p>
              </w:tc>
            </w:tr>
            <w:tr w:rsidR="005E08A5" w:rsidRPr="00A33A65" w:rsidTr="0084009C">
              <w:tc>
                <w:tcPr>
                  <w:tcW w:w="3372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HCFC</w:t>
                  </w:r>
                </w:p>
              </w:tc>
              <w:tc>
                <w:tcPr>
                  <w:tcW w:w="3372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34,2 tone metrice</w:t>
                  </w:r>
                </w:p>
              </w:tc>
              <w:tc>
                <w:tcPr>
                  <w:tcW w:w="3373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14,9 tone metrice</w:t>
                  </w:r>
                </w:p>
              </w:tc>
            </w:tr>
            <w:tr w:rsidR="005E08A5" w:rsidRPr="00A33A65" w:rsidTr="0084009C">
              <w:tc>
                <w:tcPr>
                  <w:tcW w:w="3372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Freoni alternativi</w:t>
                  </w:r>
                </w:p>
              </w:tc>
              <w:tc>
                <w:tcPr>
                  <w:tcW w:w="3372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83 tone metrice</w:t>
                  </w:r>
                </w:p>
              </w:tc>
              <w:tc>
                <w:tcPr>
                  <w:tcW w:w="3373" w:type="dxa"/>
                </w:tcPr>
                <w:p w:rsidR="005E08A5" w:rsidRPr="00A33A65" w:rsidRDefault="005E08A5" w:rsidP="00A33A65">
                  <w:pPr>
                    <w:pStyle w:val="Default"/>
                    <w:spacing w:after="120" w:line="264" w:lineRule="auto"/>
                    <w:jc w:val="center"/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</w:pPr>
                  <w:r w:rsidRPr="00A33A65">
                    <w:rPr>
                      <w:rStyle w:val="apple-converted-space"/>
                      <w:rFonts w:eastAsia="Calibri"/>
                      <w:shd w:val="clear" w:color="auto" w:fill="FFFFFF"/>
                      <w:lang w:val="ro-RO"/>
                    </w:rPr>
                    <w:t>104,5 tone metrice</w:t>
                  </w:r>
                </w:p>
              </w:tc>
            </w:tr>
          </w:tbl>
          <w:p w:rsidR="005E08A5" w:rsidRPr="00A33A65" w:rsidRDefault="005E08A5" w:rsidP="00A33A65">
            <w:pPr>
              <w:pStyle w:val="Default"/>
              <w:spacing w:after="120" w:line="264" w:lineRule="auto"/>
              <w:jc w:val="both"/>
              <w:rPr>
                <w:spacing w:val="-3"/>
                <w:lang w:val="ro-RO"/>
              </w:rPr>
            </w:pPr>
          </w:p>
        </w:tc>
      </w:tr>
      <w:tr w:rsidR="00F352F7" w:rsidRPr="00A33A65" w:rsidTr="0084009C">
        <w:trPr>
          <w:trHeight w:val="248"/>
        </w:trPr>
        <w:tc>
          <w:tcPr>
            <w:tcW w:w="9646" w:type="dxa"/>
            <w:gridSpan w:val="4"/>
          </w:tcPr>
          <w:p w:rsidR="00676941" w:rsidRDefault="00676941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2. Definirea problemei</w:t>
            </w:r>
          </w:p>
        </w:tc>
      </w:tr>
      <w:tr w:rsidR="00F352F7" w:rsidRPr="00A33A65" w:rsidTr="0084009C">
        <w:trPr>
          <w:trHeight w:val="70"/>
        </w:trPr>
        <w:tc>
          <w:tcPr>
            <w:tcW w:w="9646" w:type="dxa"/>
            <w:gridSpan w:val="4"/>
          </w:tcPr>
          <w:p w:rsidR="00BE305E" w:rsidRPr="00A33A65" w:rsidRDefault="00F4277D" w:rsidP="00A33A65">
            <w:pPr>
              <w:pStyle w:val="Default"/>
              <w:spacing w:after="120" w:line="264" w:lineRule="auto"/>
              <w:jc w:val="both"/>
              <w:rPr>
                <w:lang w:val="ro-RO"/>
              </w:rPr>
            </w:pPr>
            <w:r w:rsidRPr="00A33A65">
              <w:rPr>
                <w:i/>
                <w:spacing w:val="-3"/>
                <w:lang w:val="ro-RO"/>
              </w:rPr>
              <w:t>Problema ce urmează a fi soluționată</w:t>
            </w:r>
            <w:r w:rsidRPr="00A33A65">
              <w:rPr>
                <w:spacing w:val="-3"/>
                <w:lang w:val="ro-RO"/>
              </w:rPr>
              <w:t xml:space="preserve">: </w:t>
            </w:r>
            <w:r w:rsidR="00BE305E" w:rsidRPr="00A33A65">
              <w:rPr>
                <w:spacing w:val="-3"/>
                <w:lang w:val="ro-RO"/>
              </w:rPr>
              <w:t>S</w:t>
            </w:r>
            <w:r w:rsidRPr="00A33A65">
              <w:rPr>
                <w:spacing w:val="-3"/>
                <w:lang w:val="ro-RO"/>
              </w:rPr>
              <w:t xml:space="preserve">tabilirea mecanismului de repartizare între agenții economici a cotelor de import a </w:t>
            </w:r>
            <w:proofErr w:type="spellStart"/>
            <w:r w:rsidR="00BE305E" w:rsidRPr="00A33A65">
              <w:rPr>
                <w:spacing w:val="-3"/>
                <w:lang w:val="ro-RO"/>
              </w:rPr>
              <w:t>hidroclorofluorocarburilor</w:t>
            </w:r>
            <w:proofErr w:type="spellEnd"/>
            <w:r w:rsidRPr="00A33A65">
              <w:rPr>
                <w:spacing w:val="-3"/>
                <w:lang w:val="ro-RO"/>
              </w:rPr>
              <w:t xml:space="preserve">, în conformitate cu cantitatea </w:t>
            </w:r>
            <w:r w:rsidR="00BE305E" w:rsidRPr="00A33A65">
              <w:rPr>
                <w:lang w:val="ro-RO"/>
              </w:rPr>
              <w:t xml:space="preserve">totală anuală de HCFC permisă pentru import prin </w:t>
            </w:r>
            <w:r w:rsidR="00BE305E" w:rsidRPr="00063A6B">
              <w:rPr>
                <w:i/>
                <w:lang w:val="ro-RO"/>
              </w:rPr>
              <w:t xml:space="preserve">Programul de suprimare eșalonată a </w:t>
            </w:r>
            <w:proofErr w:type="spellStart"/>
            <w:r w:rsidR="00BE305E" w:rsidRPr="00063A6B">
              <w:rPr>
                <w:i/>
                <w:lang w:val="ro-RO"/>
              </w:rPr>
              <w:t>hidroclorofluorocarburilor</w:t>
            </w:r>
            <w:proofErr w:type="spellEnd"/>
            <w:r w:rsidR="00BE305E" w:rsidRPr="00063A6B">
              <w:rPr>
                <w:i/>
                <w:lang w:val="ro-RO"/>
              </w:rPr>
              <w:t xml:space="preserve"> halogenate pentru anii 2016-2040</w:t>
            </w:r>
            <w:r w:rsidR="00BE305E" w:rsidRPr="00A33A65">
              <w:rPr>
                <w:lang w:val="ro-RO"/>
              </w:rPr>
              <w:t xml:space="preserve">. </w:t>
            </w:r>
          </w:p>
          <w:p w:rsidR="0069654D" w:rsidRPr="00A33A65" w:rsidRDefault="0052084E" w:rsidP="00A33A65">
            <w:pPr>
              <w:pStyle w:val="Default"/>
              <w:spacing w:after="120" w:line="264" w:lineRule="auto"/>
              <w:jc w:val="both"/>
              <w:rPr>
                <w:lang w:val="ro-RO"/>
              </w:rPr>
            </w:pPr>
            <w:r w:rsidRPr="00A33A65">
              <w:rPr>
                <w:lang w:val="ro-RO"/>
              </w:rPr>
              <w:t xml:space="preserve">Consumul de agenți frigorifici în Republica Moldova este bazat în </w:t>
            </w:r>
            <w:r w:rsidR="003459AB" w:rsidRPr="00A33A65">
              <w:rPr>
                <w:lang w:val="ro-RO"/>
              </w:rPr>
              <w:t xml:space="preserve">totalitate pe import, producerea acestora nefiind atestată </w:t>
            </w:r>
            <w:r w:rsidR="0069654D" w:rsidRPr="00A33A65">
              <w:rPr>
                <w:lang w:val="ro-RO"/>
              </w:rPr>
              <w:t>pe teritoriul RM</w:t>
            </w:r>
            <w:r w:rsidR="003459AB" w:rsidRPr="00A33A65">
              <w:rPr>
                <w:lang w:val="ro-RO"/>
              </w:rPr>
              <w:t>.</w:t>
            </w:r>
            <w:r w:rsidR="0069654D" w:rsidRPr="00A33A65">
              <w:rPr>
                <w:lang w:val="ro-RO"/>
              </w:rPr>
              <w:t xml:space="preserve"> Cel mai frecvent, </w:t>
            </w:r>
            <w:proofErr w:type="spellStart"/>
            <w:r w:rsidR="0069654D" w:rsidRPr="00A33A65">
              <w:rPr>
                <w:lang w:val="ro-RO"/>
              </w:rPr>
              <w:t>HCFC-urile</w:t>
            </w:r>
            <w:proofErr w:type="spellEnd"/>
            <w:r w:rsidR="0069654D" w:rsidRPr="00A33A65">
              <w:rPr>
                <w:lang w:val="ro-RO"/>
              </w:rPr>
              <w:t xml:space="preserve"> sunt </w:t>
            </w:r>
            <w:r w:rsidR="0069654D" w:rsidRPr="00A33A65">
              <w:rPr>
                <w:lang w:val="ro-RO"/>
              </w:rPr>
              <w:lastRenderedPageBreak/>
              <w:t xml:space="preserve">importate din China, Elveția, Federația Rusă ș.a. </w:t>
            </w:r>
          </w:p>
          <w:p w:rsidR="0052084E" w:rsidRPr="00A33A65" w:rsidRDefault="0069654D" w:rsidP="00A33A65">
            <w:pPr>
              <w:pStyle w:val="Default"/>
              <w:spacing w:after="120" w:line="264" w:lineRule="auto"/>
              <w:jc w:val="both"/>
              <w:rPr>
                <w:lang w:val="ro-RO"/>
              </w:rPr>
            </w:pPr>
            <w:r w:rsidRPr="00A33A65">
              <w:rPr>
                <w:lang w:val="ro-RO"/>
              </w:rPr>
              <w:t xml:space="preserve">Conform raportărilor </w:t>
            </w:r>
            <w:r w:rsidRPr="00A33A65">
              <w:rPr>
                <w:spacing w:val="-3"/>
                <w:lang w:val="ro-RO"/>
              </w:rPr>
              <w:t xml:space="preserve">Republicii Moldova la </w:t>
            </w:r>
            <w:r w:rsidRPr="00063A6B">
              <w:rPr>
                <w:i/>
                <w:spacing w:val="-3"/>
                <w:lang w:val="ro-RO"/>
              </w:rPr>
              <w:t xml:space="preserve">Convenția de la Viena </w:t>
            </w:r>
            <w:r w:rsidRPr="00063A6B">
              <w:rPr>
                <w:rStyle w:val="apple-converted-space"/>
                <w:rFonts w:eastAsia="Calibri"/>
                <w:i/>
                <w:shd w:val="clear" w:color="auto" w:fill="FFFFFF"/>
                <w:lang w:val="ro-RO"/>
              </w:rPr>
              <w:t>pentru protecția stratului de ozon</w:t>
            </w:r>
            <w:r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, </w:t>
            </w:r>
            <w:proofErr w:type="spellStart"/>
            <w:r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>HCFC-ul</w:t>
            </w:r>
            <w:proofErr w:type="spellEnd"/>
            <w:r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 de bază importat de către agenții economici este </w:t>
            </w:r>
            <w:proofErr w:type="spellStart"/>
            <w:r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>Clordifluormetanul</w:t>
            </w:r>
            <w:proofErr w:type="spellEnd"/>
            <w:r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 </w:t>
            </w:r>
            <w:r w:rsidRPr="00A33A65">
              <w:rPr>
                <w:rStyle w:val="apple-converted-space"/>
                <w:rFonts w:eastAsia="Calibri"/>
                <w:i/>
                <w:shd w:val="clear" w:color="auto" w:fill="FFFFFF"/>
                <w:lang w:val="ro-RO"/>
              </w:rPr>
              <w:t>CHF</w:t>
            </w:r>
            <w:r w:rsidRPr="00A33A65">
              <w:rPr>
                <w:rStyle w:val="apple-converted-space"/>
                <w:rFonts w:eastAsia="Calibri"/>
                <w:i/>
                <w:shd w:val="clear" w:color="auto" w:fill="FFFFFF"/>
                <w:vertAlign w:val="subscript"/>
                <w:lang w:val="ro-RO"/>
              </w:rPr>
              <w:t>2</w:t>
            </w:r>
            <w:r w:rsidRPr="00A33A65">
              <w:rPr>
                <w:rStyle w:val="apple-converted-space"/>
                <w:rFonts w:eastAsia="Calibri"/>
                <w:i/>
                <w:shd w:val="clear" w:color="auto" w:fill="FFFFFF"/>
                <w:lang w:val="ro-RO"/>
              </w:rPr>
              <w:t>Cl</w:t>
            </w:r>
            <w:r w:rsidRPr="00A33A65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 (denumirea comercială R-22).</w:t>
            </w:r>
          </w:p>
          <w:p w:rsidR="0052084E" w:rsidRPr="00A33A65" w:rsidRDefault="0052084E" w:rsidP="00A33A65">
            <w:pPr>
              <w:pStyle w:val="Default"/>
              <w:spacing w:after="120" w:line="264" w:lineRule="auto"/>
              <w:jc w:val="both"/>
              <w:rPr>
                <w:lang w:val="ro-RO"/>
              </w:rPr>
            </w:pPr>
            <w:r w:rsidRPr="00FA060C">
              <w:rPr>
                <w:rStyle w:val="apple-converted-space"/>
                <w:rFonts w:eastAsia="Calibri"/>
                <w:shd w:val="clear" w:color="auto" w:fill="FFFFFF"/>
                <w:lang w:val="ro-RO"/>
              </w:rPr>
              <w:t xml:space="preserve">Pentru realizarea obligațiunilor Republicii Moldova, asumate prin ratificarea Amendamentului de la Beijing, Guvernul a elaborat și aprobat </w:t>
            </w:r>
            <w:r w:rsidRPr="00FA060C">
              <w:rPr>
                <w:lang w:val="ro-RO"/>
              </w:rPr>
              <w:t xml:space="preserve">Programul de suprimare eșalonată a </w:t>
            </w:r>
            <w:proofErr w:type="spellStart"/>
            <w:r w:rsidRPr="00FA060C">
              <w:rPr>
                <w:lang w:val="ro-RO"/>
              </w:rPr>
              <w:t>hidroclorofluorocarburilor</w:t>
            </w:r>
            <w:proofErr w:type="spellEnd"/>
            <w:r w:rsidRPr="00FA060C">
              <w:rPr>
                <w:lang w:val="ro-RO"/>
              </w:rPr>
              <w:t xml:space="preserve"> halogenate (HCFC) pentru anii 2016-2040.</w:t>
            </w:r>
            <w:r w:rsidRPr="00A33A65">
              <w:rPr>
                <w:lang w:val="ro-RO"/>
              </w:rPr>
              <w:t xml:space="preserve"> În conformitate cu acesta, realizarea activităților de suprimare a HCFC se va efectua conform următorului orar:</w:t>
            </w:r>
          </w:p>
          <w:p w:rsidR="0052084E" w:rsidRPr="00A33A65" w:rsidRDefault="0052084E" w:rsidP="00A33A65">
            <w:pPr>
              <w:pStyle w:val="BodyText21"/>
              <w:widowControl/>
              <w:tabs>
                <w:tab w:val="clear" w:pos="1"/>
              </w:tabs>
              <w:spacing w:after="120" w:line="264" w:lineRule="auto"/>
              <w:ind w:firstLine="709"/>
              <w:rPr>
                <w:sz w:val="24"/>
                <w:szCs w:val="24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1) reducerea cu 10% din nivelul de bază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pînă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sfîrşitul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anului 2015; </w:t>
            </w:r>
          </w:p>
          <w:p w:rsidR="0052084E" w:rsidRPr="00A33A65" w:rsidRDefault="0052084E" w:rsidP="00A33A65">
            <w:pPr>
              <w:spacing w:after="120" w:line="264" w:lineRule="auto"/>
              <w:ind w:firstLine="709"/>
              <w:rPr>
                <w:sz w:val="24"/>
                <w:szCs w:val="24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2) reducerea cu 35% din nivelul de bază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pînă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în anul 2020;</w:t>
            </w:r>
          </w:p>
          <w:p w:rsidR="0052084E" w:rsidRPr="00A33A65" w:rsidRDefault="0052084E" w:rsidP="00A33A65">
            <w:pPr>
              <w:spacing w:after="120" w:line="264" w:lineRule="auto"/>
              <w:ind w:firstLine="709"/>
              <w:rPr>
                <w:sz w:val="24"/>
                <w:szCs w:val="24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3) reducerea cu 67,5% din nivelul de bază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pînă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în anul 2025;</w:t>
            </w:r>
          </w:p>
          <w:p w:rsidR="0052084E" w:rsidRPr="00A33A65" w:rsidRDefault="0052084E" w:rsidP="00A33A65">
            <w:pPr>
              <w:spacing w:after="120" w:line="264" w:lineRule="auto"/>
              <w:ind w:firstLine="709"/>
              <w:rPr>
                <w:sz w:val="24"/>
                <w:szCs w:val="24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4) reducerea cu 97,5 % din nivelul de bază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pînă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în anul 2030; </w:t>
            </w:r>
          </w:p>
          <w:p w:rsidR="0052084E" w:rsidRPr="00A33A65" w:rsidRDefault="0052084E" w:rsidP="00A33A65">
            <w:pPr>
              <w:spacing w:after="120" w:line="264" w:lineRule="auto"/>
              <w:ind w:firstLine="709"/>
              <w:rPr>
                <w:sz w:val="24"/>
                <w:szCs w:val="24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5) eliminarea completă a </w:t>
            </w:r>
            <w:proofErr w:type="spellStart"/>
            <w:r w:rsidRPr="00A33A65">
              <w:rPr>
                <w:bCs/>
                <w:sz w:val="24"/>
                <w:szCs w:val="24"/>
                <w:lang w:val="ro-RO"/>
              </w:rPr>
              <w:t>hidroclorofluorocarburilor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din consum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pînă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în anul 2040.</w:t>
            </w:r>
          </w:p>
          <w:p w:rsidR="0081411E" w:rsidRPr="00A33A65" w:rsidRDefault="0069654D" w:rsidP="00A33A65">
            <w:pPr>
              <w:pStyle w:val="Default"/>
              <w:spacing w:after="120" w:line="264" w:lineRule="auto"/>
              <w:jc w:val="both"/>
              <w:rPr>
                <w:lang w:val="ro-RO"/>
              </w:rPr>
            </w:pPr>
            <w:r w:rsidRPr="00A33A65">
              <w:rPr>
                <w:lang w:val="ro-RO"/>
              </w:rPr>
              <w:t xml:space="preserve">Ca prim pas pentru realizarea obligațiunilor de suprimare eșalonată a HCFC, prin Legea nr. 185/2017, au fost introduse un șir de modificări în </w:t>
            </w:r>
            <w:r w:rsidRPr="00686EE3">
              <w:rPr>
                <w:i/>
                <w:lang w:val="ro-RO"/>
              </w:rPr>
              <w:t>Regulamentul cu privire la regimul comercial și reglementarea utilizării hidrocarburilor halogenate care distrug stratul de ozon (Legea nr. 852/2002)</w:t>
            </w:r>
            <w:r w:rsidR="00C3061B" w:rsidRPr="00A33A65">
              <w:rPr>
                <w:lang w:val="ro-RO"/>
              </w:rPr>
              <w:t>. Astfel, pct.5 al Regulamentului prevede, că contingentul stabilit în  Programul de suprimare eșalonată a HCFC pentru anii 2016-2040, se distribuie agenților economici pentru fiecare perioadă cuprinsă între 1ianuarie și 31 decembrie, la început de an, de către Ministerul Agriculturii, Dezvoltării Regionale și Mediului. Pct. 5</w:t>
            </w:r>
            <w:r w:rsidR="00C3061B" w:rsidRPr="00A33A65">
              <w:rPr>
                <w:vertAlign w:val="superscript"/>
                <w:lang w:val="ro-RO"/>
              </w:rPr>
              <w:t>1</w:t>
            </w:r>
            <w:r w:rsidR="00686EE3">
              <w:rPr>
                <w:vertAlign w:val="superscript"/>
                <w:lang w:val="ro-RO"/>
              </w:rPr>
              <w:t xml:space="preserve"> </w:t>
            </w:r>
            <w:r w:rsidR="00C3061B" w:rsidRPr="00A33A65">
              <w:rPr>
                <w:lang w:val="ro-RO"/>
              </w:rPr>
              <w:t xml:space="preserve">stabilește actele pe care agentul economic trebuie să le prezinte, precum și termenul în care MADRM eliberează cotele de import. </w:t>
            </w:r>
            <w:r w:rsidR="0053457C" w:rsidRPr="00A33A65">
              <w:rPr>
                <w:lang w:val="ro-RO"/>
              </w:rPr>
              <w:t>Modificările noi</w:t>
            </w:r>
            <w:r w:rsidR="00686EE3">
              <w:rPr>
                <w:lang w:val="ro-RO"/>
              </w:rPr>
              <w:t>,</w:t>
            </w:r>
            <w:r w:rsidR="0053457C" w:rsidRPr="00A33A65">
              <w:rPr>
                <w:lang w:val="ro-RO"/>
              </w:rPr>
              <w:t xml:space="preserve"> introduse prin Legea nr. 185/2017</w:t>
            </w:r>
            <w:r w:rsidR="00686EE3">
              <w:rPr>
                <w:lang w:val="ro-RO"/>
              </w:rPr>
              <w:t>,</w:t>
            </w:r>
            <w:r w:rsidR="0053457C" w:rsidRPr="00A33A65">
              <w:rPr>
                <w:lang w:val="ro-RO"/>
              </w:rPr>
              <w:t xml:space="preserve"> nu stabilesc procedura de repartizare a cotelor anuale de import al HCFC</w:t>
            </w:r>
            <w:r w:rsidR="00686EE3">
              <w:rPr>
                <w:lang w:val="ro-RO"/>
              </w:rPr>
              <w:t>. Astfel</w:t>
            </w:r>
            <w:r w:rsidR="0053457C" w:rsidRPr="00A33A65">
              <w:rPr>
                <w:lang w:val="ro-RO"/>
              </w:rPr>
              <w:t xml:space="preserve">, MADRM a elaborat proiectul </w:t>
            </w:r>
            <w:r w:rsidR="00F352F7" w:rsidRPr="00A33A65">
              <w:rPr>
                <w:i/>
                <w:lang w:val="ro-RO"/>
              </w:rPr>
              <w:t xml:space="preserve">Regulamentului cu privire la stabilirea mecanismului de repartizare a cotelor anuale </w:t>
            </w:r>
            <w:r w:rsidR="00F352F7" w:rsidRPr="00A33A65">
              <w:rPr>
                <w:rStyle w:val="apple-converted-space"/>
                <w:i/>
                <w:u w:color="FF0000"/>
                <w:lang w:val="ro-RO"/>
              </w:rPr>
              <w:t>pentru</w:t>
            </w:r>
            <w:r w:rsidR="00F352F7" w:rsidRPr="00A33A65">
              <w:rPr>
                <w:rStyle w:val="apple-converted-space"/>
                <w:i/>
                <w:lang w:val="ro-RO"/>
              </w:rPr>
              <w:t xml:space="preserve"> importul </w:t>
            </w:r>
            <w:proofErr w:type="spellStart"/>
            <w:r w:rsidR="00F352F7" w:rsidRPr="00A33A65">
              <w:rPr>
                <w:rStyle w:val="apple-converted-space"/>
                <w:i/>
                <w:shd w:val="clear" w:color="auto" w:fill="FFFFFF"/>
                <w:lang w:val="ro-RO"/>
              </w:rPr>
              <w:t>hidroclorofluor</w:t>
            </w:r>
            <w:r w:rsidR="00F352F7" w:rsidRPr="00A33A65">
              <w:rPr>
                <w:rStyle w:val="apple-converted-space"/>
                <w:i/>
                <w:u w:color="FF0000"/>
                <w:shd w:val="clear" w:color="auto" w:fill="FFFFFF"/>
                <w:lang w:val="ro-RO"/>
              </w:rPr>
              <w:t>o</w:t>
            </w:r>
            <w:r w:rsidR="00F352F7" w:rsidRPr="00A33A65">
              <w:rPr>
                <w:rStyle w:val="apple-converted-space"/>
                <w:i/>
                <w:shd w:val="clear" w:color="auto" w:fill="FFFFFF"/>
                <w:lang w:val="ro-RO"/>
              </w:rPr>
              <w:t>carburilor</w:t>
            </w:r>
            <w:proofErr w:type="spellEnd"/>
            <w:r w:rsidR="00F352F7" w:rsidRPr="00A33A65">
              <w:rPr>
                <w:rStyle w:val="apple-converted-space"/>
                <w:i/>
                <w:shd w:val="clear" w:color="auto" w:fill="FFFFFF"/>
                <w:lang w:val="ro-RO"/>
              </w:rPr>
              <w:t xml:space="preserve"> halogenate</w:t>
            </w:r>
            <w:r w:rsidR="00F352F7" w:rsidRPr="00A33A65">
              <w:rPr>
                <w:lang w:val="ro-RO"/>
              </w:rPr>
              <w:t xml:space="preserve">. </w:t>
            </w:r>
          </w:p>
          <w:p w:rsidR="0081411E" w:rsidRPr="00A33A65" w:rsidRDefault="0081411E" w:rsidP="00A33A65">
            <w:pPr>
              <w:pStyle w:val="Default"/>
              <w:spacing w:after="120" w:line="264" w:lineRule="auto"/>
              <w:jc w:val="both"/>
              <w:rPr>
                <w:lang w:val="ro-RO"/>
              </w:rPr>
            </w:pPr>
            <w:r w:rsidRPr="00A33A65">
              <w:rPr>
                <w:lang w:val="ro-RO"/>
              </w:rPr>
              <w:t>Regulamentul</w:t>
            </w:r>
            <w:r w:rsidR="0053457C" w:rsidRPr="00A33A65">
              <w:rPr>
                <w:lang w:val="ro-RO"/>
              </w:rPr>
              <w:t xml:space="preserve"> dezvolt</w:t>
            </w:r>
            <w:r w:rsidR="00357182">
              <w:rPr>
                <w:lang w:val="ro-RO"/>
              </w:rPr>
              <w:t>ă</w:t>
            </w:r>
            <w:r w:rsidR="0053457C" w:rsidRPr="00A33A65">
              <w:rPr>
                <w:lang w:val="ro-RO"/>
              </w:rPr>
              <w:t xml:space="preserve"> pct. 5 și 5</w:t>
            </w:r>
            <w:r w:rsidR="0053457C" w:rsidRPr="00A33A65">
              <w:rPr>
                <w:vertAlign w:val="superscript"/>
                <w:lang w:val="ro-RO"/>
              </w:rPr>
              <w:t>1</w:t>
            </w:r>
            <w:r w:rsidR="0053457C" w:rsidRPr="00A33A65">
              <w:rPr>
                <w:lang w:val="ro-RO"/>
              </w:rPr>
              <w:t xml:space="preserve"> din </w:t>
            </w:r>
            <w:r w:rsidR="0053457C" w:rsidRPr="00686EE3">
              <w:rPr>
                <w:i/>
                <w:lang w:val="ro-RO"/>
              </w:rPr>
              <w:t>Regulamentul cu privire la regimul comercial și reglementarea utilizării hidrocarburilor halogenate care distrug stratul de ozon</w:t>
            </w:r>
            <w:r w:rsidR="0053457C" w:rsidRPr="00A33A65">
              <w:rPr>
                <w:lang w:val="ro-RO"/>
              </w:rPr>
              <w:t xml:space="preserve">, stabilind exhaustiv toate etapele necesare eliberării cotei de import a HCFC. </w:t>
            </w:r>
            <w:r w:rsidR="00357182">
              <w:rPr>
                <w:lang w:val="ro-RO"/>
              </w:rPr>
              <w:t>E</w:t>
            </w:r>
            <w:r w:rsidR="003047E7" w:rsidRPr="00A33A65">
              <w:rPr>
                <w:lang w:val="ro-RO"/>
              </w:rPr>
              <w:t xml:space="preserve">laborarea acestui mecanism este prevăzută și de pct. 24 alin 3) al </w:t>
            </w:r>
            <w:r w:rsidR="003047E7" w:rsidRPr="00357182">
              <w:rPr>
                <w:bCs/>
                <w:i/>
                <w:lang w:val="ro-RO"/>
              </w:rPr>
              <w:t xml:space="preserve">Programului de suprimare eşalonată a </w:t>
            </w:r>
            <w:proofErr w:type="spellStart"/>
            <w:r w:rsidR="003047E7" w:rsidRPr="00357182">
              <w:rPr>
                <w:bCs/>
                <w:i/>
                <w:lang w:val="ro-RO"/>
              </w:rPr>
              <w:t>hidroclorofluorocarburilor</w:t>
            </w:r>
            <w:proofErr w:type="spellEnd"/>
            <w:r w:rsidR="003047E7" w:rsidRPr="00357182">
              <w:rPr>
                <w:bCs/>
                <w:i/>
                <w:lang w:val="ro-RO"/>
              </w:rPr>
              <w:t xml:space="preserve"> halogenate pentru anii 2016-2040</w:t>
            </w:r>
            <w:r w:rsidR="003047E7" w:rsidRPr="00A33A65">
              <w:rPr>
                <w:bCs/>
                <w:lang w:val="ro-RO"/>
              </w:rPr>
              <w:t xml:space="preserve">. </w:t>
            </w:r>
            <w:r w:rsidRPr="00A33A65">
              <w:rPr>
                <w:bCs/>
                <w:lang w:val="ro-RO"/>
              </w:rPr>
              <w:t xml:space="preserve">Astfel, </w:t>
            </w:r>
            <w:r w:rsidRPr="00A33A65">
              <w:rPr>
                <w:lang w:val="ro-RO"/>
              </w:rPr>
              <w:t>Regulamentul stabilește mecanismul de calcul al cotelor anuale de import a HCFC, repartizate agenților economici. Decizia privind repartizarea cotelor va fi luată de către Comisia pentru repartizarea cotelor anuale de</w:t>
            </w:r>
            <w:r w:rsidRPr="00A33A65">
              <w:rPr>
                <w:rStyle w:val="apple-converted-space"/>
                <w:rFonts w:eastAsia="Calibri"/>
                <w:lang w:val="ro-RO"/>
              </w:rPr>
              <w:t xml:space="preserve"> import a</w:t>
            </w:r>
            <w:r w:rsidRPr="00A33A65">
              <w:rPr>
                <w:lang w:val="ro-RO"/>
              </w:rPr>
              <w:t xml:space="preserve"> HCFC, componența și activitatea căreia este reglementată de prezentul </w:t>
            </w:r>
            <w:r w:rsidR="00357182">
              <w:rPr>
                <w:lang w:val="ro-RO"/>
              </w:rPr>
              <w:t>act normativ</w:t>
            </w:r>
            <w:r w:rsidRPr="00A33A65">
              <w:rPr>
                <w:lang w:val="ro-RO"/>
              </w:rPr>
              <w:t xml:space="preserve">. </w:t>
            </w:r>
            <w:r w:rsidR="005C485F" w:rsidRPr="00FA060C">
              <w:rPr>
                <w:lang w:val="ro-RO"/>
              </w:rPr>
              <w:t>Repartizarea cotelor are la bază o formulă</w:t>
            </w:r>
            <w:r w:rsidR="00357182" w:rsidRPr="00FA060C">
              <w:rPr>
                <w:lang w:val="ro-RO"/>
              </w:rPr>
              <w:t>,</w:t>
            </w:r>
            <w:r w:rsidR="005C485F" w:rsidRPr="00FA060C">
              <w:rPr>
                <w:lang w:val="ro-RO"/>
              </w:rPr>
              <w:t xml:space="preserve"> care ia în calcul cantitatea totală anuală de HCFC permisă pentru import prin Programul de suprimare eșalonată a HCFC pentru anii 2016-2040 și cantitatea totală anuală solicitată de către toți agenții economici. Coeficientul, obținut prin raportarea acestor două cantități, este utilizat pentru calcularea cotei anuale care îi revine fiecărui agent economic.</w:t>
            </w:r>
            <w:r w:rsidR="005C485F" w:rsidRPr="00A33A65">
              <w:rPr>
                <w:lang w:val="en-US"/>
              </w:rPr>
              <w:t xml:space="preserve"> </w:t>
            </w:r>
            <w:r w:rsidRPr="00A33A65">
              <w:rPr>
                <w:lang w:val="ro-RO"/>
              </w:rPr>
              <w:t xml:space="preserve">În rezultatul repartizării cotelor anuale, agenții economici vor avea posibilitatea să solicite și să primească autorizații pentru importul HCFC, necesare pentru desfășurarea activității în domeniul frigorific. </w:t>
            </w:r>
          </w:p>
          <w:p w:rsidR="00F352F7" w:rsidRPr="00676941" w:rsidRDefault="003047E7" w:rsidP="00357182">
            <w:pPr>
              <w:pStyle w:val="Default"/>
              <w:spacing w:after="120" w:line="264" w:lineRule="auto"/>
              <w:jc w:val="both"/>
              <w:rPr>
                <w:bCs/>
                <w:lang w:val="ro-RO"/>
              </w:rPr>
            </w:pPr>
            <w:r w:rsidRPr="00A33A65">
              <w:rPr>
                <w:bCs/>
                <w:lang w:val="ro-RO"/>
              </w:rPr>
              <w:t xml:space="preserve">Din anul 2016, </w:t>
            </w:r>
            <w:proofErr w:type="spellStart"/>
            <w:r w:rsidRPr="00A33A65">
              <w:rPr>
                <w:bCs/>
                <w:lang w:val="ro-RO"/>
              </w:rPr>
              <w:t>cînd</w:t>
            </w:r>
            <w:proofErr w:type="spellEnd"/>
            <w:r w:rsidRPr="00A33A65">
              <w:rPr>
                <w:bCs/>
                <w:lang w:val="ro-RO"/>
              </w:rPr>
              <w:t xml:space="preserve"> a fost aprobat </w:t>
            </w:r>
            <w:r w:rsidRPr="00357182">
              <w:rPr>
                <w:bCs/>
                <w:i/>
                <w:lang w:val="ro-RO"/>
              </w:rPr>
              <w:t>Programul de suprimare eşalonată a HCFC pentru anii 2016-2040</w:t>
            </w:r>
            <w:r w:rsidR="00823BC4" w:rsidRPr="00A33A65">
              <w:rPr>
                <w:bCs/>
                <w:lang w:val="ro-RO"/>
              </w:rPr>
              <w:t xml:space="preserve">, </w:t>
            </w:r>
            <w:proofErr w:type="spellStart"/>
            <w:r w:rsidR="00823BC4" w:rsidRPr="00A33A65">
              <w:rPr>
                <w:bCs/>
                <w:lang w:val="ro-RO"/>
              </w:rPr>
              <w:t>pînă</w:t>
            </w:r>
            <w:proofErr w:type="spellEnd"/>
            <w:r w:rsidR="00823BC4" w:rsidRPr="00A33A65">
              <w:rPr>
                <w:bCs/>
                <w:lang w:val="ro-RO"/>
              </w:rPr>
              <w:t xml:space="preserve"> în prezent, lipsa unor reglementări care ar stabili mecanismul de </w:t>
            </w:r>
            <w:r w:rsidR="00357182">
              <w:rPr>
                <w:bCs/>
                <w:lang w:val="ro-RO"/>
              </w:rPr>
              <w:t>scoatere</w:t>
            </w:r>
            <w:r w:rsidR="00823BC4" w:rsidRPr="00A33A65">
              <w:rPr>
                <w:bCs/>
                <w:lang w:val="ro-RO"/>
              </w:rPr>
              <w:t xml:space="preserve"> din uz a HCFC, a făcut imposibilă </w:t>
            </w:r>
            <w:r w:rsidR="00CF3E7C" w:rsidRPr="00A33A65">
              <w:rPr>
                <w:bCs/>
                <w:lang w:val="ro-RO"/>
              </w:rPr>
              <w:t>atribuirea cotelor de import a acestor sub</w:t>
            </w:r>
            <w:r w:rsidR="00823BC4" w:rsidRPr="00A33A65">
              <w:rPr>
                <w:bCs/>
                <w:lang w:val="ro-RO"/>
              </w:rPr>
              <w:t xml:space="preserve">stanțe. Astfel, pe parcursul </w:t>
            </w:r>
            <w:r w:rsidR="00823BC4" w:rsidRPr="00A33A65">
              <w:rPr>
                <w:bCs/>
                <w:lang w:val="ro-RO"/>
              </w:rPr>
              <w:lastRenderedPageBreak/>
              <w:t>anilor 2016-2017 nu au fost eliberate agenților economici autorizații de import.</w:t>
            </w:r>
            <w:r w:rsidRPr="00A33A65">
              <w:rPr>
                <w:bCs/>
                <w:lang w:val="ro-RO"/>
              </w:rPr>
              <w:t xml:space="preserve"> </w:t>
            </w:r>
            <w:r w:rsidR="00823BC4" w:rsidRPr="00A33A65">
              <w:rPr>
                <w:bCs/>
                <w:lang w:val="ro-RO"/>
              </w:rPr>
              <w:t>Funcționarea instanțiilor de refrigerare și condiționare a aerului bazate pe R-22 a fost asigurată din stocurile ani</w:t>
            </w:r>
            <w:r w:rsidR="00357182">
              <w:rPr>
                <w:bCs/>
                <w:lang w:val="ro-RO"/>
              </w:rPr>
              <w:t>lor</w:t>
            </w:r>
            <w:r w:rsidR="00823BC4" w:rsidRPr="00A33A65">
              <w:rPr>
                <w:bCs/>
                <w:lang w:val="ro-RO"/>
              </w:rPr>
              <w:t xml:space="preserve"> precedenți. Pe de altă parte, această situație a favorizat importul ilicit de R-22. În aceste condiții, țara nu poate </w:t>
            </w:r>
            <w:r w:rsidR="00683678" w:rsidRPr="00A33A65">
              <w:rPr>
                <w:bCs/>
                <w:lang w:val="ro-RO"/>
              </w:rPr>
              <w:t>monitoriza</w:t>
            </w:r>
            <w:r w:rsidR="00823BC4" w:rsidRPr="00A33A65">
              <w:rPr>
                <w:bCs/>
                <w:lang w:val="ro-RO"/>
              </w:rPr>
              <w:t xml:space="preserve"> fluxul de HCFC importat și utilizat, </w:t>
            </w:r>
            <w:proofErr w:type="spellStart"/>
            <w:r w:rsidR="00823BC4" w:rsidRPr="00A33A65">
              <w:rPr>
                <w:bCs/>
                <w:lang w:val="ro-RO"/>
              </w:rPr>
              <w:t>prezentînd</w:t>
            </w:r>
            <w:proofErr w:type="spellEnd"/>
            <w:r w:rsidR="00823BC4" w:rsidRPr="00A33A65">
              <w:rPr>
                <w:bCs/>
                <w:lang w:val="ro-RO"/>
              </w:rPr>
              <w:t xml:space="preserve"> date incomplete Secretariatului Convenției de la Viena. </w:t>
            </w:r>
          </w:p>
        </w:tc>
      </w:tr>
      <w:tr w:rsidR="00F352F7" w:rsidRPr="00A33A65" w:rsidTr="0084009C">
        <w:trPr>
          <w:trHeight w:val="242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lastRenderedPageBreak/>
              <w:t>3. Stabilirea obiectivelor</w:t>
            </w:r>
          </w:p>
        </w:tc>
      </w:tr>
      <w:tr w:rsidR="00F352F7" w:rsidRPr="00A33A65" w:rsidTr="0084009C">
        <w:trPr>
          <w:trHeight w:val="152"/>
        </w:trPr>
        <w:tc>
          <w:tcPr>
            <w:tcW w:w="9646" w:type="dxa"/>
            <w:gridSpan w:val="4"/>
          </w:tcPr>
          <w:p w:rsidR="005C485F" w:rsidRPr="00A33A65" w:rsidRDefault="00F352F7" w:rsidP="00A33A65">
            <w:pPr>
              <w:spacing w:after="120" w:line="264" w:lineRule="auto"/>
              <w:ind w:firstLine="0"/>
              <w:rPr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sz w:val="24"/>
                <w:szCs w:val="24"/>
                <w:lang w:val="ro-RO" w:eastAsia="ro-RO"/>
              </w:rPr>
              <w:t xml:space="preserve">Obiectivul general al </w:t>
            </w:r>
            <w:r w:rsidRPr="00A33A65">
              <w:rPr>
                <w:sz w:val="24"/>
                <w:szCs w:val="24"/>
                <w:lang w:val="ro-RO"/>
              </w:rPr>
              <w:t xml:space="preserve">proiectului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hotărîrii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de Guvern </w:t>
            </w:r>
            <w:r w:rsidR="005C485F" w:rsidRPr="00A33A65">
              <w:rPr>
                <w:sz w:val="24"/>
                <w:szCs w:val="24"/>
                <w:lang w:val="ro-RO"/>
              </w:rPr>
              <w:t xml:space="preserve">constă în </w:t>
            </w:r>
            <w:r w:rsidRPr="00A33A65">
              <w:rPr>
                <w:color w:val="000000"/>
                <w:sz w:val="24"/>
                <w:szCs w:val="24"/>
                <w:lang w:val="ro-RO"/>
              </w:rPr>
              <w:t>suprimare</w:t>
            </w:r>
            <w:r w:rsidR="005C485F" w:rsidRPr="00A33A65">
              <w:rPr>
                <w:color w:val="000000"/>
                <w:sz w:val="24"/>
                <w:szCs w:val="24"/>
                <w:lang w:val="ro-RO"/>
              </w:rPr>
              <w:t>a</w:t>
            </w:r>
            <w:r w:rsidRPr="00A33A65">
              <w:rPr>
                <w:color w:val="000000"/>
                <w:sz w:val="24"/>
                <w:szCs w:val="24"/>
                <w:lang w:val="ro-RO"/>
              </w:rPr>
              <w:t xml:space="preserve"> eșalonată a </w:t>
            </w:r>
            <w:proofErr w:type="spellStart"/>
            <w:r w:rsidRPr="00A33A65">
              <w:rPr>
                <w:color w:val="000000"/>
                <w:sz w:val="24"/>
                <w:szCs w:val="24"/>
                <w:lang w:val="ro-RO"/>
              </w:rPr>
              <w:t>hidroclorofluorocarburilor</w:t>
            </w:r>
            <w:proofErr w:type="spellEnd"/>
            <w:r w:rsidRPr="00A33A65">
              <w:rPr>
                <w:color w:val="000000"/>
                <w:sz w:val="24"/>
                <w:szCs w:val="24"/>
                <w:lang w:val="ro-RO"/>
              </w:rPr>
              <w:t xml:space="preserve"> halogenate </w:t>
            </w:r>
            <w:proofErr w:type="spellStart"/>
            <w:r w:rsidR="005C485F" w:rsidRPr="00A33A65">
              <w:rPr>
                <w:color w:val="000000"/>
                <w:sz w:val="24"/>
                <w:szCs w:val="24"/>
                <w:lang w:val="ro-RO"/>
              </w:rPr>
              <w:t>pînă</w:t>
            </w:r>
            <w:proofErr w:type="spellEnd"/>
            <w:r w:rsidR="005C485F" w:rsidRPr="00A33A65">
              <w:rPr>
                <w:color w:val="000000"/>
                <w:sz w:val="24"/>
                <w:szCs w:val="24"/>
                <w:lang w:val="ro-RO"/>
              </w:rPr>
              <w:t xml:space="preserve"> la eliminarea lor totală către anul 2040</w:t>
            </w:r>
            <w:r w:rsidRPr="00A33A65">
              <w:rPr>
                <w:sz w:val="24"/>
                <w:szCs w:val="24"/>
                <w:lang w:val="ro-RO"/>
              </w:rPr>
              <w:t>.</w:t>
            </w:r>
            <w:r w:rsidR="005C485F" w:rsidRPr="00A33A65">
              <w:rPr>
                <w:bCs/>
                <w:sz w:val="24"/>
                <w:szCs w:val="24"/>
                <w:lang w:val="ro-RO" w:eastAsia="ja-JP"/>
              </w:rPr>
              <w:t xml:space="preserve"> </w:t>
            </w:r>
          </w:p>
          <w:p w:rsidR="00F352F7" w:rsidRPr="00A33A65" w:rsidRDefault="005C485F" w:rsidP="00A33A65">
            <w:pPr>
              <w:spacing w:after="120" w:line="264" w:lineRule="auto"/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A33A65">
              <w:rPr>
                <w:bCs/>
                <w:sz w:val="24"/>
                <w:szCs w:val="24"/>
                <w:lang w:val="ro-RO" w:eastAsia="ja-JP"/>
              </w:rPr>
              <w:t>Realizarea obiectivului enunțat va contribui la executarea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A33A65">
              <w:rPr>
                <w:sz w:val="24"/>
                <w:szCs w:val="24"/>
                <w:shd w:val="clear" w:color="auto" w:fill="FFFFFF"/>
                <w:lang w:val="ro-RO"/>
              </w:rPr>
              <w:t>angajamentelor </w:t>
            </w:r>
            <w:r w:rsidRPr="00A33A65">
              <w:rPr>
                <w:rStyle w:val="a8"/>
                <w:bCs/>
                <w:i w:val="0"/>
                <w:sz w:val="24"/>
                <w:szCs w:val="24"/>
                <w:shd w:val="clear" w:color="auto" w:fill="FFFFFF"/>
                <w:lang w:val="ro-RO"/>
              </w:rPr>
              <w:t>asumate de către Republica Moldova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 xml:space="preserve"> prin ratificarea </w:t>
            </w:r>
            <w:r w:rsidRPr="00357182">
              <w:rPr>
                <w:rStyle w:val="apple-converted-space"/>
                <w:rFonts w:eastAsia="Calibri"/>
                <w:i/>
                <w:sz w:val="24"/>
                <w:szCs w:val="24"/>
                <w:shd w:val="clear" w:color="auto" w:fill="FFFFFF"/>
                <w:lang w:val="ro-RO"/>
              </w:rPr>
              <w:t>Convenției de la Viena pentru protecția stratului de ozon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 xml:space="preserve"> și a </w:t>
            </w:r>
            <w:r w:rsidRPr="00357182">
              <w:rPr>
                <w:rStyle w:val="apple-converted-space"/>
                <w:rFonts w:eastAsia="Calibri"/>
                <w:i/>
                <w:sz w:val="24"/>
                <w:szCs w:val="24"/>
                <w:shd w:val="clear" w:color="auto" w:fill="FFFFFF"/>
                <w:lang w:val="ro-RO"/>
              </w:rPr>
              <w:t>Protocolului de la Montreal privind substanțele care distrug stratul de ozon</w:t>
            </w:r>
            <w:r w:rsidR="00B646FA" w:rsidRPr="00A33A65">
              <w:rPr>
                <w:color w:val="000000"/>
                <w:sz w:val="24"/>
                <w:szCs w:val="24"/>
                <w:lang w:val="ro-RO"/>
              </w:rPr>
              <w:t xml:space="preserve">, inclusiv a amendamentelor ratificate.  </w:t>
            </w:r>
          </w:p>
          <w:p w:rsidR="00562A7F" w:rsidRPr="00A33A65" w:rsidRDefault="00562A7F" w:rsidP="00A33A65">
            <w:pPr>
              <w:spacing w:after="120" w:line="264" w:lineRule="auto"/>
              <w:ind w:firstLine="0"/>
              <w:rPr>
                <w:sz w:val="24"/>
                <w:szCs w:val="24"/>
                <w:lang w:val="ro-RO"/>
              </w:rPr>
            </w:pPr>
            <w:r w:rsidRPr="00A33A65">
              <w:rPr>
                <w:color w:val="000000"/>
                <w:sz w:val="24"/>
                <w:szCs w:val="24"/>
                <w:lang w:val="ro-RO"/>
              </w:rPr>
              <w:t>Menționăm, că suprimarea eșalonată a HCFC este obligația celor 197 de țări-parte la Convenția de la Viena privind protecția stratului de ozon, adică</w:t>
            </w:r>
            <w:r w:rsidR="008361ED">
              <w:rPr>
                <w:color w:val="000000"/>
                <w:sz w:val="24"/>
                <w:szCs w:val="24"/>
                <w:lang w:val="ro-RO"/>
              </w:rPr>
              <w:t>, practic,</w:t>
            </w:r>
            <w:r w:rsidRPr="00A33A65">
              <w:rPr>
                <w:color w:val="000000"/>
                <w:sz w:val="24"/>
                <w:szCs w:val="24"/>
                <w:lang w:val="ro-RO"/>
              </w:rPr>
              <w:t xml:space="preserve"> a tuturor țărilor lumii, inclusiv Uniunea Europeană, ca subiect internațional aparte. Astfel, la nivel mondial, va fi treptat stopat procesul de producere a HCFC și, respectiv, consumul lor. Conform datelor publicate de Secretariatul Convenției Ozon, producerea substanțelor care distrug stratul de ozon a scăzut de la 1269753.8 tone metrice în anul 1986 </w:t>
            </w:r>
            <w:proofErr w:type="spellStart"/>
            <w:r w:rsidRPr="00A33A65">
              <w:rPr>
                <w:color w:val="000000"/>
                <w:sz w:val="24"/>
                <w:szCs w:val="24"/>
                <w:lang w:val="ro-RO"/>
              </w:rPr>
              <w:t>pînă</w:t>
            </w:r>
            <w:proofErr w:type="spellEnd"/>
            <w:r w:rsidRPr="00A33A65">
              <w:rPr>
                <w:color w:val="000000"/>
                <w:sz w:val="24"/>
                <w:szCs w:val="24"/>
                <w:lang w:val="ro-RO"/>
              </w:rPr>
              <w:t xml:space="preserve"> la 23291.69  în anul 2016. Astfel, eliminarea HCFC este o tendință mondială, promovată de către toate țările lumii.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rFonts w:eastAsia="Calibri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>Pentru atingerea obiectiv</w:t>
            </w:r>
            <w:r w:rsidR="00562A7F" w:rsidRPr="00A33A65">
              <w:rPr>
                <w:sz w:val="24"/>
                <w:szCs w:val="24"/>
                <w:lang w:val="ro-RO"/>
              </w:rPr>
              <w:t>ului</w:t>
            </w:r>
            <w:r w:rsidRPr="00A33A65">
              <w:rPr>
                <w:sz w:val="24"/>
                <w:szCs w:val="24"/>
                <w:lang w:val="ro-RO"/>
              </w:rPr>
              <w:t xml:space="preserve"> este necesară aprobarea și aplicarea mecanismului de stabilire și acordare a cotelor anuale de import a </w:t>
            </w:r>
            <w:proofErr w:type="spellStart"/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 xml:space="preserve"> halogenate,</w:t>
            </w:r>
            <w:r w:rsidRPr="00A33A65">
              <w:rPr>
                <w:sz w:val="24"/>
                <w:szCs w:val="24"/>
                <w:lang w:val="ro-RO"/>
              </w:rPr>
              <w:t xml:space="preserve"> 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precum și</w:t>
            </w:r>
            <w:r w:rsidRPr="00A33A65">
              <w:rPr>
                <w:sz w:val="24"/>
                <w:szCs w:val="24"/>
                <w:lang w:val="ro-RO"/>
              </w:rPr>
              <w:t xml:space="preserve"> reglementarea activității Comisiei pentru repartizarea cotelor anuale 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u w:color="FF0000"/>
                <w:lang w:val="ro-RO"/>
              </w:rPr>
              <w:t>pentru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lang w:val="ro-RO"/>
              </w:rPr>
              <w:t xml:space="preserve"> importul</w:t>
            </w:r>
            <w:r w:rsidRPr="00A33A65">
              <w:rPr>
                <w:sz w:val="24"/>
                <w:szCs w:val="24"/>
                <w:lang w:val="ro-RO"/>
              </w:rPr>
              <w:t xml:space="preserve"> HCFC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 xml:space="preserve">. Astfel, va fi </w:t>
            </w:r>
            <w:r w:rsidRPr="00A33A65">
              <w:rPr>
                <w:sz w:val="24"/>
                <w:szCs w:val="24"/>
                <w:lang w:val="ro-RO"/>
              </w:rPr>
              <w:t>eliminată insuficiența reglementării adecvate cu privire la gestionarea</w:t>
            </w:r>
            <w:r w:rsidR="005003FD" w:rsidRPr="00A33A65">
              <w:rPr>
                <w:sz w:val="24"/>
                <w:szCs w:val="24"/>
                <w:lang w:val="ro-RO"/>
              </w:rPr>
              <w:t>,</w:t>
            </w:r>
            <w:r w:rsidRPr="00A33A65">
              <w:rPr>
                <w:sz w:val="24"/>
                <w:szCs w:val="24"/>
                <w:lang w:val="ro-RO"/>
              </w:rPr>
              <w:t xml:space="preserve"> conform normelor internaționale</w:t>
            </w:r>
            <w:r w:rsidR="005003FD" w:rsidRPr="00A33A65">
              <w:rPr>
                <w:sz w:val="24"/>
                <w:szCs w:val="24"/>
                <w:lang w:val="ro-RO"/>
              </w:rPr>
              <w:t>,</w:t>
            </w:r>
            <w:r w:rsidRPr="00A33A65">
              <w:rPr>
                <w:sz w:val="24"/>
                <w:szCs w:val="24"/>
                <w:lang w:val="ro-RO"/>
              </w:rPr>
              <w:t xml:space="preserve"> a substanțelor care distrug stratul de ozon, în particular a</w:t>
            </w:r>
            <w:r w:rsidRPr="00A33A65">
              <w:rPr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33A65">
              <w:rPr>
                <w:bCs/>
                <w:sz w:val="24"/>
                <w:szCs w:val="24"/>
                <w:lang w:val="ro-RO"/>
              </w:rPr>
              <w:t>hidroclorofluorocarburilor</w:t>
            </w:r>
            <w:proofErr w:type="spellEnd"/>
            <w:r w:rsidRPr="00A33A65">
              <w:rPr>
                <w:bCs/>
                <w:sz w:val="24"/>
                <w:szCs w:val="24"/>
                <w:lang w:val="ro-RO"/>
              </w:rPr>
              <w:t>.</w:t>
            </w:r>
          </w:p>
        </w:tc>
      </w:tr>
      <w:tr w:rsidR="00F352F7" w:rsidRPr="00A33A65" w:rsidTr="0084009C">
        <w:trPr>
          <w:trHeight w:val="260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4. Identificarea opțiunilor</w:t>
            </w:r>
          </w:p>
        </w:tc>
      </w:tr>
      <w:tr w:rsidR="00F352F7" w:rsidRPr="00A33A65" w:rsidTr="0084009C">
        <w:trPr>
          <w:trHeight w:val="188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pStyle w:val="a3"/>
              <w:spacing w:after="120" w:line="264" w:lineRule="auto"/>
              <w:ind w:left="0" w:right="14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Au fost identificate două opțiuni:</w:t>
            </w:r>
          </w:p>
          <w:p w:rsidR="00CF3E7C" w:rsidRPr="00A33A65" w:rsidRDefault="0084009C" w:rsidP="00A33A65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Opțiunea</w:t>
            </w:r>
            <w:r w:rsidR="00CF3E7C" w:rsidRPr="00A33A6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I</w:t>
            </w:r>
            <w:r w:rsidR="00CF3E7C"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”</w:t>
            </w:r>
            <w:r w:rsidR="00F352F7"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 nu face nimic</w:t>
            </w:r>
            <w:r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”</w:t>
            </w:r>
            <w:r w:rsidR="00CF3E7C"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. </w:t>
            </w:r>
          </w:p>
          <w:p w:rsidR="00F352F7" w:rsidRPr="00A33A65" w:rsidRDefault="00CF3E7C" w:rsidP="00A33A65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În perioada 2016-2017</w:t>
            </w:r>
            <w:r w:rsidRPr="00A33A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în lipsa unor reglementări care ar stabili mecanismul de eliminare din uz a HCFC, nu a fost posibilă repartizarea cotelor anuale și, ca rezultat, eliberarea autorizațiilor de import a acestor substanțe. Această situație a favorizat importul ilicit de HCFC, fapt ce creează impedimente în monitorizarea fluxul</w:t>
            </w:r>
            <w:r w:rsidR="008361E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ui</w:t>
            </w:r>
            <w:r w:rsidRPr="00A33A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HCFC importat și utilizat.</w:t>
            </w:r>
            <w:r w:rsidR="00F352F7"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:rsidR="00F352F7" w:rsidRPr="00A33A65" w:rsidRDefault="00CF3E7C" w:rsidP="00A33A65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firstLine="0"/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i/>
                <w:sz w:val="24"/>
                <w:szCs w:val="24"/>
                <w:shd w:val="clear" w:color="auto" w:fill="FFFFFF"/>
                <w:lang w:val="ro-RO"/>
              </w:rPr>
              <w:t>Opțiunea II</w:t>
            </w:r>
            <w:r w:rsidRPr="00A33A65">
              <w:rPr>
                <w:sz w:val="24"/>
                <w:szCs w:val="24"/>
                <w:shd w:val="clear" w:color="auto" w:fill="FFFFFF"/>
                <w:lang w:val="ro-RO"/>
              </w:rPr>
              <w:t xml:space="preserve">  </w:t>
            </w:r>
            <w:r w:rsidR="0084009C" w:rsidRPr="00A33A65">
              <w:rPr>
                <w:sz w:val="24"/>
                <w:szCs w:val="24"/>
                <w:lang w:val="ro-RO"/>
              </w:rPr>
              <w:t>Aprobarea</w:t>
            </w:r>
            <w:r w:rsidR="00F352F7" w:rsidRPr="00A33A65">
              <w:rPr>
                <w:sz w:val="24"/>
                <w:szCs w:val="24"/>
                <w:lang w:val="ro-RO"/>
              </w:rPr>
              <w:t xml:space="preserve"> </w:t>
            </w:r>
            <w:r w:rsidR="00F352F7" w:rsidRPr="00A33A65">
              <w:rPr>
                <w:i/>
                <w:sz w:val="24"/>
                <w:szCs w:val="24"/>
                <w:lang w:val="ro-RO"/>
              </w:rPr>
              <w:t xml:space="preserve">Regulamentului cu privire la stabilirea mecanismului de repartizare a cotelor anuale </w:t>
            </w:r>
            <w:r w:rsidR="00F352F7" w:rsidRPr="00A33A65">
              <w:rPr>
                <w:rStyle w:val="apple-converted-space"/>
                <w:i/>
                <w:sz w:val="24"/>
                <w:szCs w:val="24"/>
                <w:u w:color="FF0000"/>
                <w:lang w:val="ro-RO"/>
              </w:rPr>
              <w:t>pentru</w:t>
            </w:r>
            <w:r w:rsidR="00F352F7" w:rsidRPr="00A33A65">
              <w:rPr>
                <w:rStyle w:val="apple-converted-space"/>
                <w:i/>
                <w:sz w:val="24"/>
                <w:szCs w:val="24"/>
                <w:lang w:val="ro-RO"/>
              </w:rPr>
              <w:t xml:space="preserve"> importul </w:t>
            </w:r>
            <w:proofErr w:type="spellStart"/>
            <w:r w:rsidR="00F352F7" w:rsidRPr="00A33A65">
              <w:rPr>
                <w:rStyle w:val="apple-converted-space"/>
                <w:i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="00F352F7" w:rsidRPr="00A33A65">
              <w:rPr>
                <w:rStyle w:val="apple-converted-space"/>
                <w:i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="00F352F7" w:rsidRPr="00A33A65">
              <w:rPr>
                <w:rStyle w:val="apple-converted-space"/>
                <w:i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="00F352F7" w:rsidRPr="00A33A65">
              <w:rPr>
                <w:rStyle w:val="apple-converted-space"/>
                <w:i/>
                <w:sz w:val="24"/>
                <w:szCs w:val="24"/>
                <w:shd w:val="clear" w:color="auto" w:fill="FFFFFF"/>
                <w:lang w:val="ro-RO"/>
              </w:rPr>
              <w:t xml:space="preserve"> halogenate</w:t>
            </w:r>
            <w:r w:rsidR="00F352F7" w:rsidRPr="00A33A65">
              <w:rPr>
                <w:sz w:val="24"/>
                <w:szCs w:val="24"/>
                <w:lang w:val="ro-RO"/>
              </w:rPr>
              <w:t>.</w:t>
            </w:r>
          </w:p>
          <w:p w:rsidR="00CF3E7C" w:rsidRPr="00A33A65" w:rsidRDefault="00CF3E7C" w:rsidP="00A33A65">
            <w:pPr>
              <w:spacing w:after="120" w:line="264" w:lineRule="auto"/>
              <w:ind w:firstLine="0"/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Scopul de bază al proiectului </w:t>
            </w:r>
            <w:proofErr w:type="spellStart"/>
            <w:r w:rsidRPr="00A33A65">
              <w:rPr>
                <w:sz w:val="24"/>
                <w:szCs w:val="24"/>
                <w:lang w:val="ro-RO"/>
              </w:rPr>
              <w:t>hotărîrii</w:t>
            </w:r>
            <w:proofErr w:type="spellEnd"/>
            <w:r w:rsidRPr="00A33A65">
              <w:rPr>
                <w:sz w:val="24"/>
                <w:szCs w:val="24"/>
                <w:lang w:val="ro-RO"/>
              </w:rPr>
              <w:t xml:space="preserve"> de Guvern constă în aprobarea mecanismului de stabilire și acordare a cotelor anuale de import a </w:t>
            </w:r>
            <w:proofErr w:type="spellStart"/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 xml:space="preserve"> halogenate,</w:t>
            </w:r>
            <w:r w:rsidRPr="00A33A65">
              <w:rPr>
                <w:sz w:val="24"/>
                <w:szCs w:val="24"/>
                <w:lang w:val="ro-RO"/>
              </w:rPr>
              <w:t xml:space="preserve"> 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precum și</w:t>
            </w:r>
            <w:r w:rsidRPr="00A33A65">
              <w:rPr>
                <w:sz w:val="24"/>
                <w:szCs w:val="24"/>
                <w:lang w:val="ro-RO"/>
              </w:rPr>
              <w:t xml:space="preserve"> reglementarea activității Comisiei pentru repartizarea cotelor anuale 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u w:color="FF0000"/>
                <w:lang w:val="ro-RO"/>
              </w:rPr>
              <w:t>pentru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lang w:val="ro-RO"/>
              </w:rPr>
              <w:t xml:space="preserve"> importul</w:t>
            </w:r>
            <w:r w:rsidRPr="00A33A65">
              <w:rPr>
                <w:sz w:val="24"/>
                <w:szCs w:val="24"/>
                <w:lang w:val="ro-RO"/>
              </w:rPr>
              <w:t xml:space="preserve"> HCFC</w:t>
            </w:r>
            <w:r w:rsidRPr="00A33A65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84009C" w:rsidRPr="00676941" w:rsidRDefault="00CF3E7C" w:rsidP="00FA060C">
            <w:pPr>
              <w:spacing w:after="120" w:line="264" w:lineRule="auto"/>
              <w:ind w:firstLine="0"/>
              <w:rPr>
                <w:sz w:val="24"/>
                <w:szCs w:val="24"/>
                <w:lang w:val="ro-RO" w:eastAsia="ro-RO"/>
              </w:rPr>
            </w:pPr>
            <w:r w:rsidRPr="00A33A65">
              <w:rPr>
                <w:sz w:val="24"/>
                <w:szCs w:val="24"/>
                <w:lang w:val="ro-RO"/>
              </w:rPr>
              <w:t xml:space="preserve">Regulamentul </w:t>
            </w:r>
            <w:r w:rsidR="00682F1D" w:rsidRPr="00A33A65">
              <w:rPr>
                <w:sz w:val="24"/>
                <w:szCs w:val="24"/>
                <w:lang w:val="ro-RO"/>
              </w:rPr>
              <w:t xml:space="preserve">instituie Comisia pentru repartizarea cotelor anuale </w:t>
            </w:r>
            <w:r w:rsidR="00682F1D" w:rsidRPr="00A33A65">
              <w:rPr>
                <w:rStyle w:val="apple-converted-space"/>
                <w:rFonts w:eastAsia="Calibri"/>
                <w:sz w:val="24"/>
                <w:szCs w:val="24"/>
                <w:u w:color="FF0000"/>
                <w:lang w:val="ro-RO"/>
              </w:rPr>
              <w:t>pentru</w:t>
            </w:r>
            <w:r w:rsidR="00682F1D" w:rsidRPr="00A33A65">
              <w:rPr>
                <w:rStyle w:val="apple-converted-space"/>
                <w:rFonts w:eastAsia="Calibri"/>
                <w:sz w:val="24"/>
                <w:szCs w:val="24"/>
                <w:lang w:val="ro-RO"/>
              </w:rPr>
              <w:t xml:space="preserve"> importul</w:t>
            </w:r>
            <w:r w:rsidR="00682F1D" w:rsidRPr="00A33A65">
              <w:rPr>
                <w:sz w:val="24"/>
                <w:szCs w:val="24"/>
                <w:lang w:val="ro-RO"/>
              </w:rPr>
              <w:t xml:space="preserve"> HCFC, </w:t>
            </w:r>
            <w:r w:rsidRPr="00A33A65">
              <w:rPr>
                <w:sz w:val="24"/>
                <w:szCs w:val="24"/>
                <w:lang w:val="ro-RO"/>
              </w:rPr>
              <w:t xml:space="preserve"> </w:t>
            </w:r>
            <w:r w:rsidR="00682F1D" w:rsidRPr="00A33A65">
              <w:rPr>
                <w:sz w:val="24"/>
                <w:szCs w:val="24"/>
                <w:lang w:val="ro-RO"/>
              </w:rPr>
              <w:t xml:space="preserve">componența, modul de organizare a activității și atribuțiile membrilor acesteia (cap. 3, 6 și 8). La fel, este reglementată procedura de depunere a cererilor de către agenții economici, termenele de examinare și procedura de contestare a deciziilor Comisiei (cap. 4 și 7). </w:t>
            </w:r>
            <w:r w:rsidR="007A76A0" w:rsidRPr="00A33A65">
              <w:rPr>
                <w:sz w:val="24"/>
                <w:szCs w:val="24"/>
                <w:lang w:val="ro-RO"/>
              </w:rPr>
              <w:t xml:space="preserve">Totodată, Regulamentul stabilește formula de calcul a cotelor anuale de import, atribuite agenților economici (cap. 5). </w:t>
            </w:r>
            <w:r w:rsidR="007A76A0" w:rsidRPr="00A33A65">
              <w:rPr>
                <w:sz w:val="24"/>
                <w:szCs w:val="24"/>
                <w:lang w:val="ro-RO"/>
              </w:rPr>
              <w:lastRenderedPageBreak/>
              <w:t xml:space="preserve">Regulamentul include </w:t>
            </w:r>
            <w:r w:rsidR="007A76A0" w:rsidRPr="00A33A65">
              <w:rPr>
                <w:sz w:val="24"/>
                <w:szCs w:val="24"/>
                <w:lang w:val="ro-RO" w:eastAsia="ro-RO"/>
              </w:rPr>
              <w:t>Formularul tip al cererii agentului economic</w:t>
            </w:r>
            <w:r w:rsidR="007A76A0" w:rsidRPr="00A33A65">
              <w:rPr>
                <w:sz w:val="24"/>
                <w:szCs w:val="24"/>
                <w:lang w:val="ro-RO" w:eastAsia="ro-RO"/>
              </w:rPr>
              <w:t xml:space="preserve"> și </w:t>
            </w:r>
            <w:r w:rsidR="007A76A0" w:rsidRPr="00A33A65">
              <w:rPr>
                <w:sz w:val="24"/>
                <w:szCs w:val="24"/>
                <w:lang w:val="ro-RO" w:eastAsia="ro-RO"/>
              </w:rPr>
              <w:t>Formularul tip al deciziei Comisiei</w:t>
            </w:r>
            <w:r w:rsidR="00676941">
              <w:rPr>
                <w:sz w:val="24"/>
                <w:szCs w:val="24"/>
                <w:lang w:val="ro-RO" w:eastAsia="ro-RO"/>
              </w:rPr>
              <w:t>.</w:t>
            </w:r>
          </w:p>
        </w:tc>
      </w:tr>
      <w:tr w:rsidR="00F352F7" w:rsidRPr="00A33A65" w:rsidTr="0084009C">
        <w:trPr>
          <w:trHeight w:val="394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lastRenderedPageBreak/>
              <w:t>5. Analiza și compararea opțiunilor</w:t>
            </w:r>
          </w:p>
        </w:tc>
      </w:tr>
      <w:tr w:rsidR="00F352F7" w:rsidRPr="00A33A65" w:rsidTr="0084009C">
        <w:trPr>
          <w:trHeight w:val="268"/>
        </w:trPr>
        <w:tc>
          <w:tcPr>
            <w:tcW w:w="2269" w:type="dxa"/>
            <w:tcBorders>
              <w:right w:val="single" w:sz="4" w:space="0" w:color="auto"/>
            </w:tcBorders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Alternativa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Posibile avantaje</w:t>
            </w:r>
          </w:p>
        </w:tc>
        <w:tc>
          <w:tcPr>
            <w:tcW w:w="3585" w:type="dxa"/>
            <w:tcBorders>
              <w:left w:val="single" w:sz="4" w:space="0" w:color="auto"/>
            </w:tcBorders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Posibile dezavantaje</w:t>
            </w:r>
          </w:p>
        </w:tc>
      </w:tr>
      <w:tr w:rsidR="00F352F7" w:rsidRPr="00A33A65" w:rsidTr="0084009C">
        <w:trPr>
          <w:trHeight w:val="268"/>
        </w:trPr>
        <w:tc>
          <w:tcPr>
            <w:tcW w:w="2269" w:type="dxa"/>
            <w:tcBorders>
              <w:right w:val="single" w:sz="4" w:space="0" w:color="auto"/>
            </w:tcBorders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jc w:val="left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sz w:val="24"/>
                <w:szCs w:val="24"/>
                <w:shd w:val="clear" w:color="auto" w:fill="FFFFFF"/>
                <w:lang w:val="ro-RO"/>
              </w:rPr>
              <w:t>A nu face nimic</w:t>
            </w: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right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right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right"/>
              <w:rPr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3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2F7" w:rsidRPr="00A33A65" w:rsidRDefault="0010794B" w:rsidP="00A33A65">
            <w:pPr>
              <w:pStyle w:val="a3"/>
              <w:spacing w:after="120" w:line="264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au fost identificate</w:t>
            </w: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center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right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right"/>
              <w:rPr>
                <w:b/>
                <w:bCs/>
                <w:sz w:val="24"/>
                <w:szCs w:val="24"/>
                <w:lang w:val="ro-RO" w:eastAsia="ja-JP"/>
              </w:rPr>
            </w:pPr>
          </w:p>
          <w:p w:rsidR="00F352F7" w:rsidRPr="00A33A65" w:rsidRDefault="00F352F7" w:rsidP="00A33A65">
            <w:pPr>
              <w:spacing w:after="120" w:line="264" w:lineRule="auto"/>
              <w:ind w:right="141" w:firstLine="0"/>
              <w:jc w:val="right"/>
              <w:rPr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3585" w:type="dxa"/>
            <w:tcBorders>
              <w:left w:val="single" w:sz="4" w:space="0" w:color="auto"/>
            </w:tcBorders>
          </w:tcPr>
          <w:p w:rsidR="00F352F7" w:rsidRPr="00A33A65" w:rsidRDefault="00F352F7" w:rsidP="0010794B">
            <w:pPr>
              <w:pStyle w:val="a3"/>
              <w:shd w:val="clear" w:color="auto" w:fill="FFFFFF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  <w:r w:rsidR="007A76A0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Imposibilitatea implementării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pct. 5 și 5</w:t>
            </w:r>
            <w:r w:rsidRPr="00A33A65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 xml:space="preserve">1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ale </w:t>
            </w:r>
            <w:r w:rsidRPr="008361E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Regulamentului </w:t>
            </w:r>
            <w:r w:rsidRPr="008361ED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cu privire la regimul comercial și reglementarea utilizării hidrocarburilor halogenate care distrug stratul de ozon</w:t>
            </w:r>
            <w:r w:rsidRPr="00A33A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Legea nr. 852 din 14.02.2002).</w:t>
            </w:r>
          </w:p>
          <w:p w:rsidR="007049BE" w:rsidRPr="00A33A65" w:rsidRDefault="00F352F7" w:rsidP="0010794B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Lipsa reglementărilor în vederea repartizării cotelor anuale de import a HCFC </w:t>
            </w:r>
            <w:r w:rsidR="007049BE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are drept consecință imposibilitatea eliberării A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utorizațiilor</w:t>
            </w:r>
            <w:r w:rsidR="007049BE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importul, exportul sau reexportul substanțelor care distrug stratul de ozon (art. 13 și 13</w:t>
            </w:r>
            <w:r w:rsidR="007049BE" w:rsidRPr="00A33A65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7049BE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</w:t>
            </w:r>
            <w:r w:rsidR="007049BE" w:rsidRPr="008361E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Regulamentului </w:t>
            </w:r>
            <w:r w:rsidR="007049BE" w:rsidRPr="008361ED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cu privire la regimul comercial și reglementarea utilizării hidrocarburilor halogenate care distrug stratul de ozon</w:t>
            </w:r>
            <w:r w:rsidR="007049BE" w:rsidRPr="00A33A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).</w:t>
            </w:r>
          </w:p>
          <w:p w:rsidR="00F352F7" w:rsidRPr="00A33A65" w:rsidRDefault="007049BE" w:rsidP="0010794B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3. Neeliberarea autorizației</w:t>
            </w:r>
            <w:r w:rsidR="00F352F7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periclitează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deservirea adecvată a  echipament</w:t>
            </w:r>
            <w:r w:rsidR="008361ED">
              <w:rPr>
                <w:rFonts w:ascii="Times New Roman" w:hAnsi="Times New Roman"/>
                <w:sz w:val="24"/>
                <w:szCs w:val="24"/>
                <w:lang w:val="ro-RO"/>
              </w:rPr>
              <w:t>elor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 funcționează pe bază de HCFC.</w:t>
            </w:r>
          </w:p>
          <w:p w:rsidR="00F352F7" w:rsidRPr="00A33A65" w:rsidRDefault="00F352F7" w:rsidP="0010794B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Lipsa reglementărilor </w:t>
            </w:r>
            <w:r w:rsidR="007A76A0" w:rsidRPr="00A33A65">
              <w:rPr>
                <w:rFonts w:ascii="Times New Roman" w:hAnsi="Times New Roman"/>
                <w:sz w:val="24"/>
                <w:szCs w:val="24"/>
                <w:lang w:val="ro-RO"/>
              </w:rPr>
              <w:t>favorizează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importul ilicit al HCFC, circuitul cărora nu poate fi monitorizat.</w:t>
            </w:r>
          </w:p>
          <w:p w:rsidR="007049BE" w:rsidRPr="00A33A65" w:rsidRDefault="007049BE" w:rsidP="0010794B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4. Importul ilicit contribuie la raportarea incompletă a datelor privind consumul de substanțe care distrug stratul de ozon, în adresa Secretariatului Convenției de la Viena.</w:t>
            </w:r>
          </w:p>
          <w:p w:rsidR="007049BE" w:rsidRPr="00A33A65" w:rsidRDefault="007049BE" w:rsidP="0010794B">
            <w:pPr>
              <w:pStyle w:val="a3"/>
              <w:widowControl w:val="0"/>
              <w:autoSpaceDE w:val="0"/>
              <w:autoSpaceDN w:val="0"/>
              <w:adjustRightInd w:val="0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5. Lipsa reglementărilor privind procedura de eliminare treptată din consum a substanțelor care distrug stratul de ozon face imposibilă onorarea obligațiunilor asumate de către Republica Moldova prin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ratificarea Amendamentului de la Beijing la Protocolul de la Montreal</w:t>
            </w:r>
            <w:r w:rsidR="005930FF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5930FF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</w:t>
            </w:r>
            <w:r w:rsidR="005930FF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</w:t>
            </w:r>
            <w:r w:rsidR="005930FF" w:rsidRPr="00A33A65">
              <w:rPr>
                <w:rFonts w:ascii="Times New Roman" w:hAnsi="Times New Roman"/>
                <w:sz w:val="24"/>
                <w:szCs w:val="24"/>
                <w:lang w:val="ro-RO"/>
              </w:rPr>
              <w:t>119 din 18.05.2006</w:t>
            </w:r>
            <w:r w:rsidR="005930FF" w:rsidRPr="00A33A65">
              <w:rPr>
                <w:rFonts w:ascii="Times New Roman" w:hAnsi="Times New Roman"/>
                <w:sz w:val="24"/>
                <w:szCs w:val="24"/>
                <w:lang w:val="ro-RO"/>
              </w:rPr>
              <w:t>).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352F7" w:rsidRPr="00A33A65" w:rsidTr="0084009C">
        <w:trPr>
          <w:trHeight w:val="268"/>
        </w:trPr>
        <w:tc>
          <w:tcPr>
            <w:tcW w:w="2269" w:type="dxa"/>
            <w:tcBorders>
              <w:right w:val="single" w:sz="4" w:space="0" w:color="auto"/>
            </w:tcBorders>
          </w:tcPr>
          <w:p w:rsidR="00F352F7" w:rsidRPr="00A33A65" w:rsidRDefault="005930FF" w:rsidP="00A33A65">
            <w:pPr>
              <w:spacing w:after="120" w:line="264" w:lineRule="auto"/>
              <w:ind w:right="141" w:firstLine="0"/>
              <w:jc w:val="left"/>
              <w:rPr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i/>
                <w:sz w:val="24"/>
                <w:szCs w:val="24"/>
                <w:lang w:val="ro-RO"/>
              </w:rPr>
              <w:lastRenderedPageBreak/>
              <w:t>Aprobarea</w:t>
            </w:r>
            <w:r w:rsidR="00F352F7" w:rsidRPr="00A33A65">
              <w:rPr>
                <w:i/>
                <w:sz w:val="24"/>
                <w:szCs w:val="24"/>
                <w:lang w:val="ro-RO"/>
              </w:rPr>
              <w:t xml:space="preserve"> Regulamentului cu privire la stabilirea mecanismului de repartizare a cotelor anuale </w:t>
            </w:r>
            <w:r w:rsidR="00F352F7" w:rsidRPr="00A33A65">
              <w:rPr>
                <w:rStyle w:val="apple-converted-space"/>
                <w:i/>
                <w:sz w:val="24"/>
                <w:szCs w:val="24"/>
                <w:u w:color="FF0000"/>
                <w:lang w:val="ro-RO"/>
              </w:rPr>
              <w:t>pentru</w:t>
            </w:r>
            <w:r w:rsidR="00F352F7" w:rsidRPr="00A33A65">
              <w:rPr>
                <w:rStyle w:val="apple-converted-space"/>
                <w:i/>
                <w:sz w:val="24"/>
                <w:szCs w:val="24"/>
                <w:lang w:val="ro-RO"/>
              </w:rPr>
              <w:t xml:space="preserve"> importul </w:t>
            </w:r>
            <w:proofErr w:type="spellStart"/>
            <w:r w:rsidR="00F352F7" w:rsidRPr="00A33A65">
              <w:rPr>
                <w:rStyle w:val="apple-converted-space"/>
                <w:i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="00F352F7" w:rsidRPr="00A33A65">
              <w:rPr>
                <w:rStyle w:val="apple-converted-space"/>
                <w:i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="00F352F7" w:rsidRPr="00A33A65">
              <w:rPr>
                <w:rStyle w:val="apple-converted-space"/>
                <w:i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="00F352F7" w:rsidRPr="00A33A65">
              <w:rPr>
                <w:rStyle w:val="apple-converted-space"/>
                <w:i/>
                <w:sz w:val="24"/>
                <w:szCs w:val="24"/>
                <w:shd w:val="clear" w:color="auto" w:fill="FFFFFF"/>
                <w:lang w:val="ro-RO"/>
              </w:rPr>
              <w:t xml:space="preserve"> halogenate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2F7" w:rsidRPr="00A33A65" w:rsidRDefault="00F352F7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</w:t>
            </w:r>
            <w:r w:rsidRPr="00A33A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tabilirea procedurii de repartizare a cotelor anuale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importul </w:t>
            </w:r>
            <w:proofErr w:type="spellStart"/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halogenate contribuie la înlăturarea lacunelor din cadrul legislativ.</w:t>
            </w:r>
          </w:p>
          <w:p w:rsidR="00A05E58" w:rsidRPr="00A33A65" w:rsidRDefault="00A05E58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Prin stabilirea mecanismului de repartizare a cotelor anuale de import a HCFC se va contribui la reglementarea activităților de import </w:t>
            </w:r>
            <w:r w:rsidR="0069485E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și monitorizare a ac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estor substanțe</w:t>
            </w:r>
            <w:r w:rsidR="005930FF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F40D3C" w:rsidRPr="00A33A65" w:rsidRDefault="00F40D3C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În cadrul ședințelor,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Comisia</w:t>
            </w:r>
            <w:r w:rsidR="00A05E58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repartizarea cotelor anuale de </w:t>
            </w:r>
            <w:r w:rsidR="00A05E58" w:rsidRPr="00A33A65">
              <w:rPr>
                <w:rStyle w:val="apple-converted-space"/>
                <w:rFonts w:ascii="Times New Roman" w:hAnsi="Times New Roman"/>
                <w:sz w:val="24"/>
                <w:szCs w:val="24"/>
                <w:lang w:val="ro-RO"/>
              </w:rPr>
              <w:t>import a</w:t>
            </w:r>
            <w:r w:rsidR="00A05E58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05E58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="00A05E58" w:rsidRPr="00A33A65">
              <w:rPr>
                <w:rStyle w:val="apple-converted-space"/>
                <w:rFonts w:ascii="Times New Roman" w:hAnsi="Times New Roman"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="00A05E58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="00A05E58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halogenate</w:t>
            </w:r>
            <w:r w:rsidR="00A05E58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repartizează agenților economici cotele </w:t>
            </w:r>
            <w:r w:rsidR="00A05E58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import a HCFC 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pentru anul calendaristic în curs</w:t>
            </w:r>
            <w:r w:rsidR="00A05E58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, conform formulei stabilite în Regulament.</w:t>
            </w:r>
          </w:p>
          <w:p w:rsidR="005930FF" w:rsidRPr="00A33A65" w:rsidRDefault="008361ED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Î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n limitele cote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lor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anuale de import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,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stabilite de către Comisie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,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vor</w:t>
            </w:r>
            <w:r w:rsidR="005930FF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fi eliberat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e</w:t>
            </w:r>
            <w:r w:rsidR="005930FF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autorizați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i</w:t>
            </w:r>
            <w:r w:rsidR="005930FF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de import a 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HCFC</w:t>
            </w:r>
            <w:r w:rsidR="005930FF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A52AD7" w:rsidRPr="00A33A65" w:rsidRDefault="00A52AD7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Interesele agenților economici vor fi promovate în cadrul Comisiei prin participarea la ședințele de repartizare a cotelor a reprezentantului Asociației Frigotehniștilor din Moldova.</w:t>
            </w:r>
          </w:p>
          <w:p w:rsidR="00A52AD7" w:rsidRPr="00A33A65" w:rsidRDefault="00A52AD7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Cotele anuale de import sunt eliberate în luna ianuarie a fiecărui an, astfel ca activitatea agenților economici să nu fie perturbată pe parcursul anului.</w:t>
            </w:r>
          </w:p>
          <w:p w:rsidR="00A52AD7" w:rsidRPr="00FA060C" w:rsidRDefault="00A52AD7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Agenții economici vor relua importul de HCFC (care nu s-a realizat pe parcursul anilor 2016-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 xml:space="preserve">2017) și vor asigura 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deservirea adecvată a  echipamentului ce funcționează pe bază de HCFC</w:t>
            </w: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FA060C" w:rsidRPr="00FA060C" w:rsidRDefault="00FA060C" w:rsidP="00FA060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Reglementările propuse vor facilita monitorizarea și raportarea către Secretariatul Convenției Ozon a fluxului de HCFC importat și consumat pe teritoriul Republicii Moldova.</w:t>
            </w:r>
          </w:p>
          <w:p w:rsidR="004C39AC" w:rsidRPr="00A33A65" w:rsidRDefault="00F40D3C" w:rsidP="00A33A6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20" w:line="264" w:lineRule="auto"/>
              <w:contextualSpacing w:val="0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În final, aprobarea </w:t>
            </w:r>
            <w:proofErr w:type="spellStart"/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hotărîrii</w:t>
            </w:r>
            <w:proofErr w:type="spellEnd"/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de Guvern va contribui la reducerea treptată a importului de HCFC și înlocuirea acestora cu freoni alternativi, care nu afectează mediul înconjurător</w:t>
            </w:r>
            <w:r w:rsidR="005930FF"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/stratul de ozon</w:t>
            </w:r>
            <w:r w:rsidRPr="00A33A6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. </w:t>
            </w:r>
          </w:p>
          <w:p w:rsidR="00F352F7" w:rsidRPr="00A33A65" w:rsidRDefault="00F40D3C" w:rsidP="00A33A65">
            <w:pPr>
              <w:numPr>
                <w:ilvl w:val="0"/>
                <w:numId w:val="2"/>
              </w:numPr>
              <w:spacing w:after="120" w:line="264" w:lineRule="auto"/>
              <w:ind w:right="141"/>
              <w:rPr>
                <w:rFonts w:eastAsia="Calibri"/>
                <w:bCs/>
                <w:sz w:val="24"/>
                <w:szCs w:val="24"/>
                <w:lang w:val="ro-RO"/>
              </w:rPr>
            </w:pPr>
            <w:r w:rsidRPr="00A33A65">
              <w:rPr>
                <w:color w:val="000000"/>
                <w:sz w:val="24"/>
                <w:szCs w:val="24"/>
                <w:lang w:val="ro-RO"/>
              </w:rPr>
              <w:t xml:space="preserve">Implementarea </w:t>
            </w:r>
            <w:proofErr w:type="spellStart"/>
            <w:r w:rsidRPr="00A33A65">
              <w:rPr>
                <w:color w:val="000000"/>
                <w:sz w:val="24"/>
                <w:szCs w:val="24"/>
                <w:lang w:val="ro-RO"/>
              </w:rPr>
              <w:t>hotărîrii</w:t>
            </w:r>
            <w:proofErr w:type="spellEnd"/>
            <w:r w:rsidRPr="00A33A65">
              <w:rPr>
                <w:color w:val="000000"/>
                <w:sz w:val="24"/>
                <w:szCs w:val="24"/>
                <w:lang w:val="ro-RO"/>
              </w:rPr>
              <w:t xml:space="preserve"> de Guvern nu </w:t>
            </w:r>
            <w:r w:rsidR="00F352F7" w:rsidRPr="00A33A65">
              <w:rPr>
                <w:color w:val="000000"/>
                <w:sz w:val="24"/>
                <w:szCs w:val="24"/>
                <w:lang w:val="ro-RO"/>
              </w:rPr>
              <w:t>neces</w:t>
            </w:r>
            <w:r w:rsidRPr="00A33A65">
              <w:rPr>
                <w:color w:val="000000"/>
                <w:sz w:val="24"/>
                <w:szCs w:val="24"/>
                <w:lang w:val="ro-RO"/>
              </w:rPr>
              <w:t>ită</w:t>
            </w:r>
            <w:r w:rsidR="00F352F7" w:rsidRPr="00A33A65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F352F7" w:rsidRPr="00A33A65">
              <w:rPr>
                <w:bCs/>
                <w:sz w:val="24"/>
                <w:szCs w:val="24"/>
                <w:lang w:val="ro-RO" w:eastAsia="ja-JP"/>
              </w:rPr>
              <w:t>cheltuieli din bugetul de stat</w:t>
            </w:r>
            <w:r w:rsidR="0069485E" w:rsidRPr="00A33A65">
              <w:rPr>
                <w:bCs/>
                <w:sz w:val="24"/>
                <w:szCs w:val="24"/>
                <w:lang w:val="ro-RO" w:eastAsia="ja-JP"/>
              </w:rPr>
              <w:t xml:space="preserve"> și din partea agenților economici</w:t>
            </w:r>
          </w:p>
        </w:tc>
        <w:tc>
          <w:tcPr>
            <w:tcW w:w="3585" w:type="dxa"/>
            <w:tcBorders>
              <w:left w:val="single" w:sz="4" w:space="0" w:color="auto"/>
            </w:tcBorders>
          </w:tcPr>
          <w:p w:rsidR="00F352F7" w:rsidRPr="00A33A65" w:rsidRDefault="00FA448D" w:rsidP="00A33A65">
            <w:pPr>
              <w:shd w:val="clear" w:color="auto" w:fill="FFFFFF"/>
              <w:spacing w:after="120" w:line="264" w:lineRule="auto"/>
              <w:ind w:firstLine="0"/>
              <w:rPr>
                <w:sz w:val="24"/>
                <w:szCs w:val="24"/>
                <w:lang w:val="ro-RO"/>
              </w:rPr>
            </w:pPr>
            <w:r w:rsidRPr="00A33A65">
              <w:rPr>
                <w:sz w:val="24"/>
                <w:szCs w:val="24"/>
                <w:lang w:val="ro-RO"/>
              </w:rPr>
              <w:lastRenderedPageBreak/>
              <w:t>1.</w:t>
            </w:r>
            <w:r w:rsidR="00887C22" w:rsidRPr="00A33A65">
              <w:rPr>
                <w:sz w:val="24"/>
                <w:szCs w:val="24"/>
                <w:lang w:val="ro-RO"/>
              </w:rPr>
              <w:t>Regulamentul reprezintă o reglementare nouă, care trebuie adusă la cunoștință agenților economici din domeniu. Aceștia urmează să respecte termenii de prezentare a cererii și a documentelor, care justifică cantitatea de HCFC solicitată. La etapa de elaborare și promovare a Regulamentului, acesta a fost consultat cu Asociația Frigotehniștilor din Moldova</w:t>
            </w:r>
            <w:r w:rsidRPr="00A33A65">
              <w:rPr>
                <w:sz w:val="24"/>
                <w:szCs w:val="24"/>
                <w:lang w:val="ro-RO"/>
              </w:rPr>
              <w:t>.</w:t>
            </w:r>
          </w:p>
          <w:p w:rsidR="00887C22" w:rsidRPr="00A33A65" w:rsidRDefault="00FA448D" w:rsidP="00A33A65">
            <w:pPr>
              <w:pStyle w:val="a3"/>
              <w:shd w:val="clear" w:color="auto" w:fill="FFFFFF"/>
              <w:spacing w:after="120" w:line="264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  <w:r w:rsidR="00887C22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fiecare an cota de HCFC eliberată va fi mai mică </w:t>
            </w:r>
            <w:proofErr w:type="spellStart"/>
            <w:r w:rsidR="00887C22" w:rsidRPr="00A33A65">
              <w:rPr>
                <w:rFonts w:ascii="Times New Roman" w:hAnsi="Times New Roman"/>
                <w:sz w:val="24"/>
                <w:szCs w:val="24"/>
                <w:lang w:val="ro-RO"/>
              </w:rPr>
              <w:t>decît</w:t>
            </w:r>
            <w:proofErr w:type="spellEnd"/>
            <w:r w:rsidR="00887C22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anul precedent (conform pct. 5 din </w:t>
            </w:r>
            <w:r w:rsidR="00887C22" w:rsidRPr="00A33A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Regulamentul </w:t>
            </w:r>
            <w:r w:rsidR="00887C22" w:rsidRPr="00A33A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cu privire la regimul comercial și reglementarea utilizării hidrocarburilor halogenate care distrug stratul de ozon</w:t>
            </w:r>
            <w:r w:rsidR="00887C22" w:rsidRPr="00A33A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).</w:t>
            </w:r>
          </w:p>
          <w:p w:rsidR="00FA448D" w:rsidRPr="00A33A65" w:rsidRDefault="00FA448D" w:rsidP="00A33A65">
            <w:pPr>
              <w:pStyle w:val="a3"/>
              <w:shd w:val="clear" w:color="auto" w:fill="FFFFFF"/>
              <w:spacing w:after="120" w:line="264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52F7" w:rsidRPr="00A33A65" w:rsidTr="0084009C">
        <w:trPr>
          <w:trHeight w:val="170"/>
        </w:trPr>
        <w:tc>
          <w:tcPr>
            <w:tcW w:w="9646" w:type="dxa"/>
            <w:gridSpan w:val="4"/>
          </w:tcPr>
          <w:p w:rsidR="0069485E" w:rsidRPr="00A33A65" w:rsidRDefault="00F352F7" w:rsidP="00A33A65">
            <w:pPr>
              <w:spacing w:after="120" w:line="264" w:lineRule="auto"/>
              <w:ind w:firstLine="0"/>
              <w:rPr>
                <w:spacing w:val="-3"/>
                <w:sz w:val="24"/>
                <w:szCs w:val="24"/>
                <w:lang w:val="ro-RO"/>
              </w:rPr>
            </w:pPr>
            <w:r w:rsidRPr="00A33A65">
              <w:rPr>
                <w:spacing w:val="-3"/>
                <w:sz w:val="24"/>
                <w:szCs w:val="24"/>
                <w:lang w:val="ro-RO"/>
              </w:rPr>
              <w:lastRenderedPageBreak/>
              <w:t xml:space="preserve">Proiectul propus va avea impact pozitiv asupra </w:t>
            </w:r>
            <w:r w:rsidR="0069485E" w:rsidRPr="00A33A65">
              <w:rPr>
                <w:spacing w:val="-3"/>
                <w:sz w:val="24"/>
                <w:szCs w:val="24"/>
                <w:lang w:val="ro-RO"/>
              </w:rPr>
              <w:t>activității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 xml:space="preserve"> de întreprinzător, în particular asupra </w:t>
            </w:r>
            <w:r w:rsidR="0069485E" w:rsidRPr="00A33A65">
              <w:rPr>
                <w:spacing w:val="-3"/>
                <w:sz w:val="24"/>
                <w:szCs w:val="24"/>
                <w:lang w:val="ro-RO"/>
              </w:rPr>
              <w:t>agenților economici</w:t>
            </w:r>
            <w:r w:rsidR="005003FD" w:rsidRPr="00A33A65">
              <w:rPr>
                <w:spacing w:val="-3"/>
                <w:sz w:val="24"/>
                <w:szCs w:val="24"/>
                <w:lang w:val="ro-RO"/>
              </w:rPr>
              <w:t>,</w:t>
            </w:r>
            <w:r w:rsidR="0069485E" w:rsidRPr="00A33A65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="0069485E" w:rsidRPr="00A33A65">
              <w:rPr>
                <w:sz w:val="24"/>
                <w:szCs w:val="24"/>
                <w:lang w:val="ro-RO"/>
              </w:rPr>
              <w:t xml:space="preserve">care au în dotare utilaj şi produse frigorifice şi/sau prestează servicii în domeniul deservirii tehnicii frigorifice, deoarece va înlătura impedimentele cu care se confruntă aceștia </w:t>
            </w:r>
            <w:r w:rsidR="00AB50A4" w:rsidRPr="00A33A65">
              <w:rPr>
                <w:sz w:val="24"/>
                <w:szCs w:val="24"/>
                <w:lang w:val="ro-RO"/>
              </w:rPr>
              <w:t>în procesul de import a HCFC.</w:t>
            </w:r>
            <w:r w:rsidR="0069485E" w:rsidRPr="00A33A65">
              <w:rPr>
                <w:sz w:val="24"/>
                <w:szCs w:val="24"/>
                <w:lang w:val="ro-RO"/>
              </w:rPr>
              <w:t xml:space="preserve"> </w:t>
            </w:r>
          </w:p>
          <w:p w:rsidR="00F352F7" w:rsidRPr="00A33A65" w:rsidRDefault="00F352F7" w:rsidP="00A33A65">
            <w:pPr>
              <w:pStyle w:val="a3"/>
              <w:spacing w:after="120" w:line="264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A33A6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Impactul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spacing w:val="-3"/>
                <w:sz w:val="24"/>
                <w:szCs w:val="24"/>
                <w:lang w:val="ro-RO"/>
              </w:rPr>
            </w:pPr>
            <w:r w:rsidRPr="00A33A65">
              <w:rPr>
                <w:spacing w:val="-3"/>
                <w:sz w:val="24"/>
                <w:szCs w:val="24"/>
                <w:lang w:val="ro-RO"/>
              </w:rPr>
              <w:t>În cazul în care interven</w:t>
            </w:r>
            <w:r w:rsidR="00AB50A4" w:rsidRPr="00A33A65">
              <w:rPr>
                <w:spacing w:val="-3"/>
                <w:sz w:val="24"/>
                <w:szCs w:val="24"/>
                <w:lang w:val="ro-RO"/>
              </w:rPr>
              <w:t>ția nu va avea loc, lipsa reglementărilor în domeniu ar putea favoriza importul ilegal de HCFC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>.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i/>
                <w:iCs/>
                <w:spacing w:val="-3"/>
                <w:sz w:val="24"/>
                <w:szCs w:val="24"/>
                <w:lang w:val="ro-RO"/>
              </w:rPr>
            </w:pPr>
            <w:r w:rsidRPr="00A33A65">
              <w:rPr>
                <w:i/>
                <w:iCs/>
                <w:spacing w:val="-3"/>
                <w:sz w:val="24"/>
                <w:szCs w:val="24"/>
                <w:lang w:val="ro-RO"/>
              </w:rPr>
              <w:t xml:space="preserve">Impactul social: </w:t>
            </w:r>
            <w:r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Aprobarea </w:t>
            </w:r>
            <w:proofErr w:type="spellStart"/>
            <w:r w:rsidR="00AB50A4" w:rsidRPr="00A33A65">
              <w:rPr>
                <w:iCs/>
                <w:spacing w:val="-3"/>
                <w:sz w:val="24"/>
                <w:szCs w:val="24"/>
                <w:lang w:val="ro-RO"/>
              </w:rPr>
              <w:t>hotărîrii</w:t>
            </w:r>
            <w:proofErr w:type="spellEnd"/>
            <w:r w:rsidR="00AB50A4"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 de Guvern va conduce la înlăturarea </w:t>
            </w:r>
            <w:r w:rsidR="005003FD" w:rsidRPr="00A33A65">
              <w:rPr>
                <w:iCs/>
                <w:spacing w:val="-3"/>
                <w:sz w:val="24"/>
                <w:szCs w:val="24"/>
                <w:lang w:val="ro-RO"/>
              </w:rPr>
              <w:t>impedimentelor</w:t>
            </w:r>
            <w:r w:rsidR="00127983"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 </w:t>
            </w:r>
            <w:r w:rsidR="00AB50A4"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B50A4" w:rsidRPr="00A33A65">
              <w:rPr>
                <w:iCs/>
                <w:spacing w:val="-3"/>
                <w:sz w:val="24"/>
                <w:szCs w:val="24"/>
                <w:lang w:val="ro-RO"/>
              </w:rPr>
              <w:t>întîmpinate</w:t>
            </w:r>
            <w:proofErr w:type="spellEnd"/>
            <w:r w:rsidR="00AB50A4"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 de agenții economici la desfășurarea activităților în domeniul frigorific. </w:t>
            </w:r>
            <w:r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 Totodată se va oferi posibilitatea </w:t>
            </w:r>
            <w:r w:rsidR="001160E6" w:rsidRPr="00A33A65">
              <w:rPr>
                <w:iCs/>
                <w:spacing w:val="-3"/>
                <w:sz w:val="24"/>
                <w:szCs w:val="24"/>
                <w:lang w:val="ro-RO"/>
              </w:rPr>
              <w:t>monitorizării stricte a imp</w:t>
            </w:r>
            <w:r w:rsidR="00B01D89" w:rsidRPr="00A33A65">
              <w:rPr>
                <w:iCs/>
                <w:spacing w:val="-3"/>
                <w:sz w:val="24"/>
                <w:szCs w:val="24"/>
                <w:lang w:val="ro-RO"/>
              </w:rPr>
              <w:t>ortului și circuitului de HCFC și, respectiv, raportarea acestor date la Secretariatul Convenției.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spacing w:val="-3"/>
                <w:sz w:val="24"/>
                <w:szCs w:val="24"/>
                <w:lang w:val="ro-RO"/>
              </w:rPr>
            </w:pPr>
            <w:r w:rsidRPr="00A33A65">
              <w:rPr>
                <w:i/>
                <w:iCs/>
                <w:spacing w:val="-3"/>
                <w:sz w:val="24"/>
                <w:szCs w:val="24"/>
                <w:lang w:val="ro-RO"/>
              </w:rPr>
              <w:t>Impactul asupra mediului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 xml:space="preserve"> va fi pozitiv, deoarece</w:t>
            </w:r>
            <w:r w:rsidR="001160E6" w:rsidRPr="00A33A65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="003D24B8" w:rsidRPr="00A33A65">
              <w:rPr>
                <w:spacing w:val="-3"/>
                <w:sz w:val="24"/>
                <w:szCs w:val="24"/>
                <w:lang w:val="ro-RO"/>
              </w:rPr>
              <w:t>prin aprobarea mecanismului de calcul a cotelor anuale de import a HCFC se va contribui la suprimarea eșalonată a acestor substanțe și înlocuirea lor cu cele alternative, care nu au impact negativ asupra stratului de ozon</w:t>
            </w:r>
            <w:r w:rsidR="001160E6" w:rsidRPr="00A33A65">
              <w:rPr>
                <w:spacing w:val="-3"/>
                <w:sz w:val="24"/>
                <w:szCs w:val="24"/>
                <w:lang w:val="ro-RO"/>
              </w:rPr>
              <w:t>.</w:t>
            </w:r>
          </w:p>
        </w:tc>
      </w:tr>
      <w:tr w:rsidR="00F352F7" w:rsidRPr="00A33A65" w:rsidTr="0084009C">
        <w:trPr>
          <w:trHeight w:val="170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6. Implementarea și monitorizarea</w:t>
            </w:r>
          </w:p>
        </w:tc>
      </w:tr>
      <w:tr w:rsidR="00F352F7" w:rsidRPr="00A33A65" w:rsidTr="0084009C">
        <w:trPr>
          <w:trHeight w:val="1038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iCs/>
                <w:spacing w:val="-3"/>
                <w:sz w:val="24"/>
                <w:szCs w:val="24"/>
                <w:highlight w:val="yellow"/>
                <w:lang w:val="ro-RO"/>
              </w:rPr>
            </w:pPr>
            <w:r w:rsidRPr="00A33A65">
              <w:rPr>
                <w:iCs/>
                <w:spacing w:val="-3"/>
                <w:sz w:val="24"/>
                <w:szCs w:val="24"/>
                <w:lang w:val="ro-RO"/>
              </w:rPr>
              <w:t>Ministerul Agriculturii, Dezvoltării Regionale și Mediului, va asigura implementarea Ho</w:t>
            </w:r>
            <w:r w:rsidR="003D24B8" w:rsidRPr="00A33A65">
              <w:rPr>
                <w:iCs/>
                <w:spacing w:val="-3"/>
                <w:sz w:val="24"/>
                <w:szCs w:val="24"/>
                <w:lang w:val="ro-RO"/>
              </w:rPr>
              <w:t xml:space="preserve">tărârii de Guvern prin crearea </w:t>
            </w:r>
            <w:r w:rsidR="003D24B8" w:rsidRPr="00A33A65">
              <w:rPr>
                <w:sz w:val="24"/>
                <w:szCs w:val="24"/>
                <w:lang w:val="ro-RO"/>
              </w:rPr>
              <w:t xml:space="preserve">Comisiei pentru repartizarea cotelor anuale de </w:t>
            </w:r>
            <w:r w:rsidR="003D24B8" w:rsidRPr="00A33A65">
              <w:rPr>
                <w:rStyle w:val="apple-converted-space"/>
                <w:sz w:val="24"/>
                <w:szCs w:val="24"/>
                <w:lang w:val="ro-RO"/>
              </w:rPr>
              <w:t>import a</w:t>
            </w:r>
            <w:r w:rsidR="003D24B8" w:rsidRPr="00A33A6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3D24B8" w:rsidRPr="00A33A65">
              <w:rPr>
                <w:rStyle w:val="apple-converted-space"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="003D24B8" w:rsidRPr="00A33A65">
              <w:rPr>
                <w:rStyle w:val="apple-converted-space"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="00B01D89" w:rsidRPr="00A33A65">
              <w:rPr>
                <w:rStyle w:val="apple-converted-space"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="00B01D89" w:rsidRPr="00A33A65">
              <w:rPr>
                <w:rStyle w:val="apple-converted-space"/>
                <w:sz w:val="24"/>
                <w:szCs w:val="24"/>
                <w:shd w:val="clear" w:color="auto" w:fill="FFFFFF"/>
                <w:lang w:val="ro-RO"/>
              </w:rPr>
              <w:t xml:space="preserve"> halogenate și asigurarea activității ei.</w:t>
            </w:r>
          </w:p>
        </w:tc>
      </w:tr>
      <w:tr w:rsidR="00F352F7" w:rsidRPr="00A33A65" w:rsidTr="0084009C">
        <w:trPr>
          <w:trHeight w:val="178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sz w:val="24"/>
                <w:szCs w:val="24"/>
                <w:highlight w:val="yellow"/>
                <w:lang w:val="ro-RO" w:eastAsia="ja-JP"/>
              </w:rPr>
            </w:pPr>
            <w:r w:rsidRPr="00A33A65">
              <w:rPr>
                <w:b/>
                <w:bCs/>
                <w:sz w:val="24"/>
                <w:szCs w:val="24"/>
                <w:lang w:val="ro-RO" w:eastAsia="ja-JP"/>
              </w:rPr>
              <w:t>7. Consultarea</w:t>
            </w:r>
          </w:p>
        </w:tc>
      </w:tr>
      <w:tr w:rsidR="00F352F7" w:rsidRPr="00A33A65" w:rsidTr="0084009C">
        <w:trPr>
          <w:trHeight w:val="107"/>
        </w:trPr>
        <w:tc>
          <w:tcPr>
            <w:tcW w:w="9646" w:type="dxa"/>
            <w:gridSpan w:val="4"/>
          </w:tcPr>
          <w:p w:rsidR="00F352F7" w:rsidRPr="00A33A65" w:rsidRDefault="00F352F7" w:rsidP="00A33A65">
            <w:pPr>
              <w:spacing w:after="120" w:line="264" w:lineRule="auto"/>
              <w:ind w:firstLine="0"/>
              <w:rPr>
                <w:spacing w:val="-3"/>
                <w:sz w:val="24"/>
                <w:szCs w:val="24"/>
                <w:highlight w:val="yellow"/>
                <w:lang w:val="ro-RO"/>
              </w:rPr>
            </w:pPr>
            <w:r w:rsidRPr="00A33A65">
              <w:rPr>
                <w:spacing w:val="-3"/>
                <w:sz w:val="24"/>
                <w:szCs w:val="24"/>
                <w:lang w:val="ro-RO"/>
              </w:rPr>
              <w:t xml:space="preserve">În procesul de elaborare </w:t>
            </w:r>
            <w:r w:rsidR="00B01D89" w:rsidRPr="00A33A65">
              <w:rPr>
                <w:spacing w:val="-3"/>
                <w:sz w:val="24"/>
                <w:szCs w:val="24"/>
                <w:lang w:val="ro-RO"/>
              </w:rPr>
              <w:t xml:space="preserve">și promovare 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>a prezentului proiect de</w:t>
            </w:r>
            <w:r w:rsidR="00B01D89" w:rsidRPr="00A33A65">
              <w:rPr>
                <w:spacing w:val="-3"/>
                <w:sz w:val="24"/>
                <w:szCs w:val="24"/>
                <w:lang w:val="ro-RO"/>
              </w:rPr>
              <w:t xml:space="preserve"> Regulament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 xml:space="preserve"> au fost respectate regulile procedurale aplicabile pentru asigurarea transparenţei decizionale, prevăzute de Legea nr. 239-XVI din 13.11.2008 privind transparenţa în procesul decizional. Proiectul </w:t>
            </w:r>
            <w:proofErr w:type="spellStart"/>
            <w:r w:rsidRPr="00A33A65">
              <w:rPr>
                <w:spacing w:val="-3"/>
                <w:sz w:val="24"/>
                <w:szCs w:val="24"/>
                <w:lang w:val="ro-RO"/>
              </w:rPr>
              <w:t>Hotărîrii</w:t>
            </w:r>
            <w:proofErr w:type="spellEnd"/>
            <w:r w:rsidRPr="00A33A65">
              <w:rPr>
                <w:spacing w:val="-3"/>
                <w:sz w:val="24"/>
                <w:szCs w:val="24"/>
                <w:lang w:val="ro-RO"/>
              </w:rPr>
              <w:t xml:space="preserve"> Guvernului, şi nota </w:t>
            </w:r>
            <w:r w:rsidRPr="00A33A65">
              <w:rPr>
                <w:spacing w:val="-3"/>
                <w:sz w:val="24"/>
                <w:szCs w:val="24"/>
                <w:lang w:val="ro-RO"/>
              </w:rPr>
              <w:lastRenderedPageBreak/>
              <w:t>informativă sunt disponibile publicului pe pagina web oficială a Ministerului Agriculturii, Dezvoltării Regionale şi Mediului (</w:t>
            </w:r>
            <w:hyperlink r:id="rId10" w:history="1">
              <w:r w:rsidRPr="00A33A65">
                <w:rPr>
                  <w:rStyle w:val="a5"/>
                  <w:spacing w:val="-3"/>
                  <w:sz w:val="24"/>
                  <w:szCs w:val="24"/>
                  <w:lang w:val="ro-RO"/>
                </w:rPr>
                <w:t>http://www.madrm.gov.md/</w:t>
              </w:r>
            </w:hyperlink>
            <w:r w:rsidRPr="00A33A65">
              <w:rPr>
                <w:spacing w:val="-3"/>
                <w:sz w:val="24"/>
                <w:szCs w:val="24"/>
                <w:lang w:val="ro-RO"/>
              </w:rPr>
              <w:t xml:space="preserve">) la rubrica Transparenţa decizională / Proiecte </w:t>
            </w:r>
            <w:r w:rsidR="00FA060C">
              <w:rPr>
                <w:spacing w:val="-3"/>
                <w:sz w:val="24"/>
                <w:szCs w:val="24"/>
                <w:lang w:val="ro-RO"/>
              </w:rPr>
              <w:t>de documente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>.</w:t>
            </w:r>
            <w:r w:rsidR="00B01D89" w:rsidRPr="00A33A65">
              <w:rPr>
                <w:spacing w:val="-3"/>
                <w:sz w:val="24"/>
                <w:szCs w:val="24"/>
                <w:lang w:val="ro-RO"/>
              </w:rPr>
              <w:t xml:space="preserve"> În particular, proiectul a fost avizat cu Ministerul Economiei, Asociația Frigotehniștilor din Moldova</w:t>
            </w:r>
            <w:r w:rsidR="00562A7F" w:rsidRPr="00A33A65">
              <w:rPr>
                <w:spacing w:val="-3"/>
                <w:sz w:val="24"/>
                <w:szCs w:val="24"/>
                <w:lang w:val="ro-RO"/>
              </w:rPr>
              <w:t xml:space="preserve"> (membrii căreia sunt agenții economici ce activează în sectorul frigorific)</w:t>
            </w:r>
            <w:r w:rsidR="00B01D89" w:rsidRPr="00A33A65">
              <w:rPr>
                <w:spacing w:val="-3"/>
                <w:sz w:val="24"/>
                <w:szCs w:val="24"/>
                <w:lang w:val="ro-RO"/>
              </w:rPr>
              <w:t xml:space="preserve"> și Oficiul Ozon</w:t>
            </w:r>
            <w:r w:rsidR="00562A7F" w:rsidRPr="00A33A65">
              <w:rPr>
                <w:spacing w:val="-3"/>
                <w:sz w:val="24"/>
                <w:szCs w:val="24"/>
                <w:lang w:val="ro-RO"/>
              </w:rPr>
              <w:t xml:space="preserve"> (responsabil de </w:t>
            </w:r>
            <w:r w:rsidR="00A33A65" w:rsidRPr="00A33A65">
              <w:rPr>
                <w:spacing w:val="-3"/>
                <w:sz w:val="24"/>
                <w:szCs w:val="24"/>
                <w:lang w:val="ro-RO"/>
              </w:rPr>
              <w:t>p</w:t>
            </w:r>
            <w:r w:rsidR="00A33A65" w:rsidRPr="00A33A65">
              <w:rPr>
                <w:sz w:val="24"/>
                <w:szCs w:val="24"/>
                <w:lang w:val="ro-RO"/>
              </w:rPr>
              <w:t>regătirea rapoartelor anuale privind consumul SDO reglementate de Protocolul de la Montreal în Republica Moldova și prezentarea Secretariatului Convenției și a Protocolului</w:t>
            </w:r>
            <w:r w:rsidR="00562A7F" w:rsidRPr="00A33A65">
              <w:rPr>
                <w:spacing w:val="-3"/>
                <w:sz w:val="24"/>
                <w:szCs w:val="24"/>
                <w:lang w:val="ro-RO"/>
              </w:rPr>
              <w:t>)</w:t>
            </w:r>
            <w:r w:rsidR="00B01D89" w:rsidRPr="00A33A65">
              <w:rPr>
                <w:spacing w:val="-3"/>
                <w:sz w:val="24"/>
                <w:szCs w:val="24"/>
                <w:lang w:val="ro-RO"/>
              </w:rPr>
              <w:t>.</w:t>
            </w:r>
            <w:r w:rsidRPr="00A33A65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="00562A7F" w:rsidRPr="00A33A65">
              <w:rPr>
                <w:spacing w:val="-3"/>
                <w:sz w:val="24"/>
                <w:szCs w:val="24"/>
                <w:lang w:val="ro-RO"/>
              </w:rPr>
              <w:t>Avizele parvenite sunt pozitive.</w:t>
            </w:r>
          </w:p>
          <w:p w:rsidR="00F352F7" w:rsidRPr="00A33A65" w:rsidRDefault="00F352F7" w:rsidP="00A33A65">
            <w:pPr>
              <w:spacing w:after="120" w:line="264" w:lineRule="auto"/>
              <w:ind w:firstLine="0"/>
              <w:rPr>
                <w:spacing w:val="-3"/>
                <w:sz w:val="24"/>
                <w:szCs w:val="24"/>
                <w:highlight w:val="yellow"/>
                <w:lang w:val="ro-RO"/>
              </w:rPr>
            </w:pPr>
          </w:p>
        </w:tc>
      </w:tr>
      <w:tr w:rsidR="00F352F7" w:rsidRPr="00A33A65" w:rsidTr="0084009C">
        <w:trPr>
          <w:trHeight w:val="107"/>
        </w:trPr>
        <w:tc>
          <w:tcPr>
            <w:tcW w:w="9646" w:type="dxa"/>
            <w:gridSpan w:val="4"/>
          </w:tcPr>
          <w:p w:rsidR="00562A7F" w:rsidRPr="00A33A65" w:rsidRDefault="00F352F7" w:rsidP="00A33A65">
            <w:pPr>
              <w:spacing w:after="120" w:line="264" w:lineRule="auto"/>
              <w:ind w:right="141" w:firstLine="0"/>
              <w:rPr>
                <w:b/>
                <w:bCs/>
                <w:i/>
                <w:sz w:val="24"/>
                <w:szCs w:val="24"/>
                <w:lang w:val="ro-RO" w:eastAsia="ja-JP"/>
              </w:rPr>
            </w:pPr>
            <w:r w:rsidRPr="00A33A65">
              <w:rPr>
                <w:b/>
                <w:bCs/>
                <w:i/>
                <w:sz w:val="24"/>
                <w:szCs w:val="24"/>
                <w:lang w:val="ro-RO" w:eastAsia="ja-JP"/>
              </w:rPr>
              <w:lastRenderedPageBreak/>
              <w:t xml:space="preserve">Anexe </w:t>
            </w:r>
            <w:r w:rsidR="00562A7F" w:rsidRPr="00A33A65">
              <w:rPr>
                <w:b/>
                <w:bCs/>
                <w:i/>
                <w:sz w:val="24"/>
                <w:szCs w:val="24"/>
                <w:lang w:val="ro-RO" w:eastAsia="ja-JP"/>
              </w:rPr>
              <w:t xml:space="preserve">: </w:t>
            </w:r>
          </w:p>
          <w:p w:rsidR="00562A7F" w:rsidRPr="00A33A65" w:rsidRDefault="00562A7F" w:rsidP="00A33A65">
            <w:pPr>
              <w:pStyle w:val="a3"/>
              <w:numPr>
                <w:ilvl w:val="0"/>
                <w:numId w:val="6"/>
              </w:numPr>
              <w:spacing w:after="120" w:line="264" w:lineRule="auto"/>
              <w:ind w:right="141"/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Fonts w:ascii="Times New Roman" w:hAnsi="Times New Roman"/>
                <w:bCs/>
                <w:i/>
                <w:sz w:val="24"/>
                <w:szCs w:val="24"/>
                <w:lang w:val="ro-RO" w:eastAsia="ja-JP"/>
              </w:rPr>
              <w:t xml:space="preserve">Proiectul </w:t>
            </w:r>
            <w:r w:rsidRPr="00A33A6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Regulamentului cu privire la stabilirea mecanismului de repartizare a cotelor anuale </w:t>
            </w:r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u w:color="FF0000"/>
                <w:lang w:val="ro-RO"/>
              </w:rPr>
              <w:t>pentru</w:t>
            </w:r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importul </w:t>
            </w:r>
            <w:proofErr w:type="spellStart"/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hidroclorofluor</w:t>
            </w:r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u w:color="FF0000"/>
                <w:shd w:val="clear" w:color="auto" w:fill="FFFFFF"/>
                <w:lang w:val="ro-RO"/>
              </w:rPr>
              <w:t>o</w:t>
            </w:r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carburilor</w:t>
            </w:r>
            <w:proofErr w:type="spellEnd"/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halogenate</w:t>
            </w:r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:rsidR="00562A7F" w:rsidRPr="00A33A65" w:rsidRDefault="00562A7F" w:rsidP="00A33A65">
            <w:pPr>
              <w:pStyle w:val="a3"/>
              <w:numPr>
                <w:ilvl w:val="0"/>
                <w:numId w:val="6"/>
              </w:numPr>
              <w:spacing w:after="120" w:line="264" w:lineRule="auto"/>
              <w:ind w:right="141"/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Tabelul de divergențe la proiectul </w:t>
            </w:r>
            <w:proofErr w:type="spellStart"/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>hotărîrii</w:t>
            </w:r>
            <w:proofErr w:type="spellEnd"/>
            <w:r w:rsidRPr="00A33A65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de Guvern.</w:t>
            </w:r>
          </w:p>
          <w:p w:rsidR="00562A7F" w:rsidRPr="00A33A65" w:rsidRDefault="00562A7F" w:rsidP="00A33A65">
            <w:pPr>
              <w:spacing w:after="120" w:line="264" w:lineRule="auto"/>
              <w:ind w:right="141" w:firstLine="0"/>
              <w:rPr>
                <w:b/>
                <w:bCs/>
                <w:i/>
                <w:sz w:val="24"/>
                <w:szCs w:val="24"/>
                <w:lang w:val="ro-RO" w:eastAsia="ja-JP"/>
              </w:rPr>
            </w:pPr>
          </w:p>
        </w:tc>
      </w:tr>
    </w:tbl>
    <w:p w:rsidR="00F352F7" w:rsidRPr="00A33A65" w:rsidRDefault="00F352F7" w:rsidP="00A33A65">
      <w:pPr>
        <w:spacing w:after="120" w:line="264" w:lineRule="auto"/>
        <w:ind w:right="141" w:firstLine="709"/>
        <w:rPr>
          <w:rFonts w:eastAsia="MS Mincho"/>
          <w:bCs/>
          <w:sz w:val="24"/>
          <w:szCs w:val="24"/>
          <w:lang w:val="ro-RO" w:eastAsia="ja-JP"/>
        </w:rPr>
      </w:pPr>
    </w:p>
    <w:p w:rsidR="00F352F7" w:rsidRPr="00A33A65" w:rsidRDefault="00F352F7" w:rsidP="00A33A65">
      <w:pPr>
        <w:spacing w:after="120" w:line="264" w:lineRule="auto"/>
        <w:ind w:right="141" w:firstLine="709"/>
        <w:rPr>
          <w:rFonts w:eastAsia="MS Mincho"/>
          <w:bCs/>
          <w:sz w:val="24"/>
          <w:szCs w:val="24"/>
          <w:lang w:val="ro-RO" w:eastAsia="ja-JP"/>
        </w:rPr>
      </w:pPr>
    </w:p>
    <w:p w:rsidR="00F352F7" w:rsidRPr="00A33A65" w:rsidRDefault="00F352F7" w:rsidP="00A33A65">
      <w:pPr>
        <w:spacing w:after="120" w:line="264" w:lineRule="auto"/>
        <w:ind w:left="720" w:right="141" w:firstLine="0"/>
        <w:jc w:val="right"/>
        <w:rPr>
          <w:sz w:val="24"/>
          <w:szCs w:val="24"/>
          <w:lang w:val="ro-RO"/>
        </w:rPr>
      </w:pPr>
    </w:p>
    <w:p w:rsidR="00D42618" w:rsidRPr="00A33A65" w:rsidRDefault="00D42618" w:rsidP="00A33A65">
      <w:pPr>
        <w:spacing w:after="120" w:line="264" w:lineRule="auto"/>
        <w:rPr>
          <w:sz w:val="24"/>
          <w:szCs w:val="24"/>
          <w:lang w:val="ro-RO"/>
        </w:rPr>
      </w:pPr>
    </w:p>
    <w:sectPr w:rsidR="00D42618" w:rsidRPr="00A33A65" w:rsidSect="00F51778">
      <w:footerReference w:type="default" r:id="rId11"/>
      <w:pgSz w:w="11906" w:h="16838"/>
      <w:pgMar w:top="720" w:right="85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E" w:rsidRDefault="004813DE">
      <w:r>
        <w:separator/>
      </w:r>
    </w:p>
  </w:endnote>
  <w:endnote w:type="continuationSeparator" w:id="0">
    <w:p w:rsidR="004813DE" w:rsidRDefault="0048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B1" w:rsidRDefault="001160E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060C">
      <w:rPr>
        <w:noProof/>
      </w:rPr>
      <w:t>2</w:t>
    </w:r>
    <w:r>
      <w:rPr>
        <w:noProof/>
      </w:rPr>
      <w:fldChar w:fldCharType="end"/>
    </w:r>
  </w:p>
  <w:p w:rsidR="004E20B1" w:rsidRDefault="004813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E" w:rsidRDefault="004813DE">
      <w:r>
        <w:separator/>
      </w:r>
    </w:p>
  </w:footnote>
  <w:footnote w:type="continuationSeparator" w:id="0">
    <w:p w:rsidR="004813DE" w:rsidRDefault="0048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F68"/>
    <w:multiLevelType w:val="hybridMultilevel"/>
    <w:tmpl w:val="3A622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45242"/>
    <w:multiLevelType w:val="hybridMultilevel"/>
    <w:tmpl w:val="B8622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CE4CFF"/>
    <w:multiLevelType w:val="hybridMultilevel"/>
    <w:tmpl w:val="657A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813DF"/>
    <w:multiLevelType w:val="hybridMultilevel"/>
    <w:tmpl w:val="02B41F88"/>
    <w:lvl w:ilvl="0" w:tplc="04090011">
      <w:start w:val="1"/>
      <w:numFmt w:val="decimal"/>
      <w:lvlText w:val="%1)"/>
      <w:lvlJc w:val="left"/>
      <w:pPr>
        <w:ind w:left="3479" w:hanging="360"/>
      </w:pPr>
    </w:lvl>
    <w:lvl w:ilvl="1" w:tplc="04090019">
      <w:start w:val="1"/>
      <w:numFmt w:val="lowerLetter"/>
      <w:lvlText w:val="%2."/>
      <w:lvlJc w:val="left"/>
      <w:pPr>
        <w:ind w:left="4199" w:hanging="360"/>
      </w:pPr>
    </w:lvl>
    <w:lvl w:ilvl="2" w:tplc="0409001B">
      <w:start w:val="1"/>
      <w:numFmt w:val="lowerRoman"/>
      <w:lvlText w:val="%3."/>
      <w:lvlJc w:val="right"/>
      <w:pPr>
        <w:ind w:left="4919" w:hanging="180"/>
      </w:pPr>
    </w:lvl>
    <w:lvl w:ilvl="3" w:tplc="0409000F">
      <w:start w:val="1"/>
      <w:numFmt w:val="decimal"/>
      <w:lvlText w:val="%4."/>
      <w:lvlJc w:val="left"/>
      <w:pPr>
        <w:ind w:left="5639" w:hanging="360"/>
      </w:pPr>
    </w:lvl>
    <w:lvl w:ilvl="4" w:tplc="04090019">
      <w:start w:val="1"/>
      <w:numFmt w:val="lowerLetter"/>
      <w:lvlText w:val="%5."/>
      <w:lvlJc w:val="left"/>
      <w:pPr>
        <w:ind w:left="6359" w:hanging="360"/>
      </w:pPr>
    </w:lvl>
    <w:lvl w:ilvl="5" w:tplc="0409001B">
      <w:start w:val="1"/>
      <w:numFmt w:val="lowerRoman"/>
      <w:lvlText w:val="%6."/>
      <w:lvlJc w:val="right"/>
      <w:pPr>
        <w:ind w:left="7079" w:hanging="180"/>
      </w:pPr>
    </w:lvl>
    <w:lvl w:ilvl="6" w:tplc="0409000F">
      <w:start w:val="1"/>
      <w:numFmt w:val="decimal"/>
      <w:lvlText w:val="%7."/>
      <w:lvlJc w:val="left"/>
      <w:pPr>
        <w:ind w:left="7799" w:hanging="360"/>
      </w:pPr>
    </w:lvl>
    <w:lvl w:ilvl="7" w:tplc="04090019">
      <w:start w:val="1"/>
      <w:numFmt w:val="lowerLetter"/>
      <w:lvlText w:val="%8."/>
      <w:lvlJc w:val="left"/>
      <w:pPr>
        <w:ind w:left="8519" w:hanging="360"/>
      </w:pPr>
    </w:lvl>
    <w:lvl w:ilvl="8" w:tplc="0409001B">
      <w:start w:val="1"/>
      <w:numFmt w:val="lowerRoman"/>
      <w:lvlText w:val="%9."/>
      <w:lvlJc w:val="right"/>
      <w:pPr>
        <w:ind w:left="9239" w:hanging="180"/>
      </w:pPr>
    </w:lvl>
  </w:abstractNum>
  <w:abstractNum w:abstractNumId="4">
    <w:nsid w:val="67230764"/>
    <w:multiLevelType w:val="hybridMultilevel"/>
    <w:tmpl w:val="847A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C64FC"/>
    <w:multiLevelType w:val="hybridMultilevel"/>
    <w:tmpl w:val="7A720D4E"/>
    <w:lvl w:ilvl="0" w:tplc="DA7AF4E6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F7"/>
    <w:rsid w:val="00063A6B"/>
    <w:rsid w:val="00071FF4"/>
    <w:rsid w:val="00095B25"/>
    <w:rsid w:val="0010794B"/>
    <w:rsid w:val="001160E6"/>
    <w:rsid w:val="00127983"/>
    <w:rsid w:val="00203A7A"/>
    <w:rsid w:val="003047E7"/>
    <w:rsid w:val="00313903"/>
    <w:rsid w:val="00321F62"/>
    <w:rsid w:val="00337E28"/>
    <w:rsid w:val="00342BA4"/>
    <w:rsid w:val="003459AB"/>
    <w:rsid w:val="00357182"/>
    <w:rsid w:val="003D24B8"/>
    <w:rsid w:val="003E1AE0"/>
    <w:rsid w:val="00417E21"/>
    <w:rsid w:val="004813DE"/>
    <w:rsid w:val="004B68A1"/>
    <w:rsid w:val="004C39AC"/>
    <w:rsid w:val="004D6F27"/>
    <w:rsid w:val="005003FD"/>
    <w:rsid w:val="0052084E"/>
    <w:rsid w:val="0053457C"/>
    <w:rsid w:val="00562A7F"/>
    <w:rsid w:val="005930FF"/>
    <w:rsid w:val="005B4BE5"/>
    <w:rsid w:val="005C485F"/>
    <w:rsid w:val="005E08A5"/>
    <w:rsid w:val="00600BD8"/>
    <w:rsid w:val="00614282"/>
    <w:rsid w:val="006165E6"/>
    <w:rsid w:val="00676941"/>
    <w:rsid w:val="00682F1D"/>
    <w:rsid w:val="00683678"/>
    <w:rsid w:val="00686EE3"/>
    <w:rsid w:val="0069485E"/>
    <w:rsid w:val="0069654D"/>
    <w:rsid w:val="007049BE"/>
    <w:rsid w:val="007A76A0"/>
    <w:rsid w:val="007C3EB9"/>
    <w:rsid w:val="007D7FE8"/>
    <w:rsid w:val="0081411E"/>
    <w:rsid w:val="00823BC4"/>
    <w:rsid w:val="008346AB"/>
    <w:rsid w:val="008361ED"/>
    <w:rsid w:val="0084009C"/>
    <w:rsid w:val="00844DC5"/>
    <w:rsid w:val="00887C22"/>
    <w:rsid w:val="00964E57"/>
    <w:rsid w:val="00A05E58"/>
    <w:rsid w:val="00A33A65"/>
    <w:rsid w:val="00A43882"/>
    <w:rsid w:val="00A52AD7"/>
    <w:rsid w:val="00A76A0B"/>
    <w:rsid w:val="00AB50A4"/>
    <w:rsid w:val="00AF12CF"/>
    <w:rsid w:val="00B01D89"/>
    <w:rsid w:val="00B646FA"/>
    <w:rsid w:val="00BE305E"/>
    <w:rsid w:val="00C2313F"/>
    <w:rsid w:val="00C3061B"/>
    <w:rsid w:val="00CF3E7C"/>
    <w:rsid w:val="00CF79D7"/>
    <w:rsid w:val="00D42618"/>
    <w:rsid w:val="00D43177"/>
    <w:rsid w:val="00D4610E"/>
    <w:rsid w:val="00D6570E"/>
    <w:rsid w:val="00D81368"/>
    <w:rsid w:val="00E556DD"/>
    <w:rsid w:val="00EF0206"/>
    <w:rsid w:val="00F352F7"/>
    <w:rsid w:val="00F40D3C"/>
    <w:rsid w:val="00F4277D"/>
    <w:rsid w:val="00F61443"/>
    <w:rsid w:val="00FA060C"/>
    <w:rsid w:val="00FA448D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Normal bullet 2,body 2,List Paragraph1"/>
    <w:basedOn w:val="a"/>
    <w:link w:val="a4"/>
    <w:uiPriority w:val="99"/>
    <w:qFormat/>
    <w:rsid w:val="00F352F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pple-converted-space">
    <w:name w:val="apple-converted-space"/>
    <w:basedOn w:val="a0"/>
    <w:rsid w:val="00F352F7"/>
  </w:style>
  <w:style w:type="paragraph" w:customStyle="1" w:styleId="Default">
    <w:name w:val="Default"/>
    <w:rsid w:val="00F352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rsid w:val="00F352F7"/>
    <w:rPr>
      <w:rFonts w:cs="Times New Roman"/>
      <w:color w:val="0563C1"/>
      <w:u w:val="single"/>
    </w:rPr>
  </w:style>
  <w:style w:type="character" w:customStyle="1" w:styleId="a4">
    <w:name w:val="Абзац списка Знак"/>
    <w:aliases w:val="Bullet Points Знак,Liste Paragraf Знак,Normal bullet 2 Знак,body 2 Знак,List Paragraph1 Знак"/>
    <w:link w:val="a3"/>
    <w:uiPriority w:val="99"/>
    <w:locked/>
    <w:rsid w:val="00F352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352F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F352F7"/>
    <w:rPr>
      <w:rFonts w:ascii="Calibri" w:eastAsia="Calibri" w:hAnsi="Calibri" w:cs="Times New Roman"/>
      <w:lang w:val="x-none"/>
    </w:rPr>
  </w:style>
  <w:style w:type="character" w:styleId="a8">
    <w:name w:val="Emphasis"/>
    <w:uiPriority w:val="20"/>
    <w:qFormat/>
    <w:rsid w:val="00F352F7"/>
    <w:rPr>
      <w:i/>
      <w:iCs/>
    </w:rPr>
  </w:style>
  <w:style w:type="paragraph" w:customStyle="1" w:styleId="BodyText21">
    <w:name w:val="Body Text 21"/>
    <w:basedOn w:val="a"/>
    <w:rsid w:val="00F352F7"/>
    <w:pPr>
      <w:widowControl w:val="0"/>
      <w:tabs>
        <w:tab w:val="left" w:pos="-850"/>
        <w:tab w:val="left" w:pos="1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  <w:tab w:val="left" w:pos="16165"/>
        <w:tab w:val="left" w:pos="17016"/>
        <w:tab w:val="left" w:pos="17866"/>
        <w:tab w:val="left" w:pos="18717"/>
        <w:tab w:val="left" w:pos="19568"/>
        <w:tab w:val="left" w:pos="20419"/>
        <w:tab w:val="left" w:pos="21270"/>
        <w:tab w:val="left" w:pos="22120"/>
        <w:tab w:val="left" w:pos="22971"/>
        <w:tab w:val="left" w:pos="23822"/>
        <w:tab w:val="left" w:pos="24673"/>
        <w:tab w:val="left" w:pos="25524"/>
        <w:tab w:val="left" w:pos="26374"/>
        <w:tab w:val="left" w:pos="27225"/>
        <w:tab w:val="left" w:pos="28076"/>
        <w:tab w:val="left" w:pos="28927"/>
        <w:tab w:val="left" w:pos="29778"/>
        <w:tab w:val="left" w:pos="30628"/>
        <w:tab w:val="left" w:pos="31479"/>
      </w:tabs>
      <w:ind w:firstLine="0"/>
    </w:pPr>
  </w:style>
  <w:style w:type="table" w:styleId="a9">
    <w:name w:val="Table Grid"/>
    <w:basedOn w:val="a1"/>
    <w:uiPriority w:val="39"/>
    <w:rsid w:val="005E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Normal bullet 2,body 2,List Paragraph1"/>
    <w:basedOn w:val="a"/>
    <w:link w:val="a4"/>
    <w:uiPriority w:val="99"/>
    <w:qFormat/>
    <w:rsid w:val="00F352F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pple-converted-space">
    <w:name w:val="apple-converted-space"/>
    <w:basedOn w:val="a0"/>
    <w:rsid w:val="00F352F7"/>
  </w:style>
  <w:style w:type="paragraph" w:customStyle="1" w:styleId="Default">
    <w:name w:val="Default"/>
    <w:rsid w:val="00F352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rsid w:val="00F352F7"/>
    <w:rPr>
      <w:rFonts w:cs="Times New Roman"/>
      <w:color w:val="0563C1"/>
      <w:u w:val="single"/>
    </w:rPr>
  </w:style>
  <w:style w:type="character" w:customStyle="1" w:styleId="a4">
    <w:name w:val="Абзац списка Знак"/>
    <w:aliases w:val="Bullet Points Знак,Liste Paragraf Знак,Normal bullet 2 Знак,body 2 Знак,List Paragraph1 Знак"/>
    <w:link w:val="a3"/>
    <w:uiPriority w:val="99"/>
    <w:locked/>
    <w:rsid w:val="00F352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352F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F352F7"/>
    <w:rPr>
      <w:rFonts w:ascii="Calibri" w:eastAsia="Calibri" w:hAnsi="Calibri" w:cs="Times New Roman"/>
      <w:lang w:val="x-none"/>
    </w:rPr>
  </w:style>
  <w:style w:type="character" w:styleId="a8">
    <w:name w:val="Emphasis"/>
    <w:uiPriority w:val="20"/>
    <w:qFormat/>
    <w:rsid w:val="00F352F7"/>
    <w:rPr>
      <w:i/>
      <w:iCs/>
    </w:rPr>
  </w:style>
  <w:style w:type="paragraph" w:customStyle="1" w:styleId="BodyText21">
    <w:name w:val="Body Text 21"/>
    <w:basedOn w:val="a"/>
    <w:rsid w:val="00F352F7"/>
    <w:pPr>
      <w:widowControl w:val="0"/>
      <w:tabs>
        <w:tab w:val="left" w:pos="-850"/>
        <w:tab w:val="left" w:pos="1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  <w:tab w:val="left" w:pos="16165"/>
        <w:tab w:val="left" w:pos="17016"/>
        <w:tab w:val="left" w:pos="17866"/>
        <w:tab w:val="left" w:pos="18717"/>
        <w:tab w:val="left" w:pos="19568"/>
        <w:tab w:val="left" w:pos="20419"/>
        <w:tab w:val="left" w:pos="21270"/>
        <w:tab w:val="left" w:pos="22120"/>
        <w:tab w:val="left" w:pos="22971"/>
        <w:tab w:val="left" w:pos="23822"/>
        <w:tab w:val="left" w:pos="24673"/>
        <w:tab w:val="left" w:pos="25524"/>
        <w:tab w:val="left" w:pos="26374"/>
        <w:tab w:val="left" w:pos="27225"/>
        <w:tab w:val="left" w:pos="28076"/>
        <w:tab w:val="left" w:pos="28927"/>
        <w:tab w:val="left" w:pos="29778"/>
        <w:tab w:val="left" w:pos="30628"/>
        <w:tab w:val="left" w:pos="31479"/>
      </w:tabs>
      <w:ind w:firstLine="0"/>
    </w:pPr>
  </w:style>
  <w:style w:type="table" w:styleId="a9">
    <w:name w:val="Table Grid"/>
    <w:basedOn w:val="a1"/>
    <w:uiPriority w:val="39"/>
    <w:rsid w:val="005E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lopotenco@madrm.gov.m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drm.gov.m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a.gutu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Maia</cp:lastModifiedBy>
  <cp:revision>4</cp:revision>
  <cp:lastPrinted>2018-03-13T12:41:00Z</cp:lastPrinted>
  <dcterms:created xsi:type="dcterms:W3CDTF">2018-03-13T12:56:00Z</dcterms:created>
  <dcterms:modified xsi:type="dcterms:W3CDTF">2018-03-13T14:04:00Z</dcterms:modified>
</cp:coreProperties>
</file>