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370FD" w14:textId="77777777" w:rsidR="009F0594" w:rsidRPr="00FE4CCE" w:rsidRDefault="00015844" w:rsidP="00FE4CCE">
      <w:pPr>
        <w:spacing w:before="120" w:after="120" w:line="360" w:lineRule="auto"/>
        <w:jc w:val="center"/>
        <w:rPr>
          <w:b/>
          <w:sz w:val="25"/>
          <w:szCs w:val="25"/>
        </w:rPr>
      </w:pPr>
      <w:r w:rsidRPr="00FE4CCE">
        <w:rPr>
          <w:b/>
          <w:sz w:val="25"/>
          <w:szCs w:val="25"/>
        </w:rPr>
        <w:t>NOTĂ INFORMATIVĂ</w:t>
      </w:r>
    </w:p>
    <w:p w14:paraId="44EEC394" w14:textId="77777777" w:rsidR="00B44882" w:rsidRDefault="00015844" w:rsidP="00B44882">
      <w:pPr>
        <w:spacing w:line="276" w:lineRule="auto"/>
        <w:jc w:val="center"/>
        <w:rPr>
          <w:b/>
          <w:sz w:val="25"/>
          <w:szCs w:val="25"/>
          <w:lang w:val="it-IT"/>
        </w:rPr>
      </w:pPr>
      <w:r w:rsidRPr="00FE4CCE">
        <w:rPr>
          <w:b/>
          <w:sz w:val="25"/>
          <w:szCs w:val="25"/>
        </w:rPr>
        <w:t xml:space="preserve">la proiectul </w:t>
      </w:r>
      <w:r w:rsidR="006C5356" w:rsidRPr="00FE4CCE">
        <w:rPr>
          <w:b/>
          <w:sz w:val="25"/>
          <w:szCs w:val="25"/>
        </w:rPr>
        <w:t xml:space="preserve">Hotărârii Guvernului </w:t>
      </w:r>
      <w:r w:rsidR="0026212A" w:rsidRPr="0026212A">
        <w:rPr>
          <w:b/>
          <w:sz w:val="25"/>
          <w:szCs w:val="25"/>
        </w:rPr>
        <w:t>pr</w:t>
      </w:r>
      <w:r w:rsidR="0026212A">
        <w:rPr>
          <w:b/>
          <w:sz w:val="25"/>
          <w:szCs w:val="25"/>
        </w:rPr>
        <w:t xml:space="preserve">ivind aprobarea Regulamentului </w:t>
      </w:r>
      <w:r w:rsidR="0026212A" w:rsidRPr="0026212A">
        <w:rPr>
          <w:b/>
          <w:sz w:val="25"/>
          <w:szCs w:val="25"/>
        </w:rPr>
        <w:t xml:space="preserve">cu privire la </w:t>
      </w:r>
      <w:r w:rsidR="0026212A" w:rsidRPr="0026212A">
        <w:rPr>
          <w:b/>
          <w:sz w:val="25"/>
          <w:szCs w:val="25"/>
          <w:lang w:val="it-IT"/>
        </w:rPr>
        <w:t xml:space="preserve">calificarea instalatorilor de cazane, furnale sau sobe, pe bază de biomasă, sisteme fotovoltaice și termice solare, sisteme geotermale de mică adâncime,  </w:t>
      </w:r>
    </w:p>
    <w:p w14:paraId="78B370FF" w14:textId="16D1D3F8" w:rsidR="0026212A" w:rsidRPr="0026212A" w:rsidRDefault="0026212A" w:rsidP="00B44882">
      <w:pPr>
        <w:spacing w:line="276" w:lineRule="auto"/>
        <w:jc w:val="center"/>
        <w:rPr>
          <w:b/>
          <w:sz w:val="25"/>
          <w:szCs w:val="25"/>
          <w:lang w:val="it-IT"/>
        </w:rPr>
      </w:pPr>
      <w:r w:rsidRPr="0026212A">
        <w:rPr>
          <w:b/>
          <w:sz w:val="25"/>
          <w:szCs w:val="25"/>
        </w:rPr>
        <w:t>precum și a instalatorilor</w:t>
      </w:r>
      <w:r w:rsidRPr="0026212A">
        <w:rPr>
          <w:b/>
          <w:i/>
          <w:sz w:val="25"/>
          <w:szCs w:val="25"/>
        </w:rPr>
        <w:t xml:space="preserve"> </w:t>
      </w:r>
      <w:r w:rsidRPr="0026212A">
        <w:rPr>
          <w:b/>
          <w:sz w:val="25"/>
          <w:szCs w:val="25"/>
        </w:rPr>
        <w:t>de</w:t>
      </w:r>
      <w:r w:rsidRPr="0026212A">
        <w:rPr>
          <w:b/>
          <w:sz w:val="25"/>
          <w:szCs w:val="25"/>
          <w:lang w:val="it-IT"/>
        </w:rPr>
        <w:t xml:space="preserve"> pompe de căldură</w:t>
      </w:r>
      <w:bookmarkStart w:id="0" w:name="_GoBack"/>
      <w:bookmarkEnd w:id="0"/>
      <w:r w:rsidRPr="0026212A">
        <w:rPr>
          <w:b/>
          <w:sz w:val="25"/>
          <w:szCs w:val="25"/>
        </w:rPr>
        <w:t xml:space="preserve"> </w:t>
      </w:r>
    </w:p>
    <w:p w14:paraId="78B37100" w14:textId="77777777" w:rsidR="00015844" w:rsidRPr="00FE4CCE" w:rsidRDefault="00015844" w:rsidP="00FE4CCE">
      <w:pPr>
        <w:spacing w:before="120" w:after="120" w:line="360" w:lineRule="auto"/>
        <w:jc w:val="center"/>
        <w:rPr>
          <w:b/>
          <w:sz w:val="25"/>
          <w:szCs w:val="25"/>
        </w:rPr>
      </w:pPr>
    </w:p>
    <w:p w14:paraId="78B37101" w14:textId="77777777" w:rsidR="00585D46" w:rsidRPr="00FE4CCE" w:rsidRDefault="007B0F07" w:rsidP="00FE4CCE">
      <w:pPr>
        <w:spacing w:before="120" w:after="120" w:line="360" w:lineRule="auto"/>
        <w:ind w:left="-539"/>
        <w:jc w:val="both"/>
        <w:rPr>
          <w:b/>
          <w:sz w:val="25"/>
          <w:szCs w:val="25"/>
          <w:u w:val="single"/>
        </w:rPr>
      </w:pPr>
      <w:r w:rsidRPr="00FE4CCE">
        <w:rPr>
          <w:b/>
          <w:i/>
          <w:sz w:val="25"/>
          <w:szCs w:val="25"/>
          <w:u w:val="single"/>
        </w:rPr>
        <w:t xml:space="preserve">Argumentarea necesității intervenției propuse </w:t>
      </w:r>
    </w:p>
    <w:p w14:paraId="78B37102" w14:textId="77777777" w:rsidR="00F424DC" w:rsidRPr="00FE4CCE" w:rsidRDefault="006C6472" w:rsidP="00FE4CCE">
      <w:pPr>
        <w:spacing w:before="120" w:after="120" w:line="360" w:lineRule="auto"/>
        <w:ind w:left="-539"/>
        <w:jc w:val="both"/>
        <w:rPr>
          <w:sz w:val="25"/>
          <w:szCs w:val="25"/>
        </w:rPr>
      </w:pPr>
      <w:r w:rsidRPr="00FE4CCE">
        <w:rPr>
          <w:sz w:val="25"/>
          <w:szCs w:val="25"/>
        </w:rPr>
        <w:t xml:space="preserve">Proiectul menționat supra este elaborat </w:t>
      </w:r>
      <w:r w:rsidR="000A7A0E" w:rsidRPr="00FE4CCE">
        <w:rPr>
          <w:sz w:val="25"/>
          <w:szCs w:val="25"/>
        </w:rPr>
        <w:t xml:space="preserve">în contextul acțiunilor întreprinse de </w:t>
      </w:r>
      <w:r w:rsidR="007607C5" w:rsidRPr="00FE4CCE">
        <w:rPr>
          <w:sz w:val="25"/>
          <w:szCs w:val="25"/>
        </w:rPr>
        <w:t>Ministerul Economiei și Infrastructurii</w:t>
      </w:r>
      <w:r w:rsidR="000A7A0E" w:rsidRPr="00FE4CCE">
        <w:rPr>
          <w:sz w:val="25"/>
          <w:szCs w:val="25"/>
        </w:rPr>
        <w:t xml:space="preserve"> întru </w:t>
      </w:r>
      <w:r w:rsidR="00C2762A" w:rsidRPr="00FE4CCE">
        <w:rPr>
          <w:sz w:val="25"/>
          <w:szCs w:val="25"/>
        </w:rPr>
        <w:t xml:space="preserve">elaborarea cadrului normativ secundar și de </w:t>
      </w:r>
      <w:r w:rsidR="000A7A0E" w:rsidRPr="00FE4CCE">
        <w:rPr>
          <w:sz w:val="25"/>
          <w:szCs w:val="25"/>
        </w:rPr>
        <w:t>implementare</w:t>
      </w:r>
      <w:r w:rsidR="00C2762A" w:rsidRPr="00FE4CCE">
        <w:rPr>
          <w:sz w:val="25"/>
          <w:szCs w:val="25"/>
        </w:rPr>
        <w:t xml:space="preserve"> </w:t>
      </w:r>
      <w:r w:rsidR="000A7A0E" w:rsidRPr="00FE4CCE">
        <w:rPr>
          <w:sz w:val="25"/>
          <w:szCs w:val="25"/>
        </w:rPr>
        <w:t>a Legii Nr. 10 din 26</w:t>
      </w:r>
      <w:r w:rsidR="005F003E" w:rsidRPr="00FE4CCE">
        <w:rPr>
          <w:sz w:val="25"/>
          <w:szCs w:val="25"/>
        </w:rPr>
        <w:t xml:space="preserve"> februarie </w:t>
      </w:r>
      <w:r w:rsidR="000A7A0E" w:rsidRPr="00FE4CCE">
        <w:rPr>
          <w:sz w:val="25"/>
          <w:szCs w:val="25"/>
        </w:rPr>
        <w:t>2016 privind promovarea utilizării  e</w:t>
      </w:r>
      <w:r w:rsidR="002A25E7" w:rsidRPr="00FE4CCE">
        <w:rPr>
          <w:sz w:val="25"/>
          <w:szCs w:val="25"/>
        </w:rPr>
        <w:t xml:space="preserve">nergiei din surse regenerabile, </w:t>
      </w:r>
      <w:r w:rsidR="00C2762A" w:rsidRPr="00FE4CCE">
        <w:rPr>
          <w:sz w:val="25"/>
          <w:szCs w:val="25"/>
        </w:rPr>
        <w:t>prin care a</w:t>
      </w:r>
      <w:r w:rsidR="00BB3497" w:rsidRPr="00FE4CCE">
        <w:rPr>
          <w:sz w:val="25"/>
          <w:szCs w:val="25"/>
        </w:rPr>
        <w:t>u</w:t>
      </w:r>
      <w:r w:rsidR="00C2762A" w:rsidRPr="00FE4CCE">
        <w:rPr>
          <w:sz w:val="25"/>
          <w:szCs w:val="25"/>
        </w:rPr>
        <w:t xml:space="preserve"> fost transpus</w:t>
      </w:r>
      <w:r w:rsidR="00BB3497" w:rsidRPr="00FE4CCE">
        <w:rPr>
          <w:sz w:val="25"/>
          <w:szCs w:val="25"/>
        </w:rPr>
        <w:t>e</w:t>
      </w:r>
      <w:r w:rsidR="002A25E7" w:rsidRPr="00FE4CCE">
        <w:rPr>
          <w:sz w:val="25"/>
          <w:szCs w:val="25"/>
        </w:rPr>
        <w:t xml:space="preserve"> în legislația națională principiile/prevederile Directivei nr. 2009/28/CE a Parlamentului European </w:t>
      </w:r>
      <w:r w:rsidR="002C4C64" w:rsidRPr="00FE4CCE">
        <w:rPr>
          <w:sz w:val="25"/>
          <w:szCs w:val="25"/>
        </w:rPr>
        <w:t>și</w:t>
      </w:r>
      <w:r w:rsidR="002A25E7" w:rsidRPr="00FE4CCE">
        <w:rPr>
          <w:sz w:val="25"/>
          <w:szCs w:val="25"/>
        </w:rPr>
        <w:t xml:space="preserve"> a Consiliului din 23 aprilie 2009 privind promovarea utilizării energiei din surse regenerabile, </w:t>
      </w:r>
      <w:r w:rsidR="008A4502" w:rsidRPr="00FE4CCE">
        <w:rPr>
          <w:sz w:val="25"/>
          <w:szCs w:val="25"/>
        </w:rPr>
        <w:t xml:space="preserve">inclusiv </w:t>
      </w:r>
      <w:r w:rsidR="002C4C64" w:rsidRPr="00FE4CCE">
        <w:rPr>
          <w:sz w:val="25"/>
          <w:szCs w:val="25"/>
        </w:rPr>
        <w:t>elementel</w:t>
      </w:r>
      <w:r w:rsidR="008A4502" w:rsidRPr="00FE4CCE">
        <w:rPr>
          <w:sz w:val="25"/>
          <w:szCs w:val="25"/>
        </w:rPr>
        <w:t>e</w:t>
      </w:r>
      <w:r w:rsidR="002C4C64" w:rsidRPr="00FE4CCE">
        <w:rPr>
          <w:sz w:val="25"/>
          <w:szCs w:val="25"/>
        </w:rPr>
        <w:t xml:space="preserve"> </w:t>
      </w:r>
      <w:r w:rsidR="00825CC3" w:rsidRPr="00FE4CCE">
        <w:rPr>
          <w:sz w:val="25"/>
          <w:szCs w:val="25"/>
        </w:rPr>
        <w:t>pachetului III energetic</w:t>
      </w:r>
      <w:r w:rsidR="00BB3497" w:rsidRPr="00FE4CCE">
        <w:rPr>
          <w:sz w:val="25"/>
          <w:szCs w:val="25"/>
        </w:rPr>
        <w:t xml:space="preserve"> -</w:t>
      </w:r>
      <w:r w:rsidR="00825CC3" w:rsidRPr="00FE4CCE">
        <w:rPr>
          <w:sz w:val="25"/>
          <w:szCs w:val="25"/>
        </w:rPr>
        <w:t xml:space="preserve"> </w:t>
      </w:r>
      <w:r w:rsidRPr="00FE4CCE">
        <w:rPr>
          <w:sz w:val="25"/>
          <w:szCs w:val="25"/>
        </w:rPr>
        <w:t>proces lansat în cadrul imple</w:t>
      </w:r>
      <w:r w:rsidR="005F003E" w:rsidRPr="00FE4CCE">
        <w:rPr>
          <w:sz w:val="25"/>
          <w:szCs w:val="25"/>
        </w:rPr>
        <w:t xml:space="preserve">mentării angajamentelor </w:t>
      </w:r>
      <w:r w:rsidRPr="00FE4CCE">
        <w:rPr>
          <w:sz w:val="25"/>
          <w:szCs w:val="25"/>
        </w:rPr>
        <w:t>asumate de către Republica Moldova în cadrul Tratatului Comunității Energetice, prin adoptarea Legii Nr. 117 din  23.12.2009 pentru aderarea Republicii Moldova la</w:t>
      </w:r>
      <w:r w:rsidR="00BB3497" w:rsidRPr="00FE4CCE">
        <w:rPr>
          <w:sz w:val="25"/>
          <w:szCs w:val="25"/>
        </w:rPr>
        <w:t xml:space="preserve"> Tratat</w:t>
      </w:r>
      <w:r w:rsidR="00F424DC" w:rsidRPr="00FE4CCE">
        <w:rPr>
          <w:sz w:val="25"/>
          <w:szCs w:val="25"/>
        </w:rPr>
        <w:t>.</w:t>
      </w:r>
    </w:p>
    <w:p w14:paraId="78B37103" w14:textId="69C52168" w:rsidR="00424DDC" w:rsidRPr="00FE4CCE" w:rsidRDefault="00424DDC" w:rsidP="00FE4CCE">
      <w:pPr>
        <w:spacing w:before="120" w:after="120" w:line="360" w:lineRule="auto"/>
        <w:ind w:left="-539"/>
        <w:jc w:val="both"/>
        <w:rPr>
          <w:sz w:val="25"/>
          <w:szCs w:val="25"/>
        </w:rPr>
      </w:pPr>
      <w:r w:rsidRPr="00FE4CCE">
        <w:rPr>
          <w:sz w:val="25"/>
          <w:szCs w:val="25"/>
        </w:rPr>
        <w:t>Domeniul regenerabilelor este o filieră a complexului energetic care poate veni cu un aport considerabil la creșterea gradului de securitate energetică a statului – unul din obiectivele de bază ale Guvernului Republicii Moldova. Astfel, un subiect de importanță majoră îl reprezintă corec</w:t>
      </w:r>
      <w:r w:rsidR="00D81454" w:rsidRPr="00FE4CCE">
        <w:rPr>
          <w:sz w:val="25"/>
          <w:szCs w:val="25"/>
        </w:rPr>
        <w:t xml:space="preserve">titudinea instalării sistemelor </w:t>
      </w:r>
      <w:r w:rsidR="00B51F8B">
        <w:rPr>
          <w:sz w:val="25"/>
          <w:szCs w:val="25"/>
        </w:rPr>
        <w:t>SER</w:t>
      </w:r>
      <w:r w:rsidRPr="00FE4CCE">
        <w:rPr>
          <w:sz w:val="25"/>
          <w:szCs w:val="25"/>
        </w:rPr>
        <w:t>. Numărul avansat de echipamente instalate atât în sectorul public cât și cel privat este unul impunător și în creștere. Existența unor programe de subvenționare au amplificat lucrurile, astfel</w:t>
      </w:r>
      <w:r w:rsidR="00FE4CCE">
        <w:rPr>
          <w:sz w:val="25"/>
          <w:szCs w:val="25"/>
        </w:rPr>
        <w:t>,</w:t>
      </w:r>
      <w:r w:rsidRPr="00FE4CCE">
        <w:rPr>
          <w:sz w:val="25"/>
          <w:szCs w:val="25"/>
        </w:rPr>
        <w:t xml:space="preserve"> doar prin intermediului unui proiect de asistență tehnică au fost comercializate peste 1000 de centrale pe biomasă de mărimi mici</w:t>
      </w:r>
      <w:r w:rsidR="00F46F02">
        <w:rPr>
          <w:sz w:val="25"/>
          <w:szCs w:val="25"/>
        </w:rPr>
        <w:t xml:space="preserve"> în perioada 2012-2016, pe lângă un număr de peste 2000 de unități instalate de sectorul rezidențial din proprie inițiativă, în condiții de piață. </w:t>
      </w:r>
      <w:r w:rsidRPr="00FE4CCE">
        <w:rPr>
          <w:sz w:val="25"/>
          <w:szCs w:val="25"/>
        </w:rPr>
        <w:t xml:space="preserve"> </w:t>
      </w:r>
    </w:p>
    <w:p w14:paraId="78B37104" w14:textId="5F57FD7D" w:rsidR="00424DDC" w:rsidRPr="00FE4CCE" w:rsidRDefault="00424DDC" w:rsidP="00FE4CCE">
      <w:pPr>
        <w:spacing w:before="120" w:after="120" w:line="360" w:lineRule="auto"/>
        <w:ind w:left="-539"/>
        <w:jc w:val="both"/>
        <w:rPr>
          <w:sz w:val="25"/>
          <w:szCs w:val="25"/>
        </w:rPr>
      </w:pPr>
      <w:r w:rsidRPr="00FE4CCE">
        <w:rPr>
          <w:sz w:val="25"/>
          <w:szCs w:val="25"/>
        </w:rPr>
        <w:t xml:space="preserve">În ciuda vehiculării unor cifre aproximative, nu există o evidență strictă a tuturor echipamentelor instalate, a puterilor </w:t>
      </w:r>
      <w:r w:rsidR="00F46F02">
        <w:rPr>
          <w:sz w:val="25"/>
          <w:szCs w:val="25"/>
        </w:rPr>
        <w:t>lor</w:t>
      </w:r>
      <w:r w:rsidRPr="00FE4CCE">
        <w:rPr>
          <w:sz w:val="25"/>
          <w:szCs w:val="25"/>
        </w:rPr>
        <w:t xml:space="preserve">, precum și o dovadă a corectitudinii instalării acestora. În acest sens, se impune ajustarea cadrului legal de pe filiera instalării sistemelor </w:t>
      </w:r>
      <w:r w:rsidR="00B51F8B">
        <w:rPr>
          <w:sz w:val="25"/>
          <w:szCs w:val="25"/>
        </w:rPr>
        <w:t>SER</w:t>
      </w:r>
      <w:r w:rsidRPr="00FE4CCE">
        <w:rPr>
          <w:sz w:val="25"/>
          <w:szCs w:val="25"/>
        </w:rPr>
        <w:t xml:space="preserve"> de mărimi mici așa încât să se diminueze riscurile aferente instalării și operării acestora, precum și utilizării lor la randament maxim. </w:t>
      </w:r>
    </w:p>
    <w:p w14:paraId="78B37105" w14:textId="77777777" w:rsidR="00036133" w:rsidRPr="00FE4CCE" w:rsidRDefault="00424DDC" w:rsidP="00FE4CCE">
      <w:pPr>
        <w:spacing w:before="120" w:after="120" w:line="360" w:lineRule="auto"/>
        <w:ind w:left="-539"/>
        <w:jc w:val="both"/>
        <w:rPr>
          <w:bCs/>
          <w:sz w:val="25"/>
          <w:szCs w:val="25"/>
        </w:rPr>
      </w:pPr>
      <w:r w:rsidRPr="00FE4CCE">
        <w:rPr>
          <w:sz w:val="25"/>
          <w:szCs w:val="25"/>
        </w:rPr>
        <w:t xml:space="preserve">În contextul celor expuse, este necesar de reiterat faptul că,  în conformitate cu prevederile Legii nr.10/2016 </w:t>
      </w:r>
      <w:r w:rsidRPr="00FE4CCE">
        <w:rPr>
          <w:bCs/>
          <w:sz w:val="25"/>
          <w:szCs w:val="25"/>
        </w:rPr>
        <w:t xml:space="preserve">privind promovarea utilizării energiei din surse regenerabile, ținta națională </w:t>
      </w:r>
      <w:r w:rsidRPr="00FE4CCE">
        <w:rPr>
          <w:bCs/>
          <w:sz w:val="25"/>
          <w:szCs w:val="25"/>
        </w:rPr>
        <w:lastRenderedPageBreak/>
        <w:t xml:space="preserve">obligatorie în domeniul energiei regenerabile constă în asigurarea unei ponderi de 17% a energiei regenerabile în consumul final brut de energie în anul 2020. În scopul identificării gradului de realizare a obiectivelor date, este necesară o evidență </w:t>
      </w:r>
      <w:r w:rsidR="008843F1">
        <w:rPr>
          <w:bCs/>
          <w:sz w:val="25"/>
          <w:szCs w:val="25"/>
        </w:rPr>
        <w:t>mult</w:t>
      </w:r>
      <w:r w:rsidRPr="00FE4CCE">
        <w:rPr>
          <w:bCs/>
          <w:sz w:val="25"/>
          <w:szCs w:val="25"/>
        </w:rPr>
        <w:t xml:space="preserve"> mai strictă a tuturor sistemelor deja instalate dar și a celor ce vor fi instalate în viitor. </w:t>
      </w:r>
      <w:r w:rsidR="00036133" w:rsidRPr="00FE4CCE">
        <w:rPr>
          <w:bCs/>
          <w:sz w:val="25"/>
          <w:szCs w:val="25"/>
        </w:rPr>
        <w:t xml:space="preserve">În sectorul energiei termice (încălzire-răcire), conform Planului Național de Acțiuni în domeniul energiei din surse regenerabile pentru anii 2013-2020 (aprobat prin Hotărârea Guvernului Nr. 1073 din 27.12.2013), precum și în conformitate cu Strategia Energetică a Republicii Moldova până în anul 2030 (aprobată prin Hotărârea Guvernului, nr. 102 din 05.02.2013), obiectivul sectorial constă în atingerea cotei de 27% energie termică produsă din SRE în consumul final brut de energie termică pentru anul 2020. </w:t>
      </w:r>
    </w:p>
    <w:p w14:paraId="78B37106" w14:textId="481782F8" w:rsidR="00036133" w:rsidRPr="00FE4CCE" w:rsidRDefault="00036133" w:rsidP="00FE4CCE">
      <w:pPr>
        <w:spacing w:before="120" w:after="120" w:line="360" w:lineRule="auto"/>
        <w:ind w:left="-539"/>
        <w:jc w:val="both"/>
        <w:rPr>
          <w:bCs/>
          <w:sz w:val="25"/>
          <w:szCs w:val="25"/>
        </w:rPr>
      </w:pPr>
      <w:r w:rsidRPr="00FE4CCE">
        <w:rPr>
          <w:bCs/>
          <w:sz w:val="25"/>
          <w:szCs w:val="25"/>
        </w:rPr>
        <w:t xml:space="preserve">Astfel, conchidem asupra faptului că prevederile Legii energiei regenerabile nr.160/2007, nu au fost suficiente pentru a asigura evidența sistemelor instalate dar și </w:t>
      </w:r>
      <w:r w:rsidR="00F46F02">
        <w:rPr>
          <w:bCs/>
          <w:sz w:val="25"/>
          <w:szCs w:val="25"/>
        </w:rPr>
        <w:t>promovarea, în linii generale, a valorificării potențialului regenerabil naționale, chiar și cel utilizat pentru scopuri de încălzire și răcire, la randamente maxim posibile.</w:t>
      </w:r>
      <w:r w:rsidRPr="00FE4CCE">
        <w:rPr>
          <w:bCs/>
          <w:sz w:val="25"/>
          <w:szCs w:val="25"/>
        </w:rPr>
        <w:t xml:space="preserve"> </w:t>
      </w:r>
    </w:p>
    <w:p w14:paraId="78B37107" w14:textId="77777777" w:rsidR="00036133" w:rsidRPr="0026212A" w:rsidRDefault="00036133" w:rsidP="0026212A">
      <w:pPr>
        <w:spacing w:before="120" w:after="120" w:line="360" w:lineRule="auto"/>
        <w:ind w:left="-539"/>
        <w:jc w:val="both"/>
        <w:rPr>
          <w:bCs/>
          <w:sz w:val="25"/>
          <w:szCs w:val="25"/>
        </w:rPr>
      </w:pPr>
      <w:r w:rsidRPr="00FE4CCE">
        <w:rPr>
          <w:bCs/>
          <w:sz w:val="25"/>
          <w:szCs w:val="25"/>
        </w:rPr>
        <w:t xml:space="preserve">Prin urmare, în vederea creării unui cadru clar și transparent aferent instalării sistemelor </w:t>
      </w:r>
      <w:r w:rsidR="00B51F8B">
        <w:rPr>
          <w:bCs/>
          <w:sz w:val="25"/>
          <w:szCs w:val="25"/>
        </w:rPr>
        <w:t>SER</w:t>
      </w:r>
      <w:r w:rsidRPr="00FE4CCE">
        <w:rPr>
          <w:bCs/>
          <w:sz w:val="25"/>
          <w:szCs w:val="25"/>
        </w:rPr>
        <w:t xml:space="preserve"> de dimensiuni mici, este elaborat </w:t>
      </w:r>
      <w:r w:rsidR="0026212A" w:rsidRPr="0026212A">
        <w:rPr>
          <w:bCs/>
          <w:sz w:val="25"/>
          <w:szCs w:val="25"/>
        </w:rPr>
        <w:t xml:space="preserve">proiectul Hotărârii Guvernului privind aprobarea privind aprobarea Regulamentului cu privire la calificarea instalatorilor de cazane, furnale sau sobe, </w:t>
      </w:r>
      <w:r w:rsidR="0026212A" w:rsidRPr="0026212A">
        <w:rPr>
          <w:bCs/>
          <w:sz w:val="25"/>
          <w:szCs w:val="25"/>
          <w:lang w:val="it-IT"/>
        </w:rPr>
        <w:t xml:space="preserve">pe bază de biomasă, sisteme fotovoltaice și termice solare, sisteme geotermale de mică adâncime,  </w:t>
      </w:r>
      <w:r w:rsidR="0026212A" w:rsidRPr="0026212A">
        <w:rPr>
          <w:bCs/>
          <w:sz w:val="25"/>
          <w:szCs w:val="25"/>
        </w:rPr>
        <w:t>precum și a instalatorilor</w:t>
      </w:r>
      <w:r w:rsidR="0026212A" w:rsidRPr="0026212A">
        <w:rPr>
          <w:bCs/>
          <w:i/>
          <w:sz w:val="25"/>
          <w:szCs w:val="25"/>
        </w:rPr>
        <w:t xml:space="preserve"> </w:t>
      </w:r>
      <w:r w:rsidR="0026212A" w:rsidRPr="0026212A">
        <w:rPr>
          <w:bCs/>
          <w:sz w:val="25"/>
          <w:szCs w:val="25"/>
        </w:rPr>
        <w:t>de</w:t>
      </w:r>
      <w:r w:rsidR="0026212A" w:rsidRPr="0026212A">
        <w:rPr>
          <w:bCs/>
          <w:sz w:val="25"/>
          <w:szCs w:val="25"/>
          <w:lang w:val="it-IT"/>
        </w:rPr>
        <w:t xml:space="preserve"> pompe de căldură</w:t>
      </w:r>
      <w:r w:rsidRPr="0026212A">
        <w:rPr>
          <w:bCs/>
          <w:sz w:val="25"/>
          <w:szCs w:val="25"/>
        </w:rPr>
        <w:t>.</w:t>
      </w:r>
    </w:p>
    <w:p w14:paraId="78B37108" w14:textId="77777777" w:rsidR="00D32CA6" w:rsidRPr="00FE4CCE" w:rsidRDefault="00AF6E4E" w:rsidP="00FE4CCE">
      <w:pPr>
        <w:spacing w:before="120" w:after="120" w:line="360" w:lineRule="auto"/>
        <w:ind w:left="-539"/>
        <w:jc w:val="both"/>
        <w:rPr>
          <w:sz w:val="25"/>
          <w:szCs w:val="25"/>
        </w:rPr>
      </w:pPr>
      <w:r w:rsidRPr="00FE4CCE">
        <w:rPr>
          <w:b/>
          <w:bCs/>
          <w:i/>
          <w:sz w:val="25"/>
          <w:szCs w:val="25"/>
          <w:u w:val="single"/>
        </w:rPr>
        <w:t>Principalele prevederi, evidențierea elementelor noi</w:t>
      </w:r>
      <w:r w:rsidRPr="00FE4CCE">
        <w:rPr>
          <w:b/>
          <w:bCs/>
          <w:sz w:val="25"/>
          <w:szCs w:val="25"/>
        </w:rPr>
        <w:t xml:space="preserve"> </w:t>
      </w:r>
    </w:p>
    <w:p w14:paraId="78B37109" w14:textId="4F0545E4" w:rsidR="00D32CA6" w:rsidRPr="00FD6FA5" w:rsidRDefault="00D32CA6" w:rsidP="00FD6FA5">
      <w:pPr>
        <w:spacing w:before="120" w:after="120" w:line="360" w:lineRule="auto"/>
        <w:ind w:left="-539"/>
        <w:jc w:val="both"/>
        <w:rPr>
          <w:b/>
          <w:sz w:val="25"/>
          <w:szCs w:val="25"/>
          <w:lang w:eastAsia="ro-RO"/>
        </w:rPr>
      </w:pPr>
      <w:r w:rsidRPr="00FE4CCE">
        <w:rPr>
          <w:sz w:val="25"/>
          <w:szCs w:val="25"/>
        </w:rPr>
        <w:t xml:space="preserve">În </w:t>
      </w:r>
      <w:r w:rsidRPr="00FE4CCE">
        <w:rPr>
          <w:sz w:val="25"/>
          <w:szCs w:val="25"/>
          <w:lang w:eastAsia="ro-RO"/>
        </w:rPr>
        <w:t xml:space="preserve">scopul asigurării utilizării cât mai eficiente a tehnologiilor ce utilizează energia din surse regenerabile, </w:t>
      </w:r>
      <w:r w:rsidR="0026212A" w:rsidRPr="00FD6FA5">
        <w:rPr>
          <w:sz w:val="25"/>
          <w:szCs w:val="25"/>
          <w:lang w:eastAsia="ro-RO"/>
        </w:rPr>
        <w:t xml:space="preserve">proiectul Hotărârii Guvernului privind aprobarea Regulamentului cu privire la calificarea instalatorilor de cazane, furnale sau sobe, </w:t>
      </w:r>
      <w:r w:rsidR="0026212A" w:rsidRPr="00FD6FA5">
        <w:rPr>
          <w:sz w:val="25"/>
          <w:szCs w:val="25"/>
          <w:lang w:val="it-IT" w:eastAsia="ro-RO"/>
        </w:rPr>
        <w:t xml:space="preserve">pe bază de biomasă, sisteme fotovoltaice și termice solare, sisteme geotermale de mică adâncime,  </w:t>
      </w:r>
      <w:r w:rsidR="0026212A" w:rsidRPr="00FD6FA5">
        <w:rPr>
          <w:sz w:val="25"/>
          <w:szCs w:val="25"/>
          <w:lang w:eastAsia="ro-RO"/>
        </w:rPr>
        <w:t>precum și a instalatorilor</w:t>
      </w:r>
      <w:r w:rsidR="0026212A" w:rsidRPr="00FD6FA5">
        <w:rPr>
          <w:i/>
          <w:sz w:val="25"/>
          <w:szCs w:val="25"/>
          <w:lang w:eastAsia="ro-RO"/>
        </w:rPr>
        <w:t xml:space="preserve"> </w:t>
      </w:r>
      <w:r w:rsidR="0026212A" w:rsidRPr="00FD6FA5">
        <w:rPr>
          <w:sz w:val="25"/>
          <w:szCs w:val="25"/>
          <w:lang w:eastAsia="ro-RO"/>
        </w:rPr>
        <w:t>de</w:t>
      </w:r>
      <w:r w:rsidR="0026212A" w:rsidRPr="00FD6FA5">
        <w:rPr>
          <w:sz w:val="25"/>
          <w:szCs w:val="25"/>
          <w:lang w:val="it-IT" w:eastAsia="ro-RO"/>
        </w:rPr>
        <w:t xml:space="preserve"> pompe de căldură</w:t>
      </w:r>
      <w:r w:rsidR="0026212A" w:rsidRPr="0026212A">
        <w:rPr>
          <w:b/>
          <w:sz w:val="25"/>
          <w:szCs w:val="25"/>
          <w:lang w:eastAsia="ro-RO"/>
        </w:rPr>
        <w:t xml:space="preserve"> </w:t>
      </w:r>
      <w:r w:rsidRPr="00FE4CCE">
        <w:rPr>
          <w:sz w:val="25"/>
          <w:szCs w:val="25"/>
          <w:lang w:eastAsia="ro-RO"/>
        </w:rPr>
        <w:t xml:space="preserve">vine să reglementeze </w:t>
      </w:r>
      <w:r w:rsidR="008843F1">
        <w:rPr>
          <w:sz w:val="25"/>
          <w:szCs w:val="25"/>
          <w:lang w:eastAsia="ro-RO"/>
        </w:rPr>
        <w:t xml:space="preserve">activitatea de </w:t>
      </w:r>
      <w:r w:rsidRPr="00FE4CCE">
        <w:rPr>
          <w:sz w:val="25"/>
          <w:szCs w:val="25"/>
          <w:lang w:eastAsia="ro-RO"/>
        </w:rPr>
        <w:t>instalare</w:t>
      </w:r>
      <w:r w:rsidR="008843F1">
        <w:rPr>
          <w:sz w:val="25"/>
          <w:szCs w:val="25"/>
          <w:lang w:eastAsia="ro-RO"/>
        </w:rPr>
        <w:t xml:space="preserve"> </w:t>
      </w:r>
      <w:r w:rsidRPr="00FE4CCE">
        <w:rPr>
          <w:sz w:val="25"/>
          <w:szCs w:val="25"/>
          <w:lang w:eastAsia="ro-RO"/>
        </w:rPr>
        <w:t xml:space="preserve">a echipamentelor ce utilizează surse regenerabile de energie cu scopul de a: </w:t>
      </w:r>
    </w:p>
    <w:p w14:paraId="78B3710A" w14:textId="77777777" w:rsidR="00D32CA6" w:rsidRPr="00FE4CCE" w:rsidRDefault="000B7388" w:rsidP="00FE4CCE">
      <w:pPr>
        <w:numPr>
          <w:ilvl w:val="0"/>
          <w:numId w:val="5"/>
        </w:numPr>
        <w:tabs>
          <w:tab w:val="left" w:pos="709"/>
        </w:tabs>
        <w:spacing w:line="360" w:lineRule="auto"/>
        <w:ind w:left="709" w:hanging="284"/>
        <w:jc w:val="both"/>
        <w:rPr>
          <w:rFonts w:eastAsia="Calibri"/>
          <w:bCs/>
          <w:sz w:val="25"/>
          <w:szCs w:val="25"/>
          <w:lang w:eastAsia="en-US"/>
        </w:rPr>
      </w:pPr>
      <w:r w:rsidRPr="00FE4CCE">
        <w:rPr>
          <w:rFonts w:eastAsia="Calibri"/>
          <w:bCs/>
          <w:sz w:val="25"/>
          <w:szCs w:val="25"/>
          <w:lang w:eastAsia="en-US"/>
        </w:rPr>
        <w:t>u</w:t>
      </w:r>
      <w:r w:rsidR="00D32CA6" w:rsidRPr="00FE4CCE">
        <w:rPr>
          <w:rFonts w:eastAsia="Calibri"/>
          <w:bCs/>
          <w:sz w:val="25"/>
          <w:szCs w:val="25"/>
          <w:lang w:eastAsia="en-US"/>
        </w:rPr>
        <w:t>tiliza la maxim potențialul echipamentelor ce produc/consumă energie din surse regenerabile;</w:t>
      </w:r>
    </w:p>
    <w:p w14:paraId="78B3710B" w14:textId="77777777" w:rsidR="00D32CA6" w:rsidRPr="00FE4CCE" w:rsidRDefault="000B7388" w:rsidP="00FE4CCE">
      <w:pPr>
        <w:numPr>
          <w:ilvl w:val="0"/>
          <w:numId w:val="5"/>
        </w:numPr>
        <w:tabs>
          <w:tab w:val="left" w:pos="709"/>
        </w:tabs>
        <w:spacing w:line="360" w:lineRule="auto"/>
        <w:ind w:left="709" w:hanging="284"/>
        <w:jc w:val="both"/>
        <w:rPr>
          <w:rFonts w:eastAsia="Calibri"/>
          <w:bCs/>
          <w:sz w:val="25"/>
          <w:szCs w:val="25"/>
          <w:lang w:eastAsia="en-US"/>
        </w:rPr>
      </w:pPr>
      <w:r w:rsidRPr="00FE4CCE">
        <w:rPr>
          <w:rFonts w:eastAsia="Calibri"/>
          <w:bCs/>
          <w:sz w:val="25"/>
          <w:szCs w:val="25"/>
          <w:lang w:eastAsia="en-US"/>
        </w:rPr>
        <w:t>a</w:t>
      </w:r>
      <w:r w:rsidR="00D32CA6" w:rsidRPr="00FE4CCE">
        <w:rPr>
          <w:rFonts w:eastAsia="Calibri"/>
          <w:bCs/>
          <w:sz w:val="25"/>
          <w:szCs w:val="25"/>
          <w:lang w:eastAsia="en-US"/>
        </w:rPr>
        <w:t>sigura securitatea utilizării echipamentelor ce utilizează energie din surse regenerabile;</w:t>
      </w:r>
    </w:p>
    <w:p w14:paraId="78B3710C" w14:textId="77777777" w:rsidR="00135F1F" w:rsidRPr="00FE4CCE" w:rsidRDefault="000B7388" w:rsidP="00FE4CCE">
      <w:pPr>
        <w:numPr>
          <w:ilvl w:val="0"/>
          <w:numId w:val="5"/>
        </w:numPr>
        <w:tabs>
          <w:tab w:val="left" w:pos="709"/>
        </w:tabs>
        <w:spacing w:line="360" w:lineRule="auto"/>
        <w:ind w:left="709" w:hanging="284"/>
        <w:jc w:val="both"/>
        <w:rPr>
          <w:sz w:val="25"/>
          <w:szCs w:val="25"/>
          <w:lang w:eastAsia="ro-RO"/>
        </w:rPr>
      </w:pPr>
      <w:r w:rsidRPr="00FE4CCE">
        <w:rPr>
          <w:rFonts w:eastAsia="Calibri"/>
          <w:bCs/>
          <w:sz w:val="25"/>
          <w:szCs w:val="25"/>
          <w:lang w:eastAsia="en-US"/>
        </w:rPr>
        <w:t>p</w:t>
      </w:r>
      <w:r w:rsidR="00D32CA6" w:rsidRPr="00FE4CCE">
        <w:rPr>
          <w:rFonts w:eastAsia="Calibri"/>
          <w:bCs/>
          <w:sz w:val="25"/>
          <w:szCs w:val="25"/>
          <w:lang w:eastAsia="en-US"/>
        </w:rPr>
        <w:t>romovarea utilizării corecte și eficiente de către beneficiarii finali a echipamentelor ce utilizează energie din surse regenerabile.</w:t>
      </w:r>
    </w:p>
    <w:p w14:paraId="78B3710D" w14:textId="77777777" w:rsidR="00DC324B" w:rsidRDefault="00FD6FA5" w:rsidP="00DC324B">
      <w:pPr>
        <w:tabs>
          <w:tab w:val="left" w:pos="709"/>
        </w:tabs>
        <w:spacing w:line="360" w:lineRule="auto"/>
        <w:ind w:left="-567"/>
        <w:jc w:val="both"/>
        <w:rPr>
          <w:sz w:val="25"/>
          <w:szCs w:val="25"/>
          <w:lang w:eastAsia="ro-RO" w:bidi="ro-RO"/>
        </w:rPr>
      </w:pPr>
      <w:r>
        <w:rPr>
          <w:sz w:val="25"/>
          <w:szCs w:val="25"/>
          <w:lang w:eastAsia="ro-RO"/>
        </w:rPr>
        <w:t xml:space="preserve">Dea asemenea, proiectul </w:t>
      </w:r>
      <w:r w:rsidR="00135F1F" w:rsidRPr="00FE4CCE">
        <w:rPr>
          <w:sz w:val="25"/>
          <w:szCs w:val="25"/>
          <w:lang w:eastAsia="ro-RO" w:bidi="ro-RO"/>
        </w:rPr>
        <w:t>Regulamentul</w:t>
      </w:r>
      <w:r>
        <w:rPr>
          <w:sz w:val="25"/>
          <w:szCs w:val="25"/>
          <w:lang w:eastAsia="ro-RO" w:bidi="ro-RO"/>
        </w:rPr>
        <w:t>ui</w:t>
      </w:r>
      <w:r w:rsidR="00135F1F" w:rsidRPr="00FE4CCE">
        <w:rPr>
          <w:sz w:val="25"/>
          <w:szCs w:val="25"/>
          <w:lang w:eastAsia="ro-RO" w:bidi="ro-RO"/>
        </w:rPr>
        <w:t xml:space="preserve"> </w:t>
      </w:r>
      <w:r w:rsidR="005A57DF" w:rsidRPr="00FE4CCE">
        <w:rPr>
          <w:sz w:val="25"/>
          <w:szCs w:val="25"/>
          <w:lang w:val="it-IT" w:eastAsia="ro-RO"/>
        </w:rPr>
        <w:t xml:space="preserve">are </w:t>
      </w:r>
      <w:r w:rsidR="00135F1F" w:rsidRPr="00FE4CCE">
        <w:rPr>
          <w:sz w:val="25"/>
          <w:szCs w:val="25"/>
          <w:lang w:eastAsia="ro-RO" w:bidi="ro-RO"/>
        </w:rPr>
        <w:t>următoarele obiective de bază:</w:t>
      </w:r>
    </w:p>
    <w:p w14:paraId="78B3710E" w14:textId="03CEA360" w:rsidR="00DC324B" w:rsidRPr="00DC324B" w:rsidRDefault="00DC324B" w:rsidP="00FC61E6">
      <w:pPr>
        <w:pStyle w:val="ListParagraph"/>
        <w:numPr>
          <w:ilvl w:val="0"/>
          <w:numId w:val="12"/>
        </w:numPr>
        <w:tabs>
          <w:tab w:val="left" w:pos="709"/>
        </w:tabs>
        <w:spacing w:line="360" w:lineRule="auto"/>
        <w:ind w:left="709" w:hanging="283"/>
        <w:jc w:val="both"/>
        <w:rPr>
          <w:sz w:val="25"/>
          <w:szCs w:val="25"/>
          <w:lang w:eastAsia="ro-RO"/>
        </w:rPr>
      </w:pPr>
      <w:r w:rsidRPr="00DC324B">
        <w:rPr>
          <w:sz w:val="25"/>
          <w:szCs w:val="25"/>
          <w:lang w:eastAsia="ro-RO" w:bidi="ro-RO"/>
        </w:rPr>
        <w:lastRenderedPageBreak/>
        <w:t>stabilirea de condiții transparente, obiective și neechivoce</w:t>
      </w:r>
      <w:r w:rsidRPr="00DC324B">
        <w:rPr>
          <w:sz w:val="25"/>
          <w:szCs w:val="25"/>
          <w:lang w:val="it-IT" w:eastAsia="ro-RO"/>
        </w:rPr>
        <w:t xml:space="preserve"> pentru calificarea instalatorilor de cazane, furnale sau sobe, pe bază de biomasă, sisteme solare fotovoltaice și termice solare, sisteme geotermale de mică adâncime, precum și a instalatorilor de pompe de căldură</w:t>
      </w:r>
      <w:r w:rsidRPr="00DC324B">
        <w:rPr>
          <w:b/>
          <w:sz w:val="25"/>
          <w:szCs w:val="25"/>
          <w:lang w:val="it-IT" w:eastAsia="ro-RO"/>
        </w:rPr>
        <w:t xml:space="preserve"> </w:t>
      </w:r>
      <w:r w:rsidRPr="00DC324B">
        <w:rPr>
          <w:sz w:val="25"/>
          <w:szCs w:val="25"/>
          <w:lang w:eastAsia="ro-RO" w:bidi="ro-RO"/>
        </w:rPr>
        <w:t>care utilizează surse regenerabile</w:t>
      </w:r>
      <w:r w:rsidRPr="00DC324B">
        <w:rPr>
          <w:i/>
          <w:sz w:val="25"/>
          <w:szCs w:val="25"/>
          <w:lang w:eastAsia="ro-RO" w:bidi="ro-RO"/>
        </w:rPr>
        <w:t xml:space="preserve"> </w:t>
      </w:r>
      <w:r w:rsidRPr="00DC324B">
        <w:rPr>
          <w:sz w:val="25"/>
          <w:szCs w:val="25"/>
          <w:lang w:eastAsia="ro-RO" w:bidi="ro-RO"/>
        </w:rPr>
        <w:t xml:space="preserve">de energie </w:t>
      </w:r>
      <w:r w:rsidRPr="00DC324B">
        <w:rPr>
          <w:i/>
          <w:sz w:val="25"/>
          <w:szCs w:val="25"/>
          <w:lang w:eastAsia="ro-RO" w:bidi="ro-RO"/>
        </w:rPr>
        <w:t>(</w:t>
      </w:r>
      <w:r w:rsidRPr="00DC324B">
        <w:rPr>
          <w:sz w:val="25"/>
          <w:szCs w:val="25"/>
          <w:lang w:eastAsia="ro-RO" w:bidi="ro-RO"/>
        </w:rPr>
        <w:t>în continuare</w:t>
      </w:r>
      <w:r w:rsidRPr="00DC324B">
        <w:rPr>
          <w:i/>
          <w:sz w:val="25"/>
          <w:szCs w:val="25"/>
          <w:lang w:eastAsia="ro-RO" w:bidi="ro-RO"/>
        </w:rPr>
        <w:t xml:space="preserve"> - sisteme SER)</w:t>
      </w:r>
      <w:r w:rsidRPr="00DC324B">
        <w:rPr>
          <w:sz w:val="25"/>
          <w:szCs w:val="25"/>
          <w:lang w:eastAsia="ro-RO" w:bidi="ro-RO"/>
        </w:rPr>
        <w:t>;</w:t>
      </w:r>
    </w:p>
    <w:p w14:paraId="78B3710F" w14:textId="77777777" w:rsidR="00DC324B" w:rsidRPr="00DC324B" w:rsidRDefault="00DC324B" w:rsidP="00FC61E6">
      <w:pPr>
        <w:pStyle w:val="ListParagraph"/>
        <w:numPr>
          <w:ilvl w:val="0"/>
          <w:numId w:val="12"/>
        </w:numPr>
        <w:tabs>
          <w:tab w:val="left" w:pos="709"/>
        </w:tabs>
        <w:spacing w:line="360" w:lineRule="auto"/>
        <w:ind w:left="709" w:hanging="283"/>
        <w:jc w:val="both"/>
        <w:rPr>
          <w:sz w:val="25"/>
          <w:szCs w:val="25"/>
          <w:lang w:eastAsia="ro-RO"/>
        </w:rPr>
      </w:pPr>
      <w:r w:rsidRPr="00DC324B">
        <w:rPr>
          <w:sz w:val="25"/>
          <w:szCs w:val="25"/>
          <w:lang w:eastAsia="ro-RO" w:bidi="ro-RO"/>
        </w:rPr>
        <w:t>stabilirea condițiilor de ținere a Registrului instalatorilor de sisteme SER;</w:t>
      </w:r>
    </w:p>
    <w:p w14:paraId="78B37110" w14:textId="77777777" w:rsidR="00DC324B" w:rsidRPr="00DC324B" w:rsidRDefault="00DC324B" w:rsidP="00FC61E6">
      <w:pPr>
        <w:pStyle w:val="ListParagraph"/>
        <w:numPr>
          <w:ilvl w:val="0"/>
          <w:numId w:val="12"/>
        </w:numPr>
        <w:tabs>
          <w:tab w:val="left" w:pos="709"/>
        </w:tabs>
        <w:spacing w:line="360" w:lineRule="auto"/>
        <w:ind w:left="709" w:hanging="283"/>
        <w:jc w:val="both"/>
        <w:rPr>
          <w:sz w:val="25"/>
          <w:szCs w:val="25"/>
          <w:lang w:eastAsia="ro-RO"/>
        </w:rPr>
      </w:pPr>
      <w:r w:rsidRPr="00DC324B">
        <w:rPr>
          <w:sz w:val="25"/>
          <w:szCs w:val="25"/>
          <w:lang w:eastAsia="ro-RO" w:bidi="ro-RO"/>
        </w:rPr>
        <w:t>stabilirea drepturilor şi a obligațiilor de bază a instalatorilor de sisteme SER;</w:t>
      </w:r>
    </w:p>
    <w:p w14:paraId="78B37111" w14:textId="77777777" w:rsidR="00DC324B" w:rsidRPr="00DC324B" w:rsidRDefault="00DC324B" w:rsidP="00FC61E6">
      <w:pPr>
        <w:pStyle w:val="ListParagraph"/>
        <w:numPr>
          <w:ilvl w:val="0"/>
          <w:numId w:val="12"/>
        </w:numPr>
        <w:tabs>
          <w:tab w:val="left" w:pos="709"/>
        </w:tabs>
        <w:spacing w:line="360" w:lineRule="auto"/>
        <w:ind w:left="709" w:hanging="283"/>
        <w:jc w:val="both"/>
        <w:rPr>
          <w:sz w:val="25"/>
          <w:szCs w:val="25"/>
          <w:lang w:eastAsia="ro-RO"/>
        </w:rPr>
      </w:pPr>
      <w:r w:rsidRPr="00DC324B">
        <w:rPr>
          <w:sz w:val="25"/>
          <w:szCs w:val="25"/>
          <w:lang w:eastAsia="ro-RO" w:bidi="ro-RO"/>
        </w:rPr>
        <w:t>monitorizarea activității instalatorilor de sisteme SER și verificarea modului de instalare de către aceștia a sistemelor SER;</w:t>
      </w:r>
    </w:p>
    <w:p w14:paraId="78B37112" w14:textId="7EBA7BBA" w:rsidR="00DB42E1" w:rsidRDefault="00FD6FA5" w:rsidP="00DB42E1">
      <w:pPr>
        <w:tabs>
          <w:tab w:val="left" w:pos="709"/>
        </w:tabs>
        <w:spacing w:line="360" w:lineRule="auto"/>
        <w:ind w:left="-567"/>
        <w:jc w:val="both"/>
        <w:rPr>
          <w:sz w:val="25"/>
          <w:szCs w:val="25"/>
          <w:lang w:eastAsia="ro-RO"/>
        </w:rPr>
      </w:pPr>
      <w:r>
        <w:rPr>
          <w:sz w:val="25"/>
          <w:szCs w:val="25"/>
          <w:lang w:eastAsia="ro-RO" w:bidi="ro-RO"/>
        </w:rPr>
        <w:t>Precizăm că, c</w:t>
      </w:r>
      <w:r w:rsidR="004D342C" w:rsidRPr="004D342C">
        <w:rPr>
          <w:sz w:val="25"/>
          <w:szCs w:val="25"/>
          <w:lang w:eastAsia="ro-RO" w:bidi="ro-RO"/>
        </w:rPr>
        <w:t>alificarea instalatorilor de sisteme SER se efectuează prin aplicarea criteriilor stabilite în conformitate cu Regulament</w:t>
      </w:r>
      <w:r w:rsidR="004D342C">
        <w:rPr>
          <w:sz w:val="25"/>
          <w:szCs w:val="25"/>
          <w:lang w:eastAsia="ro-RO" w:bidi="ro-RO"/>
        </w:rPr>
        <w:t xml:space="preserve"> menționat</w:t>
      </w:r>
      <w:r w:rsidR="004D342C" w:rsidRPr="004D342C">
        <w:rPr>
          <w:sz w:val="25"/>
          <w:szCs w:val="25"/>
          <w:lang w:eastAsia="ro-RO" w:bidi="ro-RO"/>
        </w:rPr>
        <w:t xml:space="preserve"> </w:t>
      </w:r>
      <w:r w:rsidR="002A0FD3">
        <w:rPr>
          <w:sz w:val="25"/>
          <w:szCs w:val="25"/>
          <w:lang w:eastAsia="ro-RO" w:bidi="ro-RO"/>
        </w:rPr>
        <w:t>cu</w:t>
      </w:r>
      <w:r w:rsidR="004D342C" w:rsidRPr="004D342C">
        <w:rPr>
          <w:sz w:val="25"/>
          <w:szCs w:val="25"/>
          <w:lang w:eastAsia="ro-RO" w:bidi="ro-RO"/>
        </w:rPr>
        <w:t xml:space="preserve"> înregistrarea acestora de către Autoritatea responsabilă</w:t>
      </w:r>
      <w:r w:rsidR="004D342C">
        <w:rPr>
          <w:sz w:val="25"/>
          <w:szCs w:val="25"/>
          <w:lang w:eastAsia="ro-RO" w:bidi="ro-RO"/>
        </w:rPr>
        <w:t xml:space="preserve"> în domeniul eficienței energetice</w:t>
      </w:r>
      <w:r w:rsidR="00F46F02">
        <w:rPr>
          <w:sz w:val="25"/>
          <w:szCs w:val="25"/>
          <w:lang w:eastAsia="ro-RO" w:bidi="ro-RO"/>
        </w:rPr>
        <w:t xml:space="preserve"> și energiei regen</w:t>
      </w:r>
      <w:r w:rsidR="00EE7E25">
        <w:rPr>
          <w:sz w:val="25"/>
          <w:szCs w:val="25"/>
          <w:lang w:eastAsia="ro-RO" w:bidi="ro-RO"/>
        </w:rPr>
        <w:t>e</w:t>
      </w:r>
      <w:r w:rsidR="00F46F02">
        <w:rPr>
          <w:sz w:val="25"/>
          <w:szCs w:val="25"/>
          <w:lang w:eastAsia="ro-RO" w:bidi="ro-RO"/>
        </w:rPr>
        <w:t>rabile</w:t>
      </w:r>
      <w:r w:rsidR="004D342C">
        <w:rPr>
          <w:sz w:val="25"/>
          <w:szCs w:val="25"/>
          <w:lang w:eastAsia="ro-RO" w:bidi="ro-RO"/>
        </w:rPr>
        <w:t xml:space="preserve"> (în continuare - </w:t>
      </w:r>
      <w:r w:rsidR="004D342C" w:rsidRPr="004D342C">
        <w:rPr>
          <w:sz w:val="25"/>
          <w:szCs w:val="25"/>
          <w:lang w:eastAsia="ro-RO" w:bidi="ro-RO"/>
        </w:rPr>
        <w:t>Autoritatea responsabilă</w:t>
      </w:r>
      <w:r w:rsidR="004D342C">
        <w:rPr>
          <w:sz w:val="25"/>
          <w:szCs w:val="25"/>
          <w:lang w:eastAsia="ro-RO" w:bidi="ro-RO"/>
        </w:rPr>
        <w:t xml:space="preserve">) </w:t>
      </w:r>
      <w:r w:rsidR="004D342C" w:rsidRPr="004D342C">
        <w:rPr>
          <w:sz w:val="25"/>
          <w:szCs w:val="25"/>
          <w:lang w:eastAsia="ro-RO" w:bidi="ro-RO"/>
        </w:rPr>
        <w:t>în Registrul</w:t>
      </w:r>
      <w:r w:rsidR="004D342C">
        <w:rPr>
          <w:sz w:val="25"/>
          <w:szCs w:val="25"/>
          <w:lang w:eastAsia="ro-RO" w:bidi="ro-RO"/>
        </w:rPr>
        <w:t xml:space="preserve"> instalatorilor de sisteme SER </w:t>
      </w:r>
      <w:r w:rsidR="002A0FD3">
        <w:rPr>
          <w:sz w:val="25"/>
          <w:szCs w:val="25"/>
          <w:lang w:eastAsia="ro-RO" w:bidi="ro-RO"/>
        </w:rPr>
        <w:t>și</w:t>
      </w:r>
      <w:r w:rsidR="00940E18" w:rsidRPr="00FE4CCE">
        <w:rPr>
          <w:sz w:val="25"/>
          <w:szCs w:val="25"/>
          <w:lang w:eastAsia="ro-RO" w:bidi="ro-RO"/>
        </w:rPr>
        <w:t xml:space="preserve"> respectarea cerințelor stabilite</w:t>
      </w:r>
      <w:r w:rsidR="00310628">
        <w:rPr>
          <w:sz w:val="25"/>
          <w:szCs w:val="25"/>
          <w:lang w:eastAsia="ro-RO" w:bidi="ro-RO"/>
        </w:rPr>
        <w:t xml:space="preserve"> în acesta</w:t>
      </w:r>
      <w:r w:rsidR="004D342C">
        <w:rPr>
          <w:sz w:val="25"/>
          <w:szCs w:val="25"/>
          <w:lang w:eastAsia="ro-RO" w:bidi="ro-RO"/>
        </w:rPr>
        <w:t>.</w:t>
      </w:r>
      <w:r w:rsidR="000A71D2" w:rsidRPr="000A71D2">
        <w:rPr>
          <w:sz w:val="25"/>
          <w:szCs w:val="25"/>
          <w:lang w:eastAsia="ro-RO" w:bidi="ro-RO"/>
        </w:rPr>
        <w:t xml:space="preserve"> </w:t>
      </w:r>
    </w:p>
    <w:p w14:paraId="78B37113" w14:textId="77777777" w:rsidR="00940E18" w:rsidRPr="00FE4CCE" w:rsidRDefault="00940E18" w:rsidP="00DB42E1">
      <w:pPr>
        <w:tabs>
          <w:tab w:val="left" w:pos="709"/>
        </w:tabs>
        <w:spacing w:line="360" w:lineRule="auto"/>
        <w:ind w:left="-567"/>
        <w:jc w:val="both"/>
        <w:rPr>
          <w:sz w:val="25"/>
          <w:szCs w:val="25"/>
          <w:lang w:eastAsia="ro-RO"/>
        </w:rPr>
      </w:pPr>
      <w:r w:rsidRPr="00FE4CCE">
        <w:rPr>
          <w:sz w:val="25"/>
          <w:szCs w:val="25"/>
          <w:lang w:eastAsia="ro-RO" w:bidi="ro-RO"/>
        </w:rPr>
        <w:t xml:space="preserve">Totodată, </w:t>
      </w:r>
      <w:r w:rsidR="002A0FD3">
        <w:rPr>
          <w:sz w:val="25"/>
          <w:szCs w:val="25"/>
          <w:lang w:eastAsia="ro-RO" w:bidi="ro-RO"/>
        </w:rPr>
        <w:t xml:space="preserve">proiectul Regulamentului prevede că, </w:t>
      </w:r>
      <w:r w:rsidRPr="00FE4CCE">
        <w:rPr>
          <w:sz w:val="25"/>
          <w:szCs w:val="25"/>
          <w:lang w:eastAsia="ro-RO" w:bidi="ro-RO"/>
        </w:rPr>
        <w:t xml:space="preserve">instalatorii pot fi calificați pentru una sau mai multe categorii de sisteme </w:t>
      </w:r>
      <w:r w:rsidR="00B51F8B">
        <w:rPr>
          <w:sz w:val="25"/>
          <w:szCs w:val="25"/>
          <w:lang w:eastAsia="ro-RO" w:bidi="ro-RO"/>
        </w:rPr>
        <w:t>SER</w:t>
      </w:r>
      <w:r w:rsidRPr="00FE4CCE">
        <w:rPr>
          <w:sz w:val="25"/>
          <w:szCs w:val="25"/>
          <w:lang w:eastAsia="ro-RO" w:bidi="ro-RO"/>
        </w:rPr>
        <w:t>, după cum urmează:</w:t>
      </w:r>
    </w:p>
    <w:p w14:paraId="78B37114" w14:textId="77777777" w:rsidR="00940E18" w:rsidRPr="00FE4CCE" w:rsidRDefault="00940E18" w:rsidP="00FE4CCE">
      <w:pPr>
        <w:numPr>
          <w:ilvl w:val="0"/>
          <w:numId w:val="11"/>
        </w:numPr>
        <w:tabs>
          <w:tab w:val="left" w:pos="709"/>
        </w:tabs>
        <w:spacing w:line="360" w:lineRule="auto"/>
        <w:jc w:val="both"/>
        <w:rPr>
          <w:sz w:val="25"/>
          <w:szCs w:val="25"/>
          <w:lang w:eastAsia="ro-RO" w:bidi="ro-RO"/>
        </w:rPr>
      </w:pPr>
      <w:r w:rsidRPr="00FE4CCE">
        <w:rPr>
          <w:sz w:val="25"/>
          <w:szCs w:val="25"/>
          <w:lang w:eastAsia="ro-RO" w:bidi="ro-RO"/>
        </w:rPr>
        <w:t>Categoria A: Instalatori de cazane și sobe, pe bază de biomasă;</w:t>
      </w:r>
    </w:p>
    <w:p w14:paraId="78B37115" w14:textId="77777777" w:rsidR="00940E18" w:rsidRPr="00FE4CCE" w:rsidRDefault="00940E18" w:rsidP="00FE4CCE">
      <w:pPr>
        <w:numPr>
          <w:ilvl w:val="0"/>
          <w:numId w:val="11"/>
        </w:numPr>
        <w:tabs>
          <w:tab w:val="left" w:pos="709"/>
        </w:tabs>
        <w:spacing w:line="360" w:lineRule="auto"/>
        <w:jc w:val="both"/>
        <w:rPr>
          <w:sz w:val="25"/>
          <w:szCs w:val="25"/>
          <w:lang w:eastAsia="ro-RO" w:bidi="ro-RO"/>
        </w:rPr>
      </w:pPr>
      <w:r w:rsidRPr="00FE4CCE">
        <w:rPr>
          <w:sz w:val="25"/>
          <w:szCs w:val="25"/>
          <w:lang w:eastAsia="ro-RO" w:bidi="ro-RO"/>
        </w:rPr>
        <w:t>Categoria B: Instalatori de pompe de căldură și sisteme geotermale de adâncime mică;</w:t>
      </w:r>
    </w:p>
    <w:p w14:paraId="78B37116" w14:textId="77777777" w:rsidR="00940E18" w:rsidRPr="00FE4CCE" w:rsidRDefault="00940E18" w:rsidP="00FE4CCE">
      <w:pPr>
        <w:numPr>
          <w:ilvl w:val="0"/>
          <w:numId w:val="11"/>
        </w:numPr>
        <w:tabs>
          <w:tab w:val="left" w:pos="709"/>
        </w:tabs>
        <w:spacing w:line="360" w:lineRule="auto"/>
        <w:jc w:val="both"/>
        <w:rPr>
          <w:sz w:val="25"/>
          <w:szCs w:val="25"/>
          <w:lang w:eastAsia="ro-RO" w:bidi="ro-RO"/>
        </w:rPr>
      </w:pPr>
      <w:r w:rsidRPr="00FE4CCE">
        <w:rPr>
          <w:sz w:val="25"/>
          <w:szCs w:val="25"/>
          <w:lang w:eastAsia="ro-RO" w:bidi="ro-RO"/>
        </w:rPr>
        <w:t>Categoria C1: Instalatori de sisteme solare fotovoltaice;</w:t>
      </w:r>
    </w:p>
    <w:p w14:paraId="78B37117" w14:textId="77777777" w:rsidR="002A0FD3" w:rsidRDefault="00940E18" w:rsidP="002A0FD3">
      <w:pPr>
        <w:numPr>
          <w:ilvl w:val="0"/>
          <w:numId w:val="11"/>
        </w:numPr>
        <w:tabs>
          <w:tab w:val="left" w:pos="709"/>
        </w:tabs>
        <w:spacing w:line="360" w:lineRule="auto"/>
        <w:jc w:val="both"/>
        <w:rPr>
          <w:sz w:val="25"/>
          <w:szCs w:val="25"/>
          <w:lang w:eastAsia="ro-RO" w:bidi="ro-RO"/>
        </w:rPr>
      </w:pPr>
      <w:r w:rsidRPr="00FE4CCE">
        <w:rPr>
          <w:sz w:val="25"/>
          <w:szCs w:val="25"/>
          <w:lang w:eastAsia="ro-RO" w:bidi="ro-RO"/>
        </w:rPr>
        <w:t>Categoria C2: Instalatori de sisteme termice solare.</w:t>
      </w:r>
    </w:p>
    <w:p w14:paraId="78B37118" w14:textId="77777777" w:rsidR="00A0393D" w:rsidRPr="00A0393D" w:rsidRDefault="00A0393D" w:rsidP="00A0393D">
      <w:pPr>
        <w:spacing w:before="120" w:after="120" w:line="360" w:lineRule="auto"/>
        <w:ind w:left="-539"/>
        <w:jc w:val="both"/>
        <w:rPr>
          <w:sz w:val="25"/>
          <w:szCs w:val="25"/>
          <w:lang w:eastAsia="ro-RO" w:bidi="ro-RO"/>
        </w:rPr>
      </w:pPr>
      <w:r w:rsidRPr="00A0393D">
        <w:rPr>
          <w:sz w:val="25"/>
          <w:szCs w:val="25"/>
          <w:lang w:eastAsia="ro-RO" w:bidi="ro-RO"/>
        </w:rPr>
        <w:t xml:space="preserve">În funcție de categoria pentru care solicită să fie calificat, solicitantul obligatoriu Va deține certificat/ diplomă de studii tehnice, și după caz, autorizație valabilă de electrician autorizat și/sau permis de exercitare eliberat în condițiile Legii cu privire la energie electrică și Legii privind securitatea industrială a obiectelor industrial periculoase. Lista exhaustivă a actelor ce urmează a fi prezentate pentru fiecare categorie în parte, se stabilește de către Autoritatea responsabilă în conformitate cu orientările menționate în Anexa 1 la Regulament, se coordonează cu organul central de specialitate al administrației publice în domeniul energeticii, precum și se publică pe pagina oficială a Autorității responsabile. </w:t>
      </w:r>
    </w:p>
    <w:p w14:paraId="78B37119" w14:textId="0B1D4408" w:rsidR="00A0393D" w:rsidRDefault="00A0393D" w:rsidP="00A0393D">
      <w:pPr>
        <w:spacing w:before="120" w:after="120" w:line="360" w:lineRule="auto"/>
        <w:ind w:left="-539"/>
        <w:jc w:val="both"/>
        <w:rPr>
          <w:sz w:val="25"/>
          <w:szCs w:val="25"/>
          <w:lang w:eastAsia="ro-RO" w:bidi="ro-RO"/>
        </w:rPr>
      </w:pPr>
      <w:r w:rsidRPr="00A0393D">
        <w:rPr>
          <w:sz w:val="25"/>
          <w:szCs w:val="25"/>
          <w:lang w:eastAsia="ro-RO" w:bidi="ro-RO"/>
        </w:rPr>
        <w:t>Pentru a fi calificat și înregistrat în Registrul instalatorilor de sisteme SER, solicitantul trebuie să depună în adresa Autorității responsabile o declarație pe proprie răspundere privind calificarea în calitate de instalator de sisteme SER, întocmită în conformitate cu modelul stabilit de Autoritatea responsabilă, la care se anexează documentele enumerate la punctul 11</w:t>
      </w:r>
      <w:r w:rsidR="00EE7E25">
        <w:rPr>
          <w:sz w:val="25"/>
          <w:szCs w:val="25"/>
          <w:lang w:eastAsia="ro-RO" w:bidi="ro-RO"/>
        </w:rPr>
        <w:t xml:space="preserve"> din Regulament</w:t>
      </w:r>
      <w:r w:rsidRPr="00A0393D">
        <w:rPr>
          <w:sz w:val="25"/>
          <w:szCs w:val="25"/>
          <w:lang w:eastAsia="ro-RO" w:bidi="ro-RO"/>
        </w:rPr>
        <w:t>.</w:t>
      </w:r>
    </w:p>
    <w:p w14:paraId="7CC7AFF5" w14:textId="0C653C7F" w:rsidR="009722F3" w:rsidRPr="00B44882" w:rsidRDefault="00FC61E6" w:rsidP="00A0393D">
      <w:pPr>
        <w:spacing w:before="120" w:after="120" w:line="360" w:lineRule="auto"/>
        <w:ind w:left="-539"/>
        <w:jc w:val="both"/>
      </w:pPr>
      <w:r>
        <w:rPr>
          <w:sz w:val="25"/>
          <w:szCs w:val="25"/>
          <w:lang w:eastAsia="ro-RO" w:bidi="ro-RO"/>
        </w:rPr>
        <w:lastRenderedPageBreak/>
        <w:t xml:space="preserve">Una din condițiile solicitate de respectivul Regulament ține de prezentarea unui certificat de absolvire a Cursului de instruire pentru instalatorii de sisteme SER. Acestea din urmă sunt organizate și/ sau pot fi organizate de către un șir instituții, precum </w:t>
      </w:r>
      <w:proofErr w:type="spellStart"/>
      <w:r w:rsidRPr="00B44882">
        <w:t>asociaţiile</w:t>
      </w:r>
      <w:proofErr w:type="spellEnd"/>
      <w:r w:rsidRPr="00B44882">
        <w:t xml:space="preserve"> profesionale, centrele de instruire din Republică, instituțiile publice (universitățile), sau chiar de producătorii/ vânzătorii de echipamente. </w:t>
      </w:r>
    </w:p>
    <w:p w14:paraId="22CE9C12" w14:textId="2853B5D2" w:rsidR="00FC61E6" w:rsidRDefault="00FC61E6" w:rsidP="00A0393D">
      <w:pPr>
        <w:spacing w:before="120" w:after="120" w:line="360" w:lineRule="auto"/>
        <w:ind w:left="-539"/>
        <w:jc w:val="both"/>
        <w:rPr>
          <w:sz w:val="25"/>
          <w:szCs w:val="25"/>
          <w:lang w:eastAsia="ro-RO" w:bidi="ro-RO"/>
        </w:rPr>
      </w:pPr>
      <w:r>
        <w:rPr>
          <w:sz w:val="25"/>
          <w:szCs w:val="25"/>
          <w:lang w:eastAsia="ro-RO" w:bidi="ro-RO"/>
        </w:rPr>
        <w:t xml:space="preserve">O condiție înaintată față de cursuri este organizarea acestora conform </w:t>
      </w:r>
      <w:r w:rsidRPr="001E3F40">
        <w:t>programelor elaborate de către organizațiile și instituțiile c</w:t>
      </w:r>
      <w:r w:rsidRPr="0000640B">
        <w:t>u drept de formare profesională, coordonate cu Autoritatea responsabilă</w:t>
      </w:r>
      <w:r w:rsidRPr="0099665D">
        <w:t xml:space="preserve"> și aprobate de Ministerul Educației, Culturii și Cercetării</w:t>
      </w:r>
      <w:r>
        <w:t>.</w:t>
      </w:r>
    </w:p>
    <w:p w14:paraId="78B3711A" w14:textId="77777777" w:rsidR="008C255E" w:rsidRPr="00FE4CCE" w:rsidRDefault="008C255E" w:rsidP="00A0393D">
      <w:pPr>
        <w:spacing w:before="120" w:after="120" w:line="360" w:lineRule="auto"/>
        <w:ind w:left="-539"/>
        <w:jc w:val="both"/>
        <w:rPr>
          <w:b/>
          <w:i/>
          <w:sz w:val="25"/>
          <w:szCs w:val="25"/>
          <w:u w:val="single"/>
        </w:rPr>
      </w:pPr>
      <w:r w:rsidRPr="00FE4CCE">
        <w:rPr>
          <w:b/>
          <w:i/>
          <w:sz w:val="25"/>
          <w:szCs w:val="25"/>
          <w:u w:val="single"/>
        </w:rPr>
        <w:t xml:space="preserve">Aspectul economic-financiar </w:t>
      </w:r>
    </w:p>
    <w:p w14:paraId="78B3711B" w14:textId="77777777" w:rsidR="008C255E" w:rsidRPr="00FE4CCE" w:rsidRDefault="008C255E" w:rsidP="00FE4CCE">
      <w:pPr>
        <w:spacing w:before="120" w:after="120" w:line="360" w:lineRule="auto"/>
        <w:ind w:left="-539"/>
        <w:jc w:val="both"/>
        <w:rPr>
          <w:sz w:val="25"/>
          <w:szCs w:val="25"/>
          <w:lang w:val="it-IT"/>
        </w:rPr>
      </w:pPr>
      <w:r w:rsidRPr="00FE4CCE">
        <w:rPr>
          <w:sz w:val="25"/>
          <w:szCs w:val="25"/>
        </w:rPr>
        <w:t xml:space="preserve">Promovarea </w:t>
      </w:r>
      <w:r w:rsidR="00031326" w:rsidRPr="00FE4CCE">
        <w:rPr>
          <w:sz w:val="25"/>
          <w:szCs w:val="25"/>
        </w:rPr>
        <w:t xml:space="preserve">Proiectul Hotărârii Guvernului privind aprobarea Regulamentului cu privire la </w:t>
      </w:r>
      <w:r w:rsidR="00031326" w:rsidRPr="00FE4CCE">
        <w:rPr>
          <w:sz w:val="25"/>
          <w:szCs w:val="25"/>
          <w:lang w:val="it-IT"/>
        </w:rPr>
        <w:t xml:space="preserve">calificarea instalatorilor de cazane, furnale sau sobe, pe bază de biomasă, sisteme solare fotovoltaice și termice solare, sisteme geotermale de mică adâncime,  </w:t>
      </w:r>
      <w:r w:rsidR="00031326" w:rsidRPr="00FE4CCE">
        <w:rPr>
          <w:sz w:val="25"/>
          <w:szCs w:val="25"/>
        </w:rPr>
        <w:t>precum și a instalatorilor</w:t>
      </w:r>
      <w:r w:rsidR="00031326" w:rsidRPr="00FE4CCE">
        <w:rPr>
          <w:i/>
          <w:sz w:val="25"/>
          <w:szCs w:val="25"/>
        </w:rPr>
        <w:t xml:space="preserve"> </w:t>
      </w:r>
      <w:r w:rsidR="00031326" w:rsidRPr="00FE4CCE">
        <w:rPr>
          <w:sz w:val="25"/>
          <w:szCs w:val="25"/>
        </w:rPr>
        <w:t>de</w:t>
      </w:r>
      <w:r w:rsidR="00031326" w:rsidRPr="00FE4CCE">
        <w:rPr>
          <w:sz w:val="25"/>
          <w:szCs w:val="25"/>
          <w:lang w:val="it-IT"/>
        </w:rPr>
        <w:t xml:space="preserve"> pompe de căldură</w:t>
      </w:r>
      <w:r w:rsidR="00045329">
        <w:rPr>
          <w:sz w:val="25"/>
          <w:szCs w:val="25"/>
          <w:lang w:val="it-IT"/>
        </w:rPr>
        <w:t>,</w:t>
      </w:r>
      <w:r w:rsidRPr="00FE4CCE">
        <w:rPr>
          <w:sz w:val="25"/>
          <w:szCs w:val="25"/>
        </w:rPr>
        <w:t xml:space="preserve"> nu reclamă cheltuieli suplimentare din bugetul de stat.</w:t>
      </w:r>
    </w:p>
    <w:p w14:paraId="78B3711C" w14:textId="77777777" w:rsidR="00133303" w:rsidRPr="00FE4CCE" w:rsidRDefault="00133303" w:rsidP="00FE4CCE">
      <w:pPr>
        <w:spacing w:before="120" w:after="120" w:line="360" w:lineRule="auto"/>
        <w:ind w:left="-539"/>
        <w:jc w:val="both"/>
        <w:rPr>
          <w:sz w:val="25"/>
          <w:szCs w:val="25"/>
        </w:rPr>
      </w:pPr>
      <w:r w:rsidRPr="00FE4CCE">
        <w:rPr>
          <w:sz w:val="25"/>
          <w:szCs w:val="25"/>
        </w:rPr>
        <w:t>De precizat că</w:t>
      </w:r>
      <w:r w:rsidR="00031326" w:rsidRPr="00FE4CCE">
        <w:rPr>
          <w:sz w:val="25"/>
          <w:szCs w:val="25"/>
        </w:rPr>
        <w:t>,</w:t>
      </w:r>
      <w:r w:rsidRPr="00FE4CCE">
        <w:rPr>
          <w:sz w:val="25"/>
          <w:szCs w:val="25"/>
        </w:rPr>
        <w:t xml:space="preserve"> </w:t>
      </w:r>
      <w:r w:rsidR="00B13205" w:rsidRPr="00FE4CCE">
        <w:rPr>
          <w:sz w:val="25"/>
          <w:szCs w:val="25"/>
        </w:rPr>
        <w:t>conform p</w:t>
      </w:r>
      <w:r w:rsidR="00031326" w:rsidRPr="00FE4CCE">
        <w:rPr>
          <w:sz w:val="25"/>
          <w:szCs w:val="25"/>
        </w:rPr>
        <w:t>rocedur</w:t>
      </w:r>
      <w:r w:rsidR="00B13205" w:rsidRPr="00FE4CCE">
        <w:rPr>
          <w:sz w:val="25"/>
          <w:szCs w:val="25"/>
        </w:rPr>
        <w:t xml:space="preserve">ii de calificare și înregistrare în Registrul instalatorilor de sisteme </w:t>
      </w:r>
      <w:r w:rsidR="00B51F8B">
        <w:rPr>
          <w:sz w:val="25"/>
          <w:szCs w:val="25"/>
        </w:rPr>
        <w:t>SER</w:t>
      </w:r>
      <w:r w:rsidRPr="00FE4CCE">
        <w:rPr>
          <w:sz w:val="25"/>
          <w:szCs w:val="25"/>
        </w:rPr>
        <w:t xml:space="preserve">, toată responsabilitatea referitoare la veridicitatea informației prezentate va aparține solicitantului, fapt care va scuti Guvernul de cheltuieli suplimentare aferente funcției de control. </w:t>
      </w:r>
    </w:p>
    <w:p w14:paraId="78B3711D" w14:textId="77777777" w:rsidR="008C255E" w:rsidRPr="00FE4CCE" w:rsidRDefault="008C255E" w:rsidP="00FE4CCE">
      <w:pPr>
        <w:spacing w:before="120" w:after="120" w:line="360" w:lineRule="auto"/>
        <w:ind w:left="-539"/>
        <w:jc w:val="both"/>
        <w:rPr>
          <w:b/>
          <w:i/>
          <w:sz w:val="25"/>
          <w:szCs w:val="25"/>
          <w:u w:val="single"/>
        </w:rPr>
      </w:pPr>
      <w:r w:rsidRPr="00FE4CCE">
        <w:rPr>
          <w:b/>
          <w:i/>
          <w:sz w:val="25"/>
          <w:szCs w:val="25"/>
          <w:u w:val="single"/>
        </w:rPr>
        <w:t xml:space="preserve">Aspectul organizatoric și normativ. </w:t>
      </w:r>
    </w:p>
    <w:p w14:paraId="78B3711E" w14:textId="77777777" w:rsidR="009E255A" w:rsidRDefault="00133303" w:rsidP="009E255A">
      <w:pPr>
        <w:spacing w:before="120" w:after="120" w:line="360" w:lineRule="auto"/>
        <w:ind w:left="-539"/>
        <w:jc w:val="both"/>
        <w:rPr>
          <w:bCs/>
          <w:sz w:val="25"/>
          <w:szCs w:val="25"/>
        </w:rPr>
      </w:pPr>
      <w:r w:rsidRPr="00FE4CCE">
        <w:rPr>
          <w:sz w:val="25"/>
          <w:szCs w:val="25"/>
        </w:rPr>
        <w:t xml:space="preserve">Proiectul Hotărârii Guvernului privind aprobarea Regulamentului cu privire la </w:t>
      </w:r>
      <w:r w:rsidRPr="00FE4CCE">
        <w:rPr>
          <w:sz w:val="25"/>
          <w:szCs w:val="25"/>
          <w:lang w:val="it-IT"/>
        </w:rPr>
        <w:t xml:space="preserve">calificarea instalatorilor de cazane, furnale sau sobe, pe bază de biomasă, sisteme solare fotovoltaice și termice solare, sisteme geotermale de mică adâncime,  </w:t>
      </w:r>
      <w:r w:rsidRPr="00FE4CCE">
        <w:rPr>
          <w:sz w:val="25"/>
          <w:szCs w:val="25"/>
        </w:rPr>
        <w:t>precum și a instalatorilor</w:t>
      </w:r>
      <w:r w:rsidRPr="00FE4CCE">
        <w:rPr>
          <w:i/>
          <w:sz w:val="25"/>
          <w:szCs w:val="25"/>
        </w:rPr>
        <w:t xml:space="preserve"> </w:t>
      </w:r>
      <w:r w:rsidRPr="00FE4CCE">
        <w:rPr>
          <w:sz w:val="25"/>
          <w:szCs w:val="25"/>
        </w:rPr>
        <w:t>de</w:t>
      </w:r>
      <w:r w:rsidRPr="00FE4CCE">
        <w:rPr>
          <w:sz w:val="25"/>
          <w:szCs w:val="25"/>
          <w:lang w:val="it-IT"/>
        </w:rPr>
        <w:t xml:space="preserve"> pompe de căldură</w:t>
      </w:r>
      <w:r w:rsidR="00535A29">
        <w:rPr>
          <w:sz w:val="25"/>
          <w:szCs w:val="25"/>
          <w:lang w:val="it-IT"/>
        </w:rPr>
        <w:t>,</w:t>
      </w:r>
      <w:r w:rsidR="009321D2" w:rsidRPr="00FE4CCE">
        <w:rPr>
          <w:rFonts w:eastAsia="Calibri"/>
          <w:bCs/>
          <w:sz w:val="25"/>
          <w:szCs w:val="25"/>
          <w:lang w:eastAsia="ja-JP"/>
        </w:rPr>
        <w:t xml:space="preserve"> </w:t>
      </w:r>
      <w:r w:rsidR="00535A29">
        <w:rPr>
          <w:bCs/>
          <w:sz w:val="25"/>
          <w:szCs w:val="25"/>
        </w:rPr>
        <w:t>V</w:t>
      </w:r>
      <w:r w:rsidR="009321D2" w:rsidRPr="00FE4CCE">
        <w:rPr>
          <w:bCs/>
          <w:sz w:val="25"/>
          <w:szCs w:val="25"/>
        </w:rPr>
        <w:t xml:space="preserve">a permite asigurarea respectării </w:t>
      </w:r>
      <w:r w:rsidR="00AB0F91" w:rsidRPr="00FE4CCE">
        <w:rPr>
          <w:bCs/>
          <w:sz w:val="25"/>
          <w:szCs w:val="25"/>
        </w:rPr>
        <w:t>și</w:t>
      </w:r>
      <w:r w:rsidR="009321D2" w:rsidRPr="00FE4CCE">
        <w:rPr>
          <w:bCs/>
          <w:sz w:val="25"/>
          <w:szCs w:val="25"/>
        </w:rPr>
        <w:t xml:space="preserve"> aplicării prevederilor Legii nr.10/2016 privind promovarea utilizării energiei din surse regenerabile și va crea cadrul normativ de reglementare necesar pentru c</w:t>
      </w:r>
      <w:r w:rsidR="000453A0" w:rsidRPr="00FE4CCE">
        <w:rPr>
          <w:bCs/>
          <w:sz w:val="25"/>
          <w:szCs w:val="25"/>
        </w:rPr>
        <w:t xml:space="preserve">alificarea </w:t>
      </w:r>
      <w:r w:rsidR="009321D2" w:rsidRPr="00FE4CCE">
        <w:rPr>
          <w:bCs/>
          <w:sz w:val="25"/>
          <w:szCs w:val="25"/>
        </w:rPr>
        <w:t xml:space="preserve">instalatorilor sisteme </w:t>
      </w:r>
      <w:r w:rsidR="00310628">
        <w:rPr>
          <w:bCs/>
          <w:sz w:val="25"/>
          <w:szCs w:val="25"/>
        </w:rPr>
        <w:t>SER</w:t>
      </w:r>
      <w:r w:rsidR="009321D2" w:rsidRPr="00FE4CCE">
        <w:rPr>
          <w:bCs/>
          <w:sz w:val="25"/>
          <w:szCs w:val="25"/>
        </w:rPr>
        <w:t xml:space="preserve"> de dimensiuni mici, monitorizarea </w:t>
      </w:r>
      <w:r w:rsidR="00AB0F91" w:rsidRPr="00FE4CCE">
        <w:rPr>
          <w:bCs/>
          <w:sz w:val="25"/>
          <w:szCs w:val="25"/>
        </w:rPr>
        <w:t>activității</w:t>
      </w:r>
      <w:r w:rsidR="009321D2" w:rsidRPr="00FE4CCE">
        <w:rPr>
          <w:bCs/>
          <w:sz w:val="25"/>
          <w:szCs w:val="25"/>
        </w:rPr>
        <w:t xml:space="preserve"> lor și a modului de instalare a echipamentului dat, </w:t>
      </w:r>
      <w:r w:rsidR="00535A29">
        <w:rPr>
          <w:bCs/>
          <w:sz w:val="25"/>
          <w:szCs w:val="25"/>
        </w:rPr>
        <w:t>V</w:t>
      </w:r>
      <w:r w:rsidR="009321D2" w:rsidRPr="00FE4CCE">
        <w:rPr>
          <w:bCs/>
          <w:sz w:val="25"/>
          <w:szCs w:val="25"/>
        </w:rPr>
        <w:t xml:space="preserve">a fi asigurată </w:t>
      </w:r>
      <w:r w:rsidR="00AB0F91" w:rsidRPr="00FE4CCE">
        <w:rPr>
          <w:bCs/>
          <w:sz w:val="25"/>
          <w:szCs w:val="25"/>
        </w:rPr>
        <w:t>instruirea</w:t>
      </w:r>
      <w:r w:rsidR="009321D2" w:rsidRPr="00FE4CCE">
        <w:rPr>
          <w:bCs/>
          <w:sz w:val="25"/>
          <w:szCs w:val="25"/>
        </w:rPr>
        <w:t xml:space="preserve"> lor perma</w:t>
      </w:r>
      <w:r w:rsidR="00AB0F91" w:rsidRPr="00FE4CCE">
        <w:rPr>
          <w:bCs/>
          <w:sz w:val="25"/>
          <w:szCs w:val="25"/>
        </w:rPr>
        <w:t>nentă și</w:t>
      </w:r>
      <w:r w:rsidR="009321D2" w:rsidRPr="00FE4CCE">
        <w:rPr>
          <w:bCs/>
          <w:sz w:val="25"/>
          <w:szCs w:val="25"/>
        </w:rPr>
        <w:t xml:space="preserve"> se </w:t>
      </w:r>
      <w:r w:rsidR="00482B96">
        <w:rPr>
          <w:bCs/>
          <w:sz w:val="25"/>
          <w:szCs w:val="25"/>
        </w:rPr>
        <w:t>V</w:t>
      </w:r>
      <w:r w:rsidR="009321D2" w:rsidRPr="00FE4CCE">
        <w:rPr>
          <w:bCs/>
          <w:sz w:val="25"/>
          <w:szCs w:val="25"/>
        </w:rPr>
        <w:t xml:space="preserve">a </w:t>
      </w:r>
      <w:r w:rsidR="00AB0F91" w:rsidRPr="00FE4CCE">
        <w:rPr>
          <w:bCs/>
          <w:sz w:val="25"/>
          <w:szCs w:val="25"/>
        </w:rPr>
        <w:t>cunoaște</w:t>
      </w:r>
      <w:r w:rsidR="009321D2" w:rsidRPr="00FE4CCE">
        <w:rPr>
          <w:bCs/>
          <w:sz w:val="25"/>
          <w:szCs w:val="25"/>
        </w:rPr>
        <w:t xml:space="preserve"> lista instalatorilor c</w:t>
      </w:r>
      <w:r w:rsidR="00AB0F91" w:rsidRPr="00FE4CCE">
        <w:rPr>
          <w:bCs/>
          <w:sz w:val="25"/>
          <w:szCs w:val="25"/>
        </w:rPr>
        <w:t>alificați.</w:t>
      </w:r>
    </w:p>
    <w:p w14:paraId="78B3711F" w14:textId="77777777" w:rsidR="009321D2" w:rsidRPr="00FE4CCE" w:rsidRDefault="009321D2" w:rsidP="009E255A">
      <w:pPr>
        <w:spacing w:before="120" w:after="120" w:line="360" w:lineRule="auto"/>
        <w:ind w:left="-539"/>
        <w:jc w:val="both"/>
        <w:rPr>
          <w:bCs/>
          <w:sz w:val="25"/>
          <w:szCs w:val="25"/>
        </w:rPr>
      </w:pPr>
      <w:r w:rsidRPr="00FE4CCE">
        <w:rPr>
          <w:bCs/>
          <w:sz w:val="25"/>
          <w:szCs w:val="25"/>
        </w:rPr>
        <w:t>De asemenea</w:t>
      </w:r>
      <w:r w:rsidR="00FE4CCE">
        <w:rPr>
          <w:bCs/>
          <w:sz w:val="25"/>
          <w:szCs w:val="25"/>
        </w:rPr>
        <w:t>,</w:t>
      </w:r>
      <w:r w:rsidRPr="00FE4CCE">
        <w:rPr>
          <w:bCs/>
          <w:sz w:val="25"/>
          <w:szCs w:val="25"/>
        </w:rPr>
        <w:t xml:space="preserve"> în ba</w:t>
      </w:r>
      <w:r w:rsidR="00AB0F91" w:rsidRPr="00FE4CCE">
        <w:rPr>
          <w:bCs/>
          <w:sz w:val="25"/>
          <w:szCs w:val="25"/>
        </w:rPr>
        <w:t>z</w:t>
      </w:r>
      <w:r w:rsidRPr="00FE4CCE">
        <w:rPr>
          <w:bCs/>
          <w:sz w:val="25"/>
          <w:szCs w:val="25"/>
        </w:rPr>
        <w:t xml:space="preserve">a rapoartelor prezentate de instalatori se va evalua care </w:t>
      </w:r>
      <w:r w:rsidR="00AB0F91" w:rsidRPr="00FE4CCE">
        <w:rPr>
          <w:bCs/>
          <w:sz w:val="25"/>
          <w:szCs w:val="25"/>
        </w:rPr>
        <w:t>instalații</w:t>
      </w:r>
      <w:r w:rsidRPr="00FE4CCE">
        <w:rPr>
          <w:bCs/>
          <w:sz w:val="25"/>
          <w:szCs w:val="25"/>
        </w:rPr>
        <w:t xml:space="preserve"> </w:t>
      </w:r>
      <w:r w:rsidR="00AB0F91" w:rsidRPr="00FE4CCE">
        <w:rPr>
          <w:bCs/>
          <w:sz w:val="25"/>
          <w:szCs w:val="25"/>
        </w:rPr>
        <w:t>și</w:t>
      </w:r>
      <w:r w:rsidRPr="00FE4CCE">
        <w:rPr>
          <w:bCs/>
          <w:sz w:val="25"/>
          <w:szCs w:val="25"/>
        </w:rPr>
        <w:t xml:space="preserve"> de ce tip au fost montate pe parcursul fiecărui an </w:t>
      </w:r>
      <w:r w:rsidR="00AB0F91" w:rsidRPr="00FE4CCE">
        <w:rPr>
          <w:bCs/>
          <w:sz w:val="25"/>
          <w:szCs w:val="25"/>
        </w:rPr>
        <w:t>și</w:t>
      </w:r>
      <w:r w:rsidRPr="00FE4CCE">
        <w:rPr>
          <w:bCs/>
          <w:sz w:val="25"/>
          <w:szCs w:val="25"/>
        </w:rPr>
        <w:t xml:space="preserve"> în ce </w:t>
      </w:r>
      <w:r w:rsidR="00AB0F91" w:rsidRPr="00FE4CCE">
        <w:rPr>
          <w:bCs/>
          <w:sz w:val="25"/>
          <w:szCs w:val="25"/>
        </w:rPr>
        <w:t>localități, î</w:t>
      </w:r>
      <w:r w:rsidRPr="00FE4CCE">
        <w:rPr>
          <w:bCs/>
          <w:sz w:val="25"/>
          <w:szCs w:val="25"/>
        </w:rPr>
        <w:t xml:space="preserve">n </w:t>
      </w:r>
      <w:r w:rsidR="00AB0F91" w:rsidRPr="00FE4CCE">
        <w:rPr>
          <w:bCs/>
          <w:sz w:val="25"/>
          <w:szCs w:val="25"/>
        </w:rPr>
        <w:t>așa</w:t>
      </w:r>
      <w:r w:rsidRPr="00FE4CCE">
        <w:rPr>
          <w:bCs/>
          <w:sz w:val="25"/>
          <w:szCs w:val="25"/>
        </w:rPr>
        <w:t xml:space="preserve"> mod se va asigura inofensivitatea instalării </w:t>
      </w:r>
      <w:r w:rsidRPr="00FE4CCE">
        <w:rPr>
          <w:sz w:val="25"/>
          <w:szCs w:val="25"/>
        </w:rPr>
        <w:t xml:space="preserve">sistemelor </w:t>
      </w:r>
      <w:r w:rsidR="00B51F8B">
        <w:rPr>
          <w:sz w:val="25"/>
          <w:szCs w:val="25"/>
        </w:rPr>
        <w:t>SER</w:t>
      </w:r>
      <w:r w:rsidRPr="00FE4CCE">
        <w:rPr>
          <w:sz w:val="25"/>
          <w:szCs w:val="25"/>
        </w:rPr>
        <w:t xml:space="preserve"> de dimensiuni mici pentru beneficiari.</w:t>
      </w:r>
    </w:p>
    <w:p w14:paraId="78B37121" w14:textId="77777777" w:rsidR="00032E2C" w:rsidRPr="00FE4CCE" w:rsidRDefault="00032E2C" w:rsidP="00FE4CCE">
      <w:pPr>
        <w:spacing w:before="120" w:after="120" w:line="360" w:lineRule="auto"/>
        <w:ind w:left="-539"/>
        <w:jc w:val="center"/>
        <w:rPr>
          <w:b/>
          <w:sz w:val="25"/>
          <w:szCs w:val="25"/>
        </w:rPr>
      </w:pPr>
    </w:p>
    <w:p w14:paraId="78B37122" w14:textId="77777777" w:rsidR="008C255E" w:rsidRPr="00FE4CCE" w:rsidRDefault="00157B04" w:rsidP="00FE4CCE">
      <w:pPr>
        <w:spacing w:before="120" w:after="120" w:line="360" w:lineRule="auto"/>
        <w:ind w:left="-539"/>
        <w:jc w:val="center"/>
        <w:rPr>
          <w:b/>
          <w:sz w:val="25"/>
          <w:szCs w:val="25"/>
        </w:rPr>
      </w:pPr>
      <w:r w:rsidRPr="00FE4CCE">
        <w:rPr>
          <w:b/>
          <w:sz w:val="25"/>
          <w:szCs w:val="25"/>
        </w:rPr>
        <w:t>Secretar de Stat</w:t>
      </w:r>
      <w:r w:rsidR="008C255E" w:rsidRPr="00FE4CCE">
        <w:rPr>
          <w:b/>
          <w:sz w:val="25"/>
          <w:szCs w:val="25"/>
        </w:rPr>
        <w:t xml:space="preserve">                                       </w:t>
      </w:r>
      <w:r w:rsidR="00E74DF8" w:rsidRPr="00FE4CCE">
        <w:rPr>
          <w:b/>
          <w:sz w:val="25"/>
          <w:szCs w:val="25"/>
        </w:rPr>
        <w:t xml:space="preserve">           </w:t>
      </w:r>
      <w:r w:rsidR="007D6BBC" w:rsidRPr="00FE4CCE">
        <w:rPr>
          <w:b/>
          <w:sz w:val="25"/>
          <w:szCs w:val="25"/>
        </w:rPr>
        <w:t xml:space="preserve">      Vitalie IURCU</w:t>
      </w:r>
    </w:p>
    <w:p w14:paraId="78B37125" w14:textId="1EA8AD05" w:rsidR="00610A0E" w:rsidRPr="00FE4CCE" w:rsidRDefault="008C255E" w:rsidP="0071155D">
      <w:pPr>
        <w:spacing w:before="120" w:after="120" w:line="360" w:lineRule="auto"/>
        <w:ind w:left="-539"/>
        <w:jc w:val="both"/>
        <w:rPr>
          <w:sz w:val="25"/>
          <w:szCs w:val="25"/>
        </w:rPr>
      </w:pPr>
      <w:r w:rsidRPr="00FE4CCE">
        <w:rPr>
          <w:sz w:val="25"/>
          <w:szCs w:val="25"/>
        </w:rPr>
        <w:t xml:space="preserve">       </w:t>
      </w:r>
      <w:r w:rsidR="00B131A5" w:rsidRPr="00FE4CCE">
        <w:rPr>
          <w:sz w:val="25"/>
          <w:szCs w:val="25"/>
        </w:rPr>
        <w:t xml:space="preserve">  </w:t>
      </w:r>
      <w:r w:rsidR="00EC64F0" w:rsidRPr="00FE4CCE">
        <w:rPr>
          <w:noProof/>
          <w:sz w:val="25"/>
          <w:szCs w:val="25"/>
          <w:lang w:val="en-US" w:eastAsia="en-US"/>
        </w:rPr>
        <mc:AlternateContent>
          <mc:Choice Requires="wps">
            <w:drawing>
              <wp:anchor distT="0" distB="0" distL="114300" distR="114300" simplePos="0" relativeHeight="251659264" behindDoc="0" locked="0" layoutInCell="1" allowOverlap="1" wp14:anchorId="78B37126" wp14:editId="78B37127">
                <wp:simplePos x="0" y="0"/>
                <wp:positionH relativeFrom="margin">
                  <wp:posOffset>-362585</wp:posOffset>
                </wp:positionH>
                <wp:positionV relativeFrom="margin">
                  <wp:posOffset>9016365</wp:posOffset>
                </wp:positionV>
                <wp:extent cx="1495425" cy="731520"/>
                <wp:effectExtent l="0" t="0" r="0" b="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712E" w14:textId="77777777" w:rsidR="00D96DCB" w:rsidRPr="00157B04" w:rsidRDefault="00D96DCB" w:rsidP="00D96DCB">
                            <w:pPr>
                              <w:pStyle w:val="Footer"/>
                              <w:rPr>
                                <w:rFonts w:ascii="Garamond" w:hAnsi="Garamond" w:cs="Garamond"/>
                                <w:sz w:val="16"/>
                                <w:szCs w:val="16"/>
                                <w:lang w:val="it-IT"/>
                              </w:rPr>
                            </w:pPr>
                            <w:r w:rsidRPr="00157B04">
                              <w:rPr>
                                <w:rFonts w:ascii="Garamond" w:hAnsi="Garamond" w:cs="Garamond"/>
                                <w:sz w:val="16"/>
                                <w:szCs w:val="16"/>
                                <w:lang w:val="it-IT"/>
                              </w:rPr>
                              <w:t xml:space="preserve">ex.: </w:t>
                            </w:r>
                            <w:r w:rsidR="008C255E" w:rsidRPr="00157B04">
                              <w:rPr>
                                <w:rFonts w:ascii="Garamond" w:hAnsi="Garamond" w:cs="Garamond"/>
                                <w:sz w:val="16"/>
                                <w:szCs w:val="16"/>
                                <w:lang w:val="it-IT"/>
                              </w:rPr>
                              <w:t>Nicolae OLARI</w:t>
                            </w:r>
                          </w:p>
                          <w:p w14:paraId="78B3712F" w14:textId="77777777" w:rsidR="00D96DCB" w:rsidRPr="00157B04" w:rsidRDefault="00D96DCB" w:rsidP="00D96DCB">
                            <w:pPr>
                              <w:pStyle w:val="Footer"/>
                              <w:rPr>
                                <w:rFonts w:ascii="Garamond" w:hAnsi="Garamond" w:cs="Garamond"/>
                                <w:sz w:val="16"/>
                                <w:szCs w:val="16"/>
                                <w:lang w:val="it-IT"/>
                              </w:rPr>
                            </w:pPr>
                            <w:r w:rsidRPr="00157B04">
                              <w:rPr>
                                <w:rFonts w:ascii="Garamond" w:hAnsi="Garamond" w:cs="Garamond"/>
                                <w:sz w:val="16"/>
                                <w:szCs w:val="16"/>
                                <w:lang w:val="it-IT"/>
                              </w:rPr>
                              <w:t xml:space="preserve">      </w:t>
                            </w:r>
                            <w:r w:rsidR="008C255E" w:rsidRPr="00157B04">
                              <w:rPr>
                                <w:rFonts w:ascii="Garamond" w:hAnsi="Garamond" w:cs="Garamond"/>
                                <w:sz w:val="16"/>
                                <w:szCs w:val="16"/>
                                <w:lang w:val="it-IT"/>
                              </w:rPr>
                              <w:t>nicolae.olari</w:t>
                            </w:r>
                            <w:r w:rsidRPr="00157B04">
                              <w:rPr>
                                <w:rFonts w:ascii="Garamond" w:hAnsi="Garamond" w:cs="Garamond"/>
                                <w:sz w:val="16"/>
                                <w:szCs w:val="16"/>
                                <w:lang w:val="it-IT"/>
                              </w:rPr>
                              <w:t>@mec.gov.md</w:t>
                            </w:r>
                          </w:p>
                          <w:p w14:paraId="78B37130" w14:textId="77777777" w:rsidR="00D96DCB" w:rsidRPr="006F13C2" w:rsidRDefault="00D96DCB" w:rsidP="00D96DCB">
                            <w:pPr>
                              <w:pStyle w:val="Footer"/>
                            </w:pPr>
                            <w:r w:rsidRPr="00157B04">
                              <w:rPr>
                                <w:rFonts w:ascii="Garamond" w:hAnsi="Garamond" w:cs="Garamond"/>
                                <w:sz w:val="16"/>
                                <w:szCs w:val="16"/>
                                <w:lang w:val="it-IT"/>
                              </w:rPr>
                              <w:t xml:space="preserve">      </w:t>
                            </w:r>
                            <w:r w:rsidR="00157B04">
                              <w:rPr>
                                <w:rFonts w:ascii="Garamond" w:hAnsi="Garamond" w:cs="Garamond"/>
                                <w:sz w:val="16"/>
                                <w:szCs w:val="16"/>
                              </w:rPr>
                              <w:t>022.250.690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37126" id="_x0000_t202" coordsize="21600,21600" o:spt="202" path="m,l,21600r21600,l21600,xe">
                <v:stroke joinstyle="miter"/>
                <v:path gradientshapeok="t" o:connecttype="rect"/>
              </v:shapetype>
              <v:shape id="Casetă text 3" o:spid="_x0000_s1026" type="#_x0000_t202" style="position:absolute;left:0;text-align:left;margin-left:-28.55pt;margin-top:709.95pt;width:117.75pt;height:5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" filled="f" stroked="f">
                <v:textbox>
                  <w:txbxContent>
                    <w:p w14:paraId="78B3712E" w14:textId="77777777" w:rsidR="00D96DCB" w:rsidRPr="00157B04" w:rsidRDefault="00D96DCB" w:rsidP="00D96DCB">
                      <w:pPr>
                        <w:pStyle w:val="Subsol"/>
                        <w:rPr>
                          <w:rFonts w:ascii="Garamond" w:hAnsi="Garamond" w:cs="Garamond"/>
                          <w:sz w:val="16"/>
                          <w:szCs w:val="16"/>
                          <w:lang w:val="it-IT"/>
                        </w:rPr>
                      </w:pPr>
                      <w:r w:rsidRPr="00157B04">
                        <w:rPr>
                          <w:rFonts w:ascii="Garamond" w:hAnsi="Garamond" w:cs="Garamond"/>
                          <w:sz w:val="16"/>
                          <w:szCs w:val="16"/>
                          <w:lang w:val="it-IT"/>
                        </w:rPr>
                        <w:t xml:space="preserve">ex.: </w:t>
                      </w:r>
                      <w:r w:rsidR="008C255E" w:rsidRPr="00157B04">
                        <w:rPr>
                          <w:rFonts w:ascii="Garamond" w:hAnsi="Garamond" w:cs="Garamond"/>
                          <w:sz w:val="16"/>
                          <w:szCs w:val="16"/>
                          <w:lang w:val="it-IT"/>
                        </w:rPr>
                        <w:t>Nicolae OLARI</w:t>
                      </w:r>
                    </w:p>
                    <w:p w14:paraId="78B3712F" w14:textId="77777777" w:rsidR="00D96DCB" w:rsidRPr="00157B04" w:rsidRDefault="00D96DCB" w:rsidP="00D96DCB">
                      <w:pPr>
                        <w:pStyle w:val="Subsol"/>
                        <w:rPr>
                          <w:rFonts w:ascii="Garamond" w:hAnsi="Garamond" w:cs="Garamond"/>
                          <w:sz w:val="16"/>
                          <w:szCs w:val="16"/>
                          <w:lang w:val="it-IT"/>
                        </w:rPr>
                      </w:pPr>
                      <w:r w:rsidRPr="00157B04">
                        <w:rPr>
                          <w:rFonts w:ascii="Garamond" w:hAnsi="Garamond" w:cs="Garamond"/>
                          <w:sz w:val="16"/>
                          <w:szCs w:val="16"/>
                          <w:lang w:val="it-IT"/>
                        </w:rPr>
                        <w:t xml:space="preserve">      </w:t>
                      </w:r>
                      <w:r w:rsidR="008C255E" w:rsidRPr="00157B04">
                        <w:rPr>
                          <w:rFonts w:ascii="Garamond" w:hAnsi="Garamond" w:cs="Garamond"/>
                          <w:sz w:val="16"/>
                          <w:szCs w:val="16"/>
                          <w:lang w:val="it-IT"/>
                        </w:rPr>
                        <w:t>nicolae.olari</w:t>
                      </w:r>
                      <w:r w:rsidRPr="00157B04">
                        <w:rPr>
                          <w:rFonts w:ascii="Garamond" w:hAnsi="Garamond" w:cs="Garamond"/>
                          <w:sz w:val="16"/>
                          <w:szCs w:val="16"/>
                          <w:lang w:val="it-IT"/>
                        </w:rPr>
                        <w:t>@mec.gov.md</w:t>
                      </w:r>
                    </w:p>
                    <w:p w14:paraId="78B37130" w14:textId="77777777" w:rsidR="00D96DCB" w:rsidRPr="006F13C2" w:rsidRDefault="00D96DCB" w:rsidP="00D96DCB">
                      <w:pPr>
                        <w:pStyle w:val="Subsol"/>
                      </w:pPr>
                      <w:r w:rsidRPr="00157B04">
                        <w:rPr>
                          <w:rFonts w:ascii="Garamond" w:hAnsi="Garamond" w:cs="Garamond"/>
                          <w:sz w:val="16"/>
                          <w:szCs w:val="16"/>
                          <w:lang w:val="it-IT"/>
                        </w:rPr>
                        <w:t xml:space="preserve">      </w:t>
                      </w:r>
                      <w:r w:rsidR="00157B04">
                        <w:rPr>
                          <w:rFonts w:ascii="Garamond" w:hAnsi="Garamond" w:cs="Garamond"/>
                          <w:sz w:val="16"/>
                          <w:szCs w:val="16"/>
                        </w:rPr>
                        <w:t>022.250.690</w:t>
                      </w:r>
                    </w:p>
                  </w:txbxContent>
                </v:textbox>
                <w10:wrap anchorx="margin" anchory="margin"/>
              </v:shape>
            </w:pict>
          </mc:Fallback>
        </mc:AlternateContent>
      </w:r>
    </w:p>
    <w:sectPr w:rsidR="00610A0E" w:rsidRPr="00FE4CCE" w:rsidSect="002A0FD3">
      <w:footerReference w:type="default" r:id="rId8"/>
      <w:pgSz w:w="11906" w:h="16838"/>
      <w:pgMar w:top="1134" w:right="964" w:bottom="1134" w:left="181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1AB18" w14:textId="77777777" w:rsidR="00C15033" w:rsidRDefault="00C15033" w:rsidP="00BD4B45">
      <w:r>
        <w:separator/>
      </w:r>
    </w:p>
  </w:endnote>
  <w:endnote w:type="continuationSeparator" w:id="0">
    <w:p w14:paraId="58A4A828" w14:textId="77777777" w:rsidR="00C15033" w:rsidRDefault="00C15033" w:rsidP="00BD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46532"/>
      <w:docPartObj>
        <w:docPartGallery w:val="Page Numbers (Bottom of Page)"/>
        <w:docPartUnique/>
      </w:docPartObj>
    </w:sdtPr>
    <w:sdtEndPr>
      <w:rPr>
        <w:noProof/>
      </w:rPr>
    </w:sdtEndPr>
    <w:sdtContent>
      <w:p w14:paraId="78B3712C" w14:textId="5944548B" w:rsidR="008F2F85" w:rsidRDefault="008F2F85">
        <w:pPr>
          <w:pStyle w:val="Footer"/>
          <w:jc w:val="right"/>
        </w:pPr>
        <w:r>
          <w:fldChar w:fldCharType="begin"/>
        </w:r>
        <w:r>
          <w:instrText xml:space="preserve"> PAGE   \* MERGEFORMAT </w:instrText>
        </w:r>
        <w:r>
          <w:fldChar w:fldCharType="separate"/>
        </w:r>
        <w:r w:rsidR="00B44882">
          <w:rPr>
            <w:noProof/>
          </w:rPr>
          <w:t>2</w:t>
        </w:r>
        <w:r>
          <w:rPr>
            <w:noProof/>
          </w:rPr>
          <w:fldChar w:fldCharType="end"/>
        </w:r>
      </w:p>
    </w:sdtContent>
  </w:sdt>
  <w:p w14:paraId="78B3712D" w14:textId="77777777" w:rsidR="008F2F85" w:rsidRDefault="008F2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75A09" w14:textId="77777777" w:rsidR="00C15033" w:rsidRDefault="00C15033" w:rsidP="00BD4B45">
      <w:r>
        <w:separator/>
      </w:r>
    </w:p>
  </w:footnote>
  <w:footnote w:type="continuationSeparator" w:id="0">
    <w:p w14:paraId="12C1A2EE" w14:textId="77777777" w:rsidR="00C15033" w:rsidRDefault="00C15033" w:rsidP="00BD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B02"/>
    <w:multiLevelType w:val="hybridMultilevel"/>
    <w:tmpl w:val="AC26D7A2"/>
    <w:lvl w:ilvl="0" w:tplc="8C80748C">
      <w:start w:val="1"/>
      <w:numFmt w:val="lowerLetter"/>
      <w:lvlText w:val="%1)"/>
      <w:lvlJc w:val="left"/>
      <w:pPr>
        <w:ind w:left="884" w:hanging="36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 w15:restartNumberingAfterBreak="0">
    <w:nsid w:val="06761674"/>
    <w:multiLevelType w:val="hybridMultilevel"/>
    <w:tmpl w:val="1A3CB476"/>
    <w:lvl w:ilvl="0" w:tplc="CC60245A">
      <w:start w:val="1"/>
      <w:numFmt w:val="bullet"/>
      <w:lvlText w:val=""/>
      <w:lvlJc w:val="left"/>
      <w:pPr>
        <w:ind w:left="901" w:hanging="360"/>
      </w:pPr>
      <w:rPr>
        <w:rFonts w:ascii="Symbol" w:hAnsi="Symbol" w:hint="default"/>
      </w:rPr>
    </w:lvl>
    <w:lvl w:ilvl="1" w:tplc="04180003" w:tentative="1">
      <w:start w:val="1"/>
      <w:numFmt w:val="bullet"/>
      <w:lvlText w:val="o"/>
      <w:lvlJc w:val="left"/>
      <w:pPr>
        <w:ind w:left="1621" w:hanging="360"/>
      </w:pPr>
      <w:rPr>
        <w:rFonts w:ascii="Courier New" w:hAnsi="Courier New" w:cs="Courier New" w:hint="default"/>
      </w:rPr>
    </w:lvl>
    <w:lvl w:ilvl="2" w:tplc="04180005" w:tentative="1">
      <w:start w:val="1"/>
      <w:numFmt w:val="bullet"/>
      <w:lvlText w:val=""/>
      <w:lvlJc w:val="left"/>
      <w:pPr>
        <w:ind w:left="2341" w:hanging="360"/>
      </w:pPr>
      <w:rPr>
        <w:rFonts w:ascii="Wingdings" w:hAnsi="Wingdings" w:hint="default"/>
      </w:rPr>
    </w:lvl>
    <w:lvl w:ilvl="3" w:tplc="04180001" w:tentative="1">
      <w:start w:val="1"/>
      <w:numFmt w:val="bullet"/>
      <w:lvlText w:val=""/>
      <w:lvlJc w:val="left"/>
      <w:pPr>
        <w:ind w:left="3061" w:hanging="360"/>
      </w:pPr>
      <w:rPr>
        <w:rFonts w:ascii="Symbol" w:hAnsi="Symbol" w:hint="default"/>
      </w:rPr>
    </w:lvl>
    <w:lvl w:ilvl="4" w:tplc="04180003" w:tentative="1">
      <w:start w:val="1"/>
      <w:numFmt w:val="bullet"/>
      <w:lvlText w:val="o"/>
      <w:lvlJc w:val="left"/>
      <w:pPr>
        <w:ind w:left="3781" w:hanging="360"/>
      </w:pPr>
      <w:rPr>
        <w:rFonts w:ascii="Courier New" w:hAnsi="Courier New" w:cs="Courier New" w:hint="default"/>
      </w:rPr>
    </w:lvl>
    <w:lvl w:ilvl="5" w:tplc="04180005" w:tentative="1">
      <w:start w:val="1"/>
      <w:numFmt w:val="bullet"/>
      <w:lvlText w:val=""/>
      <w:lvlJc w:val="left"/>
      <w:pPr>
        <w:ind w:left="4501" w:hanging="360"/>
      </w:pPr>
      <w:rPr>
        <w:rFonts w:ascii="Wingdings" w:hAnsi="Wingdings" w:hint="default"/>
      </w:rPr>
    </w:lvl>
    <w:lvl w:ilvl="6" w:tplc="04180001" w:tentative="1">
      <w:start w:val="1"/>
      <w:numFmt w:val="bullet"/>
      <w:lvlText w:val=""/>
      <w:lvlJc w:val="left"/>
      <w:pPr>
        <w:ind w:left="5221" w:hanging="360"/>
      </w:pPr>
      <w:rPr>
        <w:rFonts w:ascii="Symbol" w:hAnsi="Symbol" w:hint="default"/>
      </w:rPr>
    </w:lvl>
    <w:lvl w:ilvl="7" w:tplc="04180003" w:tentative="1">
      <w:start w:val="1"/>
      <w:numFmt w:val="bullet"/>
      <w:lvlText w:val="o"/>
      <w:lvlJc w:val="left"/>
      <w:pPr>
        <w:ind w:left="5941" w:hanging="360"/>
      </w:pPr>
      <w:rPr>
        <w:rFonts w:ascii="Courier New" w:hAnsi="Courier New" w:cs="Courier New" w:hint="default"/>
      </w:rPr>
    </w:lvl>
    <w:lvl w:ilvl="8" w:tplc="04180005" w:tentative="1">
      <w:start w:val="1"/>
      <w:numFmt w:val="bullet"/>
      <w:lvlText w:val=""/>
      <w:lvlJc w:val="left"/>
      <w:pPr>
        <w:ind w:left="6661" w:hanging="360"/>
      </w:pPr>
      <w:rPr>
        <w:rFonts w:ascii="Wingdings" w:hAnsi="Wingdings" w:hint="default"/>
      </w:rPr>
    </w:lvl>
  </w:abstractNum>
  <w:abstractNum w:abstractNumId="2" w15:restartNumberingAfterBreak="0">
    <w:nsid w:val="094D028B"/>
    <w:multiLevelType w:val="hybridMultilevel"/>
    <w:tmpl w:val="694E3E7E"/>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0A366124"/>
    <w:multiLevelType w:val="hybridMultilevel"/>
    <w:tmpl w:val="0B26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BCA"/>
    <w:multiLevelType w:val="hybridMultilevel"/>
    <w:tmpl w:val="A5842CBC"/>
    <w:lvl w:ilvl="0" w:tplc="53B0069E">
      <w:start w:val="1"/>
      <w:numFmt w:val="decimal"/>
      <w:lvlText w:val="%1."/>
      <w:lvlJc w:val="left"/>
      <w:pPr>
        <w:ind w:left="810" w:hanging="360"/>
      </w:pPr>
      <w:rPr>
        <w:rFonts w:ascii="Times New Roman" w:hAnsi="Times New Roman" w:cs="Times New Roman" w:hint="default"/>
        <w:i w:val="0"/>
        <w:sz w:val="24"/>
        <w:szCs w:val="24"/>
      </w:rPr>
    </w:lvl>
    <w:lvl w:ilvl="1" w:tplc="D99025A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3147"/>
    <w:multiLevelType w:val="hybridMultilevel"/>
    <w:tmpl w:val="7F30F7A8"/>
    <w:lvl w:ilvl="0" w:tplc="04180001">
      <w:start w:val="1"/>
      <w:numFmt w:val="bullet"/>
      <w:lvlText w:val=""/>
      <w:lvlJc w:val="left"/>
      <w:pPr>
        <w:ind w:left="181" w:hanging="360"/>
      </w:pPr>
      <w:rPr>
        <w:rFonts w:ascii="Symbol" w:hAnsi="Symbol" w:hint="default"/>
      </w:rPr>
    </w:lvl>
    <w:lvl w:ilvl="1" w:tplc="04180003" w:tentative="1">
      <w:start w:val="1"/>
      <w:numFmt w:val="bullet"/>
      <w:lvlText w:val="o"/>
      <w:lvlJc w:val="left"/>
      <w:pPr>
        <w:ind w:left="901" w:hanging="360"/>
      </w:pPr>
      <w:rPr>
        <w:rFonts w:ascii="Courier New" w:hAnsi="Courier New" w:cs="Courier New" w:hint="default"/>
      </w:rPr>
    </w:lvl>
    <w:lvl w:ilvl="2" w:tplc="04180005" w:tentative="1">
      <w:start w:val="1"/>
      <w:numFmt w:val="bullet"/>
      <w:lvlText w:val=""/>
      <w:lvlJc w:val="left"/>
      <w:pPr>
        <w:ind w:left="1621" w:hanging="360"/>
      </w:pPr>
      <w:rPr>
        <w:rFonts w:ascii="Wingdings" w:hAnsi="Wingdings" w:hint="default"/>
      </w:rPr>
    </w:lvl>
    <w:lvl w:ilvl="3" w:tplc="04180001" w:tentative="1">
      <w:start w:val="1"/>
      <w:numFmt w:val="bullet"/>
      <w:lvlText w:val=""/>
      <w:lvlJc w:val="left"/>
      <w:pPr>
        <w:ind w:left="2341" w:hanging="360"/>
      </w:pPr>
      <w:rPr>
        <w:rFonts w:ascii="Symbol" w:hAnsi="Symbol" w:hint="default"/>
      </w:rPr>
    </w:lvl>
    <w:lvl w:ilvl="4" w:tplc="04180003" w:tentative="1">
      <w:start w:val="1"/>
      <w:numFmt w:val="bullet"/>
      <w:lvlText w:val="o"/>
      <w:lvlJc w:val="left"/>
      <w:pPr>
        <w:ind w:left="3061" w:hanging="360"/>
      </w:pPr>
      <w:rPr>
        <w:rFonts w:ascii="Courier New" w:hAnsi="Courier New" w:cs="Courier New" w:hint="default"/>
      </w:rPr>
    </w:lvl>
    <w:lvl w:ilvl="5" w:tplc="04180005" w:tentative="1">
      <w:start w:val="1"/>
      <w:numFmt w:val="bullet"/>
      <w:lvlText w:val=""/>
      <w:lvlJc w:val="left"/>
      <w:pPr>
        <w:ind w:left="3781" w:hanging="360"/>
      </w:pPr>
      <w:rPr>
        <w:rFonts w:ascii="Wingdings" w:hAnsi="Wingdings" w:hint="default"/>
      </w:rPr>
    </w:lvl>
    <w:lvl w:ilvl="6" w:tplc="04180001" w:tentative="1">
      <w:start w:val="1"/>
      <w:numFmt w:val="bullet"/>
      <w:lvlText w:val=""/>
      <w:lvlJc w:val="left"/>
      <w:pPr>
        <w:ind w:left="4501" w:hanging="360"/>
      </w:pPr>
      <w:rPr>
        <w:rFonts w:ascii="Symbol" w:hAnsi="Symbol" w:hint="default"/>
      </w:rPr>
    </w:lvl>
    <w:lvl w:ilvl="7" w:tplc="04180003" w:tentative="1">
      <w:start w:val="1"/>
      <w:numFmt w:val="bullet"/>
      <w:lvlText w:val="o"/>
      <w:lvlJc w:val="left"/>
      <w:pPr>
        <w:ind w:left="5221" w:hanging="360"/>
      </w:pPr>
      <w:rPr>
        <w:rFonts w:ascii="Courier New" w:hAnsi="Courier New" w:cs="Courier New" w:hint="default"/>
      </w:rPr>
    </w:lvl>
    <w:lvl w:ilvl="8" w:tplc="04180005" w:tentative="1">
      <w:start w:val="1"/>
      <w:numFmt w:val="bullet"/>
      <w:lvlText w:val=""/>
      <w:lvlJc w:val="left"/>
      <w:pPr>
        <w:ind w:left="5941" w:hanging="360"/>
      </w:pPr>
      <w:rPr>
        <w:rFonts w:ascii="Wingdings" w:hAnsi="Wingdings" w:hint="default"/>
      </w:rPr>
    </w:lvl>
  </w:abstractNum>
  <w:abstractNum w:abstractNumId="6" w15:restartNumberingAfterBreak="0">
    <w:nsid w:val="2AEE36A4"/>
    <w:multiLevelType w:val="hybridMultilevel"/>
    <w:tmpl w:val="EDF2E56C"/>
    <w:lvl w:ilvl="0" w:tplc="00000003">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83C01"/>
    <w:multiLevelType w:val="hybridMultilevel"/>
    <w:tmpl w:val="70284AEE"/>
    <w:lvl w:ilvl="0" w:tplc="EC7A90A4">
      <w:numFmt w:val="bullet"/>
      <w:lvlText w:val="-"/>
      <w:lvlJc w:val="left"/>
      <w:pPr>
        <w:ind w:left="-179" w:hanging="360"/>
      </w:pPr>
      <w:rPr>
        <w:rFonts w:ascii="Times New Roman" w:eastAsia="Times New Roman" w:hAnsi="Times New Roman" w:cs="Times New Roman" w:hint="default"/>
      </w:rPr>
    </w:lvl>
    <w:lvl w:ilvl="1" w:tplc="04180003" w:tentative="1">
      <w:start w:val="1"/>
      <w:numFmt w:val="bullet"/>
      <w:lvlText w:val="o"/>
      <w:lvlJc w:val="left"/>
      <w:pPr>
        <w:ind w:left="541" w:hanging="360"/>
      </w:pPr>
      <w:rPr>
        <w:rFonts w:ascii="Courier New" w:hAnsi="Courier New" w:cs="Courier New" w:hint="default"/>
      </w:rPr>
    </w:lvl>
    <w:lvl w:ilvl="2" w:tplc="04180005" w:tentative="1">
      <w:start w:val="1"/>
      <w:numFmt w:val="bullet"/>
      <w:lvlText w:val=""/>
      <w:lvlJc w:val="left"/>
      <w:pPr>
        <w:ind w:left="1261" w:hanging="360"/>
      </w:pPr>
      <w:rPr>
        <w:rFonts w:ascii="Wingdings" w:hAnsi="Wingdings" w:hint="default"/>
      </w:rPr>
    </w:lvl>
    <w:lvl w:ilvl="3" w:tplc="04180001" w:tentative="1">
      <w:start w:val="1"/>
      <w:numFmt w:val="bullet"/>
      <w:lvlText w:val=""/>
      <w:lvlJc w:val="left"/>
      <w:pPr>
        <w:ind w:left="1981" w:hanging="360"/>
      </w:pPr>
      <w:rPr>
        <w:rFonts w:ascii="Symbol" w:hAnsi="Symbol" w:hint="default"/>
      </w:rPr>
    </w:lvl>
    <w:lvl w:ilvl="4" w:tplc="04180003" w:tentative="1">
      <w:start w:val="1"/>
      <w:numFmt w:val="bullet"/>
      <w:lvlText w:val="o"/>
      <w:lvlJc w:val="left"/>
      <w:pPr>
        <w:ind w:left="2701" w:hanging="360"/>
      </w:pPr>
      <w:rPr>
        <w:rFonts w:ascii="Courier New" w:hAnsi="Courier New" w:cs="Courier New" w:hint="default"/>
      </w:rPr>
    </w:lvl>
    <w:lvl w:ilvl="5" w:tplc="04180005" w:tentative="1">
      <w:start w:val="1"/>
      <w:numFmt w:val="bullet"/>
      <w:lvlText w:val=""/>
      <w:lvlJc w:val="left"/>
      <w:pPr>
        <w:ind w:left="3421" w:hanging="360"/>
      </w:pPr>
      <w:rPr>
        <w:rFonts w:ascii="Wingdings" w:hAnsi="Wingdings" w:hint="default"/>
      </w:rPr>
    </w:lvl>
    <w:lvl w:ilvl="6" w:tplc="04180001" w:tentative="1">
      <w:start w:val="1"/>
      <w:numFmt w:val="bullet"/>
      <w:lvlText w:val=""/>
      <w:lvlJc w:val="left"/>
      <w:pPr>
        <w:ind w:left="4141" w:hanging="360"/>
      </w:pPr>
      <w:rPr>
        <w:rFonts w:ascii="Symbol" w:hAnsi="Symbol" w:hint="default"/>
      </w:rPr>
    </w:lvl>
    <w:lvl w:ilvl="7" w:tplc="04180003" w:tentative="1">
      <w:start w:val="1"/>
      <w:numFmt w:val="bullet"/>
      <w:lvlText w:val="o"/>
      <w:lvlJc w:val="left"/>
      <w:pPr>
        <w:ind w:left="4861" w:hanging="360"/>
      </w:pPr>
      <w:rPr>
        <w:rFonts w:ascii="Courier New" w:hAnsi="Courier New" w:cs="Courier New" w:hint="default"/>
      </w:rPr>
    </w:lvl>
    <w:lvl w:ilvl="8" w:tplc="04180005" w:tentative="1">
      <w:start w:val="1"/>
      <w:numFmt w:val="bullet"/>
      <w:lvlText w:val=""/>
      <w:lvlJc w:val="left"/>
      <w:pPr>
        <w:ind w:left="5581" w:hanging="360"/>
      </w:pPr>
      <w:rPr>
        <w:rFonts w:ascii="Wingdings" w:hAnsi="Wingdings" w:hint="default"/>
      </w:rPr>
    </w:lvl>
  </w:abstractNum>
  <w:abstractNum w:abstractNumId="8" w15:restartNumberingAfterBreak="0">
    <w:nsid w:val="47EA0CA4"/>
    <w:multiLevelType w:val="hybridMultilevel"/>
    <w:tmpl w:val="46EC31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AD3701"/>
    <w:multiLevelType w:val="hybridMultilevel"/>
    <w:tmpl w:val="E1FE8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A7641"/>
    <w:multiLevelType w:val="hybridMultilevel"/>
    <w:tmpl w:val="91E0D23C"/>
    <w:lvl w:ilvl="0" w:tplc="04090017">
      <w:start w:val="1"/>
      <w:numFmt w:val="lowerLetter"/>
      <w:lvlText w:val="%1)"/>
      <w:lvlJc w:val="left"/>
      <w:pPr>
        <w:ind w:left="810" w:hanging="360"/>
      </w:pPr>
    </w:lvl>
    <w:lvl w:ilvl="1" w:tplc="D99025A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D0029"/>
    <w:multiLevelType w:val="hybridMultilevel"/>
    <w:tmpl w:val="325413CA"/>
    <w:lvl w:ilvl="0" w:tplc="C1A8BB8A">
      <w:start w:val="1"/>
      <w:numFmt w:val="lowerLetter"/>
      <w:lvlText w:val="%1)"/>
      <w:lvlJc w:val="left"/>
      <w:pPr>
        <w:ind w:left="1005" w:hanging="360"/>
      </w:pPr>
      <w:rPr>
        <w:rFonts w:hint="default"/>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num w:numId="1">
    <w:abstractNumId w:val="5"/>
  </w:num>
  <w:num w:numId="2">
    <w:abstractNumId w:val="1"/>
  </w:num>
  <w:num w:numId="3">
    <w:abstractNumId w:val="8"/>
  </w:num>
  <w:num w:numId="4">
    <w:abstractNumId w:val="7"/>
  </w:num>
  <w:num w:numId="5">
    <w:abstractNumId w:val="0"/>
  </w:num>
  <w:num w:numId="6">
    <w:abstractNumId w:val="6"/>
  </w:num>
  <w:num w:numId="7">
    <w:abstractNumId w:val="3"/>
  </w:num>
  <w:num w:numId="8">
    <w:abstractNumId w:val="4"/>
  </w:num>
  <w:num w:numId="9">
    <w:abstractNumId w:val="11"/>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F0"/>
    <w:rsid w:val="00013FCB"/>
    <w:rsid w:val="00015844"/>
    <w:rsid w:val="00027B55"/>
    <w:rsid w:val="00031326"/>
    <w:rsid w:val="00032E2C"/>
    <w:rsid w:val="00036133"/>
    <w:rsid w:val="00045329"/>
    <w:rsid w:val="000453A0"/>
    <w:rsid w:val="000529FD"/>
    <w:rsid w:val="000A4317"/>
    <w:rsid w:val="000A71D2"/>
    <w:rsid w:val="000A7A0E"/>
    <w:rsid w:val="000B3B0E"/>
    <w:rsid w:val="000B7388"/>
    <w:rsid w:val="000D2E3F"/>
    <w:rsid w:val="000E3905"/>
    <w:rsid w:val="000F3960"/>
    <w:rsid w:val="001033AC"/>
    <w:rsid w:val="00133303"/>
    <w:rsid w:val="00135F1F"/>
    <w:rsid w:val="00157B04"/>
    <w:rsid w:val="001A250F"/>
    <w:rsid w:val="001C2DA3"/>
    <w:rsid w:val="001D7F08"/>
    <w:rsid w:val="001E158D"/>
    <w:rsid w:val="001F18AC"/>
    <w:rsid w:val="00231153"/>
    <w:rsid w:val="002411B0"/>
    <w:rsid w:val="00242BAD"/>
    <w:rsid w:val="002446F2"/>
    <w:rsid w:val="00257A9D"/>
    <w:rsid w:val="0026212A"/>
    <w:rsid w:val="00263033"/>
    <w:rsid w:val="002709B9"/>
    <w:rsid w:val="00294B04"/>
    <w:rsid w:val="002959AC"/>
    <w:rsid w:val="002A0FD3"/>
    <w:rsid w:val="002A25E7"/>
    <w:rsid w:val="002A6C09"/>
    <w:rsid w:val="002B4AE4"/>
    <w:rsid w:val="002C23D2"/>
    <w:rsid w:val="002C4C64"/>
    <w:rsid w:val="002E0C1C"/>
    <w:rsid w:val="00310628"/>
    <w:rsid w:val="00313B8A"/>
    <w:rsid w:val="0031539A"/>
    <w:rsid w:val="00347F2F"/>
    <w:rsid w:val="003758A3"/>
    <w:rsid w:val="003B1265"/>
    <w:rsid w:val="003D7E4A"/>
    <w:rsid w:val="003E0D0A"/>
    <w:rsid w:val="00422F6D"/>
    <w:rsid w:val="00423A31"/>
    <w:rsid w:val="00424DDC"/>
    <w:rsid w:val="0042606A"/>
    <w:rsid w:val="004264A8"/>
    <w:rsid w:val="00463844"/>
    <w:rsid w:val="0046467A"/>
    <w:rsid w:val="00482B96"/>
    <w:rsid w:val="00497EC5"/>
    <w:rsid w:val="004C4AF0"/>
    <w:rsid w:val="004D342C"/>
    <w:rsid w:val="004E44D6"/>
    <w:rsid w:val="00516A5B"/>
    <w:rsid w:val="00535A29"/>
    <w:rsid w:val="00547546"/>
    <w:rsid w:val="0055584B"/>
    <w:rsid w:val="00560B76"/>
    <w:rsid w:val="005743EE"/>
    <w:rsid w:val="005779FC"/>
    <w:rsid w:val="00585D46"/>
    <w:rsid w:val="00590131"/>
    <w:rsid w:val="005A2232"/>
    <w:rsid w:val="005A57DF"/>
    <w:rsid w:val="005B437E"/>
    <w:rsid w:val="005E03FA"/>
    <w:rsid w:val="005F003E"/>
    <w:rsid w:val="0060467A"/>
    <w:rsid w:val="00610A0E"/>
    <w:rsid w:val="0061102C"/>
    <w:rsid w:val="0063774C"/>
    <w:rsid w:val="00643131"/>
    <w:rsid w:val="00672CB2"/>
    <w:rsid w:val="00685ED4"/>
    <w:rsid w:val="00693968"/>
    <w:rsid w:val="0069552F"/>
    <w:rsid w:val="0069701B"/>
    <w:rsid w:val="006A3CE9"/>
    <w:rsid w:val="006C1CB1"/>
    <w:rsid w:val="006C5356"/>
    <w:rsid w:val="006C6472"/>
    <w:rsid w:val="006D5967"/>
    <w:rsid w:val="006D6B1B"/>
    <w:rsid w:val="006F4AC8"/>
    <w:rsid w:val="0071155D"/>
    <w:rsid w:val="00713A3E"/>
    <w:rsid w:val="007607C5"/>
    <w:rsid w:val="0076307B"/>
    <w:rsid w:val="00763CAE"/>
    <w:rsid w:val="00794DF9"/>
    <w:rsid w:val="007B0F07"/>
    <w:rsid w:val="007D6BBC"/>
    <w:rsid w:val="007F3290"/>
    <w:rsid w:val="00800E1E"/>
    <w:rsid w:val="0081087B"/>
    <w:rsid w:val="00825CC3"/>
    <w:rsid w:val="00851CF1"/>
    <w:rsid w:val="00872AE3"/>
    <w:rsid w:val="008773E8"/>
    <w:rsid w:val="008843F1"/>
    <w:rsid w:val="0089334C"/>
    <w:rsid w:val="008A4502"/>
    <w:rsid w:val="008B6AA8"/>
    <w:rsid w:val="008C255E"/>
    <w:rsid w:val="008C4C35"/>
    <w:rsid w:val="008D23A4"/>
    <w:rsid w:val="008E4625"/>
    <w:rsid w:val="008F2F85"/>
    <w:rsid w:val="00924138"/>
    <w:rsid w:val="00924AAD"/>
    <w:rsid w:val="009321D2"/>
    <w:rsid w:val="00940E18"/>
    <w:rsid w:val="009535C5"/>
    <w:rsid w:val="009552F7"/>
    <w:rsid w:val="00966399"/>
    <w:rsid w:val="00967B64"/>
    <w:rsid w:val="009722F3"/>
    <w:rsid w:val="00981FF3"/>
    <w:rsid w:val="009D18C3"/>
    <w:rsid w:val="009D50BC"/>
    <w:rsid w:val="009D6FAF"/>
    <w:rsid w:val="009D7F06"/>
    <w:rsid w:val="009E255A"/>
    <w:rsid w:val="009F0594"/>
    <w:rsid w:val="00A02C02"/>
    <w:rsid w:val="00A0393D"/>
    <w:rsid w:val="00A21188"/>
    <w:rsid w:val="00A22B0B"/>
    <w:rsid w:val="00A263FB"/>
    <w:rsid w:val="00A72C1C"/>
    <w:rsid w:val="00A763F6"/>
    <w:rsid w:val="00A83170"/>
    <w:rsid w:val="00A95AB8"/>
    <w:rsid w:val="00AB0F91"/>
    <w:rsid w:val="00AB6F88"/>
    <w:rsid w:val="00AE3B24"/>
    <w:rsid w:val="00AE4027"/>
    <w:rsid w:val="00AF2B3E"/>
    <w:rsid w:val="00AF3441"/>
    <w:rsid w:val="00AF5DEA"/>
    <w:rsid w:val="00AF6E4E"/>
    <w:rsid w:val="00B125B5"/>
    <w:rsid w:val="00B131A5"/>
    <w:rsid w:val="00B13205"/>
    <w:rsid w:val="00B3417A"/>
    <w:rsid w:val="00B44882"/>
    <w:rsid w:val="00B51F8B"/>
    <w:rsid w:val="00B65821"/>
    <w:rsid w:val="00BB3497"/>
    <w:rsid w:val="00BB4394"/>
    <w:rsid w:val="00BC4BEE"/>
    <w:rsid w:val="00BD4B45"/>
    <w:rsid w:val="00BF67AD"/>
    <w:rsid w:val="00C15033"/>
    <w:rsid w:val="00C2762A"/>
    <w:rsid w:val="00C30CDD"/>
    <w:rsid w:val="00C31D3D"/>
    <w:rsid w:val="00C4009C"/>
    <w:rsid w:val="00C50C41"/>
    <w:rsid w:val="00C60CA2"/>
    <w:rsid w:val="00C7297F"/>
    <w:rsid w:val="00C75B4B"/>
    <w:rsid w:val="00CA3CC7"/>
    <w:rsid w:val="00CD0E88"/>
    <w:rsid w:val="00CE6D2D"/>
    <w:rsid w:val="00D32CA6"/>
    <w:rsid w:val="00D34F04"/>
    <w:rsid w:val="00D61F25"/>
    <w:rsid w:val="00D65B7B"/>
    <w:rsid w:val="00D77661"/>
    <w:rsid w:val="00D81454"/>
    <w:rsid w:val="00D919D4"/>
    <w:rsid w:val="00D92289"/>
    <w:rsid w:val="00D94F8F"/>
    <w:rsid w:val="00D96DCB"/>
    <w:rsid w:val="00DA298E"/>
    <w:rsid w:val="00DA62FD"/>
    <w:rsid w:val="00DB42E1"/>
    <w:rsid w:val="00DC0F18"/>
    <w:rsid w:val="00DC324B"/>
    <w:rsid w:val="00DD599E"/>
    <w:rsid w:val="00DF3AD4"/>
    <w:rsid w:val="00E04AA0"/>
    <w:rsid w:val="00E16AA8"/>
    <w:rsid w:val="00E3307B"/>
    <w:rsid w:val="00E42371"/>
    <w:rsid w:val="00E74DF8"/>
    <w:rsid w:val="00E74F1A"/>
    <w:rsid w:val="00E9111D"/>
    <w:rsid w:val="00EA5001"/>
    <w:rsid w:val="00EA50DB"/>
    <w:rsid w:val="00EC32D6"/>
    <w:rsid w:val="00EC64F0"/>
    <w:rsid w:val="00EE7E25"/>
    <w:rsid w:val="00F00B48"/>
    <w:rsid w:val="00F424DC"/>
    <w:rsid w:val="00F42B6B"/>
    <w:rsid w:val="00F46F02"/>
    <w:rsid w:val="00F6663C"/>
    <w:rsid w:val="00F92D38"/>
    <w:rsid w:val="00FA3413"/>
    <w:rsid w:val="00FC61E6"/>
    <w:rsid w:val="00FD6FA5"/>
    <w:rsid w:val="00FE1E3F"/>
    <w:rsid w:val="00FE4CCE"/>
    <w:rsid w:val="00FF7A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70FD"/>
  <w15:docId w15:val="{ADDDC8ED-986E-4702-B912-2ECA200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before="120" w:after="120"/>
        <w:ind w:left="143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C3"/>
    <w:pPr>
      <w:spacing w:before="0" w:after="0"/>
      <w:ind w:left="0" w:firstLine="0"/>
      <w:jc w:val="left"/>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4B45"/>
    <w:rPr>
      <w:sz w:val="20"/>
      <w:szCs w:val="20"/>
    </w:rPr>
  </w:style>
  <w:style w:type="character" w:customStyle="1" w:styleId="FootnoteTextChar">
    <w:name w:val="Footnote Text Char"/>
    <w:basedOn w:val="DefaultParagraphFont"/>
    <w:link w:val="FootnoteText"/>
    <w:uiPriority w:val="99"/>
    <w:semiHidden/>
    <w:rsid w:val="00BD4B45"/>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BD4B45"/>
    <w:rPr>
      <w:vertAlign w:val="superscript"/>
    </w:rPr>
  </w:style>
  <w:style w:type="paragraph" w:styleId="BalloonText">
    <w:name w:val="Balloon Text"/>
    <w:basedOn w:val="Normal"/>
    <w:link w:val="BalloonTextChar"/>
    <w:uiPriority w:val="99"/>
    <w:semiHidden/>
    <w:unhideWhenUsed/>
    <w:rsid w:val="00643131"/>
    <w:rPr>
      <w:rFonts w:ascii="Tahoma" w:hAnsi="Tahoma" w:cs="Tahoma"/>
      <w:sz w:val="16"/>
      <w:szCs w:val="16"/>
    </w:rPr>
  </w:style>
  <w:style w:type="character" w:customStyle="1" w:styleId="BalloonTextChar">
    <w:name w:val="Balloon Text Char"/>
    <w:basedOn w:val="DefaultParagraphFont"/>
    <w:link w:val="BalloonText"/>
    <w:uiPriority w:val="99"/>
    <w:semiHidden/>
    <w:rsid w:val="00643131"/>
    <w:rPr>
      <w:rFonts w:ascii="Tahoma" w:eastAsia="Times New Roman" w:hAnsi="Tahoma" w:cs="Tahoma"/>
      <w:sz w:val="16"/>
      <w:szCs w:val="16"/>
      <w:lang w:val="ru-RU" w:eastAsia="ru-RU"/>
    </w:rPr>
  </w:style>
  <w:style w:type="paragraph" w:styleId="Footer">
    <w:name w:val="footer"/>
    <w:basedOn w:val="Normal"/>
    <w:link w:val="FooterChar"/>
    <w:uiPriority w:val="99"/>
    <w:rsid w:val="00D96DCB"/>
    <w:pPr>
      <w:tabs>
        <w:tab w:val="center" w:pos="4677"/>
        <w:tab w:val="right" w:pos="9355"/>
      </w:tabs>
    </w:pPr>
    <w:rPr>
      <w:sz w:val="20"/>
      <w:szCs w:val="20"/>
      <w:lang w:val="en-GB"/>
    </w:rPr>
  </w:style>
  <w:style w:type="character" w:customStyle="1" w:styleId="FooterChar">
    <w:name w:val="Footer Char"/>
    <w:basedOn w:val="DefaultParagraphFont"/>
    <w:link w:val="Footer"/>
    <w:uiPriority w:val="99"/>
    <w:rsid w:val="00D96DCB"/>
    <w:rPr>
      <w:rFonts w:ascii="Times New Roman" w:eastAsia="Times New Roman" w:hAnsi="Times New Roman" w:cs="Times New Roman"/>
      <w:sz w:val="20"/>
      <w:szCs w:val="20"/>
      <w:lang w:val="en-GB" w:eastAsia="ru-RU"/>
    </w:rPr>
  </w:style>
  <w:style w:type="paragraph" w:styleId="ListParagraph">
    <w:name w:val="List Paragraph"/>
    <w:basedOn w:val="Normal"/>
    <w:link w:val="ListParagraphChar"/>
    <w:uiPriority w:val="34"/>
    <w:qFormat/>
    <w:rsid w:val="00924AAD"/>
    <w:pPr>
      <w:ind w:left="720"/>
      <w:contextualSpacing/>
    </w:pPr>
  </w:style>
  <w:style w:type="paragraph" w:styleId="Header">
    <w:name w:val="header"/>
    <w:basedOn w:val="Normal"/>
    <w:link w:val="HeaderChar"/>
    <w:uiPriority w:val="99"/>
    <w:unhideWhenUsed/>
    <w:rsid w:val="00C30CDD"/>
    <w:pPr>
      <w:tabs>
        <w:tab w:val="center" w:pos="4536"/>
        <w:tab w:val="right" w:pos="9072"/>
      </w:tabs>
    </w:pPr>
  </w:style>
  <w:style w:type="character" w:customStyle="1" w:styleId="HeaderChar">
    <w:name w:val="Header Char"/>
    <w:basedOn w:val="DefaultParagraphFont"/>
    <w:link w:val="Header"/>
    <w:uiPriority w:val="99"/>
    <w:rsid w:val="00C30CDD"/>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10A0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C61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68979">
      <w:bodyDiv w:val="1"/>
      <w:marLeft w:val="0"/>
      <w:marRight w:val="0"/>
      <w:marTop w:val="0"/>
      <w:marBottom w:val="0"/>
      <w:divBdr>
        <w:top w:val="none" w:sz="0" w:space="0" w:color="auto"/>
        <w:left w:val="none" w:sz="0" w:space="0" w:color="auto"/>
        <w:bottom w:val="none" w:sz="0" w:space="0" w:color="auto"/>
        <w:right w:val="none" w:sz="0" w:space="0" w:color="auto"/>
      </w:divBdr>
    </w:div>
    <w:div w:id="885483175">
      <w:bodyDiv w:val="1"/>
      <w:marLeft w:val="0"/>
      <w:marRight w:val="0"/>
      <w:marTop w:val="0"/>
      <w:marBottom w:val="0"/>
      <w:divBdr>
        <w:top w:val="none" w:sz="0" w:space="0" w:color="auto"/>
        <w:left w:val="none" w:sz="0" w:space="0" w:color="auto"/>
        <w:bottom w:val="none" w:sz="0" w:space="0" w:color="auto"/>
        <w:right w:val="none" w:sz="0" w:space="0" w:color="auto"/>
      </w:divBdr>
    </w:div>
    <w:div w:id="1403674600">
      <w:bodyDiv w:val="1"/>
      <w:marLeft w:val="0"/>
      <w:marRight w:val="0"/>
      <w:marTop w:val="0"/>
      <w:marBottom w:val="0"/>
      <w:divBdr>
        <w:top w:val="none" w:sz="0" w:space="0" w:color="auto"/>
        <w:left w:val="none" w:sz="0" w:space="0" w:color="auto"/>
        <w:bottom w:val="none" w:sz="0" w:space="0" w:color="auto"/>
        <w:right w:val="none" w:sz="0" w:space="0" w:color="auto"/>
      </w:divBdr>
    </w:div>
    <w:div w:id="1603607916">
      <w:bodyDiv w:val="1"/>
      <w:marLeft w:val="0"/>
      <w:marRight w:val="0"/>
      <w:marTop w:val="0"/>
      <w:marBottom w:val="0"/>
      <w:divBdr>
        <w:top w:val="none" w:sz="0" w:space="0" w:color="auto"/>
        <w:left w:val="none" w:sz="0" w:space="0" w:color="auto"/>
        <w:bottom w:val="none" w:sz="0" w:space="0" w:color="auto"/>
        <w:right w:val="none" w:sz="0" w:space="0" w:color="auto"/>
      </w:divBdr>
    </w:div>
    <w:div w:id="19540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B228-2DC2-4E6D-B1D3-898BFFDD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1519</Words>
  <Characters>8664</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tumuruc</dc:creator>
  <cp:lastModifiedBy>Nicolae</cp:lastModifiedBy>
  <cp:revision>31</cp:revision>
  <cp:lastPrinted>2018-01-26T13:28:00Z</cp:lastPrinted>
  <dcterms:created xsi:type="dcterms:W3CDTF">2017-07-18T12:19:00Z</dcterms:created>
  <dcterms:modified xsi:type="dcterms:W3CDTF">2018-01-29T09:58:00Z</dcterms:modified>
</cp:coreProperties>
</file>