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14" w:rsidRPr="0042203E" w:rsidRDefault="00411C14">
      <w:pPr>
        <w:pStyle w:val="normal0"/>
        <w:spacing w:after="0" w:line="240" w:lineRule="auto"/>
        <w:ind w:left="9204"/>
        <w:jc w:val="center"/>
        <w:rPr>
          <w:rFonts w:ascii="Times New Roman" w:eastAsia="Times New Roman" w:hAnsi="Times New Roman" w:cs="Times New Roman"/>
          <w:color w:val="auto"/>
          <w:sz w:val="20"/>
          <w:szCs w:val="20"/>
        </w:rPr>
      </w:pPr>
    </w:p>
    <w:p w:rsidR="00411C14" w:rsidRPr="0042203E" w:rsidRDefault="00411C14">
      <w:pPr>
        <w:pStyle w:val="normal0"/>
        <w:spacing w:after="0" w:line="240" w:lineRule="auto"/>
        <w:ind w:left="9204"/>
        <w:jc w:val="center"/>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w:t>
      </w:r>
    </w:p>
    <w:tbl>
      <w:tblPr>
        <w:tblW w:w="146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5"/>
        <w:gridCol w:w="250"/>
        <w:gridCol w:w="939"/>
        <w:gridCol w:w="402"/>
        <w:gridCol w:w="98"/>
        <w:gridCol w:w="2425"/>
        <w:gridCol w:w="252"/>
        <w:gridCol w:w="2647"/>
        <w:gridCol w:w="12"/>
        <w:gridCol w:w="1990"/>
        <w:gridCol w:w="125"/>
        <w:gridCol w:w="1990"/>
        <w:gridCol w:w="8"/>
        <w:gridCol w:w="1456"/>
        <w:gridCol w:w="9"/>
        <w:gridCol w:w="1485"/>
      </w:tblGrid>
      <w:tr w:rsidR="00411C14" w:rsidRPr="0042203E">
        <w:trPr>
          <w:trHeight w:val="1360"/>
        </w:trPr>
        <w:tc>
          <w:tcPr>
            <w:tcW w:w="14623" w:type="dxa"/>
            <w:gridSpan w:val="16"/>
            <w:tcBorders>
              <w:top w:val="nil"/>
              <w:left w:val="nil"/>
              <w:bottom w:val="single" w:sz="4" w:space="0" w:color="000000"/>
              <w:right w:val="nil"/>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jc w:val="center"/>
              <w:rPr>
                <w:rFonts w:ascii="Times New Roman" w:eastAsia="Times New Roman" w:hAnsi="Times New Roman" w:cs="Times New Roman"/>
                <w:b/>
                <w:color w:val="auto"/>
                <w:sz w:val="28"/>
                <w:szCs w:val="28"/>
              </w:rPr>
            </w:pPr>
            <w:r w:rsidRPr="0042203E">
              <w:rPr>
                <w:rFonts w:ascii="Times New Roman" w:eastAsia="Times New Roman" w:hAnsi="Times New Roman" w:cs="Times New Roman"/>
                <w:b/>
                <w:color w:val="auto"/>
                <w:sz w:val="28"/>
                <w:szCs w:val="28"/>
              </w:rPr>
              <w:t>Planul naţional de acţiuni pentru implementarea</w:t>
            </w:r>
          </w:p>
          <w:p w:rsidR="00411C14" w:rsidRPr="0042203E" w:rsidRDefault="00411C14">
            <w:pPr>
              <w:pStyle w:val="normal0"/>
              <w:spacing w:after="0" w:line="240" w:lineRule="auto"/>
              <w:jc w:val="center"/>
              <w:rPr>
                <w:rFonts w:ascii="Times New Roman" w:eastAsia="Times New Roman" w:hAnsi="Times New Roman" w:cs="Times New Roman"/>
                <w:b/>
                <w:color w:val="auto"/>
                <w:sz w:val="28"/>
                <w:szCs w:val="28"/>
              </w:rPr>
            </w:pPr>
            <w:r w:rsidRPr="0042203E">
              <w:rPr>
                <w:rFonts w:ascii="Times New Roman" w:eastAsia="Times New Roman" w:hAnsi="Times New Roman" w:cs="Times New Roman"/>
                <w:b/>
                <w:color w:val="auto"/>
                <w:sz w:val="28"/>
                <w:szCs w:val="28"/>
              </w:rPr>
              <w:t>Acordului de Asociere Republica Moldova–Uniunea Europeană în perioada 2017–2019</w:t>
            </w:r>
          </w:p>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p>
        </w:tc>
      </w:tr>
      <w:tr w:rsidR="00411C14" w:rsidRPr="0042203E" w:rsidTr="00F72950">
        <w:tc>
          <w:tcPr>
            <w:tcW w:w="785" w:type="dxa"/>
            <w:gridSpan w:val="2"/>
            <w:tcBorders>
              <w:top w:val="single" w:sz="4" w:space="0" w:color="000000"/>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16"/>
                <w:szCs w:val="16"/>
              </w:rPr>
            </w:pPr>
            <w:proofErr w:type="spellStart"/>
            <w:r w:rsidRPr="0042203E">
              <w:rPr>
                <w:rFonts w:ascii="Times New Roman" w:eastAsia="Times New Roman" w:hAnsi="Times New Roman" w:cs="Times New Roman"/>
                <w:b/>
                <w:color w:val="auto"/>
                <w:sz w:val="16"/>
                <w:szCs w:val="16"/>
              </w:rPr>
              <w:t>Numă-rul</w:t>
            </w:r>
            <w:proofErr w:type="spellEnd"/>
            <w:r w:rsidRPr="0042203E">
              <w:rPr>
                <w:rFonts w:ascii="Times New Roman" w:eastAsia="Times New Roman" w:hAnsi="Times New Roman" w:cs="Times New Roman"/>
                <w:b/>
                <w:color w:val="auto"/>
                <w:sz w:val="16"/>
                <w:szCs w:val="16"/>
              </w:rPr>
              <w:t xml:space="preserve"> </w:t>
            </w:r>
            <w:proofErr w:type="spellStart"/>
            <w:r w:rsidRPr="0042203E">
              <w:rPr>
                <w:rFonts w:ascii="Times New Roman" w:eastAsia="Times New Roman" w:hAnsi="Times New Roman" w:cs="Times New Roman"/>
                <w:b/>
                <w:color w:val="auto"/>
                <w:sz w:val="16"/>
                <w:szCs w:val="16"/>
              </w:rPr>
              <w:t>artico-lului</w:t>
            </w:r>
            <w:proofErr w:type="spellEnd"/>
          </w:p>
          <w:p w:rsidR="00411C14" w:rsidRPr="0042203E" w:rsidRDefault="00411C14">
            <w:pPr>
              <w:pStyle w:val="normal0"/>
              <w:spacing w:after="0" w:line="240" w:lineRule="auto"/>
              <w:jc w:val="center"/>
              <w:rPr>
                <w:rFonts w:ascii="Times New Roman" w:eastAsia="Times New Roman" w:hAnsi="Times New Roman" w:cs="Times New Roman"/>
                <w:b/>
                <w:color w:val="auto"/>
                <w:sz w:val="16"/>
                <w:szCs w:val="16"/>
              </w:rPr>
            </w:pPr>
            <w:r w:rsidRPr="0042203E">
              <w:rPr>
                <w:rFonts w:ascii="Times New Roman" w:eastAsia="Times New Roman" w:hAnsi="Times New Roman" w:cs="Times New Roman"/>
                <w:b/>
                <w:color w:val="auto"/>
                <w:sz w:val="16"/>
                <w:szCs w:val="16"/>
              </w:rPr>
              <w:t>din</w:t>
            </w:r>
          </w:p>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16"/>
                <w:szCs w:val="16"/>
              </w:rPr>
              <w:t>Acord</w:t>
            </w:r>
          </w:p>
        </w:tc>
        <w:tc>
          <w:tcPr>
            <w:tcW w:w="1439" w:type="dxa"/>
            <w:gridSpan w:val="3"/>
            <w:tcBorders>
              <w:top w:val="single" w:sz="4" w:space="0" w:color="000000"/>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18"/>
                <w:szCs w:val="18"/>
              </w:rPr>
            </w:pPr>
            <w:r w:rsidRPr="0042203E">
              <w:rPr>
                <w:rFonts w:ascii="Times New Roman" w:eastAsia="Times New Roman" w:hAnsi="Times New Roman" w:cs="Times New Roman"/>
                <w:b/>
                <w:color w:val="auto"/>
                <w:sz w:val="18"/>
                <w:szCs w:val="18"/>
              </w:rPr>
              <w:t>Prevederile</w:t>
            </w:r>
          </w:p>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18"/>
                <w:szCs w:val="18"/>
              </w:rPr>
              <w:t>Acordului de Asociere</w:t>
            </w:r>
          </w:p>
        </w:tc>
        <w:tc>
          <w:tcPr>
            <w:tcW w:w="2677" w:type="dxa"/>
            <w:gridSpan w:val="2"/>
            <w:tcBorders>
              <w:top w:val="single" w:sz="4" w:space="0" w:color="000000"/>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Agenda de Asociere</w:t>
            </w:r>
          </w:p>
        </w:tc>
        <w:tc>
          <w:tcPr>
            <w:tcW w:w="2659" w:type="dxa"/>
            <w:gridSpan w:val="2"/>
            <w:tcBorders>
              <w:top w:val="single" w:sz="4" w:space="0" w:color="000000"/>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Măsurile de implementare</w:t>
            </w:r>
          </w:p>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p>
        </w:tc>
        <w:tc>
          <w:tcPr>
            <w:tcW w:w="1990" w:type="dxa"/>
            <w:tcBorders>
              <w:top w:val="single" w:sz="4" w:space="0" w:color="000000"/>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Indicatorii de performanţă</w:t>
            </w:r>
          </w:p>
        </w:tc>
        <w:tc>
          <w:tcPr>
            <w:tcW w:w="2123" w:type="dxa"/>
            <w:gridSpan w:val="3"/>
            <w:tcBorders>
              <w:top w:val="single" w:sz="4" w:space="0" w:color="000000"/>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Instituţiile responsabile</w:t>
            </w:r>
          </w:p>
        </w:tc>
        <w:tc>
          <w:tcPr>
            <w:tcW w:w="1465" w:type="dxa"/>
            <w:gridSpan w:val="2"/>
            <w:tcBorders>
              <w:top w:val="single" w:sz="4" w:space="0" w:color="000000"/>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Termenul de realizare a măsurii şi termenul de implementare potrivit Acordului de Asociere</w:t>
            </w:r>
          </w:p>
        </w:tc>
        <w:tc>
          <w:tcPr>
            <w:tcW w:w="1485" w:type="dxa"/>
            <w:tcBorders>
              <w:top w:val="single" w:sz="4" w:space="0" w:color="000000"/>
            </w:tcBorders>
          </w:tcPr>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Costuri estimative și</w:t>
            </w:r>
          </w:p>
          <w:p w:rsidR="00411C14" w:rsidRPr="0042203E" w:rsidRDefault="00411C14">
            <w:pPr>
              <w:pStyle w:val="normal0"/>
              <w:spacing w:after="0" w:line="240" w:lineRule="auto"/>
              <w:jc w:val="center"/>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sursa de acoperire a cheltuielilor</w:t>
            </w:r>
          </w:p>
        </w:tc>
      </w:tr>
      <w:tr w:rsidR="00411C14" w:rsidRPr="0042203E">
        <w:trPr>
          <w:trHeight w:val="260"/>
        </w:trPr>
        <w:tc>
          <w:tcPr>
            <w:tcW w:w="14623" w:type="dxa"/>
            <w:gridSpan w:val="16"/>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TITLUL III. JUSTIŢIE, LIBERTATE ŞI SECURITATE</w:t>
            </w:r>
          </w:p>
        </w:tc>
      </w:tr>
      <w:tr w:rsidR="00411C14" w:rsidRPr="0042203E" w:rsidTr="00F72950">
        <w:trPr>
          <w:trHeight w:val="240"/>
        </w:trPr>
        <w:tc>
          <w:tcPr>
            <w:tcW w:w="535"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 xml:space="preserve"> 12</w:t>
            </w:r>
          </w:p>
        </w:tc>
        <w:tc>
          <w:tcPr>
            <w:tcW w:w="14088" w:type="dxa"/>
            <w:gridSpan w:val="15"/>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Supremaţia legii</w:t>
            </w:r>
          </w:p>
        </w:tc>
      </w:tr>
      <w:tr w:rsidR="00411C14" w:rsidRPr="0042203E" w:rsidTr="00F72950">
        <w:trPr>
          <w:trHeight w:val="2040"/>
        </w:trPr>
        <w:tc>
          <w:tcPr>
            <w:tcW w:w="535" w:type="dxa"/>
            <w:vMerge w:val="restart"/>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(1)</w:t>
            </w:r>
            <w:r w:rsidRPr="0042203E">
              <w:rPr>
                <w:rFonts w:ascii="Times New Roman" w:eastAsia="Times New Roman" w:hAnsi="Times New Roman" w:cs="Times New Roman"/>
                <w:color w:val="auto"/>
                <w:sz w:val="20"/>
                <w:szCs w:val="20"/>
              </w:rPr>
              <w:t xml:space="preserve"> În cadrul cooperării în spaţiul de libertate, securitate şi justiţie, părţile acordă o importanţă deosebită promovării statului de drept, inclusiv independenţei sistemului judiciar, accesului la justiţie şi dreptului la un proces echitabil</w:t>
            </w:r>
          </w:p>
        </w:tc>
        <w:tc>
          <w:tcPr>
            <w:tcW w:w="2775"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42203E">
              <w:rPr>
                <w:rFonts w:ascii="Times New Roman" w:eastAsia="Times New Roman" w:hAnsi="Times New Roman" w:cs="Times New Roman"/>
                <w:b/>
                <w:color w:val="auto"/>
                <w:sz w:val="20"/>
                <w:szCs w:val="20"/>
              </w:rPr>
              <w:t>L1.</w:t>
            </w:r>
            <w:r w:rsidRPr="0042203E">
              <w:rPr>
                <w:rFonts w:ascii="Times New Roman" w:eastAsia="Times New Roman" w:hAnsi="Times New Roman" w:cs="Times New Roman"/>
                <w:i/>
                <w:color w:val="auto"/>
                <w:sz w:val="20"/>
                <w:szCs w:val="20"/>
              </w:rPr>
              <w:t xml:space="preserve"> </w:t>
            </w:r>
            <w:r w:rsidRPr="0042203E">
              <w:rPr>
                <w:rFonts w:ascii="Times New Roman" w:eastAsia="Times New Roman" w:hAnsi="Times New Roman" w:cs="Times New Roman"/>
                <w:b/>
                <w:color w:val="auto"/>
                <w:sz w:val="20"/>
                <w:szCs w:val="20"/>
              </w:rPr>
              <w:t>Act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lege pentru modificarea și completarea Constituției Republicii Moldova în partea ce ţine de termenul iniţial de numire a judecătorilor şi  selectarea judecătorilor Curţii Supreme de Justiţie, precum şi în vederea concretizării rolului Consiliului Superior al Magistraturii în procesul de autoadministrare a sistemului judecătoresc, componenţei şi competenţelor acestuia</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IV, 2018 </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14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L2. Act de modificare</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Proiectul de lege privind  modificarea și completarea unor acte legislative (modificarea cadrului normativ conex necesar implementării modificărilor operate în Constituţia Republicii Moldova în partea ce se referă la sistemul judecătoresc)</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 2019 </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112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L3. Act de modificare</w:t>
            </w: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42203E">
              <w:rPr>
                <w:rFonts w:ascii="Times New Roman" w:eastAsia="Times New Roman" w:hAnsi="Times New Roman" w:cs="Times New Roman"/>
                <w:color w:val="auto"/>
                <w:sz w:val="20"/>
                <w:szCs w:val="20"/>
              </w:rPr>
              <w:t>Proiectul de lege pentru modificarea Constituţiei Republicii Moldova în partea ce ţine de componenţa şi criteriile de selectare a judecătorilor Curţii Constituţionale</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II, 2019   </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78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L4. Act nou</w:t>
            </w: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42203E">
              <w:rPr>
                <w:rFonts w:ascii="Times New Roman" w:eastAsia="Times New Roman" w:hAnsi="Times New Roman" w:cs="Times New Roman"/>
                <w:color w:val="auto"/>
                <w:sz w:val="20"/>
                <w:szCs w:val="20"/>
              </w:rPr>
              <w:t>Proiectul de lege cu privire la Curtea Constituțională</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2018</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4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L5. Act de modificare</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Proiectul de lege privind  modificarea și completarea unor acte legislative</w:t>
            </w:r>
            <w:r w:rsidRPr="0042203E">
              <w:rPr>
                <w:rFonts w:ascii="Times New Roman" w:eastAsia="Times New Roman" w:hAnsi="Times New Roman" w:cs="Times New Roman"/>
                <w:b/>
                <w:color w:val="auto"/>
                <w:sz w:val="20"/>
                <w:szCs w:val="20"/>
              </w:rPr>
              <w:t xml:space="preserve"> (</w:t>
            </w:r>
            <w:r w:rsidRPr="0042203E">
              <w:rPr>
                <w:rFonts w:ascii="Times New Roman" w:eastAsia="Times New Roman" w:hAnsi="Times New Roman" w:cs="Times New Roman"/>
                <w:color w:val="auto"/>
                <w:sz w:val="20"/>
                <w:szCs w:val="20"/>
              </w:rPr>
              <w:t>consolidarea capacităților funcționale ale Consiliului Superior al Magistraturii și Inspecției Judiciare și aducerea în concordanță a legislației referitoare la răspunderea disciplinară a judecătorilor cu recomandările Comisiei de la Veneția</w:t>
            </w:r>
            <w:r w:rsidRPr="0042203E">
              <w:rPr>
                <w:rFonts w:ascii="Times New Roman" w:eastAsia="Times New Roman" w:hAnsi="Times New Roman" w:cs="Times New Roman"/>
                <w:b/>
                <w:color w:val="auto"/>
                <w:sz w:val="20"/>
                <w:szCs w:val="20"/>
              </w:rPr>
              <w:t>)</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II, 2018 </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11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L6. Act de modificare</w:t>
            </w: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42203E">
              <w:rPr>
                <w:rFonts w:ascii="Times New Roman" w:eastAsia="Times New Roman" w:hAnsi="Times New Roman" w:cs="Times New Roman"/>
                <w:color w:val="auto"/>
                <w:sz w:val="20"/>
                <w:szCs w:val="20"/>
              </w:rPr>
              <w:t>Proiectul de lege pentru modificarea și completarea Codului de procedură civilă</w:t>
            </w:r>
            <w:r w:rsidRPr="0042203E">
              <w:rPr>
                <w:rFonts w:ascii="Times New Roman" w:eastAsia="Times New Roman" w:hAnsi="Times New Roman" w:cs="Times New Roman"/>
                <w:b/>
                <w:color w:val="auto"/>
                <w:sz w:val="20"/>
                <w:szCs w:val="20"/>
              </w:rPr>
              <w:t xml:space="preserve"> (</w:t>
            </w:r>
            <w:r w:rsidRPr="0042203E">
              <w:rPr>
                <w:rFonts w:ascii="Times New Roman" w:eastAsia="Times New Roman" w:hAnsi="Times New Roman" w:cs="Times New Roman"/>
                <w:color w:val="auto"/>
                <w:sz w:val="20"/>
                <w:szCs w:val="20"/>
              </w:rPr>
              <w:t>diminuarea duratei proceselor de judecată prin simplificarea procedurilor)</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 2018 </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5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L7. Act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lege privind  modificarea și completarea unor acte legislative (elaborarea şi asigurarea implementării criteriilor de calitate a deciziilor instanţelor de judecată, unificarea practicii judiciare şi reformarea regulilor privind motivarea deciziilor instanţelor de judecată, conform standardelor internaţionale, pentru garantarea dreptului la un proces echitabil)</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Lege intrată în vigoare </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2018</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182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Implementarea Planului de construcție/renovare a clădirilor instanțelor judecătorești reorganizate potrivit Legii nr. 76 din 21 aprilie 2016 cu privire la reorganizarea instanțelor judecătorești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Măsuri implementate potrivit etapelor stabilite în Planul de construcție/renovare a clădirilor instanțelor judecătorești reorganizate</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 Ministerul Finanțelor; Ministerul Dezvoltării Regionale și Construcțiilor</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Costuri estimative: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263 671.9 mii lei (suma estimată pentru perioada de referință cu excepția costului pentru lucrările de </w:t>
            </w:r>
            <w:r w:rsidRPr="0042203E">
              <w:rPr>
                <w:rFonts w:ascii="Times New Roman" w:eastAsia="Times New Roman" w:hAnsi="Times New Roman" w:cs="Times New Roman"/>
                <w:color w:val="auto"/>
                <w:sz w:val="20"/>
                <w:szCs w:val="20"/>
              </w:rPr>
              <w:lastRenderedPageBreak/>
              <w:t xml:space="preserve">expertizare și demolare a clădirilor) </w:t>
            </w:r>
          </w:p>
        </w:tc>
      </w:tr>
      <w:tr w:rsidR="00411C14" w:rsidRPr="0042203E" w:rsidTr="00F72950">
        <w:trPr>
          <w:trHeight w:val="27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Dezvoltarea Programului integrat de gestionare a dosarelor, dotarea tehnico-materială a instanțelor cu echipamentul necesar aplicării acestuia în vederea asigurării reconfigurărilor și funcționării Programului integrat de gestionare a dosarelor  potrivit Legii nr. 76 din 21 aprilie 2016 cu privire la reorganizarea instanțelor judecătorești</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Reconfigurări efectuate;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instanțe dotate cu echipament necesar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Costuri estimative: 40 000 000 lei (suma estimată pentru perioada de referință)</w:t>
            </w:r>
          </w:p>
        </w:tc>
      </w:tr>
      <w:tr w:rsidR="00411C14" w:rsidRPr="0042203E" w:rsidTr="00F72950">
        <w:trPr>
          <w:trHeight w:val="14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5C045C" w:rsidRDefault="00411C14">
            <w:pPr>
              <w:pStyle w:val="normal0"/>
              <w:spacing w:after="0" w:line="240" w:lineRule="auto"/>
              <w:rPr>
                <w:rFonts w:ascii="Times New Roman" w:eastAsia="Times New Roman" w:hAnsi="Times New Roman" w:cs="Times New Roman"/>
                <w:color w:val="auto"/>
                <w:sz w:val="20"/>
                <w:szCs w:val="20"/>
              </w:rPr>
            </w:pPr>
            <w:r w:rsidRPr="005C045C">
              <w:rPr>
                <w:rFonts w:ascii="Times New Roman" w:eastAsia="Times New Roman" w:hAnsi="Times New Roman" w:cs="Times New Roman"/>
                <w:color w:val="auto"/>
                <w:sz w:val="20"/>
                <w:szCs w:val="20"/>
              </w:rPr>
              <w:t>realizarea de progrese în ceea ce privește reforma cuprinzătoare a urmăririi penale, inclusiv prin procurori specializați în criminalitate organizată și corupție</w:t>
            </w: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Specializarea procurorilor din cadrul Procuraturii pentru Combaterea Criminalităţii Organizate şi Cauze Speciale în investigarea crimelor de: contrabandă, trafic de fiinţe umane, trafic de arme, infracţiuni economice, crime cibernetice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Număr de procurori specializaţi</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26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591"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Instruirea procurorilor în investigarea diferitor tipuri de crimă organizată și corupție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procurori instruiţi</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Institutul Naţional al Justiţiei</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w:t>
            </w:r>
          </w:p>
        </w:tc>
      </w:tr>
      <w:tr w:rsidR="00411C14" w:rsidRPr="0042203E" w:rsidTr="00F72950">
        <w:trPr>
          <w:trHeight w:val="26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591"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5C045C" w:rsidRDefault="00411C14">
            <w:pPr>
              <w:pStyle w:val="normal0"/>
              <w:spacing w:after="0" w:line="240" w:lineRule="auto"/>
              <w:rPr>
                <w:rFonts w:ascii="Times New Roman" w:eastAsia="Times New Roman" w:hAnsi="Times New Roman" w:cs="Times New Roman"/>
                <w:color w:val="auto"/>
                <w:sz w:val="20"/>
                <w:szCs w:val="20"/>
              </w:rPr>
            </w:pPr>
            <w:r w:rsidRPr="005C045C">
              <w:rPr>
                <w:rFonts w:ascii="Times New Roman" w:eastAsia="Times New Roman" w:hAnsi="Times New Roman" w:cs="Times New Roman"/>
                <w:color w:val="auto"/>
                <w:sz w:val="20"/>
                <w:szCs w:val="20"/>
              </w:rPr>
              <w:t>publicarea raportului de activitate al procurorului specializat care se ocupă de combaterea criminalității organizate.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Raport făcut public </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instituției și cu asistența partenerilor externi</w:t>
            </w:r>
          </w:p>
        </w:tc>
      </w:tr>
      <w:tr w:rsidR="005C045C" w:rsidRPr="0042203E" w:rsidTr="00C32073">
        <w:trPr>
          <w:trHeight w:val="3220"/>
        </w:trPr>
        <w:tc>
          <w:tcPr>
            <w:tcW w:w="535" w:type="dxa"/>
            <w:vMerge/>
            <w:tcBorders>
              <w:top w:val="single" w:sz="4" w:space="0" w:color="000000"/>
            </w:tcBorders>
          </w:tcPr>
          <w:p w:rsidR="005C045C" w:rsidRPr="0042203E" w:rsidRDefault="005C045C">
            <w:pPr>
              <w:pStyle w:val="normal0"/>
              <w:spacing w:after="0" w:line="240" w:lineRule="auto"/>
              <w:rPr>
                <w:rFonts w:ascii="Times New Roman" w:eastAsia="Times New Roman" w:hAnsi="Times New Roman" w:cs="Times New Roman"/>
                <w:b/>
                <w:color w:val="auto"/>
                <w:sz w:val="20"/>
                <w:szCs w:val="20"/>
              </w:rPr>
            </w:pPr>
          </w:p>
        </w:tc>
        <w:tc>
          <w:tcPr>
            <w:tcW w:w="1591" w:type="dxa"/>
            <w:gridSpan w:val="3"/>
          </w:tcPr>
          <w:p w:rsidR="005C045C" w:rsidRPr="0042203E" w:rsidRDefault="005C045C">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(2)</w:t>
            </w:r>
            <w:r w:rsidRPr="0042203E">
              <w:rPr>
                <w:rFonts w:ascii="Times New Roman" w:eastAsia="Times New Roman" w:hAnsi="Times New Roman" w:cs="Times New Roman"/>
                <w:color w:val="auto"/>
                <w:sz w:val="20"/>
                <w:szCs w:val="20"/>
              </w:rPr>
              <w:t xml:space="preserve"> Părţile cooperează pe deplin cu privire la funcţionarea eficace a instituţiilor în domeniul asigurării respectării legii şi al administrării justiţiei</w:t>
            </w:r>
          </w:p>
          <w:p w:rsidR="005C045C" w:rsidRPr="0042203E" w:rsidRDefault="005C045C">
            <w:pPr>
              <w:pStyle w:val="normal0"/>
              <w:spacing w:after="0" w:line="240" w:lineRule="auto"/>
              <w:rPr>
                <w:rFonts w:ascii="Times New Roman" w:eastAsia="Times New Roman" w:hAnsi="Times New Roman" w:cs="Times New Roman"/>
                <w:b/>
                <w:color w:val="auto"/>
                <w:sz w:val="20"/>
                <w:szCs w:val="20"/>
              </w:rPr>
            </w:pPr>
          </w:p>
          <w:p w:rsidR="005C045C" w:rsidRPr="0042203E" w:rsidRDefault="005C045C" w:rsidP="00174B5A">
            <w:pPr>
              <w:pStyle w:val="normal0"/>
              <w:spacing w:after="0" w:line="240" w:lineRule="auto"/>
              <w:rPr>
                <w:rFonts w:ascii="Times New Roman" w:eastAsia="Times New Roman" w:hAnsi="Times New Roman" w:cs="Times New Roman"/>
                <w:b/>
                <w:color w:val="auto"/>
                <w:sz w:val="20"/>
                <w:szCs w:val="20"/>
              </w:rPr>
            </w:pPr>
          </w:p>
        </w:tc>
        <w:tc>
          <w:tcPr>
            <w:tcW w:w="2775" w:type="dxa"/>
            <w:gridSpan w:val="3"/>
          </w:tcPr>
          <w:p w:rsidR="005C045C" w:rsidRPr="005C045C" w:rsidRDefault="005C045C">
            <w:pPr>
              <w:pStyle w:val="normal0"/>
              <w:spacing w:after="0" w:line="240" w:lineRule="auto"/>
              <w:rPr>
                <w:rFonts w:ascii="Times New Roman" w:eastAsia="Times New Roman" w:hAnsi="Times New Roman" w:cs="Times New Roman"/>
                <w:color w:val="auto"/>
                <w:sz w:val="20"/>
                <w:szCs w:val="20"/>
              </w:rPr>
            </w:pPr>
            <w:r w:rsidRPr="005C045C">
              <w:rPr>
                <w:rFonts w:ascii="Times New Roman" w:eastAsia="Times New Roman" w:hAnsi="Times New Roman" w:cs="Times New Roman"/>
                <w:color w:val="auto"/>
                <w:sz w:val="20"/>
                <w:szCs w:val="20"/>
              </w:rPr>
              <w:t>Adoptarea legii privind sancțiuni proporționale cu efect descurajator pentru</w:t>
            </w:r>
          </w:p>
          <w:p w:rsidR="005C045C" w:rsidRPr="005C045C" w:rsidRDefault="005C045C">
            <w:pPr>
              <w:pStyle w:val="normal0"/>
              <w:spacing w:after="0" w:line="240" w:lineRule="auto"/>
              <w:rPr>
                <w:rFonts w:ascii="Times New Roman" w:eastAsia="Times New Roman" w:hAnsi="Times New Roman" w:cs="Times New Roman"/>
                <w:color w:val="auto"/>
                <w:sz w:val="20"/>
                <w:szCs w:val="20"/>
              </w:rPr>
            </w:pPr>
            <w:r w:rsidRPr="005C045C">
              <w:rPr>
                <w:rFonts w:ascii="Times New Roman" w:eastAsia="Times New Roman" w:hAnsi="Times New Roman" w:cs="Times New Roman"/>
                <w:color w:val="auto"/>
                <w:sz w:val="20"/>
                <w:szCs w:val="20"/>
              </w:rPr>
              <w:t>infracțiuni de corupție și de spălare de bani;</w:t>
            </w:r>
          </w:p>
          <w:p w:rsidR="005C045C" w:rsidRPr="0042203E" w:rsidRDefault="005C045C">
            <w:pPr>
              <w:pStyle w:val="normal0"/>
              <w:spacing w:after="0" w:line="240" w:lineRule="auto"/>
              <w:rPr>
                <w:rFonts w:ascii="Times New Roman" w:eastAsia="Times New Roman" w:hAnsi="Times New Roman" w:cs="Times New Roman"/>
                <w:b/>
                <w:color w:val="auto"/>
                <w:sz w:val="20"/>
                <w:szCs w:val="20"/>
              </w:rPr>
            </w:pPr>
          </w:p>
        </w:tc>
        <w:tc>
          <w:tcPr>
            <w:tcW w:w="2647" w:type="dxa"/>
          </w:tcPr>
          <w:p w:rsidR="005C045C" w:rsidRPr="0042203E" w:rsidRDefault="005C045C">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L1. Act de modificare</w:t>
            </w:r>
          </w:p>
          <w:p w:rsidR="005C045C" w:rsidRPr="0042203E" w:rsidRDefault="005C045C">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 xml:space="preserve">Proiectul de lege privind sancţiunile </w:t>
            </w:r>
            <w:proofErr w:type="spellStart"/>
            <w:r w:rsidRPr="0042203E">
              <w:rPr>
                <w:rFonts w:ascii="Times New Roman" w:eastAsia="Times New Roman" w:hAnsi="Times New Roman" w:cs="Times New Roman"/>
                <w:color w:val="auto"/>
                <w:sz w:val="20"/>
                <w:szCs w:val="20"/>
              </w:rPr>
              <w:t>demotivante</w:t>
            </w:r>
            <w:proofErr w:type="spellEnd"/>
            <w:r w:rsidRPr="0042203E">
              <w:rPr>
                <w:rFonts w:ascii="Times New Roman" w:eastAsia="Times New Roman" w:hAnsi="Times New Roman" w:cs="Times New Roman"/>
                <w:color w:val="auto"/>
                <w:sz w:val="20"/>
                <w:szCs w:val="20"/>
              </w:rPr>
              <w:t xml:space="preserve"> pentru acte de corupţie, acte asimilate corupţiei, conexe actelor de corupţie şi celor asimilate corupţiei, fapte coruptibile</w:t>
            </w:r>
          </w:p>
        </w:tc>
        <w:tc>
          <w:tcPr>
            <w:tcW w:w="2127" w:type="dxa"/>
            <w:gridSpan w:val="3"/>
          </w:tcPr>
          <w:p w:rsidR="005C045C" w:rsidRPr="0042203E" w:rsidRDefault="005C045C">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w:t>
            </w:r>
          </w:p>
          <w:p w:rsidR="005C045C" w:rsidRPr="0042203E" w:rsidRDefault="005C045C">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vigoare</w:t>
            </w:r>
          </w:p>
          <w:p w:rsidR="005C045C" w:rsidRPr="0042203E" w:rsidRDefault="005C045C">
            <w:pPr>
              <w:pStyle w:val="normal0"/>
              <w:spacing w:after="0" w:line="240" w:lineRule="auto"/>
              <w:rPr>
                <w:rFonts w:ascii="Times New Roman" w:eastAsia="Times New Roman" w:hAnsi="Times New Roman" w:cs="Times New Roman"/>
                <w:b/>
                <w:color w:val="auto"/>
                <w:sz w:val="20"/>
                <w:szCs w:val="20"/>
              </w:rPr>
            </w:pPr>
          </w:p>
        </w:tc>
        <w:tc>
          <w:tcPr>
            <w:tcW w:w="1990" w:type="dxa"/>
          </w:tcPr>
          <w:p w:rsidR="005C045C" w:rsidRPr="0042203E" w:rsidRDefault="005C045C">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5C045C" w:rsidRPr="0042203E" w:rsidRDefault="005C045C">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5C045C" w:rsidRPr="0042203E" w:rsidRDefault="005C045C">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2020"/>
        </w:trPr>
        <w:tc>
          <w:tcPr>
            <w:tcW w:w="535" w:type="dxa"/>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591"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775"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L3. 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Parlamentului privind aprobarea Strategiei naţionale de integritate şi anticorupţie 2017-2020 şi a Planului de acţiuni pentru implementarea acesteia</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Parlament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asistență tehnică „Consolidarea funcţiei de prevenire a corupţie şi a funcţiei analitice ale Centrului Național Anticorupție” implementat de către Programul Națiunilor Unite pentru Dezvoltare  Moldova, cu suportul financiar al Ministerului Afacerilor Externe al Norvegiei</w:t>
            </w:r>
          </w:p>
        </w:tc>
      </w:tr>
      <w:tr w:rsidR="00411C14" w:rsidRPr="0042203E" w:rsidTr="00F72950">
        <w:trPr>
          <w:trHeight w:val="420"/>
        </w:trPr>
        <w:tc>
          <w:tcPr>
            <w:tcW w:w="535"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lastRenderedPageBreak/>
              <w:t>13</w:t>
            </w:r>
          </w:p>
        </w:tc>
        <w:tc>
          <w:tcPr>
            <w:tcW w:w="14088" w:type="dxa"/>
            <w:gridSpan w:val="15"/>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Protecţia datelor cu caracter personal</w:t>
            </w:r>
          </w:p>
        </w:tc>
      </w:tr>
      <w:tr w:rsidR="00411C14" w:rsidRPr="0042203E" w:rsidTr="00F72950">
        <w:trPr>
          <w:trHeight w:val="1760"/>
        </w:trPr>
        <w:tc>
          <w:tcPr>
            <w:tcW w:w="535" w:type="dxa"/>
            <w:vMerge w:val="restart"/>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(1)</w:t>
            </w:r>
            <w:r w:rsidRPr="0042203E">
              <w:rPr>
                <w:rFonts w:ascii="Times New Roman" w:eastAsia="Times New Roman" w:hAnsi="Times New Roman" w:cs="Times New Roman"/>
                <w:color w:val="auto"/>
                <w:sz w:val="20"/>
                <w:szCs w:val="20"/>
              </w:rPr>
              <w:t xml:space="preserve"> Părţile convin să coopereze în vederea asigurării unui nivel înalt de protecţie a datelor cu caracter personal în conformitate cu instrumentele juridice şi cu standardele internaţionale, ale UE şi ale Consiliului Europei</w:t>
            </w:r>
          </w:p>
        </w:tc>
        <w:tc>
          <w:tcPr>
            <w:tcW w:w="3177" w:type="dxa"/>
            <w:gridSpan w:val="4"/>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 xml:space="preserve">L1. Act nou  </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lege privind supravegherea video</w:t>
            </w:r>
          </w:p>
        </w:tc>
        <w:tc>
          <w:tcPr>
            <w:tcW w:w="2127" w:type="dxa"/>
            <w:gridSpan w:val="3"/>
            <w:tcBorders>
              <w:top w:val="single" w:sz="4" w:space="0" w:color="000000"/>
            </w:tcBorders>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Național pentru Protecția Datelor cu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Caracter Personal;</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Ministerul Afacerilor Interne;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Borders>
              <w:top w:val="single" w:sz="4" w:space="0" w:color="000000"/>
            </w:tcBorders>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asistenţă tehnică TAIEX </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(55,0 mii lei)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auto"/>
                <w:sz w:val="20"/>
                <w:szCs w:val="20"/>
              </w:rPr>
            </w:pPr>
            <w:r w:rsidRPr="0042203E">
              <w:rPr>
                <w:rFonts w:ascii="Times New Roman" w:eastAsia="Times New Roman" w:hAnsi="Times New Roman" w:cs="Times New Roman"/>
                <w:b/>
                <w:color w:val="auto"/>
                <w:sz w:val="20"/>
                <w:szCs w:val="20"/>
              </w:rPr>
              <w:t>L2.</w:t>
            </w:r>
            <w:r w:rsidRPr="0042203E">
              <w:rPr>
                <w:rFonts w:ascii="Times New Roman" w:eastAsia="Times New Roman" w:hAnsi="Times New Roman" w:cs="Times New Roman"/>
                <w:i/>
                <w:color w:val="auto"/>
                <w:sz w:val="20"/>
                <w:szCs w:val="20"/>
              </w:rPr>
              <w:t xml:space="preserve"> </w:t>
            </w:r>
            <w:r w:rsidRPr="0042203E">
              <w:rPr>
                <w:rFonts w:ascii="Times New Roman" w:eastAsia="Times New Roman" w:hAnsi="Times New Roman" w:cs="Times New Roman"/>
                <w:b/>
                <w:color w:val="auto"/>
                <w:sz w:val="20"/>
                <w:szCs w:val="20"/>
              </w:rPr>
              <w:t>Act de modificare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lege privind modificarea şi completarea Legii nr. 71-XVI din 22 martie 2007 cu privire la registre </w:t>
            </w: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Caracter Personal;</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Agenţia Servicii Publice;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Justiţiei</w:t>
            </w: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III, 2018</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L3. Act de modificare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legii privind modificarea și completarea Legii nr. 273-XIII din 9 noiembrie 1994 privind actele de identitate în sistemul național de pașapoarte</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Agenţia Servicii publice</w:t>
            </w: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III, 2018</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L4. Act de modificare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Proiectul legii privind modificarea și completarea Legii nr. 294-XVI din 21 decembrie 2007 privind partidele politice</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Lege intrată în vigoare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Ministerul Justiţiei</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IV, </w:t>
            </w:r>
            <w:r w:rsidRPr="0042203E">
              <w:rPr>
                <w:rFonts w:ascii="Times New Roman" w:eastAsia="Times New Roman" w:hAnsi="Times New Roman" w:cs="Times New Roman"/>
                <w:color w:val="auto"/>
                <w:sz w:val="20"/>
                <w:szCs w:val="20"/>
              </w:rPr>
              <w:lastRenderedPageBreak/>
              <w:t>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 xml:space="preserve">În limita </w:t>
            </w:r>
            <w:r w:rsidRPr="0042203E">
              <w:rPr>
                <w:rFonts w:ascii="Times New Roman" w:eastAsia="Times New Roman" w:hAnsi="Times New Roman" w:cs="Times New Roman"/>
                <w:color w:val="auto"/>
                <w:sz w:val="20"/>
                <w:szCs w:val="20"/>
              </w:rPr>
              <w:lastRenderedPageBreak/>
              <w:t>bugetului autorităților</w:t>
            </w:r>
          </w:p>
        </w:tc>
      </w:tr>
      <w:tr w:rsidR="00411C14" w:rsidRPr="0042203E" w:rsidTr="005C045C">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L5. Act de modificare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legii pentru modificarea şi completarea unor acte legislative (Legea nr.797-XIII pentru adoptarea Regulamentului Parlamentului, Legea nr. 39-XIII din 7 aprilie 1994 despre statutul deputatului în Parlament)</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Ministerul </w:t>
            </w:r>
            <w:proofErr w:type="spellStart"/>
            <w:r w:rsidRPr="0042203E">
              <w:rPr>
                <w:rFonts w:ascii="Times New Roman" w:eastAsia="Times New Roman" w:hAnsi="Times New Roman" w:cs="Times New Roman"/>
                <w:color w:val="auto"/>
                <w:sz w:val="20"/>
                <w:szCs w:val="20"/>
              </w:rPr>
              <w:t>Justitiei</w:t>
            </w:r>
            <w:proofErr w:type="spellEnd"/>
            <w:r w:rsidRPr="0042203E">
              <w:rPr>
                <w:rFonts w:ascii="Times New Roman" w:eastAsia="Times New Roman" w:hAnsi="Times New Roman" w:cs="Times New Roman"/>
                <w:color w:val="auto"/>
                <w:sz w:val="20"/>
                <w:szCs w:val="20"/>
              </w:rPr>
              <w:t>; Centrul Naţional pentru Protecţia Datelor cu Caracter Personal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bottom w:val="single" w:sz="4" w:space="0" w:color="auto"/>
            </w:tcBorders>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2018</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5C045C">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L6. Act de modificare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legii privind modificarea şi completarea unor acte legislative </w:t>
            </w:r>
          </w:p>
          <w:p w:rsidR="00411C14" w:rsidRPr="0042203E" w:rsidRDefault="00411C14" w:rsidP="00F7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42203E">
              <w:rPr>
                <w:rFonts w:ascii="Times New Roman" w:hAnsi="Times New Roman"/>
                <w:sz w:val="20"/>
                <w:szCs w:val="20"/>
              </w:rPr>
              <w:t xml:space="preserve">((Legea nr.133 din 08. 07. 2011 privind protecția datelor cu caracter personal, </w:t>
            </w:r>
            <w:hyperlink r:id="rId5" w:history="1">
              <w:r w:rsidRPr="0042203E">
                <w:rPr>
                  <w:rStyle w:val="Hyperlink"/>
                  <w:rFonts w:ascii="Times New Roman" w:hAnsi="Times New Roman"/>
                  <w:color w:val="auto"/>
                  <w:sz w:val="20"/>
                  <w:szCs w:val="20"/>
                </w:rPr>
                <w:t>Legea nr.59 din 29 martie 2012</w:t>
              </w:r>
            </w:hyperlink>
            <w:r w:rsidRPr="0042203E">
              <w:rPr>
                <w:rFonts w:ascii="Times New Roman" w:hAnsi="Times New Roman"/>
                <w:sz w:val="20"/>
                <w:szCs w:val="20"/>
              </w:rPr>
              <w:t xml:space="preserve">privind activitatea specială de investigații, </w:t>
            </w:r>
            <w:hyperlink r:id="rId6" w:history="1">
              <w:r w:rsidRPr="0042203E">
                <w:rPr>
                  <w:rStyle w:val="Hyperlink"/>
                  <w:rFonts w:ascii="Times New Roman" w:hAnsi="Times New Roman"/>
                  <w:color w:val="auto"/>
                  <w:sz w:val="20"/>
                  <w:szCs w:val="20"/>
                </w:rPr>
                <w:t>Legea nr.320 din 27 decembrie 2012</w:t>
              </w:r>
            </w:hyperlink>
            <w:r w:rsidRPr="0042203E">
              <w:rPr>
                <w:rFonts w:ascii="Times New Roman" w:hAnsi="Times New Roman"/>
                <w:sz w:val="20"/>
                <w:szCs w:val="20"/>
              </w:rPr>
              <w:t xml:space="preserve"> cu privire la Poliție şi statutul polițistului, </w:t>
            </w:r>
            <w:hyperlink r:id="rId7" w:history="1">
              <w:r w:rsidRPr="0042203E">
                <w:rPr>
                  <w:rStyle w:val="Hyperlink"/>
                  <w:rFonts w:ascii="Times New Roman" w:hAnsi="Times New Roman"/>
                  <w:color w:val="auto"/>
                  <w:sz w:val="20"/>
                  <w:szCs w:val="20"/>
                </w:rPr>
                <w:t>Legea nr.3 din 25 februarie 2016</w:t>
              </w:r>
            </w:hyperlink>
            <w:r w:rsidRPr="0042203E">
              <w:rPr>
                <w:rFonts w:ascii="Times New Roman" w:hAnsi="Times New Roman"/>
                <w:sz w:val="20"/>
                <w:szCs w:val="20"/>
              </w:rPr>
              <w:t xml:space="preserve"> cu privire la Procuratură, </w:t>
            </w:r>
            <w:hyperlink r:id="rId8" w:history="1">
              <w:r w:rsidRPr="0042203E">
                <w:rPr>
                  <w:rStyle w:val="Hyperlink"/>
                  <w:rFonts w:ascii="Times New Roman" w:hAnsi="Times New Roman"/>
                  <w:color w:val="auto"/>
                  <w:sz w:val="20"/>
                  <w:szCs w:val="20"/>
                </w:rPr>
                <w:t>Legea nr.753-XIV din 23 decembrie 1999</w:t>
              </w:r>
            </w:hyperlink>
            <w:r w:rsidRPr="0042203E">
              <w:rPr>
                <w:rFonts w:ascii="Times New Roman" w:hAnsi="Times New Roman"/>
                <w:sz w:val="20"/>
                <w:szCs w:val="20"/>
              </w:rPr>
              <w:t xml:space="preserve"> privind Serviciul de Informații şi Securitate al Republicii Moldova, Legea nr. 544-XIII  din  20.07.1995 cu privire la statutul </w:t>
            </w:r>
            <w:r w:rsidRPr="0042203E">
              <w:rPr>
                <w:rFonts w:ascii="Times New Roman" w:hAnsi="Times New Roman"/>
                <w:sz w:val="20"/>
                <w:szCs w:val="20"/>
              </w:rPr>
              <w:lastRenderedPageBreak/>
              <w:t xml:space="preserve">judecătorului, Legea nr. 1104-XV  din  06.06.2002 cu privire la Centrul Național Anticorupție, Legea nr. </w:t>
            </w:r>
            <w:r w:rsidRPr="0042203E">
              <w:rPr>
                <w:rFonts w:ascii="Times New Roman" w:hAnsi="Times New Roman"/>
                <w:bCs/>
                <w:sz w:val="20"/>
                <w:szCs w:val="20"/>
              </w:rPr>
              <w:t>190-XVI  din  26.07.2007 cu privire la prevenirea și combaterea spălării banilor și finanțării terorismului</w:t>
            </w:r>
            <w:r w:rsidRPr="0042203E">
              <w:rPr>
                <w:rFonts w:ascii="Times New Roman" w:hAnsi="Times New Roman"/>
                <w:sz w:val="20"/>
                <w:szCs w:val="20"/>
              </w:rPr>
              <w:t xml:space="preserve">, Legea nr. 245-XVI  din  27.11.2008 cu privire la Secretul de Stat, Codul Civil a Republicii Moldova, Legea nr. 225-XV  din  30.05.2003 Codul de procedură civilă a Republicii Moldova, </w:t>
            </w:r>
            <w:proofErr w:type="spellStart"/>
            <w:r w:rsidRPr="0042203E">
              <w:rPr>
                <w:rFonts w:ascii="Times New Roman" w:hAnsi="Times New Roman"/>
                <w:sz w:val="20"/>
                <w:szCs w:val="20"/>
              </w:rPr>
              <w:t>Legea</w:t>
            </w:r>
            <w:r w:rsidRPr="0042203E">
              <w:rPr>
                <w:rFonts w:ascii="Times New Roman" w:hAnsi="Times New Roman"/>
                <w:bCs/>
                <w:sz w:val="20"/>
                <w:szCs w:val="20"/>
              </w:rPr>
              <w:t>nr</w:t>
            </w:r>
            <w:proofErr w:type="spellEnd"/>
            <w:r w:rsidRPr="0042203E">
              <w:rPr>
                <w:rFonts w:ascii="Times New Roman" w:hAnsi="Times New Roman"/>
                <w:bCs/>
                <w:sz w:val="20"/>
                <w:szCs w:val="20"/>
              </w:rPr>
              <w:t>. 218-XVI  din  24.10.2008 Codul Contravențional a Republicii Moldova, Legea nr. 443-XV  din  24.12.2004 Codul de Executare a Republicii Moldova; Codul de Procedură Penală a Republicii Moldova)</w:t>
            </w:r>
          </w:p>
          <w:p w:rsidR="00411C14" w:rsidRPr="005C045C" w:rsidRDefault="00411C14" w:rsidP="00F7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0"/>
                <w:szCs w:val="20"/>
              </w:rPr>
            </w:pPr>
            <w:r w:rsidRPr="005C045C">
              <w:rPr>
                <w:rFonts w:ascii="Times New Roman" w:hAnsi="Times New Roman"/>
                <w:bCs/>
                <w:sz w:val="20"/>
                <w:szCs w:val="20"/>
              </w:rPr>
              <w:t>Transpune:</w:t>
            </w:r>
          </w:p>
          <w:p w:rsidR="00411C14" w:rsidRPr="0042203E" w:rsidRDefault="00411C14" w:rsidP="00F72950">
            <w:pPr>
              <w:pStyle w:val="normal0"/>
              <w:spacing w:after="0" w:line="240" w:lineRule="auto"/>
              <w:rPr>
                <w:rFonts w:ascii="Times New Roman" w:eastAsia="Times New Roman" w:hAnsi="Times New Roman" w:cs="Times New Roman"/>
                <w:i/>
                <w:color w:val="auto"/>
                <w:sz w:val="20"/>
                <w:szCs w:val="20"/>
              </w:rPr>
            </w:pPr>
            <w:r w:rsidRPr="005C045C">
              <w:rPr>
                <w:rFonts w:ascii="Times New Roman" w:eastAsiaTheme="minorHAnsi" w:hAnsi="Times New Roman" w:cstheme="minorBidi"/>
                <w:bCs/>
                <w:color w:val="auto"/>
                <w:sz w:val="20"/>
                <w:szCs w:val="20"/>
                <w:lang w:eastAsia="en-US"/>
              </w:rPr>
              <w:t xml:space="preserve">- Directiva (UE) 2016/680 a Parlamentului European şi a Consiliului din 27 aprilie 2016 privind protecţia persoanelor fizice referitor la prelucrarea datelor cu caracter personal de către autorităţile competente în scopul prevenirii, depistării, investigării sau urmăririi penale a infracţiunilor sau al </w:t>
            </w:r>
            <w:r w:rsidRPr="005C045C">
              <w:rPr>
                <w:rFonts w:ascii="Times New Roman" w:eastAsiaTheme="minorHAnsi" w:hAnsi="Times New Roman" w:cstheme="minorBidi"/>
                <w:bCs/>
                <w:color w:val="auto"/>
                <w:sz w:val="20"/>
                <w:szCs w:val="20"/>
                <w:lang w:eastAsia="en-US"/>
              </w:rPr>
              <w:lastRenderedPageBreak/>
              <w:t>executării pedepselor şi privind libera circulaţie a acestor date şi de abrogare a Deciziei-cadru 2008/977/JAI a Consiliului.</w:t>
            </w:r>
            <w:r w:rsidRPr="0042203E">
              <w:rPr>
                <w:bCs/>
                <w:i/>
                <w:color w:val="auto"/>
                <w:sz w:val="20"/>
                <w:szCs w:val="20"/>
              </w:rPr>
              <w:t xml:space="preserve"> </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Lege intrată în vigoare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Borders>
              <w:right w:val="single" w:sz="4" w:space="0" w:color="auto"/>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Informații și Securitate;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auto"/>
              <w:left w:val="single" w:sz="4" w:space="0" w:color="auto"/>
              <w:bottom w:val="single" w:sz="4" w:space="0" w:color="auto"/>
              <w:right w:val="single" w:sz="4" w:space="0" w:color="auto"/>
            </w:tcBorders>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left w:val="single" w:sz="4" w:space="0" w:color="auto"/>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5C045C">
        <w:trPr>
          <w:trHeight w:val="13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SL1. Act de modificare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pentru modificarea şi completarea actelor normative care vizează Regulamentele de organizare şi funcţionare a autorităţilor publice centrale</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Guvern  intrată în vigoare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Cancelaria de Stat; Autorităţile publice centrale vizate</w:t>
            </w:r>
          </w:p>
        </w:tc>
        <w:tc>
          <w:tcPr>
            <w:tcW w:w="1464" w:type="dxa"/>
            <w:gridSpan w:val="2"/>
            <w:tcBorders>
              <w:top w:val="single" w:sz="4" w:space="0" w:color="auto"/>
            </w:tcBorders>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2017</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w:t>
            </w:r>
          </w:p>
        </w:tc>
      </w:tr>
      <w:tr w:rsidR="00411C14" w:rsidRPr="0042203E" w:rsidTr="00F72950">
        <w:tc>
          <w:tcPr>
            <w:tcW w:w="535" w:type="dxa"/>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 xml:space="preserve">(2) </w:t>
            </w:r>
            <w:r w:rsidRPr="0042203E">
              <w:rPr>
                <w:rFonts w:ascii="Times New Roman" w:eastAsia="Times New Roman" w:hAnsi="Times New Roman" w:cs="Times New Roman"/>
                <w:color w:val="auto"/>
                <w:sz w:val="20"/>
                <w:szCs w:val="20"/>
              </w:rPr>
              <w:t xml:space="preserve">Orice prelucrare a datelor cu caracter personal intră sub incidenţa dispoziţiilor legale menţionate în anexa I la prezentul acord. Transferul de date cu caracter personal între părţi are loc numai dacă acesta este necesar pentru punerea în aplicare, de către </w:t>
            </w:r>
            <w:r w:rsidRPr="0042203E">
              <w:rPr>
                <w:rFonts w:ascii="Times New Roman" w:eastAsia="Times New Roman" w:hAnsi="Times New Roman" w:cs="Times New Roman"/>
                <w:color w:val="auto"/>
                <w:sz w:val="20"/>
                <w:szCs w:val="20"/>
              </w:rPr>
              <w:lastRenderedPageBreak/>
              <w:t>autorităţile competente ale părţilor, a prezentului acord sau a altor acorduri încheiate între părţi</w:t>
            </w: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Înregistrarea tuturor sistemelor de date cu caracter personal gestionate de Procuratură în Registrul de evidenţă a operatorilor de date cu caracter personal</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yellow"/>
              </w:rPr>
            </w:pPr>
            <w:r w:rsidRPr="0042203E">
              <w:rPr>
                <w:rFonts w:ascii="Times New Roman" w:eastAsia="Times New Roman" w:hAnsi="Times New Roman" w:cs="Times New Roman"/>
                <w:color w:val="auto"/>
                <w:sz w:val="20"/>
                <w:szCs w:val="20"/>
              </w:rPr>
              <w:t>Sisteme de date cu caracter personal înregistrate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yellow"/>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Înregistrarea operatorilor şi a sistemelor de evidenţă a datelor cu caracter personal gestionate de autorităţile publice centrale în Registrul de evidenţă a operatorilor de date cu caracter personal</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Toate autorităţile publice centrale au fost înregistrate în calitate de operatori în Registrul de evidenţă a operatorilor de date cu caracter personal </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Autorităţile publice centrale şi locale;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Centrului Național pentru Protecția Datelor cu Caracter Personal –</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45,0 mii lei</w:t>
            </w:r>
          </w:p>
        </w:tc>
      </w:tr>
      <w:tr w:rsidR="00411C14" w:rsidRPr="0042203E" w:rsidTr="00F72950">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Acte noi</w:t>
            </w:r>
            <w:r w:rsidRPr="0042203E">
              <w:rPr>
                <w:rFonts w:ascii="Times New Roman" w:eastAsia="Times New Roman" w:hAnsi="Times New Roman" w:cs="Times New Roman"/>
                <w:color w:val="auto"/>
                <w:sz w:val="20"/>
                <w:szCs w:val="20"/>
              </w:rPr>
              <w:t xml:space="preserv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Proiectele instrucţiunilor Centrului Național pentru Protecția Datelor cu Caracter Personal privind prelucrarea datelor cu caracter personal </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Instrucţiuni privind prelucrarea datelor cu caracter personal în sectoare precum sănătate, financiar, comunicaţii, mediei, tehnologiilor informaţional intrate în vigoare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asistență tehnică „Consolidarea protecţiei drepturilor fundamentale: Asistenţă Centrului Naţional pentru Protecţia Datelor cu Caracter Personal”, finanţat de Programul Slovac de </w:t>
            </w:r>
            <w:r w:rsidRPr="0042203E">
              <w:rPr>
                <w:rFonts w:ascii="Times New Roman" w:eastAsia="Times New Roman" w:hAnsi="Times New Roman" w:cs="Times New Roman"/>
                <w:color w:val="auto"/>
                <w:sz w:val="20"/>
                <w:szCs w:val="20"/>
              </w:rPr>
              <w:lastRenderedPageBreak/>
              <w:t xml:space="preserve">Transfer al Experienţei şi al Cunoştinţelor de Tranziţie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pentru Republica Moldova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(627.2 mii lei);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Formarea profesională a personalului Centrului Naţional pentru Protecţia Datelor cu Caracter Personal prin instruire continuă, schimb de experienţă cu instituţiile străine, seminare, </w:t>
            </w:r>
            <w:proofErr w:type="spellStart"/>
            <w:r w:rsidRPr="0042203E">
              <w:rPr>
                <w:rFonts w:ascii="Times New Roman" w:eastAsia="Times New Roman" w:hAnsi="Times New Roman" w:cs="Times New Roman"/>
                <w:color w:val="auto"/>
                <w:sz w:val="20"/>
                <w:szCs w:val="20"/>
              </w:rPr>
              <w:t>traininguri</w:t>
            </w:r>
            <w:proofErr w:type="spellEnd"/>
            <w:r w:rsidRPr="0042203E">
              <w:rPr>
                <w:rFonts w:ascii="Times New Roman" w:eastAsia="Times New Roman" w:hAnsi="Times New Roman" w:cs="Times New Roman"/>
                <w:color w:val="auto"/>
                <w:sz w:val="20"/>
                <w:szCs w:val="20"/>
              </w:rPr>
              <w:t>, vizite de studiu, conferinţe internaţionale</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Toţi angajaţii Centrului Național pentru Protecția Datelor cu Caracter Personal privind principiile protecţiei datelor cu caracter personal instruiţi</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Centrului Național pentru Protecția Datelor cu Caracter Personal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900,0 mii lei </w:t>
            </w:r>
          </w:p>
          <w:p w:rsidR="00411C14" w:rsidRPr="0042203E" w:rsidRDefault="00411C14">
            <w:pPr>
              <w:pStyle w:val="normal0"/>
              <w:spacing w:after="0" w:line="240" w:lineRule="auto"/>
              <w:rPr>
                <w:rFonts w:ascii="Times New Roman" w:eastAsia="Times New Roman" w:hAnsi="Times New Roman" w:cs="Times New Roman"/>
                <w:color w:val="auto"/>
                <w:sz w:val="20"/>
                <w:szCs w:val="20"/>
                <w:highlight w:val="green"/>
              </w:rPr>
            </w:pPr>
          </w:p>
        </w:tc>
      </w:tr>
      <w:tr w:rsidR="00411C14" w:rsidRPr="0042203E" w:rsidTr="00F72950">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green"/>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Sensibilizarea publicului larg privind importanţa protecţiei persoanelor în ceea ce priveşte prelucrarea datelor cu caracter personal  </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200 de persoane instruite, 50 de </w:t>
            </w:r>
            <w:proofErr w:type="spellStart"/>
            <w:r w:rsidRPr="0042203E">
              <w:rPr>
                <w:rFonts w:ascii="Times New Roman" w:eastAsia="Times New Roman" w:hAnsi="Times New Roman" w:cs="Times New Roman"/>
                <w:color w:val="auto"/>
                <w:sz w:val="20"/>
                <w:szCs w:val="20"/>
              </w:rPr>
              <w:t>traininguri</w:t>
            </w:r>
            <w:proofErr w:type="spellEnd"/>
            <w:r w:rsidRPr="0042203E">
              <w:rPr>
                <w:rFonts w:ascii="Times New Roman" w:eastAsia="Times New Roman" w:hAnsi="Times New Roman" w:cs="Times New Roman"/>
                <w:color w:val="auto"/>
                <w:sz w:val="20"/>
                <w:szCs w:val="20"/>
              </w:rPr>
              <w:t xml:space="preserve"> de scurtă durată organizate,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3 mese rotunde privind conceptele de „viaţă privată”, „date cu caracter personal”, cu privire la beneficiile rezultate din protecţia datelor cu caracter personal, a consecinţelor negative care pot apărea odată cu nerespectarea </w:t>
            </w:r>
            <w:r w:rsidRPr="0042203E">
              <w:rPr>
                <w:rFonts w:ascii="Times New Roman" w:eastAsia="Times New Roman" w:hAnsi="Times New Roman" w:cs="Times New Roman"/>
                <w:color w:val="auto"/>
                <w:sz w:val="20"/>
                <w:szCs w:val="20"/>
              </w:rPr>
              <w:lastRenderedPageBreak/>
              <w:t>regimului de confidenţialitate şi securitate a prelucrării acestor date, precum şi a rolului protecţiei datelor cu caracter personal în dezvoltarea economică, socială şi culturală a ţării</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Centrul Naţional pentru Protecţia Datelor cu Caracter Personal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Centrului Național pentru Protecția Datelor cu Caracter Personal –125,0 mii lei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asistență tehnică „Consolidarea protecţiei drepturilor </w:t>
            </w:r>
            <w:r w:rsidRPr="0042203E">
              <w:rPr>
                <w:rFonts w:ascii="Times New Roman" w:eastAsia="Times New Roman" w:hAnsi="Times New Roman" w:cs="Times New Roman"/>
                <w:color w:val="auto"/>
                <w:sz w:val="20"/>
                <w:szCs w:val="20"/>
              </w:rPr>
              <w:lastRenderedPageBreak/>
              <w:t xml:space="preserve">fundamentale: Asistenţă Centrului Naţional pentru Protecţia Datelor cu Caracter Personal”, finanţat de Programul Slovac de Transfer al Experienţei şi al Cunoştinţelor de Tranziţie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pentru Republica Moldova –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260,2 mii lei</w:t>
            </w:r>
          </w:p>
        </w:tc>
      </w:tr>
      <w:tr w:rsidR="00411C14" w:rsidRPr="0042203E" w:rsidTr="00F72950">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I5.</w:t>
            </w:r>
            <w:r w:rsidRPr="0042203E">
              <w:rPr>
                <w:rFonts w:ascii="Times New Roman" w:eastAsia="Times New Roman" w:hAnsi="Times New Roman" w:cs="Times New Roman"/>
                <w:color w:val="auto"/>
                <w:sz w:val="20"/>
                <w:szCs w:val="20"/>
              </w:rPr>
              <w:t xml:space="preserve"> Crearea unui sistem durabil pentru instruirea angajaţilor din serviciul public şi angajaţilor din alte instituţii privind principiile de protecţie a datelor cu caracter personal</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600 de consultaţii/instruiri ale reprezentanţilor operatorilor de date cu caracter personal oferite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Centrului Național pentru Protecția Datelor cu Caracter Personal –  125,0 mii lei</w:t>
            </w:r>
          </w:p>
        </w:tc>
      </w:tr>
      <w:tr w:rsidR="00411C14" w:rsidRPr="0042203E" w:rsidTr="00F72950">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I6.</w:t>
            </w:r>
            <w:r w:rsidRPr="0042203E">
              <w:rPr>
                <w:rFonts w:ascii="Times New Roman" w:eastAsia="Times New Roman" w:hAnsi="Times New Roman" w:cs="Times New Roman"/>
                <w:color w:val="auto"/>
                <w:sz w:val="20"/>
                <w:szCs w:val="20"/>
              </w:rPr>
              <w:t xml:space="preserve"> Cooperarea cu agenţiile Uniunii Europene în procesul de implementare a noului Regulament al Parlamentului European şi al Consiliului din 27 aprilie 2016 (2016/679) privind protecţia persoanelor fizice în ceea ce priveşte prelucrarea datelor cu caracter personal şi privind libera </w:t>
            </w:r>
            <w:r w:rsidRPr="0042203E">
              <w:rPr>
                <w:rFonts w:ascii="Times New Roman" w:eastAsia="Times New Roman" w:hAnsi="Times New Roman" w:cs="Times New Roman"/>
                <w:color w:val="auto"/>
                <w:sz w:val="20"/>
                <w:szCs w:val="20"/>
              </w:rPr>
              <w:lastRenderedPageBreak/>
              <w:t>circulaţie  acestor date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3 vizite de studiu în vederea preluării bunelor practici în implementarea noului Regulamentului Uniunii Europene din 27 aprilie 2016 (2016/679) efectuate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Centrului Național pentru Protecția Datelor cu Caracter Personal – 125,0 mii lei;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w:t>
            </w:r>
            <w:r w:rsidRPr="0042203E">
              <w:rPr>
                <w:rFonts w:ascii="Times New Roman" w:eastAsia="Times New Roman" w:hAnsi="Times New Roman" w:cs="Times New Roman"/>
                <w:color w:val="auto"/>
                <w:sz w:val="20"/>
                <w:szCs w:val="20"/>
              </w:rPr>
              <w:lastRenderedPageBreak/>
              <w:t xml:space="preserve">asistenţă tehnică TAIEX –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75,0 mii lei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1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I7.</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i/>
                <w:color w:val="auto"/>
                <w:sz w:val="20"/>
                <w:szCs w:val="20"/>
              </w:rPr>
              <w:t xml:space="preserve"> </w:t>
            </w:r>
            <w:r w:rsidRPr="0042203E">
              <w:rPr>
                <w:rFonts w:ascii="Times New Roman" w:eastAsia="Times New Roman" w:hAnsi="Times New Roman" w:cs="Times New Roman"/>
                <w:color w:val="auto"/>
                <w:sz w:val="20"/>
                <w:szCs w:val="20"/>
              </w:rPr>
              <w:t>Pregătirea pentru depunerea cererii de către Republica Moldova în calitate de stat terţ care asigură un nivel adecvat de protecţie a datelor cu caracter personal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i/>
                <w:color w:val="auto"/>
                <w:sz w:val="20"/>
                <w:szCs w:val="20"/>
              </w:rPr>
              <w:t xml:space="preserve"> </w:t>
            </w:r>
            <w:r w:rsidRPr="0042203E">
              <w:rPr>
                <w:rFonts w:ascii="Times New Roman" w:eastAsia="Times New Roman" w:hAnsi="Times New Roman" w:cs="Times New Roman"/>
                <w:color w:val="auto"/>
                <w:sz w:val="20"/>
                <w:szCs w:val="20"/>
              </w:rPr>
              <w:t>Paşi preliminari procedurali pentru asigurarea unui nivel adecvat de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protecţie a datelor cu caracter personal elaborați: studii, analize, vizite de studiu</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Externe şi Integrării Europene;</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alte autorităţi publice centrale </w:t>
            </w: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Centrului Național pentru Protecția Datelor cu Caracter Personal –           375,0 mii lei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220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I8.</w:t>
            </w:r>
            <w:r w:rsidRPr="0042203E">
              <w:rPr>
                <w:rFonts w:ascii="Times New Roman" w:eastAsia="Times New Roman" w:hAnsi="Times New Roman" w:cs="Times New Roman"/>
                <w:color w:val="auto"/>
                <w:sz w:val="20"/>
                <w:szCs w:val="20"/>
              </w:rPr>
              <w:t xml:space="preserve"> Intensificarea dialogului cu autorităţile de control al prelucrării datelor cu caracter personal în vederea eficientizării acţiunilor </w:t>
            </w:r>
            <w:proofErr w:type="spellStart"/>
            <w:r w:rsidRPr="0042203E">
              <w:rPr>
                <w:rFonts w:ascii="Times New Roman" w:eastAsia="Times New Roman" w:hAnsi="Times New Roman" w:cs="Times New Roman"/>
                <w:color w:val="auto"/>
                <w:sz w:val="20"/>
                <w:szCs w:val="20"/>
              </w:rPr>
              <w:t>vizînd</w:t>
            </w:r>
            <w:proofErr w:type="spellEnd"/>
            <w:r w:rsidRPr="0042203E">
              <w:rPr>
                <w:rFonts w:ascii="Times New Roman" w:eastAsia="Times New Roman" w:hAnsi="Times New Roman" w:cs="Times New Roman"/>
                <w:color w:val="auto"/>
                <w:sz w:val="20"/>
                <w:szCs w:val="20"/>
              </w:rPr>
              <w:t xml:space="preserve"> asigurarea unui nivel adecvat de protecţie a datelor cu caracter personal</w:t>
            </w:r>
          </w:p>
        </w:tc>
        <w:tc>
          <w:tcPr>
            <w:tcW w:w="2127" w:type="dxa"/>
            <w:gridSpan w:val="3"/>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Relaţiile de cooperare cu Autorităţile pentru Protecţia Datelor din 10 state fortificate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tc>
        <w:tc>
          <w:tcPr>
            <w:tcW w:w="1464" w:type="dxa"/>
            <w:gridSpan w:val="2"/>
          </w:tcPr>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p w:rsidR="00411C14" w:rsidRPr="0042203E" w:rsidRDefault="00411C1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375,0 mii lei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Alocaţii bugetare, total 375,0 mii lei, bugetul Centrului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600"/>
        </w:trPr>
        <w:tc>
          <w:tcPr>
            <w:tcW w:w="535"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14</w:t>
            </w:r>
          </w:p>
        </w:tc>
        <w:tc>
          <w:tcPr>
            <w:tcW w:w="14088" w:type="dxa"/>
            <w:gridSpan w:val="15"/>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Cooperarea în domeniul migraţiei, al azilului şi al gestionării frontierelor</w:t>
            </w:r>
          </w:p>
        </w:tc>
      </w:tr>
      <w:tr w:rsidR="00411C14" w:rsidRPr="0042203E" w:rsidTr="00F72950">
        <w:trPr>
          <w:trHeight w:val="400"/>
        </w:trPr>
        <w:tc>
          <w:tcPr>
            <w:tcW w:w="535" w:type="dxa"/>
            <w:vMerge w:val="restart"/>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088" w:type="dxa"/>
            <w:gridSpan w:val="15"/>
            <w:tcBorders>
              <w:top w:val="single" w:sz="4" w:space="0" w:color="000000"/>
            </w:tcBorders>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b/>
                <w:color w:val="auto"/>
                <w:sz w:val="20"/>
                <w:szCs w:val="20"/>
              </w:rPr>
              <w:t>(1)</w:t>
            </w:r>
            <w:r w:rsidRPr="006F620E">
              <w:rPr>
                <w:rFonts w:ascii="Times New Roman" w:eastAsia="Times New Roman" w:hAnsi="Times New Roman" w:cs="Times New Roman"/>
                <w:color w:val="auto"/>
                <w:sz w:val="20"/>
                <w:szCs w:val="20"/>
              </w:rPr>
              <w:t xml:space="preserve"> Părţile reafirmă importanţa unei gestionări comune a fluxurilor de migraţie între teritoriile lor şi consolidează dialogul amplu purtat în prezent cu privire la toate aspectele legate de migraţie, inclusiv migraţia legală, protecţia internaţională, migraţia ilegală, traficul de </w:t>
            </w:r>
            <w:proofErr w:type="spellStart"/>
            <w:r w:rsidRPr="006F620E">
              <w:rPr>
                <w:rFonts w:ascii="Times New Roman" w:eastAsia="Times New Roman" w:hAnsi="Times New Roman" w:cs="Times New Roman"/>
                <w:color w:val="auto"/>
                <w:sz w:val="20"/>
                <w:szCs w:val="20"/>
              </w:rPr>
              <w:t>migranţi</w:t>
            </w:r>
            <w:proofErr w:type="spellEnd"/>
            <w:r w:rsidRPr="006F620E">
              <w:rPr>
                <w:rFonts w:ascii="Times New Roman" w:eastAsia="Times New Roman" w:hAnsi="Times New Roman" w:cs="Times New Roman"/>
                <w:color w:val="auto"/>
                <w:sz w:val="20"/>
                <w:szCs w:val="20"/>
              </w:rPr>
              <w:t xml:space="preserve"> şi traficul de persoane</w:t>
            </w:r>
          </w:p>
        </w:tc>
      </w:tr>
      <w:tr w:rsidR="00411C14" w:rsidRPr="0042203E" w:rsidTr="00F72950">
        <w:trPr>
          <w:trHeight w:val="98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tabs>
                <w:tab w:val="left" w:pos="2303"/>
              </w:tabs>
              <w:spacing w:after="0" w:line="240" w:lineRule="auto"/>
              <w:rPr>
                <w:rFonts w:ascii="Times New Roman" w:eastAsia="Times New Roman" w:hAnsi="Times New Roman" w:cs="Times New Roman"/>
                <w:color w:val="auto"/>
                <w:sz w:val="20"/>
                <w:szCs w:val="20"/>
                <w:u w:val="single"/>
              </w:rPr>
            </w:pPr>
            <w:r w:rsidRPr="0042203E">
              <w:rPr>
                <w:rFonts w:ascii="Times New Roman" w:eastAsia="Times New Roman" w:hAnsi="Times New Roman" w:cs="Times New Roman"/>
                <w:b/>
                <w:color w:val="auto"/>
                <w:sz w:val="20"/>
                <w:szCs w:val="20"/>
              </w:rPr>
              <w:t>(2)</w:t>
            </w:r>
            <w:r w:rsidRPr="0042203E">
              <w:rPr>
                <w:rFonts w:ascii="Times New Roman" w:eastAsia="Times New Roman" w:hAnsi="Times New Roman" w:cs="Times New Roman"/>
                <w:color w:val="auto"/>
                <w:sz w:val="20"/>
                <w:szCs w:val="20"/>
              </w:rPr>
              <w:t xml:space="preserve"> Aceasta se axează, în special, pe: </w:t>
            </w:r>
          </w:p>
          <w:p w:rsidR="00411C14" w:rsidRPr="0042203E" w:rsidRDefault="00411C14">
            <w:pPr>
              <w:pStyle w:val="normal0"/>
              <w:tabs>
                <w:tab w:val="left" w:pos="2303"/>
              </w:tabs>
              <w:spacing w:after="0" w:line="240" w:lineRule="auto"/>
              <w:rPr>
                <w:rFonts w:ascii="Times New Roman" w:eastAsia="Times New Roman" w:hAnsi="Times New Roman" w:cs="Times New Roman"/>
                <w:color w:val="auto"/>
                <w:sz w:val="20"/>
                <w:szCs w:val="20"/>
                <w:u w:val="single"/>
              </w:rPr>
            </w:pPr>
            <w:r w:rsidRPr="0042203E">
              <w:rPr>
                <w:rFonts w:ascii="Times New Roman" w:eastAsia="Times New Roman" w:hAnsi="Times New Roman" w:cs="Times New Roman"/>
                <w:b/>
                <w:color w:val="auto"/>
                <w:sz w:val="20"/>
                <w:szCs w:val="20"/>
              </w:rPr>
              <w:t>(a)</w:t>
            </w:r>
            <w:r w:rsidRPr="0042203E">
              <w:rPr>
                <w:rFonts w:ascii="Times New Roman" w:eastAsia="Times New Roman" w:hAnsi="Times New Roman" w:cs="Times New Roman"/>
                <w:color w:val="auto"/>
                <w:sz w:val="20"/>
                <w:szCs w:val="20"/>
              </w:rPr>
              <w:t xml:space="preserve"> Cauzele şi consecinţele migraţiei</w:t>
            </w:r>
          </w:p>
        </w:tc>
        <w:tc>
          <w:tcPr>
            <w:tcW w:w="3177" w:type="dxa"/>
            <w:gridSpan w:val="4"/>
          </w:tcPr>
          <w:p w:rsidR="00411C14" w:rsidRPr="006F620E" w:rsidRDefault="00411C14" w:rsidP="00F72950">
            <w:pPr>
              <w:pStyle w:val="normal0"/>
              <w:tabs>
                <w:tab w:val="left" w:pos="2303"/>
              </w:tabs>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Continuarea consolidării sistemului de colectare și analiză de date privind fluxurile de migrație și azilul, prin actualizarea Profilului </w:t>
            </w:r>
            <w:proofErr w:type="spellStart"/>
            <w:r w:rsidRPr="006F620E">
              <w:rPr>
                <w:rFonts w:ascii="Times New Roman" w:eastAsia="Times New Roman" w:hAnsi="Times New Roman" w:cs="Times New Roman"/>
                <w:color w:val="auto"/>
                <w:sz w:val="20"/>
                <w:szCs w:val="20"/>
              </w:rPr>
              <w:t>Migrațional</w:t>
            </w:r>
            <w:proofErr w:type="spellEnd"/>
            <w:r w:rsidRPr="006F620E">
              <w:rPr>
                <w:rFonts w:ascii="Times New Roman" w:eastAsia="Times New Roman" w:hAnsi="Times New Roman" w:cs="Times New Roman"/>
                <w:color w:val="auto"/>
                <w:sz w:val="20"/>
                <w:szCs w:val="20"/>
              </w:rPr>
              <w:t xml:space="preserve"> Extins, și continuarea elaborării de rapoarte de evaluare și de analiză a riscurilor în materie de migrație și azil</w:t>
            </w:r>
          </w:p>
          <w:p w:rsidR="00411C14" w:rsidRPr="006F620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lastRenderedPageBreak/>
              <w:t xml:space="preserve">I1. </w:t>
            </w:r>
            <w:r w:rsidRPr="0042203E">
              <w:rPr>
                <w:rFonts w:ascii="Times New Roman" w:eastAsia="Times New Roman" w:hAnsi="Times New Roman" w:cs="Times New Roman"/>
                <w:color w:val="auto"/>
                <w:sz w:val="20"/>
                <w:szCs w:val="20"/>
              </w:rPr>
              <w:t xml:space="preserve">Elaborarea anuală a Compendiului statistic al Profilului </w:t>
            </w:r>
            <w:proofErr w:type="spellStart"/>
            <w:r w:rsidRPr="0042203E">
              <w:rPr>
                <w:rFonts w:ascii="Times New Roman" w:eastAsia="Times New Roman" w:hAnsi="Times New Roman" w:cs="Times New Roman"/>
                <w:color w:val="auto"/>
                <w:sz w:val="20"/>
                <w:szCs w:val="20"/>
              </w:rPr>
              <w:t>Migrațional</w:t>
            </w:r>
            <w:proofErr w:type="spellEnd"/>
            <w:r w:rsidRPr="0042203E">
              <w:rPr>
                <w:rFonts w:ascii="Times New Roman" w:eastAsia="Times New Roman" w:hAnsi="Times New Roman" w:cs="Times New Roman"/>
                <w:color w:val="auto"/>
                <w:sz w:val="20"/>
                <w:szCs w:val="20"/>
              </w:rPr>
              <w:t xml:space="preserve"> Extins</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Două compendii elaborate și publicate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Afacerilor Interne;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Agenția Servicii Publice;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Afacerilor Externe şi Integrării Europene;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Ministerul Sănătății, </w:t>
            </w:r>
            <w:r w:rsidRPr="006F620E">
              <w:rPr>
                <w:rFonts w:ascii="Times New Roman" w:eastAsia="Times New Roman" w:hAnsi="Times New Roman" w:cs="Times New Roman"/>
                <w:color w:val="auto"/>
                <w:sz w:val="20"/>
                <w:szCs w:val="20"/>
              </w:rPr>
              <w:lastRenderedPageBreak/>
              <w:t>Muncii, și Protecţiei Sociale;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Educaţiei, Culturii și Cercetării,</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Biroul Naţional de Statistică;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Cancelaria de Stat</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În limitele bugetelor autorităților –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30 000 lei </w:t>
            </w:r>
          </w:p>
        </w:tc>
      </w:tr>
      <w:tr w:rsidR="00411C14" w:rsidRPr="0042203E" w:rsidTr="00F72950">
        <w:trPr>
          <w:trHeight w:val="338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 xml:space="preserve">I2.  </w:t>
            </w:r>
            <w:r w:rsidRPr="0042203E">
              <w:rPr>
                <w:rFonts w:ascii="Times New Roman" w:eastAsia="Times New Roman" w:hAnsi="Times New Roman" w:cs="Times New Roman"/>
                <w:color w:val="auto"/>
                <w:sz w:val="20"/>
                <w:szCs w:val="20"/>
              </w:rPr>
              <w:t xml:space="preserve">Elaborarea Raportului analitic al Profilului </w:t>
            </w:r>
            <w:proofErr w:type="spellStart"/>
            <w:r w:rsidRPr="0042203E">
              <w:rPr>
                <w:rFonts w:ascii="Times New Roman" w:eastAsia="Times New Roman" w:hAnsi="Times New Roman" w:cs="Times New Roman"/>
                <w:color w:val="auto"/>
                <w:sz w:val="20"/>
                <w:szCs w:val="20"/>
              </w:rPr>
              <w:t>Migraţional</w:t>
            </w:r>
            <w:proofErr w:type="spellEnd"/>
            <w:r w:rsidRPr="0042203E">
              <w:rPr>
                <w:rFonts w:ascii="Times New Roman" w:eastAsia="Times New Roman" w:hAnsi="Times New Roman" w:cs="Times New Roman"/>
                <w:color w:val="auto"/>
                <w:sz w:val="20"/>
                <w:szCs w:val="20"/>
              </w:rPr>
              <w:t xml:space="preserve"> Extins al Republicii Moldova</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Un raport elaborat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Agenția Servicii Publice;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Externe şi Integrării Europene;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Sănătății, Muncii, și Protecţiei Sociale;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Educaţiei, Culturii și Cercetării,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Biroul Naţional de Statistică;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Cancelaria de Stat </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30.000 lei </w:t>
            </w:r>
          </w:p>
        </w:tc>
      </w:tr>
      <w:tr w:rsidR="00411C14" w:rsidRPr="0042203E" w:rsidTr="00F72950">
        <w:trPr>
          <w:trHeight w:val="82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6F620E" w:rsidRDefault="00411C14">
            <w:pPr>
              <w:pStyle w:val="normal0"/>
              <w:tabs>
                <w:tab w:val="left" w:pos="2303"/>
              </w:tabs>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Continuarea dezvoltării cooperării practice în cadrul Parteneriatului pentru mobilitate </w:t>
            </w:r>
            <w:proofErr w:type="spellStart"/>
            <w:r w:rsidRPr="006F620E">
              <w:rPr>
                <w:rFonts w:ascii="Times New Roman" w:eastAsia="Times New Roman" w:hAnsi="Times New Roman" w:cs="Times New Roman"/>
                <w:color w:val="auto"/>
                <w:sz w:val="20"/>
                <w:szCs w:val="20"/>
              </w:rPr>
              <w:t>UE-Republica</w:t>
            </w:r>
            <w:proofErr w:type="spellEnd"/>
            <w:r w:rsidRPr="006F620E">
              <w:rPr>
                <w:rFonts w:ascii="Times New Roman" w:eastAsia="Times New Roman" w:hAnsi="Times New Roman" w:cs="Times New Roman"/>
                <w:color w:val="auto"/>
                <w:sz w:val="20"/>
                <w:szCs w:val="20"/>
              </w:rPr>
              <w:t xml:space="preserve"> Moldova.</w:t>
            </w: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Desfășurarea periodică a reuniunilor grupurilor tematice de lucru pentru examinarea rezultatelor Raportului analitic al Profilului </w:t>
            </w:r>
            <w:proofErr w:type="spellStart"/>
            <w:r w:rsidRPr="0042203E">
              <w:rPr>
                <w:rFonts w:ascii="Times New Roman" w:eastAsia="Times New Roman" w:hAnsi="Times New Roman" w:cs="Times New Roman"/>
                <w:color w:val="auto"/>
                <w:sz w:val="20"/>
                <w:szCs w:val="20"/>
              </w:rPr>
              <w:t>Migraţional</w:t>
            </w:r>
            <w:proofErr w:type="spellEnd"/>
            <w:r w:rsidRPr="0042203E">
              <w:rPr>
                <w:rFonts w:ascii="Times New Roman" w:eastAsia="Times New Roman" w:hAnsi="Times New Roman" w:cs="Times New Roman"/>
                <w:color w:val="auto"/>
                <w:sz w:val="20"/>
                <w:szCs w:val="20"/>
              </w:rPr>
              <w:t xml:space="preserve"> Extins, precum şi a tendinţelor şi necesităților de dezvoltare a politicilor în domeniul migrației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ședințe desfășurate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Agenția Servicii Publice;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Externe şi Integrării Europene;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Sănătății, Muncii, și Protecţiei Sociale;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Educaţiei, Culturii și Cercetării,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Biroul Naţional de Statistică;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Cancelaria de Stat </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90 000 lei </w:t>
            </w:r>
          </w:p>
        </w:tc>
      </w:tr>
      <w:tr w:rsidR="006F620E" w:rsidRPr="0042203E" w:rsidTr="006F620E">
        <w:trPr>
          <w:trHeight w:val="1650"/>
        </w:trPr>
        <w:tc>
          <w:tcPr>
            <w:tcW w:w="535" w:type="dxa"/>
            <w:vMerge/>
            <w:tcBorders>
              <w:top w:val="single" w:sz="4" w:space="0" w:color="000000"/>
            </w:tcBorders>
          </w:tcPr>
          <w:p w:rsidR="006F620E" w:rsidRPr="0042203E"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p w:rsidR="006F620E" w:rsidRPr="0042203E" w:rsidRDefault="006F620E">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6F620E" w:rsidRPr="0042203E" w:rsidRDefault="006F620E" w:rsidP="00F72950">
            <w:pPr>
              <w:pStyle w:val="normal0"/>
              <w:tabs>
                <w:tab w:val="left" w:pos="2303"/>
              </w:tabs>
              <w:spacing w:after="0" w:line="240" w:lineRule="auto"/>
              <w:jc w:val="both"/>
              <w:rPr>
                <w:rFonts w:ascii="Times New Roman" w:eastAsia="Times New Roman" w:hAnsi="Times New Roman" w:cs="Times New Roman"/>
                <w:color w:val="auto"/>
                <w:sz w:val="20"/>
                <w:szCs w:val="20"/>
              </w:rPr>
            </w:pPr>
          </w:p>
        </w:tc>
        <w:tc>
          <w:tcPr>
            <w:tcW w:w="2647" w:type="dxa"/>
          </w:tcPr>
          <w:p w:rsidR="006F620E" w:rsidRPr="0042203E" w:rsidRDefault="006F620E">
            <w:pPr>
              <w:pStyle w:val="normal0"/>
              <w:widowControl w:v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b/>
                <w:color w:val="auto"/>
                <w:sz w:val="20"/>
                <w:szCs w:val="20"/>
              </w:rPr>
              <w:t xml:space="preserve">I4. </w:t>
            </w:r>
            <w:r w:rsidRPr="0042203E">
              <w:rPr>
                <w:rFonts w:ascii="Times New Roman" w:eastAsia="Times New Roman" w:hAnsi="Times New Roman" w:cs="Times New Roman"/>
                <w:color w:val="auto"/>
                <w:sz w:val="20"/>
                <w:szCs w:val="20"/>
              </w:rPr>
              <w:t xml:space="preserve">Consolidarea continuă a capacităţilor unităţii de analiză a informaţiei prin participarea la seminare şi </w:t>
            </w:r>
            <w:proofErr w:type="spellStart"/>
            <w:r w:rsidRPr="0042203E">
              <w:rPr>
                <w:rFonts w:ascii="Times New Roman" w:eastAsia="Times New Roman" w:hAnsi="Times New Roman" w:cs="Times New Roman"/>
                <w:color w:val="auto"/>
                <w:sz w:val="20"/>
                <w:szCs w:val="20"/>
              </w:rPr>
              <w:t>traininguri</w:t>
            </w:r>
            <w:proofErr w:type="spellEnd"/>
            <w:r w:rsidRPr="0042203E">
              <w:rPr>
                <w:rFonts w:ascii="Times New Roman" w:eastAsia="Times New Roman" w:hAnsi="Times New Roman" w:cs="Times New Roman"/>
                <w:color w:val="auto"/>
                <w:sz w:val="20"/>
                <w:szCs w:val="20"/>
              </w:rPr>
              <w:t xml:space="preserve"> privind elaborarea indicatorilor în domeniul migraţiei</w:t>
            </w:r>
          </w:p>
        </w:tc>
        <w:tc>
          <w:tcPr>
            <w:tcW w:w="2127" w:type="dxa"/>
            <w:gridSpan w:val="3"/>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durată scurtă (1-5 zile) și medie (6-30 zile)</w:t>
            </w:r>
          </w:p>
        </w:tc>
        <w:tc>
          <w:tcPr>
            <w:tcW w:w="1990" w:type="dxa"/>
          </w:tcPr>
          <w:p w:rsidR="006F620E" w:rsidRPr="0042203E" w:rsidRDefault="006F620E">
            <w:pPr>
              <w:pStyle w:val="norm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6F620E" w:rsidRPr="0042203E" w:rsidRDefault="006F620E">
            <w:pPr>
              <w:pStyle w:val="norm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6F620E" w:rsidRPr="0042203E" w:rsidRDefault="006F620E">
            <w:pPr>
              <w:pStyle w:val="normal0"/>
              <w:spacing w:after="0" w:line="240" w:lineRule="auto"/>
              <w:rPr>
                <w:rFonts w:ascii="Times New Roman" w:eastAsia="Times New Roman" w:hAnsi="Times New Roman" w:cs="Times New Roman"/>
                <w:strike/>
                <w:color w:val="auto"/>
                <w:sz w:val="20"/>
                <w:szCs w:val="20"/>
              </w:rPr>
            </w:pPr>
          </w:p>
        </w:tc>
      </w:tr>
      <w:tr w:rsidR="00411C14" w:rsidRPr="0042203E" w:rsidTr="00F72950">
        <w:trPr>
          <w:trHeight w:val="4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 xml:space="preserve">I5. </w:t>
            </w:r>
            <w:r w:rsidRPr="0042203E">
              <w:rPr>
                <w:rFonts w:ascii="Times New Roman" w:eastAsia="Times New Roman" w:hAnsi="Times New Roman" w:cs="Times New Roman"/>
                <w:color w:val="auto"/>
                <w:sz w:val="20"/>
                <w:szCs w:val="20"/>
              </w:rPr>
              <w:t>Actualizarea și modernizarea procedurilor de schimb de date în cadrul Sistemului informaţional integrat automatizat de stat „Migraţie şi azil”</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proceduri actualizate/modernizate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4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tabs>
                <w:tab w:val="left" w:pos="2303"/>
              </w:tabs>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rsidP="00F72950">
            <w:pPr>
              <w:pStyle w:val="normal0"/>
              <w:tabs>
                <w:tab w:val="left" w:pos="2303"/>
              </w:tabs>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Continuarea punerii în aplicare efective a legislației în domeniul azilului, care oferă un cadru solid pentru protecția persoanelor care necesită protecție internațională, consolidând infrastructura centrului de cazare</w:t>
            </w: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 xml:space="preserve">I6. </w:t>
            </w:r>
            <w:r w:rsidRPr="0042203E">
              <w:rPr>
                <w:rFonts w:ascii="Times New Roman" w:eastAsia="Times New Roman" w:hAnsi="Times New Roman" w:cs="Times New Roman"/>
                <w:color w:val="auto"/>
                <w:sz w:val="20"/>
                <w:szCs w:val="20"/>
              </w:rPr>
              <w:t xml:space="preserve">Elaborarea instrumentelor de evaluare și coordonare a acțiunilor autorităților statului în cazul situațiilor de aflux sporit de </w:t>
            </w:r>
            <w:proofErr w:type="spellStart"/>
            <w:r w:rsidRPr="0042203E">
              <w:rPr>
                <w:rFonts w:ascii="Times New Roman" w:eastAsia="Times New Roman" w:hAnsi="Times New Roman" w:cs="Times New Roman"/>
                <w:color w:val="auto"/>
                <w:sz w:val="20"/>
                <w:szCs w:val="20"/>
              </w:rPr>
              <w:t>migranţi</w:t>
            </w:r>
            <w:proofErr w:type="spellEnd"/>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Plan elaborat și aprobat de Guvern</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Sănătății, Muncii, și Protecţiei Sociale;</w:t>
            </w:r>
          </w:p>
          <w:p w:rsidR="00411C14" w:rsidRPr="0042203E" w:rsidRDefault="00411C14">
            <w:pPr>
              <w:pStyle w:val="normal0"/>
              <w:spacing w:after="0"/>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Economiei și Infrastructurii;</w:t>
            </w:r>
          </w:p>
          <w:p w:rsidR="00411C14" w:rsidRPr="0042203E" w:rsidRDefault="00411C14">
            <w:pPr>
              <w:pStyle w:val="normal0"/>
              <w:spacing w:after="0"/>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Apărării;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Informații și Securitate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4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tabs>
                <w:tab w:val="left" w:pos="2303"/>
              </w:tabs>
              <w:spacing w:after="0" w:line="240" w:lineRule="auto"/>
              <w:jc w:val="both"/>
              <w:rPr>
                <w:rFonts w:ascii="Times New Roman" w:eastAsia="Times New Roman" w:hAnsi="Times New Roman" w:cs="Times New Roman"/>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SL1. 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pentru consolidarea cadrului normativ privind condițiile de recepție a solicitanților de azil</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Guvern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4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Borders>
              <w:bottom w:val="single" w:sz="4" w:space="0" w:color="auto"/>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Instruirea funcționarilor publici, a angajaților din cadrul MAI, a judecătorilor și a magistraților cu privire la azil și la migrație</w:t>
            </w: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Organizarea continuă a seminarelor pentru judecători şi procurori în domeniul migraţiei şi azilului</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activităţi desfăşurate;</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Număr de persoane instruite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Institutul Naţional al Justiţiei</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Trimestrul IV, anual2017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6F620E" w:rsidRPr="0042203E" w:rsidTr="006F620E">
        <w:trPr>
          <w:trHeight w:val="810"/>
        </w:trPr>
        <w:tc>
          <w:tcPr>
            <w:tcW w:w="535" w:type="dxa"/>
            <w:vMerge/>
            <w:tcBorders>
              <w:top w:val="single" w:sz="4" w:space="0" w:color="000000"/>
            </w:tcBorders>
          </w:tcPr>
          <w:p w:rsidR="006F620E" w:rsidRPr="0042203E"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tc>
        <w:tc>
          <w:tcPr>
            <w:tcW w:w="3177" w:type="dxa"/>
            <w:gridSpan w:val="4"/>
            <w:vMerge w:val="restart"/>
            <w:tcBorders>
              <w:top w:val="single" w:sz="4" w:space="0" w:color="auto"/>
            </w:tcBorders>
          </w:tcPr>
          <w:p w:rsidR="006F620E" w:rsidRPr="0042203E" w:rsidRDefault="006F620E" w:rsidP="00F72950">
            <w:pPr>
              <w:pStyle w:val="normal0"/>
              <w:widowControl w:val="0"/>
              <w:spacing w:after="0" w:line="240" w:lineRule="auto"/>
              <w:jc w:val="both"/>
              <w:rPr>
                <w:rFonts w:ascii="Times New Roman" w:eastAsia="Times New Roman" w:hAnsi="Times New Roman" w:cs="Times New Roman"/>
                <w:color w:val="auto"/>
                <w:sz w:val="20"/>
                <w:szCs w:val="20"/>
              </w:rPr>
            </w:pPr>
          </w:p>
        </w:tc>
        <w:tc>
          <w:tcPr>
            <w:tcW w:w="2647" w:type="dxa"/>
            <w:vMerge w:val="restart"/>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Gestionarea eficientă a Centrului de cazare (mărirea statului de personal)</w:t>
            </w:r>
          </w:p>
        </w:tc>
        <w:tc>
          <w:tcPr>
            <w:tcW w:w="2127" w:type="dxa"/>
            <w:gridSpan w:val="3"/>
            <w:vMerge w:val="restart"/>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State  de personal completate</w:t>
            </w:r>
          </w:p>
        </w:tc>
        <w:tc>
          <w:tcPr>
            <w:tcW w:w="1990" w:type="dxa"/>
            <w:vMerge w:val="restart"/>
          </w:tcPr>
          <w:p w:rsidR="006F620E" w:rsidRPr="0042203E" w:rsidRDefault="006F620E">
            <w:pPr>
              <w:pStyle w:val="normal0"/>
              <w:tabs>
                <w:tab w:val="left" w:pos="614"/>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vMerge w:val="restart"/>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2017</w:t>
            </w:r>
          </w:p>
        </w:tc>
        <w:tc>
          <w:tcPr>
            <w:tcW w:w="1494" w:type="dxa"/>
            <w:gridSpan w:val="2"/>
            <w:vMerge w:val="restart"/>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 –</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500 000 lei</w:t>
            </w:r>
          </w:p>
        </w:tc>
      </w:tr>
      <w:tr w:rsidR="006F620E" w:rsidRPr="0042203E" w:rsidTr="006F620E">
        <w:trPr>
          <w:trHeight w:val="10239"/>
        </w:trPr>
        <w:tc>
          <w:tcPr>
            <w:tcW w:w="535" w:type="dxa"/>
            <w:vMerge/>
            <w:tcBorders>
              <w:top w:val="single" w:sz="4" w:space="0" w:color="000000"/>
            </w:tcBorders>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(b)</w:t>
            </w:r>
            <w:r w:rsidRPr="0042203E">
              <w:rPr>
                <w:rFonts w:ascii="Times New Roman" w:eastAsia="Times New Roman" w:hAnsi="Times New Roman" w:cs="Times New Roman"/>
                <w:color w:val="auto"/>
                <w:sz w:val="20"/>
                <w:szCs w:val="20"/>
              </w:rPr>
              <w:t xml:space="preserve"> Elaborarea şi punerea în aplicare a legislaţiei şi a practicilor naţionale privind protecţia internaţională, în vederea respectării dispoziţiilor Convenţiei de la Geneva privind statutul refugiaţilor din 1951, a Protocolului privind statutul refugiaţilor din 1967 şi a altor instrumente internaţionale relevante şi în vederea asigurării respectării principiului nereturnării</w:t>
            </w:r>
          </w:p>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p w:rsidR="006F620E" w:rsidRPr="0042203E" w:rsidRDefault="006F620E" w:rsidP="006F620E">
            <w:pPr>
              <w:pStyle w:val="normal0"/>
              <w:spacing w:after="0" w:line="240" w:lineRule="auto"/>
              <w:rPr>
                <w:rFonts w:ascii="Times New Roman" w:eastAsia="Times New Roman" w:hAnsi="Times New Roman" w:cs="Times New Roman"/>
                <w:b/>
                <w:color w:val="auto"/>
                <w:sz w:val="20"/>
                <w:szCs w:val="20"/>
              </w:rPr>
            </w:pPr>
          </w:p>
        </w:tc>
        <w:tc>
          <w:tcPr>
            <w:tcW w:w="3177" w:type="dxa"/>
            <w:gridSpan w:val="4"/>
            <w:vMerge/>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c>
          <w:tcPr>
            <w:tcW w:w="2647" w:type="dxa"/>
            <w:vMerge/>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c>
          <w:tcPr>
            <w:tcW w:w="2127" w:type="dxa"/>
            <w:gridSpan w:val="3"/>
            <w:vMerge/>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c>
          <w:tcPr>
            <w:tcW w:w="1990" w:type="dxa"/>
            <w:vMerge/>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c>
          <w:tcPr>
            <w:tcW w:w="1464" w:type="dxa"/>
            <w:gridSpan w:val="2"/>
            <w:vMerge/>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c>
          <w:tcPr>
            <w:tcW w:w="1494" w:type="dxa"/>
            <w:gridSpan w:val="2"/>
            <w:vMerge/>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7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Consolidarea cooperării cu societatea civilă pentru promovarea activităţilor centrelor de creaţie în baza planurilor anuale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activități desfășurate;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persoane deservite</w:t>
            </w:r>
          </w:p>
        </w:tc>
        <w:tc>
          <w:tcPr>
            <w:tcW w:w="1990" w:type="dxa"/>
          </w:tcPr>
          <w:p w:rsidR="00411C14" w:rsidRPr="0042203E" w:rsidRDefault="00411C14">
            <w:pPr>
              <w:pStyle w:val="normal0"/>
              <w:tabs>
                <w:tab w:val="left" w:pos="614"/>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25.000 lei</w:t>
            </w:r>
          </w:p>
        </w:tc>
      </w:tr>
      <w:tr w:rsidR="00411C14" w:rsidRPr="0042203E" w:rsidTr="00F72950">
        <w:trPr>
          <w:trHeight w:val="7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Optimizarea procesului de colectare a informaţiei din ţările de origine prin schimb de informaţii  cu autorităţile competente ale statelor Uniunii Europene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Numărul de  rapoarte elaborate pe țară </w:t>
            </w:r>
          </w:p>
        </w:tc>
        <w:tc>
          <w:tcPr>
            <w:tcW w:w="1990" w:type="dxa"/>
          </w:tcPr>
          <w:p w:rsidR="00411C14" w:rsidRPr="0042203E" w:rsidRDefault="00411C14">
            <w:pPr>
              <w:pStyle w:val="normal0"/>
              <w:tabs>
                <w:tab w:val="left" w:pos="614"/>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13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I5.</w:t>
            </w:r>
            <w:r w:rsidRPr="0042203E">
              <w:rPr>
                <w:rFonts w:ascii="Times New Roman" w:eastAsia="Times New Roman" w:hAnsi="Times New Roman" w:cs="Times New Roman"/>
                <w:color w:val="auto"/>
                <w:sz w:val="20"/>
                <w:szCs w:val="20"/>
              </w:rPr>
              <w:t xml:space="preserve"> Implementarea </w:t>
            </w:r>
            <w:proofErr w:type="spellStart"/>
            <w:r w:rsidRPr="0042203E">
              <w:rPr>
                <w:rFonts w:ascii="Times New Roman" w:eastAsia="Times New Roman" w:hAnsi="Times New Roman" w:cs="Times New Roman"/>
                <w:color w:val="auto"/>
                <w:sz w:val="20"/>
                <w:szCs w:val="20"/>
              </w:rPr>
              <w:t>Curriculei</w:t>
            </w:r>
            <w:proofErr w:type="spellEnd"/>
            <w:r w:rsidRPr="0042203E">
              <w:rPr>
                <w:rFonts w:ascii="Times New Roman" w:eastAsia="Times New Roman" w:hAnsi="Times New Roman" w:cs="Times New Roman"/>
                <w:color w:val="auto"/>
                <w:sz w:val="20"/>
                <w:szCs w:val="20"/>
              </w:rPr>
              <w:t xml:space="preserve"> europene de azil</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module studiate;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411C14" w:rsidRPr="0042203E" w:rsidRDefault="00411C14">
            <w:pPr>
              <w:pStyle w:val="normal0"/>
              <w:tabs>
                <w:tab w:val="left" w:pos="614"/>
              </w:tabs>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w:t>
            </w:r>
            <w:proofErr w:type="spellStart"/>
            <w:r w:rsidRPr="0042203E">
              <w:rPr>
                <w:rFonts w:ascii="Times New Roman" w:eastAsia="Times New Roman" w:hAnsi="Times New Roman" w:cs="Times New Roman"/>
                <w:color w:val="auto"/>
                <w:sz w:val="20"/>
                <w:szCs w:val="20"/>
              </w:rPr>
              <w:t>asitență</w:t>
            </w:r>
            <w:proofErr w:type="spellEnd"/>
            <w:r w:rsidRPr="0042203E">
              <w:rPr>
                <w:rFonts w:ascii="Times New Roman" w:eastAsia="Times New Roman" w:hAnsi="Times New Roman" w:cs="Times New Roman"/>
                <w:color w:val="auto"/>
                <w:sz w:val="20"/>
                <w:szCs w:val="20"/>
              </w:rPr>
              <w:t xml:space="preserve"> tehnică „Inițiativa de calitate în sistemele de azil din Europa de Est și Caucazul de Sud, faza II</w:t>
            </w:r>
          </w:p>
        </w:tc>
      </w:tr>
      <w:tr w:rsidR="00411C14" w:rsidRPr="0042203E" w:rsidTr="00F72950">
        <w:trPr>
          <w:trHeight w:val="13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rsidP="00F72950">
            <w:pPr>
              <w:pStyle w:val="normal0"/>
              <w:spacing w:after="0" w:line="240" w:lineRule="auto"/>
              <w:jc w:val="both"/>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I6.</w:t>
            </w:r>
            <w:r w:rsidRPr="0042203E">
              <w:rPr>
                <w:rFonts w:ascii="Times New Roman" w:eastAsia="Times New Roman" w:hAnsi="Times New Roman" w:cs="Times New Roman"/>
                <w:color w:val="auto"/>
                <w:sz w:val="20"/>
                <w:szCs w:val="20"/>
              </w:rPr>
              <w:t xml:space="preserve"> Organizarea  seminarelor, instruirilor, trening-urilor privind standardele de calitate în procedura de azil pentru toți actorii implicați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Institutul Naţional al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13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jc w:val="both"/>
              <w:rPr>
                <w:rFonts w:ascii="Times New Roman" w:eastAsia="Times New Roman" w:hAnsi="Times New Roman" w:cs="Times New Roman"/>
                <w:color w:val="auto"/>
                <w:sz w:val="24"/>
                <w:szCs w:val="24"/>
              </w:rPr>
            </w:pPr>
          </w:p>
        </w:tc>
        <w:tc>
          <w:tcPr>
            <w:tcW w:w="2647"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I7. Organizarea seminarelor, instruirilor, trening-urilor privind procedura de recunoaștere a statutului de apatrid pentru toți actorii implicați</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Numărul personalului instruit în cadrul cursurilor de scurtă durată (1-5 zile) și de durată medie (6-30 zile).</w:t>
            </w:r>
          </w:p>
        </w:tc>
        <w:tc>
          <w:tcPr>
            <w:tcW w:w="1990"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150.000 lei</w:t>
            </w:r>
          </w:p>
        </w:tc>
      </w:tr>
      <w:tr w:rsidR="00411C14" w:rsidRPr="0042203E" w:rsidTr="00F72950">
        <w:trPr>
          <w:trHeight w:val="6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(c)</w:t>
            </w:r>
            <w:r w:rsidRPr="0042203E">
              <w:rPr>
                <w:rFonts w:ascii="Times New Roman" w:eastAsia="Times New Roman" w:hAnsi="Times New Roman" w:cs="Times New Roman"/>
                <w:color w:val="auto"/>
                <w:sz w:val="20"/>
                <w:szCs w:val="20"/>
              </w:rPr>
              <w:t xml:space="preserve"> Normele în materie de admisie, drepturile şi statutul persoanelor admise, </w:t>
            </w:r>
            <w:r w:rsidRPr="0042203E">
              <w:rPr>
                <w:rFonts w:ascii="Times New Roman" w:eastAsia="Times New Roman" w:hAnsi="Times New Roman" w:cs="Times New Roman"/>
                <w:color w:val="auto"/>
                <w:sz w:val="20"/>
                <w:szCs w:val="20"/>
              </w:rPr>
              <w:lastRenderedPageBreak/>
              <w:t>tratamentul echitabil şi integrarea persoanelor care nu au cetăţenia statului-gazdă, aflate în situaţie de şedere legală, precum şi educaţia, formarea şi măsurile de combatere a rasismului şi a xenofobiei</w:t>
            </w: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lastRenderedPageBreak/>
              <w:t xml:space="preserve">Consolidarea activității Biroului Migrație și Azil, în calitate de actor principal în cadrul sistemului de evidență și de gestionare a fluxurilor de migrație, prin: (1) consolidarea cadrului juridic, a condițiilor de primire și a documentației cu privire </w:t>
            </w:r>
            <w:r w:rsidRPr="006F620E">
              <w:rPr>
                <w:rFonts w:ascii="Times New Roman" w:eastAsia="Times New Roman" w:hAnsi="Times New Roman" w:cs="Times New Roman"/>
                <w:color w:val="auto"/>
                <w:sz w:val="20"/>
                <w:szCs w:val="20"/>
              </w:rPr>
              <w:lastRenderedPageBreak/>
              <w:t xml:space="preserve">la străini; </w:t>
            </w:r>
          </w:p>
        </w:tc>
        <w:tc>
          <w:tcPr>
            <w:tcW w:w="2647" w:type="dxa"/>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lastRenderedPageBreak/>
              <w:t>SL1. Acte noi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Proiectele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și actelor Ministerului Afacerilor Interne pentru consolidarea cadrului normativ, în scopul de a facilita documentarea </w:t>
            </w:r>
            <w:r w:rsidRPr="0042203E">
              <w:rPr>
                <w:rFonts w:ascii="Times New Roman" w:eastAsia="Times New Roman" w:hAnsi="Times New Roman" w:cs="Times New Roman"/>
                <w:color w:val="auto"/>
                <w:sz w:val="20"/>
                <w:szCs w:val="20"/>
              </w:rPr>
              <w:lastRenderedPageBreak/>
              <w:t>străinilor</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lastRenderedPageBreak/>
              <w:t>Hotărîre</w:t>
            </w:r>
            <w:proofErr w:type="spellEnd"/>
            <w:r w:rsidRPr="0042203E">
              <w:rPr>
                <w:rFonts w:ascii="Times New Roman" w:eastAsia="Times New Roman" w:hAnsi="Times New Roman" w:cs="Times New Roman"/>
                <w:color w:val="auto"/>
                <w:sz w:val="20"/>
                <w:szCs w:val="20"/>
              </w:rPr>
              <w:t xml:space="preserve"> de Guvern în vigoare;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Standarde operaționale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6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color w:val="auto"/>
                <w:sz w:val="24"/>
                <w:szCs w:val="24"/>
              </w:rPr>
            </w:pPr>
          </w:p>
        </w:tc>
        <w:tc>
          <w:tcPr>
            <w:tcW w:w="2647"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3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rsidP="00F72950">
            <w:pPr>
              <w:pStyle w:val="normal0"/>
              <w:spacing w:after="0" w:line="240" w:lineRule="auto"/>
              <w:jc w:val="both"/>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Consolidarea în continuare a cadrului de integrare existent prin intermediul unor centre de integrar</w:t>
            </w:r>
            <w:r w:rsidRPr="0042203E">
              <w:rPr>
                <w:rFonts w:ascii="Times New Roman" w:eastAsia="Times New Roman" w:hAnsi="Times New Roman" w:cs="Times New Roman"/>
                <w:b/>
                <w:color w:val="auto"/>
                <w:sz w:val="24"/>
                <w:szCs w:val="24"/>
              </w:rPr>
              <w:t>e</w:t>
            </w: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legii pentru revizuirea cadrului legal în domeniul integrării străinilor </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Sănătății, Muncii, și Protecţiei Sociale;</w:t>
            </w:r>
          </w:p>
          <w:p w:rsidR="00411C14" w:rsidRPr="0042203E" w:rsidRDefault="00411C14">
            <w:pPr>
              <w:pStyle w:val="normal0"/>
              <w:spacing w:after="0"/>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Educației, Culturii și Cercetării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limitele resurselor bugetare şi din fondurile extrabugetare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SL2.</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privind operaționalizarea centrelor de integrare pentru străini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Guvern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Sănătății, Muncii, și Protecţiei Sociale;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Educației, Culturii și Cercetării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4"/>
                <w:szCs w:val="24"/>
              </w:rPr>
              <w:t>În limitele resurselor bugetare şi din fondurile extrabugetare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40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rsidP="00F72950">
            <w:pPr>
              <w:pStyle w:val="normal0"/>
              <w:widowControl w:v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Consolidarea activității Biroului Migrație și Azil, în calitate de actor principal în cadrul sistemului de evidență și de gestionare a fluxurilor de migrație, prin: (3) îmbunătățirea infrastructurii, precum și alocarea resurselor financiare și umane necesare</w:t>
            </w:r>
          </w:p>
        </w:tc>
        <w:tc>
          <w:tcPr>
            <w:tcW w:w="2647" w:type="dxa"/>
          </w:tcPr>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Consolidarea Biroului migraţie şi azil în baza recomandărilor analizei funcţionale a MAI şi a Raporturilor de evaluare a dezvoltării instituţionale a BMA prin  înfiinţarea componentelor necesare şi asigurarea necesarului de personal pentru îndeplinirea misiunilor şi atribuţiilor</w:t>
            </w:r>
          </w:p>
        </w:tc>
        <w:tc>
          <w:tcPr>
            <w:tcW w:w="2127" w:type="dxa"/>
            <w:gridSpan w:val="3"/>
          </w:tcPr>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Hotărîrea</w:t>
            </w:r>
            <w:proofErr w:type="spellEnd"/>
            <w:r w:rsidRPr="0042203E">
              <w:rPr>
                <w:rFonts w:ascii="Times New Roman" w:eastAsia="Times New Roman" w:hAnsi="Times New Roman" w:cs="Times New Roman"/>
                <w:color w:val="auto"/>
                <w:sz w:val="20"/>
                <w:szCs w:val="20"/>
              </w:rPr>
              <w:t xml:space="preserve"> de Guvern intrată în vigoare</w:t>
            </w:r>
          </w:p>
        </w:tc>
        <w:tc>
          <w:tcPr>
            <w:tcW w:w="1990" w:type="dxa"/>
          </w:tcPr>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w:t>
            </w: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2018</w:t>
            </w:r>
          </w:p>
        </w:tc>
        <w:tc>
          <w:tcPr>
            <w:tcW w:w="1494" w:type="dxa"/>
            <w:gridSpan w:val="2"/>
          </w:tcPr>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limitele resurselor bugetare şi din fondurile extrabugetare</w:t>
            </w:r>
          </w:p>
        </w:tc>
      </w:tr>
      <w:tr w:rsidR="00411C14" w:rsidRPr="0042203E" w:rsidTr="00F72950">
        <w:trPr>
          <w:trHeight w:val="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widowControl w:val="0"/>
              <w:spacing w:after="0" w:line="240" w:lineRule="auto"/>
              <w:rPr>
                <w:rFonts w:ascii="Times New Roman" w:eastAsia="Times New Roman" w:hAnsi="Times New Roman" w:cs="Times New Roman"/>
                <w:b/>
                <w:color w:val="auto"/>
                <w:sz w:val="24"/>
                <w:szCs w:val="24"/>
              </w:rPr>
            </w:pPr>
          </w:p>
        </w:tc>
        <w:tc>
          <w:tcPr>
            <w:tcW w:w="2647" w:type="dxa"/>
          </w:tcPr>
          <w:p w:rsidR="00411C14" w:rsidRPr="006F620E" w:rsidRDefault="00411C14" w:rsidP="006F620E">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Consolidarea funcționării subdiviziunilor BMA din mun. Chișinău prin redislocarea într-un singur local și renovarea edificiului existent</w:t>
            </w:r>
          </w:p>
        </w:tc>
        <w:tc>
          <w:tcPr>
            <w:tcW w:w="2127" w:type="dxa"/>
            <w:gridSpan w:val="3"/>
          </w:tcPr>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Expertiza privind starea tehnică a edificiului efectuată;</w:t>
            </w: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arhitectură și caietul de sarcini întocmite;</w:t>
            </w: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Deviz de cheltuieli întocmit;</w:t>
            </w: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Licitației publică efectuată;</w:t>
            </w: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Edificiu renovat</w:t>
            </w:r>
          </w:p>
        </w:tc>
        <w:tc>
          <w:tcPr>
            <w:tcW w:w="1990" w:type="dxa"/>
          </w:tcPr>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rsidP="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2019</w:t>
            </w:r>
          </w:p>
        </w:tc>
        <w:tc>
          <w:tcPr>
            <w:tcW w:w="1494" w:type="dxa"/>
            <w:gridSpan w:val="2"/>
          </w:tcPr>
          <w:p w:rsidR="00411C14" w:rsidRPr="006F620E" w:rsidRDefault="00411C14" w:rsidP="006F620E">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În limitele resurselor bugetare şi din fondurile extrabugetare</w:t>
            </w:r>
          </w:p>
        </w:tc>
      </w:tr>
      <w:tr w:rsidR="00411C14" w:rsidRPr="0042203E" w:rsidTr="00F72950">
        <w:trPr>
          <w:trHeight w:val="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widowControl w:val="0"/>
              <w:spacing w:after="0" w:line="240" w:lineRule="auto"/>
              <w:rPr>
                <w:rFonts w:ascii="Times New Roman" w:eastAsia="Times New Roman" w:hAnsi="Times New Roman" w:cs="Times New Roman"/>
                <w:b/>
                <w:color w:val="auto"/>
                <w:sz w:val="24"/>
                <w:szCs w:val="24"/>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Instituirea Centrului de Apel în cadrul BMA</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 instituit și funcțional</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limitele resurselor bugetare şi din fondurile extrabugetare</w:t>
            </w:r>
          </w:p>
        </w:tc>
      </w:tr>
      <w:tr w:rsidR="00411C14" w:rsidRPr="0042203E" w:rsidTr="00F72950">
        <w:trPr>
          <w:trHeight w:val="264"/>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vMerge w:val="restart"/>
          </w:tcPr>
          <w:p w:rsidR="00411C14" w:rsidRPr="0042203E" w:rsidRDefault="00411C14">
            <w:pPr>
              <w:pStyle w:val="normal0"/>
              <w:widowControl w:val="0"/>
              <w:spacing w:after="0" w:line="240" w:lineRule="auto"/>
              <w:rPr>
                <w:rFonts w:ascii="Times New Roman" w:eastAsia="Times New Roman" w:hAnsi="Times New Roman" w:cs="Times New Roman"/>
                <w:b/>
                <w:color w:val="auto"/>
                <w:sz w:val="24"/>
                <w:szCs w:val="24"/>
              </w:rPr>
            </w:pPr>
          </w:p>
        </w:tc>
        <w:tc>
          <w:tcPr>
            <w:tcW w:w="2647" w:type="dxa"/>
            <w:vMerge w:val="restart"/>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Eficientizarea activității Ghișeului Unic de </w:t>
            </w:r>
            <w:r w:rsidRPr="0042203E">
              <w:rPr>
                <w:rFonts w:ascii="Times New Roman" w:eastAsia="Times New Roman" w:hAnsi="Times New Roman" w:cs="Times New Roman"/>
                <w:color w:val="auto"/>
                <w:sz w:val="20"/>
                <w:szCs w:val="20"/>
              </w:rPr>
              <w:lastRenderedPageBreak/>
              <w:t>documentare a străinilor prin diversificarea schimbului de date între diferita autorități</w:t>
            </w:r>
          </w:p>
        </w:tc>
        <w:tc>
          <w:tcPr>
            <w:tcW w:w="2127" w:type="dxa"/>
            <w:gridSpan w:val="3"/>
            <w:vMerge w:val="restart"/>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 xml:space="preserve">Numărul de Acorduri de schimb de date </w:t>
            </w:r>
            <w:r w:rsidRPr="0042203E">
              <w:rPr>
                <w:rFonts w:ascii="Times New Roman" w:eastAsia="Times New Roman" w:hAnsi="Times New Roman" w:cs="Times New Roman"/>
                <w:color w:val="auto"/>
                <w:sz w:val="20"/>
                <w:szCs w:val="20"/>
              </w:rPr>
              <w:lastRenderedPageBreak/>
              <w:t>semnate</w:t>
            </w:r>
          </w:p>
        </w:tc>
        <w:tc>
          <w:tcPr>
            <w:tcW w:w="1990" w:type="dxa"/>
            <w:vMerge w:val="restart"/>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Ministerul Afacerilor Interne</w:t>
            </w:r>
          </w:p>
        </w:tc>
        <w:tc>
          <w:tcPr>
            <w:tcW w:w="1464" w:type="dxa"/>
            <w:gridSpan w:val="2"/>
            <w:vMerge w:val="restart"/>
          </w:tcPr>
          <w:p w:rsidR="00411C14" w:rsidRPr="0042203E" w:rsidRDefault="00411C14">
            <w:pPr>
              <w:pStyle w:val="normal0"/>
              <w:spacing w:after="0" w:line="240" w:lineRule="auto"/>
              <w:jc w:val="center"/>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jc w:val="center"/>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2019</w:t>
            </w:r>
          </w:p>
        </w:tc>
        <w:tc>
          <w:tcPr>
            <w:tcW w:w="1494" w:type="dxa"/>
            <w:gridSpan w:val="2"/>
            <w:vMerge w:val="restart"/>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În limitele resurselor </w:t>
            </w:r>
            <w:r w:rsidRPr="0042203E">
              <w:rPr>
                <w:rFonts w:ascii="Times New Roman" w:eastAsia="Times New Roman" w:hAnsi="Times New Roman" w:cs="Times New Roman"/>
                <w:color w:val="auto"/>
                <w:sz w:val="20"/>
                <w:szCs w:val="20"/>
              </w:rPr>
              <w:lastRenderedPageBreak/>
              <w:t>bugetare şi din fondurile extrabugetare</w:t>
            </w:r>
          </w:p>
        </w:tc>
      </w:tr>
      <w:tr w:rsidR="00411C14" w:rsidRPr="0042203E" w:rsidTr="00F72950">
        <w:trPr>
          <w:trHeight w:val="264"/>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vMerge/>
          </w:tcPr>
          <w:p w:rsidR="00411C14" w:rsidRPr="0042203E" w:rsidRDefault="00411C14">
            <w:pPr>
              <w:pStyle w:val="normal0"/>
              <w:widowControl w:val="0"/>
              <w:spacing w:after="0" w:line="240" w:lineRule="auto"/>
              <w:rPr>
                <w:rFonts w:ascii="Times New Roman" w:eastAsia="Times New Roman" w:hAnsi="Times New Roman" w:cs="Times New Roman"/>
                <w:b/>
                <w:color w:val="auto"/>
                <w:sz w:val="24"/>
                <w:szCs w:val="24"/>
              </w:rPr>
            </w:pPr>
          </w:p>
        </w:tc>
        <w:tc>
          <w:tcPr>
            <w:tcW w:w="2647" w:type="dxa"/>
            <w:vMerge/>
          </w:tcPr>
          <w:p w:rsidR="00411C14" w:rsidRPr="0042203E" w:rsidRDefault="00411C14">
            <w:pPr>
              <w:pStyle w:val="normal0"/>
              <w:spacing w:after="0" w:line="240" w:lineRule="auto"/>
              <w:rPr>
                <w:rFonts w:ascii="Times New Roman" w:eastAsia="Times New Roman" w:hAnsi="Times New Roman" w:cs="Times New Roman"/>
                <w:b/>
                <w:color w:val="auto"/>
                <w:sz w:val="24"/>
                <w:szCs w:val="24"/>
              </w:rPr>
            </w:pPr>
          </w:p>
        </w:tc>
        <w:tc>
          <w:tcPr>
            <w:tcW w:w="2127" w:type="dxa"/>
            <w:gridSpan w:val="3"/>
            <w:vMerge/>
          </w:tcPr>
          <w:p w:rsidR="00411C14" w:rsidRPr="0042203E" w:rsidRDefault="00411C14">
            <w:pPr>
              <w:pStyle w:val="normal0"/>
              <w:spacing w:after="0" w:line="240" w:lineRule="auto"/>
              <w:jc w:val="both"/>
              <w:rPr>
                <w:rFonts w:ascii="Times New Roman" w:eastAsia="Times New Roman" w:hAnsi="Times New Roman" w:cs="Times New Roman"/>
                <w:color w:val="auto"/>
                <w:sz w:val="24"/>
                <w:szCs w:val="24"/>
              </w:rPr>
            </w:pPr>
          </w:p>
        </w:tc>
        <w:tc>
          <w:tcPr>
            <w:tcW w:w="1990" w:type="dxa"/>
            <w:vMerge/>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c>
          <w:tcPr>
            <w:tcW w:w="1464" w:type="dxa"/>
            <w:gridSpan w:val="2"/>
            <w:vMerge/>
          </w:tcPr>
          <w:p w:rsidR="00411C14" w:rsidRPr="0042203E" w:rsidRDefault="00411C14">
            <w:pPr>
              <w:pStyle w:val="normal0"/>
              <w:spacing w:after="0" w:line="240" w:lineRule="auto"/>
              <w:jc w:val="center"/>
              <w:rPr>
                <w:rFonts w:ascii="Times New Roman" w:eastAsia="Times New Roman" w:hAnsi="Times New Roman" w:cs="Times New Roman"/>
                <w:color w:val="auto"/>
                <w:sz w:val="20"/>
                <w:szCs w:val="20"/>
              </w:rPr>
            </w:pPr>
          </w:p>
        </w:tc>
        <w:tc>
          <w:tcPr>
            <w:tcW w:w="1494" w:type="dxa"/>
            <w:gridSpan w:val="2"/>
            <w:vMerge/>
          </w:tcPr>
          <w:p w:rsidR="00411C14" w:rsidRPr="0042203E" w:rsidRDefault="00411C14">
            <w:pPr>
              <w:pStyle w:val="normal0"/>
              <w:spacing w:after="0" w:line="240" w:lineRule="auto"/>
              <w:rPr>
                <w:rFonts w:ascii="Times New Roman" w:eastAsia="Times New Roman" w:hAnsi="Times New Roman" w:cs="Times New Roman"/>
                <w:color w:val="auto"/>
                <w:sz w:val="24"/>
                <w:szCs w:val="24"/>
              </w:rPr>
            </w:pPr>
          </w:p>
        </w:tc>
      </w:tr>
      <w:tr w:rsidR="00411C14" w:rsidRPr="0042203E" w:rsidTr="00F72950">
        <w:trPr>
          <w:trHeight w:val="11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L2.</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Ajustarea legislației naționale în domeniul migrației de muncă la cerințele pieței forței de muncă (domeniul IT, investiții, tehnologii etc.)</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Muncii, Protecției Sociale și Familiei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12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Instruirea continuă a angajaților Biroului migrație și azil prin </w:t>
            </w:r>
            <w:proofErr w:type="spellStart"/>
            <w:r w:rsidRPr="0042203E">
              <w:rPr>
                <w:rFonts w:ascii="Times New Roman" w:eastAsia="Times New Roman" w:hAnsi="Times New Roman" w:cs="Times New Roman"/>
                <w:color w:val="auto"/>
                <w:sz w:val="20"/>
                <w:szCs w:val="20"/>
              </w:rPr>
              <w:t>traininguri</w:t>
            </w:r>
            <w:proofErr w:type="spellEnd"/>
            <w:r w:rsidRPr="0042203E">
              <w:rPr>
                <w:rFonts w:ascii="Times New Roman" w:eastAsia="Times New Roman" w:hAnsi="Times New Roman" w:cs="Times New Roman"/>
                <w:color w:val="auto"/>
                <w:sz w:val="20"/>
                <w:szCs w:val="20"/>
              </w:rPr>
              <w:t>, seminare, vizite de studiu, preluarea practicilor statelor membre UE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scurtă durată (1-5 zile) și de durată medie (1-30 zile)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100.000 lei</w:t>
            </w:r>
          </w:p>
        </w:tc>
      </w:tr>
      <w:tr w:rsidR="00411C14" w:rsidRPr="0042203E" w:rsidTr="00F72950">
        <w:trPr>
          <w:trHeight w:val="3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Desfășurarea activităților de informare pentru a exclude manifestările de rasism şi xenofobie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activități realizate;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persoane informate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60.000 lei</w:t>
            </w:r>
          </w:p>
        </w:tc>
      </w:tr>
      <w:tr w:rsidR="00411C14" w:rsidRPr="0042203E" w:rsidTr="00F72950">
        <w:trPr>
          <w:trHeight w:val="3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Realizarea schimbului de informaţii şi de bune practici cu statele membre ale Uniunii Europene privind integrarea străinilor, refugiaţilor şi beneficiarilor de protecţie internaţională</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Două vizite de studiu efectuate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80.000 lei</w:t>
            </w:r>
          </w:p>
        </w:tc>
      </w:tr>
      <w:tr w:rsidR="00411C14" w:rsidRPr="0042203E" w:rsidTr="00F72950">
        <w:trPr>
          <w:trHeight w:val="132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Elaborarea studiului MIPEX (Indicele Politicilor de Integrare a </w:t>
            </w:r>
            <w:proofErr w:type="spellStart"/>
            <w:r w:rsidRPr="0042203E">
              <w:rPr>
                <w:rFonts w:ascii="Times New Roman" w:eastAsia="Times New Roman" w:hAnsi="Times New Roman" w:cs="Times New Roman"/>
                <w:color w:val="auto"/>
                <w:sz w:val="20"/>
                <w:szCs w:val="20"/>
              </w:rPr>
              <w:t>Migranților</w:t>
            </w:r>
            <w:proofErr w:type="spellEnd"/>
            <w:r w:rsidRPr="0042203E">
              <w:rPr>
                <w:rFonts w:ascii="Times New Roman" w:eastAsia="Times New Roman" w:hAnsi="Times New Roman" w:cs="Times New Roman"/>
                <w:color w:val="auto"/>
                <w:sz w:val="20"/>
                <w:szCs w:val="20"/>
              </w:rPr>
              <w:t>)</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Studiu publicat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18"/>
                <w:szCs w:val="18"/>
              </w:rPr>
              <w:t>În limitele resurselor bugetare și din fondurile extrabugetare</w:t>
            </w:r>
          </w:p>
        </w:tc>
      </w:tr>
      <w:tr w:rsidR="00411C14" w:rsidRPr="0042203E" w:rsidTr="00F72950">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(d)</w:t>
            </w:r>
            <w:r w:rsidRPr="0042203E">
              <w:rPr>
                <w:rFonts w:ascii="Times New Roman" w:eastAsia="Times New Roman" w:hAnsi="Times New Roman" w:cs="Times New Roman"/>
                <w:color w:val="auto"/>
                <w:sz w:val="20"/>
                <w:szCs w:val="20"/>
              </w:rPr>
              <w:t xml:space="preserve"> Instituirea unei politici preventive eficace împotriva migraţiei </w:t>
            </w:r>
            <w:r w:rsidRPr="0042203E">
              <w:rPr>
                <w:rFonts w:ascii="Times New Roman" w:eastAsia="Times New Roman" w:hAnsi="Times New Roman" w:cs="Times New Roman"/>
                <w:color w:val="auto"/>
                <w:sz w:val="20"/>
                <w:szCs w:val="20"/>
              </w:rPr>
              <w:lastRenderedPageBreak/>
              <w:t xml:space="preserve">ilegale, a traficului de </w:t>
            </w:r>
            <w:proofErr w:type="spellStart"/>
            <w:r w:rsidRPr="0042203E">
              <w:rPr>
                <w:rFonts w:ascii="Times New Roman" w:eastAsia="Times New Roman" w:hAnsi="Times New Roman" w:cs="Times New Roman"/>
                <w:color w:val="auto"/>
                <w:sz w:val="20"/>
                <w:szCs w:val="20"/>
              </w:rPr>
              <w:t>migranţi</w:t>
            </w:r>
            <w:proofErr w:type="spellEnd"/>
            <w:r w:rsidRPr="0042203E">
              <w:rPr>
                <w:rFonts w:ascii="Times New Roman" w:eastAsia="Times New Roman" w:hAnsi="Times New Roman" w:cs="Times New Roman"/>
                <w:color w:val="auto"/>
                <w:sz w:val="20"/>
                <w:szCs w:val="20"/>
              </w:rPr>
              <w:t xml:space="preserve"> şi de persoane, inclusiv a unor mijloace de combatere a reţelelor de traficanţi de </w:t>
            </w:r>
            <w:proofErr w:type="spellStart"/>
            <w:r w:rsidRPr="0042203E">
              <w:rPr>
                <w:rFonts w:ascii="Times New Roman" w:eastAsia="Times New Roman" w:hAnsi="Times New Roman" w:cs="Times New Roman"/>
                <w:color w:val="auto"/>
                <w:sz w:val="20"/>
                <w:szCs w:val="20"/>
              </w:rPr>
              <w:t>migranţi</w:t>
            </w:r>
            <w:proofErr w:type="spellEnd"/>
            <w:r w:rsidRPr="0042203E">
              <w:rPr>
                <w:rFonts w:ascii="Times New Roman" w:eastAsia="Times New Roman" w:hAnsi="Times New Roman" w:cs="Times New Roman"/>
                <w:color w:val="auto"/>
                <w:sz w:val="20"/>
                <w:szCs w:val="20"/>
              </w:rPr>
              <w:t xml:space="preserve"> şi de persoane şi de asigurare a protecţiei victimelor acestui tip de trafic</w:t>
            </w:r>
          </w:p>
        </w:tc>
        <w:tc>
          <w:tcPr>
            <w:tcW w:w="3177" w:type="dxa"/>
            <w:gridSpan w:val="4"/>
          </w:tcPr>
          <w:p w:rsidR="00411C14" w:rsidRPr="0042203E" w:rsidRDefault="00411C14" w:rsidP="00F72950">
            <w:pPr>
              <w:pStyle w:val="normal0"/>
              <w:spacing w:after="0" w:line="240" w:lineRule="auto"/>
              <w:jc w:val="both"/>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lastRenderedPageBreak/>
              <w:t xml:space="preserve">Consolidarea activității Biroului Migrație și Azil, în calitate de actor principal în cadrul sistemului de evidență și de gestionare a fluxurilor de migrație, prin: (2) consolidarea serviciilor regionale în ceea ce privește combaterea șederii ilegale a </w:t>
            </w:r>
            <w:r w:rsidRPr="0042203E">
              <w:rPr>
                <w:rFonts w:ascii="Times New Roman" w:eastAsia="Times New Roman" w:hAnsi="Times New Roman" w:cs="Times New Roman"/>
                <w:color w:val="auto"/>
                <w:sz w:val="20"/>
                <w:szCs w:val="20"/>
              </w:rPr>
              <w:lastRenderedPageBreak/>
              <w:t>străinilor și evidența acestora;</w:t>
            </w:r>
            <w:r w:rsidRPr="0042203E">
              <w:rPr>
                <w:rFonts w:ascii="Times New Roman" w:eastAsia="Times New Roman" w:hAnsi="Times New Roman" w:cs="Times New Roman"/>
                <w:b/>
                <w:color w:val="auto"/>
                <w:sz w:val="24"/>
                <w:szCs w:val="24"/>
              </w:rPr>
              <w:t xml:space="preserve"> </w:t>
            </w:r>
          </w:p>
        </w:tc>
        <w:tc>
          <w:tcPr>
            <w:tcW w:w="2647"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lastRenderedPageBreak/>
              <w:t>I1.</w:t>
            </w:r>
            <w:r w:rsidRPr="0042203E">
              <w:rPr>
                <w:rFonts w:ascii="Times New Roman" w:eastAsia="Times New Roman" w:hAnsi="Times New Roman" w:cs="Times New Roman"/>
                <w:color w:val="auto"/>
                <w:sz w:val="20"/>
                <w:szCs w:val="20"/>
              </w:rPr>
              <w:t xml:space="preserve"> Înființarea şi asigurarea activităţii Grupului de lucru interdepartamental al Ministerului Afacerilor Interne în domeniul combaterii șederii ilegale a străinilor și returnării acestora</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Ordin al Ministerului Afacerilor Interne de creare a Grupului de lucru intrat în vigoare;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Număr de ședințe desfășurate</w:t>
            </w:r>
          </w:p>
        </w:tc>
        <w:tc>
          <w:tcPr>
            <w:tcW w:w="1990"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c>
          <w:tcPr>
            <w:tcW w:w="535" w:type="dxa"/>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 xml:space="preserve">I2 . </w:t>
            </w:r>
            <w:r w:rsidRPr="0042203E">
              <w:rPr>
                <w:rFonts w:ascii="Times New Roman" w:eastAsia="Times New Roman" w:hAnsi="Times New Roman" w:cs="Times New Roman"/>
                <w:color w:val="auto"/>
                <w:sz w:val="20"/>
                <w:szCs w:val="20"/>
              </w:rPr>
              <w:t>Evaluarea ex-post a mecanismului de combatere a șederii ilegale a străinilor</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Raport de evaluare aprobat;</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recomandări înaintate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100.000 lei</w:t>
            </w:r>
          </w:p>
        </w:tc>
      </w:tr>
      <w:tr w:rsidR="00411C14" w:rsidRPr="0042203E" w:rsidTr="00F72950">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ordinului Ministerului Afacerilor Interne privind actualizarea metodologiilor de depistare a </w:t>
            </w:r>
            <w:proofErr w:type="spellStart"/>
            <w:r w:rsidRPr="0042203E">
              <w:rPr>
                <w:rFonts w:ascii="Times New Roman" w:eastAsia="Times New Roman" w:hAnsi="Times New Roman" w:cs="Times New Roman"/>
                <w:color w:val="auto"/>
                <w:sz w:val="20"/>
                <w:szCs w:val="20"/>
              </w:rPr>
              <w:t>migranţilor</w:t>
            </w:r>
            <w:proofErr w:type="spellEnd"/>
            <w:r w:rsidRPr="0042203E">
              <w:rPr>
                <w:rFonts w:ascii="Times New Roman" w:eastAsia="Times New Roman" w:hAnsi="Times New Roman" w:cs="Times New Roman"/>
                <w:color w:val="auto"/>
                <w:sz w:val="20"/>
                <w:szCs w:val="20"/>
              </w:rPr>
              <w:t xml:space="preserve"> ilegali în teritoriu în baza evaluării efectuate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Ordinul Ministerului Afacerilor Interne intrat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tabs>
                <w:tab w:val="left" w:pos="2303"/>
              </w:tabs>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Consolidarea infrastructurii existente (inclusiv a centrelor de detenție) și a personalului organismelor responsabile, în vederea returnării efective a resortisanților țărilor terțe aflați în situație de ședere ilegală sau care tranzitează ilegal teritoriul </w:t>
            </w:r>
            <w:r w:rsidRPr="0042203E">
              <w:rPr>
                <w:rFonts w:ascii="Times New Roman" w:eastAsia="Times New Roman" w:hAnsi="Times New Roman" w:cs="Times New Roman"/>
                <w:color w:val="auto"/>
                <w:sz w:val="20"/>
                <w:szCs w:val="20"/>
              </w:rPr>
              <w:lastRenderedPageBreak/>
              <w:t>Republicii Moldova, asigurarea respectării drepturilor omului în cazul imigranților aflați în custodie publică</w:t>
            </w: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lastRenderedPageBreak/>
              <w:t>I3.</w:t>
            </w:r>
            <w:r w:rsidRPr="0042203E">
              <w:rPr>
                <w:rFonts w:ascii="Times New Roman" w:eastAsia="Times New Roman" w:hAnsi="Times New Roman" w:cs="Times New Roman"/>
                <w:color w:val="auto"/>
                <w:sz w:val="20"/>
                <w:szCs w:val="20"/>
              </w:rPr>
              <w:t xml:space="preserve"> Consolidarea capacităţilor instituţiei responsabile de combaterea şederii ilegale a străinilor, evidența străinilor şi implementarea procedurilor de îndepărtare prin seminare, </w:t>
            </w:r>
            <w:proofErr w:type="spellStart"/>
            <w:r w:rsidRPr="0042203E">
              <w:rPr>
                <w:rFonts w:ascii="Times New Roman" w:eastAsia="Times New Roman" w:hAnsi="Times New Roman" w:cs="Times New Roman"/>
                <w:color w:val="auto"/>
                <w:sz w:val="20"/>
                <w:szCs w:val="20"/>
              </w:rPr>
              <w:t>traininguri</w:t>
            </w:r>
            <w:proofErr w:type="spellEnd"/>
            <w:r w:rsidRPr="0042203E">
              <w:rPr>
                <w:rFonts w:ascii="Times New Roman" w:eastAsia="Times New Roman" w:hAnsi="Times New Roman" w:cs="Times New Roman"/>
                <w:color w:val="auto"/>
                <w:sz w:val="20"/>
                <w:szCs w:val="20"/>
              </w:rPr>
              <w:t>, instruiri, vizite de studiu, pregătirea formatorilor</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80.000 lei</w:t>
            </w:r>
          </w:p>
        </w:tc>
      </w:tr>
      <w:tr w:rsidR="00411C14" w:rsidRPr="0042203E" w:rsidTr="00F72950">
        <w:tc>
          <w:tcPr>
            <w:tcW w:w="535" w:type="dxa"/>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(f)</w:t>
            </w:r>
            <w:r w:rsidRPr="0042203E">
              <w:rPr>
                <w:rFonts w:ascii="Times New Roman" w:eastAsia="Times New Roman" w:hAnsi="Times New Roman" w:cs="Times New Roman"/>
                <w:color w:val="auto"/>
                <w:sz w:val="20"/>
                <w:szCs w:val="20"/>
              </w:rPr>
              <w:t xml:space="preserve"> În domeniul gestionării frontierelor şi al securităţii documentelor, cooperarea se axează pe chestiuni privind organizarea, formarea, cele mai bune practici şi alte măsuri operaţionale, precum şi consolidarea cooperării dintre Agenţia Europeană pentru Gestionarea Cooperării Operative la Frontierele Externe ale Statelor Membre ale Uniunii </w:t>
            </w:r>
            <w:r w:rsidRPr="0042203E">
              <w:rPr>
                <w:rFonts w:ascii="Times New Roman" w:eastAsia="Times New Roman" w:hAnsi="Times New Roman" w:cs="Times New Roman"/>
                <w:color w:val="auto"/>
                <w:sz w:val="20"/>
                <w:szCs w:val="20"/>
              </w:rPr>
              <w:lastRenderedPageBreak/>
              <w:t>Europene (FRONTEX) şi serviciile poliţiei de frontieră ale Republicii Moldova</w:t>
            </w: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Acordarea serviciilor de recunoaştere facială (FRS) autorităţilor eligibile, inclusiv celor care monitorizează fluxurile </w:t>
            </w:r>
            <w:proofErr w:type="spellStart"/>
            <w:r w:rsidRPr="0042203E">
              <w:rPr>
                <w:rFonts w:ascii="Times New Roman" w:eastAsia="Times New Roman" w:hAnsi="Times New Roman" w:cs="Times New Roman"/>
                <w:color w:val="auto"/>
                <w:sz w:val="20"/>
                <w:szCs w:val="20"/>
              </w:rPr>
              <w:t>migraţionale</w:t>
            </w:r>
            <w:proofErr w:type="spellEnd"/>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Implementarea și utilizarea integrală a serviciilor de recunoaştere facială, în colaborare cu Serviciul Vamal și Departamentul Poliției de Frontieră ale Republicii Moldova</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Agenţia Servicii Publice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Finanţelor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44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Acordarea serviciilor de utilizare a Directoriului naţional al cheilor publice </w:t>
            </w:r>
            <w:r w:rsidRPr="0042203E">
              <w:rPr>
                <w:rFonts w:ascii="Times New Roman" w:eastAsia="Times New Roman" w:hAnsi="Times New Roman" w:cs="Times New Roman"/>
                <w:i/>
                <w:color w:val="auto"/>
                <w:sz w:val="20"/>
                <w:szCs w:val="20"/>
              </w:rPr>
              <w:t>(NPKD)</w:t>
            </w:r>
            <w:r w:rsidRPr="0042203E">
              <w:rPr>
                <w:rFonts w:ascii="Times New Roman" w:eastAsia="Times New Roman" w:hAnsi="Times New Roman" w:cs="Times New Roman"/>
                <w:color w:val="auto"/>
                <w:sz w:val="20"/>
                <w:szCs w:val="20"/>
              </w:rPr>
              <w:t xml:space="preserve"> autorităţilor eligibile, inclusiv celor care monitorizează fluxurile </w:t>
            </w:r>
            <w:proofErr w:type="spellStart"/>
            <w:r w:rsidRPr="0042203E">
              <w:rPr>
                <w:rFonts w:ascii="Times New Roman" w:eastAsia="Times New Roman" w:hAnsi="Times New Roman" w:cs="Times New Roman"/>
                <w:color w:val="auto"/>
                <w:sz w:val="20"/>
                <w:szCs w:val="20"/>
              </w:rPr>
              <w:t>migraţionale</w:t>
            </w:r>
            <w:proofErr w:type="spellEnd"/>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Directoriul naţional al cheilor publice complet operațional și interoperabil cu sistemele Organizației Internaționale a Aviației Civile și non-ICAO</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Agenţia Servicii Publice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21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widowControl w:v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SL1. Act nou</w:t>
            </w:r>
          </w:p>
          <w:p w:rsidR="00411C14" w:rsidRPr="0042203E" w:rsidRDefault="00411C14">
            <w:pPr>
              <w:pStyle w:val="normal0"/>
              <w:widowControl w:v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cu privire la aprobarea Strategiei naționale de management integrat al frontierei de stat (SNMIFS) pe termen lung</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Guvern  intrată în vigoare </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Consiliul Naţional pentru Managementul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Integrat al Frontierei de Stat</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258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Consolidarea în continuare a gestionării frontierelor și menținerea calității ridicate a verificărilor la frontiere și a supravegherii frontierelor, precum și extinderea și modernizarea instalațiilor de supraveghere video fixe și mobile</w:t>
            </w:r>
          </w:p>
        </w:tc>
        <w:tc>
          <w:tcPr>
            <w:tcW w:w="2647" w:type="dxa"/>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I3.</w:t>
            </w:r>
            <w:r w:rsidRPr="0042203E">
              <w:rPr>
                <w:rFonts w:ascii="Times New Roman" w:eastAsia="Times New Roman" w:hAnsi="Times New Roman" w:cs="Times New Roman"/>
                <w:color w:val="auto"/>
                <w:sz w:val="20"/>
                <w:szCs w:val="20"/>
              </w:rPr>
              <w:t xml:space="preserve"> Consolidarea sistemului de coordonare a securității frontaliere</w:t>
            </w:r>
          </w:p>
        </w:tc>
        <w:tc>
          <w:tcPr>
            <w:tcW w:w="2127" w:type="dxa"/>
            <w:gridSpan w:val="3"/>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Sistem național funcțional din punct de vedere al procedurilor, dotărilor și pregătirii personalului</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p>
          <w:p w:rsidR="00411C14" w:rsidRPr="006F620E" w:rsidRDefault="00411C14">
            <w:pPr>
              <w:pStyle w:val="normal0"/>
              <w:spacing w:after="0" w:line="240" w:lineRule="auto"/>
              <w:rPr>
                <w:rFonts w:ascii="Times New Roman" w:eastAsia="Times New Roman" w:hAnsi="Times New Roman" w:cs="Times New Roman"/>
                <w:color w:val="auto"/>
                <w:sz w:val="20"/>
                <w:szCs w:val="20"/>
              </w:rPr>
            </w:pPr>
          </w:p>
          <w:p w:rsidR="00411C14" w:rsidRPr="006F620E" w:rsidRDefault="00411C14">
            <w:pPr>
              <w:pStyle w:val="normal0"/>
              <w:spacing w:after="0" w:line="240" w:lineRule="auto"/>
              <w:rPr>
                <w:rFonts w:ascii="Times New Roman" w:eastAsia="Times New Roman" w:hAnsi="Times New Roman" w:cs="Times New Roman"/>
                <w:color w:val="auto"/>
                <w:sz w:val="20"/>
                <w:szCs w:val="20"/>
              </w:rPr>
            </w:pPr>
          </w:p>
          <w:p w:rsidR="00411C14" w:rsidRPr="006F620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asistenţă tehnică „Armele de distrugere în masă – Program de prevenire a proliferării”, finanţat de către Statele Unite al Americii </w:t>
            </w:r>
          </w:p>
        </w:tc>
      </w:tr>
      <w:tr w:rsidR="00411C14" w:rsidRPr="0042203E" w:rsidTr="00F72950">
        <w:trPr>
          <w:trHeight w:val="44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Implementarea Planului de cooperare cu Agenția Europeană pentru Poliția de Frontieră și Garda de Coastă (</w:t>
            </w:r>
            <w:proofErr w:type="spellStart"/>
            <w:r w:rsidRPr="0042203E">
              <w:rPr>
                <w:rFonts w:ascii="Times New Roman" w:eastAsia="Times New Roman" w:hAnsi="Times New Roman" w:cs="Times New Roman"/>
                <w:color w:val="auto"/>
                <w:sz w:val="20"/>
                <w:szCs w:val="20"/>
              </w:rPr>
              <w:t>Frontex</w:t>
            </w:r>
            <w:proofErr w:type="spellEnd"/>
            <w:r w:rsidRPr="0042203E">
              <w:rPr>
                <w:rFonts w:ascii="Times New Roman" w:eastAsia="Times New Roman" w:hAnsi="Times New Roman" w:cs="Times New Roman"/>
                <w:color w:val="auto"/>
                <w:sz w:val="20"/>
                <w:szCs w:val="20"/>
              </w:rPr>
              <w:t>) pentru anii 2015-2017</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Raport de evaluare elaborat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44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I5.</w:t>
            </w:r>
            <w:r w:rsidRPr="0042203E">
              <w:rPr>
                <w:rFonts w:ascii="Times New Roman" w:eastAsia="Times New Roman" w:hAnsi="Times New Roman" w:cs="Times New Roman"/>
                <w:color w:val="auto"/>
                <w:sz w:val="20"/>
                <w:szCs w:val="20"/>
              </w:rPr>
              <w:t xml:space="preserve"> Semnarea Planului de cooperare cu Agenția Europeană pentru Poliția de Frontieră și Garda de Coastă (</w:t>
            </w:r>
            <w:proofErr w:type="spellStart"/>
            <w:r w:rsidRPr="0042203E">
              <w:rPr>
                <w:rFonts w:ascii="Times New Roman" w:eastAsia="Times New Roman" w:hAnsi="Times New Roman" w:cs="Times New Roman"/>
                <w:color w:val="auto"/>
                <w:sz w:val="20"/>
                <w:szCs w:val="20"/>
              </w:rPr>
              <w:t>Frontex</w:t>
            </w:r>
            <w:proofErr w:type="spellEnd"/>
            <w:r w:rsidRPr="0042203E">
              <w:rPr>
                <w:rFonts w:ascii="Times New Roman" w:eastAsia="Times New Roman" w:hAnsi="Times New Roman" w:cs="Times New Roman"/>
                <w:color w:val="auto"/>
                <w:sz w:val="20"/>
                <w:szCs w:val="20"/>
              </w:rPr>
              <w:t>) pentru anii 2018-2020</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Plan de cooperare pentru anii 2018-2020 semnat </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b/>
                <w:color w:val="auto"/>
                <w:sz w:val="20"/>
                <w:szCs w:val="20"/>
                <w:u w:val="single"/>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44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Implementarea Planului de cooperare cu Agenția Europeană pentru Poliția de Frontieră și Garda de Coastă (FRONTEX) pentru anii 2018-2020</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Activități organizate și desfășurate.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Rapoarte de progres anuale  elaborate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rsidP="00E101DC">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r w:rsidR="00E101DC" w:rsidRPr="0042203E">
              <w:rPr>
                <w:rFonts w:ascii="Times New Roman" w:eastAsia="Times New Roman" w:hAnsi="Times New Roman" w:cs="Times New Roman"/>
                <w:color w:val="auto"/>
                <w:sz w:val="20"/>
                <w:szCs w:val="20"/>
              </w:rPr>
              <w:t xml:space="preserve"> anual </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44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Participarea angajaților din cadrul BMA la </w:t>
            </w:r>
            <w:proofErr w:type="spellStart"/>
            <w:r w:rsidRPr="0042203E">
              <w:rPr>
                <w:rFonts w:ascii="Times New Roman" w:eastAsia="Times New Roman" w:hAnsi="Times New Roman" w:cs="Times New Roman"/>
                <w:color w:val="auto"/>
                <w:sz w:val="20"/>
                <w:szCs w:val="20"/>
              </w:rPr>
              <w:t>operțiunile</w:t>
            </w:r>
            <w:proofErr w:type="spellEnd"/>
            <w:r w:rsidRPr="0042203E">
              <w:rPr>
                <w:rFonts w:ascii="Times New Roman" w:eastAsia="Times New Roman" w:hAnsi="Times New Roman" w:cs="Times New Roman"/>
                <w:color w:val="auto"/>
                <w:sz w:val="20"/>
                <w:szCs w:val="20"/>
              </w:rPr>
              <w:t xml:space="preserve"> de returnare colectivă, organizate sub egida </w:t>
            </w:r>
            <w:r w:rsidRPr="0042203E">
              <w:rPr>
                <w:rFonts w:ascii="Times New Roman" w:eastAsia="Times New Roman" w:hAnsi="Times New Roman" w:cs="Times New Roman"/>
                <w:i/>
                <w:color w:val="auto"/>
                <w:sz w:val="20"/>
                <w:szCs w:val="20"/>
                <w:highlight w:val="white"/>
              </w:rPr>
              <w:t>Agenția</w:t>
            </w:r>
            <w:r w:rsidRPr="0042203E">
              <w:rPr>
                <w:rFonts w:ascii="Times New Roman" w:eastAsia="Times New Roman" w:hAnsi="Times New Roman" w:cs="Times New Roman"/>
                <w:color w:val="auto"/>
                <w:sz w:val="20"/>
                <w:szCs w:val="20"/>
                <w:highlight w:val="white"/>
              </w:rPr>
              <w:t xml:space="preserve"> Europeană pentru Poliția de Frontieră și Garda de Coastă</w:t>
            </w:r>
            <w:r w:rsidRPr="0042203E">
              <w:rPr>
                <w:rFonts w:ascii="Times New Roman" w:eastAsia="Times New Roman" w:hAnsi="Times New Roman" w:cs="Times New Roman"/>
                <w:color w:val="auto"/>
                <w:sz w:val="20"/>
                <w:szCs w:val="20"/>
              </w:rPr>
              <w:t xml:space="preserve"> (FRONTEX), în cadrul implementării Acordului de readmisie RM - UE</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Numărul personalului instruit;</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Numărul misiunilor comune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Surse externe</w:t>
            </w:r>
          </w:p>
        </w:tc>
      </w:tr>
      <w:tr w:rsidR="00411C14" w:rsidRPr="0042203E" w:rsidTr="00F72950">
        <w:trPr>
          <w:trHeight w:val="44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I6.</w:t>
            </w:r>
            <w:r w:rsidRPr="0042203E">
              <w:rPr>
                <w:rFonts w:ascii="Times New Roman" w:eastAsia="Times New Roman" w:hAnsi="Times New Roman" w:cs="Times New Roman"/>
                <w:color w:val="auto"/>
                <w:sz w:val="20"/>
                <w:szCs w:val="20"/>
              </w:rPr>
              <w:t xml:space="preserve"> Implementarea, inclusiv prin intermediul proiectelor de asistență externă, a tehnologiilor moderne de control al frontierei și schimb de informații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Propuneri de proiecte promovate;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Tehnologii moderne implementate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rsidP="00E101DC">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IV, </w:t>
            </w:r>
            <w:r w:rsidR="00E101DC" w:rsidRPr="0042203E">
              <w:rPr>
                <w:rFonts w:ascii="Times New Roman" w:eastAsia="Times New Roman" w:hAnsi="Times New Roman" w:cs="Times New Roman"/>
                <w:color w:val="auto"/>
                <w:sz w:val="20"/>
                <w:szCs w:val="20"/>
              </w:rPr>
              <w:t>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44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I7.</w:t>
            </w:r>
            <w:r w:rsidRPr="0042203E">
              <w:rPr>
                <w:rFonts w:ascii="Times New Roman" w:eastAsia="Times New Roman" w:hAnsi="Times New Roman" w:cs="Times New Roman"/>
                <w:color w:val="auto"/>
                <w:sz w:val="20"/>
                <w:szCs w:val="20"/>
              </w:rPr>
              <w:t xml:space="preserve"> Semnarea și implementarea Protocolului dintre Departamentul Poliţiei de Frontieră al Ministerului Afacerilor Interne al Republicii Moldova şi </w:t>
            </w:r>
            <w:r w:rsidRPr="0042203E">
              <w:rPr>
                <w:rFonts w:ascii="Times New Roman" w:eastAsia="Times New Roman" w:hAnsi="Times New Roman" w:cs="Times New Roman"/>
                <w:color w:val="auto"/>
                <w:sz w:val="20"/>
                <w:szCs w:val="20"/>
              </w:rPr>
              <w:lastRenderedPageBreak/>
              <w:t>Serviciul Vamal al Republicii Moldova şi Administraţia Serviciului Grăniceresc de Stat al Ucrainei şi Serviciul Fiscal de Stat al Ucrainei privind punctele de contact la frontiera de stat moldo-ucraineană</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Protocol semnat și implementat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 IV, 2019</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44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I8.</w:t>
            </w:r>
            <w:r w:rsidRPr="0042203E">
              <w:rPr>
                <w:rFonts w:ascii="Times New Roman" w:eastAsia="Times New Roman" w:hAnsi="Times New Roman" w:cs="Times New Roman"/>
                <w:color w:val="auto"/>
                <w:sz w:val="20"/>
                <w:szCs w:val="20"/>
              </w:rPr>
              <w:t xml:space="preserve"> Semnarea și implementarea Acordului dintre Guvernul Republicii Moldova şi Cabinetul de Miniştri al Ucrainei privind cooperarea la efectuarea controlului în comun al persoanelor, al mijloacelor de transport şi al mărfurilor la frontiera de stat moldo-ucraineană</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Acord semnat și implementat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6F620E" w:rsidRPr="0042203E" w:rsidTr="006F620E">
        <w:trPr>
          <w:trHeight w:val="260"/>
        </w:trPr>
        <w:tc>
          <w:tcPr>
            <w:tcW w:w="535" w:type="dxa"/>
            <w:vMerge/>
          </w:tcPr>
          <w:p w:rsidR="006F620E" w:rsidRPr="0042203E"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p w:rsidR="006F620E" w:rsidRPr="0042203E" w:rsidRDefault="006F620E">
            <w:pPr>
              <w:pStyle w:val="normal0"/>
              <w:widowControl w:val="0"/>
              <w:spacing w:after="0"/>
              <w:rPr>
                <w:rFonts w:ascii="Times New Roman" w:eastAsia="Times New Roman" w:hAnsi="Times New Roman" w:cs="Times New Roman"/>
                <w:b/>
                <w:color w:val="auto"/>
                <w:sz w:val="20"/>
                <w:szCs w:val="20"/>
              </w:rPr>
            </w:pPr>
          </w:p>
        </w:tc>
        <w:tc>
          <w:tcPr>
            <w:tcW w:w="3177" w:type="dxa"/>
            <w:gridSpan w:val="4"/>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tc>
        <w:tc>
          <w:tcPr>
            <w:tcW w:w="2647" w:type="dxa"/>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I9.</w:t>
            </w:r>
            <w:r w:rsidRPr="0042203E">
              <w:rPr>
                <w:rFonts w:ascii="Times New Roman" w:eastAsia="Times New Roman" w:hAnsi="Times New Roman" w:cs="Times New Roman"/>
                <w:color w:val="auto"/>
                <w:sz w:val="20"/>
                <w:szCs w:val="20"/>
              </w:rPr>
              <w:t xml:space="preserve"> Continuarea cooperării cu statele vecine în vederea finalizării procesului de demarcare a frontierei de stat</w:t>
            </w:r>
          </w:p>
        </w:tc>
        <w:tc>
          <w:tcPr>
            <w:tcW w:w="2127" w:type="dxa"/>
            <w:gridSpan w:val="3"/>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Linia frontierei de stat transpusă în teren;</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Documente finale de demarcare elaborate</w:t>
            </w:r>
          </w:p>
        </w:tc>
        <w:tc>
          <w:tcPr>
            <w:tcW w:w="1990" w:type="dxa"/>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Alte </w:t>
            </w:r>
            <w:proofErr w:type="spellStart"/>
            <w:r w:rsidRPr="0042203E">
              <w:rPr>
                <w:rFonts w:ascii="Times New Roman" w:eastAsia="Times New Roman" w:hAnsi="Times New Roman" w:cs="Times New Roman"/>
                <w:color w:val="auto"/>
                <w:sz w:val="20"/>
                <w:szCs w:val="20"/>
              </w:rPr>
              <w:t>surs</w:t>
            </w:r>
            <w:proofErr w:type="spellEnd"/>
          </w:p>
        </w:tc>
      </w:tr>
      <w:tr w:rsidR="00411C14" w:rsidRPr="0042203E" w:rsidTr="00F72950">
        <w:trPr>
          <w:trHeight w:val="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Consolidarea gestionării comune a frontierelor la frontiera dintre UE și Republica Moldova, inclusiv prin controale comune la frontieră și schimb de informații (inclusiv înainte de sosire)</w:t>
            </w:r>
          </w:p>
          <w:p w:rsidR="00411C14" w:rsidRPr="0042203E" w:rsidRDefault="00411C14">
            <w:pPr>
              <w:pStyle w:val="normal0"/>
              <w:keepNext/>
              <w:keepLines/>
              <w:spacing w:before="200" w:after="0" w:line="240" w:lineRule="auto"/>
              <w:outlineLvl w:val="2"/>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Negocierea și semnarea proiectului Acordului între Guvernul RM şi Guvernul României cu privire la controlul persoanelor, mijloacelor de transport şi mărfurilor în punctele comune de trecere a frontierei de stat dintre RM şi România.</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Acordului   negociat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Negocierea proiectului Protocolului între IGPF al MAI din RM și IGPF din cadrul MAI din România privind constituirea și activitatea echipelor mixte de patrulare la frontiera de stat </w:t>
            </w:r>
            <w:r w:rsidRPr="0042203E">
              <w:rPr>
                <w:rFonts w:ascii="Times New Roman" w:eastAsia="Times New Roman" w:hAnsi="Times New Roman" w:cs="Times New Roman"/>
                <w:color w:val="auto"/>
                <w:sz w:val="20"/>
                <w:szCs w:val="20"/>
              </w:rPr>
              <w:lastRenderedPageBreak/>
              <w:t>comună</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Proiectul Protocolului negociat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Punerea la dispoziție în continuare a infrastructurii, a echipamentelor tehnice, a sistemelor informatice și a resurselor financiare și umane adecvate, în conformitate cu Strategia privind gestionarea integrată a frontierelor (GIF) și planul de acțiune ale Republicii Moldova</w:t>
            </w:r>
          </w:p>
        </w:tc>
        <w:tc>
          <w:tcPr>
            <w:tcW w:w="2647"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Dezvoltarea infrastructurii frontierei de stat, îmbunătățirea capacităților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de asigurare a </w:t>
            </w:r>
            <w:proofErr w:type="spellStart"/>
            <w:r w:rsidRPr="0042203E">
              <w:rPr>
                <w:rFonts w:ascii="Times New Roman" w:eastAsia="Times New Roman" w:hAnsi="Times New Roman" w:cs="Times New Roman"/>
                <w:color w:val="auto"/>
                <w:sz w:val="20"/>
                <w:szCs w:val="20"/>
              </w:rPr>
              <w:t>mentenanței</w:t>
            </w:r>
            <w:proofErr w:type="spellEnd"/>
            <w:r w:rsidRPr="0042203E">
              <w:rPr>
                <w:rFonts w:ascii="Times New Roman" w:eastAsia="Times New Roman" w:hAnsi="Times New Roman" w:cs="Times New Roman"/>
                <w:color w:val="auto"/>
                <w:sz w:val="20"/>
                <w:szCs w:val="20"/>
              </w:rPr>
              <w:t xml:space="preserve"> echipamentelor și sistemelor gestionate</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Subdiviziuni din subordinea DPF reconstruite şi date în exploatare.</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Mentenanța</w:t>
            </w:r>
            <w:proofErr w:type="spellEnd"/>
            <w:r w:rsidRPr="0042203E">
              <w:rPr>
                <w:rFonts w:ascii="Times New Roman" w:eastAsia="Times New Roman" w:hAnsi="Times New Roman" w:cs="Times New Roman"/>
                <w:color w:val="auto"/>
                <w:sz w:val="20"/>
                <w:szCs w:val="20"/>
              </w:rPr>
              <w:t xml:space="preserve"> infrastructurii IT, sistemelor informaționale, sistemelor de supraveghere fixă și mobile asigurată.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Rețeaua fixă de comunicare  extinsă</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IV </w:t>
            </w:r>
            <w:r w:rsidR="00E101DC" w:rsidRPr="0042203E">
              <w:rPr>
                <w:rFonts w:ascii="Times New Roman" w:eastAsia="Times New Roman" w:hAnsi="Times New Roman" w:cs="Times New Roman"/>
                <w:color w:val="auto"/>
                <w:sz w:val="20"/>
                <w:szCs w:val="20"/>
              </w:rPr>
              <w:t>anual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Proiecte de asistență externă și în limita bugetului autorității.</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1. extinderea sistemelor de radiocomunicații și transmiterii de date: Proiect Cross </w:t>
            </w:r>
            <w:proofErr w:type="spellStart"/>
            <w:r w:rsidRPr="0042203E">
              <w:rPr>
                <w:rFonts w:ascii="Times New Roman" w:eastAsia="Times New Roman" w:hAnsi="Times New Roman" w:cs="Times New Roman"/>
                <w:color w:val="auto"/>
                <w:sz w:val="20"/>
                <w:szCs w:val="20"/>
              </w:rPr>
              <w:t>Border</w:t>
            </w:r>
            <w:proofErr w:type="spellEnd"/>
            <w:r w:rsidRPr="0042203E">
              <w:rPr>
                <w:rFonts w:ascii="Times New Roman" w:eastAsia="Times New Roman" w:hAnsi="Times New Roman" w:cs="Times New Roman"/>
                <w:color w:val="auto"/>
                <w:sz w:val="20"/>
                <w:szCs w:val="20"/>
              </w:rPr>
              <w:t xml:space="preserve"> cu suportul asigurat de către DTRA, iar parțial în limita bugetului autorității;</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 reparația capitală a Direcției Regionale Vest, în limita bugetului autorității;</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3. reabilitarea și extinderea SPF </w:t>
            </w:r>
            <w:proofErr w:type="spellStart"/>
            <w:r w:rsidRPr="0042203E">
              <w:rPr>
                <w:rFonts w:ascii="Times New Roman" w:eastAsia="Times New Roman" w:hAnsi="Times New Roman" w:cs="Times New Roman"/>
                <w:color w:val="auto"/>
                <w:sz w:val="20"/>
                <w:szCs w:val="20"/>
              </w:rPr>
              <w:t>Brînza</w:t>
            </w:r>
            <w:proofErr w:type="spellEnd"/>
            <w:r w:rsidRPr="0042203E">
              <w:rPr>
                <w:rFonts w:ascii="Times New Roman" w:eastAsia="Times New Roman" w:hAnsi="Times New Roman" w:cs="Times New Roman"/>
                <w:color w:val="auto"/>
                <w:sz w:val="20"/>
                <w:szCs w:val="20"/>
              </w:rPr>
              <w:t xml:space="preserve">, Stoianovca, Toceni și Valea Mare, co-finanțare din proiectul ”Cooperarea regională pentru prevenirea și combaterea criminalității </w:t>
            </w:r>
            <w:r w:rsidRPr="0042203E">
              <w:rPr>
                <w:rFonts w:ascii="Times New Roman" w:eastAsia="Times New Roman" w:hAnsi="Times New Roman" w:cs="Times New Roman"/>
                <w:color w:val="auto"/>
                <w:sz w:val="20"/>
                <w:szCs w:val="20"/>
              </w:rPr>
              <w:lastRenderedPageBreak/>
              <w:t>transfrontaliere RO-MD”;</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reconstrucția SPF Tudora, în limita bugetului autorității.</w:t>
            </w:r>
          </w:p>
        </w:tc>
      </w:tr>
      <w:tr w:rsidR="00411C14" w:rsidRPr="0042203E" w:rsidTr="00F72950">
        <w:trPr>
          <w:trHeight w:val="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Consolidarea sistemului de coordonare la frontieră la nivel național</w:t>
            </w:r>
          </w:p>
        </w:tc>
        <w:tc>
          <w:tcPr>
            <w:tcW w:w="2647"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Consolidarea sistemului național funcțional din punct de vedere al procedurilor, dotărilor și pregătirii personalului</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Sistem național funcțional </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Modernizarea tabloului situațional la nivel național și local prin consolidarea analizei riscurilor, a analizei informațiilor și a schimburilor de informații cu partenerii naționali și internaționali</w:t>
            </w:r>
          </w:p>
        </w:tc>
        <w:tc>
          <w:tcPr>
            <w:tcW w:w="2647"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Continuarea implementării sistemului informațional al Centrului operațional de coordonare (SI COC)</w:t>
            </w:r>
          </w:p>
          <w:p w:rsidR="00411C14" w:rsidRPr="0042203E"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Sistem informațional funcțional și baza normativă elaborate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Proiecte de asistență externă și 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Acord de finanțare </w:t>
            </w:r>
            <w:proofErr w:type="spellStart"/>
            <w:r w:rsidRPr="0042203E">
              <w:rPr>
                <w:rFonts w:ascii="Times New Roman" w:eastAsia="Times New Roman" w:hAnsi="Times New Roman" w:cs="Times New Roman"/>
                <w:color w:val="auto"/>
                <w:sz w:val="20"/>
                <w:szCs w:val="20"/>
              </w:rPr>
              <w:t>nr.ENPI</w:t>
            </w:r>
            <w:proofErr w:type="spellEnd"/>
            <w:r w:rsidRPr="0042203E">
              <w:rPr>
                <w:rFonts w:ascii="Times New Roman" w:eastAsia="Times New Roman" w:hAnsi="Times New Roman" w:cs="Times New Roman"/>
                <w:color w:val="auto"/>
                <w:sz w:val="20"/>
                <w:szCs w:val="20"/>
              </w:rPr>
              <w:t>/2013/024-405 aprobat prin HG nr. 526 din 03.07.2014 și Contractul nr.105-SR din 16.08.2016 privind contracararea serviciilor de creare a Sistemului Informațional ”Centrul Operațional de Coordonare” (COC).</w:t>
            </w:r>
          </w:p>
        </w:tc>
      </w:tr>
      <w:tr w:rsidR="00411C14" w:rsidRPr="0042203E" w:rsidTr="00F72950">
        <w:trPr>
          <w:trHeight w:val="440"/>
        </w:trPr>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 xml:space="preserve">(3) </w:t>
            </w:r>
            <w:r w:rsidRPr="0042203E">
              <w:rPr>
                <w:rFonts w:ascii="Times New Roman" w:eastAsia="Times New Roman" w:hAnsi="Times New Roman" w:cs="Times New Roman"/>
                <w:color w:val="auto"/>
                <w:sz w:val="20"/>
                <w:szCs w:val="20"/>
              </w:rPr>
              <w:t xml:space="preserve">De asemenea, cooperarea poate </w:t>
            </w:r>
            <w:r w:rsidRPr="0042203E">
              <w:rPr>
                <w:rFonts w:ascii="Times New Roman" w:eastAsia="Times New Roman" w:hAnsi="Times New Roman" w:cs="Times New Roman"/>
                <w:color w:val="auto"/>
                <w:sz w:val="20"/>
                <w:szCs w:val="20"/>
              </w:rPr>
              <w:lastRenderedPageBreak/>
              <w:t>facilita migraţia circulară în interesul dezvoltării</w:t>
            </w: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Evaluarea rezultatelor Planului de acţiuni 2016-2018 privind implementarea Strategiei naţionale </w:t>
            </w:r>
            <w:r w:rsidRPr="0042203E">
              <w:rPr>
                <w:rFonts w:ascii="Times New Roman" w:eastAsia="Times New Roman" w:hAnsi="Times New Roman" w:cs="Times New Roman"/>
                <w:color w:val="auto"/>
                <w:sz w:val="20"/>
                <w:szCs w:val="20"/>
              </w:rPr>
              <w:lastRenderedPageBreak/>
              <w:t>„Diaspora-2025”</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 xml:space="preserve">Studiu complex de evaluare a rezultatelor Planului de acţiuni pentru anii 2016-2018 </w:t>
            </w:r>
            <w:r w:rsidRPr="0042203E">
              <w:rPr>
                <w:rFonts w:ascii="Times New Roman" w:eastAsia="Times New Roman" w:hAnsi="Times New Roman" w:cs="Times New Roman"/>
                <w:color w:val="auto"/>
                <w:sz w:val="20"/>
                <w:szCs w:val="20"/>
              </w:rPr>
              <w:lastRenderedPageBreak/>
              <w:t>privind implementarea Strategiei naţionale „Diaspora-2025” realizat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 xml:space="preserve">Cancelaria de Stat </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 </w:t>
            </w:r>
            <w:r w:rsidRPr="0042203E">
              <w:rPr>
                <w:rFonts w:ascii="Times New Roman" w:eastAsia="Times New Roman" w:hAnsi="Times New Roman" w:cs="Times New Roman"/>
                <w:color w:val="auto"/>
                <w:sz w:val="20"/>
                <w:szCs w:val="20"/>
              </w:rPr>
              <w:t>Alte surse</w:t>
            </w:r>
          </w:p>
        </w:tc>
      </w:tr>
      <w:tr w:rsidR="00411C14" w:rsidRPr="0042203E" w:rsidTr="00F72950">
        <w:trPr>
          <w:trHeight w:val="440"/>
        </w:trPr>
        <w:tc>
          <w:tcPr>
            <w:tcW w:w="535" w:type="dxa"/>
          </w:tcPr>
          <w:p w:rsidR="00411C14" w:rsidRPr="0042203E"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cu privire la  aprobarea Planului de acţiuni pentru anii 2019-2021 privind implementarea Strategiei naţionale „Diaspora-2025”</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Guvern intrară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 xml:space="preserve">Cancelaria de Stat </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 xml:space="preserve">Nu implică costuri </w:t>
            </w:r>
          </w:p>
        </w:tc>
      </w:tr>
      <w:tr w:rsidR="00411C14" w:rsidRPr="0042203E" w:rsidTr="00F72950">
        <w:trPr>
          <w:trHeight w:val="260"/>
        </w:trPr>
        <w:tc>
          <w:tcPr>
            <w:tcW w:w="535"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15</w:t>
            </w:r>
          </w:p>
        </w:tc>
        <w:tc>
          <w:tcPr>
            <w:tcW w:w="14088" w:type="dxa"/>
            <w:gridSpan w:val="15"/>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Circulaţia persoanelor</w:t>
            </w:r>
          </w:p>
        </w:tc>
      </w:tr>
      <w:tr w:rsidR="00411C14" w:rsidRPr="0042203E" w:rsidTr="00F72950">
        <w:trPr>
          <w:trHeight w:val="1100"/>
        </w:trPr>
        <w:tc>
          <w:tcPr>
            <w:tcW w:w="535" w:type="dxa"/>
            <w:vMerge w:val="restart"/>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(1)</w:t>
            </w:r>
            <w:r w:rsidRPr="0042203E">
              <w:rPr>
                <w:rFonts w:ascii="Times New Roman" w:eastAsia="Times New Roman" w:hAnsi="Times New Roman" w:cs="Times New Roman"/>
                <w:color w:val="auto"/>
                <w:sz w:val="20"/>
                <w:szCs w:val="20"/>
              </w:rPr>
              <w:t xml:space="preserve"> Părţile garantează punerea în aplicare integrală a următoarelor acte: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(a)</w:t>
            </w:r>
            <w:r w:rsidRPr="0042203E">
              <w:rPr>
                <w:rFonts w:ascii="Times New Roman" w:eastAsia="Times New Roman" w:hAnsi="Times New Roman" w:cs="Times New Roman"/>
                <w:color w:val="auto"/>
                <w:sz w:val="20"/>
                <w:szCs w:val="20"/>
              </w:rPr>
              <w:t xml:space="preserve"> Acordul dintre Comunitatea Europeană şi Republica Moldova privind readmisia persoanelor aflate în situaţie de şedere ilegală, care a intrat în vigoare la data de 1 ianuarie </w:t>
            </w:r>
            <w:r w:rsidRPr="0042203E">
              <w:rPr>
                <w:rFonts w:ascii="Times New Roman" w:eastAsia="Times New Roman" w:hAnsi="Times New Roman" w:cs="Times New Roman"/>
                <w:color w:val="auto"/>
                <w:sz w:val="20"/>
                <w:szCs w:val="20"/>
              </w:rPr>
              <w:lastRenderedPageBreak/>
              <w:t>2008</w:t>
            </w:r>
          </w:p>
        </w:tc>
        <w:tc>
          <w:tcPr>
            <w:tcW w:w="3177" w:type="dxa"/>
            <w:gridSpan w:val="4"/>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lastRenderedPageBreak/>
              <w:t>Continuarea punerii în aplicare a acordului de readmisie dintre UE și Republica Moldova și continuarea acordării de asistență pentru reintegrarea cetățenilor Republicii Moldova</w:t>
            </w: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I1.</w:t>
            </w:r>
            <w:r w:rsidRPr="0042203E">
              <w:rPr>
                <w:rFonts w:ascii="Times New Roman" w:eastAsia="Times New Roman" w:hAnsi="Times New Roman" w:cs="Times New Roman"/>
                <w:color w:val="auto"/>
                <w:sz w:val="20"/>
                <w:szCs w:val="20"/>
              </w:rPr>
              <w:t xml:space="preserve"> Semnarea cu statele-membre UE a protocoalelor adiţionale la Acordul dintre Republica Moldova şi Comunitatea Europeană privind readmisia persoanelor aflate în situaţie de şedere ilegală </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protocoale semnate</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17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3177" w:type="dxa"/>
            <w:gridSpan w:val="4"/>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Semnarea cu statele terţe a acordurilor de readmisie a persoanelor aflate în situație de ședere ilegală</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acorduri semnate</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400"/>
        </w:trPr>
        <w:tc>
          <w:tcPr>
            <w:tcW w:w="535"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16</w:t>
            </w:r>
          </w:p>
        </w:tc>
        <w:tc>
          <w:tcPr>
            <w:tcW w:w="14088" w:type="dxa"/>
            <w:gridSpan w:val="15"/>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Prevenirea şi combaterea criminalităţii organizate, a corupţiei şi a altor activităţi ilegale</w:t>
            </w:r>
          </w:p>
        </w:tc>
      </w:tr>
      <w:tr w:rsidR="00411C14" w:rsidRPr="0042203E" w:rsidTr="00F72950">
        <w:trPr>
          <w:trHeight w:val="400"/>
        </w:trPr>
        <w:tc>
          <w:tcPr>
            <w:tcW w:w="535" w:type="dxa"/>
            <w:vMerge w:val="restart"/>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088" w:type="dxa"/>
            <w:gridSpan w:val="15"/>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i/>
                <w:color w:val="auto"/>
                <w:sz w:val="20"/>
                <w:szCs w:val="20"/>
              </w:rPr>
            </w:pPr>
            <w:r w:rsidRPr="0042203E">
              <w:rPr>
                <w:rFonts w:ascii="Times New Roman" w:eastAsia="Times New Roman" w:hAnsi="Times New Roman" w:cs="Times New Roman"/>
                <w:b/>
                <w:color w:val="auto"/>
                <w:sz w:val="20"/>
                <w:szCs w:val="20"/>
              </w:rPr>
              <w:t>(1)</w:t>
            </w:r>
            <w:r w:rsidRPr="0042203E">
              <w:rPr>
                <w:rFonts w:ascii="Times New Roman" w:eastAsia="Times New Roman" w:hAnsi="Times New Roman" w:cs="Times New Roman"/>
                <w:color w:val="auto"/>
                <w:sz w:val="20"/>
                <w:szCs w:val="20"/>
              </w:rPr>
              <w:t xml:space="preserve"> Părţile cooperează în ceea ce priveşte prevenirea şi combaterea tuturor formelor de activităţi infracţionale şi ilegale, organizate sau nu, inclusiv cele cu caracter transnaţional, cum ar fi: </w:t>
            </w:r>
          </w:p>
        </w:tc>
      </w:tr>
      <w:tr w:rsidR="00411C14" w:rsidRPr="0042203E" w:rsidTr="00F72950">
        <w:trPr>
          <w:trHeight w:val="154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val="restart"/>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(a)</w:t>
            </w:r>
            <w:r w:rsidRPr="0042203E">
              <w:rPr>
                <w:rFonts w:ascii="Times New Roman" w:eastAsia="Times New Roman" w:hAnsi="Times New Roman" w:cs="Times New Roman"/>
                <w:color w:val="auto"/>
                <w:sz w:val="20"/>
                <w:szCs w:val="20"/>
              </w:rPr>
              <w:t xml:space="preserve"> traficul de </w:t>
            </w:r>
            <w:proofErr w:type="spellStart"/>
            <w:r w:rsidRPr="0042203E">
              <w:rPr>
                <w:rFonts w:ascii="Times New Roman" w:eastAsia="Times New Roman" w:hAnsi="Times New Roman" w:cs="Times New Roman"/>
                <w:color w:val="auto"/>
                <w:sz w:val="20"/>
                <w:szCs w:val="20"/>
              </w:rPr>
              <w:t>migranţi</w:t>
            </w:r>
            <w:proofErr w:type="spellEnd"/>
            <w:r w:rsidRPr="0042203E">
              <w:rPr>
                <w:rFonts w:ascii="Times New Roman" w:eastAsia="Times New Roman" w:hAnsi="Times New Roman" w:cs="Times New Roman"/>
                <w:color w:val="auto"/>
                <w:sz w:val="20"/>
                <w:szCs w:val="20"/>
              </w:rPr>
              <w:t xml:space="preserve"> şi traficul de persoane</w:t>
            </w:r>
          </w:p>
        </w:tc>
        <w:tc>
          <w:tcPr>
            <w:tcW w:w="2925"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Aprobarea și implementarea Strategiei naționale de prevenire și combatere a traficului de ființe umane pentru perioada 2017-2022, care va acoperi și sistemul național de referire</w:t>
            </w:r>
          </w:p>
        </w:tc>
        <w:tc>
          <w:tcPr>
            <w:tcW w:w="289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nou</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privind aprobarea Strategiei naţionale pentru prevenirea şi combaterea traficului de fiinţe umane 2018-2023</w:t>
            </w:r>
          </w:p>
        </w:tc>
        <w:tc>
          <w:tcPr>
            <w:tcW w:w="2127" w:type="dxa"/>
            <w:gridSpan w:val="3"/>
            <w:tcBorders>
              <w:top w:val="single" w:sz="4" w:space="0" w:color="000000"/>
            </w:tcBorders>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Guvern intrată în vigoare</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Secretariatul Permanent al Comitetului naţional pentru combaterea traficului de fiinţe umane; autorităţile publice centrale</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2018</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aproximativ        13 mii euro</w:t>
            </w:r>
            <w:r w:rsidRPr="0042203E">
              <w:rPr>
                <w:rFonts w:ascii="Times New Roman" w:eastAsia="Times New Roman" w:hAnsi="Times New Roman" w:cs="Times New Roman"/>
                <w:b/>
                <w:i/>
                <w:color w:val="auto"/>
                <w:sz w:val="20"/>
                <w:szCs w:val="20"/>
              </w:rPr>
              <w:t xml:space="preserve"> </w:t>
            </w:r>
          </w:p>
        </w:tc>
      </w:tr>
      <w:tr w:rsidR="006F620E" w:rsidRPr="0042203E" w:rsidTr="006F620E">
        <w:trPr>
          <w:trHeight w:val="1198"/>
        </w:trPr>
        <w:tc>
          <w:tcPr>
            <w:tcW w:w="535" w:type="dxa"/>
            <w:vMerge/>
            <w:tcBorders>
              <w:top w:val="single" w:sz="4" w:space="0" w:color="000000"/>
            </w:tcBorders>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tcBorders>
              <w:top w:val="single" w:sz="4" w:space="0" w:color="000000"/>
            </w:tcBorders>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top w:val="single" w:sz="4" w:space="0" w:color="000000"/>
            </w:tcBorders>
          </w:tcPr>
          <w:p w:rsidR="006F620E" w:rsidRPr="0042203E" w:rsidRDefault="006F620E">
            <w:pPr>
              <w:pStyle w:val="normal0"/>
              <w:spacing w:after="0" w:line="240" w:lineRule="auto"/>
              <w:rPr>
                <w:rFonts w:ascii="Times New Roman" w:eastAsia="Times New Roman" w:hAnsi="Times New Roman" w:cs="Times New Roman"/>
                <w:b/>
                <w:color w:val="auto"/>
                <w:sz w:val="24"/>
                <w:szCs w:val="24"/>
              </w:rPr>
            </w:pPr>
          </w:p>
        </w:tc>
        <w:tc>
          <w:tcPr>
            <w:tcW w:w="2899" w:type="dxa"/>
            <w:gridSpan w:val="2"/>
            <w:tcBorders>
              <w:top w:val="single" w:sz="4" w:space="0" w:color="000000"/>
            </w:tcBorders>
          </w:tcPr>
          <w:p w:rsidR="006F620E" w:rsidRPr="006F620E" w:rsidRDefault="006F620E">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Asigurarea asistenţei şi protecţiei victimelor traficului de fiinţe umane în cadrul serviciilor specializate</w:t>
            </w:r>
          </w:p>
        </w:tc>
        <w:tc>
          <w:tcPr>
            <w:tcW w:w="2127" w:type="dxa"/>
            <w:gridSpan w:val="3"/>
            <w:tcBorders>
              <w:top w:val="single" w:sz="4" w:space="0" w:color="000000"/>
            </w:tcBorders>
          </w:tcPr>
          <w:p w:rsidR="006F620E" w:rsidRPr="0042203E" w:rsidRDefault="006F620E" w:rsidP="00E101DC">
            <w:pPr>
              <w:pStyle w:val="normal0"/>
              <w:spacing w:after="0" w:line="240" w:lineRule="auto"/>
              <w:rPr>
                <w:rFonts w:ascii="Times New Roman" w:eastAsia="Times New Roman" w:hAnsi="Times New Roman" w:cs="Times New Roman"/>
                <w:color w:val="auto"/>
              </w:rPr>
            </w:pPr>
            <w:r w:rsidRPr="0042203E">
              <w:rPr>
                <w:rFonts w:ascii="Times New Roman" w:eastAsia="Times New Roman" w:hAnsi="Times New Roman" w:cs="Times New Roman"/>
                <w:color w:val="auto"/>
              </w:rPr>
              <w:t>Numărul cazurilor de asistenţă acordată</w:t>
            </w:r>
          </w:p>
        </w:tc>
        <w:tc>
          <w:tcPr>
            <w:tcW w:w="1990" w:type="dxa"/>
            <w:tcBorders>
              <w:top w:val="single" w:sz="4" w:space="0" w:color="000000"/>
            </w:tcBorders>
          </w:tcPr>
          <w:p w:rsidR="006F620E" w:rsidRPr="0042203E" w:rsidRDefault="006F620E"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Ministerul Sănătăţii, Muncii şi Protecţiei Sociale </w:t>
            </w:r>
          </w:p>
        </w:tc>
        <w:tc>
          <w:tcPr>
            <w:tcW w:w="1464" w:type="dxa"/>
            <w:gridSpan w:val="2"/>
            <w:tcBorders>
              <w:top w:val="single" w:sz="4" w:space="0" w:color="000000"/>
            </w:tcBorders>
          </w:tcPr>
          <w:p w:rsidR="006F620E" w:rsidRPr="0042203E" w:rsidRDefault="006F620E">
            <w:pPr>
              <w:pStyle w:val="normal0"/>
              <w:spacing w:after="0" w:line="240" w:lineRule="auto"/>
              <w:jc w:val="center"/>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Semestrial 2018 - 2019</w:t>
            </w:r>
          </w:p>
        </w:tc>
        <w:tc>
          <w:tcPr>
            <w:tcW w:w="1494" w:type="dxa"/>
            <w:gridSpan w:val="2"/>
            <w:tcBorders>
              <w:top w:val="single" w:sz="4" w:space="0" w:color="000000"/>
            </w:tcBorders>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aprobat</w:t>
            </w:r>
          </w:p>
        </w:tc>
      </w:tr>
      <w:tr w:rsidR="00411C14" w:rsidRPr="0042203E" w:rsidTr="00F72950">
        <w:trPr>
          <w:trHeight w:val="154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top w:val="single" w:sz="4" w:space="0" w:color="000000"/>
            </w:tcBorders>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Simplificarea în continuare a fluxului de informații prin îmbunătățirea comunicării și a cooperării dintre Europol și unitățile multidisciplinare naționale de aplicare a legii din Republica Moldova, precum și dintre aceste unități</w:t>
            </w:r>
          </w:p>
        </w:tc>
        <w:tc>
          <w:tcPr>
            <w:tcW w:w="2899" w:type="dxa"/>
            <w:gridSpan w:val="2"/>
            <w:tcBorders>
              <w:top w:val="single" w:sz="4" w:space="0" w:color="000000"/>
            </w:tcBorders>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proofErr w:type="spellStart"/>
            <w:r w:rsidRPr="006F620E">
              <w:rPr>
                <w:rFonts w:ascii="Times New Roman" w:eastAsia="Times New Roman" w:hAnsi="Times New Roman" w:cs="Times New Roman"/>
                <w:color w:val="auto"/>
                <w:sz w:val="20"/>
                <w:szCs w:val="20"/>
              </w:rPr>
              <w:t>I.Valorificarea</w:t>
            </w:r>
            <w:proofErr w:type="spellEnd"/>
            <w:r w:rsidRPr="006F620E">
              <w:rPr>
                <w:rFonts w:ascii="Times New Roman" w:eastAsia="Times New Roman" w:hAnsi="Times New Roman" w:cs="Times New Roman"/>
                <w:color w:val="auto"/>
                <w:sz w:val="20"/>
                <w:szCs w:val="20"/>
              </w:rPr>
              <w:t xml:space="preserve"> schimbului de informații prin intermediul PA a Europol ”Phoenix”</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top w:val="single" w:sz="4" w:space="0" w:color="000000"/>
            </w:tcBorders>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Număr de informații/ solicitări primite/expediate</w:t>
            </w:r>
          </w:p>
        </w:tc>
        <w:tc>
          <w:tcPr>
            <w:tcW w:w="1990" w:type="dxa"/>
            <w:tcBorders>
              <w:top w:val="single" w:sz="4" w:space="0" w:color="000000"/>
            </w:tcBorders>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Afacerilor Interne;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Afacerilor Externe și Integrării Europene</w:t>
            </w:r>
          </w:p>
        </w:tc>
        <w:tc>
          <w:tcPr>
            <w:tcW w:w="1464" w:type="dxa"/>
            <w:gridSpan w:val="2"/>
            <w:tcBorders>
              <w:top w:val="single" w:sz="4" w:space="0" w:color="000000"/>
            </w:tcBorders>
          </w:tcPr>
          <w:p w:rsidR="00411C14" w:rsidRPr="006F620E" w:rsidRDefault="00411C14">
            <w:pPr>
              <w:pStyle w:val="normal0"/>
              <w:spacing w:after="0" w:line="240" w:lineRule="auto"/>
              <w:jc w:val="center"/>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2019</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rPr>
          <w:trHeight w:val="154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top w:val="single" w:sz="4" w:space="0" w:color="000000"/>
            </w:tcBorders>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Consolidarea capacităților instituțiilor de aplicare a legii, pentru a asigura cooperarea cu agențiile UE în ceea ce privește prevenirea și combaterea traficului de ființe umane</w:t>
            </w:r>
          </w:p>
        </w:tc>
        <w:tc>
          <w:tcPr>
            <w:tcW w:w="2899" w:type="dxa"/>
            <w:gridSpan w:val="2"/>
            <w:tcBorders>
              <w:top w:val="single" w:sz="4" w:space="0" w:color="000000"/>
            </w:tcBorders>
          </w:tcPr>
          <w:p w:rsidR="00411C14" w:rsidRPr="006F620E" w:rsidRDefault="00FE3DC8" w:rsidP="00FE3DC8">
            <w:pPr>
              <w:pStyle w:val="normal0"/>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 </w:t>
            </w:r>
            <w:r w:rsidR="00411C14" w:rsidRPr="006F620E">
              <w:rPr>
                <w:rFonts w:ascii="Times New Roman" w:eastAsia="Times New Roman" w:hAnsi="Times New Roman" w:cs="Times New Roman"/>
                <w:color w:val="auto"/>
                <w:sz w:val="20"/>
                <w:szCs w:val="20"/>
              </w:rPr>
              <w:t xml:space="preserve">Instruirea </w:t>
            </w:r>
            <w:r>
              <w:rPr>
                <w:rFonts w:ascii="Times New Roman" w:eastAsia="Times New Roman" w:hAnsi="Times New Roman" w:cs="Times New Roman"/>
                <w:color w:val="auto"/>
                <w:sz w:val="20"/>
                <w:szCs w:val="20"/>
              </w:rPr>
              <w:t xml:space="preserve">reprezentanţilor instituţiilor de drept </w:t>
            </w:r>
            <w:r w:rsidR="00411C14" w:rsidRPr="006F620E">
              <w:rPr>
                <w:rFonts w:ascii="Times New Roman" w:eastAsia="Times New Roman" w:hAnsi="Times New Roman" w:cs="Times New Roman"/>
                <w:color w:val="auto"/>
                <w:sz w:val="20"/>
                <w:szCs w:val="20"/>
              </w:rPr>
              <w:t>în domeniul prevenirii și combaterii traficului de ființe umane.</w:t>
            </w:r>
          </w:p>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p>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Participarea la vizite de lucru, ateliere, instruiri, mese rotunde.</w:t>
            </w:r>
          </w:p>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 </w:t>
            </w:r>
          </w:p>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Desfășurarea campaniilor de prevenire a fenomenului de trafic de persoane.</w:t>
            </w:r>
          </w:p>
        </w:tc>
        <w:tc>
          <w:tcPr>
            <w:tcW w:w="2127" w:type="dxa"/>
            <w:gridSpan w:val="3"/>
            <w:tcBorders>
              <w:top w:val="single" w:sz="4" w:space="0" w:color="000000"/>
            </w:tcBorders>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Număr de specialiști instruiți.</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Numărul vizitelor de lucru, ateliere, instruiri, mese rotunde desfășurate.</w:t>
            </w:r>
          </w:p>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 </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Numărul campaniilor organizate și desfășurate.</w:t>
            </w:r>
          </w:p>
        </w:tc>
        <w:tc>
          <w:tcPr>
            <w:tcW w:w="1990" w:type="dxa"/>
            <w:tcBorders>
              <w:top w:val="single" w:sz="4" w:space="0" w:color="000000"/>
            </w:tcBorders>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Afacerilor Interne;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Justiției;</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Procuratura Generală. </w:t>
            </w:r>
          </w:p>
        </w:tc>
        <w:tc>
          <w:tcPr>
            <w:tcW w:w="1464" w:type="dxa"/>
            <w:gridSpan w:val="2"/>
            <w:tcBorders>
              <w:top w:val="single" w:sz="4" w:space="0" w:color="000000"/>
            </w:tcBorders>
          </w:tcPr>
          <w:p w:rsidR="00411C14" w:rsidRPr="006F620E" w:rsidRDefault="00411C14">
            <w:pPr>
              <w:pStyle w:val="normal0"/>
              <w:spacing w:after="0" w:line="240" w:lineRule="auto"/>
              <w:jc w:val="center"/>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2019</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În limitele resurselor bugetare şi din fondurile extrabugetare</w:t>
            </w:r>
          </w:p>
        </w:tc>
      </w:tr>
      <w:tr w:rsidR="00411C14" w:rsidRPr="0042203E" w:rsidTr="00F72950">
        <w:trPr>
          <w:trHeight w:val="106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Studiu cu privire la evaluarea implementării Strategiei Sistemului naţional de referire pentru protecţia şi asistenţa victimelor şi potenţialelor victime ale traficului de fiinţe umane pentru anii 2009-2016, aprobată prin </w:t>
            </w:r>
            <w:proofErr w:type="spellStart"/>
            <w:r w:rsidRPr="0042203E">
              <w:rPr>
                <w:rFonts w:ascii="Times New Roman" w:eastAsia="Times New Roman" w:hAnsi="Times New Roman" w:cs="Times New Roman"/>
                <w:color w:val="auto"/>
                <w:sz w:val="20"/>
                <w:szCs w:val="20"/>
              </w:rPr>
              <w:t>Hotărîrea</w:t>
            </w:r>
            <w:proofErr w:type="spellEnd"/>
            <w:r w:rsidRPr="0042203E">
              <w:rPr>
                <w:rFonts w:ascii="Times New Roman" w:eastAsia="Times New Roman" w:hAnsi="Times New Roman" w:cs="Times New Roman"/>
                <w:color w:val="auto"/>
                <w:sz w:val="20"/>
                <w:szCs w:val="20"/>
              </w:rPr>
              <w:t xml:space="preserve"> Parlamentului nr. 257 din 5 decembrie 2008</w:t>
            </w:r>
          </w:p>
        </w:tc>
        <w:tc>
          <w:tcPr>
            <w:tcW w:w="2127" w:type="dxa"/>
            <w:gridSpan w:val="3"/>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Studiu realizat</w:t>
            </w:r>
          </w:p>
        </w:tc>
        <w:tc>
          <w:tcPr>
            <w:tcW w:w="1990" w:type="dxa"/>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Muncii, Protecţiei Sociale şi Familiei</w:t>
            </w:r>
          </w:p>
        </w:tc>
        <w:tc>
          <w:tcPr>
            <w:tcW w:w="1464" w:type="dxa"/>
            <w:gridSpan w:val="2"/>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2017</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aproximativ 3000 dolari SUA</w:t>
            </w:r>
          </w:p>
        </w:tc>
      </w:tr>
      <w:tr w:rsidR="00411C14" w:rsidRPr="0042203E" w:rsidTr="00F72950">
        <w:trPr>
          <w:trHeight w:val="182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Elaborarea unei sinteze privind starea de fapt în domeniul investigării şi judecării cazurilor de trafic de fiinţe umane în vederea unificării practicii în domeniul investigării şi judecării cazurilor de trafic de fiinţe umane</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Sinteză elaborată</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140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(b)</w:t>
            </w:r>
            <w:r w:rsidRPr="0042203E">
              <w:rPr>
                <w:rFonts w:ascii="Times New Roman" w:eastAsia="Times New Roman" w:hAnsi="Times New Roman" w:cs="Times New Roman"/>
                <w:color w:val="auto"/>
                <w:sz w:val="20"/>
                <w:szCs w:val="20"/>
              </w:rPr>
              <w:t xml:space="preserve"> contrabanda şi traficul de bunuri, inclusiv în domeniul armelor de calibru mic şi al drogurilor </w:t>
            </w:r>
            <w:r w:rsidRPr="0042203E">
              <w:rPr>
                <w:rFonts w:ascii="Times New Roman" w:eastAsia="Times New Roman" w:hAnsi="Times New Roman" w:cs="Times New Roman"/>
                <w:color w:val="auto"/>
                <w:sz w:val="20"/>
                <w:szCs w:val="20"/>
              </w:rPr>
              <w:lastRenderedPageBreak/>
              <w:t>ilicite</w:t>
            </w: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Dezvoltarea Conceptului de activitate polițienească bazată pe informații </w:t>
            </w:r>
            <w:r w:rsidRPr="0042203E">
              <w:rPr>
                <w:rFonts w:ascii="Times New Roman" w:eastAsia="Times New Roman" w:hAnsi="Times New Roman" w:cs="Times New Roman"/>
                <w:i/>
                <w:color w:val="auto"/>
                <w:sz w:val="20"/>
                <w:szCs w:val="20"/>
              </w:rPr>
              <w:t xml:space="preserve">(Intelligence-led </w:t>
            </w:r>
            <w:proofErr w:type="spellStart"/>
            <w:r w:rsidRPr="0042203E">
              <w:rPr>
                <w:rFonts w:ascii="Times New Roman" w:eastAsia="Times New Roman" w:hAnsi="Times New Roman" w:cs="Times New Roman"/>
                <w:i/>
                <w:color w:val="auto"/>
                <w:sz w:val="20"/>
                <w:szCs w:val="20"/>
              </w:rPr>
              <w:t>policing</w:t>
            </w:r>
            <w:proofErr w:type="spellEnd"/>
            <w:r w:rsidRPr="0042203E">
              <w:rPr>
                <w:rFonts w:ascii="Times New Roman" w:eastAsia="Times New Roman" w:hAnsi="Times New Roman" w:cs="Times New Roman"/>
                <w:i/>
                <w:color w:val="auto"/>
                <w:sz w:val="20"/>
                <w:szCs w:val="20"/>
              </w:rPr>
              <w:t>)</w:t>
            </w:r>
            <w:r w:rsidRPr="0042203E">
              <w:rPr>
                <w:rFonts w:ascii="Times New Roman" w:eastAsia="Times New Roman" w:hAnsi="Times New Roman" w:cs="Times New Roman"/>
                <w:color w:val="auto"/>
                <w:sz w:val="20"/>
                <w:szCs w:val="20"/>
              </w:rPr>
              <w:t xml:space="preserve"> și extinderea acestuia pe întreg teritoriul republicii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Structură de organizare a Centrului de Analiză a Informației amendată;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Produse analitice procurate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asistenţă tehnică a Uniunii Europene  TWINNING</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Operaționalizarea punctelor locale ale Consiliului național de coordonare a activității de prevenire și combatere a criminalității organizate </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Puncte locale operaționalizate în Nord, Sud, Centru;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Numărul de ședințe desfăşurate;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Numărul deciziilor luate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Ministerul Afacerilor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2017</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suport bugetar al Uniunii Europene pentru implementarea Strategiei de dezvoltare a poliției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Extinderea Sistemului de recunoaștere facială </w:t>
            </w:r>
            <w:r w:rsidRPr="0042203E">
              <w:rPr>
                <w:rFonts w:ascii="Times New Roman" w:eastAsia="Times New Roman" w:hAnsi="Times New Roman" w:cs="Times New Roman"/>
                <w:i/>
                <w:color w:val="auto"/>
                <w:sz w:val="20"/>
                <w:szCs w:val="20"/>
              </w:rPr>
              <w:t>(</w:t>
            </w:r>
            <w:hyperlink r:id="rId9">
              <w:r w:rsidRPr="0042203E">
                <w:rPr>
                  <w:rFonts w:ascii="Times New Roman" w:eastAsia="Times New Roman" w:hAnsi="Times New Roman" w:cs="Times New Roman"/>
                  <w:i/>
                  <w:color w:val="auto"/>
                  <w:sz w:val="20"/>
                  <w:szCs w:val="20"/>
                </w:rPr>
                <w:t xml:space="preserve">Face </w:t>
              </w:r>
              <w:proofErr w:type="spellStart"/>
              <w:r w:rsidRPr="0042203E">
                <w:rPr>
                  <w:rFonts w:ascii="Times New Roman" w:eastAsia="Times New Roman" w:hAnsi="Times New Roman" w:cs="Times New Roman"/>
                  <w:i/>
                  <w:color w:val="auto"/>
                  <w:sz w:val="20"/>
                  <w:szCs w:val="20"/>
                </w:rPr>
                <w:t>Recognition</w:t>
              </w:r>
              <w:proofErr w:type="spellEnd"/>
            </w:hyperlink>
            <w:r w:rsidRPr="0042203E">
              <w:rPr>
                <w:rFonts w:ascii="Times New Roman" w:eastAsia="Times New Roman" w:hAnsi="Times New Roman" w:cs="Times New Roman"/>
                <w:i/>
                <w:color w:val="auto"/>
                <w:sz w:val="20"/>
                <w:szCs w:val="20"/>
              </w:rPr>
              <w:t xml:space="preserve"> </w:t>
            </w:r>
            <w:proofErr w:type="spellStart"/>
            <w:r w:rsidRPr="0042203E">
              <w:rPr>
                <w:rFonts w:ascii="Times New Roman" w:eastAsia="Times New Roman" w:hAnsi="Times New Roman" w:cs="Times New Roman"/>
                <w:i/>
                <w:color w:val="auto"/>
                <w:sz w:val="20"/>
                <w:szCs w:val="20"/>
              </w:rPr>
              <w:t>System</w:t>
            </w:r>
            <w:proofErr w:type="spellEnd"/>
            <w:r w:rsidRPr="0042203E">
              <w:rPr>
                <w:rFonts w:ascii="Times New Roman" w:eastAsia="Times New Roman" w:hAnsi="Times New Roman" w:cs="Times New Roman"/>
                <w:i/>
                <w:color w:val="auto"/>
                <w:sz w:val="20"/>
                <w:szCs w:val="20"/>
              </w:rPr>
              <w:t>)</w:t>
            </w:r>
            <w:r w:rsidRPr="0042203E">
              <w:rPr>
                <w:rFonts w:ascii="Times New Roman" w:eastAsia="Times New Roman" w:hAnsi="Times New Roman" w:cs="Times New Roman"/>
                <w:color w:val="auto"/>
                <w:sz w:val="20"/>
                <w:szCs w:val="20"/>
              </w:rPr>
              <w:t xml:space="preserve"> în activitatea Poliției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Sistem de recunoaștere facială pilotat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Ministerul Afacerilor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Semestrul I,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18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Consolidarea capacităților Poliției de prevenire și combatere a terorismului </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Structură de organizare a unității specializate amendată;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Personal instruit</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Exerciții de simulare organizate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(c)</w:t>
            </w:r>
            <w:r w:rsidRPr="0042203E">
              <w:rPr>
                <w:rFonts w:ascii="Times New Roman" w:eastAsia="Times New Roman" w:hAnsi="Times New Roman" w:cs="Times New Roman"/>
                <w:color w:val="auto"/>
                <w:sz w:val="20"/>
                <w:szCs w:val="20"/>
              </w:rPr>
              <w:t xml:space="preserve"> activităţile economice şi financiare ilegale, cum ar fi contrafacerea, frauda fiscală şi fraudele legate de </w:t>
            </w:r>
            <w:r w:rsidRPr="0042203E">
              <w:rPr>
                <w:rFonts w:ascii="Times New Roman" w:eastAsia="Times New Roman" w:hAnsi="Times New Roman" w:cs="Times New Roman"/>
                <w:color w:val="auto"/>
                <w:sz w:val="20"/>
                <w:szCs w:val="20"/>
              </w:rPr>
              <w:lastRenderedPageBreak/>
              <w:t>achiziţiile publice</w:t>
            </w: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Punerea în aplicare a noii Strategii anticorupție și de integritate, cu scopul de a preveni și de a reduce corupția în mod efectiv, în conformitate cu valorile și standardele Uniunii Europene.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Continuarea sensibilizării cu privire la diferite forme și tipuri de corupție și la modalitățile de prevenire a acestora</w:t>
            </w:r>
            <w:r w:rsidRPr="0042203E">
              <w:rPr>
                <w:rFonts w:ascii="Times New Roman" w:eastAsia="Times New Roman" w:hAnsi="Times New Roman" w:cs="Times New Roman"/>
                <w:color w:val="auto"/>
                <w:sz w:val="24"/>
                <w:szCs w:val="24"/>
              </w:rPr>
              <w:t xml:space="preserve"> </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Instruirea continuă a personalului instanţelor judecătoreşti şi consultanţilor procurorilor în domeniul prevenirii şi combaterii corupţiei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activităţi desfăşurate;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persoane instruite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Institutul Naţional al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Consiliul Superior al Magistraturii</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Alocaţii bugetare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p>
        </w:tc>
      </w:tr>
      <w:tr w:rsidR="00411C14" w:rsidRPr="0042203E" w:rsidTr="00F72950">
        <w:trPr>
          <w:trHeight w:val="252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i/>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Crearea și îmbunătățirea efectivă a unui sistem de investigații financiare axat pe descoperirea, sechestrarea și confiscarea activelor provenite din criminalitatea organizată</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Îmbunătățirea capacităților de investigare a infracțiunilor economice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Notă de concept elaborată și aprobată;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Plan de implementare elaborat;</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PFSE, finanţat de Regatul Suediei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tabs>
                <w:tab w:val="left" w:pos="2562"/>
              </w:tabs>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LT1. Act de modificare</w:t>
            </w:r>
            <w:r w:rsidRPr="0042203E">
              <w:rPr>
                <w:rFonts w:ascii="Times New Roman" w:eastAsia="Times New Roman" w:hAnsi="Times New Roman" w:cs="Times New Roman"/>
                <w:b/>
                <w:color w:val="auto"/>
                <w:sz w:val="20"/>
                <w:szCs w:val="20"/>
              </w:rPr>
              <w:tab/>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legii pentru modificarea și completarea unor acte legislative (Legea nr.548-XIII din 21 iulie 1995 cu privire la Banca Națională a Moldovei; Legea nr.68 din 14 aprilie 2016 cu privire la expertiza judiciară și statutul expertului judiciar; Legea nr.320 din 27 decembrie 2012 cu privire la activitatea Poliției și statutul polițistului; etc.), în scopul îmbunătățirii cadrului legal existent în domeniul prevenirii și combaterii falsului de însemne monetare, care va transpune parțial:</w:t>
            </w:r>
          </w:p>
          <w:p w:rsidR="00411C14" w:rsidRPr="0042203E" w:rsidRDefault="00411C14" w:rsidP="00411C14">
            <w:pPr>
              <w:pStyle w:val="normal0"/>
              <w:numPr>
                <w:ilvl w:val="0"/>
                <w:numId w:val="1"/>
              </w:numPr>
              <w:spacing w:after="0" w:line="240" w:lineRule="auto"/>
              <w:ind w:left="0" w:hanging="284"/>
              <w:rPr>
                <w:color w:val="auto"/>
              </w:rPr>
            </w:pPr>
            <w:r w:rsidRPr="0042203E">
              <w:rPr>
                <w:rFonts w:ascii="Times New Roman" w:eastAsia="Times New Roman" w:hAnsi="Times New Roman" w:cs="Times New Roman"/>
                <w:color w:val="auto"/>
                <w:sz w:val="20"/>
                <w:szCs w:val="20"/>
              </w:rPr>
              <w:t>Regulamentul (CE) nr. 1338/2001 al Consiliului din 28 iunie 2001 de definire a măsurilor necesare protecției monedei euro împotriva falsificării;</w:t>
            </w:r>
          </w:p>
          <w:p w:rsidR="00411C14" w:rsidRPr="0042203E" w:rsidRDefault="00411C14" w:rsidP="00411C14">
            <w:pPr>
              <w:pStyle w:val="normal0"/>
              <w:numPr>
                <w:ilvl w:val="0"/>
                <w:numId w:val="1"/>
              </w:numPr>
              <w:spacing w:after="0" w:line="240" w:lineRule="auto"/>
              <w:ind w:left="0" w:hanging="284"/>
              <w:rPr>
                <w:color w:val="auto"/>
              </w:rPr>
            </w:pPr>
            <w:r w:rsidRPr="0042203E">
              <w:rPr>
                <w:rFonts w:ascii="Times New Roman" w:eastAsia="Times New Roman" w:hAnsi="Times New Roman" w:cs="Times New Roman"/>
                <w:color w:val="auto"/>
                <w:sz w:val="20"/>
                <w:szCs w:val="20"/>
              </w:rPr>
              <w:t xml:space="preserve">Decizia Băncii Centrale Europene din 16 septembrie </w:t>
            </w:r>
            <w:r w:rsidRPr="0042203E">
              <w:rPr>
                <w:rFonts w:ascii="Times New Roman" w:eastAsia="Times New Roman" w:hAnsi="Times New Roman" w:cs="Times New Roman"/>
                <w:color w:val="auto"/>
                <w:sz w:val="20"/>
                <w:szCs w:val="20"/>
              </w:rPr>
              <w:lastRenderedPageBreak/>
              <w:t>2010 privind verificarea autenticității și a calității și repunerea în circulație a bancnotelor euro (BCE/2010/14)</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Lege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Banca Națională a Moldovei;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Afacerilor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Interne</w:t>
            </w:r>
          </w:p>
        </w:tc>
        <w:tc>
          <w:tcPr>
            <w:tcW w:w="1464" w:type="dxa"/>
            <w:gridSpan w:val="2"/>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III,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(e)</w:t>
            </w:r>
            <w:r w:rsidRPr="0042203E">
              <w:rPr>
                <w:rFonts w:ascii="Times New Roman" w:eastAsia="Times New Roman" w:hAnsi="Times New Roman" w:cs="Times New Roman"/>
                <w:color w:val="auto"/>
                <w:sz w:val="20"/>
                <w:szCs w:val="20"/>
              </w:rPr>
              <w:t xml:space="preserve"> corupţia activă şi cea pasivă, </w:t>
            </w:r>
            <w:proofErr w:type="spellStart"/>
            <w:r w:rsidRPr="0042203E">
              <w:rPr>
                <w:rFonts w:ascii="Times New Roman" w:eastAsia="Times New Roman" w:hAnsi="Times New Roman" w:cs="Times New Roman"/>
                <w:color w:val="auto"/>
                <w:sz w:val="20"/>
                <w:szCs w:val="20"/>
              </w:rPr>
              <w:t>atît</w:t>
            </w:r>
            <w:proofErr w:type="spellEnd"/>
            <w:r w:rsidRPr="0042203E">
              <w:rPr>
                <w:rFonts w:ascii="Times New Roman" w:eastAsia="Times New Roman" w:hAnsi="Times New Roman" w:cs="Times New Roman"/>
                <w:color w:val="auto"/>
                <w:sz w:val="20"/>
                <w:szCs w:val="20"/>
              </w:rPr>
              <w:t xml:space="preserve"> în sectorul privat, </w:t>
            </w:r>
            <w:proofErr w:type="spellStart"/>
            <w:r w:rsidRPr="0042203E">
              <w:rPr>
                <w:rFonts w:ascii="Times New Roman" w:eastAsia="Times New Roman" w:hAnsi="Times New Roman" w:cs="Times New Roman"/>
                <w:color w:val="auto"/>
                <w:sz w:val="20"/>
                <w:szCs w:val="20"/>
              </w:rPr>
              <w:t>cît</w:t>
            </w:r>
            <w:proofErr w:type="spellEnd"/>
            <w:r w:rsidRPr="0042203E">
              <w:rPr>
                <w:rFonts w:ascii="Times New Roman" w:eastAsia="Times New Roman" w:hAnsi="Times New Roman" w:cs="Times New Roman"/>
                <w:color w:val="auto"/>
                <w:sz w:val="20"/>
                <w:szCs w:val="20"/>
              </w:rPr>
              <w:t xml:space="preserve"> şi în cel public, inclusiv abuzul de funcţii şi traficul de influenţă</w:t>
            </w: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Instruirea personalului sistemului penitenciar în domeniul prevenirii și combaterii corupției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cursuri organizate;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persoane instruite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Justiţiei; Centrul Naţional Anticorupţie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Implementarea în continuare a sistemului de evaluare a integrității instituționale de către CNA și de gestionare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a riscurilor de corupție de către instituțiile publice</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Desfăşurarea evaluărilor integrităţii instituţionale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evaluări ale integrităţii instituţionale desfăşurate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Continuarea sensibilizării cu privire la diferite forme și tipuri de corupție și la modalitățile de prevenire a acestora. Ar trebui ca periodic să se deruleze campanii de informare. Instrumentele și strategiile de comunicare trebuie adaptate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publicului vizat, iar efectele lor trebuie evaluate în mod regulat</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Instruirea personalului organelor de drept şi justiţiei în domeniul prevenirii şi combaterii corupţiei, în vederea cultivării climatului de integritate instituţională, inclusiv în vederea elaborării planurilor de integritate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Număr de instruiri ale entităţilor publice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L1.  Act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lege pentru modificarea Codului de procedură penală şi Legii nr. 1104-XV din 6 iunie 2002 cu privire la Centrul Naţional </w:t>
            </w:r>
            <w:r w:rsidRPr="0042203E">
              <w:rPr>
                <w:rFonts w:ascii="Times New Roman" w:eastAsia="Times New Roman" w:hAnsi="Times New Roman" w:cs="Times New Roman"/>
                <w:color w:val="auto"/>
                <w:sz w:val="20"/>
                <w:szCs w:val="20"/>
              </w:rPr>
              <w:lastRenderedPageBreak/>
              <w:t>Anticorupţie (Revizuirea competențelor Centrului Național Anticorupție de examinare a cauzelor de corupție mică, în contextul reformei Procuraturii Anticorupție, creării Agenției pentru recuperarea bunurilor infracționale și desemnarea Centrului Naţional Anticorupţie în calitate de punct principal de contact pentru Organizația de Luptă Antifraudă Europeană)</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Lege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 Ministerul Justiției</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Elaborarea și îmbunătățirea unui cadru juridic cuprinzător și coerent pentru promovarea integrității în sectorul public;</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L2. 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Proiectul legii integrităţii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asistenţă tehnică (expertiză legislativă oferită de către Consiliul Europei)</w:t>
            </w:r>
          </w:p>
        </w:tc>
      </w:tr>
      <w:tr w:rsidR="00411C14" w:rsidRPr="0042203E" w:rsidTr="00F72950">
        <w:trPr>
          <w:trHeight w:val="2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val="restart"/>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Punerea în aplicare a legii privind integritatea;</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Acte noi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Proiectele actelor normative privind ajustarea cadrului juridic la Legea integrităţii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Acte normative intrate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Nu implică costuri </w:t>
            </w:r>
          </w:p>
        </w:tc>
      </w:tr>
      <w:tr w:rsidR="00411C14" w:rsidRPr="0042203E" w:rsidTr="00F72950">
        <w:trPr>
          <w:trHeight w:val="2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SL2. Acte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Proiecte de acte normative interne/departamentale în vederea implementării Legii integrităţii </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Acte normative interne/departamentale intrate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autorităţile publice centrale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Nu implică costuri </w:t>
            </w:r>
          </w:p>
        </w:tc>
      </w:tr>
      <w:tr w:rsidR="00411C14" w:rsidRPr="0042203E" w:rsidTr="00F72950">
        <w:trPr>
          <w:trHeight w:val="2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val="restart"/>
          </w:tcPr>
          <w:p w:rsidR="00411C14" w:rsidRPr="006F620E" w:rsidRDefault="00411C14">
            <w:pPr>
              <w:pStyle w:val="normal0"/>
              <w:spacing w:before="120" w:after="12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Instituirea unui cadru juridic funcțional pentru protecția denunțătorilor;</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Elaborarea și diseminarea Ghidului metodologic pentru agenţii publici privind denunţarea actelor de corupţie, corupţiei active, raportarea cadourilor şi influenţelor necorespunzătoare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Ghid elaborat şi diseminat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de asistenţă tehnică „Consolidarea funcţiei de prevenire a corupţiei şi a funcţiei analitice ale </w:t>
            </w:r>
            <w:r w:rsidRPr="0042203E">
              <w:rPr>
                <w:rFonts w:ascii="Times New Roman" w:eastAsia="Times New Roman" w:hAnsi="Times New Roman" w:cs="Times New Roman"/>
                <w:color w:val="auto"/>
                <w:sz w:val="20"/>
                <w:szCs w:val="20"/>
              </w:rPr>
              <w:lastRenderedPageBreak/>
              <w:t>Centrului Naţional Anticorupţie”, implementat de către Programul Naţiunilor Unite pentru Dezvoltare Moldova cu suportul financiar al Ministerului Afacerilor Externe al Norvegiei</w:t>
            </w:r>
          </w:p>
        </w:tc>
      </w:tr>
      <w:tr w:rsidR="00411C14" w:rsidRPr="0042203E" w:rsidTr="00F72950">
        <w:trPr>
          <w:trHeight w:val="2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L3. 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lege cu privire la denunţarea corupţiei şi protecţia avertizorilor de integritate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Lege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20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SL3.</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Acte noi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Proiectele de acte normative interne/departamentale în vederea implementării Legii cu privire la denunţarea actelor de corupţie şi protecţia avertizorilor de integritate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Acte normative interne/departamentale intrate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 autorităţile publice centrale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238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I5.</w:t>
            </w:r>
            <w:r w:rsidRPr="0042203E">
              <w:rPr>
                <w:rFonts w:ascii="Times New Roman" w:eastAsia="Times New Roman" w:hAnsi="Times New Roman" w:cs="Times New Roman"/>
                <w:color w:val="auto"/>
                <w:sz w:val="20"/>
                <w:szCs w:val="20"/>
              </w:rPr>
              <w:t xml:space="preserve"> Instruirea reprezentanţilor sectorului public şi privat privind mecanismul de denunţare a actelor de corupţie şi aplicarea instituţiei de avertizori de integritate </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instruiri, activităţi comune desfăşurate;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persoane instruite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rsidP="00397C7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338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I6.</w:t>
            </w:r>
            <w:r w:rsidRPr="0042203E">
              <w:rPr>
                <w:rFonts w:ascii="Times New Roman" w:eastAsia="Times New Roman" w:hAnsi="Times New Roman" w:cs="Times New Roman"/>
                <w:color w:val="auto"/>
                <w:sz w:val="20"/>
                <w:szCs w:val="20"/>
              </w:rPr>
              <w:t xml:space="preserve"> Crearea softului pentru platforma electronică de integritate a entităţilor publice</w:t>
            </w:r>
            <w:r w:rsidRPr="0042203E">
              <w:rPr>
                <w:rFonts w:ascii="Times New Roman" w:eastAsia="Times New Roman" w:hAnsi="Times New Roman" w:cs="Times New Roman"/>
                <w:color w:val="auto"/>
                <w:sz w:val="20"/>
                <w:szCs w:val="20"/>
              </w:rPr>
              <w:tab/>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Soft pentru platforma electronică creat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asistenţă tehnică „Consolidarea funcţiei de prevenire a corupţie şi a funcţiei analitice ale Centrului Naţional Anticorupţie”, implementat de către Programul Naţiunilor Unite pentru Dezvoltare Moldova cu suportul financiar al Ministerului Afacerilor Externe al Norvegiei</w:t>
            </w:r>
          </w:p>
        </w:tc>
      </w:tr>
      <w:tr w:rsidR="00411C14" w:rsidRPr="0042203E" w:rsidTr="00F72950">
        <w:trPr>
          <w:trHeight w:val="252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 xml:space="preserve">(f) </w:t>
            </w:r>
            <w:r w:rsidRPr="0042203E">
              <w:rPr>
                <w:rFonts w:ascii="Times New Roman" w:eastAsia="Times New Roman" w:hAnsi="Times New Roman" w:cs="Times New Roman"/>
                <w:color w:val="auto"/>
                <w:sz w:val="20"/>
                <w:szCs w:val="20"/>
              </w:rPr>
              <w:t>falsificarea de documente şi prezentarea de declaraţii false</w:t>
            </w: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Consolidarea capacităţilor şi dezvoltarea abilităţilor privind depistarea documentelor false, precum şi a falsului în documente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100 de funcționari publici instruiți anual</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Ministerul Afacerilor Interne;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Externe şi Integrării Europene;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Agenţia Servicii Publice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Suportul bugetar al Uniunii Europene –       60 000 lei anual</w:t>
            </w:r>
          </w:p>
        </w:tc>
      </w:tr>
      <w:tr w:rsidR="00411C14" w:rsidRPr="0042203E" w:rsidTr="00F72950">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(g)</w:t>
            </w:r>
            <w:r w:rsidRPr="0042203E">
              <w:rPr>
                <w:rFonts w:ascii="Times New Roman" w:eastAsia="Times New Roman" w:hAnsi="Times New Roman" w:cs="Times New Roman"/>
                <w:color w:val="auto"/>
                <w:sz w:val="20"/>
                <w:szCs w:val="20"/>
              </w:rPr>
              <w:t xml:space="preserve"> criminalitatea </w:t>
            </w:r>
            <w:r w:rsidRPr="0042203E">
              <w:rPr>
                <w:rFonts w:ascii="Times New Roman" w:eastAsia="Times New Roman" w:hAnsi="Times New Roman" w:cs="Times New Roman"/>
                <w:color w:val="auto"/>
                <w:sz w:val="20"/>
                <w:szCs w:val="20"/>
              </w:rPr>
              <w:lastRenderedPageBreak/>
              <w:t>informatică</w:t>
            </w: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yellow"/>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Elaborarea unei sinteze privind starea de fapt în domeniul investigării și judecării </w:t>
            </w:r>
            <w:r w:rsidRPr="0042203E">
              <w:rPr>
                <w:rFonts w:ascii="Times New Roman" w:eastAsia="Times New Roman" w:hAnsi="Times New Roman" w:cs="Times New Roman"/>
                <w:color w:val="auto"/>
                <w:sz w:val="20"/>
                <w:szCs w:val="20"/>
              </w:rPr>
              <w:lastRenderedPageBreak/>
              <w:t>cazurilor de criminalitate informatică în vederea unificării practicii în domeniul investigării și judecării cazurilor de criminalitate informatică și conexe acestora</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yellow"/>
              </w:rPr>
            </w:pPr>
            <w:r w:rsidRPr="0042203E">
              <w:rPr>
                <w:rFonts w:ascii="Times New Roman" w:eastAsia="Times New Roman" w:hAnsi="Times New Roman" w:cs="Times New Roman"/>
                <w:color w:val="auto"/>
                <w:sz w:val="20"/>
                <w:szCs w:val="20"/>
              </w:rPr>
              <w:lastRenderedPageBreak/>
              <w:t>Sinteză elaborată</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yellow"/>
              </w:rPr>
            </w:pPr>
            <w:r w:rsidRPr="0042203E">
              <w:rPr>
                <w:rFonts w:ascii="Times New Roman" w:eastAsia="Times New Roman" w:hAnsi="Times New Roman" w:cs="Times New Roman"/>
                <w:color w:val="auto"/>
                <w:sz w:val="20"/>
                <w:szCs w:val="20"/>
              </w:rPr>
              <w:t>Procuratura Generală</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yellow"/>
              </w:rPr>
            </w:pPr>
            <w:r w:rsidRPr="0042203E">
              <w:rPr>
                <w:rFonts w:ascii="Times New Roman" w:eastAsia="Times New Roman" w:hAnsi="Times New Roman" w:cs="Times New Roman"/>
                <w:color w:val="auto"/>
                <w:sz w:val="20"/>
                <w:szCs w:val="20"/>
              </w:rPr>
              <w:t>Nu implică costuri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Instruirea judecătorilor şi procurorilor  în domeniul investigării, urmăririi penale şi judecării infracţiunilor informatice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activităţi desfăşurate;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persoane instruite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Institutul Naţional al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2017</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i/>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Consolidarea capacităților în domeniul prevenirii și combaterii crimelor informatice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durată scurtă (1-5 zile) și medie (6-30 zile)</w:t>
            </w:r>
          </w:p>
          <w:p w:rsidR="00411C14" w:rsidRPr="0042203E" w:rsidRDefault="00411C14">
            <w:pPr>
              <w:pStyle w:val="normal0"/>
              <w:spacing w:after="0" w:line="240" w:lineRule="auto"/>
              <w:ind w:hanging="1080"/>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color w:val="auto"/>
                <w:sz w:val="20"/>
                <w:szCs w:val="20"/>
              </w:rPr>
              <w:t>Operațiuni organizate</w:t>
            </w:r>
          </w:p>
        </w:tc>
        <w:tc>
          <w:tcPr>
            <w:tcW w:w="1990" w:type="dxa"/>
          </w:tcPr>
          <w:p w:rsidR="00411C14" w:rsidRPr="0042203E" w:rsidRDefault="00411C14">
            <w:pPr>
              <w:pStyle w:val="norm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color w:val="auto"/>
                <w:sz w:val="20"/>
                <w:szCs w:val="20"/>
              </w:rPr>
              <w:t>Trimestrul III,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strike/>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Consolidarea cooperării cu Centrul european de combatere a criminalității informatice (EC3) din cadrul Europolului</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Asigurarea unei cooperări eficiente cu unitatea EC3 din cadrul Europol</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cazuri de schimb de date cu EUROPOL;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scurtă durată (1-5 zile) și de durată medie (6-30 zile)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Operațiuni desfășurate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2019</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Participarea în cadrul operațiunilor/evenimentelor desfășurate de către unitatea EC3 din cadrul Europol</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Nr. personalului instruit Nr. operațiunilor desfășurate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instituției</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Asistența partenerilor externi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Explorarea posibilităților de cooperare specifică în domeniul protecției infrastructurilor critice, </w:t>
            </w:r>
            <w:r w:rsidRPr="0042203E">
              <w:rPr>
                <w:rFonts w:ascii="Times New Roman" w:eastAsia="Times New Roman" w:hAnsi="Times New Roman" w:cs="Times New Roman"/>
                <w:color w:val="auto"/>
                <w:sz w:val="20"/>
                <w:szCs w:val="20"/>
              </w:rPr>
              <w:lastRenderedPageBreak/>
              <w:t>astfel cum se descrie în Directiva 2008/114/CE a Consiliului, ținând seama și de Directiva (UE) 2016/1148 a Parlamentului European și a Consiliului, precum și de legătura cu combaterea amenințărilor hibride, pe baza programelor de asistență anterioare în domeniul rezilienței cibernetice ale UE și ale altor donatori</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strike/>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Intensificarea cooperării în vederea îmbunătățirii rezilienței și a pregătirii cibernetice: facilitarea elaborării Strategiei naționale de securitate cibernetică post-2020 bazate pe o abordare multilaterală, instituirea unei echipe naționale de intervenție în caz de incidente de securitate informatică (CERT), promovarea instituirii unor cadre și structuri de coordonare adecvate între entități din sectorul public și cu sectorul privat</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Conlucrarea în vederea asigurării implementării măsurilor OSCE de consolidare a încrederii în domeniul ciberneticii, care vizează sporirea transparenței și a cooperării la nivel regional și subregional</w:t>
            </w: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Participarea la ședințe comune și instruiri cu reprezentanții OSCE în vederea implementării măsurilor OSCE de consolidare a încrederii în domeniul ciberneticii</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Nr. ședințelor desfășurate</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Nr. instruirilor organizate</w:t>
            </w:r>
          </w:p>
        </w:tc>
        <w:tc>
          <w:tcPr>
            <w:tcW w:w="1990"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instituției</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OSCE  </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I5.</w:t>
            </w:r>
            <w:r w:rsidRPr="0042203E">
              <w:rPr>
                <w:rFonts w:ascii="Times New Roman" w:eastAsia="Times New Roman" w:hAnsi="Times New Roman" w:cs="Times New Roman"/>
                <w:color w:val="auto"/>
                <w:sz w:val="20"/>
                <w:szCs w:val="20"/>
              </w:rPr>
              <w:t xml:space="preserve"> Implementarea Proiectului internațional „</w:t>
            </w:r>
            <w:proofErr w:type="spellStart"/>
            <w:r w:rsidRPr="0042203E">
              <w:rPr>
                <w:rFonts w:ascii="Times New Roman" w:eastAsia="Times New Roman" w:hAnsi="Times New Roman" w:cs="Times New Roman"/>
                <w:color w:val="auto"/>
                <w:sz w:val="20"/>
                <w:szCs w:val="20"/>
              </w:rPr>
              <w:t>Child</w:t>
            </w:r>
            <w:proofErr w:type="spellEnd"/>
            <w:r w:rsidRPr="0042203E">
              <w:rPr>
                <w:rFonts w:ascii="Times New Roman" w:eastAsia="Times New Roman" w:hAnsi="Times New Roman" w:cs="Times New Roman"/>
                <w:color w:val="auto"/>
                <w:sz w:val="20"/>
                <w:szCs w:val="20"/>
              </w:rPr>
              <w:t xml:space="preserve"> Sexual </w:t>
            </w:r>
            <w:proofErr w:type="spellStart"/>
            <w:r w:rsidRPr="0042203E">
              <w:rPr>
                <w:rFonts w:ascii="Times New Roman" w:eastAsia="Times New Roman" w:hAnsi="Times New Roman" w:cs="Times New Roman"/>
                <w:color w:val="auto"/>
                <w:sz w:val="20"/>
                <w:szCs w:val="20"/>
              </w:rPr>
              <w:t>Exploitation</w:t>
            </w:r>
            <w:proofErr w:type="spellEnd"/>
            <w:r w:rsidRPr="0042203E">
              <w:rPr>
                <w:rFonts w:ascii="Times New Roman" w:eastAsia="Times New Roman" w:hAnsi="Times New Roman" w:cs="Times New Roman"/>
                <w:color w:val="auto"/>
                <w:sz w:val="20"/>
                <w:szCs w:val="20"/>
              </w:rPr>
              <w:t xml:space="preserve"> </w:t>
            </w:r>
            <w:proofErr w:type="spellStart"/>
            <w:r w:rsidRPr="0042203E">
              <w:rPr>
                <w:rFonts w:ascii="Times New Roman" w:eastAsia="Times New Roman" w:hAnsi="Times New Roman" w:cs="Times New Roman"/>
                <w:color w:val="auto"/>
                <w:sz w:val="20"/>
                <w:szCs w:val="20"/>
              </w:rPr>
              <w:t>Database</w:t>
            </w:r>
            <w:proofErr w:type="spellEnd"/>
            <w:r w:rsidRPr="0042203E">
              <w:rPr>
                <w:rFonts w:ascii="Times New Roman" w:eastAsia="Times New Roman" w:hAnsi="Times New Roman" w:cs="Times New Roman"/>
                <w:color w:val="auto"/>
                <w:sz w:val="20"/>
                <w:szCs w:val="20"/>
              </w:rPr>
              <w:t xml:space="preserve"> </w:t>
            </w:r>
            <w:proofErr w:type="spellStart"/>
            <w:r w:rsidRPr="0042203E">
              <w:rPr>
                <w:rFonts w:ascii="Times New Roman" w:eastAsia="Times New Roman" w:hAnsi="Times New Roman" w:cs="Times New Roman"/>
                <w:color w:val="auto"/>
                <w:sz w:val="20"/>
                <w:szCs w:val="20"/>
              </w:rPr>
              <w:t>Connectivity</w:t>
            </w:r>
            <w:proofErr w:type="spellEnd"/>
            <w:r w:rsidRPr="0042203E">
              <w:rPr>
                <w:rFonts w:ascii="Times New Roman" w:eastAsia="Times New Roman" w:hAnsi="Times New Roman" w:cs="Times New Roman"/>
                <w:color w:val="auto"/>
                <w:sz w:val="20"/>
                <w:szCs w:val="20"/>
              </w:rPr>
              <w:t xml:space="preserve"> </w:t>
            </w:r>
            <w:proofErr w:type="spellStart"/>
            <w:r w:rsidRPr="0042203E">
              <w:rPr>
                <w:rFonts w:ascii="Times New Roman" w:eastAsia="Times New Roman" w:hAnsi="Times New Roman" w:cs="Times New Roman"/>
                <w:color w:val="auto"/>
                <w:sz w:val="20"/>
                <w:szCs w:val="20"/>
              </w:rPr>
              <w:t>and</w:t>
            </w:r>
            <w:proofErr w:type="spellEnd"/>
            <w:r w:rsidRPr="0042203E">
              <w:rPr>
                <w:rFonts w:ascii="Times New Roman" w:eastAsia="Times New Roman" w:hAnsi="Times New Roman" w:cs="Times New Roman"/>
                <w:color w:val="auto"/>
                <w:sz w:val="20"/>
                <w:szCs w:val="20"/>
              </w:rPr>
              <w:t xml:space="preserve"> </w:t>
            </w:r>
            <w:proofErr w:type="spellStart"/>
            <w:r w:rsidRPr="0042203E">
              <w:rPr>
                <w:rFonts w:ascii="Times New Roman" w:eastAsia="Times New Roman" w:hAnsi="Times New Roman" w:cs="Times New Roman"/>
                <w:color w:val="auto"/>
                <w:sz w:val="20"/>
                <w:szCs w:val="20"/>
              </w:rPr>
              <w:t>Awareness</w:t>
            </w:r>
            <w:proofErr w:type="spellEnd"/>
            <w:r w:rsidRPr="0042203E">
              <w:rPr>
                <w:rFonts w:ascii="Times New Roman" w:eastAsia="Times New Roman" w:hAnsi="Times New Roman" w:cs="Times New Roman"/>
                <w:color w:val="auto"/>
                <w:sz w:val="20"/>
                <w:szCs w:val="20"/>
              </w:rPr>
              <w:t xml:space="preserve"> </w:t>
            </w:r>
            <w:proofErr w:type="spellStart"/>
            <w:r w:rsidRPr="0042203E">
              <w:rPr>
                <w:rFonts w:ascii="Times New Roman" w:eastAsia="Times New Roman" w:hAnsi="Times New Roman" w:cs="Times New Roman"/>
                <w:color w:val="auto"/>
                <w:sz w:val="20"/>
                <w:szCs w:val="20"/>
              </w:rPr>
              <w:t>Raising</w:t>
            </w:r>
            <w:proofErr w:type="spellEnd"/>
            <w:r w:rsidRPr="0042203E">
              <w:rPr>
                <w:rFonts w:ascii="Times New Roman" w:eastAsia="Times New Roman" w:hAnsi="Times New Roman" w:cs="Times New Roman"/>
                <w:color w:val="auto"/>
                <w:sz w:val="20"/>
                <w:szCs w:val="20"/>
              </w:rPr>
              <w:t xml:space="preserve"> </w:t>
            </w:r>
            <w:proofErr w:type="spellStart"/>
            <w:r w:rsidRPr="0042203E">
              <w:rPr>
                <w:rFonts w:ascii="Times New Roman" w:eastAsia="Times New Roman" w:hAnsi="Times New Roman" w:cs="Times New Roman"/>
                <w:color w:val="auto"/>
                <w:sz w:val="20"/>
                <w:szCs w:val="20"/>
              </w:rPr>
              <w:t>Enhancement</w:t>
            </w:r>
            <w:proofErr w:type="spellEnd"/>
            <w:r w:rsidRPr="0042203E">
              <w:rPr>
                <w:rFonts w:ascii="Times New Roman" w:eastAsia="Times New Roman" w:hAnsi="Times New Roman" w:cs="Times New Roman"/>
                <w:color w:val="auto"/>
                <w:sz w:val="20"/>
                <w:szCs w:val="20"/>
              </w:rPr>
              <w:t xml:space="preserve"> I-CARE”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Acces la baza de date ICSE a OIPC;</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angajați instruiți</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Valorificarea oportunității de schimb de informații prin intermediul Punctului Focal TWINS al Europol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Nr. de schimb de date cu EUROPOL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În  limita bugetului </w:t>
            </w:r>
            <w:proofErr w:type="spellStart"/>
            <w:r w:rsidRPr="0042203E">
              <w:rPr>
                <w:rFonts w:ascii="Times New Roman" w:eastAsia="Times New Roman" w:hAnsi="Times New Roman" w:cs="Times New Roman"/>
                <w:color w:val="auto"/>
                <w:sz w:val="20"/>
                <w:szCs w:val="20"/>
              </w:rPr>
              <w:t>insituției</w:t>
            </w:r>
            <w:proofErr w:type="spellEnd"/>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6F620E" w:rsidRPr="0042203E" w:rsidTr="006F620E">
        <w:tc>
          <w:tcPr>
            <w:tcW w:w="535" w:type="dxa"/>
            <w:vMerge/>
            <w:tcBorders>
              <w:top w:val="single" w:sz="4" w:space="0" w:color="000000"/>
            </w:tcBorders>
          </w:tcPr>
          <w:p w:rsidR="006F620E" w:rsidRPr="0042203E"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42203E" w:rsidRDefault="006F620E">
            <w:pPr>
              <w:pStyle w:val="normal0"/>
              <w:widowControl w:val="0"/>
              <w:spacing w:after="0"/>
              <w:rPr>
                <w:rFonts w:ascii="Times New Roman" w:eastAsia="Times New Roman" w:hAnsi="Times New Roman" w:cs="Times New Roman"/>
                <w:b/>
                <w:color w:val="auto"/>
                <w:sz w:val="20"/>
                <w:szCs w:val="20"/>
              </w:rPr>
            </w:pPr>
          </w:p>
        </w:tc>
        <w:tc>
          <w:tcPr>
            <w:tcW w:w="2925" w:type="dxa"/>
            <w:gridSpan w:val="3"/>
          </w:tcPr>
          <w:p w:rsidR="006F620E" w:rsidRPr="0042203E" w:rsidRDefault="006F620E">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Investirea în consolidarea capacităților (inclusiv ale autorităților judiciare penale), a know-how-ului și a specializării în domeniul combaterii criminalității informatice (acțiuni adaptate în domeniul criminalității informatice, programe bilaterale de justiție/poliție)</w:t>
            </w:r>
          </w:p>
        </w:tc>
        <w:tc>
          <w:tcPr>
            <w:tcW w:w="2899" w:type="dxa"/>
            <w:gridSpan w:val="2"/>
          </w:tcPr>
          <w:p w:rsidR="006F620E" w:rsidRPr="0042203E" w:rsidRDefault="006F620E">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Organizarea activităților comune de instruire în parteneriat cu Ministerul Justiției</w:t>
            </w:r>
          </w:p>
        </w:tc>
        <w:tc>
          <w:tcPr>
            <w:tcW w:w="2127" w:type="dxa"/>
            <w:gridSpan w:val="3"/>
          </w:tcPr>
          <w:p w:rsidR="006F620E" w:rsidRPr="0042203E" w:rsidRDefault="006F620E">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Nr. de evenimente desfășurate</w:t>
            </w:r>
          </w:p>
        </w:tc>
        <w:tc>
          <w:tcPr>
            <w:tcW w:w="1990" w:type="dxa"/>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Justiției;</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6F620E" w:rsidRPr="0042203E" w:rsidRDefault="006F620E" w:rsidP="00397C7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IV anual </w:t>
            </w:r>
          </w:p>
        </w:tc>
        <w:tc>
          <w:tcPr>
            <w:tcW w:w="1494" w:type="dxa"/>
            <w:gridSpan w:val="2"/>
          </w:tcPr>
          <w:p w:rsidR="006F620E" w:rsidRPr="0042203E" w:rsidRDefault="006F620E">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instituției</w:t>
            </w:r>
          </w:p>
          <w:p w:rsidR="006F620E" w:rsidRPr="0042203E" w:rsidRDefault="006F620E">
            <w:pPr>
              <w:pStyle w:val="normal0"/>
              <w:spacing w:after="0" w:line="240" w:lineRule="auto"/>
              <w:jc w:val="both"/>
              <w:rPr>
                <w:rFonts w:ascii="Times New Roman" w:eastAsia="Times New Roman" w:hAnsi="Times New Roman" w:cs="Times New Roman"/>
                <w:color w:val="auto"/>
                <w:sz w:val="20"/>
                <w:szCs w:val="20"/>
              </w:rPr>
            </w:pPr>
          </w:p>
        </w:tc>
      </w:tr>
      <w:tr w:rsidR="006F620E" w:rsidRPr="0042203E" w:rsidTr="006F620E">
        <w:tc>
          <w:tcPr>
            <w:tcW w:w="535" w:type="dxa"/>
            <w:vMerge/>
            <w:tcBorders>
              <w:top w:val="single" w:sz="4" w:space="0" w:color="000000"/>
            </w:tcBorders>
          </w:tcPr>
          <w:p w:rsidR="006F620E" w:rsidRPr="0042203E"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p w:rsidR="006F620E" w:rsidRPr="0042203E" w:rsidRDefault="006F620E">
            <w:pPr>
              <w:pStyle w:val="normal0"/>
              <w:widowControl w:val="0"/>
              <w:spacing w:after="0"/>
              <w:rPr>
                <w:rFonts w:ascii="Times New Roman" w:eastAsia="Times New Roman" w:hAnsi="Times New Roman" w:cs="Times New Roman"/>
                <w:b/>
                <w:color w:val="auto"/>
                <w:sz w:val="20"/>
                <w:szCs w:val="20"/>
              </w:rPr>
            </w:pPr>
          </w:p>
        </w:tc>
        <w:tc>
          <w:tcPr>
            <w:tcW w:w="2925" w:type="dxa"/>
            <w:gridSpan w:val="3"/>
          </w:tcPr>
          <w:p w:rsidR="006F620E" w:rsidRPr="006F620E" w:rsidRDefault="006F620E" w:rsidP="00F72950">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Consolidarea capacității unității de investigație relevante în efortul de a identifica copiii care au devenit victime ale abuzului sexual, în special ale pornografiei infantile</w:t>
            </w:r>
          </w:p>
        </w:tc>
        <w:tc>
          <w:tcPr>
            <w:tcW w:w="2899" w:type="dxa"/>
            <w:gridSpan w:val="2"/>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I6.</w:t>
            </w:r>
            <w:r w:rsidRPr="0042203E">
              <w:rPr>
                <w:rFonts w:ascii="Times New Roman" w:eastAsia="Times New Roman" w:hAnsi="Times New Roman" w:cs="Times New Roman"/>
                <w:color w:val="auto"/>
                <w:sz w:val="20"/>
                <w:szCs w:val="20"/>
              </w:rPr>
              <w:t xml:space="preserve"> Îmbunătățirea capacităților de prevenire a exploatării sexuale on-line</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w:t>
            </w:r>
          </w:p>
        </w:tc>
        <w:tc>
          <w:tcPr>
            <w:tcW w:w="2127" w:type="dxa"/>
            <w:gridSpan w:val="3"/>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Campanii de informare desfășurate;</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Spoturi informative elaborate;</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Materiale informative diseminate;</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persoane informate</w:t>
            </w:r>
          </w:p>
        </w:tc>
        <w:tc>
          <w:tcPr>
            <w:tcW w:w="1990" w:type="dxa"/>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p>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6F620E" w:rsidRPr="0042203E" w:rsidTr="006F620E">
        <w:trPr>
          <w:trHeight w:val="1540"/>
        </w:trPr>
        <w:tc>
          <w:tcPr>
            <w:tcW w:w="535" w:type="dxa"/>
            <w:vMerge/>
            <w:tcBorders>
              <w:top w:val="single" w:sz="4" w:space="0" w:color="000000"/>
            </w:tcBorders>
          </w:tcPr>
          <w:p w:rsidR="006F620E" w:rsidRPr="0042203E" w:rsidRDefault="006F620E">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6F620E" w:rsidRPr="0042203E" w:rsidRDefault="006F620E">
            <w:pPr>
              <w:pStyle w:val="normal0"/>
              <w:spacing w:after="0" w:line="240" w:lineRule="auto"/>
              <w:rPr>
                <w:rFonts w:ascii="Times New Roman" w:eastAsia="Times New Roman" w:hAnsi="Times New Roman" w:cs="Times New Roman"/>
                <w:b/>
                <w:color w:val="auto"/>
                <w:sz w:val="20"/>
                <w:szCs w:val="20"/>
              </w:rPr>
            </w:pPr>
          </w:p>
          <w:p w:rsidR="006F620E" w:rsidRPr="0042203E" w:rsidRDefault="006F620E">
            <w:pPr>
              <w:pStyle w:val="normal0"/>
              <w:widowControl w:val="0"/>
              <w:spacing w:after="0"/>
              <w:rPr>
                <w:rFonts w:ascii="Times New Roman" w:eastAsia="Times New Roman" w:hAnsi="Times New Roman" w:cs="Times New Roman"/>
                <w:b/>
                <w:color w:val="auto"/>
                <w:sz w:val="20"/>
                <w:szCs w:val="20"/>
              </w:rPr>
            </w:pPr>
          </w:p>
        </w:tc>
        <w:tc>
          <w:tcPr>
            <w:tcW w:w="2925" w:type="dxa"/>
            <w:gridSpan w:val="3"/>
          </w:tcPr>
          <w:p w:rsidR="006F620E" w:rsidRPr="006F620E" w:rsidRDefault="006F620E">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I7.</w:t>
            </w:r>
            <w:r w:rsidRPr="0042203E">
              <w:rPr>
                <w:rFonts w:ascii="Times New Roman" w:eastAsia="Times New Roman" w:hAnsi="Times New Roman" w:cs="Times New Roman"/>
                <w:color w:val="auto"/>
                <w:sz w:val="20"/>
                <w:szCs w:val="20"/>
              </w:rPr>
              <w:t xml:space="preserve"> Crearea parteneriatului de schimb de informații în domeniul   securității cibernetice în Republica Moldova</w:t>
            </w:r>
          </w:p>
        </w:tc>
        <w:tc>
          <w:tcPr>
            <w:tcW w:w="2127" w:type="dxa"/>
            <w:gridSpan w:val="3"/>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Parteneriat creat;</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personal instruit în cadrul cursurilor de scurtă durată (1-5 zile) și de durată medie (6-30 zile)</w:t>
            </w:r>
          </w:p>
        </w:tc>
        <w:tc>
          <w:tcPr>
            <w:tcW w:w="1990" w:type="dxa"/>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6F620E" w:rsidRPr="0042203E" w:rsidRDefault="006F620E">
            <w:pPr>
              <w:pStyle w:val="normal0"/>
              <w:spacing w:after="0" w:line="240" w:lineRule="auto"/>
              <w:rPr>
                <w:rFonts w:ascii="Times New Roman" w:eastAsia="Times New Roman" w:hAnsi="Times New Roman" w:cs="Times New Roman"/>
                <w:color w:val="auto"/>
                <w:sz w:val="20"/>
                <w:szCs w:val="20"/>
              </w:rPr>
            </w:pPr>
          </w:p>
          <w:p w:rsidR="006F620E" w:rsidRPr="0042203E" w:rsidRDefault="006F620E">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6F620E" w:rsidRPr="0042203E" w:rsidRDefault="006F620E">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de asistenţă tehnică a Uniunii Europene TAIEX</w:t>
            </w:r>
          </w:p>
        </w:tc>
      </w:tr>
      <w:tr w:rsidR="00411C14" w:rsidRPr="0042203E" w:rsidTr="00F72950">
        <w:trPr>
          <w:trHeight w:val="15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Organizarea cursurilor de instruire și crearea unei rețele de formatori privind prevenirea și combaterea crimelor cibernetice, inclusiv a aspectelor legislative modificate în contextul ratificării Convenției Lanzarote</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Nr. de evenimente desfășurate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instituției</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Surse externe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15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Crearea unei rețele de persoane responsabile din cadrul Secțiilor investigații infracțiuni ale Inspectoratelor de poliție pe linia de activitate privind prevenirea și combaterea crimelor cibernetice, inclusiv a exploatării sexuale online a copiilor</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4"/>
                <w:szCs w:val="24"/>
              </w:rPr>
              <w:t>Nr. de evenimente desfășurate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rPr>
            </w:pPr>
            <w:r w:rsidRPr="0042203E">
              <w:rPr>
                <w:rFonts w:ascii="Times New Roman" w:eastAsia="Times New Roman" w:hAnsi="Times New Roman" w:cs="Times New Roman"/>
                <w:color w:val="auto"/>
              </w:rPr>
              <w:t>În limita bugetului instituției</w:t>
            </w:r>
          </w:p>
        </w:tc>
      </w:tr>
      <w:tr w:rsidR="00411C14" w:rsidRPr="0042203E" w:rsidTr="00F72950">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(2)</w:t>
            </w:r>
            <w:r w:rsidRPr="0042203E">
              <w:rPr>
                <w:rFonts w:ascii="Times New Roman" w:eastAsia="Times New Roman" w:hAnsi="Times New Roman" w:cs="Times New Roman"/>
                <w:color w:val="auto"/>
                <w:sz w:val="20"/>
                <w:szCs w:val="20"/>
              </w:rPr>
              <w:t xml:space="preserve"> Părţile intensifică cooperarea bilaterală, regională şi internaţională între organele de asigurare a respectării legii, inclusiv consolidarea cooperării dintre Oficiul European de Poliţie (Europol) şi autorităţile competente ale Republicii Moldova. Părţile se angajează să pună în aplicare în mod eficace standardele internaţiona</w:t>
            </w:r>
            <w:r w:rsidRPr="0042203E">
              <w:rPr>
                <w:rFonts w:ascii="Times New Roman" w:eastAsia="Times New Roman" w:hAnsi="Times New Roman" w:cs="Times New Roman"/>
                <w:color w:val="auto"/>
                <w:sz w:val="20"/>
                <w:szCs w:val="20"/>
              </w:rPr>
              <w:lastRenderedPageBreak/>
              <w:t xml:space="preserve">le relevante şi, în special, cele consacrate în Convenţia Organizaţiei Naţiunilor Unite împotriva criminalităţii transnaţionale organizate (UNTOC) din 2000 şi cele trei protocoale la aceasta, în Convenţia Organizaţiei Naţiunilor Unite împotriva corupţiei din 2003 şi în instrumentele relevante ale Consiliului Europei privind prevenirea şi combaterea </w:t>
            </w:r>
            <w:r w:rsidRPr="0042203E">
              <w:rPr>
                <w:rFonts w:ascii="Times New Roman" w:eastAsia="Times New Roman" w:hAnsi="Times New Roman" w:cs="Times New Roman"/>
                <w:color w:val="auto"/>
                <w:sz w:val="20"/>
                <w:szCs w:val="20"/>
              </w:rPr>
              <w:lastRenderedPageBreak/>
              <w:t>corupţiei</w:t>
            </w: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Definirea și delimitarea în termeni clari a competențelor și atribuțiilor poliției care trebuie exercitate în scopul culegerii de informații și al colectării și utilizării de probe (criminalistice)</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Acordarea şi primirea asistenţei juridice privind infracţiunile vizate de Convenţia Organizaţiei Naţiunilor Unite împotriva criminalităţii transnaţionale organizate (UNTOC) din 2000, schimbul de informaţii cu celelalte state care au aderat la Convenţie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cereri executate în raport cu cele recepționate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Trimestrul IV,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Suport bugetar al Uniunii Europene</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 xml:space="preserve">I2. </w:t>
            </w:r>
            <w:r w:rsidRPr="0042203E">
              <w:rPr>
                <w:rFonts w:ascii="Times New Roman" w:eastAsia="Times New Roman" w:hAnsi="Times New Roman" w:cs="Times New Roman"/>
                <w:color w:val="auto"/>
                <w:sz w:val="20"/>
                <w:szCs w:val="20"/>
              </w:rPr>
              <w:t>Utilizarea eficientă a echipelor comune de investigaţie în investigarea cazurilor de criminalitate organizată</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echipe comune de investigaţie utilizate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yellow"/>
              </w:rPr>
            </w:pPr>
            <w:r w:rsidRPr="0042203E">
              <w:rPr>
                <w:rFonts w:ascii="Times New Roman" w:eastAsia="Times New Roman" w:hAnsi="Times New Roman" w:cs="Times New Roman"/>
                <w:color w:val="auto"/>
                <w:sz w:val="20"/>
                <w:szCs w:val="20"/>
              </w:rPr>
              <w:t xml:space="preserve">Procuratura Generală; Ministerul Afacerilor Interne; Centrul Naţional Anticorupţie; Serviciul Vamal </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yellow"/>
              </w:rPr>
            </w:pPr>
            <w:r w:rsidRPr="0042203E">
              <w:rPr>
                <w:rFonts w:ascii="Times New Roman" w:eastAsia="Times New Roman" w:hAnsi="Times New Roman" w:cs="Times New Roman"/>
                <w:color w:val="auto"/>
                <w:sz w:val="20"/>
                <w:szCs w:val="20"/>
              </w:rPr>
              <w:t>Nu implică costuri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Descrierea în mod clar a instrumentelor (inclusiv a mijloacelor speciale de investigare atunci când urmează a fi utilizate) și a condițiilor în care acestea pot fi utilizate în cadrul unei investigații</w:t>
            </w:r>
            <w:r w:rsidRPr="0042203E">
              <w:rPr>
                <w:rFonts w:ascii="Times New Roman" w:eastAsia="Times New Roman" w:hAnsi="Times New Roman" w:cs="Times New Roman"/>
                <w:b/>
                <w:color w:val="auto"/>
                <w:sz w:val="24"/>
                <w:szCs w:val="24"/>
              </w:rPr>
              <w:t xml:space="preserve"> </w:t>
            </w:r>
            <w:r w:rsidRPr="0042203E">
              <w:rPr>
                <w:rFonts w:ascii="Times New Roman" w:eastAsia="Times New Roman" w:hAnsi="Times New Roman" w:cs="Times New Roman"/>
                <w:b/>
                <w:color w:val="auto"/>
                <w:sz w:val="20"/>
                <w:szCs w:val="20"/>
              </w:rPr>
              <w:t xml:space="preserve"> </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I3.</w:t>
            </w:r>
            <w:r w:rsidRPr="0042203E">
              <w:rPr>
                <w:rFonts w:ascii="Times New Roman" w:eastAsia="Times New Roman" w:hAnsi="Times New Roman" w:cs="Times New Roman"/>
                <w:color w:val="auto"/>
                <w:sz w:val="20"/>
                <w:szCs w:val="20"/>
              </w:rPr>
              <w:t xml:space="preserve"> Organizarea activităţilor de instruire în domeniul activităţii speciale de investigaţie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activităţi desfăşurate;</w:t>
            </w: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42203E">
              <w:rPr>
                <w:rFonts w:ascii="Times New Roman" w:eastAsia="Times New Roman" w:hAnsi="Times New Roman" w:cs="Times New Roman"/>
                <w:color w:val="auto"/>
                <w:sz w:val="20"/>
                <w:szCs w:val="20"/>
              </w:rPr>
              <w:t>Număr de persoane instruite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Institutul Naţional al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Implementarea în continuare și consolidarea pe întreg teritoriul a conceptului de activități polițienești bazate pe informații, ceea ce presupune un sistem bine dezvoltat de analiză și gestionare a riscurilor și a amenințărilor (metodologia Europol aplicată în contextul SOCTA)</w:t>
            </w: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I. Implementarea modulului informațional agenda polițistului și a componentei de legitimări în activitatea unităților polițienești </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Modul informațional agenda polițistului pentru culegerea de </w:t>
            </w:r>
          </w:p>
        </w:tc>
        <w:tc>
          <w:tcPr>
            <w:tcW w:w="1990"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Semestrul I, 2019</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Suportul bugetar pentru reforma Poliției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keepNext/>
              <w:keepLines/>
              <w:spacing w:before="200" w:after="0" w:line="240" w:lineRule="auto"/>
              <w:outlineLvl w:val="2"/>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I.Elaborarea</w:t>
            </w:r>
            <w:proofErr w:type="spellEnd"/>
            <w:r w:rsidRPr="0042203E">
              <w:rPr>
                <w:rFonts w:ascii="Times New Roman" w:eastAsia="Times New Roman" w:hAnsi="Times New Roman" w:cs="Times New Roman"/>
                <w:color w:val="auto"/>
                <w:sz w:val="20"/>
                <w:szCs w:val="20"/>
              </w:rPr>
              <w:t xml:space="preserve"> Procedurii operaționale standard privind activitatea specială de investigații desfășurată de Poliție</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SOP elaborat și aprobat</w:t>
            </w:r>
          </w:p>
          <w:p w:rsidR="00411C14" w:rsidRPr="0042203E" w:rsidRDefault="00411C14">
            <w:pPr>
              <w:pStyle w:val="normal0"/>
              <w:keepNext/>
              <w:keepLines/>
              <w:spacing w:before="200" w:after="0" w:line="240" w:lineRule="auto"/>
              <w:outlineLvl w:val="2"/>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I.Implementarea</w:t>
            </w:r>
            <w:proofErr w:type="spellEnd"/>
            <w:r w:rsidRPr="0042203E">
              <w:rPr>
                <w:rFonts w:ascii="Times New Roman" w:eastAsia="Times New Roman" w:hAnsi="Times New Roman" w:cs="Times New Roman"/>
                <w:color w:val="auto"/>
                <w:sz w:val="20"/>
                <w:szCs w:val="20"/>
              </w:rPr>
              <w:t xml:space="preserve"> programului EVIDENCE (produs proiectat pentru prelucrarea și gestionarea electronică a informației privind corpurile delicte</w:t>
            </w:r>
            <w:r w:rsidRPr="0042203E">
              <w:rPr>
                <w:rFonts w:ascii="Times New Roman" w:eastAsia="Times New Roman" w:hAnsi="Times New Roman" w:cs="Times New Roman"/>
                <w:color w:val="auto"/>
                <w:sz w:val="20"/>
                <w:szCs w:val="20"/>
                <w:u w:val="single"/>
              </w:rPr>
              <w:t>)</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Program procurat și implementat</w:t>
            </w:r>
          </w:p>
          <w:p w:rsidR="00411C14" w:rsidRPr="0042203E"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Semestrul II 2019</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300 mii euro</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Asigurarea că, în cadrul unei structuri administrative unice (Punctul Unic de Contact – SPOC), unitățile centrale pentru cooperare polițienească internațională (Unitatea </w:t>
            </w:r>
            <w:r w:rsidRPr="006F620E">
              <w:rPr>
                <w:rFonts w:ascii="Times New Roman" w:eastAsia="Times New Roman" w:hAnsi="Times New Roman" w:cs="Times New Roman"/>
                <w:color w:val="auto"/>
                <w:sz w:val="20"/>
                <w:szCs w:val="20"/>
              </w:rPr>
              <w:lastRenderedPageBreak/>
              <w:t>Națională Europol și Biroul Central Național Interpol) au acces la bazele de date naționale și internaționale relevante</w:t>
            </w:r>
          </w:p>
        </w:tc>
        <w:tc>
          <w:tcPr>
            <w:tcW w:w="2899"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lastRenderedPageBreak/>
              <w:t xml:space="preserve">Asigurarea accesului la baza de date ADN a OIPC Interpol pentru Centrul tehnico – criminalistic și expertize judiciare </w:t>
            </w:r>
          </w:p>
        </w:tc>
        <w:tc>
          <w:tcPr>
            <w:tcW w:w="2127" w:type="dxa"/>
            <w:gridSpan w:val="3"/>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Accesul la baza de date ADN al OIPC Interpol asigurat  </w:t>
            </w:r>
          </w:p>
          <w:p w:rsidR="00411C14" w:rsidRPr="006F620E"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Afacerilor Interne</w:t>
            </w:r>
          </w:p>
        </w:tc>
        <w:tc>
          <w:tcPr>
            <w:tcW w:w="1464"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Trimestrul IV, 2019</w:t>
            </w:r>
          </w:p>
        </w:tc>
        <w:tc>
          <w:tcPr>
            <w:tcW w:w="1494"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În limita bugetului autorității</w:t>
            </w:r>
          </w:p>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Alte surse</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p>
        </w:tc>
        <w:tc>
          <w:tcPr>
            <w:tcW w:w="2899"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Conectarea Centrului tehnico criminalistic și expertize judiciare la extensia @</w:t>
            </w:r>
            <w:proofErr w:type="spellStart"/>
            <w:r w:rsidRPr="006F620E">
              <w:rPr>
                <w:rFonts w:ascii="Times New Roman" w:eastAsia="Times New Roman" w:hAnsi="Times New Roman" w:cs="Times New Roman"/>
                <w:color w:val="auto"/>
                <w:sz w:val="20"/>
                <w:szCs w:val="20"/>
              </w:rPr>
              <w:t>ccpi.gov.md</w:t>
            </w:r>
            <w:proofErr w:type="spellEnd"/>
          </w:p>
        </w:tc>
        <w:tc>
          <w:tcPr>
            <w:tcW w:w="2127" w:type="dxa"/>
            <w:gridSpan w:val="3"/>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Conectare realizată</w:t>
            </w:r>
          </w:p>
        </w:tc>
        <w:tc>
          <w:tcPr>
            <w:tcW w:w="1990" w:type="dxa"/>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Afacerilor Interne</w:t>
            </w:r>
          </w:p>
        </w:tc>
        <w:tc>
          <w:tcPr>
            <w:tcW w:w="1464"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Trimestrul I 2019</w:t>
            </w:r>
          </w:p>
        </w:tc>
        <w:tc>
          <w:tcPr>
            <w:tcW w:w="1494"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Nu implică costuri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Intensificarea cooperării și a schimbului de date dintre Republica Moldova și Europol (din punct de vedere calitativ și cantitativ) în cauzele penale transfrontaliere</w:t>
            </w:r>
          </w:p>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p>
        </w:tc>
        <w:tc>
          <w:tcPr>
            <w:tcW w:w="2899"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Asigurarea schimbului securizat de date și informații dintre autoritățile naționale de aplicare a legii și Europol </w:t>
            </w:r>
          </w:p>
        </w:tc>
        <w:tc>
          <w:tcPr>
            <w:tcW w:w="2127" w:type="dxa"/>
            <w:gridSpan w:val="3"/>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xml:space="preserve">Nr. solicitărilor de asistență/schimb de date și informații realizat cu Europol </w:t>
            </w:r>
          </w:p>
        </w:tc>
        <w:tc>
          <w:tcPr>
            <w:tcW w:w="1990" w:type="dxa"/>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Ministerul Afacerilor Interne</w:t>
            </w:r>
          </w:p>
        </w:tc>
        <w:tc>
          <w:tcPr>
            <w:tcW w:w="1464"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Trimestrul IV, 2019</w:t>
            </w:r>
          </w:p>
        </w:tc>
        <w:tc>
          <w:tcPr>
            <w:tcW w:w="1494" w:type="dxa"/>
            <w:gridSpan w:val="2"/>
          </w:tcPr>
          <w:p w:rsidR="00411C14" w:rsidRPr="006F620E" w:rsidRDefault="00411C14">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În limita bugetului autorității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keepNext/>
              <w:keepLines/>
              <w:spacing w:before="200" w:after="0" w:line="240" w:lineRule="auto"/>
              <w:outlineLvl w:val="2"/>
              <w:rPr>
                <w:rFonts w:ascii="Times New Roman" w:eastAsia="Times New Roman" w:hAnsi="Times New Roman" w:cs="Times New Roman"/>
                <w:color w:val="auto"/>
                <w:sz w:val="20"/>
                <w:szCs w:val="20"/>
              </w:rPr>
            </w:pPr>
          </w:p>
        </w:tc>
        <w:tc>
          <w:tcPr>
            <w:tcW w:w="2899" w:type="dxa"/>
            <w:gridSpan w:val="2"/>
          </w:tcPr>
          <w:p w:rsidR="00411C14" w:rsidRPr="0042203E" w:rsidRDefault="00411C14" w:rsidP="00397C7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Participarea în cadrul ședințelor comune desfășurate sub egida Europol</w:t>
            </w:r>
            <w:r w:rsidR="00397C74" w:rsidRPr="0042203E">
              <w:rPr>
                <w:rFonts w:ascii="Times New Roman" w:eastAsia="Times New Roman" w:hAnsi="Times New Roman" w:cs="Times New Roman"/>
                <w:color w:val="auto"/>
                <w:sz w:val="20"/>
                <w:szCs w:val="20"/>
              </w:rPr>
              <w:t>.</w:t>
            </w:r>
            <w:r w:rsidRPr="0042203E">
              <w:rPr>
                <w:rFonts w:ascii="Times New Roman" w:eastAsia="Times New Roman" w:hAnsi="Times New Roman" w:cs="Times New Roman"/>
                <w:color w:val="auto"/>
                <w:sz w:val="20"/>
                <w:szCs w:val="20"/>
              </w:rPr>
              <w:t xml:space="preserve"> </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Nr. ședințelor desfășurate </w:t>
            </w:r>
          </w:p>
          <w:p w:rsidR="00411C14" w:rsidRPr="0042203E"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Informații și Securitate;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Vamal</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397C7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anual</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autorității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Dezvoltarea analizei strategice a fenomenelor infracționale, atât la nivel global, cât și la nivel sectorial, și împărtășirea acesteia cu autoritățile competente de aplicare a legii și Europol</w:t>
            </w: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Crearea structurii de management strategic și operaționalizarea acesteia la nivelul IGP</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Structură creată în cadrul IGP</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2019</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instituției</w:t>
            </w: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Elaborarea unor planuri de acțiune multianuale care să definească prioritățile operaționale ale agențiilor de aplicare a legii, pe baza evaluării amenințării pe care o reprezintă formele grave de criminalitate și criminalitatea organizată</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Elaborarea și aprobarea Strategiei de prevenire și combatere a criminalității organizate 2020 - 2022</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Strategie elaborată si aprobată</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2019</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cheltuieli</w:t>
            </w:r>
          </w:p>
          <w:p w:rsidR="00411C14" w:rsidRPr="0042203E"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r>
      <w:tr w:rsidR="00411C14" w:rsidRPr="0042203E" w:rsidTr="00F72950">
        <w:tc>
          <w:tcPr>
            <w:tcW w:w="535" w:type="dxa"/>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I Implementarea conceptului de activitate polițienească bazată pe </w:t>
            </w:r>
            <w:r w:rsidRPr="0042203E">
              <w:rPr>
                <w:rFonts w:ascii="Times New Roman" w:eastAsia="Times New Roman" w:hAnsi="Times New Roman" w:cs="Times New Roman"/>
                <w:color w:val="auto"/>
                <w:sz w:val="20"/>
                <w:szCs w:val="20"/>
              </w:rPr>
              <w:lastRenderedPageBreak/>
              <w:t xml:space="preserve">informații Intelligence Led </w:t>
            </w:r>
            <w:proofErr w:type="spellStart"/>
            <w:r w:rsidRPr="0042203E">
              <w:rPr>
                <w:rFonts w:ascii="Times New Roman" w:eastAsia="Times New Roman" w:hAnsi="Times New Roman" w:cs="Times New Roman"/>
                <w:color w:val="auto"/>
                <w:sz w:val="20"/>
                <w:szCs w:val="20"/>
              </w:rPr>
              <w:t>Policing</w:t>
            </w:r>
            <w:proofErr w:type="spellEnd"/>
            <w:r w:rsidRPr="0042203E">
              <w:rPr>
                <w:rFonts w:ascii="Times New Roman" w:eastAsia="Times New Roman" w:hAnsi="Times New Roman" w:cs="Times New Roman"/>
                <w:color w:val="auto"/>
                <w:sz w:val="20"/>
                <w:szCs w:val="20"/>
              </w:rPr>
              <w:t xml:space="preserve"> (ILP), aprobat prin Ordinul IGP nr. 258 din 14 iunie 2017</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 xml:space="preserve">Conceptul ILP  implementat </w:t>
            </w:r>
          </w:p>
          <w:p w:rsidR="00411C14" w:rsidRPr="0042203E"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Suportul bugetar pentru </w:t>
            </w:r>
            <w:r w:rsidRPr="0042203E">
              <w:rPr>
                <w:rFonts w:ascii="Times New Roman" w:eastAsia="Times New Roman" w:hAnsi="Times New Roman" w:cs="Times New Roman"/>
                <w:color w:val="auto"/>
                <w:sz w:val="20"/>
                <w:szCs w:val="20"/>
              </w:rPr>
              <w:lastRenderedPageBreak/>
              <w:t>reforma Poliției</w:t>
            </w:r>
          </w:p>
        </w:tc>
      </w:tr>
      <w:tr w:rsidR="00411C14" w:rsidRPr="0042203E" w:rsidTr="00F72950">
        <w:tc>
          <w:tcPr>
            <w:tcW w:w="535" w:type="dxa"/>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Descrierea în mod clar a instrumentelor (inclusiv a mijloacelor speciale de investigare atunci când urmează a fi utilizate) și a condițiilor în care acestea pot fi utilizate în cadrul unei investigații</w:t>
            </w:r>
          </w:p>
        </w:tc>
        <w:tc>
          <w:tcPr>
            <w:tcW w:w="2899"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 Elaborarea și aprobarea unui SOP comun de organizare, funcționare și dotare a subdiviziunilor de investigații, urmărire penală și a criminalisticii</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SOP elaborat și aprobat</w:t>
            </w:r>
          </w:p>
          <w:p w:rsidR="00411C14" w:rsidRPr="0042203E" w:rsidRDefault="00411C14">
            <w:pPr>
              <w:pStyle w:val="normal0"/>
              <w:keepNext/>
              <w:keepLines/>
              <w:spacing w:before="200" w:after="0" w:line="240" w:lineRule="auto"/>
              <w:jc w:val="both"/>
              <w:outlineLvl w:val="2"/>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autorităţilor</w:t>
            </w:r>
          </w:p>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p>
        </w:tc>
      </w:tr>
      <w:tr w:rsidR="00411C14" w:rsidRPr="0042203E" w:rsidTr="00F72950">
        <w:tc>
          <w:tcPr>
            <w:tcW w:w="535" w:type="dxa"/>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highlight w:val="yellow"/>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 Elaborarea unei proceduri operaționale standard privind utilizarea tehnicii speciale destinate obținerii ascunse a informației de către subdiviziunile de investigație ale Poliției</w:t>
            </w:r>
          </w:p>
        </w:tc>
        <w:tc>
          <w:tcPr>
            <w:tcW w:w="2127"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SOP elaborat și aprobat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2580"/>
        </w:trPr>
        <w:tc>
          <w:tcPr>
            <w:tcW w:w="535" w:type="dxa"/>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i/>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 xml:space="preserve">I4. </w:t>
            </w:r>
            <w:r w:rsidRPr="0042203E">
              <w:rPr>
                <w:rFonts w:ascii="Times New Roman" w:eastAsia="Times New Roman" w:hAnsi="Times New Roman" w:cs="Times New Roman"/>
                <w:color w:val="auto"/>
                <w:sz w:val="20"/>
                <w:szCs w:val="20"/>
              </w:rPr>
              <w:t>Consolidarea mecanismului de colaborare interinstituțională a organelor abilitate în prevenirea și combaterea falsului de însemne monetare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highlight w:val="lightGray"/>
              </w:rPr>
            </w:pPr>
            <w:r w:rsidRPr="0042203E">
              <w:rPr>
                <w:rFonts w:ascii="Times New Roman" w:eastAsia="Times New Roman" w:hAnsi="Times New Roman" w:cs="Times New Roman"/>
                <w:color w:val="auto"/>
                <w:sz w:val="20"/>
                <w:szCs w:val="20"/>
              </w:rPr>
              <w:t>Acordurile de colaborare cu instituțiile din Uniunea Europeană competente în combaterea falsului însemnelor monetare încheiate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Banca Națională a Moldovei;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Afacerilor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highlight w:val="lightGray"/>
              </w:rPr>
            </w:pPr>
          </w:p>
        </w:tc>
        <w:tc>
          <w:tcPr>
            <w:tcW w:w="1464" w:type="dxa"/>
            <w:gridSpan w:val="2"/>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highlight w:val="lightGray"/>
              </w:rPr>
            </w:pPr>
            <w:r w:rsidRPr="0042203E">
              <w:rPr>
                <w:rFonts w:ascii="Times New Roman" w:eastAsia="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17</w:t>
            </w:r>
          </w:p>
        </w:tc>
        <w:tc>
          <w:tcPr>
            <w:tcW w:w="14088" w:type="dxa"/>
            <w:gridSpan w:val="15"/>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Lupta împotriva drogurilor ilicite</w:t>
            </w:r>
          </w:p>
        </w:tc>
      </w:tr>
      <w:tr w:rsidR="00411C14" w:rsidRPr="0042203E" w:rsidTr="00F72950">
        <w:trPr>
          <w:trHeight w:val="1100"/>
        </w:trPr>
        <w:tc>
          <w:tcPr>
            <w:tcW w:w="535" w:type="dxa"/>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(1)</w:t>
            </w:r>
            <w:r w:rsidRPr="0042203E">
              <w:rPr>
                <w:rFonts w:ascii="Times New Roman" w:eastAsia="Times New Roman" w:hAnsi="Times New Roman" w:cs="Times New Roman"/>
                <w:color w:val="auto"/>
                <w:sz w:val="20"/>
                <w:szCs w:val="20"/>
              </w:rPr>
              <w:t xml:space="preserve"> În limitele competenţelor şi prerogativelor fiecăreia, părţile cooperează </w:t>
            </w:r>
            <w:r w:rsidRPr="0042203E">
              <w:rPr>
                <w:rFonts w:ascii="Times New Roman" w:eastAsia="Times New Roman" w:hAnsi="Times New Roman" w:cs="Times New Roman"/>
                <w:color w:val="auto"/>
                <w:sz w:val="20"/>
                <w:szCs w:val="20"/>
              </w:rPr>
              <w:lastRenderedPageBreak/>
              <w:t xml:space="preserve">în vederea adoptării unei abordări echilibrate şi integrate cu privire la lupta împotriva drogurilor. Politicile şi acţiunile în acest domeniu au drept obiectiv să consolideze structurile de combatere a drogurilor ilicite, să reducă oferta, traficul şi cererea de droguri ilicite şi să gestioneze consecinţele abuzului de droguri asupra sănătăţii şi a societăţii, precum şi să prevină în mod mai eficace </w:t>
            </w:r>
            <w:r w:rsidRPr="0042203E">
              <w:rPr>
                <w:rFonts w:ascii="Times New Roman" w:eastAsia="Times New Roman" w:hAnsi="Times New Roman" w:cs="Times New Roman"/>
                <w:color w:val="auto"/>
                <w:sz w:val="20"/>
                <w:szCs w:val="20"/>
              </w:rPr>
              <w:lastRenderedPageBreak/>
              <w:t>deturnarea precursorilor chimici utilizaţi pentru fabricarea ilicită a drogurilor şi a substanţelor psihotrope</w:t>
            </w: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Implementarea unei repartizări clare a sarcinilor și a coordonării între autoritățile competente în domeniul reducerii cererii de droguri, precum și între autoritățile implicate în reducerea ofertei de droguri</w:t>
            </w:r>
          </w:p>
        </w:tc>
        <w:tc>
          <w:tcPr>
            <w:tcW w:w="2899"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Proiectul actului interdepartamental pentru stabilirea rolurilor şi competenţelor clare între instituţiile competente la prevenirea şi investigarea traficului de droguri</w:t>
            </w:r>
          </w:p>
        </w:tc>
        <w:tc>
          <w:tcPr>
            <w:tcW w:w="2127"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 interdepartamental intrat în vigoare</w:t>
            </w:r>
          </w:p>
        </w:tc>
        <w:tc>
          <w:tcPr>
            <w:tcW w:w="1990"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 Procuratura Generală; Serviciul Vamal</w:t>
            </w:r>
          </w:p>
        </w:tc>
        <w:tc>
          <w:tcPr>
            <w:tcW w:w="1464"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tc>
        <w:tc>
          <w:tcPr>
            <w:tcW w:w="1494"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10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jc w:val="both"/>
              <w:rPr>
                <w:rFonts w:ascii="Times New Roman" w:eastAsia="Times New Roman" w:hAnsi="Times New Roman" w:cs="Times New Roman"/>
                <w:b/>
                <w:color w:val="auto"/>
                <w:sz w:val="20"/>
                <w:szCs w:val="20"/>
              </w:rPr>
            </w:pPr>
          </w:p>
        </w:tc>
        <w:tc>
          <w:tcPr>
            <w:tcW w:w="2899" w:type="dxa"/>
            <w:gridSpan w:val="2"/>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SL2.</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pentru aprobarea Planului național de acțiuni antidrog pentru anii 2017-2018</w:t>
            </w:r>
          </w:p>
        </w:tc>
        <w:tc>
          <w:tcPr>
            <w:tcW w:w="2127" w:type="dxa"/>
            <w:gridSpan w:val="3"/>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Guvern intrată în vigoare</w:t>
            </w:r>
          </w:p>
        </w:tc>
        <w:tc>
          <w:tcPr>
            <w:tcW w:w="1990" w:type="dxa"/>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Comisia Națională Antidrog</w:t>
            </w:r>
          </w:p>
        </w:tc>
        <w:tc>
          <w:tcPr>
            <w:tcW w:w="1464" w:type="dxa"/>
            <w:gridSpan w:val="2"/>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 I, 2017</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1840"/>
        </w:trPr>
        <w:tc>
          <w:tcPr>
            <w:tcW w:w="535" w:type="dxa"/>
            <w:vMerge/>
          </w:tcPr>
          <w:p w:rsidR="00411C14" w:rsidRPr="0042203E"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SL3.</w:t>
            </w:r>
            <w:r w:rsidRPr="0042203E">
              <w:rPr>
                <w:rFonts w:ascii="Times New Roman" w:eastAsia="Times New Roman" w:hAnsi="Times New Roman" w:cs="Times New Roman"/>
                <w:color w:val="auto"/>
                <w:sz w:val="20"/>
                <w:szCs w:val="20"/>
              </w:rPr>
              <w:t> </w:t>
            </w:r>
            <w:r w:rsidRPr="0042203E">
              <w:rPr>
                <w:rFonts w:ascii="Times New Roman" w:eastAsia="Times New Roman" w:hAnsi="Times New Roman" w:cs="Times New Roman"/>
                <w:b/>
                <w:color w:val="auto"/>
                <w:sz w:val="20"/>
                <w:szCs w:val="20"/>
              </w:rPr>
              <w:t>Act de modificare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pentru modificarea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nr. 79 din 23 ianuarie 2006 „Privind aprobarea Listei substanţelor stupefiante, psihotrope şi a plantelor care conţin astfel de substanţe depistate în trafic ilicit, precum şi cantităţile acestora”, în vederea facilitării procedurii de completare a listelor cu aceste substanţe</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Hotărîre</w:t>
            </w:r>
            <w:proofErr w:type="spellEnd"/>
            <w:r w:rsidRPr="0042203E">
              <w:rPr>
                <w:rFonts w:ascii="Times New Roman" w:eastAsia="Times New Roman" w:hAnsi="Times New Roman" w:cs="Times New Roman"/>
                <w:color w:val="auto"/>
                <w:sz w:val="20"/>
                <w:szCs w:val="20"/>
              </w:rPr>
              <w:t xml:space="preserve"> de Guvern  intrată în vigoare</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168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Instituirea Comitetului de reprezentanți ai Comisiei Naționale Antidrog, compus din funcționari publici din cadrul ministerelor relevante responsabile pentru probleme de politică în domeniul drogurilor</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Comitet instituit</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2017</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În limita bugetului autorităţii –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10 000 lei (organizarea ședințelor de lucru)</w:t>
            </w:r>
          </w:p>
        </w:tc>
      </w:tr>
      <w:tr w:rsidR="00411C14" w:rsidRPr="0042203E" w:rsidTr="00F72950">
        <w:trPr>
          <w:trHeight w:val="168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397C74" w:rsidRPr="006F620E"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2.4. Cooperarea în domeniul libertăţii, securităţii şi justiţiei</w:t>
            </w:r>
          </w:p>
          <w:p w:rsidR="00397C74" w:rsidRPr="006F620E"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 Combaterea drogurilor ilicite</w:t>
            </w:r>
          </w:p>
          <w:p w:rsidR="00397C74" w:rsidRPr="006F620E"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p>
          <w:p w:rsidR="00397C74" w:rsidRPr="006F620E"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Realizarea unei repartizări clare şi a coordonării între autorităţile competente în domeniul cererii de droguri, precum şi între autorităţile implicate în reducerea ofertei de droguri</w:t>
            </w:r>
          </w:p>
          <w:p w:rsidR="00397C74" w:rsidRPr="006F620E"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p>
          <w:p w:rsidR="00397C74" w:rsidRPr="006F620E" w:rsidRDefault="00397C7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p>
          <w:p w:rsidR="00411C14" w:rsidRPr="0042203E"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Extinderea coordonării către toate aspectele politicii în materie de droguri, inclusiv către aspectele sociale și de sănătate publică, măsurile de punere în aplicare, cooperarea internațională și politica pentru tineret</w:t>
            </w:r>
          </w:p>
        </w:tc>
        <w:tc>
          <w:tcPr>
            <w:tcW w:w="2899" w:type="dxa"/>
            <w:gridSpan w:val="2"/>
            <w:tcBorders>
              <w:top w:val="single" w:sz="4" w:space="0" w:color="000000"/>
            </w:tcBorders>
          </w:tcPr>
          <w:p w:rsidR="00411C14" w:rsidRPr="0042203E"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Elaborarea și aprobarea Strategiei naționale antidrog pentru perioada 2019-2026</w:t>
            </w:r>
          </w:p>
        </w:tc>
        <w:tc>
          <w:tcPr>
            <w:tcW w:w="2127" w:type="dxa"/>
            <w:gridSpan w:val="3"/>
            <w:tcBorders>
              <w:top w:val="single" w:sz="4" w:space="0" w:color="000000"/>
            </w:tcBorders>
          </w:tcPr>
          <w:p w:rsidR="00411C14" w:rsidRPr="0042203E"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Strategia elaborată și aprobată</w:t>
            </w:r>
          </w:p>
        </w:tc>
        <w:tc>
          <w:tcPr>
            <w:tcW w:w="1990" w:type="dxa"/>
            <w:tcBorders>
              <w:top w:val="single" w:sz="4" w:space="0" w:color="000000"/>
            </w:tcBorders>
          </w:tcPr>
          <w:p w:rsidR="00411C14" w:rsidRPr="0042203E"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Membrii Comisiei Naționale Antidrog</w:t>
            </w:r>
          </w:p>
        </w:tc>
        <w:tc>
          <w:tcPr>
            <w:tcW w:w="1464" w:type="dxa"/>
            <w:gridSpan w:val="2"/>
            <w:tcBorders>
              <w:top w:val="single" w:sz="4" w:space="0" w:color="000000"/>
            </w:tcBorders>
          </w:tcPr>
          <w:p w:rsidR="00411C14" w:rsidRPr="0042203E"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Semestrul I 2019</w:t>
            </w:r>
          </w:p>
        </w:tc>
        <w:tc>
          <w:tcPr>
            <w:tcW w:w="1494" w:type="dxa"/>
            <w:gridSpan w:val="2"/>
            <w:tcBorders>
              <w:top w:val="single" w:sz="4" w:space="0" w:color="000000"/>
            </w:tcBorders>
          </w:tcPr>
          <w:p w:rsidR="00411C14" w:rsidRPr="0042203E" w:rsidRDefault="00411C14" w:rsidP="006F620E">
            <w:pPr>
              <w:pStyle w:val="norm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Nu necesită costuri</w:t>
            </w:r>
          </w:p>
        </w:tc>
      </w:tr>
      <w:tr w:rsidR="00411C14" w:rsidRPr="0042203E" w:rsidTr="00F72950">
        <w:trPr>
          <w:trHeight w:val="82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4"/>
                <w:szCs w:val="24"/>
              </w:rPr>
            </w:pPr>
          </w:p>
        </w:tc>
        <w:tc>
          <w:tcPr>
            <w:tcW w:w="2899" w:type="dxa"/>
            <w:gridSpan w:val="2"/>
            <w:tcBorders>
              <w:top w:val="single" w:sz="4" w:space="0" w:color="000000"/>
            </w:tcBorders>
          </w:tcPr>
          <w:p w:rsidR="00411C14" w:rsidRPr="006F620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Executarea acțiunilor aferent</w:t>
            </w:r>
            <w:r w:rsidR="00397C74" w:rsidRPr="006F620E">
              <w:rPr>
                <w:rFonts w:ascii="Times New Roman" w:eastAsia="Times New Roman" w:hAnsi="Times New Roman" w:cs="Times New Roman"/>
                <w:color w:val="auto"/>
                <w:sz w:val="20"/>
                <w:szCs w:val="20"/>
              </w:rPr>
              <w:t>e</w:t>
            </w:r>
            <w:r w:rsidRPr="006F620E">
              <w:rPr>
                <w:rFonts w:ascii="Times New Roman" w:eastAsia="Times New Roman" w:hAnsi="Times New Roman" w:cs="Times New Roman"/>
                <w:color w:val="auto"/>
                <w:sz w:val="20"/>
                <w:szCs w:val="20"/>
              </w:rPr>
              <w:t xml:space="preserve"> Planului național de acțiuni antidrog pentru anii 2017-2018</w:t>
            </w:r>
          </w:p>
        </w:tc>
        <w:tc>
          <w:tcPr>
            <w:tcW w:w="2127" w:type="dxa"/>
            <w:gridSpan w:val="3"/>
            <w:tcBorders>
              <w:top w:val="single" w:sz="4" w:space="0" w:color="000000"/>
            </w:tcBorders>
          </w:tcPr>
          <w:p w:rsidR="00411C14" w:rsidRPr="006F620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Numărul de acțiuni realizate</w:t>
            </w:r>
          </w:p>
        </w:tc>
        <w:tc>
          <w:tcPr>
            <w:tcW w:w="1990" w:type="dxa"/>
            <w:tcBorders>
              <w:top w:val="single" w:sz="4" w:space="0" w:color="000000"/>
            </w:tcBorders>
          </w:tcPr>
          <w:p w:rsidR="00411C14" w:rsidRPr="006F620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Membrii Comisiei Naționale Antidrog</w:t>
            </w:r>
          </w:p>
        </w:tc>
        <w:tc>
          <w:tcPr>
            <w:tcW w:w="1464" w:type="dxa"/>
            <w:gridSpan w:val="2"/>
            <w:tcBorders>
              <w:top w:val="single" w:sz="4" w:space="0" w:color="000000"/>
            </w:tcBorders>
          </w:tcPr>
          <w:p w:rsidR="00411C14" w:rsidRPr="006F620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Trimestrul IV 2018</w:t>
            </w:r>
          </w:p>
        </w:tc>
        <w:tc>
          <w:tcPr>
            <w:tcW w:w="1494" w:type="dxa"/>
            <w:gridSpan w:val="2"/>
            <w:tcBorders>
              <w:top w:val="single" w:sz="4" w:space="0" w:color="000000"/>
            </w:tcBorders>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autorităţilor</w:t>
            </w:r>
          </w:p>
        </w:tc>
      </w:tr>
      <w:tr w:rsidR="00411C14" w:rsidRPr="0042203E" w:rsidTr="00F72950">
        <w:trPr>
          <w:trHeight w:val="1680"/>
        </w:trPr>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(2)</w:t>
            </w:r>
            <w:r w:rsidRPr="0042203E">
              <w:rPr>
                <w:rFonts w:ascii="Times New Roman" w:eastAsia="Times New Roman" w:hAnsi="Times New Roman" w:cs="Times New Roman"/>
                <w:color w:val="auto"/>
                <w:sz w:val="20"/>
                <w:szCs w:val="20"/>
              </w:rPr>
              <w:t xml:space="preserve"> Părţile convin asupra metodelor de cooperare necesare pentru atingerea acestor obiective. Acţiunile se întemeiază pe principii stabilite de </w:t>
            </w:r>
            <w:r w:rsidRPr="0042203E">
              <w:rPr>
                <w:rFonts w:ascii="Times New Roman" w:eastAsia="Times New Roman" w:hAnsi="Times New Roman" w:cs="Times New Roman"/>
                <w:color w:val="auto"/>
                <w:sz w:val="20"/>
                <w:szCs w:val="20"/>
              </w:rPr>
              <w:lastRenderedPageBreak/>
              <w:t>comun acord, în conformitate cu convenţiile internaţionale în domeniu, Strategia UE în materie de droguri (2013-2020), Declaraţia politică privind orientările care trebuie urmate pentru reducerea cererii de droguri, adoptate în cadrul celei de-a 20-a sesiuni speciale a Adunării Generale a Organizaţiei Naţiunilor Unite privind drogurile, din iunie 1998</w:t>
            </w: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 Act de modificare</w:t>
            </w:r>
            <w:r w:rsidRPr="0042203E">
              <w:rPr>
                <w:rFonts w:ascii="Times New Roman" w:eastAsia="Times New Roman" w:hAnsi="Times New Roman" w:cs="Times New Roman"/>
                <w:color w:val="auto"/>
                <w:sz w:val="20"/>
                <w:szCs w:val="20"/>
              </w:rPr>
              <w:t xml:space="preserve"> </w:t>
            </w:r>
          </w:p>
          <w:p w:rsidR="00411C14" w:rsidRPr="0042203E" w:rsidRDefault="00411C14">
            <w:pPr>
              <w:pStyle w:val="normal0"/>
              <w:rPr>
                <w:rFonts w:ascii="Times New Roman" w:eastAsia="Times New Roman" w:hAnsi="Times New Roman" w:cs="Times New Roman"/>
                <w:color w:val="auto"/>
                <w:sz w:val="18"/>
                <w:szCs w:val="18"/>
              </w:rPr>
            </w:pPr>
            <w:r w:rsidRPr="0042203E">
              <w:rPr>
                <w:rFonts w:ascii="Times New Roman" w:eastAsia="Times New Roman" w:hAnsi="Times New Roman" w:cs="Times New Roman"/>
                <w:color w:val="auto"/>
                <w:sz w:val="20"/>
                <w:szCs w:val="20"/>
              </w:rPr>
              <w:t xml:space="preserve">Proiectul </w:t>
            </w:r>
            <w:proofErr w:type="spellStart"/>
            <w:r w:rsidRPr="0042203E">
              <w:rPr>
                <w:rFonts w:ascii="Times New Roman" w:eastAsia="Times New Roman" w:hAnsi="Times New Roman" w:cs="Times New Roman"/>
                <w:color w:val="auto"/>
                <w:sz w:val="20"/>
                <w:szCs w:val="20"/>
              </w:rPr>
              <w:t>hotărîrii</w:t>
            </w:r>
            <w:proofErr w:type="spellEnd"/>
            <w:r w:rsidRPr="0042203E">
              <w:rPr>
                <w:rFonts w:ascii="Times New Roman" w:eastAsia="Times New Roman" w:hAnsi="Times New Roman" w:cs="Times New Roman"/>
                <w:color w:val="auto"/>
                <w:sz w:val="20"/>
                <w:szCs w:val="20"/>
              </w:rPr>
              <w:t xml:space="preserve"> Guvernului  pentru completarea, conform solicitărilor, a tabelelor şi listelor substanţelor stupefiante, psihotrope şi precursorilor acestora, supuse controlului, aprobate prin </w:t>
            </w:r>
            <w:proofErr w:type="spellStart"/>
            <w:r w:rsidRPr="0042203E">
              <w:rPr>
                <w:rFonts w:ascii="Times New Roman" w:eastAsia="Times New Roman" w:hAnsi="Times New Roman" w:cs="Times New Roman"/>
                <w:color w:val="auto"/>
                <w:sz w:val="20"/>
                <w:szCs w:val="20"/>
              </w:rPr>
              <w:t>Hotărîrea</w:t>
            </w:r>
            <w:proofErr w:type="spellEnd"/>
            <w:r w:rsidRPr="0042203E">
              <w:rPr>
                <w:rFonts w:ascii="Times New Roman" w:eastAsia="Times New Roman" w:hAnsi="Times New Roman" w:cs="Times New Roman"/>
                <w:color w:val="auto"/>
                <w:sz w:val="20"/>
                <w:szCs w:val="20"/>
              </w:rPr>
              <w:t xml:space="preserve"> Guvernului nr. 1088 din  5 octombrie 2004 „Cu privire la aprobarea tabelelor şi listelor substanţelor stupefiante, psihotrope şi precursorilor </w:t>
            </w:r>
            <w:r w:rsidRPr="0042203E">
              <w:rPr>
                <w:rFonts w:ascii="Times New Roman" w:eastAsia="Times New Roman" w:hAnsi="Times New Roman" w:cs="Times New Roman"/>
                <w:color w:val="auto"/>
                <w:sz w:val="20"/>
                <w:szCs w:val="20"/>
              </w:rPr>
              <w:lastRenderedPageBreak/>
              <w:t>acestora, supuse controlului”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roofErr w:type="spellStart"/>
            <w:r w:rsidRPr="0042203E">
              <w:rPr>
                <w:rFonts w:ascii="Times New Roman" w:eastAsia="Times New Roman" w:hAnsi="Times New Roman" w:cs="Times New Roman"/>
                <w:color w:val="auto"/>
                <w:sz w:val="20"/>
                <w:szCs w:val="20"/>
              </w:rPr>
              <w:lastRenderedPageBreak/>
              <w:t>Hotărîre</w:t>
            </w:r>
            <w:proofErr w:type="spellEnd"/>
            <w:r w:rsidRPr="0042203E">
              <w:rPr>
                <w:rFonts w:ascii="Times New Roman" w:eastAsia="Times New Roman" w:hAnsi="Times New Roman" w:cs="Times New Roman"/>
                <w:color w:val="auto"/>
                <w:sz w:val="20"/>
                <w:szCs w:val="20"/>
              </w:rPr>
              <w:t xml:space="preserve"> de Guvern  intrată în vigoare</w:t>
            </w:r>
          </w:p>
        </w:tc>
        <w:tc>
          <w:tcPr>
            <w:tcW w:w="1990"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Ministerul Sănătății</w:t>
            </w:r>
          </w:p>
        </w:tc>
        <w:tc>
          <w:tcPr>
            <w:tcW w:w="1464"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Trimestrul IV, 2019</w:t>
            </w:r>
          </w:p>
        </w:tc>
        <w:tc>
          <w:tcPr>
            <w:tcW w:w="1494"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3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rsidP="00F72950">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Eficientizarea acţiunilor de contracarare a traficului ilicit de droguri de către Serviciul Vamal</w:t>
            </w: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operațiuni comune naționale și internaționale cu participarea Serviciului Vamal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capturi de droguri;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Cantitatea de droguri reținută</w:t>
            </w: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Vamal</w:t>
            </w: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360"/>
        </w:trPr>
        <w:tc>
          <w:tcPr>
            <w:tcW w:w="535" w:type="dxa"/>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Participarea la rețeaua europeană de informații privind drogurile și toxicomania (</w:t>
            </w:r>
            <w:proofErr w:type="spellStart"/>
            <w:r w:rsidRPr="0042203E">
              <w:rPr>
                <w:rFonts w:ascii="Times New Roman" w:eastAsia="Times New Roman" w:hAnsi="Times New Roman" w:cs="Times New Roman"/>
                <w:color w:val="auto"/>
                <w:sz w:val="20"/>
                <w:szCs w:val="20"/>
              </w:rPr>
              <w:t>Reitox</w:t>
            </w:r>
            <w:proofErr w:type="spellEnd"/>
            <w:r w:rsidRPr="0042203E">
              <w:rPr>
                <w:rFonts w:ascii="Times New Roman" w:eastAsia="Times New Roman" w:hAnsi="Times New Roman" w:cs="Times New Roman"/>
                <w:color w:val="auto"/>
                <w:sz w:val="20"/>
                <w:szCs w:val="20"/>
              </w:rPr>
              <w:t>) a Observatorului European pentru Droguri și Toxicomanie (EMCDDA) și la reuniunile relevante ale experților organizate de EMCDDA, în limitele bugetului disponibil</w:t>
            </w:r>
          </w:p>
        </w:tc>
        <w:tc>
          <w:tcPr>
            <w:tcW w:w="2899" w:type="dxa"/>
            <w:gridSpan w:val="2"/>
            <w:tcBorders>
              <w:top w:val="single" w:sz="4" w:space="0" w:color="000000"/>
            </w:tcBorders>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Elaborarea Raportului anual privind consumul și traficul ilicit de droguri în Republica Moldova prin prezentarea informației solicitate către Observatorul național</w:t>
            </w:r>
          </w:p>
        </w:tc>
        <w:tc>
          <w:tcPr>
            <w:tcW w:w="2127" w:type="dxa"/>
            <w:gridSpan w:val="3"/>
            <w:tcBorders>
              <w:top w:val="single" w:sz="4" w:space="0" w:color="000000"/>
            </w:tcBorders>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Raport elaborat și transmis și remis autorităților naționale și EMCDDA</w:t>
            </w:r>
          </w:p>
        </w:tc>
        <w:tc>
          <w:tcPr>
            <w:tcW w:w="1990" w:type="dxa"/>
            <w:tcBorders>
              <w:top w:val="single" w:sz="4" w:space="0" w:color="000000"/>
            </w:tcBorders>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proofErr w:type="spellStart"/>
            <w:r w:rsidRPr="0042203E">
              <w:rPr>
                <w:rFonts w:ascii="Times New Roman" w:eastAsia="Times New Roman" w:hAnsi="Times New Roman" w:cs="Times New Roman"/>
                <w:color w:val="auto"/>
                <w:sz w:val="20"/>
                <w:szCs w:val="20"/>
              </w:rPr>
              <w:t>Minitsreul</w:t>
            </w:r>
            <w:proofErr w:type="spellEnd"/>
            <w:r w:rsidRPr="0042203E">
              <w:rPr>
                <w:rFonts w:ascii="Times New Roman" w:eastAsia="Times New Roman" w:hAnsi="Times New Roman" w:cs="Times New Roman"/>
                <w:color w:val="auto"/>
                <w:sz w:val="20"/>
                <w:szCs w:val="20"/>
              </w:rPr>
              <w:t xml:space="preserve"> Sănătății,Muncii și Protecției Sociale; Ministerul Afacerilor Interne</w:t>
            </w:r>
          </w:p>
        </w:tc>
        <w:tc>
          <w:tcPr>
            <w:tcW w:w="1464" w:type="dxa"/>
            <w:gridSpan w:val="2"/>
            <w:tcBorders>
              <w:top w:val="single" w:sz="4" w:space="0" w:color="000000"/>
            </w:tcBorders>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2018</w:t>
            </w:r>
          </w:p>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411C14" w:rsidRPr="0042203E" w:rsidRDefault="00411C14" w:rsidP="00F72950">
            <w:pPr>
              <w:pStyle w:val="normal0"/>
              <w:spacing w:after="0" w:line="240" w:lineRule="auto"/>
              <w:jc w:val="both"/>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necesită cheltuieli</w:t>
            </w:r>
          </w:p>
        </w:tc>
      </w:tr>
      <w:tr w:rsidR="00411C14" w:rsidRPr="0042203E" w:rsidTr="00F72950">
        <w:tc>
          <w:tcPr>
            <w:tcW w:w="535"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18</w:t>
            </w:r>
          </w:p>
        </w:tc>
        <w:tc>
          <w:tcPr>
            <w:tcW w:w="14088" w:type="dxa"/>
            <w:gridSpan w:val="15"/>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Spălarea de bani şi finanţarea terorismului</w:t>
            </w:r>
          </w:p>
        </w:tc>
      </w:tr>
      <w:tr w:rsidR="00411C14" w:rsidRPr="0042203E" w:rsidTr="00F72950">
        <w:trPr>
          <w:trHeight w:val="980"/>
        </w:trPr>
        <w:tc>
          <w:tcPr>
            <w:tcW w:w="535" w:type="dxa"/>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(1)</w:t>
            </w:r>
            <w:r w:rsidRPr="0042203E">
              <w:rPr>
                <w:rFonts w:ascii="Times New Roman" w:eastAsia="Times New Roman" w:hAnsi="Times New Roman" w:cs="Times New Roman"/>
                <w:color w:val="auto"/>
                <w:sz w:val="20"/>
                <w:szCs w:val="20"/>
              </w:rPr>
              <w:t xml:space="preserve"> Părţile cooperează pentru a preveni utilizarea sistemelor lor financiare şi a celor nefinanciare relevante în scopul spălării veniturilor provenite din activităţi infracţionale, precum şi în scopul </w:t>
            </w:r>
            <w:r w:rsidRPr="0042203E">
              <w:rPr>
                <w:rFonts w:ascii="Times New Roman" w:eastAsia="Times New Roman" w:hAnsi="Times New Roman" w:cs="Times New Roman"/>
                <w:color w:val="auto"/>
                <w:sz w:val="20"/>
                <w:szCs w:val="20"/>
              </w:rPr>
              <w:lastRenderedPageBreak/>
              <w:t>finanţării terorismului. Această cooperare cuprinde şi recuperarea activelor sau a fondurilor provenite din veniturile obţinute din infracţiuni</w:t>
            </w:r>
          </w:p>
        </w:tc>
        <w:tc>
          <w:tcPr>
            <w:tcW w:w="2925" w:type="dxa"/>
            <w:gridSpan w:val="3"/>
            <w:vMerge w:val="restart"/>
          </w:tcPr>
          <w:p w:rsidR="00411C14" w:rsidRPr="006F620E" w:rsidRDefault="00411C14">
            <w:pPr>
              <w:pStyle w:val="normal0"/>
              <w:spacing w:after="0" w:line="240" w:lineRule="auto"/>
              <w:rPr>
                <w:rFonts w:ascii="Times New Roman" w:hAnsi="Times New Roman" w:cs="Times New Roman"/>
                <w:color w:val="auto"/>
                <w:sz w:val="20"/>
                <w:szCs w:val="20"/>
              </w:rPr>
            </w:pPr>
            <w:r w:rsidRPr="006F620E">
              <w:rPr>
                <w:rFonts w:ascii="Times New Roman" w:hAnsi="Times New Roman" w:cs="Times New Roman"/>
                <w:color w:val="auto"/>
                <w:sz w:val="20"/>
                <w:szCs w:val="20"/>
              </w:rPr>
              <w:lastRenderedPageBreak/>
              <w:t>Alinierea legislației cu cea de a patra Directivă privind combaterea spălării banilor și a finanțării terorismului;</w:t>
            </w:r>
          </w:p>
          <w:p w:rsidR="00411C14" w:rsidRPr="006F620E" w:rsidRDefault="00411C14">
            <w:pPr>
              <w:pStyle w:val="normal0"/>
              <w:spacing w:after="0" w:line="240" w:lineRule="auto"/>
              <w:rPr>
                <w:rFonts w:ascii="Times New Roman" w:hAnsi="Times New Roman" w:cs="Times New Roman"/>
                <w:color w:val="auto"/>
                <w:sz w:val="20"/>
                <w:szCs w:val="20"/>
              </w:rPr>
            </w:pPr>
            <w:r w:rsidRPr="006F620E">
              <w:rPr>
                <w:rFonts w:ascii="Times New Roman" w:hAnsi="Times New Roman" w:cs="Times New Roman"/>
                <w:color w:val="auto"/>
                <w:sz w:val="20"/>
                <w:szCs w:val="20"/>
              </w:rPr>
              <w:t xml:space="preserve"> </w:t>
            </w:r>
          </w:p>
          <w:p w:rsidR="00411C14" w:rsidRPr="006F620E" w:rsidRDefault="00411C14">
            <w:pPr>
              <w:pStyle w:val="normal0"/>
              <w:spacing w:after="0" w:line="240" w:lineRule="auto"/>
              <w:rPr>
                <w:rFonts w:ascii="Times New Roman" w:hAnsi="Times New Roman" w:cs="Times New Roman"/>
                <w:color w:val="auto"/>
                <w:sz w:val="20"/>
                <w:szCs w:val="20"/>
              </w:rPr>
            </w:pPr>
            <w:r w:rsidRPr="006F620E">
              <w:rPr>
                <w:rFonts w:ascii="Times New Roman" w:hAnsi="Times New Roman" w:cs="Times New Roman"/>
                <w:color w:val="auto"/>
                <w:sz w:val="20"/>
                <w:szCs w:val="20"/>
              </w:rPr>
              <w:t>Consolidarea regimului de înghețare preventivă a fondurilor, acordându-se entităților de raportare relevante competența de a suspenda tranzacțiile financiare suspecte;</w:t>
            </w:r>
          </w:p>
          <w:p w:rsidR="00411C14" w:rsidRPr="006F620E" w:rsidRDefault="00411C14">
            <w:pPr>
              <w:pStyle w:val="normal0"/>
              <w:spacing w:after="0" w:line="240" w:lineRule="auto"/>
              <w:rPr>
                <w:rFonts w:ascii="Times New Roman" w:hAnsi="Times New Roman" w:cs="Times New Roman"/>
                <w:color w:val="auto"/>
                <w:sz w:val="20"/>
                <w:szCs w:val="20"/>
              </w:rPr>
            </w:pPr>
            <w:r w:rsidRPr="006F620E">
              <w:rPr>
                <w:rFonts w:ascii="Times New Roman" w:hAnsi="Times New Roman" w:cs="Times New Roman"/>
                <w:color w:val="auto"/>
                <w:sz w:val="20"/>
                <w:szCs w:val="20"/>
              </w:rPr>
              <w:t xml:space="preserve"> </w:t>
            </w:r>
          </w:p>
          <w:p w:rsidR="00411C14" w:rsidRPr="006F620E" w:rsidRDefault="00411C14">
            <w:pPr>
              <w:pStyle w:val="normal0"/>
              <w:spacing w:after="0" w:line="240" w:lineRule="auto"/>
              <w:rPr>
                <w:rFonts w:ascii="Times New Roman" w:hAnsi="Times New Roman" w:cs="Times New Roman"/>
                <w:color w:val="auto"/>
                <w:sz w:val="20"/>
                <w:szCs w:val="20"/>
              </w:rPr>
            </w:pPr>
            <w:r w:rsidRPr="006F620E">
              <w:rPr>
                <w:rFonts w:ascii="Times New Roman" w:hAnsi="Times New Roman" w:cs="Times New Roman"/>
                <w:color w:val="auto"/>
                <w:sz w:val="20"/>
                <w:szCs w:val="20"/>
              </w:rPr>
              <w:t>Îmbunătățirea și punerea în aplicare a unui cadru juridic solid de combatere a spălării banilor și a finanțării</w:t>
            </w:r>
          </w:p>
          <w:p w:rsidR="00411C14" w:rsidRPr="006F620E" w:rsidRDefault="00411C14">
            <w:pPr>
              <w:pStyle w:val="normal0"/>
              <w:spacing w:after="0" w:line="240" w:lineRule="auto"/>
              <w:rPr>
                <w:rFonts w:ascii="Times New Roman" w:hAnsi="Times New Roman" w:cs="Times New Roman"/>
                <w:color w:val="auto"/>
                <w:sz w:val="20"/>
                <w:szCs w:val="20"/>
              </w:rPr>
            </w:pPr>
            <w:r w:rsidRPr="006F620E">
              <w:rPr>
                <w:rFonts w:ascii="Times New Roman" w:hAnsi="Times New Roman" w:cs="Times New Roman"/>
                <w:color w:val="auto"/>
                <w:sz w:val="20"/>
                <w:szCs w:val="20"/>
              </w:rPr>
              <w:t>terorismului, care să fie în conformitate cu rezoluțiile Consiliului de Securitate al ONU și cu recomandările Grupului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lastRenderedPageBreak/>
              <w:t>de Acțiune Financiară Internațională și să respecte rezultatele evaluărilor reciproce din cadrul MONEYVAL;</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lastRenderedPageBreak/>
              <w:t>L1. 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 de lege cu privire la prevenirea și combaterea spălării banilor și finanțării terorismului</w:t>
            </w: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Lege intrată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Ministerul Justiţiei;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 xml:space="preserve">Trimestrul I, 2018 </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rPr>
          <w:trHeight w:val="1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 xml:space="preserve">Elaborarea şi adoptarea cadrului normativ necesar implementării cerinţelor Legii cu privire la prevenirea şi combaterea spălării banilor şi finanţării terorismului adoptate la 22 decembrie 2017 legate de instituirea mecanismului de înregistrare şi menținere a datelor cu privire la beneficiarul efectiv al persoanelor juridice şi întreprinzătorii individuali, precum şi instituirea şi menţinerea Registrului conturilor de plăţi şi bancare al persoanelor </w:t>
            </w:r>
            <w:r w:rsidRPr="006F620E">
              <w:rPr>
                <w:rFonts w:ascii="Times New Roman" w:hAnsi="Times New Roman" w:cs="Times New Roman"/>
                <w:color w:val="auto"/>
                <w:sz w:val="20"/>
                <w:szCs w:val="20"/>
              </w:rPr>
              <w:lastRenderedPageBreak/>
              <w:t>fizice şi juridice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lastRenderedPageBreak/>
              <w:t>Acte legislative modificate şi completate</w:t>
            </w:r>
          </w:p>
        </w:tc>
        <w:tc>
          <w:tcPr>
            <w:tcW w:w="1990" w:type="dxa"/>
          </w:tcPr>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 xml:space="preserve">Agenţia Servicii Publice; </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Serviciul Fiscal de Stat</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Trimestrul IV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Nu implică costuri</w:t>
            </w:r>
          </w:p>
        </w:tc>
      </w:tr>
      <w:tr w:rsidR="00411C14" w:rsidRPr="0042203E" w:rsidTr="00F72950">
        <w:trPr>
          <w:trHeight w:val="1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Elaborarea şi adoptarea Instrucţiunii cu privire la aplicarea măsurilor asiguratorii prevăzute de art. 33 al  Legii cu privire la prevenirea şi combaterea spălării banilor şi finanţării terorismului adoptate la 22 decembrie 2017.</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Ordin adoptat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Serviciul Prevenirea şi Combaterea Spălării Banilor</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Trimestrul III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Nu implică costuri</w:t>
            </w:r>
          </w:p>
        </w:tc>
      </w:tr>
      <w:tr w:rsidR="00411C14" w:rsidRPr="0042203E" w:rsidTr="00F72950">
        <w:trPr>
          <w:trHeight w:val="1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 de act interdepartamental privind aprobarea mecanismelor de ținere a statisticii pe spălarea banilor, conform prevederilor actelor internaţionale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 interdepartamental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Centrul Naţional Anticorupţie; Procuratura Generală; Banca Naţională a Moldovei; </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126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Participarea şi prezentarea progreselor conform cerinţelor către experţii Comitetului MONEYVAL pentru a permite evaluarea Republicii Moldovei în runda V de evaluare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Chestionare completate corect şi informa</w:t>
            </w:r>
            <w:r w:rsidRPr="0042203E">
              <w:rPr>
                <w:rFonts w:ascii="Tahoma" w:hAnsi="Tahoma" w:cs="Tahoma"/>
                <w:color w:val="auto"/>
                <w:sz w:val="20"/>
                <w:szCs w:val="20"/>
              </w:rPr>
              <w:t>ț</w:t>
            </w:r>
            <w:r w:rsidRPr="0042203E">
              <w:rPr>
                <w:rFonts w:ascii="Times New Roman" w:hAnsi="Times New Roman" w:cs="Times New Roman"/>
                <w:color w:val="auto"/>
                <w:sz w:val="20"/>
                <w:szCs w:val="20"/>
              </w:rPr>
              <w:t>ii prezentate complet şi în termen</w:t>
            </w:r>
          </w:p>
        </w:tc>
        <w:tc>
          <w:tcPr>
            <w:tcW w:w="1990" w:type="dxa"/>
          </w:tcPr>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Serviciul Prevenirea şi Combaterea Spălării Banilor,</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Ministerul Afacerilor Externe şi Integrării Europene,</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Centrul Naţional Anticorupţie,</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Procuratura Generală,</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Banca Naţională a Moldovei,</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Comisia Naţionale a Pieţii Financiare,</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Ministerul Afacerilor Interne,</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Serviciul Informaţie şi Securitate,</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 xml:space="preserve">Serviciul Vamal,  </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 xml:space="preserve">Ministerul Finanţelor, </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lastRenderedPageBreak/>
              <w:t>Agenţia Servicii Publice,</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 xml:space="preserve">Serviciul Fiscal de Stat,Ministerul Justiţiei, </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Ministerul Economiei şi Infrastructurii,</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Biroul Naţional de Statistică,</w:t>
            </w:r>
          </w:p>
          <w:p w:rsidR="00411C14" w:rsidRPr="0042203E" w:rsidRDefault="00411C14" w:rsidP="00F72950">
            <w:pPr>
              <w:pStyle w:val="NormalWeb"/>
              <w:spacing w:before="0" w:beforeAutospacing="0" w:after="0" w:afterAutospacing="0"/>
              <w:rPr>
                <w:sz w:val="20"/>
                <w:lang w:val="ro-RO" w:eastAsia="ro-RO"/>
              </w:rPr>
            </w:pPr>
            <w:r w:rsidRPr="0042203E">
              <w:rPr>
                <w:sz w:val="20"/>
                <w:lang w:val="ro-RO" w:eastAsia="ro-RO"/>
              </w:rPr>
              <w:t>Camera de Stat pentru Supravegherea Marcării,</w:t>
            </w:r>
          </w:p>
          <w:p w:rsidR="00411C14" w:rsidRPr="0042203E" w:rsidRDefault="00411C14" w:rsidP="00F72950">
            <w:pPr>
              <w:pStyle w:val="NormalWeb"/>
              <w:spacing w:before="0" w:beforeAutospacing="0" w:after="0" w:afterAutospacing="0"/>
              <w:rPr>
                <w:sz w:val="20"/>
                <w:lang w:val="ro-RO" w:eastAsia="ro-RO"/>
              </w:rPr>
            </w:pPr>
            <w:r w:rsidRPr="0042203E">
              <w:rPr>
                <w:sz w:val="20"/>
                <w:lang w:val="ro-RO" w:eastAsia="ro-RO"/>
              </w:rPr>
              <w:t>Camera Notarială din Republica Moldova,</w:t>
            </w:r>
          </w:p>
          <w:p w:rsidR="00411C14" w:rsidRPr="0042203E" w:rsidRDefault="00411C14" w:rsidP="00F72950">
            <w:pPr>
              <w:pStyle w:val="NormalWeb"/>
              <w:spacing w:before="0" w:beforeAutospacing="0" w:after="0" w:afterAutospacing="0"/>
              <w:rPr>
                <w:sz w:val="20"/>
                <w:lang w:val="ro-RO" w:eastAsia="ro-RO"/>
              </w:rPr>
            </w:pPr>
            <w:r w:rsidRPr="0042203E">
              <w:rPr>
                <w:sz w:val="20"/>
                <w:lang w:val="ro-RO" w:eastAsia="ro-RO"/>
              </w:rPr>
              <w:t>Uniunea Avoca</w:t>
            </w:r>
            <w:r w:rsidRPr="0042203E">
              <w:rPr>
                <w:rFonts w:ascii="Tahoma" w:hAnsi="Tahoma" w:cs="Tahoma"/>
                <w:sz w:val="20"/>
                <w:lang w:val="ro-RO" w:eastAsia="ro-RO"/>
              </w:rPr>
              <w:t>ț</w:t>
            </w:r>
            <w:r w:rsidRPr="0042203E">
              <w:rPr>
                <w:sz w:val="20"/>
                <w:lang w:val="ro-RO" w:eastAsia="ro-RO"/>
              </w:rPr>
              <w:t xml:space="preserve">ilor din Republica Moldova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Del="00AE059D"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lastRenderedPageBreak/>
              <w:t>Trimestrul I 2018</w:t>
            </w:r>
          </w:p>
        </w:tc>
        <w:tc>
          <w:tcPr>
            <w:tcW w:w="1494" w:type="dxa"/>
            <w:gridSpan w:val="2"/>
          </w:tcPr>
          <w:p w:rsidR="00411C14" w:rsidRPr="0042203E" w:rsidRDefault="00411C14" w:rsidP="00650742">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Implică costuri de traducere in limba engleza</w:t>
            </w:r>
          </w:p>
        </w:tc>
      </w:tr>
      <w:tr w:rsidR="00411C14" w:rsidRPr="0042203E" w:rsidTr="00F72950">
        <w:trPr>
          <w:trHeight w:val="70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Sporirea capacită</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 xml:space="preserve">ilor tehnice </w:t>
            </w:r>
            <w:r w:rsidRPr="006F620E">
              <w:rPr>
                <w:rFonts w:ascii="Times New Roman" w:eastAsia="Times New Roman" w:hAnsi="Times New Roman" w:cs="Times New Roman"/>
                <w:color w:val="auto"/>
                <w:sz w:val="20"/>
                <w:szCs w:val="20"/>
              </w:rPr>
              <w:t>ș</w:t>
            </w:r>
            <w:r w:rsidRPr="0042203E">
              <w:rPr>
                <w:rFonts w:ascii="Times New Roman" w:eastAsia="Times New Roman" w:hAnsi="Times New Roman" w:cs="Times New Roman"/>
                <w:color w:val="auto"/>
                <w:sz w:val="20"/>
                <w:szCs w:val="20"/>
              </w:rPr>
              <w:t>i opera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ionale ale Unită</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ii de informa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ii financiare în vederea îndeplinirii efective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 tuturor sarcinilor din domeniul combaterii spălării banilor/finan</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ării terorismului, în special în ceea ce prive</w:t>
            </w:r>
            <w:r w:rsidRPr="006F620E">
              <w:rPr>
                <w:rFonts w:ascii="Times New Roman" w:eastAsia="Times New Roman" w:hAnsi="Times New Roman" w:cs="Times New Roman"/>
                <w:color w:val="auto"/>
                <w:sz w:val="20"/>
                <w:szCs w:val="20"/>
              </w:rPr>
              <w:t>ș</w:t>
            </w:r>
            <w:r w:rsidRPr="0042203E">
              <w:rPr>
                <w:rFonts w:ascii="Times New Roman" w:eastAsia="Times New Roman" w:hAnsi="Times New Roman" w:cs="Times New Roman"/>
                <w:color w:val="auto"/>
                <w:sz w:val="20"/>
                <w:szCs w:val="20"/>
              </w:rPr>
              <w:t>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îmbunătă</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irea informa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iilor financiare;</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Consolidarea capacităților operaționale ale Serviciului Prevenirea şi Combaterea Spălării Banilor al Centrului Naţional Anticorupţie </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state de personal majorat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tc>
      </w:tr>
      <w:tr w:rsidR="00411C14" w:rsidRPr="0042203E" w:rsidTr="00F72950">
        <w:trPr>
          <w:trHeight w:val="70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Asigurarea condiţiilor necesare pentru activitatea Serviciului Prevenirea şi Combaterea Spălării Banilor şi Finanţării terorismului ca autoritate independentă</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Sediu repartizat şi amenajat, reţele IT, intranet şi internet asigurate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Guvernul Republicii Moldova</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Trimestrul 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Implică costuri suplimentare</w:t>
            </w:r>
          </w:p>
        </w:tc>
      </w:tr>
      <w:tr w:rsidR="00411C14" w:rsidRPr="0042203E" w:rsidTr="00F72950">
        <w:trPr>
          <w:trHeight w:val="70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Adoptarea Regulamentului de activitate al Serviciului Prevenirea şi Combaterea Spălării Banilor</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 xml:space="preserve">Ordin al directorului Serviciului Prevenirea şi Combaterea Spălării Banilor </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Serviciul Prevenirea şi Combaterea Spălării Banilor</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Trimestrul 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182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Unitatea de informa</w:t>
            </w:r>
            <w:r w:rsidRPr="0042203E">
              <w:rPr>
                <w:rFonts w:ascii="Tahoma" w:eastAsia="Tahoma" w:hAnsi="Tahoma" w:cs="Tahoma"/>
                <w:color w:val="auto"/>
                <w:sz w:val="20"/>
                <w:szCs w:val="20"/>
              </w:rPr>
              <w:t>ț</w:t>
            </w:r>
            <w:r w:rsidRPr="0042203E">
              <w:rPr>
                <w:rFonts w:ascii="Times New Roman" w:eastAsia="Times New Roman" w:hAnsi="Times New Roman" w:cs="Times New Roman"/>
                <w:color w:val="auto"/>
                <w:sz w:val="20"/>
                <w:szCs w:val="20"/>
              </w:rPr>
              <w:t xml:space="preserve">ii financiare ar trebui să cerceteze în măsură din ce în ce mai mare </w:t>
            </w:r>
            <w:r w:rsidRPr="0042203E">
              <w:rPr>
                <w:rFonts w:ascii="Tahoma" w:eastAsia="Tahoma" w:hAnsi="Tahoma" w:cs="Tahoma"/>
                <w:color w:val="auto"/>
                <w:sz w:val="20"/>
                <w:szCs w:val="20"/>
              </w:rPr>
              <w:t>ș</w:t>
            </w:r>
            <w:r w:rsidRPr="0042203E">
              <w:rPr>
                <w:rFonts w:ascii="Times New Roman" w:eastAsia="Times New Roman" w:hAnsi="Times New Roman" w:cs="Times New Roman"/>
                <w:color w:val="auto"/>
                <w:sz w:val="20"/>
                <w:szCs w:val="20"/>
              </w:rPr>
              <w:t xml:space="preserve">i în mod </w:t>
            </w:r>
            <w:proofErr w:type="spellStart"/>
            <w:r w:rsidRPr="0042203E">
              <w:rPr>
                <w:rFonts w:ascii="Times New Roman" w:eastAsia="Times New Roman" w:hAnsi="Times New Roman" w:cs="Times New Roman"/>
                <w:color w:val="auto"/>
                <w:sz w:val="20"/>
                <w:szCs w:val="20"/>
              </w:rPr>
              <w:t>proactiv</w:t>
            </w:r>
            <w:proofErr w:type="spellEnd"/>
            <w:r w:rsidRPr="0042203E">
              <w:rPr>
                <w:rFonts w:ascii="Times New Roman" w:eastAsia="Times New Roman" w:hAnsi="Times New Roman" w:cs="Times New Roman"/>
                <w:color w:val="auto"/>
                <w:sz w:val="20"/>
                <w:szCs w:val="20"/>
              </w:rPr>
              <w:t xml:space="preserve"> acuza</w:t>
            </w:r>
            <w:r w:rsidRPr="0042203E">
              <w:rPr>
                <w:rFonts w:ascii="Tahoma" w:eastAsia="Tahoma" w:hAnsi="Tahoma" w:cs="Tahoma"/>
                <w:color w:val="auto"/>
                <w:sz w:val="20"/>
                <w:szCs w:val="20"/>
              </w:rPr>
              <w:t>ț</w:t>
            </w:r>
            <w:r w:rsidRPr="0042203E">
              <w:rPr>
                <w:rFonts w:ascii="Times New Roman" w:eastAsia="Times New Roman" w:hAnsi="Times New Roman" w:cs="Times New Roman"/>
                <w:color w:val="auto"/>
                <w:sz w:val="20"/>
                <w:szCs w:val="20"/>
              </w:rPr>
              <w:t>iile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de spălare a banilor </w:t>
            </w:r>
            <w:r w:rsidRPr="0042203E">
              <w:rPr>
                <w:rFonts w:ascii="Tahoma" w:eastAsia="Tahoma" w:hAnsi="Tahoma" w:cs="Tahoma"/>
                <w:color w:val="auto"/>
                <w:sz w:val="20"/>
                <w:szCs w:val="20"/>
              </w:rPr>
              <w:t>ș</w:t>
            </w:r>
            <w:r w:rsidRPr="0042203E">
              <w:rPr>
                <w:rFonts w:ascii="Times New Roman" w:eastAsia="Times New Roman" w:hAnsi="Times New Roman" w:cs="Times New Roman"/>
                <w:color w:val="auto"/>
                <w:sz w:val="20"/>
                <w:szCs w:val="20"/>
              </w:rPr>
              <w:t>i de finan</w:t>
            </w:r>
            <w:r w:rsidRPr="0042203E">
              <w:rPr>
                <w:rFonts w:ascii="Tahoma" w:eastAsia="Tahoma" w:hAnsi="Tahoma" w:cs="Tahoma"/>
                <w:color w:val="auto"/>
                <w:sz w:val="20"/>
                <w:szCs w:val="20"/>
              </w:rPr>
              <w:t>ț</w:t>
            </w:r>
            <w:r w:rsidRPr="0042203E">
              <w:rPr>
                <w:rFonts w:ascii="Times New Roman" w:eastAsia="Times New Roman" w:hAnsi="Times New Roman" w:cs="Times New Roman"/>
                <w:color w:val="auto"/>
                <w:sz w:val="20"/>
                <w:szCs w:val="20"/>
              </w:rPr>
              <w:t>are a terorismului, începând cu organismele supuse obliga</w:t>
            </w:r>
            <w:r w:rsidRPr="0042203E">
              <w:rPr>
                <w:rFonts w:ascii="Tahoma" w:eastAsia="Tahoma" w:hAnsi="Tahoma" w:cs="Tahoma"/>
                <w:color w:val="auto"/>
                <w:sz w:val="20"/>
                <w:szCs w:val="20"/>
              </w:rPr>
              <w:t>ț</w:t>
            </w:r>
            <w:r w:rsidRPr="0042203E">
              <w:rPr>
                <w:rFonts w:ascii="Times New Roman" w:eastAsia="Times New Roman" w:hAnsi="Times New Roman" w:cs="Times New Roman"/>
                <w:color w:val="auto"/>
                <w:sz w:val="20"/>
                <w:szCs w:val="20"/>
              </w:rPr>
              <w:t>iei de raportare care semnalează sistematic tranzac</w:t>
            </w:r>
            <w:r w:rsidRPr="0042203E">
              <w:rPr>
                <w:rFonts w:ascii="Tahoma" w:eastAsia="Tahoma" w:hAnsi="Tahoma" w:cs="Tahoma"/>
                <w:color w:val="auto"/>
                <w:sz w:val="20"/>
                <w:szCs w:val="20"/>
              </w:rPr>
              <w:t>ț</w:t>
            </w:r>
            <w:r w:rsidRPr="0042203E">
              <w:rPr>
                <w:rFonts w:ascii="Times New Roman" w:eastAsia="Times New Roman" w:hAnsi="Times New Roman" w:cs="Times New Roman"/>
                <w:color w:val="auto"/>
                <w:sz w:val="20"/>
                <w:szCs w:val="20"/>
              </w:rPr>
              <w:t xml:space="preserve">iile suspecte </w:t>
            </w:r>
            <w:r w:rsidRPr="0042203E">
              <w:rPr>
                <w:rFonts w:ascii="Tahoma" w:eastAsia="Tahoma" w:hAnsi="Tahoma" w:cs="Tahoma"/>
                <w:color w:val="auto"/>
                <w:sz w:val="20"/>
                <w:szCs w:val="20"/>
              </w:rPr>
              <w:t>ș</w:t>
            </w:r>
            <w:r w:rsidRPr="0042203E">
              <w:rPr>
                <w:rFonts w:ascii="Times New Roman" w:eastAsia="Times New Roman" w:hAnsi="Times New Roman" w:cs="Times New Roman"/>
                <w:color w:val="auto"/>
                <w:sz w:val="20"/>
                <w:szCs w:val="20"/>
              </w:rPr>
              <w:t>i care ar trebui sanc</w:t>
            </w:r>
            <w:r w:rsidRPr="0042203E">
              <w:rPr>
                <w:rFonts w:ascii="Tahoma" w:eastAsia="Tahoma" w:hAnsi="Tahoma" w:cs="Tahoma"/>
                <w:color w:val="auto"/>
                <w:sz w:val="20"/>
                <w:szCs w:val="20"/>
              </w:rPr>
              <w:t>ț</w:t>
            </w:r>
            <w:r w:rsidRPr="0042203E">
              <w:rPr>
                <w:rFonts w:ascii="Times New Roman" w:eastAsia="Times New Roman" w:hAnsi="Times New Roman" w:cs="Times New Roman"/>
                <w:color w:val="auto"/>
                <w:sz w:val="20"/>
                <w:szCs w:val="20"/>
              </w:rPr>
              <w:t>ionate în cazul neraportării;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Identificarea şi diseminarea tipologiilor de spălare a banilor şi eventual de finanțare a terorismului de către Serviciul Prevenirea şi Combaterea Spălării Banilor.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Aplicarea unui regim de sancţionare descurajator entităţilor raportoare  pentru  neconformitatea cu prevederile legislaţiei în domeniul prevenirii şi combaterii spălării banilor şi finanţării terorismului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Număr de tranzacții suspecte diseminate de către Serviciul Prevenirea şi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Combaterea Spălării Banilor către organele competente;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Tipuri de tipologii şi scheme de legalizare a bunurilor;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cauze penale pornite în urma diseminării şi măsurile de investigaţii financiare efectuate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Măsuri asiguratorii aplicate de către Serviciu şi valoarea bunurilor ulterior sechestrate şi confiscate în cadrul urmăririi penale;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Valoare a amenzilor şi cauzele sancţionării entităţilor raportoare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Finanţelor;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Banca Naţională a Moldovei;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Comisia Naţională a Pieţei Financiare;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Agenţia Relaţii Funciare şi Cadastru;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Camera de Licenţiere;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Camera de Stat pentru Supravegherea Marcării;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 Ministerul Economiei şi Infrastructurii</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Nu implică costuri </w:t>
            </w:r>
          </w:p>
        </w:tc>
      </w:tr>
      <w:tr w:rsidR="00411C14" w:rsidRPr="0042203E" w:rsidTr="00F72950">
        <w:trPr>
          <w:trHeight w:val="210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Elaborarea de ghiduri </w:t>
            </w:r>
            <w:r w:rsidRPr="006F620E">
              <w:rPr>
                <w:rFonts w:ascii="Times New Roman" w:eastAsia="Times New Roman" w:hAnsi="Times New Roman" w:cs="Times New Roman"/>
                <w:color w:val="auto"/>
                <w:sz w:val="20"/>
                <w:szCs w:val="20"/>
              </w:rPr>
              <w:t>ș</w:t>
            </w:r>
            <w:r w:rsidRPr="0042203E">
              <w:rPr>
                <w:rFonts w:ascii="Times New Roman" w:eastAsia="Times New Roman" w:hAnsi="Times New Roman" w:cs="Times New Roman"/>
                <w:color w:val="auto"/>
                <w:sz w:val="20"/>
                <w:szCs w:val="20"/>
              </w:rPr>
              <w:t>i de instruc</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iuni pentru organismele supuse obliga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iei de raportare care raportează sistematic tranzac</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ii suspecte, pentru a cre</w:t>
            </w:r>
            <w:r w:rsidRPr="006F620E">
              <w:rPr>
                <w:rFonts w:ascii="Times New Roman" w:eastAsia="Times New Roman" w:hAnsi="Times New Roman" w:cs="Times New Roman"/>
                <w:color w:val="auto"/>
                <w:sz w:val="20"/>
                <w:szCs w:val="20"/>
              </w:rPr>
              <w:t>ș</w:t>
            </w:r>
            <w:r w:rsidRPr="0042203E">
              <w:rPr>
                <w:rFonts w:ascii="Times New Roman" w:eastAsia="Times New Roman" w:hAnsi="Times New Roman" w:cs="Times New Roman"/>
                <w:color w:val="auto"/>
                <w:sz w:val="20"/>
                <w:szCs w:val="20"/>
              </w:rPr>
              <w:t>te eficacitatea punerii în aplicare a legisla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iei na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 xml:space="preserve">ionale de combatere a spălării banilor </w:t>
            </w:r>
            <w:r w:rsidRPr="006F620E">
              <w:rPr>
                <w:rFonts w:ascii="Times New Roman" w:eastAsia="Times New Roman" w:hAnsi="Times New Roman" w:cs="Times New Roman"/>
                <w:color w:val="auto"/>
                <w:sz w:val="20"/>
                <w:szCs w:val="20"/>
              </w:rPr>
              <w:t>ș</w:t>
            </w:r>
            <w:r w:rsidRPr="0042203E">
              <w:rPr>
                <w:rFonts w:ascii="Times New Roman" w:eastAsia="Times New Roman" w:hAnsi="Times New Roman" w:cs="Times New Roman"/>
                <w:color w:val="auto"/>
                <w:sz w:val="20"/>
                <w:szCs w:val="20"/>
              </w:rPr>
              <w:t>i a finan</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ării terorismului</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SL2. Acte noi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Proiectele actelor departamentale de aprobare a recomandărilor, ghidurilor şi instrucţiunilor privind procedura de aplicare a Legii cu privire la prevenirea și combaterea spălării banilor și finanțării terorismului</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Acte departamentale intrate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Instrucţiuni generale: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Instrucţiuni sectoriale: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Finanțelor;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Banca Naţională a Moldovei;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Comisia Naţională a Pieţei Financiare;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Agenţia Relaţii Funciare şi Cadastru;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Camera de Licenţiere;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Camera de Stat pentru Supravegherea Marcării;</w:t>
            </w:r>
          </w:p>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Economiei şi Infrastructurii</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Trimestrul 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i/>
                <w:color w:val="auto"/>
                <w:sz w:val="20"/>
                <w:szCs w:val="20"/>
              </w:rPr>
            </w:pP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Elaborarea şi adoptarea de către organele cu funcţii de supraveghere a entităţilor raportoare a actelor normative, recomandărilor şi ghidurilor aferente implementării de către entităţile supravegheate a prevederilor Legii cu privire la prevenirea şi combaterea spălării banilor şi finanţării terorismului adoptate la 22 decembrie 2017</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Acte normative adoptate, regulamente şi ghiduri publicate</w:t>
            </w:r>
          </w:p>
        </w:tc>
        <w:tc>
          <w:tcPr>
            <w:tcW w:w="1990" w:type="dxa"/>
          </w:tcPr>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 xml:space="preserve">Serviciul Prevenirea şi Combaterea Spălării Banilor, </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 xml:space="preserve">Banca Naţională a Moldovei, </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Comisia Naţională a Pieţei Financiare,</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Camera Notarială,</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Uniunea Avocaţilor din Moldova,</w:t>
            </w:r>
          </w:p>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Camera de Stat pentru Supravegherea Marcării,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Ministerul Finanţelor, Ministerul Economiei şi Infrastructurii,</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Trimestrul 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Nu implică costuri</w:t>
            </w:r>
          </w:p>
        </w:tc>
      </w:tr>
      <w:tr w:rsidR="00411C14" w:rsidRPr="0042203E" w:rsidTr="00F72950">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42203E">
              <w:rPr>
                <w:rFonts w:ascii="Times New Roman" w:hAnsi="Times New Roman" w:cs="Times New Roman"/>
                <w:color w:val="auto"/>
                <w:sz w:val="20"/>
                <w:szCs w:val="20"/>
              </w:rPr>
              <w:t xml:space="preserve">Punerea în aplicare a unei politici/strategii generale cu privire la criminalitatea financiară </w:t>
            </w:r>
            <w:r w:rsidRPr="006F620E">
              <w:rPr>
                <w:rFonts w:ascii="Times New Roman" w:hAnsi="Times New Roman" w:cs="Times New Roman"/>
                <w:color w:val="auto"/>
                <w:sz w:val="20"/>
                <w:szCs w:val="20"/>
              </w:rPr>
              <w:t>ș</w:t>
            </w:r>
            <w:r w:rsidRPr="0042203E">
              <w:rPr>
                <w:rFonts w:ascii="Times New Roman" w:hAnsi="Times New Roman" w:cs="Times New Roman"/>
                <w:color w:val="auto"/>
                <w:sz w:val="20"/>
                <w:szCs w:val="20"/>
              </w:rPr>
              <w:t>i la investiga</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iile financiare, care să implice toate autorită</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ile competente, inclusiv autorită</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ile de urmărire penală, cu scopul de a accelera investiga</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 xml:space="preserve">iile complexe </w:t>
            </w:r>
            <w:r w:rsidRPr="006F620E">
              <w:rPr>
                <w:rFonts w:ascii="Times New Roman" w:hAnsi="Times New Roman" w:cs="Times New Roman"/>
                <w:color w:val="auto"/>
                <w:sz w:val="20"/>
                <w:szCs w:val="20"/>
              </w:rPr>
              <w:t>ș</w:t>
            </w:r>
            <w:r w:rsidRPr="0042203E">
              <w:rPr>
                <w:rFonts w:ascii="Times New Roman" w:hAnsi="Times New Roman" w:cs="Times New Roman"/>
                <w:color w:val="auto"/>
                <w:sz w:val="20"/>
                <w:szCs w:val="20"/>
              </w:rPr>
              <w:t>i de lungă durată în domeniul criminalită</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ii financiare. Includerea în strategie a conceptului de investiga</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 xml:space="preserve">ii financiare paralele </w:t>
            </w:r>
            <w:r w:rsidRPr="006F620E">
              <w:rPr>
                <w:rFonts w:ascii="Times New Roman" w:hAnsi="Times New Roman" w:cs="Times New Roman"/>
                <w:color w:val="auto"/>
                <w:sz w:val="20"/>
                <w:szCs w:val="20"/>
              </w:rPr>
              <w:t>ș</w:t>
            </w:r>
            <w:r w:rsidRPr="0042203E">
              <w:rPr>
                <w:rFonts w:ascii="Times New Roman" w:hAnsi="Times New Roman" w:cs="Times New Roman"/>
                <w:color w:val="auto"/>
                <w:sz w:val="20"/>
                <w:szCs w:val="20"/>
              </w:rPr>
              <w:t>i de activită</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 xml:space="preserve">i </w:t>
            </w:r>
            <w:r w:rsidRPr="0042203E">
              <w:rPr>
                <w:rFonts w:ascii="Times New Roman" w:hAnsi="Times New Roman" w:cs="Times New Roman"/>
                <w:color w:val="auto"/>
                <w:sz w:val="20"/>
                <w:szCs w:val="20"/>
              </w:rPr>
              <w:lastRenderedPageBreak/>
              <w:t>poli</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iene</w:t>
            </w:r>
            <w:r w:rsidRPr="006F620E">
              <w:rPr>
                <w:rFonts w:ascii="Times New Roman" w:hAnsi="Times New Roman" w:cs="Times New Roman"/>
                <w:color w:val="auto"/>
                <w:sz w:val="20"/>
                <w:szCs w:val="20"/>
              </w:rPr>
              <w:t>ș</w:t>
            </w:r>
            <w:r w:rsidRPr="0042203E">
              <w:rPr>
                <w:rFonts w:ascii="Times New Roman" w:hAnsi="Times New Roman" w:cs="Times New Roman"/>
                <w:color w:val="auto"/>
                <w:sz w:val="20"/>
                <w:szCs w:val="20"/>
              </w:rPr>
              <w:t>ti bazate pe informa</w:t>
            </w:r>
            <w:r w:rsidRPr="006F620E">
              <w:rPr>
                <w:rFonts w:ascii="Times New Roman" w:hAnsi="Times New Roman" w:cs="Times New Roman"/>
                <w:color w:val="auto"/>
                <w:sz w:val="20"/>
                <w:szCs w:val="20"/>
              </w:rPr>
              <w:t>ț</w:t>
            </w:r>
            <w:r w:rsidRPr="0042203E">
              <w:rPr>
                <w:rFonts w:ascii="Times New Roman" w:hAnsi="Times New Roman" w:cs="Times New Roman"/>
                <w:color w:val="auto"/>
                <w:sz w:val="20"/>
                <w:szCs w:val="20"/>
              </w:rPr>
              <w:t xml:space="preserve">ii, pentru a permite elaborarea unor măsuri </w:t>
            </w:r>
            <w:proofErr w:type="spellStart"/>
            <w:r w:rsidRPr="0042203E">
              <w:rPr>
                <w:rFonts w:ascii="Times New Roman" w:hAnsi="Times New Roman" w:cs="Times New Roman"/>
                <w:color w:val="auto"/>
                <w:sz w:val="20"/>
                <w:szCs w:val="20"/>
              </w:rPr>
              <w:t>proactive</w:t>
            </w:r>
            <w:proofErr w:type="spellEnd"/>
            <w:r w:rsidRPr="0042203E">
              <w:rPr>
                <w:rFonts w:ascii="Times New Roman" w:hAnsi="Times New Roman" w:cs="Times New Roman"/>
                <w:color w:val="auto"/>
                <w:sz w:val="20"/>
                <w:szCs w:val="20"/>
              </w:rPr>
              <w:t xml:space="preserve"> de executare pe baza analizei datelor</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i/>
                <w:color w:val="auto"/>
                <w:sz w:val="20"/>
                <w:szCs w:val="20"/>
              </w:rPr>
            </w:pP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Elaborarea instrucţiunilor cu privire la procedura efectuării investigaţilor financiare paralele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Instrucţiuni adoptate şi implementate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Procuratura Generală şi procuraturile specializate, Centrul Naţional Anticorupţie, Ministerul Afacerilor Interne şi Serviciul Vamal.</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6F620E">
              <w:rPr>
                <w:rFonts w:ascii="Times New Roman" w:hAnsi="Times New Roman" w:cs="Times New Roman"/>
                <w:color w:val="auto"/>
                <w:sz w:val="20"/>
                <w:szCs w:val="20"/>
              </w:rPr>
              <w:t>Punerea în aplicare a unei legislații solide și ambițioase de sechestrare și confiscare a activelor, care să depășească standardele minime stabilite la nivelul UE, incluzând astfel, de exemplu, și dispoziții privind confiscarea care nu se bazează pe o condamnare (sau confiscare civilă);</w:t>
            </w: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Elaborarea actului normativ cu privire la confiscarea civilă</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Proiect de lege elaborat</w:t>
            </w:r>
          </w:p>
        </w:tc>
        <w:tc>
          <w:tcPr>
            <w:tcW w:w="1990" w:type="dxa"/>
          </w:tcPr>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Ministerul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Procuratura generală</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rsidP="00F72950">
            <w:pPr>
              <w:pStyle w:val="Normal1"/>
              <w:spacing w:after="0" w:line="240" w:lineRule="auto"/>
              <w:rPr>
                <w:rFonts w:ascii="Times New Roman" w:hAnsi="Times New Roman" w:cs="Times New Roman"/>
                <w:b/>
                <w:i/>
                <w:color w:val="auto"/>
                <w:sz w:val="20"/>
                <w:szCs w:val="20"/>
              </w:rPr>
            </w:pPr>
            <w:r w:rsidRPr="0042203E">
              <w:rPr>
                <w:rFonts w:ascii="Times New Roman" w:hAnsi="Times New Roman" w:cs="Times New Roman"/>
                <w:b/>
                <w:color w:val="auto"/>
                <w:sz w:val="20"/>
                <w:szCs w:val="20"/>
              </w:rPr>
              <w:t xml:space="preserve">(2) </w:t>
            </w:r>
            <w:r w:rsidRPr="0042203E">
              <w:rPr>
                <w:rFonts w:ascii="Times New Roman" w:hAnsi="Times New Roman" w:cs="Times New Roman"/>
                <w:color w:val="auto"/>
                <w:sz w:val="20"/>
                <w:szCs w:val="20"/>
              </w:rPr>
              <w:t xml:space="preserve">Cooperarea în acest domeniu permite realizarea unor schimburi de informaţii utile în cadrul legislaţiilor respective ale părţilor şi adoptarea de </w:t>
            </w:r>
            <w:r w:rsidRPr="0042203E">
              <w:rPr>
                <w:rFonts w:ascii="Times New Roman" w:hAnsi="Times New Roman" w:cs="Times New Roman"/>
                <w:color w:val="auto"/>
                <w:sz w:val="20"/>
                <w:szCs w:val="20"/>
              </w:rPr>
              <w:lastRenderedPageBreak/>
              <w:t>standarde adecvate pentru combaterea spălării de bani şi a finanţării terorismului, echivalente cu cele adoptate de organismele internaţionale relevante care acţionează în acest domeniu, cum ar fi Grupul de Acţiune Financiară Internaţională în domeniul spălării de bani (FATF)</w:t>
            </w:r>
          </w:p>
          <w:p w:rsidR="00411C14" w:rsidRPr="0042203E" w:rsidRDefault="00411C14" w:rsidP="00F72950">
            <w:pPr>
              <w:pStyle w:val="Normal1"/>
              <w:spacing w:after="0" w:line="240" w:lineRule="auto"/>
              <w:rPr>
                <w:rFonts w:ascii="Times New Roman" w:hAnsi="Times New Roman" w:cs="Times New Roman"/>
                <w:b/>
                <w:color w:val="auto"/>
                <w:sz w:val="20"/>
                <w:szCs w:val="20"/>
              </w:rPr>
            </w:pPr>
          </w:p>
          <w:p w:rsidR="00411C14" w:rsidRPr="0042203E" w:rsidRDefault="00411C14" w:rsidP="00F72950">
            <w:pPr>
              <w:pStyle w:val="Normal1"/>
              <w:spacing w:after="0" w:line="240" w:lineRule="auto"/>
              <w:rPr>
                <w:rFonts w:ascii="Times New Roman" w:hAnsi="Times New Roman" w:cs="Times New Roman"/>
                <w:b/>
                <w:color w:val="auto"/>
                <w:sz w:val="20"/>
                <w:szCs w:val="20"/>
              </w:rPr>
            </w:pPr>
          </w:p>
          <w:p w:rsidR="00411C14" w:rsidRPr="0042203E" w:rsidRDefault="00411C14" w:rsidP="00F72950">
            <w:pPr>
              <w:pStyle w:val="Normal1"/>
              <w:spacing w:after="0" w:line="240" w:lineRule="auto"/>
              <w:rPr>
                <w:rFonts w:ascii="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Pr>
          <w:p w:rsidR="00411C14" w:rsidRPr="006F620E" w:rsidRDefault="00411C14" w:rsidP="00F72950">
            <w:pPr>
              <w:pStyle w:val="Normal1"/>
              <w:spacing w:after="0" w:line="240" w:lineRule="auto"/>
              <w:rPr>
                <w:rFonts w:ascii="Times New Roman" w:hAnsi="Times New Roman" w:cs="Times New Roman"/>
                <w:color w:val="auto"/>
                <w:sz w:val="20"/>
                <w:szCs w:val="20"/>
                <w:lang w:eastAsia="ro-RO"/>
              </w:rPr>
            </w:pPr>
            <w:r w:rsidRPr="006F620E">
              <w:rPr>
                <w:rFonts w:ascii="Times New Roman" w:hAnsi="Times New Roman" w:cs="Times New Roman"/>
                <w:color w:val="auto"/>
                <w:sz w:val="20"/>
                <w:szCs w:val="20"/>
                <w:lang w:eastAsia="ro-RO"/>
              </w:rPr>
              <w:lastRenderedPageBreak/>
              <w:t>Îmbunătățirea cooperării operaționale dintre serviciile și unitățile de informații financiare, de poliție, de inspecție financiară, fiscale și vamale, prin intermediul interoperabilității și al schimburilor de date (de exemplu, pe bază de</w:t>
            </w:r>
          </w:p>
          <w:p w:rsidR="00411C14" w:rsidRPr="006F620E" w:rsidRDefault="00411C14" w:rsidP="00F72950">
            <w:pPr>
              <w:pStyle w:val="Normal1"/>
              <w:spacing w:after="0" w:line="240" w:lineRule="auto"/>
              <w:rPr>
                <w:rFonts w:ascii="Times New Roman" w:hAnsi="Times New Roman" w:cs="Times New Roman"/>
                <w:color w:val="auto"/>
                <w:sz w:val="20"/>
                <w:szCs w:val="20"/>
                <w:lang w:eastAsia="ro-RO"/>
              </w:rPr>
            </w:pPr>
            <w:r w:rsidRPr="006F620E">
              <w:rPr>
                <w:rFonts w:ascii="Times New Roman" w:hAnsi="Times New Roman" w:cs="Times New Roman"/>
                <w:color w:val="auto"/>
                <w:sz w:val="20"/>
                <w:szCs w:val="20"/>
                <w:lang w:eastAsia="ro-RO"/>
              </w:rPr>
              <w:t>acorduri adaptate privind schimbul de date). Ar trebui numiți ofițeri de legătură între servicii, pentru a facilita</w:t>
            </w: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6F620E">
              <w:rPr>
                <w:rFonts w:ascii="Times New Roman" w:hAnsi="Times New Roman" w:cs="Times New Roman"/>
                <w:color w:val="auto"/>
                <w:sz w:val="20"/>
                <w:szCs w:val="20"/>
              </w:rPr>
              <w:t>cooperarea operațională. Ar trebui să se aibă în vedere și schimburile temporare de personal în scopuri de formare;</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hAnsi="Times New Roman" w:cs="Times New Roman"/>
                <w:b/>
                <w:color w:val="auto"/>
                <w:sz w:val="20"/>
                <w:szCs w:val="20"/>
              </w:rPr>
              <w:t>I1.</w:t>
            </w:r>
            <w:r w:rsidRPr="0042203E">
              <w:rPr>
                <w:rFonts w:ascii="Times New Roman" w:hAnsi="Times New Roman" w:cs="Times New Roman"/>
                <w:color w:val="auto"/>
                <w:sz w:val="20"/>
                <w:szCs w:val="20"/>
              </w:rPr>
              <w:t xml:space="preserve"> Asigurarea schimbului de informaţii în domeniul prevenirii şi combaterii spălării banilor şi finanţării terorismului de către organele competente</w:t>
            </w:r>
          </w:p>
        </w:tc>
        <w:tc>
          <w:tcPr>
            <w:tcW w:w="2127" w:type="dxa"/>
            <w:gridSpan w:val="3"/>
          </w:tcPr>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Număr de cereri executate în raport cu cele recep</w:t>
            </w:r>
            <w:r w:rsidRPr="0042203E">
              <w:rPr>
                <w:rFonts w:ascii="Tahoma" w:hAnsi="Tahoma" w:cs="Tahoma"/>
                <w:color w:val="auto"/>
                <w:sz w:val="20"/>
                <w:szCs w:val="20"/>
              </w:rPr>
              <w:t>ț</w:t>
            </w:r>
            <w:r w:rsidRPr="0042203E">
              <w:rPr>
                <w:rFonts w:ascii="Times New Roman" w:hAnsi="Times New Roman" w:cs="Times New Roman"/>
                <w:color w:val="auto"/>
                <w:sz w:val="20"/>
                <w:szCs w:val="20"/>
              </w:rPr>
              <w:t>ionate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Pr>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Serviciul Prevenirea şi Combaterea Spălării Banilor,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Centrul Naţional Anticorupţie; Serviciul de Informaţii şi Securitate; Ministerul Afacerilor Interne; Banca Naţională a Moldovei; Comisia Naţională a Pieţei Financiare;, Ministerul Finanţelor;Ministerul Economiei şi Infrastructurii.</w:t>
            </w:r>
          </w:p>
        </w:tc>
        <w:tc>
          <w:tcPr>
            <w:tcW w:w="1464" w:type="dxa"/>
            <w:gridSpan w:val="2"/>
          </w:tcPr>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Permanent</w:t>
            </w:r>
          </w:p>
          <w:p w:rsidR="00411C14" w:rsidRPr="0042203E" w:rsidRDefault="00411C14" w:rsidP="00F72950">
            <w:pPr>
              <w:pStyle w:val="Normal1"/>
              <w:spacing w:after="0" w:line="240" w:lineRule="auto"/>
              <w:rPr>
                <w:rFonts w:ascii="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rsidP="00F72950">
            <w:pPr>
              <w:pStyle w:val="Normal1"/>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i/>
                <w:color w:val="auto"/>
                <w:sz w:val="20"/>
                <w:szCs w:val="20"/>
              </w:rPr>
            </w:pPr>
            <w:r w:rsidRPr="0042203E">
              <w:rPr>
                <w:rFonts w:ascii="Times New Roman" w:eastAsia="Times New Roman" w:hAnsi="Times New Roman" w:cs="Times New Roman"/>
                <w:b/>
                <w:color w:val="auto"/>
                <w:sz w:val="20"/>
                <w:szCs w:val="20"/>
              </w:rPr>
              <w:t xml:space="preserve">(2) </w:t>
            </w:r>
            <w:r w:rsidRPr="0042203E">
              <w:rPr>
                <w:rFonts w:ascii="Times New Roman" w:eastAsia="Times New Roman" w:hAnsi="Times New Roman" w:cs="Times New Roman"/>
                <w:color w:val="auto"/>
                <w:sz w:val="20"/>
                <w:szCs w:val="20"/>
              </w:rPr>
              <w:t xml:space="preserve">Cooperarea în acest domeniu permite </w:t>
            </w:r>
            <w:r w:rsidRPr="0042203E">
              <w:rPr>
                <w:rFonts w:ascii="Times New Roman" w:eastAsia="Times New Roman" w:hAnsi="Times New Roman" w:cs="Times New Roman"/>
                <w:color w:val="auto"/>
                <w:sz w:val="20"/>
                <w:szCs w:val="20"/>
              </w:rPr>
              <w:lastRenderedPageBreak/>
              <w:t xml:space="preserve">realizarea unor schimburi de informaţii utile în cadrul legislaţiilor respective ale părţilor şi adoptarea de standarde adecvate pentru combaterea spălării de bani şi a finanţării terorismului, echivalente cu cele adoptate de organismele internaţionale relevante care acţionează în acest domeniu, cum ar fi Grupul de Acţiune Financiară Internaţională în domeniul </w:t>
            </w:r>
            <w:r w:rsidRPr="0042203E">
              <w:rPr>
                <w:rFonts w:ascii="Times New Roman" w:eastAsia="Times New Roman" w:hAnsi="Times New Roman" w:cs="Times New Roman"/>
                <w:color w:val="auto"/>
                <w:sz w:val="20"/>
                <w:szCs w:val="20"/>
              </w:rPr>
              <w:lastRenderedPageBreak/>
              <w:t>spălării de bani (FATF)</w:t>
            </w:r>
          </w:p>
        </w:tc>
        <w:tc>
          <w:tcPr>
            <w:tcW w:w="2925" w:type="dxa"/>
            <w:gridSpan w:val="3"/>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lastRenderedPageBreak/>
              <w:t xml:space="preserve">Îmbunătățirea cooperării operaționale dintre serviciile și unitățile de informații financiare, de poliție, de inspecție financiară, fiscale și vamale, prin </w:t>
            </w:r>
            <w:r w:rsidRPr="006F620E">
              <w:rPr>
                <w:rFonts w:ascii="Times New Roman" w:eastAsia="Times New Roman" w:hAnsi="Times New Roman" w:cs="Times New Roman"/>
                <w:color w:val="auto"/>
                <w:sz w:val="20"/>
                <w:szCs w:val="20"/>
              </w:rPr>
              <w:lastRenderedPageBreak/>
              <w:t>intermediul interoperabilității și al schimburilor de date (de exemplu, pe bază de</w:t>
            </w:r>
          </w:p>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t>acorduri adaptate privind schimbul de date). Ar trebui numiți ofițeri de legătură între servicii, pentru a facilita</w:t>
            </w:r>
          </w:p>
          <w:p w:rsidR="00411C14" w:rsidRPr="0042203E" w:rsidRDefault="00411C14">
            <w:pPr>
              <w:pStyle w:val="normal0"/>
              <w:spacing w:after="0" w:line="240" w:lineRule="auto"/>
              <w:rPr>
                <w:rFonts w:ascii="Times New Roman" w:eastAsia="Times New Roman" w:hAnsi="Times New Roman" w:cs="Times New Roman"/>
                <w:i/>
                <w:color w:val="auto"/>
                <w:sz w:val="20"/>
                <w:szCs w:val="20"/>
              </w:rPr>
            </w:pPr>
            <w:r w:rsidRPr="006F620E">
              <w:rPr>
                <w:rFonts w:ascii="Times New Roman" w:eastAsia="Times New Roman" w:hAnsi="Times New Roman" w:cs="Times New Roman"/>
                <w:color w:val="auto"/>
                <w:sz w:val="20"/>
                <w:szCs w:val="20"/>
              </w:rPr>
              <w:t>cooperarea operațională. Ar trebui să se aibă în vedere și schimburile temporare de personal în scopuri de formare;</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lastRenderedPageBreak/>
              <w:t>I1.</w:t>
            </w:r>
            <w:r w:rsidRPr="0042203E">
              <w:rPr>
                <w:rFonts w:ascii="Times New Roman" w:eastAsia="Times New Roman" w:hAnsi="Times New Roman" w:cs="Times New Roman"/>
                <w:color w:val="auto"/>
                <w:sz w:val="20"/>
                <w:szCs w:val="20"/>
              </w:rPr>
              <w:t xml:space="preserve"> Asigurarea schimbului de informaţii în domeniul prevenirii şi combaterii spălării banilor şi finanţării terorismului de către organele competente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cereri executate în raport cu cele recepționate</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Centrul Naţional Anticorupţie; Serviciul de Informaţii şi Securitate; Ministerul </w:t>
            </w:r>
            <w:r w:rsidRPr="0042203E">
              <w:rPr>
                <w:rFonts w:ascii="Times New Roman" w:eastAsia="Times New Roman" w:hAnsi="Times New Roman" w:cs="Times New Roman"/>
                <w:color w:val="auto"/>
                <w:sz w:val="20"/>
                <w:szCs w:val="20"/>
              </w:rPr>
              <w:lastRenderedPageBreak/>
              <w:t>Afacerilor Interne; Banca Naţională a Moldovei; Comisia Naţională a Pieţei Financiare;, Ministerul Finanţelor;Ministerul Economiei şi Infrastructurii; Ministerul Tehnologiei Informaţiei şi Comunicaţiilor</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Trimestrul IV, 2019</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r>
      <w:tr w:rsidR="00411C14" w:rsidRPr="0042203E" w:rsidTr="00F72950">
        <w:trPr>
          <w:trHeight w:val="240"/>
        </w:trPr>
        <w:tc>
          <w:tcPr>
            <w:tcW w:w="535" w:type="dxa"/>
            <w:vMerge/>
          </w:tcPr>
          <w:p w:rsidR="00411C14" w:rsidRPr="0042203E"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Executarea și transmiterea cererilor de comisii rogatorii în domeniul spălării banilor, finanțării terorismului şi al crimelor predicate</w:t>
            </w:r>
          </w:p>
        </w:tc>
        <w:tc>
          <w:tcPr>
            <w:tcW w:w="2127"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cereri executate în raport cu cele parvenite</w:t>
            </w:r>
          </w:p>
        </w:tc>
        <w:tc>
          <w:tcPr>
            <w:tcW w:w="1990"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Justiţiei</w:t>
            </w:r>
          </w:p>
        </w:tc>
        <w:tc>
          <w:tcPr>
            <w:tcW w:w="1464"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94"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r>
      <w:tr w:rsidR="00411C14" w:rsidRPr="0042203E" w:rsidTr="00F72950">
        <w:trPr>
          <w:trHeight w:val="240"/>
        </w:trPr>
        <w:tc>
          <w:tcPr>
            <w:tcW w:w="535" w:type="dxa"/>
            <w:vMerge/>
          </w:tcPr>
          <w:p w:rsidR="00411C14" w:rsidRPr="0042203E"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SL1.</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 nou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Proiectul Ordinului interdepartamental privind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procedura de obţinere şi prelucrare a informaţiilor de interes</w:t>
            </w:r>
          </w:p>
        </w:tc>
        <w:tc>
          <w:tcPr>
            <w:tcW w:w="2127"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Ordin interdepartamental intrat în vigoare</w:t>
            </w:r>
          </w:p>
        </w:tc>
        <w:tc>
          <w:tcPr>
            <w:tcW w:w="1990"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 Ministerul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Afacerilor Interne; Serviciul Vamal;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Informații şi Securitate</w:t>
            </w:r>
          </w:p>
        </w:tc>
        <w:tc>
          <w:tcPr>
            <w:tcW w:w="1464"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II, 2018</w:t>
            </w:r>
          </w:p>
        </w:tc>
        <w:tc>
          <w:tcPr>
            <w:tcW w:w="1494" w:type="dxa"/>
            <w:gridSpan w:val="2"/>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Nu implică costuri </w:t>
            </w:r>
          </w:p>
        </w:tc>
      </w:tr>
      <w:tr w:rsidR="00411C14" w:rsidRPr="0042203E" w:rsidTr="00F72950">
        <w:trPr>
          <w:trHeight w:val="168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hAnsi="Times New Roman" w:cs="Times New Roman"/>
                <w:color w:val="auto"/>
                <w:sz w:val="20"/>
                <w:szCs w:val="20"/>
              </w:rPr>
              <w:t xml:space="preserve">Elaborarea şi semnarea acordurilor de colaborare între Serviciul Prevenirea </w:t>
            </w:r>
            <w:proofErr w:type="spellStart"/>
            <w:r w:rsidRPr="006F620E">
              <w:rPr>
                <w:rFonts w:ascii="Times New Roman" w:hAnsi="Times New Roman" w:cs="Times New Roman"/>
                <w:color w:val="auto"/>
                <w:sz w:val="20"/>
                <w:szCs w:val="20"/>
              </w:rPr>
              <w:t>şI</w:t>
            </w:r>
            <w:proofErr w:type="spellEnd"/>
            <w:r w:rsidRPr="006F620E">
              <w:rPr>
                <w:rFonts w:ascii="Times New Roman" w:hAnsi="Times New Roman" w:cs="Times New Roman"/>
                <w:color w:val="auto"/>
                <w:sz w:val="20"/>
                <w:szCs w:val="20"/>
              </w:rPr>
              <w:t xml:space="preserve"> Combaterea Spălării Banilor şi autorităţile competente </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Acorduri negociate şi semnate</w:t>
            </w:r>
          </w:p>
        </w:tc>
        <w:tc>
          <w:tcPr>
            <w:tcW w:w="1990" w:type="dxa"/>
          </w:tcPr>
          <w:p w:rsidR="00411C14" w:rsidRPr="0042203E" w:rsidRDefault="00411C14">
            <w:pPr>
              <w:pStyle w:val="normal0"/>
              <w:spacing w:after="0" w:line="240" w:lineRule="auto"/>
              <w:rPr>
                <w:rFonts w:ascii="Times New Roman" w:hAnsi="Times New Roman" w:cs="Times New Roman"/>
                <w:color w:val="auto"/>
                <w:sz w:val="20"/>
                <w:szCs w:val="20"/>
              </w:rPr>
            </w:pPr>
            <w:r w:rsidRPr="0042203E">
              <w:rPr>
                <w:rFonts w:ascii="Times New Roman" w:hAnsi="Times New Roman" w:cs="Times New Roman"/>
                <w:color w:val="auto"/>
                <w:sz w:val="20"/>
                <w:szCs w:val="20"/>
              </w:rPr>
              <w:t>Serviciul Prevenirea şi Combaterea Spălării Banilor</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Trimestrul II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Nu implică costuri</w:t>
            </w:r>
          </w:p>
        </w:tc>
      </w:tr>
      <w:tr w:rsidR="00411C14" w:rsidRPr="0042203E" w:rsidTr="00F72950">
        <w:trPr>
          <w:trHeight w:val="1680"/>
        </w:trPr>
        <w:tc>
          <w:tcPr>
            <w:tcW w:w="535" w:type="dxa"/>
            <w:vMerge/>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Elaborarea de ghiduri </w:t>
            </w:r>
            <w:r w:rsidRPr="006F620E">
              <w:rPr>
                <w:rFonts w:ascii="Times New Roman" w:eastAsia="Times New Roman" w:hAnsi="Times New Roman" w:cs="Times New Roman"/>
                <w:color w:val="auto"/>
                <w:sz w:val="20"/>
                <w:szCs w:val="20"/>
              </w:rPr>
              <w:t>ș</w:t>
            </w:r>
            <w:r w:rsidRPr="0042203E">
              <w:rPr>
                <w:rFonts w:ascii="Times New Roman" w:eastAsia="Times New Roman" w:hAnsi="Times New Roman" w:cs="Times New Roman"/>
                <w:color w:val="auto"/>
                <w:sz w:val="20"/>
                <w:szCs w:val="20"/>
              </w:rPr>
              <w:t>i de instruc</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iuni pentru organismele supuse obliga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iei de raportare care raportează sistematic tranzac</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ii suspecte, pentru a cre</w:t>
            </w:r>
            <w:r w:rsidRPr="006F620E">
              <w:rPr>
                <w:rFonts w:ascii="Times New Roman" w:eastAsia="Times New Roman" w:hAnsi="Times New Roman" w:cs="Times New Roman"/>
                <w:color w:val="auto"/>
                <w:sz w:val="20"/>
                <w:szCs w:val="20"/>
              </w:rPr>
              <w:t>ș</w:t>
            </w:r>
            <w:r w:rsidRPr="0042203E">
              <w:rPr>
                <w:rFonts w:ascii="Times New Roman" w:eastAsia="Times New Roman" w:hAnsi="Times New Roman" w:cs="Times New Roman"/>
                <w:color w:val="auto"/>
                <w:sz w:val="20"/>
                <w:szCs w:val="20"/>
              </w:rPr>
              <w:t>te eficacitatea punerii în aplicare a legisla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iei na</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 xml:space="preserve">ionale de combatere a spălării banilor </w:t>
            </w:r>
            <w:r w:rsidRPr="006F620E">
              <w:rPr>
                <w:rFonts w:ascii="Times New Roman" w:eastAsia="Times New Roman" w:hAnsi="Times New Roman" w:cs="Times New Roman"/>
                <w:color w:val="auto"/>
                <w:sz w:val="20"/>
                <w:szCs w:val="20"/>
              </w:rPr>
              <w:t>ș</w:t>
            </w:r>
            <w:r w:rsidRPr="0042203E">
              <w:rPr>
                <w:rFonts w:ascii="Times New Roman" w:eastAsia="Times New Roman" w:hAnsi="Times New Roman" w:cs="Times New Roman"/>
                <w:color w:val="auto"/>
                <w:sz w:val="20"/>
                <w:szCs w:val="20"/>
              </w:rPr>
              <w:t>i a finan</w:t>
            </w:r>
            <w:r w:rsidRPr="006F620E">
              <w:rPr>
                <w:rFonts w:ascii="Times New Roman" w:eastAsia="Times New Roman" w:hAnsi="Times New Roman" w:cs="Times New Roman"/>
                <w:color w:val="auto"/>
                <w:sz w:val="20"/>
                <w:szCs w:val="20"/>
              </w:rPr>
              <w:t>ț</w:t>
            </w:r>
            <w:r w:rsidRPr="0042203E">
              <w:rPr>
                <w:rFonts w:ascii="Times New Roman" w:eastAsia="Times New Roman" w:hAnsi="Times New Roman" w:cs="Times New Roman"/>
                <w:color w:val="auto"/>
                <w:sz w:val="20"/>
                <w:szCs w:val="20"/>
              </w:rPr>
              <w:t>ării terorismului</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SL2.</w:t>
            </w:r>
            <w:r w:rsidRPr="0042203E">
              <w:rPr>
                <w:rFonts w:ascii="Times New Roman" w:eastAsia="Times New Roman" w:hAnsi="Times New Roman" w:cs="Times New Roman"/>
                <w:color w:val="auto"/>
                <w:sz w:val="20"/>
                <w:szCs w:val="20"/>
              </w:rPr>
              <w:t xml:space="preserve"> </w:t>
            </w:r>
            <w:r w:rsidRPr="0042203E">
              <w:rPr>
                <w:rFonts w:ascii="Times New Roman" w:eastAsia="Times New Roman" w:hAnsi="Times New Roman" w:cs="Times New Roman"/>
                <w:b/>
                <w:color w:val="auto"/>
                <w:sz w:val="20"/>
                <w:szCs w:val="20"/>
              </w:rPr>
              <w:t>Acte noi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Proiectele actelor normative pentru aprobarea instrucţiunilor, regulamentelor şi ghidurilor  menite să pună în aplicare noua lege cu privire la prevenirea şi combaterea spălării banilor şi finanţării terorismului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Acte normative intrate în vigoare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hAnsi="Times New Roman" w:cs="Times New Roman"/>
                <w:color w:val="auto"/>
                <w:sz w:val="20"/>
                <w:szCs w:val="20"/>
              </w:rPr>
              <w:t>Serviciul Prevenirea şi Combaterea Spălării Banilor</w:t>
            </w:r>
            <w:r w:rsidRPr="0042203E" w:rsidDel="00CB0E30">
              <w:rPr>
                <w:rFonts w:ascii="Times New Roman" w:hAnsi="Times New Roman" w:cs="Times New Roman"/>
                <w:color w:val="auto"/>
                <w:sz w:val="20"/>
                <w:szCs w:val="20"/>
              </w:rPr>
              <w:t xml:space="preserve"> </w:t>
            </w:r>
            <w:r w:rsidRPr="0042203E">
              <w:rPr>
                <w:rFonts w:ascii="Times New Roman" w:eastAsia="Times New Roman" w:hAnsi="Times New Roman" w:cs="Times New Roman"/>
                <w:color w:val="auto"/>
                <w:sz w:val="20"/>
                <w:szCs w:val="20"/>
              </w:rPr>
              <w:t>Ministerul Finanţelor;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Banca Naţională a Moldovei;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Comisia Naţională a Pieţei Financiare;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Agenţia Relaţii Funciare şi Cadastru;</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Camera de Licenţiere;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Camera de Stat pentru Supravegherea Marcării;</w:t>
            </w:r>
          </w:p>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Economiei şi Infrastructurii</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Trimestrul I, 2018</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Nu implică costuri </w:t>
            </w:r>
          </w:p>
        </w:tc>
      </w:tr>
      <w:tr w:rsidR="00411C14" w:rsidRPr="0042203E" w:rsidTr="00F72950">
        <w:trPr>
          <w:trHeight w:val="240"/>
        </w:trPr>
        <w:tc>
          <w:tcPr>
            <w:tcW w:w="535" w:type="dxa"/>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lastRenderedPageBreak/>
              <w:t>19</w:t>
            </w:r>
          </w:p>
        </w:tc>
        <w:tc>
          <w:tcPr>
            <w:tcW w:w="14088" w:type="dxa"/>
            <w:gridSpan w:val="15"/>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Combaterea terorismului</w:t>
            </w:r>
          </w:p>
        </w:tc>
      </w:tr>
      <w:tr w:rsidR="00411C14" w:rsidRPr="0042203E" w:rsidTr="00F72950">
        <w:trPr>
          <w:trHeight w:val="1180"/>
        </w:trPr>
        <w:tc>
          <w:tcPr>
            <w:tcW w:w="535" w:type="dxa"/>
            <w:vMerge w:val="restart"/>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088" w:type="dxa"/>
            <w:gridSpan w:val="15"/>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Părţile convin să coopereze în domeniul prevenirii şi al suprimării actelor de terorism, în deplină conformitate cu principiile statului de drept, cu dreptul internaţional în domeniul drepturilor omului, cu dreptul refugiaţilor şi dreptul umanitar, precum şi în conformitate cu Strategia globală a ONU de combatere a terorismului din 2006 şi cu actele cu putere de lege şi actele administrative respective ale părţilor. Acestea trebuie să procedeze astfel, în special în cadrul punerii în aplicare depline a Rezoluţiilor 1267 (1999), 1373 (2001), 1540 (2004) şi 1904 (2009) ale Consiliului de Securitate al ONU şi a altor instrumente ale ONU în domeniu, precum şi a convenţiilor şi a instrumentelor internaţionale aplicabile: </w:t>
            </w:r>
          </w:p>
        </w:tc>
      </w:tr>
      <w:tr w:rsidR="00411C14" w:rsidRPr="0042203E" w:rsidTr="00F72950">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(a)</w:t>
            </w:r>
            <w:r w:rsidRPr="0042203E">
              <w:rPr>
                <w:rFonts w:ascii="Times New Roman" w:eastAsia="Times New Roman" w:hAnsi="Times New Roman" w:cs="Times New Roman"/>
                <w:color w:val="auto"/>
                <w:sz w:val="20"/>
                <w:szCs w:val="20"/>
              </w:rPr>
              <w:t xml:space="preserve"> prin schimbul de informaţii privind grupările teroriste şi reţelele lor de sprijin, în conformitate cu reglementările internaţionale şi naţionale</w:t>
            </w: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Consolidarea schimbului de informații cu UE și statele sale membre privind terorismul, migrația ilegală, spălarea de bani și aspecte financiare</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Implementarea prevederilor Strategiei globale a ONU împotriva terorismului din 2006, altor instrumente ale ONU, ale convenţiilor şi altor instrumente internaţionale aplicabile; consolidarea capacităţilor instituţionale prin preluarea experienţei altor state în domeniul combaterii terorismului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Prevederi ale Strategiei globale a ONU şi altor instrumente ale ONU implementate </w:t>
            </w:r>
          </w:p>
        </w:tc>
        <w:tc>
          <w:tcPr>
            <w:tcW w:w="1990" w:type="dxa"/>
          </w:tcPr>
          <w:p w:rsidR="00411C14" w:rsidRPr="0042203E" w:rsidRDefault="00411C14">
            <w:pPr>
              <w:pStyle w:val="normal0"/>
              <w:spacing w:after="0" w:line="240" w:lineRule="auto"/>
              <w:ind w:firstLine="2"/>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Informaţii şi Securitate; Autorităţile publice centrale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val="restart"/>
          </w:tcPr>
          <w:p w:rsidR="00411C14" w:rsidRPr="0042203E" w:rsidRDefault="00411C14" w:rsidP="00F72950">
            <w:pPr>
              <w:rPr>
                <w:rFonts w:ascii="Times New Roman" w:eastAsia="Times New Roman" w:hAnsi="Times New Roman" w:cs="Times New Roman"/>
                <w:sz w:val="20"/>
                <w:szCs w:val="20"/>
              </w:rPr>
            </w:pPr>
            <w:r w:rsidRPr="0042203E">
              <w:rPr>
                <w:rFonts w:ascii="Times New Roman" w:eastAsia="Times New Roman" w:hAnsi="Times New Roman" w:cs="Times New Roman"/>
                <w:sz w:val="20"/>
                <w:szCs w:val="20"/>
              </w:rPr>
              <w:t>2.3.Politica externă și de securitate</w:t>
            </w:r>
          </w:p>
          <w:p w:rsidR="00411C14" w:rsidRPr="0042203E" w:rsidRDefault="00411C14" w:rsidP="00F72950">
            <w:pPr>
              <w:rPr>
                <w:rFonts w:ascii="Times New Roman" w:eastAsia="Times New Roman" w:hAnsi="Times New Roman" w:cs="Times New Roman"/>
                <w:sz w:val="20"/>
                <w:szCs w:val="20"/>
              </w:rPr>
            </w:pPr>
            <w:r w:rsidRPr="0042203E">
              <w:rPr>
                <w:rFonts w:ascii="Times New Roman" w:eastAsia="Times New Roman" w:hAnsi="Times New Roman" w:cs="Times New Roman"/>
                <w:sz w:val="20"/>
                <w:szCs w:val="20"/>
              </w:rPr>
              <w:t xml:space="preserve">Terorismul, neproliferarea armelor de distrugere în masă (ADM) și exporturile ilegale de arme Priorități pe termen scurt </w:t>
            </w:r>
          </w:p>
          <w:p w:rsidR="00411C14" w:rsidRPr="0042203E" w:rsidRDefault="00411C14" w:rsidP="00F72950">
            <w:pPr>
              <w:rPr>
                <w:rFonts w:ascii="Times New Roman" w:eastAsia="Times New Roman" w:hAnsi="Times New Roman" w:cs="Times New Roman"/>
                <w:sz w:val="20"/>
                <w:szCs w:val="20"/>
              </w:rPr>
            </w:pPr>
            <w:r w:rsidRPr="0042203E">
              <w:rPr>
                <w:rFonts w:ascii="Times New Roman" w:eastAsia="Times New Roman" w:hAnsi="Times New Roman" w:cs="Times New Roman"/>
                <w:sz w:val="20"/>
                <w:szCs w:val="20"/>
              </w:rPr>
              <w:lastRenderedPageBreak/>
              <w:t xml:space="preserve">- realizarea unui schimb de informații privind organizațiile și grupările teroriste, activitățile acestora și rețelele lor de sprijin, în conformitate cu dreptul internațional și cu legislația adoptată de către părți, inclusiv prin intermediul Acordului privind cooperarea operațională și strategică dintre Republica Moldova și Europol, precum și prin intermediul Acordului de cooperare dintre Republica Moldova și </w:t>
            </w:r>
            <w:proofErr w:type="spellStart"/>
            <w:r w:rsidRPr="0042203E">
              <w:rPr>
                <w:rFonts w:ascii="Times New Roman" w:eastAsia="Times New Roman" w:hAnsi="Times New Roman" w:cs="Times New Roman"/>
                <w:sz w:val="20"/>
                <w:szCs w:val="20"/>
              </w:rPr>
              <w:t>Eurojust</w:t>
            </w:r>
            <w:proofErr w:type="spellEnd"/>
            <w:r w:rsidRPr="0042203E">
              <w:rPr>
                <w:rFonts w:ascii="Times New Roman" w:eastAsia="Times New Roman" w:hAnsi="Times New Roman" w:cs="Times New Roman"/>
                <w:sz w:val="20"/>
                <w:szCs w:val="20"/>
              </w:rPr>
              <w:t>;</w:t>
            </w:r>
          </w:p>
          <w:p w:rsidR="00411C14" w:rsidRPr="0042203E" w:rsidRDefault="00411C14" w:rsidP="00F72950">
            <w:pPr>
              <w:rPr>
                <w:rFonts w:ascii="Times New Roman" w:eastAsia="Times New Roman" w:hAnsi="Times New Roman" w:cs="Times New Roman"/>
                <w:sz w:val="20"/>
                <w:szCs w:val="20"/>
              </w:rPr>
            </w:pPr>
            <w:r w:rsidRPr="0042203E">
              <w:rPr>
                <w:rFonts w:ascii="Times New Roman" w:eastAsia="Times New Roman" w:hAnsi="Times New Roman" w:cs="Times New Roman"/>
                <w:sz w:val="20"/>
                <w:szCs w:val="20"/>
              </w:rPr>
              <w:t>-  cooperarea în domeniul prevenirii terorismului;</w:t>
            </w:r>
          </w:p>
          <w:p w:rsidR="00411C14" w:rsidRPr="0042203E" w:rsidRDefault="00411C14" w:rsidP="00F72950">
            <w:pPr>
              <w:rPr>
                <w:rFonts w:ascii="Times New Roman" w:eastAsia="Times New Roman" w:hAnsi="Times New Roman" w:cs="Times New Roman"/>
                <w:sz w:val="20"/>
                <w:szCs w:val="20"/>
              </w:rPr>
            </w:pPr>
          </w:p>
          <w:p w:rsidR="00411C14" w:rsidRPr="0042203E" w:rsidRDefault="00411C14" w:rsidP="00F72950">
            <w:pPr>
              <w:rPr>
                <w:rFonts w:ascii="Times New Roman" w:eastAsia="Times New Roman" w:hAnsi="Times New Roman" w:cs="Times New Roman"/>
                <w:sz w:val="20"/>
                <w:szCs w:val="20"/>
              </w:rPr>
            </w:pPr>
            <w:r w:rsidRPr="0042203E">
              <w:rPr>
                <w:rFonts w:ascii="Times New Roman" w:eastAsia="Times New Roman" w:hAnsi="Times New Roman" w:cs="Times New Roman"/>
                <w:sz w:val="20"/>
                <w:szCs w:val="20"/>
              </w:rPr>
              <w:t xml:space="preserve"> Priorități pe termen mediu </w:t>
            </w:r>
          </w:p>
          <w:p w:rsidR="00411C14" w:rsidRPr="0042203E" w:rsidRDefault="00411C14" w:rsidP="00F72950">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 cooperarea în vederea consolidării consensului internațional cu privire la combaterea terorismului bazată pe drepturile omului, inclusiv în ceea ce privește definiția juridică a actelor de terorism;</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lastRenderedPageBreak/>
              <w:t xml:space="preserve">I2. </w:t>
            </w:r>
            <w:r w:rsidRPr="0042203E">
              <w:rPr>
                <w:rFonts w:ascii="Times New Roman" w:eastAsia="Times New Roman" w:hAnsi="Times New Roman" w:cs="Times New Roman"/>
                <w:color w:val="auto"/>
                <w:sz w:val="20"/>
                <w:szCs w:val="20"/>
              </w:rPr>
              <w:t>Asigurarea schimbului de informaţii şi de opinii privind tendinţele terorismului, metodele şi mijloacele de combatere a terorismului, inclusiv a schimbului de practici în domeniul apărării dreptului omului în lupta împotriva fenomenului vizat</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Schimb de informaţii şi opinii cu serviciile partenere, alte instituţii şi organizaţii interesate  efectuat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Informaţii şi Securitate; 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Semestrial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autorităţilor</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9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 xml:space="preserve">I3. </w:t>
            </w:r>
            <w:r w:rsidRPr="0042203E">
              <w:rPr>
                <w:rFonts w:ascii="Times New Roman" w:eastAsia="Times New Roman" w:hAnsi="Times New Roman" w:cs="Times New Roman"/>
                <w:color w:val="auto"/>
                <w:sz w:val="20"/>
                <w:szCs w:val="20"/>
              </w:rPr>
              <w:t>Actualizarea listelor persoanelor, grupurilor şi entităţilor implicate în activităţi teroriste menţinute de organele responsabile ale Organizaţiei Naţiunilor Unite şi Uniunii Europene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Modificări şi completări realizate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Informaţii şi Securitate</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Trimestrial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I4.</w:t>
            </w:r>
            <w:r w:rsidRPr="0042203E">
              <w:rPr>
                <w:rFonts w:ascii="Times New Roman" w:eastAsia="Times New Roman" w:hAnsi="Times New Roman" w:cs="Times New Roman"/>
                <w:color w:val="auto"/>
                <w:sz w:val="20"/>
                <w:szCs w:val="20"/>
              </w:rPr>
              <w:t xml:space="preserve"> Elaborarea şi prezentarea în adresa partenerilor externi (ONU, CODEXTER, OSCE) a rapoartelor naţionale privind măsurile întreprinse în domeniul prevenirii şi combaterii terorismului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Rapoarte naţionale elaborate şi prezentate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Informaţii şi Securitate</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Semestrial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122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(b)</w:t>
            </w:r>
            <w:r w:rsidRPr="0042203E">
              <w:rPr>
                <w:rFonts w:ascii="Times New Roman" w:eastAsia="Times New Roman" w:hAnsi="Times New Roman" w:cs="Times New Roman"/>
                <w:color w:val="auto"/>
                <w:sz w:val="20"/>
                <w:szCs w:val="20"/>
              </w:rPr>
              <w:t xml:space="preserve"> prin schimbul de opinii cu privire la tendinţele terorismului şi la mijloacele şi metodele de combatere a acestui fenomen, inclusiv în domenii tehnice şi în domeniul formării, precum şi prin schimbul de experienţă în ceea ce priveşte prevenirea </w:t>
            </w:r>
            <w:r w:rsidRPr="0042203E">
              <w:rPr>
                <w:rFonts w:ascii="Times New Roman" w:eastAsia="Times New Roman" w:hAnsi="Times New Roman" w:cs="Times New Roman"/>
                <w:color w:val="auto"/>
                <w:sz w:val="20"/>
                <w:szCs w:val="20"/>
              </w:rPr>
              <w:lastRenderedPageBreak/>
              <w:t>terorismului</w:t>
            </w: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Asigurarea schimbului de informaţii cu serviciile speciale partenere din alte state şi organizaţiile internaţionale cu privire la tendinţele terorismului, mijloacele şi metodele de prevenire şi combatere a acestui fenomen</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Schimb de informaţii cu serviciile partenere  realizat</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 xml:space="preserve">Serviciul de Informaţii şi Securitate; Autorităţile publice centrale </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Semestrial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autorităţilor</w:t>
            </w:r>
          </w:p>
        </w:tc>
      </w:tr>
      <w:tr w:rsidR="00411C14" w:rsidRPr="0042203E" w:rsidTr="00F72950">
        <w:trPr>
          <w:trHeight w:val="840"/>
        </w:trPr>
        <w:tc>
          <w:tcPr>
            <w:tcW w:w="535" w:type="dxa"/>
            <w:vMerge/>
            <w:tcBorders>
              <w:top w:val="single" w:sz="4" w:space="0" w:color="000000"/>
            </w:tcBorders>
          </w:tcPr>
          <w:p w:rsidR="00411C14" w:rsidRPr="0042203E" w:rsidRDefault="00411C14">
            <w:pPr>
              <w:pStyle w:val="normal0"/>
              <w:widowControl w:val="0"/>
              <w:spacing w:after="0"/>
              <w:rPr>
                <w:rFonts w:ascii="Times New Roman" w:eastAsia="Times New Roman" w:hAnsi="Times New Roman" w:cs="Times New Roman"/>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925" w:type="dxa"/>
            <w:gridSpan w:val="3"/>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Instituirea, optimizarea şi consolidarea structurilor interne responsabile de colaborarea naţională şi internaţională pe segmentul prevenirii şi combaterii terorismului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Propuneri elaborate şi măsuri realizate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Informaţii şi Securitate;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Autorităţile publice centrale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Semestrial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Alte surse</w:t>
            </w:r>
          </w:p>
        </w:tc>
      </w:tr>
      <w:tr w:rsidR="00411C14" w:rsidRPr="0042203E" w:rsidTr="00F72950">
        <w:trPr>
          <w:trHeight w:val="1140"/>
        </w:trPr>
        <w:tc>
          <w:tcPr>
            <w:tcW w:w="535" w:type="dxa"/>
            <w:vMerge/>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 xml:space="preserve">(c) </w:t>
            </w:r>
            <w:r w:rsidRPr="0042203E">
              <w:rPr>
                <w:rFonts w:ascii="Times New Roman" w:eastAsia="Times New Roman" w:hAnsi="Times New Roman" w:cs="Times New Roman"/>
                <w:color w:val="auto"/>
                <w:sz w:val="20"/>
                <w:szCs w:val="20"/>
              </w:rPr>
              <w:t>prin schimbul de cele mai bune practici în domeniul protecţiei drepturilor omului în lupta împotriva terorismului</w:t>
            </w: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Participarea la platformele multilaterale privind apărarea drepturilor omului în lupta împotriva terorismului</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Schimb de practici şi numărul de participări realizate</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Informaţii şi Securitate;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Autorităţile publice centrale</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Semestrial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rPr>
          <w:trHeight w:val="220"/>
        </w:trPr>
        <w:tc>
          <w:tcPr>
            <w:tcW w:w="535" w:type="dxa"/>
            <w:vMerge w:val="restart"/>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20</w:t>
            </w:r>
          </w:p>
        </w:tc>
        <w:tc>
          <w:tcPr>
            <w:tcW w:w="14088" w:type="dxa"/>
            <w:gridSpan w:val="15"/>
            <w:tcBorders>
              <w:bottom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Cooperare judiciară</w:t>
            </w:r>
          </w:p>
        </w:tc>
      </w:tr>
      <w:tr w:rsidR="00411C14" w:rsidRPr="0042203E" w:rsidTr="00F72950">
        <w:trPr>
          <w:trHeight w:val="1820"/>
        </w:trPr>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(1)</w:t>
            </w:r>
            <w:r w:rsidRPr="0042203E">
              <w:rPr>
                <w:rFonts w:ascii="Times New Roman" w:eastAsia="Times New Roman" w:hAnsi="Times New Roman" w:cs="Times New Roman"/>
                <w:color w:val="auto"/>
                <w:sz w:val="20"/>
                <w:szCs w:val="20"/>
              </w:rPr>
              <w:t xml:space="preserve"> Părţile convin să dezvolte o cooperare judiciară în materie civilă şi comercială în ceea ce priveşte negocierea, ratificarea şi punerea </w:t>
            </w:r>
            <w:r w:rsidRPr="0042203E">
              <w:rPr>
                <w:rFonts w:ascii="Times New Roman" w:eastAsia="Times New Roman" w:hAnsi="Times New Roman" w:cs="Times New Roman"/>
                <w:color w:val="auto"/>
                <w:sz w:val="20"/>
                <w:szCs w:val="20"/>
              </w:rPr>
              <w:lastRenderedPageBreak/>
              <w:t>în aplicare a convenţiilor multilaterale privind cooperarea judiciară în materie civilă şi, în special, a convenţiilor Conferinţei de la Haga de drept internaţional privat în domeniul cooperării judiciare şi al litigiilor internaţionale, precum şi în domeniul protecţiei copilului</w:t>
            </w:r>
          </w:p>
        </w:tc>
        <w:tc>
          <w:tcPr>
            <w:tcW w:w="2925" w:type="dxa"/>
            <w:gridSpan w:val="3"/>
            <w:tcBorders>
              <w:top w:val="single" w:sz="4" w:space="0" w:color="000000"/>
            </w:tcBorders>
          </w:tcPr>
          <w:p w:rsidR="00411C14" w:rsidRPr="006F620E" w:rsidRDefault="00411C14">
            <w:pPr>
              <w:pStyle w:val="normal0"/>
              <w:spacing w:after="0" w:line="240" w:lineRule="auto"/>
              <w:rPr>
                <w:rFonts w:ascii="Times New Roman" w:eastAsia="Times New Roman" w:hAnsi="Times New Roman" w:cs="Times New Roman"/>
                <w:color w:val="auto"/>
                <w:sz w:val="20"/>
                <w:szCs w:val="20"/>
              </w:rPr>
            </w:pPr>
            <w:r w:rsidRPr="006F620E">
              <w:rPr>
                <w:rFonts w:ascii="Times New Roman" w:eastAsia="Times New Roman" w:hAnsi="Times New Roman" w:cs="Times New Roman"/>
                <w:color w:val="auto"/>
                <w:sz w:val="20"/>
                <w:szCs w:val="20"/>
              </w:rPr>
              <w:lastRenderedPageBreak/>
              <w:t>consolidarea cooperării judiciare în materie penală prin aderarea la convențiile relevante, în special la cele ale Consiliului Europei, și prin punerea în aplicare a acestora.</w:t>
            </w:r>
          </w:p>
        </w:tc>
        <w:tc>
          <w:tcPr>
            <w:tcW w:w="2899"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Implementarea instrumentelor internaţionale relevante ale ONU, </w:t>
            </w:r>
            <w:proofErr w:type="spellStart"/>
            <w:r w:rsidRPr="0042203E">
              <w:rPr>
                <w:rFonts w:ascii="Times New Roman" w:eastAsia="Times New Roman" w:hAnsi="Times New Roman" w:cs="Times New Roman"/>
                <w:color w:val="auto"/>
                <w:sz w:val="20"/>
                <w:szCs w:val="20"/>
              </w:rPr>
              <w:t>CoE</w:t>
            </w:r>
            <w:proofErr w:type="spellEnd"/>
            <w:r w:rsidRPr="0042203E">
              <w:rPr>
                <w:rFonts w:ascii="Times New Roman" w:eastAsia="Times New Roman" w:hAnsi="Times New Roman" w:cs="Times New Roman"/>
                <w:color w:val="auto"/>
                <w:sz w:val="20"/>
                <w:szCs w:val="20"/>
              </w:rPr>
              <w:t xml:space="preserve"> în vederea dezvoltării cooperării juridice în materie civilă, comercială şi penală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127" w:type="dxa"/>
            <w:gridSpan w:val="3"/>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Număr de cereri executate în raport cu cele recepționate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Ministerul Justiţiei;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Serviciul de Informaţii şi Securitate; Procuratura Generală;</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Centrul Naţional Anticorupţie; Ministerul Afacerilor Interne;</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În limita bugetului autorităţii</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r>
      <w:tr w:rsidR="00411C14" w:rsidRPr="0042203E" w:rsidTr="00F72950">
        <w:tc>
          <w:tcPr>
            <w:tcW w:w="535" w:type="dxa"/>
            <w:vMerge/>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b/>
                <w:color w:val="auto"/>
                <w:sz w:val="20"/>
                <w:szCs w:val="20"/>
              </w:rPr>
              <w:t>(2)</w:t>
            </w:r>
            <w:r w:rsidRPr="0042203E">
              <w:rPr>
                <w:rFonts w:ascii="Times New Roman" w:eastAsia="Times New Roman" w:hAnsi="Times New Roman" w:cs="Times New Roman"/>
                <w:color w:val="auto"/>
                <w:sz w:val="20"/>
                <w:szCs w:val="20"/>
              </w:rPr>
              <w:t xml:space="preserve"> În ceea ce priveşte cooperarea judiciară în materie penală, părţile depun eforturi în vederea intensificării cooperării privind </w:t>
            </w:r>
            <w:r w:rsidRPr="0042203E">
              <w:rPr>
                <w:rFonts w:ascii="Times New Roman" w:eastAsia="Times New Roman" w:hAnsi="Times New Roman" w:cs="Times New Roman"/>
                <w:color w:val="auto"/>
                <w:sz w:val="20"/>
                <w:szCs w:val="20"/>
              </w:rPr>
              <w:lastRenderedPageBreak/>
              <w:t xml:space="preserve">asistenţa juridică reciprocă. Aceasta ar include, după caz, aderarea la instrumentele internaţionale relevante ale ONU şi ale Consiliului Europei şi punerea în aplicare a acestora, precum şi o mai </w:t>
            </w:r>
            <w:proofErr w:type="spellStart"/>
            <w:r w:rsidRPr="0042203E">
              <w:rPr>
                <w:rFonts w:ascii="Times New Roman" w:eastAsia="Times New Roman" w:hAnsi="Times New Roman" w:cs="Times New Roman"/>
                <w:color w:val="auto"/>
                <w:sz w:val="20"/>
                <w:szCs w:val="20"/>
              </w:rPr>
              <w:t>strînsă</w:t>
            </w:r>
            <w:proofErr w:type="spellEnd"/>
            <w:r w:rsidRPr="0042203E">
              <w:rPr>
                <w:rFonts w:ascii="Times New Roman" w:eastAsia="Times New Roman" w:hAnsi="Times New Roman" w:cs="Times New Roman"/>
                <w:color w:val="auto"/>
                <w:sz w:val="20"/>
                <w:szCs w:val="20"/>
              </w:rPr>
              <w:t xml:space="preserve"> cooperare cu </w:t>
            </w:r>
            <w:proofErr w:type="spellStart"/>
            <w:r w:rsidRPr="0042203E">
              <w:rPr>
                <w:rFonts w:ascii="Times New Roman" w:eastAsia="Times New Roman" w:hAnsi="Times New Roman" w:cs="Times New Roman"/>
                <w:color w:val="auto"/>
                <w:sz w:val="20"/>
                <w:szCs w:val="20"/>
              </w:rPr>
              <w:t>Eurojust</w:t>
            </w:r>
            <w:proofErr w:type="spellEnd"/>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lastRenderedPageBreak/>
              <w:t xml:space="preserve">intensificarea cooperării dintre Republica Moldova și </w:t>
            </w:r>
            <w:proofErr w:type="spellStart"/>
            <w:r w:rsidRPr="0042203E">
              <w:rPr>
                <w:rFonts w:ascii="Times New Roman" w:eastAsia="Times New Roman" w:hAnsi="Times New Roman" w:cs="Times New Roman"/>
                <w:color w:val="auto"/>
                <w:sz w:val="20"/>
                <w:szCs w:val="20"/>
              </w:rPr>
              <w:t>Eurojust</w:t>
            </w:r>
            <w:proofErr w:type="spellEnd"/>
            <w:r w:rsidRPr="0042203E">
              <w:rPr>
                <w:rFonts w:ascii="Times New Roman" w:eastAsia="Times New Roman" w:hAnsi="Times New Roman" w:cs="Times New Roman"/>
                <w:color w:val="auto"/>
                <w:sz w:val="20"/>
                <w:szCs w:val="20"/>
              </w:rPr>
              <w:t xml:space="preserve"> (din punct de vedere calitativ și cantitativ) în cauzele penale transfrontaliere</w:t>
            </w: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I1.</w:t>
            </w:r>
            <w:r w:rsidRPr="0042203E">
              <w:rPr>
                <w:rFonts w:ascii="Times New Roman" w:eastAsia="Times New Roman" w:hAnsi="Times New Roman" w:cs="Times New Roman"/>
                <w:color w:val="auto"/>
                <w:sz w:val="20"/>
                <w:szCs w:val="20"/>
              </w:rPr>
              <w:t xml:space="preserve"> Punerea în aplicare a Acordului de cooperare cu </w:t>
            </w:r>
            <w:proofErr w:type="spellStart"/>
            <w:r w:rsidRPr="0042203E">
              <w:rPr>
                <w:rFonts w:ascii="Times New Roman" w:eastAsia="Times New Roman" w:hAnsi="Times New Roman" w:cs="Times New Roman"/>
                <w:color w:val="auto"/>
                <w:sz w:val="20"/>
                <w:szCs w:val="20"/>
              </w:rPr>
              <w:t>Eurojust</w:t>
            </w:r>
            <w:proofErr w:type="spellEnd"/>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Act de revizuire anuală a implementării Acordului</w:t>
            </w:r>
          </w:p>
        </w:tc>
        <w:tc>
          <w:tcPr>
            <w:tcW w:w="1990" w:type="dxa"/>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Procuratura Generală;</w:t>
            </w:r>
          </w:p>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Centrul Naţional pentru Protecţia Datelor cu Caracter Personal</w:t>
            </w:r>
          </w:p>
        </w:tc>
        <w:tc>
          <w:tcPr>
            <w:tcW w:w="1464" w:type="dxa"/>
            <w:gridSpan w:val="2"/>
          </w:tcPr>
          <w:p w:rsidR="00411C14" w:rsidRPr="0042203E" w:rsidRDefault="00411C14" w:rsidP="00F72950">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 anual</w:t>
            </w: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Nu implică costuri</w:t>
            </w:r>
          </w:p>
        </w:tc>
      </w:tr>
      <w:tr w:rsidR="00411C14" w:rsidRPr="0042203E" w:rsidTr="00F72950">
        <w:tc>
          <w:tcPr>
            <w:tcW w:w="535" w:type="dxa"/>
            <w:vMerge/>
          </w:tcPr>
          <w:p w:rsidR="00411C14" w:rsidRPr="0042203E" w:rsidRDefault="00411C14">
            <w:pPr>
              <w:pStyle w:val="normal0"/>
              <w:widowControl w:val="0"/>
              <w:spacing w:after="0"/>
              <w:rPr>
                <w:rFonts w:ascii="Times New Roman" w:eastAsia="Times New Roman" w:hAnsi="Times New Roman" w:cs="Times New Roman"/>
                <w:b/>
                <w:color w:val="auto"/>
                <w:sz w:val="20"/>
                <w:szCs w:val="20"/>
              </w:rPr>
            </w:pPr>
          </w:p>
        </w:tc>
        <w:tc>
          <w:tcPr>
            <w:tcW w:w="118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925" w:type="dxa"/>
            <w:gridSpan w:val="3"/>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2899"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b/>
                <w:color w:val="auto"/>
                <w:sz w:val="20"/>
                <w:szCs w:val="20"/>
              </w:rPr>
              <w:t>I2.</w:t>
            </w:r>
            <w:r w:rsidRPr="0042203E">
              <w:rPr>
                <w:rFonts w:ascii="Times New Roman" w:eastAsia="Times New Roman" w:hAnsi="Times New Roman" w:cs="Times New Roman"/>
                <w:color w:val="auto"/>
                <w:sz w:val="20"/>
                <w:szCs w:val="20"/>
              </w:rPr>
              <w:t xml:space="preserve"> Cooperarea cu </w:t>
            </w:r>
            <w:proofErr w:type="spellStart"/>
            <w:r w:rsidRPr="0042203E">
              <w:rPr>
                <w:rFonts w:ascii="Times New Roman" w:eastAsia="Times New Roman" w:hAnsi="Times New Roman" w:cs="Times New Roman"/>
                <w:color w:val="auto"/>
                <w:sz w:val="20"/>
                <w:szCs w:val="20"/>
              </w:rPr>
              <w:t>Eurojust</w:t>
            </w:r>
            <w:proofErr w:type="spellEnd"/>
            <w:r w:rsidRPr="0042203E">
              <w:rPr>
                <w:rFonts w:ascii="Times New Roman" w:eastAsia="Times New Roman" w:hAnsi="Times New Roman" w:cs="Times New Roman"/>
                <w:color w:val="auto"/>
                <w:sz w:val="20"/>
                <w:szCs w:val="20"/>
              </w:rPr>
              <w:t xml:space="preserve"> pe cazuri concrete</w:t>
            </w:r>
          </w:p>
        </w:tc>
        <w:tc>
          <w:tcPr>
            <w:tcW w:w="2127" w:type="dxa"/>
            <w:gridSpan w:val="3"/>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 xml:space="preserve">Număr de cazuri de asistenţă reciprocă cu </w:t>
            </w:r>
            <w:proofErr w:type="spellStart"/>
            <w:r w:rsidRPr="0042203E">
              <w:rPr>
                <w:rFonts w:ascii="Times New Roman" w:eastAsia="Times New Roman" w:hAnsi="Times New Roman" w:cs="Times New Roman"/>
                <w:color w:val="auto"/>
                <w:sz w:val="20"/>
                <w:szCs w:val="20"/>
              </w:rPr>
              <w:t>Eurojust</w:t>
            </w:r>
            <w:proofErr w:type="spellEnd"/>
          </w:p>
        </w:tc>
        <w:tc>
          <w:tcPr>
            <w:tcW w:w="1990" w:type="dxa"/>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Procuratura Generală</w:t>
            </w:r>
          </w:p>
        </w:tc>
        <w:tc>
          <w:tcPr>
            <w:tcW w:w="1464" w:type="dxa"/>
            <w:gridSpan w:val="2"/>
          </w:tcPr>
          <w:p w:rsidR="00411C14" w:rsidRPr="0042203E" w:rsidRDefault="00411C14">
            <w:pPr>
              <w:pStyle w:val="normal0"/>
              <w:spacing w:after="0" w:line="240" w:lineRule="auto"/>
              <w:rPr>
                <w:rFonts w:ascii="Times New Roman" w:eastAsia="Times New Roman" w:hAnsi="Times New Roman" w:cs="Times New Roman"/>
                <w:color w:val="auto"/>
                <w:sz w:val="20"/>
                <w:szCs w:val="20"/>
              </w:rPr>
            </w:pPr>
            <w:r w:rsidRPr="0042203E">
              <w:rPr>
                <w:rFonts w:ascii="Times New Roman" w:eastAsia="Times New Roman" w:hAnsi="Times New Roman" w:cs="Times New Roman"/>
                <w:color w:val="auto"/>
                <w:sz w:val="20"/>
                <w:szCs w:val="20"/>
              </w:rPr>
              <w:t>Trimestrul IV, anual</w:t>
            </w:r>
          </w:p>
          <w:p w:rsidR="00411C14" w:rsidRPr="0042203E" w:rsidRDefault="00411C14">
            <w:pPr>
              <w:pStyle w:val="normal0"/>
              <w:spacing w:after="0" w:line="240" w:lineRule="auto"/>
              <w:rPr>
                <w:rFonts w:ascii="Times New Roman" w:eastAsia="Times New Roman" w:hAnsi="Times New Roman" w:cs="Times New Roman"/>
                <w:color w:val="auto"/>
                <w:sz w:val="20"/>
                <w:szCs w:val="20"/>
              </w:rPr>
            </w:pPr>
          </w:p>
        </w:tc>
        <w:tc>
          <w:tcPr>
            <w:tcW w:w="1494" w:type="dxa"/>
            <w:gridSpan w:val="2"/>
          </w:tcPr>
          <w:p w:rsidR="00411C14" w:rsidRPr="0042203E" w:rsidRDefault="00411C14">
            <w:pPr>
              <w:pStyle w:val="normal0"/>
              <w:spacing w:after="0" w:line="240" w:lineRule="auto"/>
              <w:rPr>
                <w:rFonts w:ascii="Times New Roman" w:eastAsia="Times New Roman" w:hAnsi="Times New Roman" w:cs="Times New Roman"/>
                <w:b/>
                <w:color w:val="auto"/>
                <w:sz w:val="20"/>
                <w:szCs w:val="20"/>
              </w:rPr>
            </w:pPr>
            <w:r w:rsidRPr="0042203E">
              <w:rPr>
                <w:rFonts w:ascii="Times New Roman" w:eastAsia="Times New Roman" w:hAnsi="Times New Roman" w:cs="Times New Roman"/>
                <w:color w:val="auto"/>
                <w:sz w:val="20"/>
                <w:szCs w:val="20"/>
              </w:rPr>
              <w:t>Nu implică costuri</w:t>
            </w:r>
          </w:p>
        </w:tc>
      </w:tr>
    </w:tbl>
    <w:p w:rsidR="00411C14" w:rsidRPr="0042203E" w:rsidRDefault="00411C14">
      <w:pPr>
        <w:pStyle w:val="normal0"/>
        <w:rPr>
          <w:rFonts w:ascii="Times New Roman" w:eastAsia="Times New Roman" w:hAnsi="Times New Roman" w:cs="Times New Roman"/>
          <w:b/>
          <w:color w:val="auto"/>
          <w:sz w:val="20"/>
          <w:szCs w:val="20"/>
        </w:rPr>
      </w:pPr>
    </w:p>
    <w:p w:rsidR="00411C14" w:rsidRPr="0042203E" w:rsidRDefault="00411C14"/>
    <w:p w:rsidR="00314E28" w:rsidRPr="0042203E" w:rsidRDefault="00314E28"/>
    <w:sectPr w:rsidR="00314E28" w:rsidRPr="0042203E" w:rsidSect="00411C14">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A2890"/>
    <w:multiLevelType w:val="multilevel"/>
    <w:tmpl w:val="8DE4DFDE"/>
    <w:lvl w:ilvl="0">
      <w:start w:val="2017"/>
      <w:numFmt w:val="bullet"/>
      <w:lvlText w:val="-"/>
      <w:lvlJc w:val="left"/>
      <w:pPr>
        <w:ind w:left="720" w:hanging="360"/>
      </w:pPr>
      <w:rPr>
        <w:rFonts w:ascii="Times New Roman" w:eastAsia="Times New Roman" w:hAnsi="Times New Roman" w:cs="Times New Roman"/>
        <w:b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2335B64"/>
    <w:multiLevelType w:val="hybridMultilevel"/>
    <w:tmpl w:val="0322A7F6"/>
    <w:lvl w:ilvl="0" w:tplc="98BE23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08"/>
  <w:hyphenationZone w:val="425"/>
  <w:characterSpacingControl w:val="doNotCompress"/>
  <w:compat/>
  <w:rsids>
    <w:rsidRoot w:val="00411C14"/>
    <w:rsid w:val="000C16B4"/>
    <w:rsid w:val="0012458A"/>
    <w:rsid w:val="001B048E"/>
    <w:rsid w:val="003068A0"/>
    <w:rsid w:val="00314E28"/>
    <w:rsid w:val="00397C74"/>
    <w:rsid w:val="00411C14"/>
    <w:rsid w:val="0042203E"/>
    <w:rsid w:val="005C045C"/>
    <w:rsid w:val="005D4A24"/>
    <w:rsid w:val="00650742"/>
    <w:rsid w:val="006F620E"/>
    <w:rsid w:val="007352CB"/>
    <w:rsid w:val="00904017"/>
    <w:rsid w:val="0092047B"/>
    <w:rsid w:val="009602B4"/>
    <w:rsid w:val="00B5251D"/>
    <w:rsid w:val="00B86461"/>
    <w:rsid w:val="00C902CF"/>
    <w:rsid w:val="00D7601B"/>
    <w:rsid w:val="00E101DC"/>
    <w:rsid w:val="00E46A52"/>
    <w:rsid w:val="00EE0C87"/>
    <w:rsid w:val="00F41A77"/>
    <w:rsid w:val="00F72950"/>
    <w:rsid w:val="00FE3DC8"/>
    <w:rsid w:val="00FF21B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uiPriority w:val="99"/>
    <w:qFormat/>
    <w:rsid w:val="00411C14"/>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411C14"/>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411C14"/>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411C14"/>
    <w:pPr>
      <w:keepNext/>
      <w:keepLines/>
      <w:spacing w:before="240" w:after="40"/>
      <w:outlineLvl w:val="3"/>
    </w:pPr>
    <w:rPr>
      <w:b/>
      <w:sz w:val="24"/>
      <w:szCs w:val="24"/>
    </w:rPr>
  </w:style>
  <w:style w:type="paragraph" w:styleId="Heading5">
    <w:name w:val="heading 5"/>
    <w:basedOn w:val="normal0"/>
    <w:next w:val="normal0"/>
    <w:link w:val="Heading5Char"/>
    <w:rsid w:val="00411C14"/>
    <w:pPr>
      <w:keepNext/>
      <w:keepLines/>
      <w:spacing w:before="220" w:after="40"/>
      <w:outlineLvl w:val="4"/>
    </w:pPr>
    <w:rPr>
      <w:b/>
    </w:rPr>
  </w:style>
  <w:style w:type="paragraph" w:styleId="Heading6">
    <w:name w:val="heading 6"/>
    <w:basedOn w:val="normal0"/>
    <w:next w:val="normal0"/>
    <w:link w:val="Heading6Char"/>
    <w:rsid w:val="00411C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C14"/>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411C14"/>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411C14"/>
    <w:rPr>
      <w:rFonts w:ascii="Cambria" w:eastAsia="Cambria" w:hAnsi="Cambria" w:cs="Cambria"/>
      <w:b/>
      <w:color w:val="4F81BD"/>
      <w:lang w:eastAsia="ro-RO"/>
    </w:rPr>
  </w:style>
  <w:style w:type="character" w:customStyle="1" w:styleId="Heading4Char">
    <w:name w:val="Heading 4 Char"/>
    <w:basedOn w:val="DefaultParagraphFont"/>
    <w:link w:val="Heading4"/>
    <w:rsid w:val="00411C14"/>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411C14"/>
    <w:rPr>
      <w:rFonts w:ascii="Calibri" w:eastAsia="Calibri" w:hAnsi="Calibri" w:cs="Calibri"/>
      <w:b/>
      <w:color w:val="000000"/>
      <w:lang w:eastAsia="ro-RO"/>
    </w:rPr>
  </w:style>
  <w:style w:type="character" w:customStyle="1" w:styleId="Heading6Char">
    <w:name w:val="Heading 6 Char"/>
    <w:basedOn w:val="DefaultParagraphFont"/>
    <w:link w:val="Heading6"/>
    <w:rsid w:val="00411C14"/>
    <w:rPr>
      <w:rFonts w:ascii="Calibri" w:eastAsia="Calibri" w:hAnsi="Calibri" w:cs="Calibri"/>
      <w:b/>
      <w:color w:val="000000"/>
      <w:sz w:val="20"/>
      <w:szCs w:val="20"/>
      <w:lang w:eastAsia="ro-RO"/>
    </w:rPr>
  </w:style>
  <w:style w:type="paragraph" w:customStyle="1" w:styleId="AutoCorrect">
    <w:name w:val="AutoCorrect"/>
    <w:rsid w:val="00411C14"/>
    <w:rPr>
      <w:rFonts w:eastAsiaTheme="minorEastAsia"/>
      <w:lang w:eastAsia="ro-RO"/>
    </w:rPr>
  </w:style>
  <w:style w:type="table" w:styleId="TableGrid">
    <w:name w:val="Table Grid"/>
    <w:basedOn w:val="TableNormal"/>
    <w:rsid w:val="00411C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11C1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411C14"/>
    <w:pPr>
      <w:ind w:left="720"/>
      <w:contextualSpacing/>
    </w:pPr>
  </w:style>
  <w:style w:type="character" w:styleId="CommentReference">
    <w:name w:val="annotation reference"/>
    <w:basedOn w:val="DefaultParagraphFont"/>
    <w:uiPriority w:val="99"/>
    <w:semiHidden/>
    <w:unhideWhenUsed/>
    <w:rsid w:val="00411C14"/>
    <w:rPr>
      <w:sz w:val="16"/>
      <w:szCs w:val="16"/>
    </w:rPr>
  </w:style>
  <w:style w:type="paragraph" w:styleId="CommentText">
    <w:name w:val="annotation text"/>
    <w:basedOn w:val="Normal"/>
    <w:link w:val="CommentTextChar"/>
    <w:uiPriority w:val="99"/>
    <w:unhideWhenUsed/>
    <w:rsid w:val="00411C14"/>
    <w:pPr>
      <w:spacing w:line="240" w:lineRule="auto"/>
    </w:pPr>
    <w:rPr>
      <w:sz w:val="20"/>
      <w:szCs w:val="20"/>
    </w:rPr>
  </w:style>
  <w:style w:type="character" w:customStyle="1" w:styleId="CommentTextChar">
    <w:name w:val="Comment Text Char"/>
    <w:basedOn w:val="DefaultParagraphFont"/>
    <w:link w:val="CommentText"/>
    <w:uiPriority w:val="99"/>
    <w:rsid w:val="00411C14"/>
    <w:rPr>
      <w:sz w:val="20"/>
      <w:szCs w:val="20"/>
    </w:rPr>
  </w:style>
  <w:style w:type="paragraph" w:styleId="CommentSubject">
    <w:name w:val="annotation subject"/>
    <w:basedOn w:val="CommentText"/>
    <w:next w:val="CommentText"/>
    <w:link w:val="CommentSubjectChar"/>
    <w:uiPriority w:val="99"/>
    <w:semiHidden/>
    <w:unhideWhenUsed/>
    <w:rsid w:val="00411C14"/>
    <w:rPr>
      <w:b/>
      <w:bCs/>
    </w:rPr>
  </w:style>
  <w:style w:type="character" w:customStyle="1" w:styleId="CommentSubjectChar">
    <w:name w:val="Comment Subject Char"/>
    <w:basedOn w:val="CommentTextChar"/>
    <w:link w:val="CommentSubject"/>
    <w:uiPriority w:val="99"/>
    <w:semiHidden/>
    <w:rsid w:val="00411C14"/>
    <w:rPr>
      <w:b/>
      <w:bCs/>
    </w:rPr>
  </w:style>
  <w:style w:type="paragraph" w:styleId="BalloonText">
    <w:name w:val="Balloon Text"/>
    <w:basedOn w:val="Normal"/>
    <w:link w:val="BalloonTextChar"/>
    <w:uiPriority w:val="99"/>
    <w:semiHidden/>
    <w:unhideWhenUsed/>
    <w:rsid w:val="0041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C14"/>
    <w:rPr>
      <w:rFonts w:ascii="Tahoma" w:hAnsi="Tahoma" w:cs="Tahoma"/>
      <w:sz w:val="16"/>
      <w:szCs w:val="16"/>
    </w:rPr>
  </w:style>
  <w:style w:type="paragraph" w:customStyle="1" w:styleId="ListParagraph1">
    <w:name w:val="List Paragraph1"/>
    <w:basedOn w:val="Normal"/>
    <w:uiPriority w:val="99"/>
    <w:rsid w:val="00411C14"/>
    <w:pPr>
      <w:ind w:left="720"/>
      <w:contextualSpacing/>
    </w:pPr>
    <w:rPr>
      <w:rFonts w:ascii="Calibri" w:eastAsia="Calibri" w:hAnsi="Calibri" w:cs="Times New Roman"/>
      <w:lang w:val="en-US"/>
    </w:rPr>
  </w:style>
  <w:style w:type="paragraph" w:styleId="Revision">
    <w:name w:val="Revision"/>
    <w:hidden/>
    <w:uiPriority w:val="99"/>
    <w:semiHidden/>
    <w:rsid w:val="00411C14"/>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411C14"/>
  </w:style>
  <w:style w:type="character" w:styleId="Hyperlink">
    <w:name w:val="Hyperlink"/>
    <w:basedOn w:val="DefaultParagraphFont"/>
    <w:uiPriority w:val="99"/>
    <w:rsid w:val="00411C14"/>
    <w:rPr>
      <w:rFonts w:cs="Times New Roman"/>
      <w:color w:val="0000FF"/>
      <w:u w:val="single"/>
    </w:rPr>
  </w:style>
  <w:style w:type="paragraph" w:customStyle="1" w:styleId="normal0">
    <w:name w:val="normal"/>
    <w:rsid w:val="00411C14"/>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411C14"/>
    <w:pPr>
      <w:keepNext/>
      <w:keepLines/>
      <w:spacing w:before="480" w:after="120"/>
    </w:pPr>
    <w:rPr>
      <w:b/>
      <w:sz w:val="72"/>
      <w:szCs w:val="72"/>
    </w:rPr>
  </w:style>
  <w:style w:type="character" w:customStyle="1" w:styleId="TitleChar">
    <w:name w:val="Title Char"/>
    <w:basedOn w:val="DefaultParagraphFont"/>
    <w:link w:val="Title"/>
    <w:rsid w:val="00411C14"/>
    <w:rPr>
      <w:rFonts w:ascii="Calibri" w:eastAsia="Calibri" w:hAnsi="Calibri" w:cs="Calibri"/>
      <w:b/>
      <w:color w:val="000000"/>
      <w:sz w:val="72"/>
      <w:szCs w:val="72"/>
      <w:lang w:eastAsia="ro-RO"/>
    </w:rPr>
  </w:style>
  <w:style w:type="paragraph" w:styleId="Subtitle">
    <w:name w:val="Subtitle"/>
    <w:basedOn w:val="normal0"/>
    <w:next w:val="normal0"/>
    <w:link w:val="SubtitleChar"/>
    <w:rsid w:val="00411C1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11C14"/>
    <w:rPr>
      <w:rFonts w:ascii="Georgia" w:eastAsia="Georgia" w:hAnsi="Georgia" w:cs="Georgia"/>
      <w:i/>
      <w:color w:val="666666"/>
      <w:sz w:val="48"/>
      <w:szCs w:val="48"/>
      <w:lang w:eastAsia="ro-RO"/>
    </w:rPr>
  </w:style>
  <w:style w:type="table" w:customStyle="1" w:styleId="4">
    <w:name w:val="4"/>
    <w:basedOn w:val="TableNormal"/>
    <w:rsid w:val="00411C14"/>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411C14"/>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411C14"/>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411C14"/>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uiPriority w:val="99"/>
    <w:rsid w:val="00411C14"/>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411C14"/>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411C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411C14"/>
  </w:style>
  <w:style w:type="paragraph" w:customStyle="1" w:styleId="10">
    <w:name w:val="Обычный1"/>
    <w:rsid w:val="00411C14"/>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411C14"/>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411C14"/>
    <w:rPr>
      <w:b/>
      <w:bCs/>
    </w:rPr>
  </w:style>
  <w:style w:type="character" w:styleId="Emphasis">
    <w:name w:val="Emphasis"/>
    <w:qFormat/>
    <w:rsid w:val="00411C14"/>
    <w:rPr>
      <w:i/>
      <w:iCs/>
    </w:rPr>
  </w:style>
  <w:style w:type="character" w:customStyle="1" w:styleId="apple-converted-space">
    <w:name w:val="apple-converted-space"/>
    <w:rsid w:val="00411C14"/>
    <w:rPr>
      <w:rFonts w:ascii="Times New Roman" w:hAnsi="Times New Roman" w:cs="Times New Roman" w:hint="default"/>
    </w:rPr>
  </w:style>
  <w:style w:type="paragraph" w:customStyle="1" w:styleId="Frspaiere1">
    <w:name w:val="Fără spațiere1"/>
    <w:link w:val="FrspaiereCaracter"/>
    <w:qFormat/>
    <w:rsid w:val="00411C14"/>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411C14"/>
    <w:rPr>
      <w:rFonts w:ascii="Calibri" w:eastAsia="Times New Roman" w:hAnsi="Calibri" w:cs="Times New Roman"/>
      <w:szCs w:val="20"/>
      <w:lang w:val="ru-RU" w:eastAsia="ru-RU"/>
    </w:rPr>
  </w:style>
  <w:style w:type="paragraph" w:styleId="NormalWeb">
    <w:name w:val="Normal (Web)"/>
    <w:aliases w:val="Знак,webb Знак Знак,webb"/>
    <w:basedOn w:val="Normal"/>
    <w:link w:val="NormalWebChar"/>
    <w:uiPriority w:val="99"/>
    <w:rsid w:val="00411C14"/>
    <w:pPr>
      <w:spacing w:before="100" w:beforeAutospacing="1" w:after="100" w:afterAutospacing="1" w:line="240" w:lineRule="auto"/>
    </w:pPr>
    <w:rPr>
      <w:rFonts w:ascii="Times New Roman" w:eastAsia="Calibri" w:hAnsi="Times New Roman" w:cs="Times New Roman"/>
      <w:sz w:val="24"/>
      <w:szCs w:val="20"/>
      <w:lang w:val="en-US"/>
    </w:rPr>
  </w:style>
  <w:style w:type="character" w:customStyle="1" w:styleId="NormalWebChar">
    <w:name w:val="Normal (Web) Char"/>
    <w:aliases w:val="Знак Char,webb Знак Знак Char,webb Char"/>
    <w:link w:val="NormalWeb"/>
    <w:uiPriority w:val="99"/>
    <w:locked/>
    <w:rsid w:val="00411C14"/>
    <w:rPr>
      <w:rFonts w:ascii="Times New Roman" w:eastAsia="Calibri"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LPLP19991223753" TargetMode="External"/><Relationship Id="rId3" Type="http://schemas.openxmlformats.org/officeDocument/2006/relationships/settings" Target="settings.xml"/><Relationship Id="rId7" Type="http://schemas.openxmlformats.org/officeDocument/2006/relationships/hyperlink" Target="lex:LPLP2016022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21227320" TargetMode="External"/><Relationship Id="rId11" Type="http://schemas.openxmlformats.org/officeDocument/2006/relationships/theme" Target="theme/theme1.xml"/><Relationship Id="rId5" Type="http://schemas.openxmlformats.org/officeDocument/2006/relationships/hyperlink" Target="lex:LPLP201203295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c.com/en/global/solutions/biometrics/technologies/face_recogn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64</Pages>
  <Words>13310</Words>
  <Characters>77198</Characters>
  <Application>Microsoft Office Word</Application>
  <DocSecurity>0</DocSecurity>
  <Lines>643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DGIE</cp:lastModifiedBy>
  <cp:revision>9</cp:revision>
  <dcterms:created xsi:type="dcterms:W3CDTF">2018-01-12T11:46:00Z</dcterms:created>
  <dcterms:modified xsi:type="dcterms:W3CDTF">2018-01-15T10:01:00Z</dcterms:modified>
</cp:coreProperties>
</file>