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0FF87" w14:textId="77777777" w:rsidR="007C1315" w:rsidRPr="009331D8" w:rsidRDefault="007C1315" w:rsidP="00B63074">
      <w:pPr>
        <w:tabs>
          <w:tab w:val="left" w:pos="851"/>
        </w:tabs>
        <w:spacing w:after="0" w:line="240" w:lineRule="auto"/>
        <w:ind w:left="-284" w:firstLine="710"/>
        <w:jc w:val="right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297E7455" w14:textId="17BD7EA1" w:rsidR="00B30257" w:rsidRPr="009331D8" w:rsidRDefault="00B30257" w:rsidP="00B3025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o-RO"/>
        </w:rPr>
      </w:pPr>
      <w:r w:rsidRPr="009331D8">
        <w:rPr>
          <w:rFonts w:ascii="Times New Roman" w:hAnsi="Times New Roman"/>
          <w:sz w:val="28"/>
          <w:szCs w:val="28"/>
          <w:lang w:eastAsia="ro-RO"/>
        </w:rPr>
        <w:t xml:space="preserve">Anexa nr.1 </w:t>
      </w:r>
    </w:p>
    <w:p w14:paraId="7341B984" w14:textId="77777777" w:rsidR="00B30257" w:rsidRPr="009331D8" w:rsidRDefault="00B30257" w:rsidP="00B3025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o-RO"/>
        </w:rPr>
      </w:pPr>
      <w:r w:rsidRPr="009331D8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                      la </w:t>
      </w:r>
      <w:proofErr w:type="spellStart"/>
      <w:r w:rsidRPr="009331D8">
        <w:rPr>
          <w:rFonts w:ascii="Times New Roman" w:hAnsi="Times New Roman"/>
          <w:sz w:val="28"/>
          <w:szCs w:val="28"/>
          <w:lang w:eastAsia="ro-RO"/>
        </w:rPr>
        <w:t>Hotărîrea</w:t>
      </w:r>
      <w:proofErr w:type="spellEnd"/>
      <w:r w:rsidRPr="009331D8">
        <w:rPr>
          <w:rFonts w:ascii="Times New Roman" w:hAnsi="Times New Roman"/>
          <w:sz w:val="28"/>
          <w:szCs w:val="28"/>
          <w:lang w:eastAsia="ro-RO"/>
        </w:rPr>
        <w:t xml:space="preserve"> Guvernului nr. _______ </w:t>
      </w:r>
    </w:p>
    <w:p w14:paraId="3B76F896" w14:textId="77777777" w:rsidR="00B30257" w:rsidRPr="009331D8" w:rsidRDefault="00B30257" w:rsidP="00B30257">
      <w:pPr>
        <w:spacing w:after="0" w:line="240" w:lineRule="auto"/>
        <w:jc w:val="right"/>
        <w:rPr>
          <w:sz w:val="28"/>
          <w:szCs w:val="28"/>
          <w:lang w:eastAsia="ro-RO"/>
        </w:rPr>
      </w:pPr>
      <w:r w:rsidRPr="009331D8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                           din ___________________ 2017</w:t>
      </w:r>
    </w:p>
    <w:p w14:paraId="5E2B613E" w14:textId="77777777" w:rsidR="00B30257" w:rsidRPr="009331D8" w:rsidRDefault="00B30257" w:rsidP="00B30257">
      <w:pPr>
        <w:ind w:firstLine="709"/>
        <w:jc w:val="both"/>
        <w:rPr>
          <w:rFonts w:ascii="Times New Roman" w:eastAsia="Times New Roman" w:hAnsi="Times New Roman"/>
          <w:sz w:val="28"/>
          <w:szCs w:val="28"/>
          <w:highlight w:val="lightGray"/>
          <w:lang w:eastAsia="ro-RO"/>
        </w:rPr>
      </w:pPr>
    </w:p>
    <w:p w14:paraId="075A369A" w14:textId="77777777" w:rsidR="00050CA6" w:rsidRPr="009331D8" w:rsidRDefault="00050CA6" w:rsidP="00761AD0">
      <w:pPr>
        <w:tabs>
          <w:tab w:val="left" w:pos="851"/>
        </w:tabs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STATUTUL </w:t>
      </w:r>
    </w:p>
    <w:p w14:paraId="33D5D840" w14:textId="77777777" w:rsidR="001A63F1" w:rsidRPr="009331D8" w:rsidRDefault="00F61DA8" w:rsidP="00761AD0">
      <w:pPr>
        <w:tabs>
          <w:tab w:val="left" w:pos="851"/>
        </w:tabs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Institu</w:t>
      </w:r>
      <w:r w:rsidR="00D350AF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ț</w:t>
      </w: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iei publice „</w:t>
      </w:r>
      <w:r w:rsidR="00053896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Serviciul </w:t>
      </w:r>
      <w:r w:rsidR="001A63F1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T</w:t>
      </w:r>
      <w:r w:rsidR="00053896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ehnologii </w:t>
      </w:r>
      <w:r w:rsidR="001A63F1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</w:t>
      </w:r>
      <w:r w:rsidR="00053896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nformaționale </w:t>
      </w:r>
    </w:p>
    <w:p w14:paraId="3381A0C3" w14:textId="0753C5BF" w:rsidR="00447B41" w:rsidRPr="009331D8" w:rsidRDefault="00053896" w:rsidP="00761AD0">
      <w:pPr>
        <w:tabs>
          <w:tab w:val="left" w:pos="851"/>
        </w:tabs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și </w:t>
      </w:r>
      <w:r w:rsidR="001A63F1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S</w:t>
      </w: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ecuritate </w:t>
      </w:r>
      <w:r w:rsidR="001A63F1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C</w:t>
      </w: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ibernetică</w:t>
      </w:r>
      <w:r w:rsidR="00447B41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”</w:t>
      </w:r>
    </w:p>
    <w:p w14:paraId="722A5CF4" w14:textId="77777777" w:rsidR="00050CA6" w:rsidRPr="009331D8" w:rsidRDefault="00050CA6" w:rsidP="00B63074">
      <w:pPr>
        <w:tabs>
          <w:tab w:val="left" w:pos="851"/>
        </w:tabs>
        <w:spacing w:after="0" w:line="240" w:lineRule="auto"/>
        <w:ind w:left="-284" w:firstLine="71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 </w:t>
      </w:r>
    </w:p>
    <w:p w14:paraId="5E3CECF5" w14:textId="77777777" w:rsidR="00050CA6" w:rsidRPr="009331D8" w:rsidRDefault="00050CA6" w:rsidP="00486A8F">
      <w:pPr>
        <w:tabs>
          <w:tab w:val="left" w:pos="851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I. PREVEDERI GENERALE </w:t>
      </w:r>
    </w:p>
    <w:p w14:paraId="653DB984" w14:textId="37795C9C" w:rsidR="00050CA6" w:rsidRPr="009331D8" w:rsidRDefault="003162F4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Prezentul 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Statut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reglementează misiunea, </w:t>
      </w:r>
      <w:r w:rsidR="00C064A0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domeniile de competență, 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func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iile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drepturile Institu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iei publice „</w:t>
      </w:r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Serviciul </w:t>
      </w:r>
      <w:r w:rsidR="00DA4F0A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T</w:t>
      </w:r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ehnologii </w:t>
      </w:r>
      <w:r w:rsidR="00DA4F0A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I</w:t>
      </w:r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nformaționale și </w:t>
      </w:r>
      <w:r w:rsidR="00DA4F0A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S</w:t>
      </w:r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ecuritate </w:t>
      </w:r>
      <w:r w:rsidR="00DA4F0A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C</w:t>
      </w:r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ibernetică</w:t>
      </w:r>
      <w:r w:rsidR="00A81C7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”</w:t>
      </w:r>
      <w:r w:rsidR="00C064A0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(în continuare – </w:t>
      </w:r>
      <w:r w:rsidR="00C064A0" w:rsidRPr="009331D8">
        <w:rPr>
          <w:rFonts w:ascii="Times New Roman" w:eastAsia="Times New Roman" w:hAnsi="Times New Roman"/>
          <w:i/>
          <w:sz w:val="28"/>
          <w:szCs w:val="28"/>
          <w:lang w:val="ro-RO" w:eastAsia="ro-RO"/>
        </w:rPr>
        <w:t>Serviciu</w:t>
      </w:r>
      <w:r w:rsidR="00C064A0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)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, precum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organizarea activită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 acesteia.</w:t>
      </w:r>
    </w:p>
    <w:p w14:paraId="6A3BF5AB" w14:textId="66D7FE97" w:rsidR="00761AD0" w:rsidRPr="009331D8" w:rsidRDefault="00C064A0" w:rsidP="00C064A0">
      <w:pPr>
        <w:pStyle w:val="Listparagraf"/>
        <w:numPr>
          <w:ilvl w:val="1"/>
          <w:numId w:val="32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 este o instituție publică a cărei activitate are scopul de a</w:t>
      </w:r>
      <w:r w:rsidR="009C3144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asigura administrarea, menținerea și dezvoltarea infrastructurii </w:t>
      </w:r>
      <w:r w:rsidR="00614792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de tehnologii informaționale</w:t>
      </w:r>
      <w:r w:rsidR="006A1F02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,</w:t>
      </w:r>
      <w:r w:rsidR="00614792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6A1F02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Sistemului de </w:t>
      </w:r>
      <w:proofErr w:type="spellStart"/>
      <w:r w:rsidR="006A1F02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telecomunicaţii</w:t>
      </w:r>
      <w:proofErr w:type="spellEnd"/>
      <w:r w:rsidR="006A1F02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al </w:t>
      </w:r>
      <w:proofErr w:type="spellStart"/>
      <w:r w:rsidR="006A1F02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autorităţilor</w:t>
      </w:r>
      <w:proofErr w:type="spellEnd"/>
      <w:r w:rsidR="006A1F02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</w:t>
      </w:r>
      <w:proofErr w:type="spellStart"/>
      <w:r w:rsidR="006A1F02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administraţiei</w:t>
      </w:r>
      <w:proofErr w:type="spellEnd"/>
      <w:r w:rsidR="006A1F02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publice, ca parte a </w:t>
      </w:r>
      <w:proofErr w:type="spellStart"/>
      <w:r w:rsidR="006A1F02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reţelei</w:t>
      </w:r>
      <w:proofErr w:type="spellEnd"/>
      <w:r w:rsidR="006A1F02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de </w:t>
      </w:r>
      <w:proofErr w:type="spellStart"/>
      <w:r w:rsidR="006A1F02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comunicaţii</w:t>
      </w:r>
      <w:proofErr w:type="spellEnd"/>
      <w:r w:rsidR="006A1F02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speciale</w:t>
      </w:r>
      <w:r w:rsidR="009C3144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și a sistemelor informaționale de stat</w:t>
      </w:r>
      <w:r w:rsidR="00DC71C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, precum </w:t>
      </w:r>
      <w:r w:rsidR="00BA6DE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și </w:t>
      </w:r>
      <w:r w:rsidR="00DC71C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implementarea politicii </w:t>
      </w:r>
      <w:r w:rsidR="00360922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statului </w:t>
      </w:r>
      <w:r w:rsidR="00DC71C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în domeniul </w:t>
      </w:r>
      <w:r w:rsidR="00BA6DE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securității cibernetice.</w:t>
      </w:r>
      <w:r w:rsidR="009C3144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</w:p>
    <w:p w14:paraId="66F39904" w14:textId="47E3D5D0" w:rsidR="0053168A" w:rsidRPr="009331D8" w:rsidRDefault="00761AD0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Serviciu 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este persoană juridică, care dispune de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ştampilă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cu Stema de Stat a Republicii Moldova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denumire în limba de stat, </w:t>
      </w:r>
      <w:r w:rsidR="00277E90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activează în baza principiilor de autogestiune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de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ine conturi bancare în contul unic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trezorerial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al Ministerului Finan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elor. </w:t>
      </w:r>
    </w:p>
    <w:p w14:paraId="121F4F1E" w14:textId="2225311A" w:rsidR="00761AD0" w:rsidRPr="009331D8" w:rsidRDefault="00761AD0" w:rsidP="00761AD0">
      <w:pPr>
        <w:pStyle w:val="Listparagraf"/>
        <w:numPr>
          <w:ilvl w:val="1"/>
          <w:numId w:val="32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Denumirea </w:t>
      </w:r>
      <w:r w:rsidR="00156FE7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în limba engleză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 Serviciului </w:t>
      </w:r>
      <w:r w:rsidR="00156FE7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– </w:t>
      </w:r>
      <w:r w:rsidR="00156FE7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„</w:t>
      </w:r>
      <w:r w:rsidR="00156FE7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Information Technology </w:t>
      </w:r>
      <w:proofErr w:type="spellStart"/>
      <w:r w:rsidR="00156FE7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and</w:t>
      </w:r>
      <w:proofErr w:type="spellEnd"/>
      <w:r w:rsidR="00156FE7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156FE7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Cyber</w:t>
      </w:r>
      <w:proofErr w:type="spellEnd"/>
      <w:r w:rsidR="00156FE7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156FE7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Security</w:t>
      </w:r>
      <w:proofErr w:type="spellEnd"/>
      <w:r w:rsidR="00156FE7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Service</w:t>
      </w:r>
      <w:r w:rsidR="00156FE7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” și denumirea abreviată </w:t>
      </w:r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„</w:t>
      </w:r>
      <w:proofErr w:type="spellStart"/>
      <w:r w:rsidR="00156FE7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ITSec</w:t>
      </w:r>
      <w:proofErr w:type="spellEnd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”</w:t>
      </w:r>
      <w:r w:rsidR="0006609F"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.</w:t>
      </w:r>
    </w:p>
    <w:p w14:paraId="2A42182E" w14:textId="2F664BE6" w:rsidR="00050CA6" w:rsidRPr="009331D8" w:rsidRDefault="00761AD0" w:rsidP="00900518">
      <w:pPr>
        <w:pStyle w:val="Listparagraf"/>
        <w:numPr>
          <w:ilvl w:val="1"/>
          <w:numId w:val="32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Sediul </w:t>
      </w:r>
      <w:r w:rsidR="004C27C4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</w:t>
      </w:r>
      <w:r w:rsidR="008E1F0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ui</w:t>
      </w:r>
      <w:r w:rsidR="004C27C4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este situat la adresa: municipiul </w:t>
      </w:r>
      <w:r w:rsidR="00670ADE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Chișinău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, </w:t>
      </w:r>
      <w:r w:rsidR="00F44D92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Piața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F44D92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Marii Adunări Naționale</w:t>
      </w:r>
      <w:r w:rsidR="00CA4B5D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,</w:t>
      </w:r>
      <w:r w:rsidR="00F44D92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nr.1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.</w:t>
      </w:r>
    </w:p>
    <w:p w14:paraId="44A65B80" w14:textId="119F22E1" w:rsidR="00050CA6" w:rsidRPr="009331D8" w:rsidRDefault="007A251A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FF0ACC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Serviciul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îşi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desfăşoară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activitatea în conformitate cu prevederile Constitu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iei Republicii Moldova, legile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hotărîrile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Parlamentului, decretele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Preşedintelui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, ordonan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ele,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hotărîrile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dispozi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iile Guvernului, alte acte normative, cu tratatele interna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ionale la care Republica Moldova este parte, precum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cu prezentul Statut.</w:t>
      </w:r>
    </w:p>
    <w:p w14:paraId="3D111F95" w14:textId="77777777" w:rsidR="00050CA6" w:rsidRPr="009331D8" w:rsidRDefault="00050CA6" w:rsidP="00B63074">
      <w:p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eastAsia="ro-RO"/>
        </w:rPr>
        <w:t> </w:t>
      </w:r>
    </w:p>
    <w:p w14:paraId="39B8846F" w14:textId="77777777" w:rsidR="0042004B" w:rsidRDefault="00050CA6" w:rsidP="00486A8F">
      <w:pPr>
        <w:tabs>
          <w:tab w:val="left" w:pos="851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II. MISIUNEA, DOMENIILE DE COMPETEN</w:t>
      </w:r>
      <w:r w:rsidR="00D350AF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Ț</w:t>
      </w: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Ă</w:t>
      </w:r>
      <w:r w:rsidR="0042004B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, </w:t>
      </w: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FUNC</w:t>
      </w:r>
      <w:r w:rsidR="00D350AF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Ț</w:t>
      </w: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IILE</w:t>
      </w:r>
      <w:r w:rsidR="00073477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</w:p>
    <w:p w14:paraId="79322783" w14:textId="57DC4E66" w:rsidR="008D0456" w:rsidRPr="009331D8" w:rsidRDefault="0042004B" w:rsidP="00486A8F">
      <w:pPr>
        <w:tabs>
          <w:tab w:val="left" w:pos="851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ȘI DREPTURILE </w:t>
      </w:r>
      <w:r w:rsidR="00D65ABB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SERVICIULUI </w:t>
      </w:r>
    </w:p>
    <w:p w14:paraId="65A59B27" w14:textId="41500C00" w:rsidR="00050CA6" w:rsidRPr="009331D8" w:rsidRDefault="007A251A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D65ABB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Serviciu 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are misiunea de a coordona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de a organiza activită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ile orientate spre asigurarea implementării politicilor publice în domeniile de competen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ă stabilite de prezentul Statut.</w:t>
      </w:r>
    </w:p>
    <w:p w14:paraId="1D3E1E9B" w14:textId="28C8B45F" w:rsidR="00050CA6" w:rsidRPr="009331D8" w:rsidRDefault="007A251A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Domeniile de competen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ă ale </w:t>
      </w:r>
      <w:r w:rsidR="00D65ABB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="00A81C7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sînt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următoarele:</w:t>
      </w:r>
    </w:p>
    <w:p w14:paraId="34FE5186" w14:textId="6F67D175" w:rsidR="009C3144" w:rsidRPr="009331D8" w:rsidRDefault="007A251A" w:rsidP="00B63074">
      <w:pPr>
        <w:pStyle w:val="Listparagraf"/>
        <w:numPr>
          <w:ilvl w:val="0"/>
          <w:numId w:val="33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administrarea infrastructurii de tehnologii informaționale și a </w:t>
      </w:r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Sistemului de </w:t>
      </w:r>
      <w:proofErr w:type="spellStart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telecomunicaţii</w:t>
      </w:r>
      <w:proofErr w:type="spellEnd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al </w:t>
      </w:r>
      <w:proofErr w:type="spellStart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autorităţilor</w:t>
      </w:r>
      <w:proofErr w:type="spellEnd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</w:t>
      </w:r>
      <w:proofErr w:type="spellStart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administraţiei</w:t>
      </w:r>
      <w:proofErr w:type="spellEnd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publice, ca parte a </w:t>
      </w:r>
      <w:proofErr w:type="spellStart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reţelei</w:t>
      </w:r>
      <w:proofErr w:type="spellEnd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de </w:t>
      </w:r>
      <w:proofErr w:type="spellStart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comunicaţii</w:t>
      </w:r>
      <w:proofErr w:type="spellEnd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speciale</w:t>
      </w:r>
      <w:r w:rsidR="009C3144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; </w:t>
      </w:r>
    </w:p>
    <w:p w14:paraId="7328E850" w14:textId="7CDB5A0E" w:rsidR="000414EB" w:rsidRPr="009331D8" w:rsidRDefault="000414EB" w:rsidP="00900518">
      <w:pPr>
        <w:pStyle w:val="Listparagraf"/>
        <w:numPr>
          <w:ilvl w:val="0"/>
          <w:numId w:val="33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administrarea</w:t>
      </w:r>
      <w:r w:rsidR="00EE2660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7A251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și menținerea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sistemelor informaționale </w:t>
      </w:r>
      <w:r w:rsidR="00EE2660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de stat;</w:t>
      </w:r>
    </w:p>
    <w:p w14:paraId="6AFD56F6" w14:textId="28275526" w:rsidR="00670ADE" w:rsidRPr="009331D8" w:rsidRDefault="006F7D20" w:rsidP="00B63074">
      <w:pPr>
        <w:pStyle w:val="Listparagraf"/>
        <w:numPr>
          <w:ilvl w:val="0"/>
          <w:numId w:val="33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securitate </w:t>
      </w:r>
      <w:r w:rsidR="00162D2E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cibernetică</w:t>
      </w:r>
      <w:r w:rsidR="00670ADE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03653443" w14:textId="0A033739" w:rsidR="00E92E1F" w:rsidRPr="009331D8" w:rsidRDefault="006F7D20" w:rsidP="00B63074">
      <w:pPr>
        <w:pStyle w:val="Listparagraf"/>
        <w:numPr>
          <w:ilvl w:val="0"/>
          <w:numId w:val="33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gestionarea infrastructurii unice a cheii publice (PKI) a Guvernului</w:t>
      </w:r>
      <w:r w:rsidR="00670ADE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5C9290BB" w14:textId="2E8A7BF1" w:rsidR="001536F0" w:rsidRPr="009331D8" w:rsidRDefault="006F7D20" w:rsidP="00B63074">
      <w:pPr>
        <w:pStyle w:val="Listparagraf"/>
        <w:numPr>
          <w:ilvl w:val="0"/>
          <w:numId w:val="33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implementarea tehnologiilor informaționale în </w:t>
      </w:r>
      <w:r w:rsidR="00377483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sectorul public.</w:t>
      </w:r>
    </w:p>
    <w:p w14:paraId="5FA597E6" w14:textId="0F5AD1A5" w:rsidR="00FF7A9B" w:rsidRPr="009331D8" w:rsidRDefault="00952BDD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Serviciu </w:t>
      </w:r>
      <w:r w:rsidR="00FF7A9B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are următoarele func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FF7A9B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ii:</w:t>
      </w:r>
    </w:p>
    <w:p w14:paraId="10FFDB43" w14:textId="62A90325" w:rsidR="003316F2" w:rsidRPr="009331D8" w:rsidRDefault="007A251A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lastRenderedPageBreak/>
        <w:t xml:space="preserve">crearea, administrarea, asigurarea funcționării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dezvoltarea infrastructurii de tehnologii informaționale și </w:t>
      </w:r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Sistemului de </w:t>
      </w:r>
      <w:proofErr w:type="spellStart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telecomunicaţii</w:t>
      </w:r>
      <w:proofErr w:type="spellEnd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al </w:t>
      </w:r>
      <w:proofErr w:type="spellStart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autorităţilor</w:t>
      </w:r>
      <w:proofErr w:type="spellEnd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</w:t>
      </w:r>
      <w:proofErr w:type="spellStart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administraţiei</w:t>
      </w:r>
      <w:proofErr w:type="spellEnd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publice, ca parte a </w:t>
      </w:r>
      <w:proofErr w:type="spellStart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reţelei</w:t>
      </w:r>
      <w:proofErr w:type="spellEnd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de </w:t>
      </w:r>
      <w:proofErr w:type="spellStart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comunicaţii</w:t>
      </w:r>
      <w:proofErr w:type="spellEnd"/>
      <w:r w:rsidRPr="009331D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speciale</w:t>
      </w:r>
      <w:r w:rsidR="003316F2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6EC13E86" w14:textId="4B54B054" w:rsidR="000B41A4" w:rsidRPr="009331D8" w:rsidRDefault="007A251A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crearea și </w:t>
      </w:r>
      <w:r w:rsidR="003316F2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g</w:t>
      </w:r>
      <w:r w:rsidR="00435173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estion</w:t>
      </w:r>
      <w:r w:rsidR="00EE2660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area </w:t>
      </w:r>
      <w:r w:rsidR="00435173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infrastructur</w:t>
      </w:r>
      <w:r w:rsidR="00EE2660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ii </w:t>
      </w:r>
      <w:r w:rsidR="00435173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centralizat</w:t>
      </w:r>
      <w:r w:rsidR="00EE2660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</w:t>
      </w:r>
      <w:r w:rsidR="00435173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de telecomunicații și </w:t>
      </w:r>
      <w:r w:rsidR="00B93BB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de centre de date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și dezvoltarea acestora</w:t>
      </w:r>
      <w:r w:rsidR="00435173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; </w:t>
      </w:r>
    </w:p>
    <w:p w14:paraId="54F2A696" w14:textId="77777777" w:rsidR="00156FE7" w:rsidRPr="009331D8" w:rsidRDefault="00156FE7" w:rsidP="00156FE7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exercitarea atribuțiilor de operator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tehnico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-tehnologic al serviciilor electronice guvernamentale;</w:t>
      </w:r>
    </w:p>
    <w:p w14:paraId="45D5114C" w14:textId="07FA6382" w:rsidR="00405F12" w:rsidRPr="003C19AD" w:rsidRDefault="00405F12" w:rsidP="00405F12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eastAsia="Times New Roman"/>
          <w:sz w:val="28"/>
          <w:szCs w:val="28"/>
          <w:lang w:eastAsia="ro-RO"/>
        </w:rPr>
      </w:pPr>
      <w:r w:rsidRPr="003C19AD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implementarea și menținerea cerințelor de securitate cibernetică a infrastructurilor de tehnologii informaționale și a </w:t>
      </w:r>
      <w:r w:rsidRPr="003C19AD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Sistemului de </w:t>
      </w:r>
      <w:proofErr w:type="spellStart"/>
      <w:r w:rsidRPr="003C19AD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telecomunicaţii</w:t>
      </w:r>
      <w:proofErr w:type="spellEnd"/>
      <w:r w:rsidRPr="003C19AD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al </w:t>
      </w:r>
      <w:proofErr w:type="spellStart"/>
      <w:r w:rsidRPr="003C19AD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autorităţilor</w:t>
      </w:r>
      <w:proofErr w:type="spellEnd"/>
      <w:r w:rsidRPr="003C19AD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</w:t>
      </w:r>
      <w:proofErr w:type="spellStart"/>
      <w:r w:rsidRPr="003C19AD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administraţiei</w:t>
      </w:r>
      <w:proofErr w:type="spellEnd"/>
      <w:r w:rsidRPr="003C19AD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publice, confo</w:t>
      </w:r>
      <w:r w:rsidRPr="003F7AB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rm cerințelor minime </w:t>
      </w:r>
      <w:bookmarkStart w:id="0" w:name="_GoBack"/>
      <w:bookmarkEnd w:id="0"/>
      <w:r w:rsidRPr="003F7AB8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obligatorii de securitate cibernetică stabilite de Guvern </w:t>
      </w:r>
      <w:r w:rsidRPr="003C19AD">
        <w:rPr>
          <w:rFonts w:ascii="Times New Roman" w:eastAsia="Times New Roman" w:hAnsi="Times New Roman"/>
          <w:sz w:val="28"/>
          <w:szCs w:val="28"/>
          <w:lang w:val="ro-RO" w:eastAsia="ro-RO"/>
        </w:rPr>
        <w:t>și celor mai bune practici internaționale în domeniu</w:t>
      </w:r>
      <w:r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52BD81C5" w14:textId="1D15357E" w:rsidR="00653B36" w:rsidRPr="009331D8" w:rsidRDefault="00900518" w:rsidP="00900518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implement</w:t>
      </w:r>
      <w:r w:rsidR="00706BE4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area </w:t>
      </w:r>
      <w:r w:rsidR="0093404C">
        <w:rPr>
          <w:rFonts w:ascii="Times New Roman" w:eastAsia="Times New Roman" w:hAnsi="Times New Roman"/>
          <w:sz w:val="28"/>
          <w:szCs w:val="28"/>
          <w:lang w:val="ro-RO" w:eastAsia="ro-RO"/>
        </w:rPr>
        <w:t>d</w:t>
      </w:r>
      <w:proofErr w:type="spellStart"/>
      <w:r w:rsidR="0093404C" w:rsidRPr="003F7AB8">
        <w:rPr>
          <w:rFonts w:ascii="Times New Roman" w:eastAsia="Times New Roman" w:hAnsi="Times New Roman"/>
          <w:sz w:val="28"/>
          <w:szCs w:val="28"/>
          <w:lang w:eastAsia="ro-RO"/>
        </w:rPr>
        <w:t>ocumentelor</w:t>
      </w:r>
      <w:proofErr w:type="spellEnd"/>
      <w:r w:rsidR="0093404C" w:rsidRPr="003F7AB8">
        <w:rPr>
          <w:rFonts w:ascii="Times New Roman" w:eastAsia="Times New Roman" w:hAnsi="Times New Roman"/>
          <w:sz w:val="28"/>
          <w:szCs w:val="28"/>
          <w:lang w:eastAsia="ro-RO"/>
        </w:rPr>
        <w:t xml:space="preserve"> de </w:t>
      </w:r>
      <w:proofErr w:type="spellStart"/>
      <w:r w:rsidR="0093404C" w:rsidRPr="003F7AB8">
        <w:rPr>
          <w:rFonts w:ascii="Times New Roman" w:eastAsia="Times New Roman" w:hAnsi="Times New Roman"/>
          <w:sz w:val="28"/>
          <w:szCs w:val="28"/>
          <w:lang w:eastAsia="ro-RO"/>
        </w:rPr>
        <w:t>politici</w:t>
      </w:r>
      <w:proofErr w:type="spellEnd"/>
      <w:r w:rsidR="0093404C">
        <w:rPr>
          <w:rFonts w:ascii="Times New Roman" w:eastAsia="Times New Roman" w:hAnsi="Times New Roman"/>
          <w:sz w:val="28"/>
          <w:szCs w:val="28"/>
          <w:lang w:eastAsia="ro-RO"/>
        </w:rPr>
        <w:t xml:space="preserve">, conform </w:t>
      </w:r>
      <w:proofErr w:type="spellStart"/>
      <w:r w:rsidR="0093404C">
        <w:rPr>
          <w:rFonts w:ascii="Times New Roman" w:eastAsia="Times New Roman" w:hAnsi="Times New Roman"/>
          <w:sz w:val="28"/>
          <w:szCs w:val="28"/>
          <w:lang w:eastAsia="ro-RO"/>
        </w:rPr>
        <w:t>sarcinilor</w:t>
      </w:r>
      <w:proofErr w:type="spellEnd"/>
      <w:r w:rsidR="0093404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proofErr w:type="spellStart"/>
      <w:r w:rsidR="0093404C">
        <w:rPr>
          <w:rFonts w:ascii="Times New Roman" w:eastAsia="Times New Roman" w:hAnsi="Times New Roman"/>
          <w:sz w:val="28"/>
          <w:szCs w:val="28"/>
          <w:lang w:eastAsia="ro-RO"/>
        </w:rPr>
        <w:t>stabilite</w:t>
      </w:r>
      <w:proofErr w:type="spellEnd"/>
      <w:r w:rsidR="0093404C">
        <w:rPr>
          <w:rFonts w:ascii="Times New Roman" w:eastAsia="Times New Roman" w:hAnsi="Times New Roman"/>
          <w:sz w:val="28"/>
          <w:szCs w:val="28"/>
          <w:lang w:eastAsia="ro-RO"/>
        </w:rPr>
        <w:t xml:space="preserve">, </w:t>
      </w:r>
      <w:proofErr w:type="spellStart"/>
      <w:r w:rsidR="0093404C">
        <w:rPr>
          <w:rFonts w:ascii="Times New Roman" w:eastAsia="Times New Roman" w:hAnsi="Times New Roman"/>
          <w:sz w:val="28"/>
          <w:szCs w:val="28"/>
          <w:lang w:eastAsia="ro-RO"/>
        </w:rPr>
        <w:t>și</w:t>
      </w:r>
      <w:proofErr w:type="spellEnd"/>
      <w:r w:rsidR="0093404C">
        <w:rPr>
          <w:rFonts w:ascii="Times New Roman" w:eastAsia="Times New Roman" w:hAnsi="Times New Roman"/>
          <w:sz w:val="28"/>
          <w:szCs w:val="28"/>
          <w:lang w:eastAsia="ro-RO"/>
        </w:rPr>
        <w:t xml:space="preserve"> a </w:t>
      </w:r>
      <w:proofErr w:type="spellStart"/>
      <w:r w:rsidR="0093404C">
        <w:rPr>
          <w:rFonts w:ascii="Times New Roman" w:eastAsia="Times New Roman" w:hAnsi="Times New Roman"/>
          <w:sz w:val="28"/>
          <w:szCs w:val="28"/>
          <w:lang w:eastAsia="ro-RO"/>
        </w:rPr>
        <w:t>actelor</w:t>
      </w:r>
      <w:proofErr w:type="spellEnd"/>
      <w:r w:rsidR="0093404C">
        <w:rPr>
          <w:rFonts w:ascii="Times New Roman" w:eastAsia="Times New Roman" w:hAnsi="Times New Roman"/>
          <w:sz w:val="28"/>
          <w:szCs w:val="28"/>
          <w:lang w:eastAsia="ro-RO"/>
        </w:rPr>
        <w:t xml:space="preserve"> normative </w:t>
      </w:r>
      <w:r w:rsidR="00653B3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în domeniul </w:t>
      </w:r>
      <w:r w:rsidR="000D5C82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securității cibernetice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  <w:r w:rsidR="000D5C82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</w:p>
    <w:p w14:paraId="39FB9398" w14:textId="2A52A1AA" w:rsidR="0093404C" w:rsidRDefault="0093404C" w:rsidP="0093404C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3F7AB8">
        <w:rPr>
          <w:rFonts w:ascii="Times New Roman" w:eastAsia="Times New Roman" w:hAnsi="Times New Roman"/>
          <w:sz w:val="28"/>
          <w:szCs w:val="28"/>
          <w:lang w:val="ro-RO" w:eastAsia="ro-RO"/>
        </w:rPr>
        <w:t>elaborarea și prezentarea organului central de specialitat</w:t>
      </w:r>
      <w:r w:rsidRPr="0093404C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e al administrației </w:t>
      </w:r>
      <w:r w:rsidRPr="003D2700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publice </w:t>
      </w:r>
      <w:r w:rsidRPr="003F7AB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care asigură realizarea politicii guvernamentale în domeniul securității </w:t>
      </w:r>
      <w:r w:rsidRPr="003D2700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cibernetice a propunerilor de perfecționare a </w:t>
      </w:r>
      <w:r>
        <w:rPr>
          <w:rFonts w:ascii="Times New Roman" w:eastAsia="Times New Roman" w:hAnsi="Times New Roman"/>
          <w:sz w:val="28"/>
          <w:szCs w:val="28"/>
          <w:lang w:val="ro-RO" w:eastAsia="ro-RO"/>
        </w:rPr>
        <w:t>d</w:t>
      </w:r>
      <w:proofErr w:type="spellStart"/>
      <w:r w:rsidRPr="003F7AB8">
        <w:rPr>
          <w:rFonts w:ascii="Times New Roman" w:eastAsia="Times New Roman" w:hAnsi="Times New Roman"/>
          <w:sz w:val="28"/>
          <w:szCs w:val="28"/>
          <w:lang w:eastAsia="ro-RO"/>
        </w:rPr>
        <w:t>ocumentelor</w:t>
      </w:r>
      <w:proofErr w:type="spellEnd"/>
      <w:r w:rsidRPr="003F7AB8">
        <w:rPr>
          <w:rFonts w:ascii="Times New Roman" w:eastAsia="Times New Roman" w:hAnsi="Times New Roman"/>
          <w:sz w:val="28"/>
          <w:szCs w:val="28"/>
          <w:lang w:eastAsia="ro-RO"/>
        </w:rPr>
        <w:t xml:space="preserve"> de </w:t>
      </w:r>
      <w:proofErr w:type="spellStart"/>
      <w:r w:rsidRPr="003F7AB8">
        <w:rPr>
          <w:rFonts w:ascii="Times New Roman" w:eastAsia="Times New Roman" w:hAnsi="Times New Roman"/>
          <w:sz w:val="28"/>
          <w:szCs w:val="28"/>
          <w:lang w:eastAsia="ro-RO"/>
        </w:rPr>
        <w:t>politici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3F7AB8">
        <w:rPr>
          <w:rFonts w:ascii="Times New Roman" w:eastAsia="Times New Roman" w:hAnsi="Times New Roman"/>
          <w:sz w:val="28"/>
          <w:szCs w:val="28"/>
          <w:lang w:eastAsia="ro-RO"/>
        </w:rPr>
        <w:t xml:space="preserve">a </w:t>
      </w:r>
      <w:proofErr w:type="spellStart"/>
      <w:r w:rsidRPr="003F7AB8">
        <w:rPr>
          <w:rFonts w:ascii="Times New Roman" w:eastAsia="Times New Roman" w:hAnsi="Times New Roman"/>
          <w:sz w:val="28"/>
          <w:szCs w:val="28"/>
          <w:lang w:eastAsia="ro-RO"/>
        </w:rPr>
        <w:t>proiectelor</w:t>
      </w:r>
      <w:proofErr w:type="spellEnd"/>
      <w:r w:rsidRPr="003F7AB8">
        <w:rPr>
          <w:rFonts w:ascii="Times New Roman" w:eastAsia="Times New Roman" w:hAnsi="Times New Roman"/>
          <w:sz w:val="28"/>
          <w:szCs w:val="28"/>
          <w:lang w:eastAsia="ro-RO"/>
        </w:rPr>
        <w:t xml:space="preserve"> de </w:t>
      </w:r>
      <w:proofErr w:type="spellStart"/>
      <w:r w:rsidRPr="003F7AB8">
        <w:rPr>
          <w:rFonts w:ascii="Times New Roman" w:eastAsia="Times New Roman" w:hAnsi="Times New Roman"/>
          <w:sz w:val="28"/>
          <w:szCs w:val="28"/>
          <w:lang w:eastAsia="ro-RO"/>
        </w:rPr>
        <w:t>acte</w:t>
      </w:r>
      <w:proofErr w:type="spellEnd"/>
      <w:r w:rsidRPr="003F7AB8">
        <w:rPr>
          <w:rFonts w:ascii="Times New Roman" w:eastAsia="Times New Roman" w:hAnsi="Times New Roman"/>
          <w:sz w:val="28"/>
          <w:szCs w:val="28"/>
          <w:lang w:eastAsia="ro-RO"/>
        </w:rPr>
        <w:t xml:space="preserve"> normative </w:t>
      </w:r>
      <w:proofErr w:type="spellStart"/>
      <w:r w:rsidRPr="003F7AB8">
        <w:rPr>
          <w:rFonts w:ascii="Times New Roman" w:eastAsia="Times New Roman" w:hAnsi="Times New Roman"/>
          <w:sz w:val="28"/>
          <w:szCs w:val="28"/>
          <w:lang w:eastAsia="ro-RO"/>
        </w:rPr>
        <w:t>în</w:t>
      </w:r>
      <w:proofErr w:type="spellEnd"/>
      <w:r w:rsidRPr="003F7AB8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proofErr w:type="spellStart"/>
      <w:r w:rsidRPr="003F7AB8">
        <w:rPr>
          <w:rFonts w:ascii="Times New Roman" w:eastAsia="Times New Roman" w:hAnsi="Times New Roman"/>
          <w:sz w:val="28"/>
          <w:szCs w:val="28"/>
          <w:lang w:eastAsia="ro-RO"/>
        </w:rPr>
        <w:t>domeni</w:t>
      </w:r>
      <w:r>
        <w:rPr>
          <w:rFonts w:ascii="Times New Roman" w:eastAsia="Times New Roman" w:hAnsi="Times New Roman"/>
          <w:sz w:val="28"/>
          <w:szCs w:val="28"/>
          <w:lang w:eastAsia="ro-RO"/>
        </w:rPr>
        <w:t>ul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o-RO"/>
        </w:rPr>
        <w:t>securității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o-RO"/>
        </w:rPr>
        <w:t>cibernetice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o-RO"/>
        </w:rPr>
        <w:t>inclusiv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o-RO"/>
        </w:rPr>
        <w:t>celor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o-RO"/>
        </w:rPr>
        <w:t>asigurarea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o-RO"/>
        </w:rPr>
        <w:t>executării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o-RO"/>
        </w:rPr>
        <w:t>actelor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normative;</w:t>
      </w:r>
    </w:p>
    <w:p w14:paraId="0525BBDB" w14:textId="4E7CBA84" w:rsidR="00360922" w:rsidRDefault="00405F12" w:rsidP="0093404C">
      <w:pPr>
        <w:pStyle w:val="Corptext2"/>
        <w:shd w:val="clear" w:color="auto" w:fill="F4F4F4"/>
        <w:tabs>
          <w:tab w:val="left" w:pos="993"/>
        </w:tabs>
        <w:spacing w:before="180" w:after="200" w:line="276" w:lineRule="auto"/>
        <w:ind w:left="-284" w:right="57"/>
        <w:contextualSpacing/>
        <w:rPr>
          <w:color w:val="000000"/>
          <w:sz w:val="28"/>
          <w:szCs w:val="28"/>
          <w:lang w:eastAsia="ro-RO"/>
        </w:rPr>
      </w:pPr>
      <w:r w:rsidRPr="00303271">
        <w:rPr>
          <w:color w:val="000000"/>
          <w:sz w:val="28"/>
          <w:szCs w:val="28"/>
          <w:lang w:eastAsia="ro-RO"/>
        </w:rPr>
        <w:t>participarea la conferințe, seminare, ateliere de lucru, ședințe si alte întruniri naționale și la cooperarea pe plan internațional în domeniul securității cibernetice</w:t>
      </w:r>
      <w:r w:rsidR="00303271" w:rsidRPr="00303271">
        <w:rPr>
          <w:color w:val="000000"/>
          <w:sz w:val="28"/>
          <w:szCs w:val="28"/>
          <w:lang w:eastAsia="ro-RO"/>
        </w:rPr>
        <w:t>;</w:t>
      </w:r>
      <w:r w:rsidR="00360922" w:rsidRPr="00360922">
        <w:rPr>
          <w:iCs/>
          <w:color w:val="000000"/>
          <w:sz w:val="28"/>
          <w:szCs w:val="28"/>
          <w:lang w:eastAsia="ro-RO"/>
        </w:rPr>
        <w:t xml:space="preserve"> </w:t>
      </w:r>
    </w:p>
    <w:p w14:paraId="4C9788E6" w14:textId="2D1C13B0" w:rsidR="0088227D" w:rsidRPr="007A159D" w:rsidRDefault="000C5E51" w:rsidP="007A159D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7A159D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organizarea cursurilor de instruire în domeniile de competență ale </w:t>
      </w:r>
      <w:r w:rsidR="00A27FA8" w:rsidRPr="007A159D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="00EE2660" w:rsidRPr="007A159D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06889112" w14:textId="48A02A63" w:rsidR="00435173" w:rsidRPr="009331D8" w:rsidRDefault="004849F1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asigurarea </w:t>
      </w:r>
      <w:r w:rsidR="000C5E5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funcționării </w:t>
      </w:r>
      <w:r w:rsidR="00435173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infrastructurii unice a cheii publice (PKI) a Guvernului</w:t>
      </w:r>
      <w:r w:rsidR="000B41A4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5C9772E9" w14:textId="67CD5909" w:rsidR="0081349E" w:rsidRPr="009331D8" w:rsidRDefault="0081349E" w:rsidP="0081349E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asigurarea </w:t>
      </w:r>
      <w:r w:rsidR="00F03342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funcționalității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serverelor de nume de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domen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(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primary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secondary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DNS);</w:t>
      </w:r>
    </w:p>
    <w:p w14:paraId="403212B7" w14:textId="1A4ED57A" w:rsidR="00E92E1F" w:rsidRPr="009331D8" w:rsidRDefault="00C400E7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</w:t>
      </w:r>
      <w:r w:rsidR="001346C7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rearea sistemelor informatice;</w:t>
      </w:r>
    </w:p>
    <w:p w14:paraId="5C04D2A4" w14:textId="1844BB9F" w:rsidR="00E92E1F" w:rsidRPr="009331D8" w:rsidRDefault="00E92E1F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editare</w:t>
      </w:r>
      <w:r w:rsidR="004849F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</w:t>
      </w:r>
      <w:r w:rsidR="000414EB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 produselor software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4011C774" w14:textId="599C4BE1" w:rsidR="00E92E1F" w:rsidRPr="009331D8" w:rsidRDefault="004849F1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asigurarea rețelei de </w:t>
      </w:r>
      <w:r w:rsidR="00E92E1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comunicații electronice (activități de comunicații electronice prin rețele cu cablu; activități de comunicații electronice prin reț</w:t>
      </w:r>
      <w:r w:rsidR="00BA3598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ele fă</w:t>
      </w:r>
      <w:r w:rsidR="00E92E1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ră cablu; activități de comunicații electronice prin satelit; alte activități de comunicații electronice);</w:t>
      </w:r>
    </w:p>
    <w:p w14:paraId="56D9137D" w14:textId="4386F9E5" w:rsidR="00E92E1F" w:rsidRPr="009331D8" w:rsidRDefault="00FA5F8A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oferirea platformei de găzduire a paginilor web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alte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activităţi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conexe, după caz</w:t>
      </w:r>
      <w:r w:rsidR="00E92E1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; </w:t>
      </w:r>
    </w:p>
    <w:p w14:paraId="44EB2305" w14:textId="58E199C0" w:rsidR="00E92E1F" w:rsidRPr="009331D8" w:rsidRDefault="00E92E1F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alte activități profesionale, </w:t>
      </w:r>
      <w:r w:rsidR="00141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științifice și tehnice;</w:t>
      </w:r>
    </w:p>
    <w:p w14:paraId="6BA04FB1" w14:textId="6FB429CE" w:rsidR="00141505" w:rsidRPr="009331D8" w:rsidRDefault="00A27FA8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instruirea și perfecționarea continuă a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angajilor</w:t>
      </w:r>
      <w:proofErr w:type="spellEnd"/>
      <w:r w:rsidR="00141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0BAB450C" w14:textId="1D9E4175" w:rsidR="00E92E1F" w:rsidRPr="009331D8" w:rsidRDefault="004849F1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asigurarea</w:t>
      </w:r>
      <w:r w:rsidR="00E92E1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suport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ului</w:t>
      </w:r>
      <w:r w:rsidR="00E92E1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141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privind soluțiile TIC </w:t>
      </w:r>
      <w:r w:rsidR="00E92E1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prestate </w:t>
      </w:r>
      <w:r w:rsidR="00141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autorităților publice și </w:t>
      </w:r>
      <w:r w:rsidR="00327A2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persoanelor juridice de drept privat</w:t>
      </w:r>
      <w:r w:rsidR="00A27FA8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, precum </w:t>
      </w:r>
      <w:proofErr w:type="spellStart"/>
      <w:r w:rsidR="00A27FA8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A27FA8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persoanelor fizice</w:t>
      </w:r>
      <w:r w:rsidR="00141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2A98CBBB" w14:textId="12EA4A88" w:rsidR="00E92E1F" w:rsidRPr="009331D8" w:rsidRDefault="004849F1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cifrarea</w:t>
      </w:r>
      <w:r w:rsidR="00E92E1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informației; </w:t>
      </w:r>
    </w:p>
    <w:p w14:paraId="42CC7F74" w14:textId="27E9BC8F" w:rsidR="00E92E1F" w:rsidRPr="009331D8" w:rsidRDefault="004849F1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instalarea și deservirea</w:t>
      </w:r>
      <w:r w:rsidR="00E92E1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tehnicii de calcul și activități conexe;</w:t>
      </w:r>
    </w:p>
    <w:p w14:paraId="3A4259A9" w14:textId="2026A7A1" w:rsidR="00E92E1F" w:rsidRPr="009331D8" w:rsidRDefault="00E92E1F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testare </w:t>
      </w:r>
      <w:r w:rsidR="002E764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analize tehnice</w:t>
      </w:r>
      <w:r w:rsidR="004849F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în domeniul TIC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42CE10B6" w14:textId="1D41F5EB" w:rsidR="00E92E1F" w:rsidRPr="009331D8" w:rsidRDefault="00A27FA8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servicii de certificare a cheilor publice și a alte  servicii conexe semnăturii electronice</w:t>
      </w:r>
      <w:r w:rsidR="00E92E1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7663F01A" w14:textId="4A58DF44" w:rsidR="00E92E1F" w:rsidRPr="009331D8" w:rsidRDefault="004849F1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asigurarea</w:t>
      </w:r>
      <w:r w:rsidR="00E92E1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protecției tehnice a informației, a purtătorilor de informații, documentelor </w:t>
      </w:r>
      <w:r w:rsidR="00141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="00E92E1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mărfurilor;</w:t>
      </w:r>
    </w:p>
    <w:p w14:paraId="72FF1B6A" w14:textId="1CACA748" w:rsidR="00E92E1F" w:rsidRPr="009331D8" w:rsidRDefault="00E92E1F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lastRenderedPageBreak/>
        <w:t xml:space="preserve">prestarea de servicii de depistare a dispozitivelor electronice, menite să intercepteze neautorizat informația în încăperi </w:t>
      </w:r>
      <w:r w:rsidR="002E764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mijloace tehnice;</w:t>
      </w:r>
    </w:p>
    <w:p w14:paraId="3FCBA905" w14:textId="18432CB7" w:rsidR="00E92E1F" w:rsidRPr="009331D8" w:rsidRDefault="00A27FA8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importul, exportul, </w:t>
      </w:r>
      <w:r w:rsidR="00E92E1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ela</w:t>
      </w:r>
      <w:r w:rsidR="004849F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borarea, producerea, realizarea</w:t>
      </w:r>
      <w:r w:rsidR="00E92E1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mijloacelor tehnice speciale destinate pentru protecția criptografică </w:t>
      </w:r>
      <w:r w:rsidR="004849F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="00E92E1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tehnică a informației, precum </w:t>
      </w:r>
      <w:r w:rsidR="002E764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="00E92E1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pentru obținerea ascunsă a informației;</w:t>
      </w:r>
    </w:p>
    <w:p w14:paraId="46388B6E" w14:textId="3BE18A48" w:rsidR="00355D7F" w:rsidRPr="009331D8" w:rsidRDefault="00355D7F" w:rsidP="00355D7F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implementarea, menținerea și dezvoltarea infrastructurilor informaționale, inclusiv ale celor atribuite la secret de stat;</w:t>
      </w:r>
    </w:p>
    <w:p w14:paraId="28A598A8" w14:textId="3F72FC32" w:rsidR="004849F1" w:rsidRPr="009331D8" w:rsidRDefault="00962F1C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implementarea politici</w:t>
      </w:r>
      <w:r w:rsidR="00B77CC9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 statului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în domeniul TIC</w:t>
      </w:r>
      <w:r w:rsidR="00B77CC9">
        <w:rPr>
          <w:rFonts w:ascii="Times New Roman" w:eastAsia="Times New Roman" w:hAnsi="Times New Roman"/>
          <w:sz w:val="28"/>
          <w:szCs w:val="28"/>
          <w:lang w:val="ro-RO" w:eastAsia="ro-RO"/>
        </w:rPr>
        <w:t>, conform competenței,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și asigurarea procesului de dezvoltare continuă a capacităților profesionale ale personalului care activează în domeni</w:t>
      </w:r>
      <w:r w:rsidR="00A27FA8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ile </w:t>
      </w:r>
      <w:r w:rsidR="002E764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de competență al</w:t>
      </w:r>
      <w:r w:rsidR="00A27FA8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 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031FF3DF" w14:textId="50B6629C" w:rsidR="00E92E1F" w:rsidRPr="009331D8" w:rsidRDefault="00E92E1F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activitatea de proiectare pentru toate categoriile de construcții, urbanism, instalații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rețele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tehnico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-edilitare, reconstrucții, restaurări;</w:t>
      </w:r>
    </w:p>
    <w:p w14:paraId="28B1F687" w14:textId="425432B9" w:rsidR="00E92E1F" w:rsidRPr="009331D8" w:rsidRDefault="00E92E1F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proiectarea, producerea </w:t>
      </w:r>
      <w:r w:rsidR="002E764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comercializarea mijloacelor criptografice </w:t>
      </w:r>
      <w:r w:rsidR="002E764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tehnice de protecție a informației, mijloacelor tehnice speciale pentru obținerea ascunsă a informației; prestarea serviciilor în domeniul protecției criptografice </w:t>
      </w:r>
      <w:r w:rsidR="002E764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tehnice a informației (cu excepția activității desfășurate de autoritățile publice învestite cu acest drept prin lege):</w:t>
      </w:r>
    </w:p>
    <w:p w14:paraId="4E4B6EAF" w14:textId="02EAC2D6" w:rsidR="00E92E1F" w:rsidRPr="009331D8" w:rsidRDefault="00E92E1F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utilizarea frecvențelor sau canalelor radio și/sau a resurselor de numerotare în scopul furnizării rețelelor și/sau serviciilor de comunicații electronice;</w:t>
      </w:r>
    </w:p>
    <w:p w14:paraId="04197072" w14:textId="3B0E025B" w:rsidR="003C26AE" w:rsidRPr="009331D8" w:rsidRDefault="003C26AE" w:rsidP="00B63074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promovarea standardelor naționale și internaționale în informatică;</w:t>
      </w:r>
    </w:p>
    <w:p w14:paraId="6F0A2719" w14:textId="77777777" w:rsidR="00355D7F" w:rsidRPr="009331D8" w:rsidRDefault="00355D7F" w:rsidP="00355D7F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colaborarea cu alte entități juridice de drept public în vederea asigurării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securităţii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naţionale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 altor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activităţi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conexe, inclusiv a sistemelor speciale;</w:t>
      </w:r>
    </w:p>
    <w:p w14:paraId="738ACF9B" w14:textId="77777777" w:rsidR="00355D7F" w:rsidRPr="009331D8" w:rsidRDefault="00355D7F" w:rsidP="00355D7F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organizarea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conferinţelor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naţionale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internaţionale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participarea la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conferinţele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internaţionale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2F4B724F" w14:textId="3941DE62" w:rsidR="00355D7F" w:rsidRPr="009331D8" w:rsidRDefault="00355D7F" w:rsidP="00673F7F">
      <w:pPr>
        <w:pStyle w:val="Listparagraf"/>
        <w:numPr>
          <w:ilvl w:val="0"/>
          <w:numId w:val="35"/>
        </w:numPr>
        <w:tabs>
          <w:tab w:val="left" w:pos="851"/>
        </w:tabs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prestarea serviciilor </w:t>
      </w:r>
      <w:r w:rsidR="00CA6E23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în domeniile de competență,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în vederea exercitării funcțiilor prevăzute de prezentul Statut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/sau alte acte normative;</w:t>
      </w:r>
    </w:p>
    <w:p w14:paraId="7C6D040E" w14:textId="77777777" w:rsidR="00355D7F" w:rsidRPr="009331D8" w:rsidRDefault="00355D7F" w:rsidP="00673F7F">
      <w:pPr>
        <w:pStyle w:val="Listparagraf"/>
        <w:numPr>
          <w:ilvl w:val="0"/>
          <w:numId w:val="35"/>
        </w:numPr>
        <w:tabs>
          <w:tab w:val="left" w:pos="851"/>
        </w:tabs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asigurarea  schimbului informațional protejat între autoritățile publice, reprezentanțele  RM din străinătate, organizațiile, instituțiile și autoritățile publice ale altor state;</w:t>
      </w:r>
    </w:p>
    <w:p w14:paraId="7D419899" w14:textId="77777777" w:rsidR="00355D7F" w:rsidRPr="009331D8" w:rsidRDefault="00355D7F" w:rsidP="00673F7F">
      <w:pPr>
        <w:pStyle w:val="Listparagraf"/>
        <w:numPr>
          <w:ilvl w:val="0"/>
          <w:numId w:val="35"/>
        </w:numPr>
        <w:tabs>
          <w:tab w:val="left" w:pos="851"/>
        </w:tabs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conlucrarea cu organizațiile străine în domeniul securității informației, protejării criptografice și tehnice a informațiilor, inclusiv asigurarea schimbului de informație și experiență cu aceste organizații;</w:t>
      </w:r>
    </w:p>
    <w:p w14:paraId="237D1DB9" w14:textId="19F1FA2C" w:rsidR="00355D7F" w:rsidRPr="009331D8" w:rsidRDefault="00355D7F" w:rsidP="00673F7F">
      <w:pPr>
        <w:pStyle w:val="Listparagraf"/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desfășurarea activității de introducere a noilor tehnologii, softuri și utilaj modern în domeniile sale de activitate.</w:t>
      </w:r>
    </w:p>
    <w:p w14:paraId="7136EA8A" w14:textId="65D4A95D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În vederea realizării func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iilor sale, </w:t>
      </w:r>
      <w:r w:rsidR="007857CD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Serviciul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are dreptul:</w:t>
      </w:r>
    </w:p>
    <w:p w14:paraId="62D0A578" w14:textId="72FA45DF" w:rsidR="00050CA6" w:rsidRPr="009331D8" w:rsidRDefault="00050CA6" w:rsidP="00B63074">
      <w:pPr>
        <w:pStyle w:val="Listparagraf"/>
        <w:numPr>
          <w:ilvl w:val="2"/>
          <w:numId w:val="37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să înainteze fondatorului propuneri de modificare </w:t>
      </w:r>
      <w:r w:rsidR="00A818E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completare a cadrului normativ în domeniu;</w:t>
      </w:r>
    </w:p>
    <w:p w14:paraId="7968D7D0" w14:textId="2572EB91" w:rsidR="00050CA6" w:rsidRPr="009331D8" w:rsidRDefault="00050CA6" w:rsidP="00B63074">
      <w:pPr>
        <w:pStyle w:val="Listparagraf"/>
        <w:numPr>
          <w:ilvl w:val="2"/>
          <w:numId w:val="37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să solicite, conform legisla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iei,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să primească documente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informa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 de la organele centrale de specialitate ale administra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iei publice, de la autorită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ile publice locale, de la întreprinderi, organiza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ii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institu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ii;</w:t>
      </w:r>
    </w:p>
    <w:p w14:paraId="462C43FE" w14:textId="0246113B" w:rsidR="00050CA6" w:rsidRPr="009331D8" w:rsidRDefault="00050CA6" w:rsidP="00B63074">
      <w:pPr>
        <w:pStyle w:val="Listparagraf"/>
        <w:numPr>
          <w:ilvl w:val="2"/>
          <w:numId w:val="37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să colaboreze cu autorită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ile publice, organele abilitate cu func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 de control, organiza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iile necomerciale, organiza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iile interna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ionale;</w:t>
      </w:r>
    </w:p>
    <w:p w14:paraId="2B3943D0" w14:textId="1BC50476" w:rsidR="00050CA6" w:rsidRPr="009331D8" w:rsidRDefault="00050CA6" w:rsidP="00B63074">
      <w:pPr>
        <w:pStyle w:val="Listparagraf"/>
        <w:numPr>
          <w:ilvl w:val="2"/>
          <w:numId w:val="37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să acceseze resursele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sistemele informa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ionale de stat de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inute de alte autorită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 publice sau structuri organiza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ionale din sfera lor de competen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ă;</w:t>
      </w:r>
    </w:p>
    <w:p w14:paraId="4EEB428D" w14:textId="681677FF" w:rsidR="00050CA6" w:rsidRPr="009331D8" w:rsidRDefault="00050CA6" w:rsidP="00B63074">
      <w:pPr>
        <w:pStyle w:val="Listparagraf"/>
        <w:numPr>
          <w:ilvl w:val="2"/>
          <w:numId w:val="37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lastRenderedPageBreak/>
        <w:t xml:space="preserve">să posede, să utilizeze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să administreze patrimoniul, în conformitate cu scopurile </w:t>
      </w:r>
      <w:r w:rsidR="007857CD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sale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de activitate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prevederile </w:t>
      </w:r>
      <w:r w:rsidR="007857CD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actelor </w:t>
      </w:r>
      <w:r w:rsidR="001B76F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normative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3264F9B5" w14:textId="32E2461D" w:rsidR="00050CA6" w:rsidRPr="009331D8" w:rsidRDefault="00050CA6" w:rsidP="00B63074">
      <w:pPr>
        <w:pStyle w:val="Listparagraf"/>
        <w:numPr>
          <w:ilvl w:val="2"/>
          <w:numId w:val="37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să administreze fonduri de asisten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ă </w:t>
      </w:r>
      <w:r w:rsidR="00CA6E23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financiară și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tehnică</w:t>
      </w:r>
      <w:r w:rsidR="00A818E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externă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66CC7077" w14:textId="360F4E02" w:rsidR="00050CA6" w:rsidRPr="009331D8" w:rsidRDefault="00050CA6" w:rsidP="00B63074">
      <w:pPr>
        <w:pStyle w:val="Listparagraf"/>
        <w:numPr>
          <w:ilvl w:val="2"/>
          <w:numId w:val="37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să încheie </w:t>
      </w:r>
      <w:r w:rsidR="007857CD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acorduri sau, după caz,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contracte cu </w:t>
      </w:r>
      <w:r w:rsidR="007857CD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persoane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juridice de drept public sau </w:t>
      </w:r>
      <w:r w:rsidR="007857CD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de drept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privat</w:t>
      </w:r>
      <w:r w:rsidR="007857CD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, cu donatori internaționali, cu furnizori </w:t>
      </w:r>
      <w:proofErr w:type="spellStart"/>
      <w:r w:rsidR="007857CD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7857CD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beneficiari de bunuri </w:t>
      </w:r>
      <w:proofErr w:type="spellStart"/>
      <w:r w:rsidR="007857CD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7857CD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servicii, precum și contracte cu persoane fizice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4C036BA8" w14:textId="088FC3B9" w:rsidR="00050CA6" w:rsidRPr="009331D8" w:rsidRDefault="00050CA6" w:rsidP="00B63074">
      <w:pPr>
        <w:pStyle w:val="Listparagraf"/>
        <w:numPr>
          <w:ilvl w:val="2"/>
          <w:numId w:val="37"/>
        </w:numPr>
        <w:tabs>
          <w:tab w:val="left" w:pos="426"/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să dispună de alte drepturi ce decurg din prevede</w:t>
      </w:r>
      <w:r w:rsidR="001B76F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rile prezentului Statut </w:t>
      </w:r>
      <w:proofErr w:type="spellStart"/>
      <w:r w:rsidR="001B76F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1B76F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actele normative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.</w:t>
      </w:r>
    </w:p>
    <w:p w14:paraId="3A45F17C" w14:textId="77777777" w:rsidR="00050CA6" w:rsidRPr="009331D8" w:rsidRDefault="00050CA6" w:rsidP="00B63074">
      <w:p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eastAsia="ro-RO"/>
        </w:rPr>
        <w:t> </w:t>
      </w:r>
    </w:p>
    <w:p w14:paraId="14CE8CB7" w14:textId="3D4DF56A" w:rsidR="00997CD2" w:rsidRPr="009331D8" w:rsidRDefault="00050CA6" w:rsidP="00486A8F">
      <w:pPr>
        <w:tabs>
          <w:tab w:val="left" w:pos="851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III. ORGANIZAREA ACTIVITĂ</w:t>
      </w:r>
      <w:r w:rsidR="00D350AF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Ț</w:t>
      </w: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II </w:t>
      </w:r>
      <w:r w:rsidR="00FE1535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SERVICIULUI</w:t>
      </w:r>
    </w:p>
    <w:p w14:paraId="526EC904" w14:textId="66AD3958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bookmarkStart w:id="1" w:name="_Hlk499557655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Organele de conducere ale </w:t>
      </w:r>
      <w:r w:rsidR="006B138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Serviciului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sînt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:</w:t>
      </w:r>
    </w:p>
    <w:p w14:paraId="7F228062" w14:textId="40C61912" w:rsidR="00050CA6" w:rsidRPr="009331D8" w:rsidRDefault="00050CA6" w:rsidP="00B63074">
      <w:pPr>
        <w:pStyle w:val="Listparagraf"/>
        <w:numPr>
          <w:ilvl w:val="2"/>
          <w:numId w:val="39"/>
        </w:numPr>
        <w:tabs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Consiliul;</w:t>
      </w:r>
    </w:p>
    <w:p w14:paraId="69A418F3" w14:textId="663BD9BD" w:rsidR="00050CA6" w:rsidRPr="009331D8" w:rsidRDefault="00DF7D8F" w:rsidP="00B63074">
      <w:pPr>
        <w:pStyle w:val="Listparagraf"/>
        <w:numPr>
          <w:ilvl w:val="2"/>
          <w:numId w:val="39"/>
        </w:numPr>
        <w:tabs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directorul -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organ executiv.</w:t>
      </w:r>
    </w:p>
    <w:p w14:paraId="575E0B1A" w14:textId="053DE0B6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Consiliul este organul colegial superior al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5C2AC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Serviciului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care conduce </w:t>
      </w:r>
      <w:r w:rsidR="00A818E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supraveghează func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ionarea acest</w:t>
      </w:r>
      <w:r w:rsidR="00541343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uia </w:t>
      </w:r>
      <w:r w:rsidR="00A818E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adoptă decizii. </w:t>
      </w:r>
    </w:p>
    <w:p w14:paraId="4DDCC2B4" w14:textId="73A1F1D7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Consiliul exercită următoarele atribu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ii:</w:t>
      </w:r>
    </w:p>
    <w:p w14:paraId="29266090" w14:textId="28F5D557" w:rsidR="00050CA6" w:rsidRPr="009331D8" w:rsidRDefault="00050CA6" w:rsidP="00B63074">
      <w:pPr>
        <w:pStyle w:val="Listparagraf"/>
        <w:numPr>
          <w:ilvl w:val="2"/>
          <w:numId w:val="41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adoptă decizii </w:t>
      </w:r>
      <w:r w:rsidR="00A818E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supraveghează activitatea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541343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405340BD" w14:textId="14948689" w:rsidR="00050CA6" w:rsidRPr="009331D8" w:rsidRDefault="00050CA6" w:rsidP="00B63074">
      <w:pPr>
        <w:pStyle w:val="Listparagraf"/>
        <w:numPr>
          <w:ilvl w:val="2"/>
          <w:numId w:val="41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aprobă planurile </w:t>
      </w:r>
      <w:r w:rsidR="00A818E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rapoartele de activitate ale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541343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4ECCAA11" w14:textId="430348DC" w:rsidR="00050CA6" w:rsidRPr="009331D8" w:rsidRDefault="001A16A5" w:rsidP="00B63074">
      <w:pPr>
        <w:pStyle w:val="Listparagraf"/>
        <w:numPr>
          <w:ilvl w:val="2"/>
          <w:numId w:val="41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aprobă </w:t>
      </w:r>
      <w:r w:rsidR="00C4688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structura</w:t>
      </w:r>
      <w:r w:rsidR="00DE604E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și </w:t>
      </w:r>
      <w:r w:rsidR="00C4688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efectivul-limită 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ale </w:t>
      </w:r>
      <w:r w:rsidR="006D46AB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1CA52612" w14:textId="3A679ABA" w:rsidR="00050CA6" w:rsidRPr="009331D8" w:rsidRDefault="00050CA6" w:rsidP="00B63074">
      <w:pPr>
        <w:pStyle w:val="Listparagraf"/>
        <w:numPr>
          <w:ilvl w:val="2"/>
          <w:numId w:val="41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examinează situa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iile financiare ale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6D46AB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06B2367E" w14:textId="095CC1D8" w:rsidR="00050CA6" w:rsidRPr="009331D8" w:rsidRDefault="00DE604E" w:rsidP="00B63074">
      <w:pPr>
        <w:pStyle w:val="Listparagraf"/>
        <w:numPr>
          <w:ilvl w:val="2"/>
          <w:numId w:val="41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bookmarkStart w:id="2" w:name="_Hlk499557519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aprobă contractarea creditelor pentru asigurarea activității Serviciului</w:t>
      </w:r>
      <w:bookmarkEnd w:id="2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7DE12ADB" w14:textId="78F9B924" w:rsidR="00050CA6" w:rsidRPr="009331D8" w:rsidRDefault="00050CA6" w:rsidP="00B63074">
      <w:pPr>
        <w:pStyle w:val="Listparagraf"/>
        <w:numPr>
          <w:ilvl w:val="2"/>
          <w:numId w:val="41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ia decizii privind asigurarea transparen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ei procedurilor de achizi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ie a bunurilor, lucrărilor </w:t>
      </w:r>
      <w:r w:rsidR="00A818E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serviciilor destinate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atît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acoperirii necesită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ilor,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cît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A818E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asigurării bazei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tehnico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-materiale a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6D46AB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4235FE68" w14:textId="520C566D" w:rsidR="00050CA6" w:rsidRPr="009331D8" w:rsidRDefault="00050CA6" w:rsidP="00B63074">
      <w:pPr>
        <w:pStyle w:val="Listparagraf"/>
        <w:numPr>
          <w:ilvl w:val="2"/>
          <w:numId w:val="41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examinează </w:t>
      </w:r>
      <w:r w:rsidR="00A818E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aprobă raportul cu privire la activitatea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economico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-financiară a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6D46AB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, </w:t>
      </w:r>
      <w:r w:rsidR="007602D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examinează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raportul auditorului, rapoartele de audit intern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le prezintă spre informare fondatorului;</w:t>
      </w:r>
    </w:p>
    <w:p w14:paraId="2C6DB685" w14:textId="7912B0C4" w:rsidR="00050CA6" w:rsidRPr="009331D8" w:rsidRDefault="00A818E9" w:rsidP="00B63074">
      <w:pPr>
        <w:pStyle w:val="Listparagraf"/>
        <w:numPr>
          <w:ilvl w:val="2"/>
          <w:numId w:val="41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stabilește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condi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iile de salarizare a personalului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6D46AB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, inclusiv a directorului, în conformitate cu </w:t>
      </w:r>
      <w:hyperlink r:id="rId8" w:history="1">
        <w:proofErr w:type="spellStart"/>
        <w:r w:rsidR="00050CA6" w:rsidRPr="009331D8">
          <w:rPr>
            <w:rFonts w:ascii="Times New Roman" w:eastAsia="Times New Roman" w:hAnsi="Times New Roman"/>
            <w:color w:val="000000"/>
            <w:sz w:val="28"/>
            <w:szCs w:val="28"/>
            <w:lang w:val="ro-RO" w:eastAsia="ro-RO"/>
          </w:rPr>
          <w:t>Hotărîrea</w:t>
        </w:r>
        <w:proofErr w:type="spellEnd"/>
        <w:r w:rsidR="00050CA6" w:rsidRPr="009331D8">
          <w:rPr>
            <w:rFonts w:ascii="Times New Roman" w:eastAsia="Times New Roman" w:hAnsi="Times New Roman"/>
            <w:color w:val="000000"/>
            <w:sz w:val="28"/>
            <w:szCs w:val="28"/>
            <w:lang w:val="ro-RO" w:eastAsia="ro-RO"/>
          </w:rPr>
          <w:t xml:space="preserve"> Guvernului nr.743 din 11 iunie 2002</w:t>
        </w:r>
      </w:hyperlink>
      <w:r w:rsidR="00050CA6" w:rsidRPr="009331D8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„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Cu privire la salarizarea angaja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ilor din unită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ile cu autonomie financiară”;</w:t>
      </w:r>
    </w:p>
    <w:p w14:paraId="07FFE4E3" w14:textId="3A3B2025" w:rsidR="00050CA6" w:rsidRPr="009331D8" w:rsidRDefault="00AE13EF" w:rsidP="00B63074">
      <w:pPr>
        <w:pStyle w:val="Listparagraf"/>
        <w:numPr>
          <w:ilvl w:val="2"/>
          <w:numId w:val="41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examinează </w:t>
      </w:r>
      <w:r w:rsidR="00A818E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aprobă bugetul 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anual al </w:t>
      </w:r>
      <w:r w:rsidR="005539A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7EFC8066" w14:textId="17585D2E" w:rsidR="00050CA6" w:rsidRPr="009331D8" w:rsidRDefault="00050CA6" w:rsidP="00B63074">
      <w:pPr>
        <w:pStyle w:val="Listparagraf"/>
        <w:numPr>
          <w:ilvl w:val="2"/>
          <w:numId w:val="41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decide asupra alt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or subiecte de importan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ă pentru </w:t>
      </w:r>
      <w:r w:rsidR="005539A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, înaintate de director.</w:t>
      </w:r>
    </w:p>
    <w:bookmarkEnd w:id="1"/>
    <w:p w14:paraId="37D6C224" w14:textId="147BFD8E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Componen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 nominală </w:t>
      </w:r>
      <w:r w:rsidR="00A818E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numărul membrilor Consiliului se stabilesc prin ordinul</w:t>
      </w:r>
      <w:r w:rsidR="00DF7D8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5539A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Secretarului general al Guvernului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. Numărul membrilor nu poate fi mai mic de 5 </w:t>
      </w:r>
      <w:r w:rsidR="00A818E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mai mare de 9 persoane. Angaja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ii </w:t>
      </w:r>
      <w:r w:rsidR="005539A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nu pot fi membri ai Consiliului. </w:t>
      </w:r>
    </w:p>
    <w:p w14:paraId="462B0015" w14:textId="633ABE89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Membrii Consiliului participă personal la </w:t>
      </w:r>
      <w:r w:rsidR="00A818E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ședințele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acestuia.</w:t>
      </w:r>
    </w:p>
    <w:p w14:paraId="7AAEF6A0" w14:textId="22956063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Activitatea în calitate de membru al Consiliului nu se remunerează.</w:t>
      </w:r>
    </w:p>
    <w:p w14:paraId="25383F87" w14:textId="6B2C09B5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Membrii Consiliului:</w:t>
      </w:r>
    </w:p>
    <w:p w14:paraId="79E9EAFE" w14:textId="17EC76A2" w:rsidR="00050CA6" w:rsidRPr="009331D8" w:rsidRDefault="00050CA6" w:rsidP="00F60FFB">
      <w:pPr>
        <w:pStyle w:val="Listparagraf"/>
        <w:numPr>
          <w:ilvl w:val="2"/>
          <w:numId w:val="43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au dreptul de acces la informa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ia referitoare la activitatea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5539A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,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respectînd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principiul con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fiden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ialită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ii </w:t>
      </w:r>
      <w:proofErr w:type="spellStart"/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prevederile normative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în vigoare privind protec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ia datelor cu caracter personal;</w:t>
      </w:r>
    </w:p>
    <w:p w14:paraId="1DE90105" w14:textId="049ECD7A" w:rsidR="00050CA6" w:rsidRPr="009331D8" w:rsidRDefault="00050CA6" w:rsidP="00F60FFB">
      <w:pPr>
        <w:pStyle w:val="Listparagraf"/>
        <w:numPr>
          <w:ilvl w:val="2"/>
          <w:numId w:val="43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au obliga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ia să respecte Statutul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5539A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, să participe la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şedin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ele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Consiliului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să contribuie la realizarea func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iilor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atribu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iilor acestuia;</w:t>
      </w:r>
    </w:p>
    <w:p w14:paraId="0ED8E247" w14:textId="748F1C30" w:rsidR="00050CA6" w:rsidRPr="009331D8" w:rsidRDefault="00050CA6" w:rsidP="00F60FFB">
      <w:pPr>
        <w:pStyle w:val="Listparagraf"/>
        <w:numPr>
          <w:ilvl w:val="2"/>
          <w:numId w:val="43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au obliga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ia să participe la realizarea direc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iilor strategice de activitate ale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5539A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, la evaluarea rapoartelor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 performan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elor.</w:t>
      </w:r>
    </w:p>
    <w:p w14:paraId="316D7FE2" w14:textId="54B9536F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lastRenderedPageBreak/>
        <w:t xml:space="preserve">Consiliul se convoacă după necesitate, dar nu mai rar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decît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o dată în trimestru, la ini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iativa fondatorului,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preşedintelui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Consiliului sau a directorului</w:t>
      </w:r>
      <w:r w:rsidR="00716F41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5539A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.</w:t>
      </w:r>
    </w:p>
    <w:p w14:paraId="50CFBC85" w14:textId="1E0DC4FD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Şedin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Consiliului este deliberativă în prezen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 majorită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ii membrilor săi.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Înştiin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area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în scris privind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desfăşurarea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şedin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elor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Consiliului (în care se indică data, timpul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locul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desfăşurării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acestora, ordinea de zi, inclusiv materialele aferente) se expediază (prin scrisoare remisă în original</w:t>
      </w:r>
      <w:r w:rsidR="00241AF2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sau prin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e-mail) de către secretarul Consiliului tuturor membrilor Consiliului cu cel pu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in 3 zile lucrătoare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pînă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la data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desfăşurării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şedin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.</w:t>
      </w:r>
    </w:p>
    <w:p w14:paraId="4C8015BA" w14:textId="2BF78E1C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În lipsă de cvorum, în cel mult 5 zile lucrătoare de la data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şedin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care nu a avut loc, se convoacă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şedin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repetată a Consiliului. Membrii Consiliului vor fi informa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 despre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şedin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repetată cu cel pu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in o zi lucrătoare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pînă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la data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şedin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.</w:t>
      </w:r>
    </w:p>
    <w:p w14:paraId="68CE717C" w14:textId="0D9C8742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Deciziile Consiliului se adoptă cu majoritatea simplă de voturi ale membrilor Consiliului.</w:t>
      </w:r>
    </w:p>
    <w:p w14:paraId="52E497FC" w14:textId="52BF87DF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Deciziile Consiliului se plasează pe pagina web oficială a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5539A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.</w:t>
      </w:r>
    </w:p>
    <w:p w14:paraId="26A774A4" w14:textId="3445B74C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Şedin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ele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Consiliului se consemnează într-un proces-verbal, care reflectă în mod obligatoriu subiectele examinate în cadrul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şedin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, informa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ia privind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înştiin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area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membrilor Consiliului, lista membrilor prezen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absen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i, a altor participan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 la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şedin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ă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, luările de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cuvînt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din cadrul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şedin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, rezultatul votării fiecărui subiect din ordinea de zi.</w:t>
      </w:r>
    </w:p>
    <w:p w14:paraId="0132861B" w14:textId="77777777" w:rsidR="00050CA6" w:rsidRPr="009331D8" w:rsidRDefault="00050CA6" w:rsidP="00B63074">
      <w:p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eastAsia="ro-RO"/>
        </w:rPr>
        <w:t xml:space="preserve">Procesele-verbale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eastAsia="ro-RO"/>
        </w:rPr>
        <w:t>sînt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eastAsia="ro-RO"/>
        </w:rPr>
        <w:t xml:space="preserve"> semnate de către to</w:t>
      </w:r>
      <w:r w:rsidR="00D350AF" w:rsidRPr="009331D8">
        <w:rPr>
          <w:rFonts w:ascii="Times New Roman" w:eastAsia="Times New Roman" w:hAnsi="Times New Roman"/>
          <w:sz w:val="28"/>
          <w:szCs w:val="28"/>
          <w:lang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eastAsia="ro-RO"/>
        </w:rPr>
        <w:t>i membrii prezen</w:t>
      </w:r>
      <w:r w:rsidR="00D350AF" w:rsidRPr="009331D8">
        <w:rPr>
          <w:rFonts w:ascii="Times New Roman" w:eastAsia="Times New Roman" w:hAnsi="Times New Roman"/>
          <w:sz w:val="28"/>
          <w:szCs w:val="28"/>
          <w:lang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eastAsia="ro-RO"/>
        </w:rPr>
        <w:t xml:space="preserve">i la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eastAsia="ro-RO"/>
        </w:rPr>
        <w:t>şedin</w:t>
      </w:r>
      <w:r w:rsidR="00D350AF" w:rsidRPr="009331D8">
        <w:rPr>
          <w:rFonts w:ascii="Times New Roman" w:eastAsia="Times New Roman" w:hAnsi="Times New Roman"/>
          <w:sz w:val="28"/>
          <w:szCs w:val="28"/>
          <w:lang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eastAsia="ro-RO"/>
        </w:rPr>
        <w:t>a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eastAsia="ro-RO"/>
        </w:rPr>
        <w:t xml:space="preserve"> Consiliului. </w:t>
      </w:r>
    </w:p>
    <w:p w14:paraId="0A4F7B13" w14:textId="6B7DC326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Lucrările de secretariat ale Consiliului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sînt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exec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utate de secretarul Consiliului</w:t>
      </w:r>
      <w:r w:rsidR="00F03342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.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Secretarul Consiliului este numit din cadrul personalului subdiviziunii juridice a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5539A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.</w:t>
      </w:r>
    </w:p>
    <w:p w14:paraId="26314366" w14:textId="54DA6ACB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Secretarul Consiliului este responsabil pentru păstrarea documentelor Consiliului, informarea membrilor Consiliului despre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şedin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ele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acestuia, participarea la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şedin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perfectarea proceselor-verbale ale acestora.</w:t>
      </w:r>
    </w:p>
    <w:p w14:paraId="7A655E52" w14:textId="31DE030A" w:rsidR="008F7115" w:rsidRPr="009331D8" w:rsidRDefault="008F7115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Activitatea executivă a Serviciului este condusă de către director, care este numit în și eliberat din funcție de către Consiliu, la propunerea secretarului general al Guvernului.</w:t>
      </w:r>
    </w:p>
    <w:p w14:paraId="08983060" w14:textId="1ED8DDBE" w:rsidR="00050CA6" w:rsidRPr="009331D8" w:rsidRDefault="00AE13EF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Directorul </w:t>
      </w:r>
      <w:r w:rsidR="002932F8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:</w:t>
      </w:r>
    </w:p>
    <w:p w14:paraId="51847B8F" w14:textId="058F50E9" w:rsidR="00050CA6" w:rsidRPr="009331D8" w:rsidRDefault="00050CA6" w:rsidP="00E3151F">
      <w:pPr>
        <w:pStyle w:val="Listparagraf"/>
        <w:numPr>
          <w:ilvl w:val="2"/>
          <w:numId w:val="45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conduce activitatea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2932F8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62850EFD" w14:textId="2FEE4439" w:rsidR="00050CA6" w:rsidRPr="009331D8" w:rsidRDefault="00050CA6" w:rsidP="00E3151F">
      <w:pPr>
        <w:pStyle w:val="Listparagraf"/>
        <w:numPr>
          <w:ilvl w:val="2"/>
          <w:numId w:val="45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este responsabil pentru îndeplinirea corespunzătoare a func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iilor atribuite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2932F8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0FFB0E2A" w14:textId="37330355" w:rsidR="00050CA6" w:rsidRPr="009331D8" w:rsidRDefault="00050CA6" w:rsidP="00E3151F">
      <w:pPr>
        <w:pStyle w:val="Listparagraf"/>
        <w:numPr>
          <w:ilvl w:val="2"/>
          <w:numId w:val="45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reprezintă </w:t>
      </w:r>
      <w:r w:rsidR="00C17253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Serviciul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în rela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iile cu autorită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ile publice, organiza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iile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institu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iile na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ionale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interna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ionale, institu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iile donatoare care asigură suport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acesteia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, instan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ele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judecătoreşti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, institu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iile financiare, cu persoanele fizice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cu alte persoane juridice; </w:t>
      </w:r>
    </w:p>
    <w:p w14:paraId="2D5B0F0A" w14:textId="0D2EF1A5" w:rsidR="00050CA6" w:rsidRPr="009331D8" w:rsidRDefault="00050CA6" w:rsidP="00E3151F">
      <w:pPr>
        <w:pStyle w:val="Listparagraf"/>
        <w:numPr>
          <w:ilvl w:val="2"/>
          <w:numId w:val="45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coordonează elab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orarea </w:t>
      </w:r>
      <w:proofErr w:type="spellStart"/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prezintă Consiliului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spre aprobare proiectul de buget al</w:t>
      </w:r>
      <w:r w:rsidR="00AE13E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ED7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; </w:t>
      </w:r>
    </w:p>
    <w:p w14:paraId="195CCBCD" w14:textId="0BBD4E24" w:rsidR="00C4688F" w:rsidRPr="009331D8" w:rsidRDefault="00C4688F" w:rsidP="00E3151F">
      <w:pPr>
        <w:pStyle w:val="Listparagraf"/>
        <w:numPr>
          <w:ilvl w:val="2"/>
          <w:numId w:val="45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elaborează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prezintă </w:t>
      </w:r>
      <w:r w:rsidR="001A16A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Consiliu</w:t>
      </w:r>
      <w:r w:rsidR="001A16A5">
        <w:rPr>
          <w:rFonts w:ascii="Times New Roman" w:eastAsia="Times New Roman" w:hAnsi="Times New Roman"/>
          <w:sz w:val="28"/>
          <w:szCs w:val="28"/>
          <w:lang w:val="ro-RO" w:eastAsia="ro-RO"/>
        </w:rPr>
        <w:t>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spre aprobare structura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efectivul-limită de personal a</w:t>
      </w:r>
      <w:r w:rsidR="00ED7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le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ED7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180330CC" w14:textId="25FB8806" w:rsidR="00050CA6" w:rsidRPr="009331D8" w:rsidRDefault="00050CA6" w:rsidP="00E3151F">
      <w:pPr>
        <w:pStyle w:val="Listparagraf"/>
        <w:numPr>
          <w:ilvl w:val="2"/>
          <w:numId w:val="45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asigură executarea deciziilor Consiliului; </w:t>
      </w:r>
    </w:p>
    <w:p w14:paraId="4D73B3DC" w14:textId="73DE2D1F" w:rsidR="00050CA6" w:rsidRPr="009331D8" w:rsidRDefault="00050CA6" w:rsidP="00E3151F">
      <w:pPr>
        <w:pStyle w:val="Listparagraf"/>
        <w:numPr>
          <w:ilvl w:val="2"/>
          <w:numId w:val="45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poartă răspundere personală pentru utilizarea ra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ională a mijloacelor financiare ale </w:t>
      </w:r>
      <w:r w:rsidR="00ED7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Serviciului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autenticitatea indicilor economici generali; </w:t>
      </w:r>
    </w:p>
    <w:p w14:paraId="6AC7F023" w14:textId="0868AD06" w:rsidR="00050CA6" w:rsidRPr="009331D8" w:rsidRDefault="00050CA6" w:rsidP="00E3151F">
      <w:pPr>
        <w:pStyle w:val="Listparagraf"/>
        <w:numPr>
          <w:ilvl w:val="2"/>
          <w:numId w:val="45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lastRenderedPageBreak/>
        <w:t>aprobă statul de personal al</w:t>
      </w:r>
      <w:r w:rsidR="0087037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ED7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, regulamentele subdiviziunilor din cadrul acesteia, precum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fişele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postului ale personalului </w:t>
      </w:r>
      <w:r w:rsidR="00ED7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="0087037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; </w:t>
      </w:r>
    </w:p>
    <w:p w14:paraId="13545A2A" w14:textId="68650EB8" w:rsidR="00050CA6" w:rsidRPr="009331D8" w:rsidRDefault="00050CA6" w:rsidP="00E3151F">
      <w:pPr>
        <w:pStyle w:val="Listparagraf"/>
        <w:numPr>
          <w:ilvl w:val="2"/>
          <w:numId w:val="45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numeşte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în func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ii, modifică, suspendă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încetează raporturile de muncă cu personalul</w:t>
      </w:r>
      <w:r w:rsidR="0087037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ED7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, în condi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iile legisla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iei muncii; </w:t>
      </w:r>
    </w:p>
    <w:p w14:paraId="07F29CFD" w14:textId="5BDAA5E1" w:rsidR="00241AF2" w:rsidRPr="009331D8" w:rsidRDefault="00241AF2" w:rsidP="00E3151F">
      <w:pPr>
        <w:pStyle w:val="Listparagraf"/>
        <w:numPr>
          <w:ilvl w:val="2"/>
          <w:numId w:val="45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încheie contracte cu persoane fizice </w:t>
      </w:r>
      <w:proofErr w:type="spellStart"/>
      <w:r w:rsidRPr="009331D8">
        <w:rPr>
          <w:rFonts w:ascii="Times New Roman" w:hAnsi="Times New Roman"/>
          <w:color w:val="000000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juridice de drept privat </w:t>
      </w:r>
      <w:proofErr w:type="spellStart"/>
      <w:r w:rsidRPr="009331D8">
        <w:rPr>
          <w:rFonts w:ascii="Times New Roman" w:hAnsi="Times New Roman"/>
          <w:color w:val="000000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public, contracte cu </w:t>
      </w:r>
      <w:proofErr w:type="spellStart"/>
      <w:r w:rsidRPr="009331D8">
        <w:rPr>
          <w:rFonts w:ascii="Times New Roman" w:hAnsi="Times New Roman"/>
          <w:color w:val="000000"/>
          <w:sz w:val="28"/>
          <w:szCs w:val="28"/>
          <w:lang w:val="ro-RO" w:eastAsia="ro-RO"/>
        </w:rPr>
        <w:t>consultanţii</w:t>
      </w:r>
      <w:proofErr w:type="spellEnd"/>
      <w:r w:rsidRPr="009331D8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locali </w:t>
      </w:r>
      <w:proofErr w:type="spellStart"/>
      <w:r w:rsidRPr="009331D8">
        <w:rPr>
          <w:rFonts w:ascii="Times New Roman" w:hAnsi="Times New Roman"/>
          <w:color w:val="000000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străini, executorii de lucrări, furnizorii de bunuri </w:t>
      </w:r>
      <w:proofErr w:type="spellStart"/>
      <w:r w:rsidRPr="009331D8">
        <w:rPr>
          <w:rFonts w:ascii="Times New Roman" w:hAnsi="Times New Roman"/>
          <w:color w:val="000000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prestatorii de servicii, pentru asigurarea realizării sarcinilor</w:t>
      </w:r>
      <w:r w:rsidR="00DB3FD6" w:rsidRPr="009331D8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Serviciului</w:t>
      </w:r>
      <w:r w:rsidRPr="009331D8">
        <w:rPr>
          <w:rFonts w:ascii="Times New Roman" w:hAnsi="Times New Roman"/>
          <w:color w:val="000000"/>
          <w:sz w:val="28"/>
          <w:szCs w:val="28"/>
          <w:lang w:val="ro-RO" w:eastAsia="ro-RO"/>
        </w:rPr>
        <w:t>;</w:t>
      </w:r>
    </w:p>
    <w:p w14:paraId="2613C305" w14:textId="210252D0" w:rsidR="00050CA6" w:rsidRPr="009331D8" w:rsidRDefault="00050CA6" w:rsidP="00E3151F">
      <w:pPr>
        <w:pStyle w:val="Listparagraf"/>
        <w:numPr>
          <w:ilvl w:val="2"/>
          <w:numId w:val="45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asigură integritatea, men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inerea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administrarea eficientă a patrimoniului</w:t>
      </w:r>
      <w:r w:rsidR="0087037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ED7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="0087037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,</w:t>
      </w:r>
      <w:r w:rsidR="00870379" w:rsidRPr="009331D8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în conformitate cu prevederile </w:t>
      </w:r>
      <w:r w:rsidR="0087037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normative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în vigoare; </w:t>
      </w:r>
    </w:p>
    <w:p w14:paraId="5F2D4E69" w14:textId="786B658F" w:rsidR="00050CA6" w:rsidRPr="009331D8" w:rsidRDefault="00050CA6" w:rsidP="00E3151F">
      <w:pPr>
        <w:pStyle w:val="Listparagraf"/>
        <w:numPr>
          <w:ilvl w:val="2"/>
          <w:numId w:val="45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exercită alte sarcini d</w:t>
      </w:r>
      <w:r w:rsidR="0087037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elegate de fondator </w:t>
      </w:r>
      <w:r w:rsidR="001A16A5">
        <w:rPr>
          <w:rFonts w:ascii="Times New Roman" w:eastAsia="Times New Roman" w:hAnsi="Times New Roman"/>
          <w:sz w:val="28"/>
          <w:szCs w:val="28"/>
          <w:lang w:val="ro-RO" w:eastAsia="ro-RO"/>
        </w:rPr>
        <w:t>sau de</w:t>
      </w:r>
      <w:r w:rsidR="0087037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Consiliu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, legate de activitatea</w:t>
      </w:r>
      <w:r w:rsidR="0087037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ED7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.</w:t>
      </w:r>
    </w:p>
    <w:p w14:paraId="682609CE" w14:textId="536C9221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În absen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 directorului, atribu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iile acestuia </w:t>
      </w:r>
      <w:r w:rsidR="001A16A5">
        <w:rPr>
          <w:rFonts w:ascii="Times New Roman" w:eastAsia="Times New Roman" w:hAnsi="Times New Roman"/>
          <w:sz w:val="28"/>
          <w:szCs w:val="28"/>
          <w:lang w:val="ro-RO" w:eastAsia="ro-RO"/>
        </w:rPr>
        <w:t>sunt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exercitate de către </w:t>
      </w:r>
      <w:r w:rsidR="001A16A5">
        <w:rPr>
          <w:rFonts w:ascii="Times New Roman" w:eastAsia="Times New Roman" w:hAnsi="Times New Roman"/>
          <w:sz w:val="28"/>
          <w:szCs w:val="28"/>
          <w:lang w:val="ro-RO" w:eastAsia="ro-RO"/>
        </w:rPr>
        <w:t>directorul adjunct</w:t>
      </w:r>
      <w:r w:rsidR="00927ED2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, conform ordinului emis de director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.</w:t>
      </w:r>
    </w:p>
    <w:p w14:paraId="165300C0" w14:textId="7ADEE44C" w:rsidR="00050CA6" w:rsidRPr="009331D8" w:rsidRDefault="001A16A5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Directorul adjunct este </w:t>
      </w:r>
      <w:r w:rsidR="008C0FB4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numi</w:t>
      </w:r>
      <w:r>
        <w:rPr>
          <w:rFonts w:ascii="Times New Roman" w:eastAsia="Times New Roman" w:hAnsi="Times New Roman"/>
          <w:sz w:val="28"/>
          <w:szCs w:val="28"/>
          <w:lang w:val="ro-RO" w:eastAsia="ro-RO"/>
        </w:rPr>
        <w:t>t</w:t>
      </w:r>
      <w:r w:rsidR="008C0FB4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în și elibera</w:t>
      </w:r>
      <w:r>
        <w:rPr>
          <w:rFonts w:ascii="Times New Roman" w:eastAsia="Times New Roman" w:hAnsi="Times New Roman"/>
          <w:sz w:val="28"/>
          <w:szCs w:val="28"/>
          <w:lang w:val="ro-RO" w:eastAsia="ro-RO"/>
        </w:rPr>
        <w:t>t</w:t>
      </w:r>
      <w:r w:rsidR="008C0FB4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din funcție </w:t>
      </w:r>
      <w:r w:rsidR="0087037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de Consiliu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, la propunerea directorului.</w:t>
      </w:r>
    </w:p>
    <w:p w14:paraId="75BB6620" w14:textId="77777777" w:rsidR="009749E5" w:rsidRPr="009331D8" w:rsidRDefault="009749E5" w:rsidP="00486A8F">
      <w:pPr>
        <w:tabs>
          <w:tab w:val="left" w:pos="851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14:paraId="70A06838" w14:textId="1780731C" w:rsidR="00050CA6" w:rsidRPr="009331D8" w:rsidRDefault="00050CA6" w:rsidP="00486A8F">
      <w:pPr>
        <w:tabs>
          <w:tab w:val="left" w:pos="851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IV. FINAN</w:t>
      </w:r>
      <w:r w:rsidR="00D350AF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Ț</w:t>
      </w: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AREA ŞI PATRIMONIUL </w:t>
      </w:r>
      <w:r w:rsidR="00ED7505" w:rsidRPr="009331D8">
        <w:rPr>
          <w:rFonts w:ascii="Times New Roman" w:eastAsia="Times New Roman" w:hAnsi="Times New Roman"/>
          <w:b/>
          <w:sz w:val="28"/>
          <w:szCs w:val="28"/>
          <w:lang w:eastAsia="ro-RO"/>
        </w:rPr>
        <w:t>SERVICIULUI</w:t>
      </w:r>
    </w:p>
    <w:p w14:paraId="54CB304B" w14:textId="4D9DE12E" w:rsidR="00050CA6" w:rsidRPr="009331D8" w:rsidRDefault="00050CA6" w:rsidP="00B6307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Finan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area activită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ii </w:t>
      </w:r>
      <w:r w:rsidR="00ED7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Serviciului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 va efectua din:</w:t>
      </w:r>
    </w:p>
    <w:p w14:paraId="12088225" w14:textId="46EF31BB" w:rsidR="00050CA6" w:rsidRPr="009331D8" w:rsidRDefault="00050CA6" w:rsidP="001B4B22">
      <w:pPr>
        <w:pStyle w:val="Listparagraf"/>
        <w:numPr>
          <w:ilvl w:val="2"/>
          <w:numId w:val="47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veniturile ob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inute din prestarea serviciilor;</w:t>
      </w:r>
    </w:p>
    <w:p w14:paraId="6B757132" w14:textId="0F3AD661" w:rsidR="00DF7D8F" w:rsidRPr="009331D8" w:rsidRDefault="00050CA6" w:rsidP="001B4B22">
      <w:pPr>
        <w:pStyle w:val="Listparagraf"/>
        <w:numPr>
          <w:ilvl w:val="2"/>
          <w:numId w:val="47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subsidiile/subven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iile primite de la bugetul de stat, prin intermediul </w:t>
      </w:r>
      <w:r w:rsidR="005539AA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Cancelariei de Stat</w:t>
      </w:r>
      <w:r w:rsidR="00DF7D8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;</w:t>
      </w:r>
    </w:p>
    <w:p w14:paraId="13848E5E" w14:textId="3E7685DF" w:rsidR="00050CA6" w:rsidRPr="009331D8" w:rsidRDefault="00050CA6" w:rsidP="001B4B22">
      <w:pPr>
        <w:pStyle w:val="Listparagraf"/>
        <w:numPr>
          <w:ilvl w:val="2"/>
          <w:numId w:val="47"/>
        </w:num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alte surse legale.</w:t>
      </w:r>
    </w:p>
    <w:p w14:paraId="5778C677" w14:textId="2EA92574" w:rsidR="00D35784" w:rsidRPr="009331D8" w:rsidRDefault="00D35784" w:rsidP="00D3578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Mijloacele financiare, cu </w:t>
      </w:r>
      <w:proofErr w:type="spellStart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excepţia</w:t>
      </w:r>
      <w:proofErr w:type="spellEnd"/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celor alocate de fondator, neutilizate pe parcursul anului curent, se reportează spre utilizare în anul următor, conform bugetului </w:t>
      </w:r>
      <w:r w:rsidR="00AE3AAE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, aprobat pentru anul respectiv.</w:t>
      </w:r>
    </w:p>
    <w:p w14:paraId="0FEFCB2E" w14:textId="7F3512FE" w:rsidR="00050CA6" w:rsidRPr="009331D8" w:rsidRDefault="00050CA6" w:rsidP="00D3578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Înstrăinarea </w:t>
      </w:r>
      <w:r w:rsidR="00EA59D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și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casarea </w:t>
      </w:r>
      <w:r w:rsidR="002A3B70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mijloacelor fixe ale </w:t>
      </w:r>
      <w:r w:rsidR="00ED7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Serviciului</w:t>
      </w:r>
      <w:r w:rsidR="0087037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 vor efectua cu acordul </w:t>
      </w:r>
      <w:r w:rsidR="0087037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scris al fondatorului, conform prevederilor normative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în vigoare.</w:t>
      </w:r>
    </w:p>
    <w:p w14:paraId="7D52566F" w14:textId="77777777" w:rsidR="00050CA6" w:rsidRPr="009331D8" w:rsidRDefault="00050CA6" w:rsidP="00B63074">
      <w:p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eastAsia="ro-RO"/>
        </w:rPr>
        <w:t> </w:t>
      </w:r>
    </w:p>
    <w:p w14:paraId="5ACADF67" w14:textId="77777777" w:rsidR="00050CA6" w:rsidRPr="009331D8" w:rsidRDefault="00050CA6" w:rsidP="00486A8F">
      <w:pPr>
        <w:tabs>
          <w:tab w:val="left" w:pos="851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V. EVIDEN</w:t>
      </w:r>
      <w:r w:rsidR="00D350AF"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Ț</w:t>
      </w:r>
      <w:r w:rsidRPr="009331D8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A ŞI DĂRILE DE SEAMĂ </w:t>
      </w:r>
    </w:p>
    <w:p w14:paraId="33E94EA8" w14:textId="43BA7B7E" w:rsidR="00050CA6" w:rsidRPr="009331D8" w:rsidRDefault="00ED7505" w:rsidP="00D3578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Serviciul 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ine eviden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 contabilă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prezintă rapoarte statistice, </w:t>
      </w:r>
      <w:r w:rsidR="0087037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în conformitate cu prevederile normative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în vigoare.</w:t>
      </w:r>
    </w:p>
    <w:p w14:paraId="187B4D83" w14:textId="53E920CF" w:rsidR="00050CA6" w:rsidRPr="009331D8" w:rsidRDefault="00ED7505" w:rsidP="00D3578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Serviciul 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ine eviden</w:t>
      </w:r>
      <w:r w:rsidR="00D350AF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ț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 cheltuielilor aferente implementării proiectelor de dezvoltare, </w:t>
      </w:r>
      <w:r w:rsidR="00EA59D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întocmește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rapoarte trimestriale, anuale sau la solicitare privind procesul implementării proiectelor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utilizarea fondurilor destinate proiectelor, </w:t>
      </w:r>
      <w:proofErr w:type="spellStart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şi</w:t>
      </w:r>
      <w:proofErr w:type="spellEnd"/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prezintă rapoartele </w:t>
      </w:r>
      <w:r w:rsidR="0087037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de rigoare, în conformitate cu prevederile normative</w:t>
      </w:r>
      <w:r w:rsidR="00050CA6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.</w:t>
      </w:r>
    </w:p>
    <w:p w14:paraId="1579F40A" w14:textId="17968C03" w:rsidR="003D007B" w:rsidRPr="009331D8" w:rsidRDefault="00050CA6" w:rsidP="00D35784">
      <w:pPr>
        <w:pStyle w:val="Listparagraf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Activitatea </w:t>
      </w:r>
      <w:r w:rsidR="00ED7505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Serviciului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este supusă auditului extern, în conformitate cu </w:t>
      </w:r>
      <w:r w:rsidR="009A61AD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actele </w:t>
      </w:r>
      <w:r w:rsidR="00870379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normative 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în </w:t>
      </w:r>
      <w:r w:rsidR="009A61AD"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domeniu</w:t>
      </w:r>
      <w:r w:rsidRPr="009331D8">
        <w:rPr>
          <w:rFonts w:ascii="Times New Roman" w:eastAsia="Times New Roman" w:hAnsi="Times New Roman"/>
          <w:sz w:val="28"/>
          <w:szCs w:val="28"/>
          <w:lang w:val="ro-RO" w:eastAsia="ro-RO"/>
        </w:rPr>
        <w:t>.</w:t>
      </w:r>
    </w:p>
    <w:sectPr w:rsidR="003D007B" w:rsidRPr="009331D8" w:rsidSect="00161DAE">
      <w:footerReference w:type="default" r:id="rId9"/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DCEA0" w14:textId="77777777" w:rsidR="00A917D3" w:rsidRDefault="00A917D3">
      <w:pPr>
        <w:spacing w:after="0" w:line="240" w:lineRule="auto"/>
      </w:pPr>
      <w:r>
        <w:separator/>
      </w:r>
    </w:p>
  </w:endnote>
  <w:endnote w:type="continuationSeparator" w:id="0">
    <w:p w14:paraId="4C34B7C2" w14:textId="77777777" w:rsidR="00A917D3" w:rsidRDefault="00A9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3898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3E181" w14:textId="0FEB1F0F" w:rsidR="00005EB9" w:rsidRDefault="00005EB9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0F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E68877" w14:textId="77777777" w:rsidR="00005EB9" w:rsidRDefault="00005EB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D33B4" w14:textId="77777777" w:rsidR="00A917D3" w:rsidRDefault="00A917D3">
      <w:pPr>
        <w:spacing w:after="0" w:line="240" w:lineRule="auto"/>
      </w:pPr>
      <w:r>
        <w:separator/>
      </w:r>
    </w:p>
  </w:footnote>
  <w:footnote w:type="continuationSeparator" w:id="0">
    <w:p w14:paraId="0E1D4A80" w14:textId="77777777" w:rsidR="00A917D3" w:rsidRDefault="00A91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333E"/>
    <w:multiLevelType w:val="hybridMultilevel"/>
    <w:tmpl w:val="2334ECD8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CA4FCA"/>
    <w:multiLevelType w:val="hybridMultilevel"/>
    <w:tmpl w:val="766A59AC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5C165B"/>
    <w:multiLevelType w:val="multilevel"/>
    <w:tmpl w:val="988C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35439"/>
    <w:multiLevelType w:val="multilevel"/>
    <w:tmpl w:val="A61A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92094"/>
    <w:multiLevelType w:val="hybridMultilevel"/>
    <w:tmpl w:val="B8CC21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516F3"/>
    <w:multiLevelType w:val="hybridMultilevel"/>
    <w:tmpl w:val="7FCE9714"/>
    <w:lvl w:ilvl="0" w:tplc="73087F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E8D63EC"/>
    <w:multiLevelType w:val="hybridMultilevel"/>
    <w:tmpl w:val="5D4E04CA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ECD107A"/>
    <w:multiLevelType w:val="hybridMultilevel"/>
    <w:tmpl w:val="E95873C8"/>
    <w:lvl w:ilvl="0" w:tplc="47E20F2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7C3D9A"/>
    <w:multiLevelType w:val="multilevel"/>
    <w:tmpl w:val="EA4A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074E0A"/>
    <w:multiLevelType w:val="hybridMultilevel"/>
    <w:tmpl w:val="499A2ABA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5701C52"/>
    <w:multiLevelType w:val="hybridMultilevel"/>
    <w:tmpl w:val="D1BE11E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0F">
      <w:start w:val="1"/>
      <w:numFmt w:val="decimal"/>
      <w:lvlText w:val="%2."/>
      <w:lvlJc w:val="left"/>
      <w:pPr>
        <w:ind w:left="2007" w:hanging="360"/>
      </w:pPr>
    </w:lvl>
    <w:lvl w:ilvl="2" w:tplc="AF3C2310">
      <w:start w:val="1"/>
      <w:numFmt w:val="decimal"/>
      <w:lvlText w:val="%3)"/>
      <w:lvlJc w:val="left"/>
      <w:pPr>
        <w:ind w:left="2907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9EA4EA3"/>
    <w:multiLevelType w:val="hybridMultilevel"/>
    <w:tmpl w:val="1EA4FE0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328D2"/>
    <w:multiLevelType w:val="hybridMultilevel"/>
    <w:tmpl w:val="9202DABA"/>
    <w:lvl w:ilvl="0" w:tplc="AC941EAA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44C216E"/>
    <w:multiLevelType w:val="hybridMultilevel"/>
    <w:tmpl w:val="427E274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6A83D81"/>
    <w:multiLevelType w:val="hybridMultilevel"/>
    <w:tmpl w:val="6CD6D3AC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C267C41"/>
    <w:multiLevelType w:val="multilevel"/>
    <w:tmpl w:val="4848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F0330"/>
    <w:multiLevelType w:val="hybridMultilevel"/>
    <w:tmpl w:val="F39AF972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1">
      <w:start w:val="1"/>
      <w:numFmt w:val="decimal"/>
      <w:lvlText w:val="%3)"/>
      <w:lvlJc w:val="lef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28E2C6B"/>
    <w:multiLevelType w:val="hybridMultilevel"/>
    <w:tmpl w:val="B28ADEC8"/>
    <w:lvl w:ilvl="0" w:tplc="25CE9B42">
      <w:start w:val="1"/>
      <w:numFmt w:val="decimal"/>
      <w:lvlText w:val="%1)"/>
      <w:lvlJc w:val="left"/>
      <w:pPr>
        <w:ind w:left="1495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3493359B"/>
    <w:multiLevelType w:val="hybridMultilevel"/>
    <w:tmpl w:val="7D3E14BC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B8B7BD6"/>
    <w:multiLevelType w:val="hybridMultilevel"/>
    <w:tmpl w:val="C6F651C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4DA7"/>
    <w:multiLevelType w:val="hybridMultilevel"/>
    <w:tmpl w:val="8D8E0C0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85D01"/>
    <w:multiLevelType w:val="hybridMultilevel"/>
    <w:tmpl w:val="508677DE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F571C"/>
    <w:multiLevelType w:val="hybridMultilevel"/>
    <w:tmpl w:val="3826772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41108"/>
    <w:multiLevelType w:val="hybridMultilevel"/>
    <w:tmpl w:val="8A345212"/>
    <w:lvl w:ilvl="0" w:tplc="11AC634C">
      <w:start w:val="1"/>
      <w:numFmt w:val="upperRoman"/>
      <w:pStyle w:val="Titlu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F513D"/>
    <w:multiLevelType w:val="hybridMultilevel"/>
    <w:tmpl w:val="D960BFCE"/>
    <w:lvl w:ilvl="0" w:tplc="3ED84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F4A34"/>
    <w:multiLevelType w:val="hybridMultilevel"/>
    <w:tmpl w:val="E1AC41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07E5F"/>
    <w:multiLevelType w:val="hybridMultilevel"/>
    <w:tmpl w:val="D2A22DE8"/>
    <w:lvl w:ilvl="0" w:tplc="362A6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21744"/>
    <w:multiLevelType w:val="hybridMultilevel"/>
    <w:tmpl w:val="67103B98"/>
    <w:lvl w:ilvl="0" w:tplc="0418000F">
      <w:start w:val="1"/>
      <w:numFmt w:val="decimal"/>
      <w:lvlText w:val="%1.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3426E"/>
    <w:multiLevelType w:val="hybridMultilevel"/>
    <w:tmpl w:val="695A20EA"/>
    <w:lvl w:ilvl="0" w:tplc="2BEA0A8A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1ED4162"/>
    <w:multiLevelType w:val="hybridMultilevel"/>
    <w:tmpl w:val="56B025C8"/>
    <w:lvl w:ilvl="0" w:tplc="BEE04FCC">
      <w:start w:val="1"/>
      <w:numFmt w:val="decimal"/>
      <w:lvlText w:val="%1)"/>
      <w:lvlJc w:val="left"/>
      <w:pPr>
        <w:ind w:left="333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41857"/>
    <w:multiLevelType w:val="hybridMultilevel"/>
    <w:tmpl w:val="8426158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57DE6"/>
    <w:multiLevelType w:val="multilevel"/>
    <w:tmpl w:val="5CD0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2843D5"/>
    <w:multiLevelType w:val="hybridMultilevel"/>
    <w:tmpl w:val="1B82CC76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4866D6F"/>
    <w:multiLevelType w:val="hybridMultilevel"/>
    <w:tmpl w:val="4046344C"/>
    <w:lvl w:ilvl="0" w:tplc="C75A809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5376565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727F7"/>
    <w:multiLevelType w:val="hybridMultilevel"/>
    <w:tmpl w:val="BA48E468"/>
    <w:lvl w:ilvl="0" w:tplc="A8B2359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2B2804A8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B00532A"/>
    <w:multiLevelType w:val="hybridMultilevel"/>
    <w:tmpl w:val="767026B2"/>
    <w:lvl w:ilvl="0" w:tplc="D638D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5209E"/>
    <w:multiLevelType w:val="multilevel"/>
    <w:tmpl w:val="121A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464667"/>
    <w:multiLevelType w:val="hybridMultilevel"/>
    <w:tmpl w:val="4F0CD25A"/>
    <w:lvl w:ilvl="0" w:tplc="0418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13E28"/>
    <w:multiLevelType w:val="hybridMultilevel"/>
    <w:tmpl w:val="0302D574"/>
    <w:lvl w:ilvl="0" w:tplc="975E5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64F59"/>
    <w:multiLevelType w:val="hybridMultilevel"/>
    <w:tmpl w:val="9204153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1">
      <w:start w:val="1"/>
      <w:numFmt w:val="decimal"/>
      <w:lvlText w:val="%3)"/>
      <w:lvlJc w:val="lef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216E4"/>
    <w:multiLevelType w:val="hybridMultilevel"/>
    <w:tmpl w:val="94F632F6"/>
    <w:lvl w:ilvl="0" w:tplc="7CF8BCF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F7E3A"/>
    <w:multiLevelType w:val="hybridMultilevel"/>
    <w:tmpl w:val="951E20C4"/>
    <w:lvl w:ilvl="0" w:tplc="807ED30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57D7C"/>
    <w:multiLevelType w:val="hybridMultilevel"/>
    <w:tmpl w:val="9B881C7E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7380461"/>
    <w:multiLevelType w:val="hybridMultilevel"/>
    <w:tmpl w:val="76AAB8D0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8FE765F"/>
    <w:multiLevelType w:val="multilevel"/>
    <w:tmpl w:val="B768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9B2651"/>
    <w:multiLevelType w:val="hybridMultilevel"/>
    <w:tmpl w:val="12ACB3CE"/>
    <w:lvl w:ilvl="0" w:tplc="5268E878">
      <w:start w:val="1"/>
      <w:numFmt w:val="decimal"/>
      <w:lvlText w:val="%1)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357" w:hanging="360"/>
      </w:pPr>
    </w:lvl>
    <w:lvl w:ilvl="2" w:tplc="0418001B">
      <w:start w:val="1"/>
      <w:numFmt w:val="lowerRoman"/>
      <w:lvlText w:val="%3."/>
      <w:lvlJc w:val="right"/>
      <w:pPr>
        <w:ind w:left="3077" w:hanging="180"/>
      </w:pPr>
    </w:lvl>
    <w:lvl w:ilvl="3" w:tplc="0418000F" w:tentative="1">
      <w:start w:val="1"/>
      <w:numFmt w:val="decimal"/>
      <w:lvlText w:val="%4."/>
      <w:lvlJc w:val="left"/>
      <w:pPr>
        <w:ind w:left="3797" w:hanging="360"/>
      </w:pPr>
    </w:lvl>
    <w:lvl w:ilvl="4" w:tplc="04180019" w:tentative="1">
      <w:start w:val="1"/>
      <w:numFmt w:val="lowerLetter"/>
      <w:lvlText w:val="%5."/>
      <w:lvlJc w:val="left"/>
      <w:pPr>
        <w:ind w:left="4517" w:hanging="360"/>
      </w:pPr>
    </w:lvl>
    <w:lvl w:ilvl="5" w:tplc="0418001B" w:tentative="1">
      <w:start w:val="1"/>
      <w:numFmt w:val="lowerRoman"/>
      <w:lvlText w:val="%6."/>
      <w:lvlJc w:val="right"/>
      <w:pPr>
        <w:ind w:left="5237" w:hanging="180"/>
      </w:pPr>
    </w:lvl>
    <w:lvl w:ilvl="6" w:tplc="0418000F" w:tentative="1">
      <w:start w:val="1"/>
      <w:numFmt w:val="decimal"/>
      <w:lvlText w:val="%7."/>
      <w:lvlJc w:val="left"/>
      <w:pPr>
        <w:ind w:left="5957" w:hanging="360"/>
      </w:pPr>
    </w:lvl>
    <w:lvl w:ilvl="7" w:tplc="04180019" w:tentative="1">
      <w:start w:val="1"/>
      <w:numFmt w:val="lowerLetter"/>
      <w:lvlText w:val="%8."/>
      <w:lvlJc w:val="left"/>
      <w:pPr>
        <w:ind w:left="6677" w:hanging="360"/>
      </w:pPr>
    </w:lvl>
    <w:lvl w:ilvl="8" w:tplc="041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7" w15:restartNumberingAfterBreak="0">
    <w:nsid w:val="7CA52007"/>
    <w:multiLevelType w:val="hybridMultilevel"/>
    <w:tmpl w:val="A586735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B132C"/>
    <w:multiLevelType w:val="multilevel"/>
    <w:tmpl w:val="6400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A47C22"/>
    <w:multiLevelType w:val="hybridMultilevel"/>
    <w:tmpl w:val="7772C4A2"/>
    <w:lvl w:ilvl="0" w:tplc="02AE0D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4"/>
  </w:num>
  <w:num w:numId="3">
    <w:abstractNumId w:val="29"/>
  </w:num>
  <w:num w:numId="4">
    <w:abstractNumId w:val="13"/>
  </w:num>
  <w:num w:numId="5">
    <w:abstractNumId w:val="6"/>
  </w:num>
  <w:num w:numId="6">
    <w:abstractNumId w:val="18"/>
  </w:num>
  <w:num w:numId="7">
    <w:abstractNumId w:val="27"/>
  </w:num>
  <w:num w:numId="8">
    <w:abstractNumId w:val="32"/>
  </w:num>
  <w:num w:numId="9">
    <w:abstractNumId w:val="45"/>
  </w:num>
  <w:num w:numId="10">
    <w:abstractNumId w:val="3"/>
  </w:num>
  <w:num w:numId="11">
    <w:abstractNumId w:val="16"/>
  </w:num>
  <w:num w:numId="12">
    <w:abstractNumId w:val="2"/>
  </w:num>
  <w:num w:numId="13">
    <w:abstractNumId w:val="48"/>
  </w:num>
  <w:num w:numId="14">
    <w:abstractNumId w:val="37"/>
  </w:num>
  <w:num w:numId="15">
    <w:abstractNumId w:val="9"/>
  </w:num>
  <w:num w:numId="16">
    <w:abstractNumId w:val="25"/>
  </w:num>
  <w:num w:numId="17">
    <w:abstractNumId w:val="4"/>
  </w:num>
  <w:num w:numId="18">
    <w:abstractNumId w:val="31"/>
  </w:num>
  <w:num w:numId="19">
    <w:abstractNumId w:val="49"/>
  </w:num>
  <w:num w:numId="20">
    <w:abstractNumId w:val="39"/>
  </w:num>
  <w:num w:numId="21">
    <w:abstractNumId w:val="42"/>
  </w:num>
  <w:num w:numId="22">
    <w:abstractNumId w:val="20"/>
  </w:num>
  <w:num w:numId="23">
    <w:abstractNumId w:val="41"/>
  </w:num>
  <w:num w:numId="24">
    <w:abstractNumId w:val="12"/>
  </w:num>
  <w:num w:numId="25">
    <w:abstractNumId w:val="8"/>
  </w:num>
  <w:num w:numId="26">
    <w:abstractNumId w:val="21"/>
  </w:num>
  <w:num w:numId="27">
    <w:abstractNumId w:val="34"/>
  </w:num>
  <w:num w:numId="28">
    <w:abstractNumId w:val="26"/>
  </w:num>
  <w:num w:numId="29">
    <w:abstractNumId w:val="36"/>
  </w:num>
  <w:num w:numId="30">
    <w:abstractNumId w:val="5"/>
  </w:num>
  <w:num w:numId="31">
    <w:abstractNumId w:val="14"/>
  </w:num>
  <w:num w:numId="32">
    <w:abstractNumId w:val="11"/>
  </w:num>
  <w:num w:numId="33">
    <w:abstractNumId w:val="47"/>
  </w:num>
  <w:num w:numId="34">
    <w:abstractNumId w:val="23"/>
  </w:num>
  <w:num w:numId="35">
    <w:abstractNumId w:val="46"/>
  </w:num>
  <w:num w:numId="36">
    <w:abstractNumId w:val="22"/>
  </w:num>
  <w:num w:numId="37">
    <w:abstractNumId w:val="40"/>
  </w:num>
  <w:num w:numId="38">
    <w:abstractNumId w:val="43"/>
  </w:num>
  <w:num w:numId="39">
    <w:abstractNumId w:val="17"/>
  </w:num>
  <w:num w:numId="40">
    <w:abstractNumId w:val="1"/>
  </w:num>
  <w:num w:numId="41">
    <w:abstractNumId w:val="0"/>
  </w:num>
  <w:num w:numId="42">
    <w:abstractNumId w:val="19"/>
  </w:num>
  <w:num w:numId="43">
    <w:abstractNumId w:val="33"/>
  </w:num>
  <w:num w:numId="44">
    <w:abstractNumId w:val="44"/>
  </w:num>
  <w:num w:numId="45">
    <w:abstractNumId w:val="10"/>
  </w:num>
  <w:num w:numId="46">
    <w:abstractNumId w:val="7"/>
  </w:num>
  <w:num w:numId="47">
    <w:abstractNumId w:val="15"/>
  </w:num>
  <w:num w:numId="48">
    <w:abstractNumId w:val="28"/>
  </w:num>
  <w:num w:numId="49">
    <w:abstractNumId w:val="30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EF"/>
    <w:rsid w:val="00005EB9"/>
    <w:rsid w:val="00006FC3"/>
    <w:rsid w:val="00012174"/>
    <w:rsid w:val="0001221F"/>
    <w:rsid w:val="00012D8E"/>
    <w:rsid w:val="00016F53"/>
    <w:rsid w:val="000171F1"/>
    <w:rsid w:val="0002017C"/>
    <w:rsid w:val="000205FA"/>
    <w:rsid w:val="00027546"/>
    <w:rsid w:val="000414EB"/>
    <w:rsid w:val="00044510"/>
    <w:rsid w:val="000474B7"/>
    <w:rsid w:val="00050AF4"/>
    <w:rsid w:val="00050CA6"/>
    <w:rsid w:val="00052F3A"/>
    <w:rsid w:val="00053896"/>
    <w:rsid w:val="00062357"/>
    <w:rsid w:val="0006297E"/>
    <w:rsid w:val="0006609F"/>
    <w:rsid w:val="00066BDF"/>
    <w:rsid w:val="00070BCC"/>
    <w:rsid w:val="00073477"/>
    <w:rsid w:val="0007652F"/>
    <w:rsid w:val="00092DFD"/>
    <w:rsid w:val="000A01F6"/>
    <w:rsid w:val="000A2449"/>
    <w:rsid w:val="000A43AE"/>
    <w:rsid w:val="000A564E"/>
    <w:rsid w:val="000B41A4"/>
    <w:rsid w:val="000B6725"/>
    <w:rsid w:val="000C59E6"/>
    <w:rsid w:val="000C5E51"/>
    <w:rsid w:val="000D4296"/>
    <w:rsid w:val="000D5C82"/>
    <w:rsid w:val="000E3DC6"/>
    <w:rsid w:val="000F0BA8"/>
    <w:rsid w:val="000F0C8B"/>
    <w:rsid w:val="00100ABA"/>
    <w:rsid w:val="0010269B"/>
    <w:rsid w:val="00110D28"/>
    <w:rsid w:val="00117206"/>
    <w:rsid w:val="00117E4B"/>
    <w:rsid w:val="00120057"/>
    <w:rsid w:val="001226F7"/>
    <w:rsid w:val="001233F9"/>
    <w:rsid w:val="001346C7"/>
    <w:rsid w:val="001408F7"/>
    <w:rsid w:val="00141505"/>
    <w:rsid w:val="00142FE2"/>
    <w:rsid w:val="001536F0"/>
    <w:rsid w:val="00156FE7"/>
    <w:rsid w:val="00161DAE"/>
    <w:rsid w:val="00162D2E"/>
    <w:rsid w:val="00172787"/>
    <w:rsid w:val="00177698"/>
    <w:rsid w:val="00193C53"/>
    <w:rsid w:val="001A16A5"/>
    <w:rsid w:val="001A372A"/>
    <w:rsid w:val="001A419F"/>
    <w:rsid w:val="001A63F1"/>
    <w:rsid w:val="001B0C88"/>
    <w:rsid w:val="001B3B87"/>
    <w:rsid w:val="001B4B22"/>
    <w:rsid w:val="001B76FF"/>
    <w:rsid w:val="001C4007"/>
    <w:rsid w:val="001C67A8"/>
    <w:rsid w:val="001D4998"/>
    <w:rsid w:val="001E445A"/>
    <w:rsid w:val="00200DCA"/>
    <w:rsid w:val="002033AF"/>
    <w:rsid w:val="00203A07"/>
    <w:rsid w:val="00203D26"/>
    <w:rsid w:val="0020792F"/>
    <w:rsid w:val="00207D95"/>
    <w:rsid w:val="0022590D"/>
    <w:rsid w:val="002277E8"/>
    <w:rsid w:val="0023034A"/>
    <w:rsid w:val="00236309"/>
    <w:rsid w:val="00237E68"/>
    <w:rsid w:val="00241AF2"/>
    <w:rsid w:val="00243696"/>
    <w:rsid w:val="00255827"/>
    <w:rsid w:val="00267F92"/>
    <w:rsid w:val="002748C6"/>
    <w:rsid w:val="00277E90"/>
    <w:rsid w:val="002932F8"/>
    <w:rsid w:val="002A3B70"/>
    <w:rsid w:val="002B5851"/>
    <w:rsid w:val="002D1269"/>
    <w:rsid w:val="002D1CE6"/>
    <w:rsid w:val="002E73EA"/>
    <w:rsid w:val="002E7641"/>
    <w:rsid w:val="002F1DFE"/>
    <w:rsid w:val="002F6FB2"/>
    <w:rsid w:val="00303271"/>
    <w:rsid w:val="003162F4"/>
    <w:rsid w:val="00322607"/>
    <w:rsid w:val="00322D87"/>
    <w:rsid w:val="003236B8"/>
    <w:rsid w:val="00327A2F"/>
    <w:rsid w:val="00331267"/>
    <w:rsid w:val="003316F2"/>
    <w:rsid w:val="00336536"/>
    <w:rsid w:val="0034618C"/>
    <w:rsid w:val="0034738B"/>
    <w:rsid w:val="00355D7F"/>
    <w:rsid w:val="00360922"/>
    <w:rsid w:val="00366029"/>
    <w:rsid w:val="00370880"/>
    <w:rsid w:val="003732D3"/>
    <w:rsid w:val="00374C95"/>
    <w:rsid w:val="00377483"/>
    <w:rsid w:val="00381AD1"/>
    <w:rsid w:val="0039721C"/>
    <w:rsid w:val="003A09EF"/>
    <w:rsid w:val="003A0D41"/>
    <w:rsid w:val="003C19AD"/>
    <w:rsid w:val="003C26AE"/>
    <w:rsid w:val="003C62DC"/>
    <w:rsid w:val="003D007B"/>
    <w:rsid w:val="003E1A0D"/>
    <w:rsid w:val="003E356E"/>
    <w:rsid w:val="003E57EB"/>
    <w:rsid w:val="003F1C1B"/>
    <w:rsid w:val="003F27D0"/>
    <w:rsid w:val="003F7AB8"/>
    <w:rsid w:val="00400A35"/>
    <w:rsid w:val="00404C7C"/>
    <w:rsid w:val="00405437"/>
    <w:rsid w:val="00405DD7"/>
    <w:rsid w:val="00405F12"/>
    <w:rsid w:val="0042004B"/>
    <w:rsid w:val="00432EBA"/>
    <w:rsid w:val="00433D7A"/>
    <w:rsid w:val="00435173"/>
    <w:rsid w:val="00446F7B"/>
    <w:rsid w:val="00447B41"/>
    <w:rsid w:val="0045254D"/>
    <w:rsid w:val="00457104"/>
    <w:rsid w:val="0045742A"/>
    <w:rsid w:val="00465F13"/>
    <w:rsid w:val="00467D44"/>
    <w:rsid w:val="00470599"/>
    <w:rsid w:val="00472CBB"/>
    <w:rsid w:val="004750B6"/>
    <w:rsid w:val="00476099"/>
    <w:rsid w:val="0048168C"/>
    <w:rsid w:val="0048227E"/>
    <w:rsid w:val="00484608"/>
    <w:rsid w:val="004849F1"/>
    <w:rsid w:val="00486A8F"/>
    <w:rsid w:val="00487840"/>
    <w:rsid w:val="004912FE"/>
    <w:rsid w:val="0049172F"/>
    <w:rsid w:val="004969B4"/>
    <w:rsid w:val="004C27C4"/>
    <w:rsid w:val="004C2DFD"/>
    <w:rsid w:val="004D0E41"/>
    <w:rsid w:val="004D16A3"/>
    <w:rsid w:val="004F3372"/>
    <w:rsid w:val="00522294"/>
    <w:rsid w:val="0052367E"/>
    <w:rsid w:val="0053168A"/>
    <w:rsid w:val="00535D78"/>
    <w:rsid w:val="00541343"/>
    <w:rsid w:val="005539AA"/>
    <w:rsid w:val="0055667F"/>
    <w:rsid w:val="005605D6"/>
    <w:rsid w:val="0056534F"/>
    <w:rsid w:val="005666A4"/>
    <w:rsid w:val="005671DC"/>
    <w:rsid w:val="005801DF"/>
    <w:rsid w:val="00584233"/>
    <w:rsid w:val="005852C7"/>
    <w:rsid w:val="005911E4"/>
    <w:rsid w:val="00597646"/>
    <w:rsid w:val="005A2987"/>
    <w:rsid w:val="005B69CE"/>
    <w:rsid w:val="005C1C81"/>
    <w:rsid w:val="005C2AC6"/>
    <w:rsid w:val="005C473C"/>
    <w:rsid w:val="00601FD0"/>
    <w:rsid w:val="00605158"/>
    <w:rsid w:val="0060575E"/>
    <w:rsid w:val="00606DD8"/>
    <w:rsid w:val="0061108B"/>
    <w:rsid w:val="00613310"/>
    <w:rsid w:val="0061449C"/>
    <w:rsid w:val="00614792"/>
    <w:rsid w:val="00627F8E"/>
    <w:rsid w:val="006326CD"/>
    <w:rsid w:val="00634A31"/>
    <w:rsid w:val="0063793F"/>
    <w:rsid w:val="00652DE7"/>
    <w:rsid w:val="00653B36"/>
    <w:rsid w:val="00655174"/>
    <w:rsid w:val="00661520"/>
    <w:rsid w:val="00670ADE"/>
    <w:rsid w:val="00673541"/>
    <w:rsid w:val="00673F7F"/>
    <w:rsid w:val="006A1F02"/>
    <w:rsid w:val="006B0BE0"/>
    <w:rsid w:val="006B1381"/>
    <w:rsid w:val="006B45B8"/>
    <w:rsid w:val="006D368B"/>
    <w:rsid w:val="006D46AB"/>
    <w:rsid w:val="006E195D"/>
    <w:rsid w:val="006F7D20"/>
    <w:rsid w:val="006F7D60"/>
    <w:rsid w:val="0070150F"/>
    <w:rsid w:val="0070384B"/>
    <w:rsid w:val="00706BE4"/>
    <w:rsid w:val="00711789"/>
    <w:rsid w:val="00713CB3"/>
    <w:rsid w:val="0071532B"/>
    <w:rsid w:val="00716F41"/>
    <w:rsid w:val="0073200D"/>
    <w:rsid w:val="007328FD"/>
    <w:rsid w:val="007602DA"/>
    <w:rsid w:val="00761AD0"/>
    <w:rsid w:val="007643CC"/>
    <w:rsid w:val="00771926"/>
    <w:rsid w:val="007857CD"/>
    <w:rsid w:val="007A0A1B"/>
    <w:rsid w:val="007A159D"/>
    <w:rsid w:val="007A251A"/>
    <w:rsid w:val="007C1315"/>
    <w:rsid w:val="007E10DC"/>
    <w:rsid w:val="007E6D02"/>
    <w:rsid w:val="007F0108"/>
    <w:rsid w:val="00812530"/>
    <w:rsid w:val="0081349E"/>
    <w:rsid w:val="008158C8"/>
    <w:rsid w:val="0081739C"/>
    <w:rsid w:val="00831C9C"/>
    <w:rsid w:val="008336ED"/>
    <w:rsid w:val="00837E09"/>
    <w:rsid w:val="0084012C"/>
    <w:rsid w:val="0086083F"/>
    <w:rsid w:val="00870379"/>
    <w:rsid w:val="00870A74"/>
    <w:rsid w:val="00870B54"/>
    <w:rsid w:val="008725A6"/>
    <w:rsid w:val="00875624"/>
    <w:rsid w:val="008806FF"/>
    <w:rsid w:val="00880B94"/>
    <w:rsid w:val="00880C53"/>
    <w:rsid w:val="0088227D"/>
    <w:rsid w:val="00883520"/>
    <w:rsid w:val="00883752"/>
    <w:rsid w:val="008921D7"/>
    <w:rsid w:val="008A158A"/>
    <w:rsid w:val="008A57BD"/>
    <w:rsid w:val="008C0FB4"/>
    <w:rsid w:val="008C1F80"/>
    <w:rsid w:val="008C7EF9"/>
    <w:rsid w:val="008D0456"/>
    <w:rsid w:val="008D35AB"/>
    <w:rsid w:val="008E1554"/>
    <w:rsid w:val="008E1F06"/>
    <w:rsid w:val="008E2BF0"/>
    <w:rsid w:val="008E3638"/>
    <w:rsid w:val="008E486A"/>
    <w:rsid w:val="008E6BFE"/>
    <w:rsid w:val="008F1655"/>
    <w:rsid w:val="008F5213"/>
    <w:rsid w:val="008F6196"/>
    <w:rsid w:val="008F6DC0"/>
    <w:rsid w:val="008F7115"/>
    <w:rsid w:val="00900518"/>
    <w:rsid w:val="00906140"/>
    <w:rsid w:val="009079AE"/>
    <w:rsid w:val="00910D72"/>
    <w:rsid w:val="00913E3D"/>
    <w:rsid w:val="00926985"/>
    <w:rsid w:val="00927ED2"/>
    <w:rsid w:val="009331D8"/>
    <w:rsid w:val="0093404C"/>
    <w:rsid w:val="0094048F"/>
    <w:rsid w:val="009469CC"/>
    <w:rsid w:val="00947B04"/>
    <w:rsid w:val="00950B02"/>
    <w:rsid w:val="00951EBE"/>
    <w:rsid w:val="009528CA"/>
    <w:rsid w:val="00952BDD"/>
    <w:rsid w:val="00957E7B"/>
    <w:rsid w:val="00962595"/>
    <w:rsid w:val="00962F1C"/>
    <w:rsid w:val="00971C26"/>
    <w:rsid w:val="009749E5"/>
    <w:rsid w:val="00977A07"/>
    <w:rsid w:val="00991D90"/>
    <w:rsid w:val="00992E3D"/>
    <w:rsid w:val="00997CD2"/>
    <w:rsid w:val="009A22A5"/>
    <w:rsid w:val="009A4611"/>
    <w:rsid w:val="009A61AD"/>
    <w:rsid w:val="009B1AC3"/>
    <w:rsid w:val="009B3128"/>
    <w:rsid w:val="009B4905"/>
    <w:rsid w:val="009C3144"/>
    <w:rsid w:val="009D0628"/>
    <w:rsid w:val="009D07D2"/>
    <w:rsid w:val="009D76E3"/>
    <w:rsid w:val="009F13B0"/>
    <w:rsid w:val="00A159CB"/>
    <w:rsid w:val="00A1769F"/>
    <w:rsid w:val="00A20D15"/>
    <w:rsid w:val="00A252A3"/>
    <w:rsid w:val="00A27FA8"/>
    <w:rsid w:val="00A319EE"/>
    <w:rsid w:val="00A34D73"/>
    <w:rsid w:val="00A66A7C"/>
    <w:rsid w:val="00A73505"/>
    <w:rsid w:val="00A818E9"/>
    <w:rsid w:val="00A81C76"/>
    <w:rsid w:val="00A83A13"/>
    <w:rsid w:val="00A83B5B"/>
    <w:rsid w:val="00A917D3"/>
    <w:rsid w:val="00A96E11"/>
    <w:rsid w:val="00AA1173"/>
    <w:rsid w:val="00AB5244"/>
    <w:rsid w:val="00AB646B"/>
    <w:rsid w:val="00AC1B26"/>
    <w:rsid w:val="00AC4EC5"/>
    <w:rsid w:val="00AC529B"/>
    <w:rsid w:val="00AE13EF"/>
    <w:rsid w:val="00AE2B1E"/>
    <w:rsid w:val="00AE3AAE"/>
    <w:rsid w:val="00AE4C3D"/>
    <w:rsid w:val="00AF4A0B"/>
    <w:rsid w:val="00AF56B9"/>
    <w:rsid w:val="00B0590E"/>
    <w:rsid w:val="00B21E1C"/>
    <w:rsid w:val="00B30257"/>
    <w:rsid w:val="00B4583E"/>
    <w:rsid w:val="00B63074"/>
    <w:rsid w:val="00B71E30"/>
    <w:rsid w:val="00B77CC9"/>
    <w:rsid w:val="00B81A0E"/>
    <w:rsid w:val="00B81F7E"/>
    <w:rsid w:val="00B836F8"/>
    <w:rsid w:val="00B93BB5"/>
    <w:rsid w:val="00B964F2"/>
    <w:rsid w:val="00B97BDB"/>
    <w:rsid w:val="00BA159B"/>
    <w:rsid w:val="00BA17EA"/>
    <w:rsid w:val="00BA3598"/>
    <w:rsid w:val="00BA6DE1"/>
    <w:rsid w:val="00BB725D"/>
    <w:rsid w:val="00BC3849"/>
    <w:rsid w:val="00BF5B3A"/>
    <w:rsid w:val="00BF701C"/>
    <w:rsid w:val="00C064A0"/>
    <w:rsid w:val="00C067C5"/>
    <w:rsid w:val="00C13B49"/>
    <w:rsid w:val="00C17253"/>
    <w:rsid w:val="00C2157C"/>
    <w:rsid w:val="00C30C28"/>
    <w:rsid w:val="00C400E7"/>
    <w:rsid w:val="00C405EB"/>
    <w:rsid w:val="00C4071C"/>
    <w:rsid w:val="00C4074F"/>
    <w:rsid w:val="00C41E47"/>
    <w:rsid w:val="00C4688F"/>
    <w:rsid w:val="00C54632"/>
    <w:rsid w:val="00C56DD7"/>
    <w:rsid w:val="00C613B7"/>
    <w:rsid w:val="00C702B6"/>
    <w:rsid w:val="00C7272B"/>
    <w:rsid w:val="00C838E1"/>
    <w:rsid w:val="00C83D30"/>
    <w:rsid w:val="00C8555F"/>
    <w:rsid w:val="00C86FE7"/>
    <w:rsid w:val="00C91416"/>
    <w:rsid w:val="00C9264B"/>
    <w:rsid w:val="00C978F6"/>
    <w:rsid w:val="00CA1B7C"/>
    <w:rsid w:val="00CA4B5D"/>
    <w:rsid w:val="00CA6586"/>
    <w:rsid w:val="00CA6E23"/>
    <w:rsid w:val="00CB337C"/>
    <w:rsid w:val="00CD031F"/>
    <w:rsid w:val="00CE7669"/>
    <w:rsid w:val="00CF45BD"/>
    <w:rsid w:val="00CF7B52"/>
    <w:rsid w:val="00D07BBB"/>
    <w:rsid w:val="00D07C89"/>
    <w:rsid w:val="00D25BDD"/>
    <w:rsid w:val="00D3074C"/>
    <w:rsid w:val="00D350AF"/>
    <w:rsid w:val="00D35784"/>
    <w:rsid w:val="00D43B03"/>
    <w:rsid w:val="00D450EE"/>
    <w:rsid w:val="00D45458"/>
    <w:rsid w:val="00D45BB2"/>
    <w:rsid w:val="00D5587F"/>
    <w:rsid w:val="00D6277E"/>
    <w:rsid w:val="00D63F82"/>
    <w:rsid w:val="00D65469"/>
    <w:rsid w:val="00D65ABB"/>
    <w:rsid w:val="00D84A07"/>
    <w:rsid w:val="00D87ED3"/>
    <w:rsid w:val="00D91265"/>
    <w:rsid w:val="00DA4F0A"/>
    <w:rsid w:val="00DB2B8B"/>
    <w:rsid w:val="00DB3FD6"/>
    <w:rsid w:val="00DB573B"/>
    <w:rsid w:val="00DB64A6"/>
    <w:rsid w:val="00DB7B08"/>
    <w:rsid w:val="00DC056C"/>
    <w:rsid w:val="00DC18F6"/>
    <w:rsid w:val="00DC71CA"/>
    <w:rsid w:val="00DE604E"/>
    <w:rsid w:val="00DF0104"/>
    <w:rsid w:val="00DF29A6"/>
    <w:rsid w:val="00DF40F9"/>
    <w:rsid w:val="00DF7D8F"/>
    <w:rsid w:val="00E051D5"/>
    <w:rsid w:val="00E25AD8"/>
    <w:rsid w:val="00E30DD3"/>
    <w:rsid w:val="00E3151F"/>
    <w:rsid w:val="00E40526"/>
    <w:rsid w:val="00E43B89"/>
    <w:rsid w:val="00E529AF"/>
    <w:rsid w:val="00E55051"/>
    <w:rsid w:val="00E62106"/>
    <w:rsid w:val="00E82151"/>
    <w:rsid w:val="00E86639"/>
    <w:rsid w:val="00E925D1"/>
    <w:rsid w:val="00E92E1F"/>
    <w:rsid w:val="00E962CB"/>
    <w:rsid w:val="00EA4DB1"/>
    <w:rsid w:val="00EA59D5"/>
    <w:rsid w:val="00EA7460"/>
    <w:rsid w:val="00EB00FB"/>
    <w:rsid w:val="00EB09E3"/>
    <w:rsid w:val="00EB68A1"/>
    <w:rsid w:val="00EC1B6B"/>
    <w:rsid w:val="00EC32A2"/>
    <w:rsid w:val="00EC6498"/>
    <w:rsid w:val="00ED57D6"/>
    <w:rsid w:val="00ED7505"/>
    <w:rsid w:val="00EE2660"/>
    <w:rsid w:val="00EE28BD"/>
    <w:rsid w:val="00EE4B88"/>
    <w:rsid w:val="00EE64B2"/>
    <w:rsid w:val="00F00346"/>
    <w:rsid w:val="00F02634"/>
    <w:rsid w:val="00F03342"/>
    <w:rsid w:val="00F04D47"/>
    <w:rsid w:val="00F22BAF"/>
    <w:rsid w:val="00F33406"/>
    <w:rsid w:val="00F44D92"/>
    <w:rsid w:val="00F47E11"/>
    <w:rsid w:val="00F52264"/>
    <w:rsid w:val="00F554EF"/>
    <w:rsid w:val="00F60FFB"/>
    <w:rsid w:val="00F61DA8"/>
    <w:rsid w:val="00F74324"/>
    <w:rsid w:val="00F859BA"/>
    <w:rsid w:val="00FA1D5C"/>
    <w:rsid w:val="00FA5F8A"/>
    <w:rsid w:val="00FB6E08"/>
    <w:rsid w:val="00FC1ED1"/>
    <w:rsid w:val="00FC53CC"/>
    <w:rsid w:val="00FD52ED"/>
    <w:rsid w:val="00FE0020"/>
    <w:rsid w:val="00FE1535"/>
    <w:rsid w:val="00FE207F"/>
    <w:rsid w:val="00FF0ACC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FC3F"/>
  <w15:chartTrackingRefBased/>
  <w15:docId w15:val="{382B860B-0D62-43D9-893A-8FA7A784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EF"/>
    <w:pPr>
      <w:spacing w:after="160" w:line="259" w:lineRule="auto"/>
    </w:pPr>
    <w:rPr>
      <w:sz w:val="22"/>
      <w:szCs w:val="22"/>
      <w:lang w:val="ro-RO"/>
    </w:rPr>
  </w:style>
  <w:style w:type="paragraph" w:styleId="Titlu1">
    <w:name w:val="heading 1"/>
    <w:basedOn w:val="Listparagraf"/>
    <w:next w:val="Normal"/>
    <w:link w:val="Titlu1Caracter"/>
    <w:uiPriority w:val="9"/>
    <w:qFormat/>
    <w:rsid w:val="003A09EF"/>
    <w:pPr>
      <w:numPr>
        <w:numId w:val="2"/>
      </w:numPr>
      <w:tabs>
        <w:tab w:val="left" w:pos="567"/>
      </w:tabs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3A09EF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Frspaiere">
    <w:name w:val="No Spacing"/>
    <w:uiPriority w:val="1"/>
    <w:qFormat/>
    <w:rsid w:val="003A09EF"/>
    <w:rPr>
      <w:rFonts w:eastAsia="Times New Roman"/>
      <w:sz w:val="22"/>
      <w:szCs w:val="22"/>
      <w:lang w:val="ru-RU" w:eastAsia="ru-RU"/>
    </w:rPr>
  </w:style>
  <w:style w:type="character" w:customStyle="1" w:styleId="apple-converted-space">
    <w:name w:val="apple-converted-space"/>
    <w:rsid w:val="003A09EF"/>
  </w:style>
  <w:style w:type="paragraph" w:customStyle="1" w:styleId="rg">
    <w:name w:val="rg"/>
    <w:basedOn w:val="Normal"/>
    <w:rsid w:val="003A09EF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3A09EF"/>
    <w:rPr>
      <w:rFonts w:ascii="Times New Roman" w:hAnsi="Times New Roman"/>
      <w:sz w:val="24"/>
      <w:szCs w:val="24"/>
    </w:rPr>
  </w:style>
  <w:style w:type="paragraph" w:styleId="Listparagraf">
    <w:name w:val="List Paragraph"/>
    <w:aliases w:val="List Paragraph 1,Bullets,List Paragraph (numbered (a)),Numbered Paragraph,Main numbered paragraph,Akapit z listą BS,Lettre d'introduction,List Paragraph1,List Paragraph11,Scriptoria bullet points,HotarirePunct1"/>
    <w:basedOn w:val="Normal"/>
    <w:link w:val="ListparagrafCaracter"/>
    <w:uiPriority w:val="34"/>
    <w:qFormat/>
    <w:rsid w:val="003A09EF"/>
    <w:pPr>
      <w:spacing w:after="200" w:line="276" w:lineRule="auto"/>
      <w:ind w:left="720"/>
      <w:contextualSpacing/>
    </w:pPr>
    <w:rPr>
      <w:sz w:val="20"/>
      <w:szCs w:val="20"/>
      <w:lang w:val="en-US" w:eastAsia="x-none"/>
    </w:rPr>
  </w:style>
  <w:style w:type="character" w:customStyle="1" w:styleId="ListparagrafCaracter">
    <w:name w:val="Listă paragraf Caracter"/>
    <w:aliases w:val="List Paragraph 1 Caracter,Bullets Caracter,List Paragraph (numbered (a)) Caracter,Numbered Paragraph Caracter,Main numbered paragraph Caracter,Akapit z listą BS Caracter,Lettre d'introduction Caracter,List Paragraph1 Caracter"/>
    <w:link w:val="Listparagraf"/>
    <w:uiPriority w:val="34"/>
    <w:locked/>
    <w:rsid w:val="003A09EF"/>
    <w:rPr>
      <w:rFonts w:ascii="Calibri" w:eastAsia="Calibri" w:hAnsi="Calibri" w:cs="Times New Roman"/>
      <w:sz w:val="20"/>
      <w:szCs w:val="20"/>
      <w:lang w:val="en-US" w:eastAsia="x-none"/>
    </w:rPr>
  </w:style>
  <w:style w:type="paragraph" w:customStyle="1" w:styleId="tt">
    <w:name w:val="tt"/>
    <w:basedOn w:val="Normal"/>
    <w:rsid w:val="00161DA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customStyle="1" w:styleId="cn">
    <w:name w:val="cn"/>
    <w:basedOn w:val="Normal"/>
    <w:rsid w:val="00161DAE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docblue">
    <w:name w:val="doc_blue"/>
    <w:rsid w:val="009079AE"/>
  </w:style>
  <w:style w:type="character" w:styleId="Referincomentariu">
    <w:name w:val="annotation reference"/>
    <w:basedOn w:val="Fontdeparagrafimplicit"/>
    <w:uiPriority w:val="99"/>
    <w:semiHidden/>
    <w:unhideWhenUsed/>
    <w:rsid w:val="0048227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48227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8227E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8227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8227E"/>
    <w:rPr>
      <w:b/>
      <w:bCs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8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8227E"/>
    <w:rPr>
      <w:rFonts w:ascii="Segoe UI" w:hAnsi="Segoe UI" w:cs="Segoe UI"/>
      <w:sz w:val="18"/>
      <w:szCs w:val="18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A818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818E9"/>
    <w:rPr>
      <w:sz w:val="22"/>
      <w:szCs w:val="22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818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18E9"/>
    <w:rPr>
      <w:sz w:val="22"/>
      <w:szCs w:val="22"/>
      <w:lang w:val="ro-RO"/>
    </w:rPr>
  </w:style>
  <w:style w:type="character" w:styleId="Hyperlink">
    <w:name w:val="Hyperlink"/>
    <w:basedOn w:val="Fontdeparagrafimplicit"/>
    <w:uiPriority w:val="99"/>
    <w:unhideWhenUsed/>
    <w:rsid w:val="00CA658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A6586"/>
    <w:rPr>
      <w:color w:val="808080"/>
      <w:shd w:val="clear" w:color="auto" w:fill="E6E6E6"/>
    </w:rPr>
  </w:style>
  <w:style w:type="paragraph" w:styleId="Revizuire">
    <w:name w:val="Revision"/>
    <w:hidden/>
    <w:uiPriority w:val="99"/>
    <w:semiHidden/>
    <w:rsid w:val="00267F92"/>
    <w:rPr>
      <w:sz w:val="22"/>
      <w:szCs w:val="22"/>
      <w:lang w:val="ro-RO"/>
    </w:rPr>
  </w:style>
  <w:style w:type="paragraph" w:styleId="Corptext2">
    <w:name w:val="Body Text 2"/>
    <w:basedOn w:val="Normal"/>
    <w:link w:val="Corptext2Caracter"/>
    <w:rsid w:val="0036092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Corptext2Caracter">
    <w:name w:val="Corp text 2 Caracter"/>
    <w:basedOn w:val="Fontdeparagrafimplicit"/>
    <w:link w:val="Corptext2"/>
    <w:rsid w:val="00360922"/>
    <w:rPr>
      <w:rFonts w:ascii="Times New Roman" w:eastAsia="Times New Roman" w:hAnsi="Times New Roman"/>
      <w:sz w:val="24"/>
      <w:lang w:val="ro-RO" w:eastAsia="ru-RU"/>
    </w:rPr>
  </w:style>
  <w:style w:type="character" w:styleId="Accentuat">
    <w:name w:val="Emphasis"/>
    <w:basedOn w:val="Fontdeparagrafimplicit"/>
    <w:uiPriority w:val="20"/>
    <w:qFormat/>
    <w:rsid w:val="003609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HGHG200206117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13CF4-B586-4525-8177-520569F0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2401</Words>
  <Characters>13687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16056</CharactersWithSpaces>
  <SharedDoc>false</SharedDoc>
  <HLinks>
    <vt:vector size="54" baseType="variant">
      <vt:variant>
        <vt:i4>6422566</vt:i4>
      </vt:variant>
      <vt:variant>
        <vt:i4>24</vt:i4>
      </vt:variant>
      <vt:variant>
        <vt:i4>0</vt:i4>
      </vt:variant>
      <vt:variant>
        <vt:i4>5</vt:i4>
      </vt:variant>
      <vt:variant>
        <vt:lpwstr>lex:LPLP20110708133</vt:lpwstr>
      </vt:variant>
      <vt:variant>
        <vt:lpwstr/>
      </vt:variant>
      <vt:variant>
        <vt:i4>6881324</vt:i4>
      </vt:variant>
      <vt:variant>
        <vt:i4>21</vt:i4>
      </vt:variant>
      <vt:variant>
        <vt:i4>0</vt:i4>
      </vt:variant>
      <vt:variant>
        <vt:i4>5</vt:i4>
      </vt:variant>
      <vt:variant>
        <vt:lpwstr>lex:HGHG20151231901</vt:lpwstr>
      </vt:variant>
      <vt:variant>
        <vt:lpwstr/>
      </vt:variant>
      <vt:variant>
        <vt:i4>6553646</vt:i4>
      </vt:variant>
      <vt:variant>
        <vt:i4>18</vt:i4>
      </vt:variant>
      <vt:variant>
        <vt:i4>0</vt:i4>
      </vt:variant>
      <vt:variant>
        <vt:i4>5</vt:i4>
      </vt:variant>
      <vt:variant>
        <vt:lpwstr>lex:LPLP2012050498</vt:lpwstr>
      </vt:variant>
      <vt:variant>
        <vt:lpwstr/>
      </vt:variant>
      <vt:variant>
        <vt:i4>7208992</vt:i4>
      </vt:variant>
      <vt:variant>
        <vt:i4>15</vt:i4>
      </vt:variant>
      <vt:variant>
        <vt:i4>0</vt:i4>
      </vt:variant>
      <vt:variant>
        <vt:i4>5</vt:i4>
      </vt:variant>
      <vt:variant>
        <vt:lpwstr>lex:HGHG20020611743</vt:lpwstr>
      </vt:variant>
      <vt:variant>
        <vt:lpwstr/>
      </vt:variant>
      <vt:variant>
        <vt:i4>7208992</vt:i4>
      </vt:variant>
      <vt:variant>
        <vt:i4>12</vt:i4>
      </vt:variant>
      <vt:variant>
        <vt:i4>0</vt:i4>
      </vt:variant>
      <vt:variant>
        <vt:i4>5</vt:i4>
      </vt:variant>
      <vt:variant>
        <vt:lpwstr>lex:HGHG20020611743</vt:lpwstr>
      </vt:variant>
      <vt:variant>
        <vt:lpwstr/>
      </vt:variant>
      <vt:variant>
        <vt:i4>6422566</vt:i4>
      </vt:variant>
      <vt:variant>
        <vt:i4>9</vt:i4>
      </vt:variant>
      <vt:variant>
        <vt:i4>0</vt:i4>
      </vt:variant>
      <vt:variant>
        <vt:i4>5</vt:i4>
      </vt:variant>
      <vt:variant>
        <vt:lpwstr>lex:LPLP20110708133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lex:HGHG20151231901</vt:lpwstr>
      </vt:variant>
      <vt:variant>
        <vt:lpwstr/>
      </vt:variant>
      <vt:variant>
        <vt:i4>6881324</vt:i4>
      </vt:variant>
      <vt:variant>
        <vt:i4>3</vt:i4>
      </vt:variant>
      <vt:variant>
        <vt:i4>0</vt:i4>
      </vt:variant>
      <vt:variant>
        <vt:i4>5</vt:i4>
      </vt:variant>
      <vt:variant>
        <vt:lpwstr>lex:HGHG20151231901</vt:lpwstr>
      </vt:variant>
      <vt:variant>
        <vt:lpwstr/>
      </vt:variant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lex:LPLP2012050498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Dabija Lilia</dc:creator>
  <cp:keywords/>
  <dc:description/>
  <cp:lastModifiedBy>Vitalie Varanita</cp:lastModifiedBy>
  <cp:revision>4</cp:revision>
  <dcterms:created xsi:type="dcterms:W3CDTF">2017-12-04T15:15:00Z</dcterms:created>
  <dcterms:modified xsi:type="dcterms:W3CDTF">2017-12-04T15:16:00Z</dcterms:modified>
</cp:coreProperties>
</file>