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A31" w:rsidRPr="001B6517" w:rsidRDefault="00AA7A31" w:rsidP="00AA7A31">
      <w:pPr>
        <w:jc w:val="center"/>
        <w:rPr>
          <w:b/>
          <w:sz w:val="28"/>
          <w:szCs w:val="28"/>
        </w:rPr>
      </w:pPr>
      <w:r w:rsidRPr="001B6517">
        <w:rPr>
          <w:b/>
          <w:sz w:val="28"/>
          <w:szCs w:val="28"/>
        </w:rPr>
        <w:t>Sinteza</w:t>
      </w:r>
    </w:p>
    <w:p w:rsidR="00AA7A31" w:rsidRPr="001B6517" w:rsidRDefault="00AA7A31" w:rsidP="00AA7A31">
      <w:pPr>
        <w:jc w:val="center"/>
        <w:rPr>
          <w:b/>
        </w:rPr>
      </w:pPr>
      <w:r w:rsidRPr="001B6517">
        <w:rPr>
          <w:b/>
        </w:rPr>
        <w:t>recomandărilor prezentate privind consultarea proiectului de lege pentru modificarea şi completarea unor acte legislative</w:t>
      </w:r>
    </w:p>
    <w:p w:rsidR="0090625F" w:rsidRPr="001B6517" w:rsidRDefault="00AA7A31" w:rsidP="00AA7A31">
      <w:pPr>
        <w:jc w:val="center"/>
        <w:rPr>
          <w:i/>
          <w:sz w:val="22"/>
          <w:szCs w:val="22"/>
        </w:rPr>
      </w:pPr>
      <w:r w:rsidRPr="001B6517">
        <w:rPr>
          <w:i/>
          <w:sz w:val="22"/>
          <w:szCs w:val="22"/>
        </w:rPr>
        <w:t xml:space="preserve"> </w:t>
      </w:r>
      <w:r w:rsidR="0090625F" w:rsidRPr="001B6517">
        <w:rPr>
          <w:i/>
          <w:sz w:val="22"/>
          <w:szCs w:val="22"/>
        </w:rPr>
        <w:t>(politica bugetară)</w:t>
      </w:r>
    </w:p>
    <w:p w:rsidR="0090625F" w:rsidRPr="001B6517" w:rsidRDefault="0090625F" w:rsidP="0090625F">
      <w:pPr>
        <w:jc w:val="center"/>
        <w:rPr>
          <w:i/>
          <w:sz w:val="22"/>
          <w:szCs w:val="22"/>
        </w:rPr>
      </w:pPr>
    </w:p>
    <w:p w:rsidR="0090625F" w:rsidRPr="001B6517" w:rsidRDefault="0090625F" w:rsidP="0090625F">
      <w:pPr>
        <w:jc w:val="center"/>
        <w:rPr>
          <w:i/>
          <w:sz w:val="22"/>
          <w:szCs w:val="22"/>
        </w:rPr>
      </w:pPr>
    </w:p>
    <w:tbl>
      <w:tblPr>
        <w:tblStyle w:val="a3"/>
        <w:tblW w:w="15876" w:type="dxa"/>
        <w:tblInd w:w="-459" w:type="dxa"/>
        <w:tblLook w:val="04A0"/>
      </w:tblPr>
      <w:tblGrid>
        <w:gridCol w:w="4455"/>
        <w:gridCol w:w="4165"/>
        <w:gridCol w:w="3005"/>
        <w:gridCol w:w="2976"/>
        <w:gridCol w:w="1275"/>
      </w:tblGrid>
      <w:tr w:rsidR="00AA7A31" w:rsidRPr="001B6517" w:rsidTr="000353F4">
        <w:trPr>
          <w:tblHeader/>
        </w:trPr>
        <w:tc>
          <w:tcPr>
            <w:tcW w:w="4455" w:type="dxa"/>
            <w:vAlign w:val="center"/>
          </w:tcPr>
          <w:p w:rsidR="00AA7A31" w:rsidRPr="001B6517" w:rsidRDefault="00AA7A31" w:rsidP="00C05473">
            <w:pPr>
              <w:jc w:val="center"/>
              <w:rPr>
                <w:sz w:val="20"/>
                <w:szCs w:val="20"/>
              </w:rPr>
            </w:pPr>
            <w:r w:rsidRPr="001B6517">
              <w:rPr>
                <w:sz w:val="20"/>
                <w:szCs w:val="20"/>
              </w:rPr>
              <w:t>Denumirea legii, numărul şi conţinutul articolelor, care se propun spre modificare sau completare</w:t>
            </w:r>
          </w:p>
        </w:tc>
        <w:tc>
          <w:tcPr>
            <w:tcW w:w="4165" w:type="dxa"/>
            <w:vAlign w:val="center"/>
          </w:tcPr>
          <w:p w:rsidR="00AA7A31" w:rsidRPr="001B6517" w:rsidRDefault="00AA7A31" w:rsidP="00C05473">
            <w:pPr>
              <w:jc w:val="center"/>
              <w:rPr>
                <w:sz w:val="20"/>
                <w:szCs w:val="20"/>
              </w:rPr>
            </w:pPr>
            <w:r w:rsidRPr="001B6517">
              <w:rPr>
                <w:sz w:val="20"/>
                <w:szCs w:val="20"/>
              </w:rPr>
              <w:t>Propuneri de modificare şi completare</w:t>
            </w:r>
          </w:p>
        </w:tc>
        <w:tc>
          <w:tcPr>
            <w:tcW w:w="3005" w:type="dxa"/>
            <w:vAlign w:val="center"/>
          </w:tcPr>
          <w:p w:rsidR="00AA7A31" w:rsidRPr="001B6517" w:rsidRDefault="00AA7A31" w:rsidP="00790826">
            <w:pPr>
              <w:jc w:val="center"/>
              <w:rPr>
                <w:sz w:val="20"/>
                <w:szCs w:val="20"/>
              </w:rPr>
            </w:pPr>
            <w:r w:rsidRPr="001B6517">
              <w:rPr>
                <w:sz w:val="20"/>
                <w:szCs w:val="20"/>
              </w:rPr>
              <w:t>Autorul  şi conţinutul recomandării</w:t>
            </w:r>
          </w:p>
        </w:tc>
        <w:tc>
          <w:tcPr>
            <w:tcW w:w="2976" w:type="dxa"/>
            <w:vAlign w:val="center"/>
          </w:tcPr>
          <w:p w:rsidR="00AA7A31" w:rsidRPr="001B6517" w:rsidRDefault="00AA7A31" w:rsidP="00790826">
            <w:pPr>
              <w:jc w:val="center"/>
              <w:rPr>
                <w:sz w:val="20"/>
                <w:szCs w:val="20"/>
              </w:rPr>
            </w:pPr>
            <w:r w:rsidRPr="001B6517">
              <w:rPr>
                <w:sz w:val="20"/>
                <w:szCs w:val="20"/>
              </w:rPr>
              <w:t>Rezultatele examinării de către Ministerul Finanţelor (acceptarea sau respingerea recomandărilor cu argumentări)</w:t>
            </w:r>
          </w:p>
        </w:tc>
        <w:tc>
          <w:tcPr>
            <w:tcW w:w="1275" w:type="dxa"/>
            <w:vAlign w:val="center"/>
          </w:tcPr>
          <w:p w:rsidR="00AA7A31" w:rsidRPr="001B6517" w:rsidRDefault="00AA7A31" w:rsidP="00C05473">
            <w:pPr>
              <w:jc w:val="center"/>
              <w:rPr>
                <w:sz w:val="18"/>
                <w:szCs w:val="18"/>
              </w:rPr>
            </w:pPr>
            <w:r w:rsidRPr="001B6517">
              <w:rPr>
                <w:sz w:val="18"/>
                <w:szCs w:val="18"/>
              </w:rPr>
              <w:t>Intrarea în vigoare a propunerilor de modificare şi completare</w:t>
            </w:r>
          </w:p>
        </w:tc>
      </w:tr>
      <w:tr w:rsidR="00AA7A31" w:rsidRPr="001B6517" w:rsidTr="000353F4">
        <w:trPr>
          <w:tblHeader/>
        </w:trPr>
        <w:tc>
          <w:tcPr>
            <w:tcW w:w="4455" w:type="dxa"/>
            <w:tcBorders>
              <w:bottom w:val="single" w:sz="4" w:space="0" w:color="000000" w:themeColor="text1"/>
            </w:tcBorders>
          </w:tcPr>
          <w:p w:rsidR="00AA7A31" w:rsidRPr="001B6517" w:rsidRDefault="00AA7A31" w:rsidP="00536DCC">
            <w:pPr>
              <w:jc w:val="center"/>
            </w:pPr>
            <w:r w:rsidRPr="001B6517">
              <w:t>1</w:t>
            </w:r>
          </w:p>
        </w:tc>
        <w:tc>
          <w:tcPr>
            <w:tcW w:w="4165" w:type="dxa"/>
            <w:tcBorders>
              <w:bottom w:val="single" w:sz="4" w:space="0" w:color="000000" w:themeColor="text1"/>
            </w:tcBorders>
          </w:tcPr>
          <w:p w:rsidR="00AA7A31" w:rsidRPr="001B6517" w:rsidRDefault="00AA7A31" w:rsidP="00536DCC">
            <w:pPr>
              <w:jc w:val="center"/>
            </w:pPr>
            <w:r w:rsidRPr="001B6517">
              <w:t>2</w:t>
            </w:r>
          </w:p>
        </w:tc>
        <w:tc>
          <w:tcPr>
            <w:tcW w:w="3005" w:type="dxa"/>
            <w:tcBorders>
              <w:bottom w:val="single" w:sz="4" w:space="0" w:color="000000" w:themeColor="text1"/>
            </w:tcBorders>
          </w:tcPr>
          <w:p w:rsidR="00AA7A31" w:rsidRPr="001B6517" w:rsidRDefault="00790826" w:rsidP="00536DCC">
            <w:pPr>
              <w:jc w:val="center"/>
            </w:pPr>
            <w:r w:rsidRPr="001B6517">
              <w:t>3</w:t>
            </w:r>
          </w:p>
        </w:tc>
        <w:tc>
          <w:tcPr>
            <w:tcW w:w="2976" w:type="dxa"/>
            <w:tcBorders>
              <w:bottom w:val="single" w:sz="4" w:space="0" w:color="000000" w:themeColor="text1"/>
            </w:tcBorders>
          </w:tcPr>
          <w:p w:rsidR="00AA7A31" w:rsidRPr="001B6517" w:rsidRDefault="00790826" w:rsidP="00536DCC">
            <w:pPr>
              <w:jc w:val="center"/>
            </w:pPr>
            <w:r w:rsidRPr="001B6517">
              <w:t>4</w:t>
            </w:r>
          </w:p>
        </w:tc>
        <w:tc>
          <w:tcPr>
            <w:tcW w:w="1275" w:type="dxa"/>
            <w:tcBorders>
              <w:bottom w:val="single" w:sz="4" w:space="0" w:color="000000" w:themeColor="text1"/>
            </w:tcBorders>
          </w:tcPr>
          <w:p w:rsidR="00AA7A31" w:rsidRPr="001B6517" w:rsidRDefault="00790826" w:rsidP="00536DCC">
            <w:pPr>
              <w:jc w:val="center"/>
            </w:pPr>
            <w:r w:rsidRPr="001B6517">
              <w:t>5</w:t>
            </w:r>
          </w:p>
        </w:tc>
      </w:tr>
      <w:tr w:rsidR="00AA7A31" w:rsidRPr="001B6517" w:rsidTr="000353F4">
        <w:tc>
          <w:tcPr>
            <w:tcW w:w="4455" w:type="dxa"/>
            <w:tcBorders>
              <w:top w:val="single" w:sz="4" w:space="0" w:color="000000" w:themeColor="text1"/>
              <w:bottom w:val="nil"/>
            </w:tcBorders>
          </w:tcPr>
          <w:p w:rsidR="001D4396" w:rsidRPr="001B6517" w:rsidRDefault="00A16BB5" w:rsidP="00A16BB5">
            <w:pPr>
              <w:pStyle w:val="tt"/>
              <w:jc w:val="both"/>
              <w:rPr>
                <w:lang w:val="ro-RO"/>
              </w:rPr>
            </w:pPr>
            <w:r w:rsidRPr="001B6517">
              <w:rPr>
                <w:lang w:val="ro-RO"/>
              </w:rPr>
              <w:t>Legea nr.845-XII din 03 ianuarie 1992 cu privire</w:t>
            </w:r>
            <w:r w:rsidR="00BC2570" w:rsidRPr="001B6517">
              <w:rPr>
                <w:lang w:val="ro-RO"/>
              </w:rPr>
              <w:t xml:space="preserve"> la antreprenoriat și întreprin</w:t>
            </w:r>
            <w:r w:rsidRPr="001B6517">
              <w:rPr>
                <w:lang w:val="ro-RO"/>
              </w:rPr>
              <w:t>de</w:t>
            </w:r>
            <w:r w:rsidR="00115129" w:rsidRPr="001B6517">
              <w:rPr>
                <w:lang w:val="ro-RO"/>
              </w:rPr>
              <w:t>r</w:t>
            </w:r>
            <w:r w:rsidRPr="001B6517">
              <w:rPr>
                <w:lang w:val="ro-RO"/>
              </w:rPr>
              <w:t>i</w:t>
            </w:r>
          </w:p>
          <w:p w:rsidR="001D4396" w:rsidRPr="001B6517" w:rsidRDefault="001D4396" w:rsidP="00A16BB5">
            <w:pPr>
              <w:pStyle w:val="tt"/>
              <w:jc w:val="both"/>
              <w:rPr>
                <w:lang w:val="ro-RO"/>
              </w:rPr>
            </w:pPr>
          </w:p>
          <w:p w:rsidR="001D4396" w:rsidRPr="001B6517" w:rsidRDefault="001D4396" w:rsidP="001D4396">
            <w:pPr>
              <w:pStyle w:val="a4"/>
              <w:ind w:firstLine="0"/>
            </w:pPr>
            <w:r w:rsidRPr="001B6517">
              <w:rPr>
                <w:bCs/>
              </w:rPr>
              <w:t>Articolul 10.</w:t>
            </w:r>
            <w:r w:rsidRPr="001B6517">
              <w:t xml:space="preserve"> Reglementarea activităţii de antreprenoriat </w:t>
            </w:r>
          </w:p>
          <w:p w:rsidR="00AA7A31" w:rsidRPr="001B6517" w:rsidRDefault="001D4396" w:rsidP="001D4396">
            <w:pPr>
              <w:pStyle w:val="a4"/>
              <w:ind w:firstLine="0"/>
            </w:pPr>
            <w:r w:rsidRPr="001B6517">
              <w:t xml:space="preserve">6. Veniturile ilicite obţinute de agenţii economici prin exagerarea costului producţiei, rentabilităţii, adaosului comercial, volumului de lucrări efectuate în construcţii şi tarifelor la serviciile prestate, nerespectîndu-se astfel actele normative care reglementează formarea şi aplicarea preţurilor, precum şi amenzile aplicate în cuantum echivalent acestor venituri, </w:t>
            </w:r>
            <w:r w:rsidRPr="001B6517">
              <w:rPr>
                <w:u w:val="single"/>
              </w:rPr>
              <w:t xml:space="preserve">însă nu mai puţin de 10000 de lei, </w:t>
            </w:r>
            <w:r w:rsidRPr="001B6517">
              <w:t xml:space="preserve">se percep la bugetul de stat în baza deciziei adoptate de Curtea de Conturi, de Serviciul Control Financiar şi Revizie din subordinea Ministerului Finanţelor sau de Centrul pentru Combaterea Crimelor Economice şi Corupţiei, prin înaintarea ordinelor incaso, în termen de 30 de zile de la data înmînării deciziei de către organul ce a adoptat-o. </w:t>
            </w:r>
          </w:p>
        </w:tc>
        <w:tc>
          <w:tcPr>
            <w:tcW w:w="4165" w:type="dxa"/>
            <w:tcBorders>
              <w:bottom w:val="nil"/>
            </w:tcBorders>
          </w:tcPr>
          <w:p w:rsidR="00AA7A31" w:rsidRPr="001B6517" w:rsidRDefault="00AA7A31" w:rsidP="002A293A">
            <w:pPr>
              <w:pStyle w:val="tt"/>
              <w:jc w:val="both"/>
              <w:rPr>
                <w:b w:val="0"/>
                <w:lang w:val="ro-RO"/>
              </w:rPr>
            </w:pPr>
          </w:p>
        </w:tc>
        <w:tc>
          <w:tcPr>
            <w:tcW w:w="3005" w:type="dxa"/>
            <w:tcBorders>
              <w:bottom w:val="nil"/>
            </w:tcBorders>
          </w:tcPr>
          <w:p w:rsidR="00AA7A31" w:rsidRPr="001B6517" w:rsidRDefault="001D4396" w:rsidP="001D4396">
            <w:pPr>
              <w:jc w:val="both"/>
              <w:rPr>
                <w:b/>
                <w:u w:val="single"/>
              </w:rPr>
            </w:pPr>
            <w:r w:rsidRPr="001B6517">
              <w:rPr>
                <w:b/>
                <w:u w:val="single"/>
              </w:rPr>
              <w:t>Ministerul Finanțelor</w:t>
            </w:r>
          </w:p>
          <w:p w:rsidR="000F41D3" w:rsidRPr="001B6517" w:rsidRDefault="001D4396" w:rsidP="001D4396">
            <w:pPr>
              <w:jc w:val="both"/>
            </w:pPr>
            <w:r w:rsidRPr="001B6517">
              <w:t xml:space="preserve">Se propune textul „însă nu mai puţin de 10000 de lei,” de exclus, </w:t>
            </w:r>
            <w:r w:rsidR="000F41D3" w:rsidRPr="001B6517">
              <w:t>întru aducerea  în condiții echitabile a mărimii sancțiunii cu mărimea pagubei.</w:t>
            </w:r>
          </w:p>
          <w:p w:rsidR="000F41D3" w:rsidRPr="001B6517" w:rsidRDefault="000F41D3" w:rsidP="001D4396">
            <w:pPr>
              <w:jc w:val="both"/>
            </w:pPr>
          </w:p>
          <w:p w:rsidR="000F41D3" w:rsidRPr="001B6517" w:rsidRDefault="000F41D3" w:rsidP="001D4396">
            <w:pPr>
              <w:jc w:val="both"/>
            </w:pPr>
          </w:p>
          <w:p w:rsidR="001D4396" w:rsidRPr="001B6517" w:rsidRDefault="001D4396" w:rsidP="001D4396">
            <w:pPr>
              <w:jc w:val="both"/>
            </w:pPr>
          </w:p>
        </w:tc>
        <w:tc>
          <w:tcPr>
            <w:tcW w:w="2976" w:type="dxa"/>
            <w:tcBorders>
              <w:bottom w:val="nil"/>
            </w:tcBorders>
          </w:tcPr>
          <w:p w:rsidR="00AA7A31" w:rsidRPr="001B6517" w:rsidRDefault="000F41D3" w:rsidP="000F41D3">
            <w:pPr>
              <w:jc w:val="both"/>
              <w:rPr>
                <w:b/>
                <w:u w:val="single"/>
              </w:rPr>
            </w:pPr>
            <w:r w:rsidRPr="001B6517">
              <w:rPr>
                <w:b/>
                <w:u w:val="single"/>
              </w:rPr>
              <w:t>Se susține.</w:t>
            </w:r>
          </w:p>
        </w:tc>
        <w:tc>
          <w:tcPr>
            <w:tcW w:w="1275" w:type="dxa"/>
            <w:tcBorders>
              <w:bottom w:val="nil"/>
            </w:tcBorders>
          </w:tcPr>
          <w:p w:rsidR="00AA7A31" w:rsidRPr="001B6517" w:rsidRDefault="001D4396" w:rsidP="006D79C7">
            <w:pPr>
              <w:jc w:val="center"/>
            </w:pPr>
            <w:r w:rsidRPr="001B6517">
              <w:t>La data publicării</w:t>
            </w:r>
          </w:p>
        </w:tc>
      </w:tr>
      <w:tr w:rsidR="00A16BB5" w:rsidRPr="001B6517" w:rsidTr="000353F4">
        <w:tc>
          <w:tcPr>
            <w:tcW w:w="4455" w:type="dxa"/>
            <w:tcBorders>
              <w:top w:val="nil"/>
              <w:bottom w:val="single" w:sz="4" w:space="0" w:color="000000" w:themeColor="text1"/>
            </w:tcBorders>
          </w:tcPr>
          <w:p w:rsidR="00A16BB5" w:rsidRPr="001B6517" w:rsidRDefault="00A16BB5" w:rsidP="00D33669">
            <w:pPr>
              <w:jc w:val="center"/>
            </w:pPr>
          </w:p>
        </w:tc>
        <w:tc>
          <w:tcPr>
            <w:tcW w:w="4165" w:type="dxa"/>
            <w:tcBorders>
              <w:top w:val="nil"/>
              <w:bottom w:val="single" w:sz="4" w:space="0" w:color="000000" w:themeColor="text1"/>
            </w:tcBorders>
          </w:tcPr>
          <w:p w:rsidR="00A16BB5" w:rsidRPr="001B6517" w:rsidRDefault="00A16BB5" w:rsidP="00D33669">
            <w:pPr>
              <w:pStyle w:val="tt"/>
              <w:jc w:val="both"/>
              <w:rPr>
                <w:b w:val="0"/>
                <w:lang w:val="ro-RO"/>
              </w:rPr>
            </w:pPr>
          </w:p>
        </w:tc>
        <w:tc>
          <w:tcPr>
            <w:tcW w:w="3005" w:type="dxa"/>
            <w:tcBorders>
              <w:top w:val="nil"/>
              <w:bottom w:val="single" w:sz="4" w:space="0" w:color="000000" w:themeColor="text1"/>
            </w:tcBorders>
          </w:tcPr>
          <w:p w:rsidR="00A16BB5" w:rsidRPr="001B6517" w:rsidRDefault="00A16BB5" w:rsidP="006D79C7">
            <w:pPr>
              <w:jc w:val="center"/>
            </w:pPr>
          </w:p>
        </w:tc>
        <w:tc>
          <w:tcPr>
            <w:tcW w:w="2976" w:type="dxa"/>
            <w:tcBorders>
              <w:top w:val="nil"/>
              <w:bottom w:val="single" w:sz="4" w:space="0" w:color="000000" w:themeColor="text1"/>
            </w:tcBorders>
          </w:tcPr>
          <w:p w:rsidR="00A16BB5" w:rsidRPr="001B6517" w:rsidRDefault="00A16BB5" w:rsidP="006D79C7">
            <w:pPr>
              <w:jc w:val="center"/>
            </w:pPr>
          </w:p>
        </w:tc>
        <w:tc>
          <w:tcPr>
            <w:tcW w:w="1275" w:type="dxa"/>
            <w:tcBorders>
              <w:top w:val="nil"/>
              <w:bottom w:val="single" w:sz="4" w:space="0" w:color="000000" w:themeColor="text1"/>
            </w:tcBorders>
          </w:tcPr>
          <w:p w:rsidR="00A16BB5" w:rsidRPr="001B6517" w:rsidRDefault="00A16BB5" w:rsidP="006D79C7">
            <w:pPr>
              <w:jc w:val="center"/>
            </w:pPr>
          </w:p>
        </w:tc>
      </w:tr>
      <w:tr w:rsidR="00A16BB5" w:rsidRPr="001B6517" w:rsidTr="000353F4">
        <w:tc>
          <w:tcPr>
            <w:tcW w:w="4455" w:type="dxa"/>
            <w:tcBorders>
              <w:top w:val="single" w:sz="4" w:space="0" w:color="000000" w:themeColor="text1"/>
              <w:bottom w:val="nil"/>
            </w:tcBorders>
          </w:tcPr>
          <w:p w:rsidR="00A16BB5" w:rsidRPr="001B6517" w:rsidRDefault="00A16BB5" w:rsidP="00A16BB5">
            <w:pPr>
              <w:pStyle w:val="tt"/>
              <w:jc w:val="both"/>
              <w:rPr>
                <w:lang w:val="ro-RO"/>
              </w:rPr>
            </w:pPr>
            <w:r w:rsidRPr="001B6517">
              <w:rPr>
                <w:lang w:val="ro-RO"/>
              </w:rPr>
              <w:t>Legea învăţămîntului nr.547-XIII din 21   iulie 1995</w:t>
            </w:r>
          </w:p>
          <w:p w:rsidR="00A16BB5" w:rsidRPr="001B6517" w:rsidRDefault="00A16BB5" w:rsidP="00A16BB5">
            <w:pPr>
              <w:jc w:val="center"/>
            </w:pPr>
          </w:p>
        </w:tc>
        <w:tc>
          <w:tcPr>
            <w:tcW w:w="4165" w:type="dxa"/>
            <w:tcBorders>
              <w:bottom w:val="nil"/>
            </w:tcBorders>
          </w:tcPr>
          <w:p w:rsidR="00A16BB5" w:rsidRPr="001B6517" w:rsidRDefault="00A16BB5" w:rsidP="00A16BB5">
            <w:pPr>
              <w:pStyle w:val="tt"/>
              <w:jc w:val="both"/>
              <w:rPr>
                <w:b w:val="0"/>
                <w:lang w:val="ro-RO"/>
              </w:rPr>
            </w:pPr>
            <w:r w:rsidRPr="001B6517">
              <w:rPr>
                <w:lang w:val="ro-RO"/>
              </w:rPr>
              <w:t>Art.</w:t>
            </w:r>
            <w:r w:rsidR="002A293A" w:rsidRPr="001B6517">
              <w:rPr>
                <w:lang w:val="ro-RO"/>
              </w:rPr>
              <w:t>II</w:t>
            </w:r>
            <w:r w:rsidRPr="001B6517">
              <w:rPr>
                <w:lang w:val="ro-RO"/>
              </w:rPr>
              <w:t>I. –</w:t>
            </w:r>
            <w:r w:rsidRPr="001B6517">
              <w:rPr>
                <w:b w:val="0"/>
                <w:lang w:val="ro-RO"/>
              </w:rPr>
              <w:t xml:space="preserve">    Legea învăţămîntului nr.547-XIII din 21 iulie 1995 (Monitorul Oficial al Republicii Moldova, 1995, nr.62-63, art.692)</w:t>
            </w:r>
            <w:r w:rsidR="00B7560B" w:rsidRPr="001B6517">
              <w:rPr>
                <w:b w:val="0"/>
                <w:lang w:val="ro-RO"/>
              </w:rPr>
              <w:t>,</w:t>
            </w:r>
            <w:r w:rsidRPr="001B6517">
              <w:rPr>
                <w:b w:val="0"/>
                <w:lang w:val="ro-RO"/>
              </w:rPr>
              <w:t xml:space="preserve"> cu modificările şi completările ulterioare, se modifică și completează după </w:t>
            </w:r>
            <w:r w:rsidRPr="001B6517">
              <w:rPr>
                <w:b w:val="0"/>
                <w:lang w:val="ro-RO"/>
              </w:rPr>
              <w:lastRenderedPageBreak/>
              <w:t>cum urmează:</w:t>
            </w:r>
          </w:p>
        </w:tc>
        <w:tc>
          <w:tcPr>
            <w:tcW w:w="3005" w:type="dxa"/>
            <w:tcBorders>
              <w:bottom w:val="nil"/>
            </w:tcBorders>
          </w:tcPr>
          <w:p w:rsidR="00A16BB5" w:rsidRPr="001B6517" w:rsidRDefault="00A16BB5" w:rsidP="006D79C7">
            <w:pPr>
              <w:jc w:val="center"/>
            </w:pPr>
          </w:p>
        </w:tc>
        <w:tc>
          <w:tcPr>
            <w:tcW w:w="2976" w:type="dxa"/>
            <w:tcBorders>
              <w:bottom w:val="nil"/>
            </w:tcBorders>
          </w:tcPr>
          <w:p w:rsidR="00A16BB5" w:rsidRPr="001B6517" w:rsidRDefault="00A16BB5" w:rsidP="006D79C7">
            <w:pPr>
              <w:jc w:val="center"/>
            </w:pPr>
          </w:p>
        </w:tc>
        <w:tc>
          <w:tcPr>
            <w:tcW w:w="1275" w:type="dxa"/>
            <w:tcBorders>
              <w:bottom w:val="nil"/>
            </w:tcBorders>
          </w:tcPr>
          <w:p w:rsidR="00A16BB5" w:rsidRPr="001B6517" w:rsidRDefault="00A16BB5" w:rsidP="006D79C7">
            <w:pPr>
              <w:jc w:val="center"/>
            </w:pPr>
          </w:p>
        </w:tc>
      </w:tr>
      <w:tr w:rsidR="00A16BB5" w:rsidRPr="001B6517" w:rsidTr="000353F4">
        <w:tc>
          <w:tcPr>
            <w:tcW w:w="4455" w:type="dxa"/>
            <w:tcBorders>
              <w:top w:val="nil"/>
              <w:bottom w:val="nil"/>
            </w:tcBorders>
          </w:tcPr>
          <w:p w:rsidR="00A16BB5" w:rsidRPr="001B6517" w:rsidRDefault="00A16BB5" w:rsidP="00CF4145">
            <w:pPr>
              <w:jc w:val="both"/>
            </w:pPr>
            <w:r w:rsidRPr="001B6517">
              <w:rPr>
                <w:bCs/>
              </w:rPr>
              <w:lastRenderedPageBreak/>
              <w:t>Articolul 28.</w:t>
            </w:r>
            <w:r w:rsidRPr="001B6517">
              <w:t xml:space="preserve"> Studii superioare de masterat </w:t>
            </w:r>
          </w:p>
          <w:p w:rsidR="00A16BB5" w:rsidRPr="001B6517" w:rsidRDefault="00A16BB5" w:rsidP="00CF4145">
            <w:pPr>
              <w:jc w:val="both"/>
              <w:rPr>
                <w:u w:val="single"/>
              </w:rPr>
            </w:pPr>
            <w:r w:rsidRPr="001B6517">
              <w:rPr>
                <w:u w:val="single"/>
              </w:rPr>
              <w:t xml:space="preserve">(4) Planul de admitere la studii superioare de masterat cu finanţare bugetară se aprobă de Guvern şi prevede admiterea pînă la 50% din numărul total de absolvenţi cu diplomă de licenţă ai anului respectiv.  </w:t>
            </w:r>
          </w:p>
        </w:tc>
        <w:tc>
          <w:tcPr>
            <w:tcW w:w="4165" w:type="dxa"/>
            <w:tcBorders>
              <w:top w:val="nil"/>
              <w:bottom w:val="nil"/>
            </w:tcBorders>
          </w:tcPr>
          <w:p w:rsidR="00A16BB5" w:rsidRPr="001B6517" w:rsidRDefault="00A16BB5" w:rsidP="00D33669">
            <w:pPr>
              <w:pStyle w:val="tt"/>
              <w:jc w:val="both"/>
              <w:rPr>
                <w:b w:val="0"/>
                <w:lang w:val="ro-RO"/>
              </w:rPr>
            </w:pPr>
            <w:r w:rsidRPr="001B6517">
              <w:rPr>
                <w:b w:val="0"/>
                <w:lang w:val="ro-RO"/>
              </w:rPr>
              <w:t>1. La articolul 28, alineatul (4) va avea următorul cuprins:</w:t>
            </w:r>
          </w:p>
          <w:p w:rsidR="00A16BB5" w:rsidRPr="001B6517" w:rsidRDefault="00A16BB5" w:rsidP="00C017C5">
            <w:pPr>
              <w:pStyle w:val="tt"/>
              <w:jc w:val="both"/>
              <w:rPr>
                <w:b w:val="0"/>
                <w:lang w:val="ro-RO" w:eastAsia="ru-RU"/>
              </w:rPr>
            </w:pPr>
            <w:r w:rsidRPr="001B6517">
              <w:rPr>
                <w:b w:val="0"/>
                <w:lang w:val="ro-RO"/>
              </w:rPr>
              <w:t>„</w:t>
            </w:r>
            <w:r w:rsidR="00115129" w:rsidRPr="001B6517">
              <w:rPr>
                <w:b w:val="0"/>
                <w:lang w:val="ro-RO"/>
              </w:rPr>
              <w:t xml:space="preserve">(4) </w:t>
            </w:r>
            <w:r w:rsidRPr="001B6517">
              <w:rPr>
                <w:b w:val="0"/>
                <w:lang w:val="ro-RO" w:eastAsia="ru-RU"/>
              </w:rPr>
              <w:t xml:space="preserve">Planul de admitere la studii superioare de masterat cu finanţare bugetară prevede admiterea pînă la 50% din numărul total de absolvenţi cu diplomă de licenţă ai anului respectiv.”. </w:t>
            </w:r>
          </w:p>
          <w:p w:rsidR="00A16BB5" w:rsidRPr="001B6517" w:rsidRDefault="00A16BB5" w:rsidP="00C017C5">
            <w:pPr>
              <w:pStyle w:val="tt"/>
              <w:jc w:val="both"/>
              <w:rPr>
                <w:b w:val="0"/>
                <w:lang w:val="ro-RO"/>
              </w:rPr>
            </w:pPr>
            <w:r w:rsidRPr="001B6517">
              <w:rPr>
                <w:b w:val="0"/>
                <w:lang w:val="ro-RO" w:eastAsia="ru-RU"/>
              </w:rPr>
              <w:t xml:space="preserve"> </w:t>
            </w:r>
          </w:p>
        </w:tc>
        <w:tc>
          <w:tcPr>
            <w:tcW w:w="3005" w:type="dxa"/>
            <w:tcBorders>
              <w:top w:val="nil"/>
              <w:bottom w:val="nil"/>
            </w:tcBorders>
          </w:tcPr>
          <w:p w:rsidR="00A16BB5" w:rsidRPr="001B6517" w:rsidRDefault="00A16BB5" w:rsidP="006D79C7">
            <w:pPr>
              <w:jc w:val="center"/>
            </w:pPr>
          </w:p>
        </w:tc>
        <w:tc>
          <w:tcPr>
            <w:tcW w:w="2976" w:type="dxa"/>
            <w:tcBorders>
              <w:top w:val="nil"/>
              <w:bottom w:val="nil"/>
            </w:tcBorders>
          </w:tcPr>
          <w:p w:rsidR="00A16BB5" w:rsidRPr="001B6517" w:rsidRDefault="00A16BB5" w:rsidP="006D79C7">
            <w:pPr>
              <w:jc w:val="center"/>
            </w:pPr>
          </w:p>
        </w:tc>
        <w:tc>
          <w:tcPr>
            <w:tcW w:w="1275" w:type="dxa"/>
            <w:vMerge w:val="restart"/>
            <w:tcBorders>
              <w:top w:val="nil"/>
              <w:bottom w:val="nil"/>
            </w:tcBorders>
          </w:tcPr>
          <w:p w:rsidR="00A16BB5" w:rsidRPr="001B6517" w:rsidRDefault="00A16BB5" w:rsidP="006D79C7">
            <w:pPr>
              <w:jc w:val="center"/>
            </w:pPr>
            <w:r w:rsidRPr="001B6517">
              <w:t>La data publicării</w:t>
            </w:r>
          </w:p>
          <w:p w:rsidR="00A16BB5" w:rsidRPr="001B6517" w:rsidRDefault="00A16BB5" w:rsidP="006D79C7">
            <w:pPr>
              <w:jc w:val="center"/>
            </w:pPr>
          </w:p>
          <w:p w:rsidR="00A16BB5" w:rsidRPr="001B6517" w:rsidRDefault="00A16BB5" w:rsidP="006D79C7">
            <w:pPr>
              <w:jc w:val="center"/>
            </w:pPr>
          </w:p>
          <w:p w:rsidR="00A16BB5" w:rsidRPr="001B6517" w:rsidRDefault="00A16BB5" w:rsidP="006D79C7">
            <w:pPr>
              <w:jc w:val="center"/>
            </w:pPr>
          </w:p>
          <w:p w:rsidR="00A16BB5" w:rsidRPr="001B6517" w:rsidRDefault="00A16BB5" w:rsidP="006D79C7">
            <w:pPr>
              <w:jc w:val="center"/>
            </w:pPr>
          </w:p>
          <w:p w:rsidR="00A16BB5" w:rsidRPr="001B6517" w:rsidRDefault="00A16BB5" w:rsidP="006D79C7">
            <w:pPr>
              <w:jc w:val="center"/>
            </w:pPr>
          </w:p>
          <w:p w:rsidR="00A16BB5" w:rsidRPr="001B6517" w:rsidRDefault="00A16BB5" w:rsidP="006D79C7">
            <w:pPr>
              <w:jc w:val="center"/>
            </w:pPr>
          </w:p>
          <w:p w:rsidR="00A16BB5" w:rsidRPr="001B6517" w:rsidRDefault="00A16BB5" w:rsidP="006D79C7">
            <w:pPr>
              <w:jc w:val="center"/>
            </w:pPr>
          </w:p>
          <w:p w:rsidR="00A16BB5" w:rsidRPr="001B6517" w:rsidRDefault="00A16BB5" w:rsidP="006D79C7">
            <w:pPr>
              <w:jc w:val="center"/>
            </w:pPr>
            <w:r w:rsidRPr="001B6517">
              <w:t>La data publicării</w:t>
            </w:r>
          </w:p>
        </w:tc>
      </w:tr>
      <w:tr w:rsidR="00A16BB5" w:rsidRPr="001B6517" w:rsidTr="000353F4">
        <w:tc>
          <w:tcPr>
            <w:tcW w:w="4455" w:type="dxa"/>
            <w:tcBorders>
              <w:top w:val="nil"/>
              <w:bottom w:val="nil"/>
            </w:tcBorders>
          </w:tcPr>
          <w:p w:rsidR="00A16BB5" w:rsidRPr="001B6517" w:rsidRDefault="00A16BB5" w:rsidP="00EE297D">
            <w:pPr>
              <w:jc w:val="both"/>
            </w:pPr>
            <w:r w:rsidRPr="001B6517">
              <w:rPr>
                <w:bCs/>
              </w:rPr>
              <w:t>Articolul 28</w:t>
            </w:r>
            <w:r w:rsidRPr="001B6517">
              <w:rPr>
                <w:bCs/>
                <w:vertAlign w:val="superscript"/>
              </w:rPr>
              <w:t>1</w:t>
            </w:r>
            <w:r w:rsidRPr="001B6517">
              <w:rPr>
                <w:bCs/>
              </w:rPr>
              <w:t>.</w:t>
            </w:r>
            <w:r w:rsidRPr="001B6517">
              <w:t xml:space="preserve"> Învăţămîntul superior şi postuniversitar medical şi farmaceutic </w:t>
            </w:r>
          </w:p>
          <w:p w:rsidR="00A16BB5" w:rsidRPr="001B6517" w:rsidRDefault="00A16BB5" w:rsidP="00EE297D">
            <w:pPr>
              <w:jc w:val="both"/>
              <w:rPr>
                <w:u w:val="single"/>
              </w:rPr>
            </w:pPr>
            <w:r w:rsidRPr="001B6517">
              <w:rPr>
                <w:u w:val="single"/>
              </w:rPr>
              <w:t xml:space="preserve">(9) Planul de admitere în învăţămîntul superior şi postuniversitar medical şi farmaceutic, cu finanţare bugetară, se aprobă de Guvern. </w:t>
            </w:r>
          </w:p>
        </w:tc>
        <w:tc>
          <w:tcPr>
            <w:tcW w:w="4165" w:type="dxa"/>
            <w:tcBorders>
              <w:top w:val="nil"/>
              <w:bottom w:val="nil"/>
            </w:tcBorders>
          </w:tcPr>
          <w:p w:rsidR="00A16BB5" w:rsidRPr="001B6517" w:rsidRDefault="00A16BB5" w:rsidP="00EE297D">
            <w:pPr>
              <w:pStyle w:val="tt"/>
              <w:jc w:val="both"/>
              <w:rPr>
                <w:b w:val="0"/>
                <w:lang w:val="ro-RO"/>
              </w:rPr>
            </w:pPr>
            <w:r w:rsidRPr="001B6517">
              <w:rPr>
                <w:b w:val="0"/>
                <w:lang w:val="ro-RO"/>
              </w:rPr>
              <w:t xml:space="preserve">2. La articolul </w:t>
            </w:r>
            <w:r w:rsidRPr="001B6517">
              <w:rPr>
                <w:b w:val="0"/>
                <w:lang w:val="ro-RO" w:eastAsia="ru-RU"/>
              </w:rPr>
              <w:t>28</w:t>
            </w:r>
            <w:r w:rsidRPr="001B6517">
              <w:rPr>
                <w:b w:val="0"/>
                <w:vertAlign w:val="superscript"/>
                <w:lang w:val="ro-RO" w:eastAsia="ru-RU"/>
              </w:rPr>
              <w:t>1</w:t>
            </w:r>
            <w:r w:rsidRPr="001B6517">
              <w:rPr>
                <w:b w:val="0"/>
                <w:lang w:val="ro-RO" w:eastAsia="ru-RU"/>
              </w:rPr>
              <w:t>, alineatul (9) se exclude.</w:t>
            </w:r>
          </w:p>
        </w:tc>
        <w:tc>
          <w:tcPr>
            <w:tcW w:w="3005" w:type="dxa"/>
            <w:tcBorders>
              <w:top w:val="nil"/>
              <w:bottom w:val="nil"/>
            </w:tcBorders>
          </w:tcPr>
          <w:p w:rsidR="00A16BB5" w:rsidRPr="001B6517" w:rsidRDefault="00A16BB5" w:rsidP="006D79C7">
            <w:pPr>
              <w:jc w:val="center"/>
            </w:pPr>
          </w:p>
        </w:tc>
        <w:tc>
          <w:tcPr>
            <w:tcW w:w="2976" w:type="dxa"/>
            <w:tcBorders>
              <w:top w:val="nil"/>
              <w:bottom w:val="nil"/>
            </w:tcBorders>
          </w:tcPr>
          <w:p w:rsidR="00A16BB5" w:rsidRPr="001B6517" w:rsidRDefault="00A16BB5" w:rsidP="006D79C7">
            <w:pPr>
              <w:jc w:val="center"/>
            </w:pPr>
          </w:p>
        </w:tc>
        <w:tc>
          <w:tcPr>
            <w:tcW w:w="1275" w:type="dxa"/>
            <w:vMerge/>
            <w:tcBorders>
              <w:top w:val="nil"/>
              <w:bottom w:val="nil"/>
            </w:tcBorders>
          </w:tcPr>
          <w:p w:rsidR="00A16BB5" w:rsidRPr="001B6517" w:rsidRDefault="00A16BB5" w:rsidP="006D79C7">
            <w:pPr>
              <w:jc w:val="center"/>
            </w:pPr>
          </w:p>
        </w:tc>
      </w:tr>
      <w:tr w:rsidR="00E738B0" w:rsidRPr="001B6517" w:rsidTr="000353F4">
        <w:tc>
          <w:tcPr>
            <w:tcW w:w="4455" w:type="dxa"/>
            <w:tcBorders>
              <w:top w:val="nil"/>
              <w:bottom w:val="nil"/>
            </w:tcBorders>
          </w:tcPr>
          <w:p w:rsidR="00E738B0" w:rsidRPr="001B6517" w:rsidRDefault="00E738B0" w:rsidP="004B20D9">
            <w:pPr>
              <w:pStyle w:val="a4"/>
              <w:ind w:firstLine="0"/>
            </w:pPr>
            <w:r w:rsidRPr="001B6517">
              <w:rPr>
                <w:bCs/>
              </w:rPr>
              <w:t>Articolul 40.</w:t>
            </w:r>
            <w:r w:rsidRPr="001B6517">
              <w:t xml:space="preserve"> Competenţa autorităţilor publice </w:t>
            </w:r>
          </w:p>
          <w:p w:rsidR="00E738B0" w:rsidRPr="001B6517" w:rsidRDefault="00E738B0" w:rsidP="004B20D9">
            <w:pPr>
              <w:pStyle w:val="a4"/>
              <w:ind w:firstLine="0"/>
            </w:pPr>
            <w:r w:rsidRPr="001B6517">
              <w:t xml:space="preserve">(1) Autorităţile publice: </w:t>
            </w:r>
          </w:p>
          <w:p w:rsidR="00E738B0" w:rsidRPr="001B6517" w:rsidRDefault="00E738B0" w:rsidP="004B20D9">
            <w:pPr>
              <w:pStyle w:val="a4"/>
              <w:ind w:firstLine="0"/>
            </w:pPr>
            <w:r w:rsidRPr="001B6517">
              <w:t xml:space="preserve">a) determină politica de stat în sfera învăţămîntului; </w:t>
            </w:r>
          </w:p>
          <w:p w:rsidR="00E738B0" w:rsidRPr="001B6517" w:rsidRDefault="00E738B0" w:rsidP="004B20D9">
            <w:pPr>
              <w:pStyle w:val="a4"/>
              <w:ind w:firstLine="0"/>
            </w:pPr>
            <w:r w:rsidRPr="001B6517">
              <w:t xml:space="preserve">b) emit acte normative privind perfecţionarea legislaţiei învăţămîntului; </w:t>
            </w:r>
          </w:p>
          <w:p w:rsidR="00E738B0" w:rsidRPr="001B6517" w:rsidRDefault="00E738B0" w:rsidP="004B20D9">
            <w:pPr>
              <w:pStyle w:val="a4"/>
              <w:ind w:firstLine="0"/>
            </w:pPr>
            <w:r w:rsidRPr="001B6517">
              <w:t xml:space="preserve">c) asigură dezvoltarea bazei tehnico-materiale a sistemului de învăţămînt, stabilesc modul de organizare şi desfăşurare a practicii în producţie pentru elevi şi studenţi; </w:t>
            </w:r>
          </w:p>
        </w:tc>
        <w:tc>
          <w:tcPr>
            <w:tcW w:w="4165" w:type="dxa"/>
            <w:tcBorders>
              <w:top w:val="nil"/>
              <w:bottom w:val="nil"/>
            </w:tcBorders>
          </w:tcPr>
          <w:p w:rsidR="00E738B0" w:rsidRPr="001B6517" w:rsidRDefault="00E738B0" w:rsidP="004B20D9">
            <w:pPr>
              <w:pStyle w:val="tt"/>
              <w:jc w:val="both"/>
              <w:rPr>
                <w:b w:val="0"/>
                <w:lang w:val="ro-RO"/>
              </w:rPr>
            </w:pPr>
            <w:r w:rsidRPr="001B6517">
              <w:rPr>
                <w:b w:val="0"/>
                <w:lang w:val="ro-RO"/>
              </w:rPr>
              <w:t xml:space="preserve">3. Articolul 40: </w:t>
            </w:r>
          </w:p>
          <w:p w:rsidR="00E738B0" w:rsidRPr="001B6517" w:rsidRDefault="00E738B0" w:rsidP="004B20D9">
            <w:pPr>
              <w:pStyle w:val="tt"/>
              <w:jc w:val="both"/>
              <w:rPr>
                <w:b w:val="0"/>
                <w:lang w:val="ro-RO"/>
              </w:rPr>
            </w:pPr>
            <w:r w:rsidRPr="001B6517">
              <w:rPr>
                <w:b w:val="0"/>
                <w:lang w:val="ro-RO"/>
              </w:rPr>
              <w:t>la alineatul (1), litera d) va avea următorul cuprins:</w:t>
            </w:r>
          </w:p>
          <w:p w:rsidR="00E738B0" w:rsidRPr="001B6517" w:rsidRDefault="00E738B0" w:rsidP="00536DCC">
            <w:pPr>
              <w:pStyle w:val="tt"/>
              <w:jc w:val="both"/>
              <w:rPr>
                <w:lang w:val="ro-RO"/>
              </w:rPr>
            </w:pPr>
          </w:p>
        </w:tc>
        <w:tc>
          <w:tcPr>
            <w:tcW w:w="3005" w:type="dxa"/>
            <w:tcBorders>
              <w:top w:val="nil"/>
              <w:bottom w:val="nil"/>
            </w:tcBorders>
          </w:tcPr>
          <w:p w:rsidR="00E738B0" w:rsidRPr="001B6517" w:rsidRDefault="00E738B0" w:rsidP="003D59EC">
            <w:pPr>
              <w:jc w:val="both"/>
              <w:rPr>
                <w:b/>
                <w:u w:val="single"/>
              </w:rPr>
            </w:pPr>
            <w:r w:rsidRPr="001B6517">
              <w:rPr>
                <w:b/>
                <w:u w:val="single"/>
              </w:rPr>
              <w:t>Institutul pentru Dezvoltare şi Iniţiative Sociale (IDIS) „Viitorul”</w:t>
            </w:r>
          </w:p>
          <w:p w:rsidR="00E738B0" w:rsidRPr="001B6517" w:rsidRDefault="00E738B0" w:rsidP="003D59EC">
            <w:pPr>
              <w:jc w:val="both"/>
            </w:pPr>
            <w:r w:rsidRPr="001B6517">
              <w:t>Modificările propuse nu au nimic cu liberalizarea autonomiei financiare în instituțiile de învățămînt și din contra le reduce drastic această autonomie.</w:t>
            </w:r>
          </w:p>
        </w:tc>
        <w:tc>
          <w:tcPr>
            <w:tcW w:w="2976" w:type="dxa"/>
            <w:vMerge w:val="restart"/>
            <w:tcBorders>
              <w:top w:val="nil"/>
            </w:tcBorders>
          </w:tcPr>
          <w:p w:rsidR="00E738B0" w:rsidRPr="001B6517" w:rsidRDefault="00E738B0" w:rsidP="00284EA3">
            <w:pPr>
              <w:jc w:val="both"/>
              <w:rPr>
                <w:b/>
                <w:u w:val="single"/>
              </w:rPr>
            </w:pPr>
            <w:r w:rsidRPr="001B6517">
              <w:rPr>
                <w:b/>
                <w:u w:val="single"/>
              </w:rPr>
              <w:t>Nu se susține.</w:t>
            </w:r>
          </w:p>
          <w:p w:rsidR="00E738B0" w:rsidRPr="001B6517" w:rsidRDefault="00E738B0" w:rsidP="00D7150A">
            <w:pPr>
              <w:jc w:val="both"/>
            </w:pPr>
            <w:r w:rsidRPr="001B6517">
              <w:t>Modificarea propusă lărgeşte autonomia instituţiilor de învăţămînt faţă de situaţia actuală. În pofida faptului, că Guvernul va aproba planul de înmatriculare cu finanţare în bază de contract, autonomia financiară în instituţiile superioare de învăţămînt se va realiza prin gestionarea proprie a mijloacelor transferate din bugetul de stat şi acumulate d</w:t>
            </w:r>
            <w:r w:rsidR="00D7150A" w:rsidRPr="001B6517">
              <w:t>e</w:t>
            </w:r>
            <w:r w:rsidRPr="001B6517">
              <w:t xml:space="preserve"> studii</w:t>
            </w:r>
            <w:r w:rsidR="00D7150A" w:rsidRPr="001B6517">
              <w:t>le</w:t>
            </w:r>
            <w:r w:rsidRPr="001B6517">
              <w:t xml:space="preserve"> prin contract în conturi bancare, faţă de situaţia actuală cînd instituţiile respective se deservesc prin sistemul trezorerial. La fel, instituţiile vor beneficia de autonomie în </w:t>
            </w:r>
            <w:r w:rsidRPr="001B6517">
              <w:lastRenderedPageBreak/>
              <w:t xml:space="preserve">privinţa stabilirii taxelor pentru serviciile prestate contra plată. </w:t>
            </w:r>
          </w:p>
        </w:tc>
        <w:tc>
          <w:tcPr>
            <w:tcW w:w="1275" w:type="dxa"/>
            <w:tcBorders>
              <w:top w:val="nil"/>
              <w:bottom w:val="nil"/>
            </w:tcBorders>
          </w:tcPr>
          <w:p w:rsidR="00E738B0" w:rsidRPr="001B6517" w:rsidRDefault="00E738B0" w:rsidP="006D79C7">
            <w:pPr>
              <w:jc w:val="center"/>
            </w:pPr>
            <w:r w:rsidRPr="001B6517">
              <w:lastRenderedPageBreak/>
              <w:t>La data publicării</w:t>
            </w:r>
          </w:p>
        </w:tc>
      </w:tr>
      <w:tr w:rsidR="00E738B0" w:rsidRPr="001B6517" w:rsidTr="000353F4">
        <w:tc>
          <w:tcPr>
            <w:tcW w:w="4455" w:type="dxa"/>
            <w:tcBorders>
              <w:top w:val="nil"/>
              <w:bottom w:val="nil"/>
            </w:tcBorders>
          </w:tcPr>
          <w:p w:rsidR="00E738B0" w:rsidRPr="001B6517" w:rsidRDefault="00E738B0" w:rsidP="004B20D9">
            <w:pPr>
              <w:pStyle w:val="a4"/>
              <w:ind w:firstLine="0"/>
              <w:rPr>
                <w:u w:val="single"/>
              </w:rPr>
            </w:pPr>
            <w:r w:rsidRPr="001B6517">
              <w:rPr>
                <w:u w:val="single"/>
              </w:rPr>
              <w:t xml:space="preserve">d) aprobă planul (comanda de stat) de pregătire a cadrelor de specialitate în instituţiile de învăţămînt secundar profesional, mediu de specialitate şi în cele de învăţămînt superior; </w:t>
            </w:r>
          </w:p>
          <w:p w:rsidR="00E738B0" w:rsidRPr="001B6517" w:rsidRDefault="00E738B0" w:rsidP="004B20D9">
            <w:pPr>
              <w:pStyle w:val="a4"/>
              <w:ind w:firstLine="0"/>
            </w:pPr>
            <w:r w:rsidRPr="001B6517">
              <w:t xml:space="preserve">e) stabilesc şi aprobă cotele anuale de subvenţionare a sistemului de învăţămînt de la bugetul de stat, modul şi normele de remunerare a cadrelor didactice din instituţiile de învăţămînt de stat de toate gradele, precum </w:t>
            </w:r>
            <w:r w:rsidRPr="001B6517">
              <w:lastRenderedPageBreak/>
              <w:t xml:space="preserve">şi normele de asigurare materială a elevilor şi studenţilor; </w:t>
            </w:r>
          </w:p>
          <w:p w:rsidR="00E738B0" w:rsidRPr="001B6517" w:rsidRDefault="00E738B0" w:rsidP="004B20D9">
            <w:pPr>
              <w:pStyle w:val="a4"/>
              <w:ind w:firstLine="0"/>
            </w:pPr>
            <w:r w:rsidRPr="001B6517">
              <w:t xml:space="preserve">f) acordă licenţe pentru activitatea instituţiilor de învăţămînt de toate nivelurile, treptele şi formele de instruire (cu excepţia celor bugetare); </w:t>
            </w:r>
          </w:p>
          <w:p w:rsidR="00E738B0" w:rsidRPr="001B6517" w:rsidRDefault="00E738B0" w:rsidP="004B20D9">
            <w:pPr>
              <w:pStyle w:val="a4"/>
              <w:ind w:firstLine="0"/>
            </w:pPr>
            <w:r w:rsidRPr="001B6517">
              <w:t xml:space="preserve">g) încheie cu alte state acorduri de colaborare privind învăţămîntul şi nostrificarea actelor naţionale de studii; </w:t>
            </w:r>
          </w:p>
          <w:p w:rsidR="00E738B0" w:rsidRPr="001B6517" w:rsidRDefault="00E738B0" w:rsidP="004B20D9">
            <w:pPr>
              <w:pStyle w:val="a4"/>
              <w:ind w:firstLine="0"/>
            </w:pPr>
            <w:r w:rsidRPr="001B6517">
              <w:t xml:space="preserve">h) exercită controlul asupra activităţii Ministerului Educaţiei şi evaluează activitatea lui. </w:t>
            </w:r>
          </w:p>
        </w:tc>
        <w:tc>
          <w:tcPr>
            <w:tcW w:w="4165" w:type="dxa"/>
            <w:tcBorders>
              <w:top w:val="nil"/>
              <w:bottom w:val="nil"/>
            </w:tcBorders>
          </w:tcPr>
          <w:p w:rsidR="00E738B0" w:rsidRPr="001B6517" w:rsidRDefault="00E738B0" w:rsidP="004B20D9">
            <w:pPr>
              <w:pStyle w:val="tt"/>
              <w:jc w:val="both"/>
              <w:rPr>
                <w:b w:val="0"/>
                <w:lang w:val="ro-RO"/>
              </w:rPr>
            </w:pPr>
            <w:r w:rsidRPr="001B6517">
              <w:rPr>
                <w:b w:val="0"/>
                <w:lang w:val="ro-RO"/>
              </w:rPr>
              <w:lastRenderedPageBreak/>
              <w:t>„d) fac propuneri pentru planul (comanda de stat) de pregătire a cadrelor de specialitate cu finanţare din bugetul de stat şi pe bază de contract în instituţiile de învăţămînt secundar profesional, mediu de specialitate, superior şi postuniversitar;”;</w:t>
            </w:r>
          </w:p>
          <w:p w:rsidR="00E738B0" w:rsidRPr="001B6517" w:rsidRDefault="00E738B0" w:rsidP="004B20D9">
            <w:pPr>
              <w:pStyle w:val="tt"/>
              <w:jc w:val="both"/>
              <w:rPr>
                <w:b w:val="0"/>
                <w:lang w:val="ro-RO"/>
              </w:rPr>
            </w:pPr>
          </w:p>
          <w:p w:rsidR="00E738B0" w:rsidRPr="001B6517" w:rsidRDefault="00E738B0" w:rsidP="008F2324">
            <w:pPr>
              <w:pStyle w:val="tt"/>
              <w:jc w:val="both"/>
              <w:rPr>
                <w:b w:val="0"/>
                <w:lang w:val="ro-RO"/>
              </w:rPr>
            </w:pPr>
            <w:r w:rsidRPr="001B6517">
              <w:rPr>
                <w:rFonts w:ascii="Tahoma" w:hAnsi="Tahoma" w:cs="Tahoma"/>
                <w:sz w:val="18"/>
                <w:szCs w:val="18"/>
                <w:lang w:val="ro-RO"/>
              </w:rPr>
              <w:br/>
            </w:r>
          </w:p>
          <w:p w:rsidR="00E738B0" w:rsidRPr="001B6517" w:rsidRDefault="00E738B0" w:rsidP="004B20D9">
            <w:pPr>
              <w:pStyle w:val="tt"/>
              <w:jc w:val="both"/>
              <w:rPr>
                <w:b w:val="0"/>
                <w:lang w:val="ro-RO"/>
              </w:rPr>
            </w:pPr>
          </w:p>
          <w:p w:rsidR="00E738B0" w:rsidRPr="001B6517" w:rsidRDefault="00E738B0" w:rsidP="00134D35">
            <w:pPr>
              <w:pStyle w:val="tt"/>
              <w:jc w:val="both"/>
              <w:rPr>
                <w:b w:val="0"/>
                <w:lang w:val="ro-RO"/>
              </w:rPr>
            </w:pPr>
            <w:r w:rsidRPr="001B6517">
              <w:rPr>
                <w:rFonts w:ascii="Tahoma" w:hAnsi="Tahoma" w:cs="Tahoma"/>
                <w:sz w:val="18"/>
                <w:szCs w:val="18"/>
                <w:lang w:val="ro-RO"/>
              </w:rPr>
              <w:br/>
            </w:r>
            <w:r w:rsidRPr="001B6517">
              <w:rPr>
                <w:rFonts w:ascii="Tahoma" w:hAnsi="Tahoma" w:cs="Tahoma"/>
                <w:sz w:val="18"/>
                <w:szCs w:val="18"/>
                <w:lang w:val="ro-RO"/>
              </w:rPr>
              <w:br/>
            </w:r>
          </w:p>
        </w:tc>
        <w:tc>
          <w:tcPr>
            <w:tcW w:w="3005" w:type="dxa"/>
            <w:tcBorders>
              <w:top w:val="nil"/>
              <w:bottom w:val="nil"/>
            </w:tcBorders>
          </w:tcPr>
          <w:p w:rsidR="00A759F0" w:rsidRPr="001B6517" w:rsidRDefault="00A759F0" w:rsidP="00A759F0">
            <w:pPr>
              <w:jc w:val="both"/>
              <w:rPr>
                <w:b/>
                <w:u w:val="single"/>
              </w:rPr>
            </w:pPr>
          </w:p>
        </w:tc>
        <w:tc>
          <w:tcPr>
            <w:tcW w:w="2976" w:type="dxa"/>
            <w:vMerge/>
            <w:tcBorders>
              <w:bottom w:val="nil"/>
            </w:tcBorders>
          </w:tcPr>
          <w:p w:rsidR="00E738B0" w:rsidRPr="001B6517" w:rsidRDefault="00E738B0" w:rsidP="006D79C7">
            <w:pPr>
              <w:jc w:val="center"/>
              <w:rPr>
                <w:rFonts w:ascii="Tahoma" w:hAnsi="Tahoma" w:cs="Tahoma"/>
                <w:sz w:val="18"/>
                <w:szCs w:val="18"/>
              </w:rPr>
            </w:pPr>
          </w:p>
        </w:tc>
        <w:tc>
          <w:tcPr>
            <w:tcW w:w="1275" w:type="dxa"/>
            <w:tcBorders>
              <w:top w:val="nil"/>
              <w:bottom w:val="nil"/>
            </w:tcBorders>
          </w:tcPr>
          <w:p w:rsidR="00E738B0" w:rsidRPr="001B6517" w:rsidRDefault="00E738B0" w:rsidP="006D79C7">
            <w:pPr>
              <w:jc w:val="center"/>
            </w:pPr>
            <w:r w:rsidRPr="001B6517">
              <w:rPr>
                <w:rFonts w:ascii="Tahoma" w:hAnsi="Tahoma" w:cs="Tahoma"/>
                <w:sz w:val="18"/>
                <w:szCs w:val="18"/>
              </w:rPr>
              <w:br/>
            </w:r>
          </w:p>
        </w:tc>
      </w:tr>
      <w:tr w:rsidR="00A16BB5" w:rsidRPr="001B6517" w:rsidTr="000353F4">
        <w:tc>
          <w:tcPr>
            <w:tcW w:w="4455" w:type="dxa"/>
            <w:tcBorders>
              <w:top w:val="nil"/>
              <w:bottom w:val="nil"/>
            </w:tcBorders>
          </w:tcPr>
          <w:p w:rsidR="00A16BB5" w:rsidRPr="001B6517" w:rsidRDefault="00A16BB5" w:rsidP="004B20D9">
            <w:pPr>
              <w:pStyle w:val="a4"/>
              <w:ind w:firstLine="0"/>
              <w:rPr>
                <w:u w:val="single"/>
              </w:rPr>
            </w:pPr>
          </w:p>
        </w:tc>
        <w:tc>
          <w:tcPr>
            <w:tcW w:w="4165" w:type="dxa"/>
            <w:tcBorders>
              <w:top w:val="nil"/>
              <w:bottom w:val="nil"/>
            </w:tcBorders>
          </w:tcPr>
          <w:p w:rsidR="00A16BB5" w:rsidRPr="001B6517" w:rsidRDefault="00A16BB5" w:rsidP="00F24734">
            <w:pPr>
              <w:pStyle w:val="tt"/>
              <w:jc w:val="both"/>
              <w:rPr>
                <w:b w:val="0"/>
                <w:lang w:val="ro-RO"/>
              </w:rPr>
            </w:pPr>
            <w:r w:rsidRPr="001B6517">
              <w:rPr>
                <w:b w:val="0"/>
                <w:lang w:val="ro-RO"/>
              </w:rPr>
              <w:t>articolul după alineatul (1) se completează cu alineatul (1</w:t>
            </w:r>
            <w:r w:rsidRPr="001B6517">
              <w:rPr>
                <w:b w:val="0"/>
                <w:vertAlign w:val="superscript"/>
                <w:lang w:val="ro-RO"/>
              </w:rPr>
              <w:t>1</w:t>
            </w:r>
            <w:r w:rsidRPr="001B6517">
              <w:rPr>
                <w:b w:val="0"/>
                <w:lang w:val="ro-RO"/>
              </w:rPr>
              <w:t>) cu următorul cuprins:</w:t>
            </w:r>
          </w:p>
          <w:p w:rsidR="00A16BB5" w:rsidRPr="001B6517" w:rsidRDefault="00A16BB5" w:rsidP="004B20D9">
            <w:pPr>
              <w:pStyle w:val="tt"/>
              <w:jc w:val="both"/>
              <w:rPr>
                <w:b w:val="0"/>
                <w:lang w:val="ro-RO"/>
              </w:rPr>
            </w:pPr>
            <w:r w:rsidRPr="001B6517">
              <w:rPr>
                <w:b w:val="0"/>
                <w:lang w:val="ro-RO"/>
              </w:rPr>
              <w:t>„</w:t>
            </w:r>
            <w:r w:rsidR="00115129" w:rsidRPr="001B6517">
              <w:rPr>
                <w:b w:val="0"/>
                <w:lang w:val="ro-RO"/>
              </w:rPr>
              <w:t>(1</w:t>
            </w:r>
            <w:r w:rsidR="00115129" w:rsidRPr="001B6517">
              <w:rPr>
                <w:b w:val="0"/>
                <w:vertAlign w:val="superscript"/>
                <w:lang w:val="ro-RO"/>
              </w:rPr>
              <w:t>1</w:t>
            </w:r>
            <w:r w:rsidR="00115129" w:rsidRPr="001B6517">
              <w:rPr>
                <w:b w:val="0"/>
                <w:lang w:val="ro-RO"/>
              </w:rPr>
              <w:t xml:space="preserve">) </w:t>
            </w:r>
            <w:r w:rsidRPr="001B6517">
              <w:rPr>
                <w:b w:val="0"/>
                <w:lang w:val="ro-RO"/>
              </w:rPr>
              <w:t>Guvernul aprobă planul (comanda de stat) de pregătire a cadrelor de specialitate cu finanţare din bugetul de stat şi pe bază de contract în instituţiile de învăţămînt secundar profesional, mediu de specialitate, superior şi postuniversitar.”.</w:t>
            </w:r>
          </w:p>
          <w:p w:rsidR="00A16BB5" w:rsidRPr="001B6517" w:rsidRDefault="00A16BB5" w:rsidP="004B20D9">
            <w:pPr>
              <w:pStyle w:val="tt"/>
              <w:jc w:val="both"/>
              <w:rPr>
                <w:b w:val="0"/>
                <w:lang w:val="ro-RO"/>
              </w:rPr>
            </w:pPr>
          </w:p>
        </w:tc>
        <w:tc>
          <w:tcPr>
            <w:tcW w:w="3005" w:type="dxa"/>
            <w:tcBorders>
              <w:top w:val="nil"/>
              <w:bottom w:val="nil"/>
            </w:tcBorders>
          </w:tcPr>
          <w:p w:rsidR="00A16BB5" w:rsidRPr="001B6517" w:rsidRDefault="0021014C" w:rsidP="0021014C">
            <w:pPr>
              <w:jc w:val="both"/>
              <w:rPr>
                <w:b/>
                <w:bCs/>
                <w:u w:val="single"/>
                <w:lang w:eastAsia="en-US"/>
              </w:rPr>
            </w:pPr>
            <w:r w:rsidRPr="001B6517">
              <w:rPr>
                <w:b/>
                <w:bCs/>
                <w:u w:val="single"/>
                <w:lang w:eastAsia="en-US"/>
              </w:rPr>
              <w:t>Ministerul Finanțelor</w:t>
            </w:r>
          </w:p>
          <w:p w:rsidR="0021014C" w:rsidRPr="001B6517" w:rsidRDefault="0021014C" w:rsidP="0021014C">
            <w:pPr>
              <w:jc w:val="both"/>
            </w:pPr>
            <w:r w:rsidRPr="001B6517">
              <w:rPr>
                <w:bCs/>
                <w:lang w:eastAsia="en-US"/>
              </w:rPr>
              <w:t>Se propune, reieșind din modificarea  redacției lit.h) la art.41 alin.(5), expunerea alin.</w:t>
            </w:r>
            <w:r w:rsidRPr="001B6517">
              <w:rPr>
                <w:b/>
              </w:rPr>
              <w:t xml:space="preserve"> </w:t>
            </w:r>
            <w:r w:rsidRPr="001B6517">
              <w:t>(1</w:t>
            </w:r>
            <w:r w:rsidRPr="001B6517">
              <w:rPr>
                <w:vertAlign w:val="superscript"/>
              </w:rPr>
              <w:t>1</w:t>
            </w:r>
            <w:r w:rsidRPr="001B6517">
              <w:t>) în următoarea redacție:</w:t>
            </w:r>
          </w:p>
          <w:p w:rsidR="0021014C" w:rsidRPr="001B6517" w:rsidRDefault="0021014C" w:rsidP="0021014C">
            <w:pPr>
              <w:jc w:val="both"/>
              <w:rPr>
                <w:sz w:val="18"/>
                <w:szCs w:val="18"/>
              </w:rPr>
            </w:pPr>
            <w:r w:rsidRPr="001B6517">
              <w:rPr>
                <w:sz w:val="18"/>
                <w:szCs w:val="18"/>
              </w:rPr>
              <w:t>„</w:t>
            </w:r>
            <w:r w:rsidRPr="001B6517">
              <w:t>(1</w:t>
            </w:r>
            <w:r w:rsidRPr="001B6517">
              <w:rPr>
                <w:vertAlign w:val="superscript"/>
              </w:rPr>
              <w:t>1</w:t>
            </w:r>
            <w:r w:rsidRPr="001B6517">
              <w:t>) Guvernul aprobă planul (comanda de stat) de pregătire a cadrelor de specialitate cu finanţare din bugetul de stat şi pe bază de contract, pe meserii, specialități şi domenii generale de studiu, în instituţiile de învăţămînt secundar profesional, mediu de specialitate, superior şi postuniversitar de stat şi private.”.</w:t>
            </w:r>
          </w:p>
        </w:tc>
        <w:tc>
          <w:tcPr>
            <w:tcW w:w="2976" w:type="dxa"/>
            <w:tcBorders>
              <w:top w:val="nil"/>
              <w:bottom w:val="nil"/>
            </w:tcBorders>
          </w:tcPr>
          <w:p w:rsidR="00A16BB5" w:rsidRPr="001B6517" w:rsidRDefault="0021014C" w:rsidP="0021014C">
            <w:pPr>
              <w:jc w:val="both"/>
              <w:rPr>
                <w:rFonts w:ascii="Tahoma" w:hAnsi="Tahoma" w:cs="Tahoma"/>
                <w:b/>
                <w:sz w:val="18"/>
                <w:szCs w:val="18"/>
                <w:u w:val="single"/>
              </w:rPr>
            </w:pPr>
            <w:r w:rsidRPr="001B6517">
              <w:rPr>
                <w:b/>
                <w:bCs/>
                <w:u w:val="single"/>
                <w:lang w:eastAsia="en-US"/>
              </w:rPr>
              <w:t>Se susține.</w:t>
            </w:r>
          </w:p>
        </w:tc>
        <w:tc>
          <w:tcPr>
            <w:tcW w:w="1275" w:type="dxa"/>
            <w:tcBorders>
              <w:top w:val="nil"/>
              <w:bottom w:val="nil"/>
            </w:tcBorders>
          </w:tcPr>
          <w:p w:rsidR="00A16BB5" w:rsidRPr="001B6517" w:rsidRDefault="00A16BB5" w:rsidP="006D79C7">
            <w:pPr>
              <w:jc w:val="center"/>
              <w:rPr>
                <w:rFonts w:ascii="Tahoma" w:hAnsi="Tahoma" w:cs="Tahoma"/>
                <w:sz w:val="18"/>
                <w:szCs w:val="18"/>
              </w:rPr>
            </w:pPr>
          </w:p>
        </w:tc>
      </w:tr>
      <w:tr w:rsidR="00A16BB5" w:rsidRPr="001B6517" w:rsidTr="000353F4">
        <w:tc>
          <w:tcPr>
            <w:tcW w:w="4455" w:type="dxa"/>
            <w:tcBorders>
              <w:top w:val="nil"/>
              <w:bottom w:val="nil"/>
            </w:tcBorders>
          </w:tcPr>
          <w:p w:rsidR="00A16BB5" w:rsidRPr="001B6517" w:rsidRDefault="00A16BB5" w:rsidP="00C604C9">
            <w:pPr>
              <w:pStyle w:val="a4"/>
              <w:ind w:firstLine="0"/>
            </w:pPr>
            <w:r w:rsidRPr="001B6517">
              <w:rPr>
                <w:bCs/>
              </w:rPr>
              <w:t>Articolul 41.</w:t>
            </w:r>
            <w:r w:rsidRPr="001B6517">
              <w:t xml:space="preserve"> Ministerul Educaţiei </w:t>
            </w:r>
          </w:p>
          <w:p w:rsidR="00A16BB5" w:rsidRPr="001B6517" w:rsidRDefault="00A16BB5" w:rsidP="00055123">
            <w:pPr>
              <w:pStyle w:val="a4"/>
              <w:ind w:firstLine="0"/>
            </w:pPr>
            <w:r w:rsidRPr="001B6517">
              <w:t xml:space="preserve">(1) Ministerul Educaţiei este organul central al administraţiei publice în domeniul învăţămîntului. </w:t>
            </w:r>
          </w:p>
          <w:p w:rsidR="00A16BB5" w:rsidRPr="001B6517" w:rsidRDefault="00A16BB5" w:rsidP="00055123">
            <w:pPr>
              <w:pStyle w:val="a4"/>
              <w:ind w:firstLine="0"/>
            </w:pPr>
            <w:r w:rsidRPr="001B6517">
              <w:lastRenderedPageBreak/>
              <w:t xml:space="preserve">(2) Ministerul Educaţiei îşi coordonează activitatea cu ministerele şi depratamentele de resort în domeniul învăţămîntului secundar profesional, mediu de specialitate, al învăţămîntului superior, postuniversitar, al învăţmîntului pentru adulţi şi al perfecţionării şi recalificării cadrelor. </w:t>
            </w:r>
          </w:p>
          <w:p w:rsidR="00A16BB5" w:rsidRPr="001B6517" w:rsidRDefault="00A16BB5" w:rsidP="00055123">
            <w:pPr>
              <w:pStyle w:val="a4"/>
              <w:ind w:firstLine="0"/>
            </w:pPr>
            <w:r w:rsidRPr="001B6517">
              <w:t xml:space="preserve">(3) Ministerul Educaţiei îşi exercită funcţiile de control de control asupra respectării legislaţiei învăţămîntului prin intermediul inspecţiei şcolare de stat, instituite în cadrul ministerului. Regulamentul inspecţiei şcolare de stat se aprobă de Guvern. </w:t>
            </w:r>
            <w:r w:rsidRPr="001B6517">
              <w:rPr>
                <w:rFonts w:ascii="Tahoma" w:hAnsi="Tahoma" w:cs="Tahoma"/>
                <w:sz w:val="18"/>
                <w:szCs w:val="18"/>
              </w:rPr>
              <w:br/>
            </w:r>
            <w:r w:rsidRPr="001B6517">
              <w:t xml:space="preserve">(4) Pentru exercitarea atribuţiilor, Ministerul Educaţiei poate constitui comisii sau consilii consultative de experţi, alcătuite pe criterii de prestigiu profesional şi moral. </w:t>
            </w:r>
          </w:p>
        </w:tc>
        <w:tc>
          <w:tcPr>
            <w:tcW w:w="4165" w:type="dxa"/>
            <w:tcBorders>
              <w:top w:val="nil"/>
              <w:bottom w:val="nil"/>
            </w:tcBorders>
          </w:tcPr>
          <w:p w:rsidR="00A16BB5" w:rsidRPr="001B6517" w:rsidRDefault="00A16BB5" w:rsidP="00CF5889">
            <w:pPr>
              <w:pStyle w:val="tt"/>
              <w:jc w:val="both"/>
              <w:rPr>
                <w:b w:val="0"/>
                <w:lang w:val="ro-RO"/>
              </w:rPr>
            </w:pPr>
            <w:r w:rsidRPr="001B6517">
              <w:rPr>
                <w:b w:val="0"/>
                <w:lang w:val="ro-RO"/>
              </w:rPr>
              <w:lastRenderedPageBreak/>
              <w:t>4. La articolul 41 alineatul (5), litera h) va avea următorul cuprins:</w:t>
            </w:r>
          </w:p>
          <w:p w:rsidR="00A16BB5" w:rsidRPr="001B6517" w:rsidRDefault="00A16BB5" w:rsidP="00536DCC">
            <w:pPr>
              <w:pStyle w:val="tt"/>
              <w:jc w:val="both"/>
              <w:rPr>
                <w:b w:val="0"/>
                <w:lang w:val="ro-RO"/>
              </w:rPr>
            </w:pPr>
          </w:p>
          <w:p w:rsidR="00A16BB5" w:rsidRPr="001B6517" w:rsidRDefault="00A16BB5" w:rsidP="00536DCC">
            <w:pPr>
              <w:pStyle w:val="tt"/>
              <w:jc w:val="both"/>
              <w:rPr>
                <w:b w:val="0"/>
                <w:lang w:val="ro-RO"/>
              </w:rPr>
            </w:pPr>
          </w:p>
          <w:p w:rsidR="00A16BB5" w:rsidRPr="001B6517" w:rsidRDefault="00A16BB5" w:rsidP="00055123">
            <w:pPr>
              <w:pStyle w:val="tt"/>
              <w:jc w:val="both"/>
              <w:rPr>
                <w:b w:val="0"/>
                <w:lang w:val="ro-RO"/>
              </w:rPr>
            </w:pPr>
          </w:p>
        </w:tc>
        <w:tc>
          <w:tcPr>
            <w:tcW w:w="3005" w:type="dxa"/>
            <w:tcBorders>
              <w:top w:val="nil"/>
              <w:bottom w:val="nil"/>
            </w:tcBorders>
          </w:tcPr>
          <w:p w:rsidR="00A16BB5" w:rsidRPr="001B6517" w:rsidRDefault="00A16BB5" w:rsidP="00E6615D"/>
          <w:p w:rsidR="00A16BB5" w:rsidRPr="001B6517" w:rsidRDefault="00A16BB5" w:rsidP="006D79C7">
            <w:pPr>
              <w:jc w:val="center"/>
            </w:pPr>
          </w:p>
        </w:tc>
        <w:tc>
          <w:tcPr>
            <w:tcW w:w="2976" w:type="dxa"/>
            <w:tcBorders>
              <w:top w:val="nil"/>
              <w:bottom w:val="nil"/>
            </w:tcBorders>
          </w:tcPr>
          <w:p w:rsidR="00A16BB5" w:rsidRPr="001B6517" w:rsidRDefault="00A16BB5" w:rsidP="006D79C7">
            <w:pPr>
              <w:jc w:val="center"/>
            </w:pPr>
          </w:p>
        </w:tc>
        <w:tc>
          <w:tcPr>
            <w:tcW w:w="1275" w:type="dxa"/>
            <w:tcBorders>
              <w:top w:val="nil"/>
              <w:bottom w:val="nil"/>
            </w:tcBorders>
          </w:tcPr>
          <w:p w:rsidR="00A16BB5" w:rsidRPr="001B6517" w:rsidRDefault="00A16BB5" w:rsidP="006D79C7">
            <w:pPr>
              <w:jc w:val="center"/>
            </w:pPr>
            <w:r w:rsidRPr="001B6517">
              <w:t>La data publicării</w:t>
            </w:r>
          </w:p>
        </w:tc>
      </w:tr>
      <w:tr w:rsidR="00A16BB5" w:rsidRPr="001B6517" w:rsidTr="000353F4">
        <w:tc>
          <w:tcPr>
            <w:tcW w:w="4455" w:type="dxa"/>
            <w:tcBorders>
              <w:top w:val="nil"/>
              <w:bottom w:val="nil"/>
            </w:tcBorders>
          </w:tcPr>
          <w:p w:rsidR="00A16BB5" w:rsidRPr="001B6517" w:rsidRDefault="00A16BB5" w:rsidP="00055123">
            <w:pPr>
              <w:pStyle w:val="a4"/>
              <w:ind w:firstLine="0"/>
            </w:pPr>
            <w:r w:rsidRPr="001B6517">
              <w:lastRenderedPageBreak/>
              <w:t>(5) Ministerul Educaţiei are, în principal următoarele competenţe:</w:t>
            </w:r>
          </w:p>
          <w:p w:rsidR="00A16BB5" w:rsidRPr="001B6517" w:rsidRDefault="00A16BB5" w:rsidP="00055123">
            <w:pPr>
              <w:pStyle w:val="a4"/>
              <w:ind w:firstLine="0"/>
              <w:rPr>
                <w:bCs/>
              </w:rPr>
            </w:pPr>
            <w:r w:rsidRPr="001B6517">
              <w:rPr>
                <w:u w:val="single"/>
              </w:rPr>
              <w:t>h) stabileşte, în condiţiile legii şi de comun acord cu Ministerul Economiei, Ministerul Finanţelor, Ministerul Sănătăţii, cotele de admitere pe specializări în colegii şi în învăţămîntul universitar;</w:t>
            </w:r>
          </w:p>
        </w:tc>
        <w:tc>
          <w:tcPr>
            <w:tcW w:w="4165" w:type="dxa"/>
            <w:tcBorders>
              <w:top w:val="nil"/>
              <w:bottom w:val="nil"/>
            </w:tcBorders>
          </w:tcPr>
          <w:p w:rsidR="00A16BB5" w:rsidRPr="001B6517" w:rsidRDefault="00A16BB5" w:rsidP="00AF0168">
            <w:pPr>
              <w:pStyle w:val="tt"/>
              <w:jc w:val="both"/>
              <w:rPr>
                <w:b w:val="0"/>
                <w:lang w:val="ro-RO"/>
              </w:rPr>
            </w:pPr>
            <w:r w:rsidRPr="001B6517">
              <w:rPr>
                <w:b w:val="0"/>
                <w:lang w:val="ro-RO"/>
              </w:rPr>
              <w:t>„h) propune autorității administrației  publice centrale responsabile pentru elaborarea şi promovarea politicii naţionale în domeniul muncii cotele de admitere pe specializări în instituţiile de învăţămînt din subordine;”.</w:t>
            </w:r>
          </w:p>
        </w:tc>
        <w:tc>
          <w:tcPr>
            <w:tcW w:w="3005" w:type="dxa"/>
            <w:tcBorders>
              <w:top w:val="nil"/>
              <w:bottom w:val="nil"/>
            </w:tcBorders>
          </w:tcPr>
          <w:p w:rsidR="00A759F0" w:rsidRPr="001B6517" w:rsidRDefault="00A759F0" w:rsidP="00A759F0">
            <w:pPr>
              <w:jc w:val="both"/>
              <w:rPr>
                <w:b/>
                <w:u w:val="single"/>
              </w:rPr>
            </w:pPr>
            <w:r w:rsidRPr="001B6517">
              <w:rPr>
                <w:b/>
                <w:u w:val="single"/>
              </w:rPr>
              <w:t xml:space="preserve">Secretariatul Parlamentului </w:t>
            </w:r>
          </w:p>
          <w:p w:rsidR="00A16BB5" w:rsidRPr="001B6517" w:rsidRDefault="00A759F0" w:rsidP="00A759F0">
            <w:pPr>
              <w:pStyle w:val="tt"/>
              <w:jc w:val="both"/>
              <w:rPr>
                <w:b w:val="0"/>
                <w:lang w:val="ro-RO"/>
              </w:rPr>
            </w:pPr>
            <w:r w:rsidRPr="001B6517">
              <w:rPr>
                <w:b w:val="0"/>
                <w:color w:val="000000"/>
                <w:spacing w:val="-1"/>
                <w:lang w:val="ro-RO"/>
              </w:rPr>
              <w:t xml:space="preserve">Urmează de concretizat, </w:t>
            </w:r>
            <w:r w:rsidRPr="001B6517">
              <w:rPr>
                <w:b w:val="0"/>
                <w:lang w:val="ro-RO"/>
              </w:rPr>
              <w:t xml:space="preserve">cine va face propuneri autorității administrației  publice centrale responsabile pentru elaborarea şi promovarea politicii naţionale în domeniul muncii referitor la </w:t>
            </w:r>
            <w:r w:rsidRPr="001B6517">
              <w:rPr>
                <w:b w:val="0"/>
                <w:color w:val="000000"/>
                <w:spacing w:val="-1"/>
                <w:lang w:val="ro-RO"/>
              </w:rPr>
              <w:t>cotele</w:t>
            </w:r>
            <w:r w:rsidRPr="001B6517">
              <w:rPr>
                <w:b w:val="0"/>
                <w:lang w:val="ro-RO"/>
              </w:rPr>
              <w:t xml:space="preserve"> de admitere pe specializări în instituţiile de învăţămînt ce nu sunt în subordinea Ministerului Educației. Cu scop de precizie juridică, pentru evitarea unor tălmăciri diferite.</w:t>
            </w:r>
          </w:p>
        </w:tc>
        <w:tc>
          <w:tcPr>
            <w:tcW w:w="2976" w:type="dxa"/>
            <w:tcBorders>
              <w:top w:val="nil"/>
              <w:bottom w:val="nil"/>
            </w:tcBorders>
          </w:tcPr>
          <w:p w:rsidR="00A16BB5" w:rsidRPr="001B6517" w:rsidRDefault="00A16BB5" w:rsidP="002671BD">
            <w:pPr>
              <w:jc w:val="both"/>
            </w:pPr>
            <w:r w:rsidRPr="001B6517">
              <w:t xml:space="preserve"> </w:t>
            </w:r>
            <w:r w:rsidR="002671BD" w:rsidRPr="001B6517">
              <w:rPr>
                <w:b/>
                <w:u w:val="single"/>
              </w:rPr>
              <w:t>Se susține</w:t>
            </w:r>
            <w:r w:rsidR="002671BD" w:rsidRPr="001B6517">
              <w:t xml:space="preserve"> prin expunerea lit.h) în următoarea redacție:</w:t>
            </w:r>
          </w:p>
          <w:p w:rsidR="0021014C" w:rsidRPr="001B6517" w:rsidRDefault="002671BD" w:rsidP="0021014C">
            <w:pPr>
              <w:jc w:val="both"/>
            </w:pPr>
            <w:r w:rsidRPr="001B6517">
              <w:t xml:space="preserve">„h) </w:t>
            </w:r>
            <w:r w:rsidR="0021014C" w:rsidRPr="001B6517">
              <w:t>propune autorității administrației  publice centrale responsabile pentru elaborarea şi promovarea politicii naţionale în domeniul muncii cotele de admitere în instituţiile de învăţămînt privat şi în cele de stat din subordine;”.</w:t>
            </w:r>
          </w:p>
          <w:p w:rsidR="002671BD" w:rsidRPr="001B6517" w:rsidRDefault="002671BD" w:rsidP="002671BD">
            <w:pPr>
              <w:jc w:val="both"/>
            </w:pPr>
          </w:p>
        </w:tc>
        <w:tc>
          <w:tcPr>
            <w:tcW w:w="1275" w:type="dxa"/>
            <w:tcBorders>
              <w:top w:val="nil"/>
              <w:bottom w:val="nil"/>
            </w:tcBorders>
          </w:tcPr>
          <w:p w:rsidR="00A16BB5" w:rsidRPr="001B6517" w:rsidRDefault="00A16BB5" w:rsidP="006D79C7">
            <w:pPr>
              <w:jc w:val="center"/>
            </w:pPr>
          </w:p>
        </w:tc>
      </w:tr>
      <w:tr w:rsidR="00A759F0" w:rsidRPr="001B6517" w:rsidTr="000353F4">
        <w:tc>
          <w:tcPr>
            <w:tcW w:w="4455" w:type="dxa"/>
            <w:tcBorders>
              <w:top w:val="nil"/>
              <w:bottom w:val="nil"/>
            </w:tcBorders>
          </w:tcPr>
          <w:p w:rsidR="00A759F0" w:rsidRPr="001B6517" w:rsidRDefault="00A759F0" w:rsidP="00055123">
            <w:pPr>
              <w:pStyle w:val="a4"/>
              <w:ind w:firstLine="0"/>
            </w:pPr>
          </w:p>
        </w:tc>
        <w:tc>
          <w:tcPr>
            <w:tcW w:w="4165" w:type="dxa"/>
            <w:tcBorders>
              <w:top w:val="nil"/>
              <w:bottom w:val="nil"/>
            </w:tcBorders>
          </w:tcPr>
          <w:p w:rsidR="00A759F0" w:rsidRPr="001B6517" w:rsidRDefault="00A759F0" w:rsidP="00AF0168">
            <w:pPr>
              <w:pStyle w:val="tt"/>
              <w:jc w:val="both"/>
              <w:rPr>
                <w:b w:val="0"/>
                <w:lang w:val="ro-RO"/>
              </w:rPr>
            </w:pPr>
          </w:p>
        </w:tc>
        <w:tc>
          <w:tcPr>
            <w:tcW w:w="3005" w:type="dxa"/>
            <w:tcBorders>
              <w:top w:val="nil"/>
              <w:bottom w:val="nil"/>
            </w:tcBorders>
          </w:tcPr>
          <w:p w:rsidR="00A759F0" w:rsidRPr="001B6517" w:rsidRDefault="00A759F0" w:rsidP="00A759F0">
            <w:pPr>
              <w:jc w:val="both"/>
              <w:rPr>
                <w:b/>
                <w:u w:val="single"/>
              </w:rPr>
            </w:pPr>
            <w:r w:rsidRPr="001B6517">
              <w:rPr>
                <w:b/>
                <w:u w:val="single"/>
              </w:rPr>
              <w:t xml:space="preserve">Institutul pentru Dezvoltare şi Iniţiative Sociale (IDIS) </w:t>
            </w:r>
            <w:r w:rsidRPr="001B6517">
              <w:rPr>
                <w:b/>
                <w:u w:val="single"/>
              </w:rPr>
              <w:lastRenderedPageBreak/>
              <w:t>„Viitorul”</w:t>
            </w:r>
          </w:p>
          <w:p w:rsidR="00A759F0" w:rsidRPr="001B6517" w:rsidRDefault="00A759F0" w:rsidP="00A759F0">
            <w:pPr>
              <w:pStyle w:val="tt"/>
              <w:jc w:val="both"/>
              <w:rPr>
                <w:b w:val="0"/>
                <w:lang w:val="ro-RO"/>
              </w:rPr>
            </w:pPr>
            <w:r w:rsidRPr="001B6517">
              <w:rPr>
                <w:b w:val="0"/>
                <w:lang w:val="ro-RO"/>
              </w:rPr>
              <w:t xml:space="preserve">Aceasta modificare trebuie sa aibă alt conținut, ministerul propune comanda de stat în care este prevăzut numărul necesar de pregătire a cadrelor pentru sferele prioritare  dar nu cotele. Prin  cotă s-ar înțelege clar că este un număr de studenți care instituția poate înmatricula și care nu poate fi depășită, iar capacitatea instituției de a pregăti specialiști este mult mai mare. Însă, comanda de stat prevede doar o parte din capacitatea instituției de a pregăti cadre. Aceasta ar însemna ca instituției de învățământ din subordine i se permite să admită un număr de studenți și în afara comenzii de stat. </w:t>
            </w:r>
          </w:p>
          <w:p w:rsidR="00A759F0" w:rsidRPr="001B6517" w:rsidRDefault="00A759F0" w:rsidP="009D6380">
            <w:pPr>
              <w:jc w:val="both"/>
              <w:rPr>
                <w:b/>
                <w:u w:val="single"/>
              </w:rPr>
            </w:pPr>
          </w:p>
        </w:tc>
        <w:tc>
          <w:tcPr>
            <w:tcW w:w="2976" w:type="dxa"/>
            <w:tcBorders>
              <w:top w:val="nil"/>
              <w:bottom w:val="nil"/>
            </w:tcBorders>
          </w:tcPr>
          <w:p w:rsidR="00A759F0" w:rsidRPr="001B6517" w:rsidRDefault="00A759F0" w:rsidP="00A759F0">
            <w:pPr>
              <w:jc w:val="both"/>
              <w:rPr>
                <w:b/>
                <w:u w:val="single"/>
              </w:rPr>
            </w:pPr>
            <w:r w:rsidRPr="001B6517">
              <w:rPr>
                <w:b/>
                <w:u w:val="single"/>
              </w:rPr>
              <w:lastRenderedPageBreak/>
              <w:t>Nu se susține.</w:t>
            </w:r>
          </w:p>
          <w:p w:rsidR="00A759F0" w:rsidRPr="001B6517" w:rsidRDefault="00A759F0" w:rsidP="00A759F0">
            <w:pPr>
              <w:jc w:val="both"/>
            </w:pPr>
            <w:r w:rsidRPr="001B6517">
              <w:t xml:space="preserve">Propunerea expusă la art.41 </w:t>
            </w:r>
            <w:r w:rsidRPr="001B6517">
              <w:lastRenderedPageBreak/>
              <w:t xml:space="preserve">alin. (5) lit.h) vine să aducă în concordanţă Legea învăţămîntului cu prevederile Legii nr.142-XVI din 7 iulie 2005 privind aprobarea Nomenclatorului domeniilor de formare profesională şi al specialităţilor pentru pregătirea cadrelor în instituţiile de învăţămînt superior, ciclul I, potrivit cărora Guvernul este învestit cu dreptul de a stabili modul de coordonare a cotei de pregătire a cadrelor în instituţiile de învăţămînt superior private şi în cele de stat pe bază de contract, cu achitarea taxei de studii. </w:t>
            </w:r>
          </w:p>
          <w:p w:rsidR="00A759F0" w:rsidRPr="001B6517" w:rsidRDefault="00A759F0" w:rsidP="00A759F0">
            <w:pPr>
              <w:jc w:val="both"/>
            </w:pPr>
            <w:r w:rsidRPr="001B6517">
              <w:t>Stabilirea cotelor de înmatriculare de către Guvern, inclusiv pe bază de contract, este o pîrghie de reglementare a pregătirii cadrelor necesare societăţii, pentru a se evita surplusul de specialişti în anumite domenii şi, drept consecinţă, creşterea şomajului.</w:t>
            </w:r>
          </w:p>
          <w:p w:rsidR="00A759F0" w:rsidRPr="001B6517" w:rsidRDefault="00A759F0" w:rsidP="00A759F0">
            <w:pPr>
              <w:jc w:val="both"/>
              <w:rPr>
                <w:b/>
                <w:u w:val="single"/>
              </w:rPr>
            </w:pPr>
            <w:r w:rsidRPr="001B6517">
              <w:t xml:space="preserve">Curtea Constituţională, prin Hotărîrea nr.6 din 3 mai 2012, a declarat constituţional dreptul Guvernului de a fixa cote de înmatriculare a </w:t>
            </w:r>
            <w:r w:rsidRPr="001B6517">
              <w:lastRenderedPageBreak/>
              <w:t>studenţilor în instituţiile de învăţămînt superior private şi de stat cu finanţare în bază de contract (ciclul I), avînd în vedere obiectivele economice naţionale, necesităţile sociale şi cererea pieţei muncii.</w:t>
            </w:r>
          </w:p>
        </w:tc>
        <w:tc>
          <w:tcPr>
            <w:tcW w:w="1275" w:type="dxa"/>
            <w:tcBorders>
              <w:top w:val="nil"/>
              <w:bottom w:val="nil"/>
            </w:tcBorders>
          </w:tcPr>
          <w:p w:rsidR="00A759F0" w:rsidRPr="001B6517" w:rsidRDefault="00A759F0" w:rsidP="006D79C7">
            <w:pPr>
              <w:jc w:val="center"/>
            </w:pPr>
          </w:p>
        </w:tc>
      </w:tr>
      <w:tr w:rsidR="00764DB3" w:rsidRPr="001B6517" w:rsidTr="000353F4">
        <w:tc>
          <w:tcPr>
            <w:tcW w:w="4455" w:type="dxa"/>
            <w:tcBorders>
              <w:top w:val="nil"/>
              <w:bottom w:val="nil"/>
            </w:tcBorders>
          </w:tcPr>
          <w:p w:rsidR="00764DB3" w:rsidRPr="001B6517" w:rsidRDefault="00764DB3" w:rsidP="00055123">
            <w:pPr>
              <w:pStyle w:val="a4"/>
              <w:ind w:firstLine="0"/>
            </w:pPr>
          </w:p>
        </w:tc>
        <w:tc>
          <w:tcPr>
            <w:tcW w:w="4165" w:type="dxa"/>
            <w:tcBorders>
              <w:top w:val="nil"/>
              <w:bottom w:val="nil"/>
            </w:tcBorders>
          </w:tcPr>
          <w:p w:rsidR="00764DB3" w:rsidRPr="001B6517" w:rsidRDefault="00764DB3" w:rsidP="00AF0168">
            <w:pPr>
              <w:pStyle w:val="tt"/>
              <w:jc w:val="both"/>
              <w:rPr>
                <w:b w:val="0"/>
                <w:lang w:val="ro-RO"/>
              </w:rPr>
            </w:pPr>
          </w:p>
        </w:tc>
        <w:tc>
          <w:tcPr>
            <w:tcW w:w="3005" w:type="dxa"/>
            <w:tcBorders>
              <w:top w:val="nil"/>
              <w:bottom w:val="nil"/>
            </w:tcBorders>
          </w:tcPr>
          <w:p w:rsidR="00930F92" w:rsidRPr="001B6517" w:rsidRDefault="00930F92" w:rsidP="00930F92">
            <w:pPr>
              <w:jc w:val="both"/>
            </w:pPr>
          </w:p>
        </w:tc>
        <w:tc>
          <w:tcPr>
            <w:tcW w:w="2976" w:type="dxa"/>
            <w:tcBorders>
              <w:top w:val="nil"/>
              <w:bottom w:val="nil"/>
            </w:tcBorders>
          </w:tcPr>
          <w:p w:rsidR="00764DB3" w:rsidRPr="001B6517" w:rsidRDefault="00764DB3" w:rsidP="00A759F0">
            <w:pPr>
              <w:jc w:val="both"/>
              <w:rPr>
                <w:b/>
                <w:u w:val="single"/>
              </w:rPr>
            </w:pPr>
          </w:p>
        </w:tc>
        <w:tc>
          <w:tcPr>
            <w:tcW w:w="1275" w:type="dxa"/>
            <w:tcBorders>
              <w:top w:val="nil"/>
              <w:bottom w:val="nil"/>
            </w:tcBorders>
          </w:tcPr>
          <w:p w:rsidR="00764DB3" w:rsidRPr="001B6517" w:rsidRDefault="00764DB3" w:rsidP="006D79C7">
            <w:pPr>
              <w:jc w:val="center"/>
            </w:pPr>
          </w:p>
        </w:tc>
      </w:tr>
      <w:tr w:rsidR="00254043" w:rsidRPr="001B6517" w:rsidTr="000353F4">
        <w:tc>
          <w:tcPr>
            <w:tcW w:w="4455" w:type="dxa"/>
            <w:tcBorders>
              <w:top w:val="nil"/>
              <w:bottom w:val="nil"/>
            </w:tcBorders>
          </w:tcPr>
          <w:p w:rsidR="00254043" w:rsidRPr="001B6517" w:rsidRDefault="00254043" w:rsidP="00055123">
            <w:pPr>
              <w:pStyle w:val="a4"/>
              <w:ind w:firstLine="0"/>
            </w:pPr>
          </w:p>
        </w:tc>
        <w:tc>
          <w:tcPr>
            <w:tcW w:w="4165" w:type="dxa"/>
            <w:tcBorders>
              <w:top w:val="nil"/>
              <w:bottom w:val="nil"/>
            </w:tcBorders>
          </w:tcPr>
          <w:p w:rsidR="00254043" w:rsidRPr="001B6517" w:rsidRDefault="00254043" w:rsidP="00AF0168">
            <w:pPr>
              <w:pStyle w:val="tt"/>
              <w:jc w:val="both"/>
              <w:rPr>
                <w:b w:val="0"/>
                <w:lang w:val="ro-RO"/>
              </w:rPr>
            </w:pPr>
          </w:p>
        </w:tc>
        <w:tc>
          <w:tcPr>
            <w:tcW w:w="3005" w:type="dxa"/>
            <w:tcBorders>
              <w:top w:val="nil"/>
              <w:bottom w:val="nil"/>
            </w:tcBorders>
          </w:tcPr>
          <w:p w:rsidR="00254043" w:rsidRPr="001B6517" w:rsidRDefault="00254043" w:rsidP="00930F92">
            <w:pPr>
              <w:jc w:val="both"/>
              <w:rPr>
                <w:b/>
                <w:u w:val="single"/>
              </w:rPr>
            </w:pPr>
            <w:r w:rsidRPr="001B6517">
              <w:rPr>
                <w:b/>
                <w:u w:val="single"/>
              </w:rPr>
              <w:t>Ministerul Educației</w:t>
            </w:r>
          </w:p>
          <w:p w:rsidR="00254043" w:rsidRPr="001B6517" w:rsidRDefault="00254043" w:rsidP="00930F92">
            <w:pPr>
              <w:jc w:val="both"/>
            </w:pPr>
            <w:r w:rsidRPr="001B6517">
              <w:t>Se propune, reieșind din faptul că Ministerul Educației conform legii are un șir de atribuții în ce privește elaborarea manualelor, programelor de studii și materialelor didactice, dirijarea procesului de asigurare a bazei tehnico-mater</w:t>
            </w:r>
            <w:r w:rsidR="00F4087C" w:rsidRPr="001B6517">
              <w:t>iale, de completat art.51 alin(5) cu lit.x) cu următorul cuprins:</w:t>
            </w:r>
          </w:p>
          <w:p w:rsidR="00F4087C" w:rsidRPr="001B6517" w:rsidRDefault="00F4087C" w:rsidP="00930F92">
            <w:pPr>
              <w:jc w:val="both"/>
            </w:pPr>
            <w:r w:rsidRPr="001B6517">
              <w:t xml:space="preserve">„x) organizează </w:t>
            </w:r>
            <w:r w:rsidR="001A53E9" w:rsidRPr="001B6517">
              <w:t>dot</w:t>
            </w:r>
            <w:r w:rsidR="00F4235B" w:rsidRPr="001B6517">
              <w:t>area instituțiilor de î</w:t>
            </w:r>
            <w:r w:rsidRPr="001B6517">
              <w:t>nvățămînt cu manuale și materiale didactice, combustibil, unității de transport școlar, centralizînd în acest scop mijloace bănești din alocațiile totale prevăzute în bugetul de stat pe anul r</w:t>
            </w:r>
            <w:r w:rsidR="00F4235B" w:rsidRPr="001B6517">
              <w:t>e</w:t>
            </w:r>
            <w:r w:rsidRPr="001B6517">
              <w:t>spectiv.”.</w:t>
            </w:r>
          </w:p>
          <w:p w:rsidR="00F4087C" w:rsidRPr="001B6517" w:rsidRDefault="00F4087C" w:rsidP="00930F92">
            <w:pPr>
              <w:jc w:val="both"/>
            </w:pPr>
          </w:p>
        </w:tc>
        <w:tc>
          <w:tcPr>
            <w:tcW w:w="2976" w:type="dxa"/>
            <w:tcBorders>
              <w:top w:val="nil"/>
              <w:bottom w:val="nil"/>
            </w:tcBorders>
          </w:tcPr>
          <w:p w:rsidR="001A53E9" w:rsidRPr="001B6517" w:rsidRDefault="001A53E9" w:rsidP="001A53E9">
            <w:pPr>
              <w:jc w:val="both"/>
              <w:rPr>
                <w:b/>
                <w:u w:val="single"/>
              </w:rPr>
            </w:pPr>
            <w:r w:rsidRPr="001B6517">
              <w:rPr>
                <w:b/>
                <w:u w:val="single"/>
              </w:rPr>
              <w:t>Nu se susține.</w:t>
            </w:r>
          </w:p>
          <w:p w:rsidR="001A53E9" w:rsidRPr="001B6517" w:rsidRDefault="001A53E9" w:rsidP="001A53E9">
            <w:pPr>
              <w:jc w:val="both"/>
            </w:pPr>
            <w:r w:rsidRPr="001B6517">
              <w:t>Varianta propusă repetă prevederile art. 41alin.(5) lit.e) din Legea învățămîntului în partea ce ţine de organizarea şi coordonarea activităţii de elaborare a programelor şi planurilor de învăţămînt, a manualelor şi altor materiale didactice.</w:t>
            </w:r>
          </w:p>
          <w:p w:rsidR="001A53E9" w:rsidRPr="001B6517" w:rsidRDefault="001A53E9" w:rsidP="001A53E9">
            <w:pPr>
              <w:jc w:val="both"/>
            </w:pPr>
            <w:r w:rsidRPr="001B6517">
              <w:t>Activitatea de asigurare cu unităţi de transport şcolar a instituţiilor de învăţămînt secundar general este o acţiune unitară, pe o perioadă determinată de timp, realizată în cadrul angajamentelor asumate faţă de partenerii de dezvoltare, care nu necesită a fi legiferată.</w:t>
            </w:r>
          </w:p>
          <w:p w:rsidR="00254043" w:rsidRPr="001B6517" w:rsidRDefault="007E38CA" w:rsidP="001A53E9">
            <w:pPr>
              <w:jc w:val="both"/>
              <w:rPr>
                <w:b/>
                <w:u w:val="single"/>
              </w:rPr>
            </w:pPr>
            <w:r w:rsidRPr="001B6517">
              <w:t>Alocațiile</w:t>
            </w:r>
            <w:r w:rsidR="001A53E9" w:rsidRPr="001B6517">
              <w:t xml:space="preserve"> pentru combustibil urmează a fi distribuite instituţiilor din subordine la etapa elaborării planurilor de finanţare în scopul gestionării </w:t>
            </w:r>
            <w:r w:rsidR="001A53E9" w:rsidRPr="001B6517">
              <w:lastRenderedPageBreak/>
              <w:t>proprii a mijloacelor respective în funcţie de necesităţi.</w:t>
            </w:r>
          </w:p>
        </w:tc>
        <w:tc>
          <w:tcPr>
            <w:tcW w:w="1275" w:type="dxa"/>
            <w:tcBorders>
              <w:top w:val="nil"/>
              <w:bottom w:val="nil"/>
            </w:tcBorders>
          </w:tcPr>
          <w:p w:rsidR="00254043" w:rsidRPr="001B6517" w:rsidRDefault="00254043" w:rsidP="006D79C7">
            <w:pPr>
              <w:jc w:val="center"/>
            </w:pPr>
          </w:p>
        </w:tc>
      </w:tr>
      <w:tr w:rsidR="00A16BB5" w:rsidRPr="001B6517" w:rsidTr="000353F4">
        <w:tc>
          <w:tcPr>
            <w:tcW w:w="4455" w:type="dxa"/>
            <w:tcBorders>
              <w:top w:val="nil"/>
              <w:bottom w:val="nil"/>
            </w:tcBorders>
          </w:tcPr>
          <w:p w:rsidR="00A16BB5" w:rsidRPr="001B6517" w:rsidRDefault="00A16BB5" w:rsidP="008247D5">
            <w:pPr>
              <w:pStyle w:val="a4"/>
              <w:ind w:firstLine="0"/>
            </w:pPr>
            <w:r w:rsidRPr="001B6517">
              <w:rPr>
                <w:bCs/>
              </w:rPr>
              <w:lastRenderedPageBreak/>
              <w:t>Articolul 49.</w:t>
            </w:r>
            <w:r w:rsidRPr="001B6517">
              <w:t xml:space="preserve"> Autonomia universitară </w:t>
            </w:r>
          </w:p>
          <w:p w:rsidR="00A16BB5" w:rsidRPr="001B6517" w:rsidRDefault="00A16BB5" w:rsidP="00C604C9">
            <w:pPr>
              <w:pStyle w:val="a4"/>
              <w:ind w:firstLine="0"/>
            </w:pPr>
            <w:r w:rsidRPr="001B6517">
              <w:t xml:space="preserve">(1) Instituţiile de învăţămînt superior de stat </w:t>
            </w:r>
            <w:r w:rsidRPr="001B6517">
              <w:rPr>
                <w:u w:val="single"/>
              </w:rPr>
              <w:t>pot obţine</w:t>
            </w:r>
            <w:r w:rsidRPr="001B6517">
              <w:t xml:space="preserve"> statut de autonomie universitară, </w:t>
            </w:r>
            <w:r w:rsidRPr="001B6517">
              <w:rPr>
                <w:u w:val="single"/>
              </w:rPr>
              <w:t>în modul stabilit de Guvern.</w:t>
            </w:r>
            <w:r w:rsidRPr="001B6517">
              <w:t xml:space="preserve"> </w:t>
            </w:r>
          </w:p>
        </w:tc>
        <w:tc>
          <w:tcPr>
            <w:tcW w:w="4165" w:type="dxa"/>
            <w:tcBorders>
              <w:top w:val="nil"/>
              <w:bottom w:val="nil"/>
            </w:tcBorders>
          </w:tcPr>
          <w:p w:rsidR="00A16BB5" w:rsidRPr="001B6517" w:rsidRDefault="00A16BB5" w:rsidP="00536DCC">
            <w:pPr>
              <w:pStyle w:val="tt"/>
              <w:jc w:val="both"/>
              <w:rPr>
                <w:b w:val="0"/>
                <w:lang w:val="ro-RO"/>
              </w:rPr>
            </w:pPr>
            <w:r w:rsidRPr="001B6517">
              <w:rPr>
                <w:b w:val="0"/>
                <w:lang w:val="ro-RO"/>
              </w:rPr>
              <w:t>5. Articolul 49:</w:t>
            </w:r>
          </w:p>
          <w:p w:rsidR="00A16BB5" w:rsidRPr="001B6517" w:rsidRDefault="00A16BB5" w:rsidP="00115129">
            <w:pPr>
              <w:pStyle w:val="tt"/>
              <w:jc w:val="both"/>
              <w:rPr>
                <w:b w:val="0"/>
                <w:lang w:val="ro-RO"/>
              </w:rPr>
            </w:pPr>
            <w:r w:rsidRPr="001B6517">
              <w:rPr>
                <w:b w:val="0"/>
                <w:lang w:val="ro-RO"/>
              </w:rPr>
              <w:t>la alineatul (1), cuvintele „pot obţine” se înlocuie</w:t>
            </w:r>
            <w:r w:rsidR="00115129" w:rsidRPr="001B6517">
              <w:rPr>
                <w:b w:val="0"/>
                <w:lang w:val="ro-RO"/>
              </w:rPr>
              <w:t>sc</w:t>
            </w:r>
            <w:r w:rsidRPr="001B6517">
              <w:rPr>
                <w:b w:val="0"/>
                <w:lang w:val="ro-RO"/>
              </w:rPr>
              <w:t xml:space="preserve"> cu cuvintele</w:t>
            </w:r>
            <w:r w:rsidRPr="001B6517">
              <w:rPr>
                <w:lang w:val="ro-RO"/>
              </w:rPr>
              <w:t xml:space="preserve"> </w:t>
            </w:r>
            <w:r w:rsidRPr="001B6517">
              <w:rPr>
                <w:b w:val="0"/>
                <w:lang w:val="ro-RO"/>
              </w:rPr>
              <w:t>„dispun de ”, iar textul „ , în modul stabilit de Guvern” se exclude;</w:t>
            </w:r>
          </w:p>
        </w:tc>
        <w:tc>
          <w:tcPr>
            <w:tcW w:w="3005" w:type="dxa"/>
            <w:tcBorders>
              <w:top w:val="nil"/>
              <w:bottom w:val="nil"/>
            </w:tcBorders>
          </w:tcPr>
          <w:p w:rsidR="00FC0D2B" w:rsidRPr="001B6517" w:rsidRDefault="00FC0D2B" w:rsidP="00FC0D2B">
            <w:pPr>
              <w:jc w:val="both"/>
              <w:rPr>
                <w:b/>
                <w:u w:val="single"/>
              </w:rPr>
            </w:pPr>
            <w:r w:rsidRPr="001B6517">
              <w:rPr>
                <w:b/>
                <w:u w:val="single"/>
              </w:rPr>
              <w:t>Ministerul Sănătății</w:t>
            </w:r>
          </w:p>
          <w:p w:rsidR="00FC0D2B" w:rsidRPr="001B6517" w:rsidRDefault="00FC0D2B" w:rsidP="00FC0D2B">
            <w:pPr>
              <w:jc w:val="both"/>
            </w:pPr>
            <w:r w:rsidRPr="001B6517">
              <w:t>Se propune la art.49:</w:t>
            </w:r>
          </w:p>
          <w:p w:rsidR="00FC0D2B" w:rsidRPr="001B6517" w:rsidRDefault="00FC0D2B" w:rsidP="00FC0D2B">
            <w:pPr>
              <w:tabs>
                <w:tab w:val="left" w:pos="360"/>
              </w:tabs>
              <w:jc w:val="both"/>
              <w:rPr>
                <w:noProof/>
              </w:rPr>
            </w:pPr>
            <w:r w:rsidRPr="001B6517">
              <w:rPr>
                <w:noProof/>
              </w:rPr>
              <w:t xml:space="preserve">după alin.(1) de completat cu </w:t>
            </w:r>
            <w:r w:rsidRPr="001B6517">
              <w:t>alin.(1</w:t>
            </w:r>
            <w:r w:rsidRPr="001B6517">
              <w:rPr>
                <w:vertAlign w:val="superscript"/>
              </w:rPr>
              <w:t>1</w:t>
            </w:r>
            <w:r w:rsidRPr="001B6517">
              <w:t xml:space="preserve">) </w:t>
            </w:r>
            <w:r w:rsidRPr="001B6517">
              <w:rPr>
                <w:noProof/>
              </w:rPr>
              <w:t>cu următorul conţinut:</w:t>
            </w:r>
          </w:p>
          <w:p w:rsidR="00A759F0" w:rsidRPr="001B6517" w:rsidRDefault="00FC0D2B" w:rsidP="00FC0D2B">
            <w:pPr>
              <w:jc w:val="both"/>
            </w:pPr>
            <w:r w:rsidRPr="001B6517">
              <w:t>„(1</w:t>
            </w:r>
            <w:r w:rsidRPr="001B6517">
              <w:rPr>
                <w:vertAlign w:val="superscript"/>
              </w:rPr>
              <w:t>1</w:t>
            </w:r>
            <w:r w:rsidRPr="001B6517">
              <w:t>) Autonomia universitară constă în dreptul comunităţii universitare de a se organiza şi a se autogestiona (domeniile conducerii, structurării şi funcţionării instituţiei), de a-şi exercita libertăţile academice fără nici un fel de ingerinţe ideologice, politice sau religioase, de a-şi asuma un ansamblu de competenţe şi obligaţii în concordanţă cu politicile şi strategiile naţionale ale dezvoltării învăţămîntului superior şi postuniversitar.”;</w:t>
            </w:r>
          </w:p>
        </w:tc>
        <w:tc>
          <w:tcPr>
            <w:tcW w:w="2976" w:type="dxa"/>
            <w:tcBorders>
              <w:top w:val="nil"/>
              <w:bottom w:val="nil"/>
            </w:tcBorders>
          </w:tcPr>
          <w:p w:rsidR="00A16BB5" w:rsidRPr="001B6517" w:rsidRDefault="00A16BB5" w:rsidP="00FC0D2B">
            <w:pPr>
              <w:jc w:val="both"/>
            </w:pPr>
          </w:p>
          <w:p w:rsidR="00FC0D2B" w:rsidRPr="001B6517" w:rsidRDefault="00FC0D2B" w:rsidP="00FC0D2B">
            <w:pPr>
              <w:jc w:val="both"/>
            </w:pPr>
          </w:p>
          <w:p w:rsidR="00FC0D2B" w:rsidRPr="001B6517" w:rsidRDefault="00FC0D2B" w:rsidP="0062023E">
            <w:pPr>
              <w:jc w:val="both"/>
            </w:pPr>
            <w:r w:rsidRPr="001B6517">
              <w:rPr>
                <w:b/>
                <w:u w:val="single"/>
              </w:rPr>
              <w:t>Se susține</w:t>
            </w:r>
            <w:r w:rsidRPr="001B6517">
              <w:t xml:space="preserve"> prin completarea cu alin.(1</w:t>
            </w:r>
            <w:r w:rsidRPr="001B6517">
              <w:rPr>
                <w:vertAlign w:val="superscript"/>
              </w:rPr>
              <w:t>1</w:t>
            </w:r>
            <w:r w:rsidRPr="001B6517">
              <w:t>) în redacția propusă.</w:t>
            </w:r>
          </w:p>
        </w:tc>
        <w:tc>
          <w:tcPr>
            <w:tcW w:w="1275" w:type="dxa"/>
            <w:vMerge w:val="restart"/>
            <w:tcBorders>
              <w:top w:val="nil"/>
              <w:bottom w:val="nil"/>
            </w:tcBorders>
          </w:tcPr>
          <w:p w:rsidR="00A16BB5" w:rsidRPr="001B6517" w:rsidRDefault="00A16BB5" w:rsidP="006D79C7">
            <w:pPr>
              <w:jc w:val="center"/>
            </w:pPr>
            <w:r w:rsidRPr="001B6517">
              <w:t>De la 1 ianuarie 2013</w:t>
            </w:r>
          </w:p>
        </w:tc>
      </w:tr>
      <w:tr w:rsidR="00176AC6" w:rsidRPr="001B6517" w:rsidTr="000353F4">
        <w:tc>
          <w:tcPr>
            <w:tcW w:w="4455" w:type="dxa"/>
            <w:tcBorders>
              <w:top w:val="nil"/>
              <w:bottom w:val="nil"/>
            </w:tcBorders>
          </w:tcPr>
          <w:p w:rsidR="00176AC6" w:rsidRPr="001B6517" w:rsidRDefault="00176AC6" w:rsidP="008247D5">
            <w:pPr>
              <w:pStyle w:val="a4"/>
              <w:ind w:firstLine="0"/>
              <w:rPr>
                <w:bCs/>
              </w:rPr>
            </w:pPr>
          </w:p>
        </w:tc>
        <w:tc>
          <w:tcPr>
            <w:tcW w:w="4165" w:type="dxa"/>
            <w:tcBorders>
              <w:top w:val="nil"/>
              <w:bottom w:val="nil"/>
            </w:tcBorders>
          </w:tcPr>
          <w:p w:rsidR="00176AC6" w:rsidRPr="001B6517" w:rsidRDefault="00176AC6" w:rsidP="00536DCC">
            <w:pPr>
              <w:pStyle w:val="tt"/>
              <w:jc w:val="both"/>
              <w:rPr>
                <w:b w:val="0"/>
                <w:lang w:val="ro-RO"/>
              </w:rPr>
            </w:pPr>
          </w:p>
        </w:tc>
        <w:tc>
          <w:tcPr>
            <w:tcW w:w="3005" w:type="dxa"/>
            <w:tcBorders>
              <w:top w:val="nil"/>
              <w:bottom w:val="nil"/>
            </w:tcBorders>
          </w:tcPr>
          <w:p w:rsidR="00176AC6" w:rsidRPr="001B6517" w:rsidRDefault="00176AC6" w:rsidP="00176AC6">
            <w:pPr>
              <w:pStyle w:val="tt"/>
              <w:ind w:left="-1"/>
              <w:jc w:val="both"/>
              <w:rPr>
                <w:b w:val="0"/>
                <w:lang w:val="ro-RO"/>
              </w:rPr>
            </w:pPr>
          </w:p>
        </w:tc>
        <w:tc>
          <w:tcPr>
            <w:tcW w:w="2976" w:type="dxa"/>
            <w:tcBorders>
              <w:top w:val="nil"/>
              <w:bottom w:val="nil"/>
            </w:tcBorders>
          </w:tcPr>
          <w:p w:rsidR="00176AC6" w:rsidRPr="001B6517" w:rsidRDefault="00176AC6" w:rsidP="006D79C7">
            <w:pPr>
              <w:jc w:val="center"/>
            </w:pPr>
          </w:p>
        </w:tc>
        <w:tc>
          <w:tcPr>
            <w:tcW w:w="1275" w:type="dxa"/>
            <w:vMerge/>
            <w:tcBorders>
              <w:top w:val="nil"/>
              <w:bottom w:val="nil"/>
            </w:tcBorders>
          </w:tcPr>
          <w:p w:rsidR="00176AC6" w:rsidRPr="001B6517" w:rsidRDefault="00176AC6" w:rsidP="006D79C7">
            <w:pPr>
              <w:jc w:val="center"/>
            </w:pPr>
          </w:p>
        </w:tc>
      </w:tr>
      <w:tr w:rsidR="00176AC6" w:rsidRPr="001B6517" w:rsidTr="000353F4">
        <w:tc>
          <w:tcPr>
            <w:tcW w:w="4455" w:type="dxa"/>
            <w:tcBorders>
              <w:top w:val="nil"/>
              <w:bottom w:val="nil"/>
            </w:tcBorders>
          </w:tcPr>
          <w:p w:rsidR="00176AC6" w:rsidRPr="001B6517" w:rsidRDefault="00176AC6" w:rsidP="008247D5">
            <w:pPr>
              <w:pStyle w:val="a4"/>
              <w:ind w:firstLine="0"/>
              <w:rPr>
                <w:bCs/>
              </w:rPr>
            </w:pPr>
          </w:p>
        </w:tc>
        <w:tc>
          <w:tcPr>
            <w:tcW w:w="4165" w:type="dxa"/>
            <w:tcBorders>
              <w:top w:val="nil"/>
              <w:bottom w:val="nil"/>
            </w:tcBorders>
          </w:tcPr>
          <w:p w:rsidR="00176AC6" w:rsidRPr="001B6517" w:rsidRDefault="00176AC6" w:rsidP="00536DCC">
            <w:pPr>
              <w:pStyle w:val="tt"/>
              <w:jc w:val="both"/>
              <w:rPr>
                <w:b w:val="0"/>
                <w:lang w:val="ro-RO"/>
              </w:rPr>
            </w:pPr>
          </w:p>
        </w:tc>
        <w:tc>
          <w:tcPr>
            <w:tcW w:w="3005" w:type="dxa"/>
            <w:tcBorders>
              <w:top w:val="nil"/>
              <w:bottom w:val="nil"/>
            </w:tcBorders>
          </w:tcPr>
          <w:p w:rsidR="00176AC6" w:rsidRPr="001B6517" w:rsidRDefault="00176AC6" w:rsidP="00176AC6">
            <w:pPr>
              <w:tabs>
                <w:tab w:val="left" w:pos="360"/>
              </w:tabs>
              <w:jc w:val="both"/>
              <w:rPr>
                <w:noProof/>
              </w:rPr>
            </w:pPr>
          </w:p>
        </w:tc>
        <w:tc>
          <w:tcPr>
            <w:tcW w:w="2976" w:type="dxa"/>
            <w:tcBorders>
              <w:top w:val="nil"/>
              <w:bottom w:val="nil"/>
            </w:tcBorders>
          </w:tcPr>
          <w:p w:rsidR="00176AC6" w:rsidRPr="001B6517" w:rsidRDefault="00176AC6" w:rsidP="006D79C7">
            <w:pPr>
              <w:jc w:val="center"/>
            </w:pPr>
          </w:p>
        </w:tc>
        <w:tc>
          <w:tcPr>
            <w:tcW w:w="1275" w:type="dxa"/>
            <w:vMerge/>
            <w:tcBorders>
              <w:top w:val="nil"/>
              <w:bottom w:val="nil"/>
            </w:tcBorders>
          </w:tcPr>
          <w:p w:rsidR="00176AC6" w:rsidRPr="001B6517" w:rsidRDefault="00176AC6" w:rsidP="006D79C7">
            <w:pPr>
              <w:jc w:val="center"/>
            </w:pPr>
          </w:p>
        </w:tc>
      </w:tr>
      <w:tr w:rsidR="00400750" w:rsidRPr="001B6517" w:rsidTr="000353F4">
        <w:tc>
          <w:tcPr>
            <w:tcW w:w="4455" w:type="dxa"/>
            <w:tcBorders>
              <w:top w:val="nil"/>
              <w:bottom w:val="nil"/>
            </w:tcBorders>
          </w:tcPr>
          <w:p w:rsidR="00400750" w:rsidRPr="001B6517" w:rsidRDefault="00400750" w:rsidP="00400750">
            <w:pPr>
              <w:pStyle w:val="a4"/>
              <w:ind w:firstLine="0"/>
            </w:pPr>
            <w:r w:rsidRPr="001B6517">
              <w:t xml:space="preserve">(2) Autonomia universitară virează domeniile conducerii, structurării şi funcţionării instituţiei, activităţii didactice şi de cercetare ştiinţifică, administrării şi finanţării şi se realizează, în principal, în: </w:t>
            </w:r>
          </w:p>
          <w:p w:rsidR="00400750" w:rsidRPr="001B6517" w:rsidRDefault="00400750" w:rsidP="00400750">
            <w:pPr>
              <w:pStyle w:val="a4"/>
              <w:ind w:firstLine="0"/>
            </w:pPr>
            <w:r w:rsidRPr="001B6517">
              <w:t xml:space="preserve">a) organizarea, desfăşurarea şi perfecţionarea procesului de învăţămînt şi de cercetare ştiinţifică; </w:t>
            </w:r>
          </w:p>
          <w:p w:rsidR="00400750" w:rsidRPr="001B6517" w:rsidRDefault="00400750" w:rsidP="008247D5">
            <w:pPr>
              <w:pStyle w:val="a4"/>
              <w:ind w:firstLine="0"/>
            </w:pPr>
            <w:r w:rsidRPr="001B6517">
              <w:t xml:space="preserve">b) stabilirea specializărilor; </w:t>
            </w:r>
          </w:p>
        </w:tc>
        <w:tc>
          <w:tcPr>
            <w:tcW w:w="4165" w:type="dxa"/>
            <w:tcBorders>
              <w:top w:val="nil"/>
              <w:bottom w:val="nil"/>
            </w:tcBorders>
          </w:tcPr>
          <w:p w:rsidR="00400750" w:rsidRPr="001B6517" w:rsidRDefault="00400750" w:rsidP="00536DCC">
            <w:pPr>
              <w:pStyle w:val="tt"/>
              <w:jc w:val="both"/>
              <w:rPr>
                <w:b w:val="0"/>
                <w:lang w:val="ro-RO"/>
              </w:rPr>
            </w:pPr>
          </w:p>
        </w:tc>
        <w:tc>
          <w:tcPr>
            <w:tcW w:w="3005" w:type="dxa"/>
            <w:tcBorders>
              <w:top w:val="nil"/>
              <w:bottom w:val="nil"/>
            </w:tcBorders>
          </w:tcPr>
          <w:p w:rsidR="00400750" w:rsidRPr="001B6517" w:rsidRDefault="00400750" w:rsidP="00176AC6">
            <w:pPr>
              <w:pStyle w:val="tt"/>
              <w:jc w:val="both"/>
              <w:rPr>
                <w:b w:val="0"/>
                <w:lang w:val="ro-RO"/>
              </w:rPr>
            </w:pPr>
          </w:p>
        </w:tc>
        <w:tc>
          <w:tcPr>
            <w:tcW w:w="2976" w:type="dxa"/>
            <w:tcBorders>
              <w:top w:val="nil"/>
              <w:bottom w:val="nil"/>
            </w:tcBorders>
          </w:tcPr>
          <w:p w:rsidR="00400750" w:rsidRPr="001B6517" w:rsidRDefault="00400750" w:rsidP="006D79C7">
            <w:pPr>
              <w:jc w:val="center"/>
            </w:pPr>
          </w:p>
        </w:tc>
        <w:tc>
          <w:tcPr>
            <w:tcW w:w="1275" w:type="dxa"/>
            <w:vMerge/>
            <w:tcBorders>
              <w:top w:val="nil"/>
              <w:bottom w:val="nil"/>
            </w:tcBorders>
          </w:tcPr>
          <w:p w:rsidR="00400750" w:rsidRPr="001B6517" w:rsidRDefault="00400750" w:rsidP="006D79C7">
            <w:pPr>
              <w:jc w:val="center"/>
            </w:pPr>
          </w:p>
        </w:tc>
      </w:tr>
      <w:tr w:rsidR="00400750" w:rsidRPr="001B6517" w:rsidTr="000353F4">
        <w:tc>
          <w:tcPr>
            <w:tcW w:w="4455" w:type="dxa"/>
            <w:tcBorders>
              <w:top w:val="nil"/>
              <w:bottom w:val="nil"/>
            </w:tcBorders>
          </w:tcPr>
          <w:p w:rsidR="00400750" w:rsidRPr="001B6517" w:rsidRDefault="00400750" w:rsidP="00400750">
            <w:pPr>
              <w:pStyle w:val="a4"/>
              <w:ind w:firstLine="0"/>
            </w:pPr>
            <w:r w:rsidRPr="001B6517">
              <w:t xml:space="preserve">c) elaborarea planurilor de studii şi a </w:t>
            </w:r>
            <w:r w:rsidRPr="001B6517">
              <w:lastRenderedPageBreak/>
              <w:t xml:space="preserve">programelor analitice în conformitate cu standardele educaţionale </w:t>
            </w:r>
            <w:r w:rsidRPr="001B6517">
              <w:rPr>
                <w:u w:val="single"/>
              </w:rPr>
              <w:t>de stat</w:t>
            </w:r>
            <w:r w:rsidRPr="001B6517">
              <w:t xml:space="preserve">; </w:t>
            </w:r>
          </w:p>
          <w:p w:rsidR="00400750" w:rsidRPr="001B6517" w:rsidRDefault="00400750" w:rsidP="00400750">
            <w:pPr>
              <w:pStyle w:val="a4"/>
              <w:ind w:firstLine="0"/>
            </w:pPr>
          </w:p>
        </w:tc>
        <w:tc>
          <w:tcPr>
            <w:tcW w:w="4165" w:type="dxa"/>
            <w:tcBorders>
              <w:top w:val="nil"/>
              <w:bottom w:val="nil"/>
            </w:tcBorders>
          </w:tcPr>
          <w:p w:rsidR="00400750" w:rsidRPr="001B6517" w:rsidRDefault="00400750" w:rsidP="00536DCC">
            <w:pPr>
              <w:pStyle w:val="tt"/>
              <w:jc w:val="both"/>
              <w:rPr>
                <w:b w:val="0"/>
                <w:lang w:val="ro-RO"/>
              </w:rPr>
            </w:pPr>
          </w:p>
        </w:tc>
        <w:tc>
          <w:tcPr>
            <w:tcW w:w="3005" w:type="dxa"/>
            <w:tcBorders>
              <w:top w:val="nil"/>
              <w:bottom w:val="nil"/>
            </w:tcBorders>
          </w:tcPr>
          <w:p w:rsidR="00400750" w:rsidRPr="001B6517" w:rsidRDefault="00400750" w:rsidP="00400750">
            <w:pPr>
              <w:pStyle w:val="tt"/>
              <w:jc w:val="both"/>
              <w:rPr>
                <w:b w:val="0"/>
                <w:lang w:val="ro-RO"/>
              </w:rPr>
            </w:pPr>
            <w:r w:rsidRPr="001B6517">
              <w:rPr>
                <w:b w:val="0"/>
                <w:lang w:val="ro-RO"/>
              </w:rPr>
              <w:t>la alineatul (2):</w:t>
            </w:r>
          </w:p>
          <w:p w:rsidR="00400750" w:rsidRPr="001B6517" w:rsidRDefault="00400750" w:rsidP="00400750">
            <w:pPr>
              <w:pStyle w:val="tt"/>
              <w:ind w:left="-1"/>
              <w:jc w:val="both"/>
              <w:rPr>
                <w:b w:val="0"/>
                <w:lang w:val="ro-RO"/>
              </w:rPr>
            </w:pPr>
            <w:r w:rsidRPr="001B6517">
              <w:rPr>
                <w:b w:val="0"/>
                <w:lang w:val="ro-RO"/>
              </w:rPr>
              <w:lastRenderedPageBreak/>
              <w:t>lit.c) de completat în final cu sintagmă „precum şi stabilirea planului de admitere la studii pe bază de contract, reieşind din capacităţile şi posibilităţile de instruire”;</w:t>
            </w:r>
          </w:p>
        </w:tc>
        <w:tc>
          <w:tcPr>
            <w:tcW w:w="2976" w:type="dxa"/>
            <w:tcBorders>
              <w:top w:val="nil"/>
              <w:bottom w:val="nil"/>
            </w:tcBorders>
          </w:tcPr>
          <w:p w:rsidR="004633CB" w:rsidRPr="001B6517" w:rsidRDefault="004633CB" w:rsidP="004633CB">
            <w:pPr>
              <w:jc w:val="both"/>
              <w:rPr>
                <w:b/>
                <w:u w:val="single"/>
              </w:rPr>
            </w:pPr>
            <w:r w:rsidRPr="001B6517">
              <w:rPr>
                <w:b/>
                <w:u w:val="single"/>
              </w:rPr>
              <w:lastRenderedPageBreak/>
              <w:t>Nu se susţine.</w:t>
            </w:r>
          </w:p>
          <w:p w:rsidR="00400750" w:rsidRPr="001B6517" w:rsidRDefault="004633CB" w:rsidP="004633CB">
            <w:pPr>
              <w:jc w:val="both"/>
            </w:pPr>
            <w:r w:rsidRPr="001B6517">
              <w:lastRenderedPageBreak/>
              <w:t>Stabilirea cotelor de înmatriculare de către Guvern, inclusiv pe bază de contract, este o pîrghie de reglementare a pregătirii cadrelor necesare societăţii, pentru a se evita surplusul de specialişti în anumite domenii şi, drept consecinţă, creşterea şomajului.</w:t>
            </w:r>
          </w:p>
        </w:tc>
        <w:tc>
          <w:tcPr>
            <w:tcW w:w="1275" w:type="dxa"/>
            <w:vMerge/>
            <w:tcBorders>
              <w:top w:val="nil"/>
              <w:bottom w:val="nil"/>
            </w:tcBorders>
          </w:tcPr>
          <w:p w:rsidR="00400750" w:rsidRPr="001B6517" w:rsidRDefault="00400750" w:rsidP="006D79C7">
            <w:pPr>
              <w:jc w:val="center"/>
            </w:pPr>
          </w:p>
        </w:tc>
      </w:tr>
      <w:tr w:rsidR="000353F4" w:rsidRPr="001B6517" w:rsidTr="000353F4">
        <w:tc>
          <w:tcPr>
            <w:tcW w:w="4455" w:type="dxa"/>
            <w:tcBorders>
              <w:top w:val="nil"/>
              <w:bottom w:val="nil"/>
            </w:tcBorders>
          </w:tcPr>
          <w:p w:rsidR="000353F4" w:rsidRPr="001B6517" w:rsidRDefault="000353F4" w:rsidP="00400750">
            <w:pPr>
              <w:pStyle w:val="a4"/>
              <w:ind w:firstLine="0"/>
            </w:pPr>
          </w:p>
        </w:tc>
        <w:tc>
          <w:tcPr>
            <w:tcW w:w="4165" w:type="dxa"/>
            <w:tcBorders>
              <w:top w:val="nil"/>
              <w:bottom w:val="nil"/>
            </w:tcBorders>
          </w:tcPr>
          <w:p w:rsidR="000353F4" w:rsidRPr="001B6517" w:rsidRDefault="000353F4" w:rsidP="00536DCC">
            <w:pPr>
              <w:pStyle w:val="tt"/>
              <w:jc w:val="both"/>
              <w:rPr>
                <w:b w:val="0"/>
                <w:lang w:val="ro-RO"/>
              </w:rPr>
            </w:pPr>
          </w:p>
        </w:tc>
        <w:tc>
          <w:tcPr>
            <w:tcW w:w="3005" w:type="dxa"/>
            <w:tcBorders>
              <w:top w:val="nil"/>
              <w:bottom w:val="nil"/>
            </w:tcBorders>
          </w:tcPr>
          <w:p w:rsidR="000353F4" w:rsidRPr="001B6517" w:rsidRDefault="000353F4" w:rsidP="00400750">
            <w:pPr>
              <w:pStyle w:val="tt"/>
              <w:jc w:val="both"/>
              <w:rPr>
                <w:b w:val="0"/>
                <w:lang w:val="ro-RO"/>
              </w:rPr>
            </w:pPr>
          </w:p>
        </w:tc>
        <w:tc>
          <w:tcPr>
            <w:tcW w:w="2976" w:type="dxa"/>
            <w:tcBorders>
              <w:top w:val="nil"/>
              <w:bottom w:val="nil"/>
            </w:tcBorders>
          </w:tcPr>
          <w:p w:rsidR="000353F4" w:rsidRPr="001B6517" w:rsidRDefault="000353F4" w:rsidP="004633CB">
            <w:pPr>
              <w:jc w:val="both"/>
              <w:rPr>
                <w:b/>
                <w:u w:val="single"/>
              </w:rPr>
            </w:pPr>
          </w:p>
        </w:tc>
        <w:tc>
          <w:tcPr>
            <w:tcW w:w="1275" w:type="dxa"/>
            <w:vMerge/>
            <w:tcBorders>
              <w:top w:val="nil"/>
              <w:bottom w:val="nil"/>
            </w:tcBorders>
          </w:tcPr>
          <w:p w:rsidR="000353F4" w:rsidRPr="001B6517" w:rsidRDefault="000353F4" w:rsidP="006D79C7">
            <w:pPr>
              <w:jc w:val="center"/>
            </w:pPr>
          </w:p>
        </w:tc>
      </w:tr>
      <w:tr w:rsidR="00400750" w:rsidRPr="001B6517" w:rsidTr="000353F4">
        <w:tc>
          <w:tcPr>
            <w:tcW w:w="4455" w:type="dxa"/>
            <w:tcBorders>
              <w:top w:val="nil"/>
              <w:bottom w:val="nil"/>
            </w:tcBorders>
          </w:tcPr>
          <w:p w:rsidR="00400750" w:rsidRPr="001B6517" w:rsidRDefault="00400750" w:rsidP="00400750">
            <w:pPr>
              <w:pStyle w:val="a4"/>
              <w:ind w:firstLine="0"/>
              <w:rPr>
                <w:u w:val="single"/>
              </w:rPr>
            </w:pPr>
            <w:r w:rsidRPr="001B6517">
              <w:t>d</w:t>
            </w:r>
            <w:r w:rsidRPr="001B6517">
              <w:rPr>
                <w:u w:val="single"/>
              </w:rPr>
              <w:t xml:space="preserve">) admiterea candidaţilor la studii; </w:t>
            </w:r>
          </w:p>
          <w:p w:rsidR="002A293A" w:rsidRPr="001B6517" w:rsidRDefault="002A293A" w:rsidP="002A293A">
            <w:pPr>
              <w:pStyle w:val="a4"/>
              <w:ind w:firstLine="0"/>
            </w:pPr>
            <w:r w:rsidRPr="001B6517">
              <w:t xml:space="preserve">e) selectarea şi promovarea cadrelor didactice şi ale celorlalte categorii de personal; </w:t>
            </w:r>
          </w:p>
          <w:p w:rsidR="002A293A" w:rsidRPr="001B6517" w:rsidRDefault="002A293A" w:rsidP="002A293A">
            <w:pPr>
              <w:pStyle w:val="a4"/>
              <w:ind w:firstLine="0"/>
            </w:pPr>
            <w:r w:rsidRPr="001B6517">
              <w:t xml:space="preserve">f) stabilirea criteriilor de evaluare a activităţii didactice şi ştiinţifice; </w:t>
            </w:r>
          </w:p>
          <w:p w:rsidR="002A293A" w:rsidRPr="001B6517" w:rsidRDefault="002A293A" w:rsidP="002A293A">
            <w:pPr>
              <w:pStyle w:val="a4"/>
              <w:ind w:firstLine="0"/>
            </w:pPr>
            <w:r w:rsidRPr="001B6517">
              <w:t xml:space="preserve">g) acordarea de titluri didactice; </w:t>
            </w:r>
          </w:p>
          <w:p w:rsidR="002A293A" w:rsidRPr="001B6517" w:rsidRDefault="002A293A" w:rsidP="002A293A">
            <w:pPr>
              <w:pStyle w:val="a4"/>
              <w:ind w:firstLine="0"/>
            </w:pPr>
            <w:r w:rsidRPr="001B6517">
              <w:t xml:space="preserve">h) eligibilitatea tuturor organelor de conducere, prin vot secret; </w:t>
            </w:r>
          </w:p>
          <w:p w:rsidR="002A293A" w:rsidRPr="001B6517" w:rsidRDefault="002A293A" w:rsidP="002A293A">
            <w:pPr>
              <w:pStyle w:val="a4"/>
              <w:ind w:firstLine="0"/>
            </w:pPr>
            <w:r w:rsidRPr="001B6517">
              <w:t xml:space="preserve">i) rezolvarea problemelor sociale ale studenţilor şi personalului; </w:t>
            </w:r>
          </w:p>
          <w:p w:rsidR="002A293A" w:rsidRPr="001B6517" w:rsidRDefault="002A293A" w:rsidP="002A293A">
            <w:pPr>
              <w:pStyle w:val="a4"/>
              <w:ind w:firstLine="0"/>
            </w:pPr>
            <w:r w:rsidRPr="001B6517">
              <w:t xml:space="preserve">j) asigurarea ordinii şi disciplinei în spaţiul universitar; </w:t>
            </w:r>
          </w:p>
          <w:p w:rsidR="002A293A" w:rsidRPr="001B6517" w:rsidRDefault="002A293A" w:rsidP="002A293A">
            <w:pPr>
              <w:pStyle w:val="a4"/>
              <w:ind w:firstLine="0"/>
            </w:pPr>
            <w:r w:rsidRPr="001B6517">
              <w:t xml:space="preserve">k) găsirea surselor suplimentare de venituri; </w:t>
            </w:r>
          </w:p>
          <w:p w:rsidR="00400750" w:rsidRPr="001B6517" w:rsidRDefault="002A293A" w:rsidP="002A293A">
            <w:pPr>
              <w:pStyle w:val="a4"/>
              <w:ind w:firstLine="0"/>
            </w:pPr>
            <w:r w:rsidRPr="001B6517">
              <w:t>l) stabilirea relaţiilor de colaborare cu diverse instituţii de învăţămînt şi ştiinţifice, centre şi organizaţii din republică şi din străinătate.</w:t>
            </w:r>
          </w:p>
        </w:tc>
        <w:tc>
          <w:tcPr>
            <w:tcW w:w="4165" w:type="dxa"/>
            <w:tcBorders>
              <w:top w:val="nil"/>
              <w:bottom w:val="nil"/>
            </w:tcBorders>
          </w:tcPr>
          <w:p w:rsidR="00400750" w:rsidRPr="001B6517" w:rsidRDefault="00400750" w:rsidP="00536DCC">
            <w:pPr>
              <w:pStyle w:val="tt"/>
              <w:jc w:val="both"/>
              <w:rPr>
                <w:b w:val="0"/>
                <w:lang w:val="ro-RO"/>
              </w:rPr>
            </w:pPr>
          </w:p>
        </w:tc>
        <w:tc>
          <w:tcPr>
            <w:tcW w:w="3005" w:type="dxa"/>
            <w:tcBorders>
              <w:top w:val="nil"/>
              <w:bottom w:val="nil"/>
            </w:tcBorders>
          </w:tcPr>
          <w:p w:rsidR="00400750" w:rsidRPr="001B6517" w:rsidRDefault="00400750" w:rsidP="00400750">
            <w:pPr>
              <w:pStyle w:val="tt"/>
              <w:ind w:left="-1"/>
              <w:jc w:val="both"/>
              <w:rPr>
                <w:b w:val="0"/>
                <w:lang w:val="ro-RO"/>
              </w:rPr>
            </w:pPr>
            <w:r w:rsidRPr="001B6517">
              <w:rPr>
                <w:b w:val="0"/>
                <w:lang w:val="ro-RO"/>
              </w:rPr>
              <w:t xml:space="preserve">lit.d) de expus în următoarea redacție : </w:t>
            </w:r>
          </w:p>
          <w:p w:rsidR="00400750" w:rsidRPr="001B6517" w:rsidRDefault="00400750" w:rsidP="00400750">
            <w:pPr>
              <w:pStyle w:val="tt"/>
              <w:jc w:val="both"/>
              <w:rPr>
                <w:b w:val="0"/>
                <w:lang w:val="ro-RO"/>
              </w:rPr>
            </w:pPr>
            <w:r w:rsidRPr="001B6517">
              <w:rPr>
                <w:b w:val="0"/>
                <w:lang w:val="ro-RO"/>
              </w:rPr>
              <w:t>„d) organizarea admiterii candidaţilor la studii, ţinînd cont de criteriile specifice profilului instituţiei de învăţămînt superior de stat; ”;</w:t>
            </w:r>
          </w:p>
        </w:tc>
        <w:tc>
          <w:tcPr>
            <w:tcW w:w="2976" w:type="dxa"/>
            <w:tcBorders>
              <w:top w:val="nil"/>
              <w:bottom w:val="nil"/>
            </w:tcBorders>
          </w:tcPr>
          <w:p w:rsidR="004633CB" w:rsidRPr="001B6517" w:rsidRDefault="004633CB" w:rsidP="004633CB">
            <w:pPr>
              <w:jc w:val="both"/>
              <w:rPr>
                <w:b/>
                <w:u w:val="single"/>
              </w:rPr>
            </w:pPr>
            <w:r w:rsidRPr="001B6517">
              <w:rPr>
                <w:b/>
                <w:u w:val="single"/>
              </w:rPr>
              <w:t>Se susţine</w:t>
            </w:r>
            <w:r w:rsidRPr="001B6517">
              <w:t xml:space="preserve"> prin expunerea lit.d)  în redacția propusă.</w:t>
            </w:r>
          </w:p>
          <w:p w:rsidR="00400750" w:rsidRPr="001B6517" w:rsidRDefault="00400750" w:rsidP="004633CB">
            <w:pPr>
              <w:jc w:val="both"/>
            </w:pPr>
          </w:p>
        </w:tc>
        <w:tc>
          <w:tcPr>
            <w:tcW w:w="1275" w:type="dxa"/>
            <w:vMerge/>
            <w:tcBorders>
              <w:top w:val="nil"/>
              <w:bottom w:val="nil"/>
            </w:tcBorders>
          </w:tcPr>
          <w:p w:rsidR="00400750" w:rsidRPr="001B6517" w:rsidRDefault="00400750" w:rsidP="006D79C7">
            <w:pPr>
              <w:jc w:val="center"/>
            </w:pPr>
          </w:p>
        </w:tc>
      </w:tr>
      <w:tr w:rsidR="00A16BB5" w:rsidRPr="001B6517" w:rsidTr="000353F4">
        <w:tc>
          <w:tcPr>
            <w:tcW w:w="4455" w:type="dxa"/>
            <w:tcBorders>
              <w:top w:val="nil"/>
              <w:bottom w:val="nil"/>
            </w:tcBorders>
          </w:tcPr>
          <w:p w:rsidR="00A16BB5" w:rsidRPr="001B6517" w:rsidRDefault="00A16BB5" w:rsidP="008247D5">
            <w:pPr>
              <w:pStyle w:val="a4"/>
              <w:ind w:firstLine="0"/>
              <w:rPr>
                <w:u w:val="single"/>
              </w:rPr>
            </w:pPr>
            <w:r w:rsidRPr="001B6517">
              <w:t>(3</w:t>
            </w:r>
            <w:r w:rsidRPr="001B6517">
              <w:rPr>
                <w:u w:val="single"/>
              </w:rPr>
              <w:t>) În plan financiar, autonomia universitară se realizează ca drept de gestionare, potrivit legii şi răspunderii personale, a fondurilor alocate de la buget sau provenite din alte surse legale.</w:t>
            </w:r>
          </w:p>
          <w:p w:rsidR="00A16BB5" w:rsidRPr="001B6517" w:rsidRDefault="00A16BB5" w:rsidP="00C604C9">
            <w:pPr>
              <w:pStyle w:val="a4"/>
              <w:ind w:firstLine="0"/>
              <w:rPr>
                <w:bCs/>
              </w:rPr>
            </w:pPr>
          </w:p>
        </w:tc>
        <w:tc>
          <w:tcPr>
            <w:tcW w:w="4165" w:type="dxa"/>
            <w:tcBorders>
              <w:top w:val="nil"/>
              <w:bottom w:val="nil"/>
            </w:tcBorders>
          </w:tcPr>
          <w:p w:rsidR="00A16BB5" w:rsidRPr="001B6517" w:rsidRDefault="00A16BB5" w:rsidP="00536DCC">
            <w:pPr>
              <w:pStyle w:val="tt"/>
              <w:jc w:val="both"/>
              <w:rPr>
                <w:b w:val="0"/>
                <w:lang w:val="ro-RO"/>
              </w:rPr>
            </w:pPr>
            <w:r w:rsidRPr="001B6517">
              <w:rPr>
                <w:b w:val="0"/>
                <w:lang w:val="ro-RO"/>
              </w:rPr>
              <w:t>alineatul (3) va avea următorul cuprins:</w:t>
            </w:r>
          </w:p>
          <w:p w:rsidR="00A16BB5" w:rsidRPr="001B6517" w:rsidRDefault="00A16BB5" w:rsidP="00C53EEE">
            <w:pPr>
              <w:pStyle w:val="tt"/>
              <w:jc w:val="both"/>
              <w:rPr>
                <w:b w:val="0"/>
                <w:lang w:val="ro-RO"/>
              </w:rPr>
            </w:pPr>
            <w:r w:rsidRPr="001B6517">
              <w:rPr>
                <w:b w:val="0"/>
                <w:lang w:val="ro-RO"/>
              </w:rPr>
              <w:t>„(3) În plan financiar, autonomia universitară se realizează prin:</w:t>
            </w:r>
          </w:p>
          <w:p w:rsidR="00A16BB5" w:rsidRPr="00C71E66" w:rsidRDefault="00A16BB5" w:rsidP="00C53EEE">
            <w:pPr>
              <w:pStyle w:val="tt"/>
              <w:jc w:val="both"/>
              <w:rPr>
                <w:b w:val="0"/>
                <w:lang w:val="ro-RO"/>
              </w:rPr>
            </w:pPr>
            <w:r w:rsidRPr="001B6517">
              <w:rPr>
                <w:b w:val="0"/>
                <w:lang w:val="ro-RO"/>
              </w:rPr>
              <w:t xml:space="preserve">a) desfăşurarea activităţii în condiţii de autogestiune pe principii de non-profit, </w:t>
            </w:r>
            <w:r w:rsidRPr="00C71E66">
              <w:rPr>
                <w:b w:val="0"/>
                <w:lang w:val="ro-RO"/>
              </w:rPr>
              <w:t>în modul stabilit de Guvern;</w:t>
            </w:r>
          </w:p>
          <w:p w:rsidR="00A16BB5" w:rsidRPr="001B6517" w:rsidRDefault="00A16BB5" w:rsidP="00C53EEE">
            <w:pPr>
              <w:pStyle w:val="tt"/>
              <w:jc w:val="both"/>
              <w:rPr>
                <w:b w:val="0"/>
                <w:lang w:val="ro-RO"/>
              </w:rPr>
            </w:pPr>
            <w:r w:rsidRPr="001B6517">
              <w:rPr>
                <w:b w:val="0"/>
                <w:lang w:val="ro-RO"/>
              </w:rPr>
              <w:lastRenderedPageBreak/>
              <w:t>b) administrarea resurselor financiare, inclusiv a transferurilor din bugetul de stat, prin conturi bancare;</w:t>
            </w:r>
          </w:p>
          <w:p w:rsidR="00A16BB5" w:rsidRPr="001B6517" w:rsidRDefault="00A16BB5" w:rsidP="00C53EEE">
            <w:pPr>
              <w:pStyle w:val="tt"/>
              <w:jc w:val="both"/>
              <w:rPr>
                <w:b w:val="0"/>
                <w:lang w:val="ro-RO"/>
              </w:rPr>
            </w:pPr>
            <w:r w:rsidRPr="001B6517">
              <w:rPr>
                <w:b w:val="0"/>
                <w:lang w:val="ro-RO"/>
              </w:rPr>
              <w:t>c) utilizarea resurselor disponibile, pentru desfăşurarea activităţii statutare, conform propriilor decizii;</w:t>
            </w:r>
          </w:p>
          <w:p w:rsidR="00A16BB5" w:rsidRPr="001B6517" w:rsidRDefault="00A16BB5" w:rsidP="0032188D">
            <w:pPr>
              <w:pStyle w:val="tt"/>
              <w:jc w:val="both"/>
              <w:rPr>
                <w:b w:val="0"/>
                <w:lang w:val="ro-RO"/>
              </w:rPr>
            </w:pPr>
            <w:r w:rsidRPr="001B6517">
              <w:rPr>
                <w:b w:val="0"/>
                <w:lang w:val="ro-RO"/>
              </w:rPr>
              <w:t>d) acumularea veniturilor proprii din taxe, proiecte, producţii şi din alte activităţi specifice, conform Nomenclatorului serviciilor prestate, aprobat de Guvern.”.</w:t>
            </w:r>
          </w:p>
        </w:tc>
        <w:tc>
          <w:tcPr>
            <w:tcW w:w="3005" w:type="dxa"/>
            <w:tcBorders>
              <w:top w:val="nil"/>
              <w:bottom w:val="nil"/>
            </w:tcBorders>
          </w:tcPr>
          <w:p w:rsidR="00176AC6" w:rsidRPr="001B6517" w:rsidRDefault="00176AC6" w:rsidP="00176AC6">
            <w:pPr>
              <w:pStyle w:val="tt"/>
              <w:jc w:val="both"/>
              <w:rPr>
                <w:b w:val="0"/>
                <w:lang w:val="ro-RO"/>
              </w:rPr>
            </w:pPr>
            <w:r w:rsidRPr="001B6517">
              <w:rPr>
                <w:b w:val="0"/>
                <w:lang w:val="ro-RO"/>
              </w:rPr>
              <w:lastRenderedPageBreak/>
              <w:t>la</w:t>
            </w:r>
            <w:r w:rsidRPr="001B6517">
              <w:rPr>
                <w:lang w:val="ro-RO"/>
              </w:rPr>
              <w:t xml:space="preserve"> </w:t>
            </w:r>
            <w:r w:rsidRPr="001B6517">
              <w:rPr>
                <w:b w:val="0"/>
                <w:lang w:val="ro-RO"/>
              </w:rPr>
              <w:t>alin.(3):</w:t>
            </w:r>
          </w:p>
          <w:p w:rsidR="00176AC6" w:rsidRPr="001B6517" w:rsidRDefault="00176AC6" w:rsidP="00176AC6">
            <w:pPr>
              <w:pStyle w:val="tt"/>
              <w:jc w:val="both"/>
              <w:rPr>
                <w:b w:val="0"/>
                <w:lang w:val="ro-RO"/>
              </w:rPr>
            </w:pPr>
            <w:r w:rsidRPr="001B6517">
              <w:rPr>
                <w:b w:val="0"/>
                <w:lang w:val="ro-RO"/>
              </w:rPr>
              <w:t>la lit.a) sintagma „în modul stabilit de Guvern” de substituit cu sintagma „cu scutirea, în condiţiile legii, de orice tip de impozite şi taxe”;</w:t>
            </w:r>
          </w:p>
          <w:p w:rsidR="00A16BB5" w:rsidRPr="001B6517" w:rsidRDefault="00A16BB5" w:rsidP="00176AC6">
            <w:pPr>
              <w:pStyle w:val="af6"/>
              <w:spacing w:after="0"/>
              <w:ind w:left="0"/>
              <w:jc w:val="both"/>
            </w:pPr>
          </w:p>
        </w:tc>
        <w:tc>
          <w:tcPr>
            <w:tcW w:w="2976" w:type="dxa"/>
            <w:tcBorders>
              <w:top w:val="nil"/>
              <w:bottom w:val="nil"/>
            </w:tcBorders>
          </w:tcPr>
          <w:p w:rsidR="00A16BB5" w:rsidRPr="001B6517" w:rsidRDefault="00B64666" w:rsidP="00B64666">
            <w:pPr>
              <w:jc w:val="both"/>
              <w:rPr>
                <w:b/>
                <w:u w:val="single"/>
              </w:rPr>
            </w:pPr>
            <w:r w:rsidRPr="001B6517">
              <w:rPr>
                <w:b/>
                <w:u w:val="single"/>
              </w:rPr>
              <w:lastRenderedPageBreak/>
              <w:t>Nu se susține.</w:t>
            </w:r>
          </w:p>
          <w:p w:rsidR="00B64666" w:rsidRPr="001B6517" w:rsidRDefault="00B64666" w:rsidP="00B64666">
            <w:pPr>
              <w:jc w:val="both"/>
            </w:pPr>
            <w:r w:rsidRPr="001B6517">
              <w:t>Facilitățile fiscale se stabilesc numai prin Codul Fiscal.</w:t>
            </w:r>
          </w:p>
        </w:tc>
        <w:tc>
          <w:tcPr>
            <w:tcW w:w="1275" w:type="dxa"/>
            <w:tcBorders>
              <w:top w:val="nil"/>
              <w:bottom w:val="nil"/>
            </w:tcBorders>
          </w:tcPr>
          <w:p w:rsidR="00A16BB5" w:rsidRPr="001B6517" w:rsidRDefault="00A16BB5" w:rsidP="006D79C7">
            <w:pPr>
              <w:jc w:val="center"/>
            </w:pPr>
          </w:p>
        </w:tc>
      </w:tr>
      <w:tr w:rsidR="00400750" w:rsidRPr="001B6517" w:rsidTr="000353F4">
        <w:tc>
          <w:tcPr>
            <w:tcW w:w="4455" w:type="dxa"/>
            <w:tcBorders>
              <w:top w:val="nil"/>
              <w:bottom w:val="nil"/>
            </w:tcBorders>
          </w:tcPr>
          <w:p w:rsidR="00400750" w:rsidRPr="001B6517" w:rsidRDefault="00400750" w:rsidP="008247D5">
            <w:pPr>
              <w:pStyle w:val="a4"/>
              <w:ind w:firstLine="0"/>
            </w:pPr>
          </w:p>
        </w:tc>
        <w:tc>
          <w:tcPr>
            <w:tcW w:w="4165" w:type="dxa"/>
            <w:tcBorders>
              <w:top w:val="nil"/>
              <w:bottom w:val="nil"/>
            </w:tcBorders>
          </w:tcPr>
          <w:p w:rsidR="00400750" w:rsidRPr="001B6517" w:rsidRDefault="00400750" w:rsidP="00536DCC">
            <w:pPr>
              <w:pStyle w:val="tt"/>
              <w:jc w:val="both"/>
              <w:rPr>
                <w:b w:val="0"/>
                <w:lang w:val="ro-RO"/>
              </w:rPr>
            </w:pPr>
          </w:p>
        </w:tc>
        <w:tc>
          <w:tcPr>
            <w:tcW w:w="3005" w:type="dxa"/>
            <w:tcBorders>
              <w:top w:val="nil"/>
              <w:bottom w:val="nil"/>
            </w:tcBorders>
          </w:tcPr>
          <w:p w:rsidR="00400750" w:rsidRPr="001B6517" w:rsidRDefault="00400750" w:rsidP="00400750">
            <w:pPr>
              <w:pStyle w:val="af6"/>
              <w:spacing w:after="0"/>
              <w:ind w:left="0"/>
              <w:jc w:val="both"/>
            </w:pPr>
            <w:r w:rsidRPr="001B6517">
              <w:t>după lit.d) de completat cu lit.e) -h) cu următorul conţinut:</w:t>
            </w:r>
          </w:p>
          <w:p w:rsidR="00400750" w:rsidRPr="001B6517" w:rsidRDefault="00400750" w:rsidP="00400750">
            <w:pPr>
              <w:pStyle w:val="af6"/>
              <w:spacing w:after="0"/>
              <w:ind w:left="0"/>
              <w:jc w:val="both"/>
            </w:pPr>
            <w:r w:rsidRPr="001B6517">
              <w:t>„e)</w:t>
            </w:r>
            <w:r w:rsidRPr="001B6517">
              <w:rPr>
                <w:color w:val="FF0000"/>
              </w:rPr>
              <w:t xml:space="preserve"> </w:t>
            </w:r>
            <w:r w:rsidRPr="001B6517">
              <w:t xml:space="preserve">stabilirea cuantumului taxelor pentru studiile pe bază de contract şi pentru serviciile acordate şi lucrările executate contra plată, reieşind din structura cheltuielilor aferente desfăşurării acestor activităţi şi asigurarea  realizării scopurilor şi obiectivelor statutare; </w:t>
            </w:r>
          </w:p>
          <w:p w:rsidR="00D673AC" w:rsidRPr="001B6517" w:rsidRDefault="00D673AC" w:rsidP="00400750">
            <w:pPr>
              <w:pStyle w:val="af6"/>
              <w:spacing w:after="0"/>
              <w:ind w:left="0"/>
              <w:jc w:val="both"/>
            </w:pPr>
          </w:p>
          <w:p w:rsidR="00D673AC" w:rsidRPr="001B6517" w:rsidRDefault="00D673AC" w:rsidP="00400750">
            <w:pPr>
              <w:pStyle w:val="af6"/>
              <w:spacing w:after="0"/>
              <w:ind w:left="0"/>
              <w:jc w:val="both"/>
            </w:pPr>
          </w:p>
          <w:p w:rsidR="00D673AC" w:rsidRPr="001B6517" w:rsidRDefault="00D673AC" w:rsidP="00400750">
            <w:pPr>
              <w:pStyle w:val="af6"/>
              <w:spacing w:after="0"/>
              <w:ind w:left="0"/>
              <w:jc w:val="both"/>
            </w:pPr>
          </w:p>
          <w:p w:rsidR="00D673AC" w:rsidRPr="001B6517" w:rsidRDefault="00D673AC" w:rsidP="00400750">
            <w:pPr>
              <w:pStyle w:val="af6"/>
              <w:spacing w:after="0"/>
              <w:ind w:left="0"/>
              <w:jc w:val="both"/>
            </w:pPr>
          </w:p>
          <w:p w:rsidR="00D673AC" w:rsidRPr="001B6517" w:rsidRDefault="00D673AC" w:rsidP="00400750">
            <w:pPr>
              <w:pStyle w:val="af6"/>
              <w:spacing w:after="0"/>
              <w:ind w:left="0"/>
              <w:jc w:val="both"/>
            </w:pPr>
          </w:p>
          <w:p w:rsidR="00400750" w:rsidRPr="001B6517" w:rsidRDefault="00F0700A" w:rsidP="00400750">
            <w:pPr>
              <w:pStyle w:val="tt"/>
              <w:jc w:val="both"/>
              <w:rPr>
                <w:b w:val="0"/>
                <w:lang w:val="ro-RO"/>
              </w:rPr>
            </w:pPr>
            <w:r w:rsidRPr="001B6517">
              <w:rPr>
                <w:b w:val="0"/>
                <w:lang w:val="ro-RO"/>
              </w:rPr>
              <w:t>f</w:t>
            </w:r>
            <w:r w:rsidR="00400750" w:rsidRPr="001B6517">
              <w:rPr>
                <w:b w:val="0"/>
                <w:lang w:val="ro-RO"/>
              </w:rPr>
              <w:t>) administrarea imobilelor, fondurilor fixe şi a întregului patrimoniul gestionat şi dotarea acestora în condiţii optime de dezvoltare a bazei materiale a instituţiei.”.</w:t>
            </w:r>
          </w:p>
        </w:tc>
        <w:tc>
          <w:tcPr>
            <w:tcW w:w="2976" w:type="dxa"/>
            <w:tcBorders>
              <w:top w:val="nil"/>
              <w:bottom w:val="nil"/>
            </w:tcBorders>
          </w:tcPr>
          <w:p w:rsidR="00400750" w:rsidRPr="001B6517" w:rsidRDefault="00400750" w:rsidP="00D673AC">
            <w:pPr>
              <w:jc w:val="both"/>
            </w:pPr>
          </w:p>
          <w:p w:rsidR="00D673AC" w:rsidRPr="001B6517" w:rsidRDefault="00D673AC" w:rsidP="00D673AC">
            <w:pPr>
              <w:jc w:val="both"/>
            </w:pPr>
          </w:p>
          <w:p w:rsidR="00D673AC" w:rsidRPr="001B6517" w:rsidRDefault="00D673AC" w:rsidP="00D673AC">
            <w:pPr>
              <w:jc w:val="both"/>
            </w:pPr>
            <w:r w:rsidRPr="001B6517">
              <w:rPr>
                <w:b/>
                <w:u w:val="single"/>
              </w:rPr>
              <w:t xml:space="preserve">Se susţine </w:t>
            </w:r>
            <w:r w:rsidRPr="001B6517">
              <w:t xml:space="preserve"> cu expunerea lit.e) în următoarea redacție:</w:t>
            </w:r>
          </w:p>
          <w:p w:rsidR="00D673AC" w:rsidRPr="001B6517" w:rsidRDefault="00D673AC" w:rsidP="00D673AC">
            <w:pPr>
              <w:jc w:val="both"/>
            </w:pPr>
            <w:r w:rsidRPr="001B6517">
              <w:t xml:space="preserve">„e) stabilirea,  prin coordonare cu organul ierarhic superior a cuantumului taxelor pentru studiile pe bază de contract şi pentru serviciile acordate şi lucrările executate contra plată, reieşind din structura cheltuielilor aferente desfăşurării acestor activităţi şi asigurarea  realizării scopurilor şi obiectivelor statutare;” </w:t>
            </w:r>
          </w:p>
          <w:p w:rsidR="00D673AC" w:rsidRPr="001B6517" w:rsidRDefault="00D673AC" w:rsidP="00D673AC">
            <w:pPr>
              <w:jc w:val="both"/>
            </w:pPr>
          </w:p>
          <w:p w:rsidR="00D673AC" w:rsidRPr="001B6517" w:rsidRDefault="00D673AC" w:rsidP="00D673AC">
            <w:pPr>
              <w:jc w:val="both"/>
            </w:pPr>
            <w:r w:rsidRPr="001B6517">
              <w:rPr>
                <w:b/>
                <w:u w:val="single"/>
              </w:rPr>
              <w:t xml:space="preserve">Se susţine </w:t>
            </w:r>
            <w:r w:rsidRPr="001B6517">
              <w:t>prin expunerea lit.</w:t>
            </w:r>
            <w:r w:rsidR="00F0700A" w:rsidRPr="001B6517">
              <w:t>f</w:t>
            </w:r>
            <w:r w:rsidRPr="001B6517">
              <w:t>) în redacția propusă.</w:t>
            </w:r>
          </w:p>
          <w:p w:rsidR="00D673AC" w:rsidRPr="001B6517" w:rsidRDefault="00D673AC" w:rsidP="00D673AC">
            <w:pPr>
              <w:jc w:val="both"/>
            </w:pPr>
          </w:p>
        </w:tc>
        <w:tc>
          <w:tcPr>
            <w:tcW w:w="1275" w:type="dxa"/>
            <w:tcBorders>
              <w:top w:val="nil"/>
              <w:bottom w:val="nil"/>
            </w:tcBorders>
          </w:tcPr>
          <w:p w:rsidR="00400750" w:rsidRPr="001B6517" w:rsidRDefault="00400750" w:rsidP="006D79C7">
            <w:pPr>
              <w:jc w:val="center"/>
            </w:pPr>
          </w:p>
        </w:tc>
      </w:tr>
      <w:tr w:rsidR="00400750" w:rsidRPr="001B6517" w:rsidTr="000353F4">
        <w:tc>
          <w:tcPr>
            <w:tcW w:w="4455" w:type="dxa"/>
            <w:tcBorders>
              <w:top w:val="nil"/>
              <w:bottom w:val="nil"/>
            </w:tcBorders>
          </w:tcPr>
          <w:p w:rsidR="00400750" w:rsidRPr="001B6517" w:rsidRDefault="00400750" w:rsidP="008247D5">
            <w:pPr>
              <w:pStyle w:val="a4"/>
              <w:ind w:firstLine="0"/>
            </w:pPr>
          </w:p>
        </w:tc>
        <w:tc>
          <w:tcPr>
            <w:tcW w:w="4165" w:type="dxa"/>
            <w:tcBorders>
              <w:top w:val="nil"/>
              <w:bottom w:val="nil"/>
            </w:tcBorders>
          </w:tcPr>
          <w:p w:rsidR="00400750" w:rsidRPr="001B6517" w:rsidRDefault="00400750" w:rsidP="00536DCC">
            <w:pPr>
              <w:pStyle w:val="tt"/>
              <w:jc w:val="both"/>
              <w:rPr>
                <w:b w:val="0"/>
                <w:lang w:val="ro-RO"/>
              </w:rPr>
            </w:pPr>
          </w:p>
        </w:tc>
        <w:tc>
          <w:tcPr>
            <w:tcW w:w="3005" w:type="dxa"/>
            <w:tcBorders>
              <w:top w:val="nil"/>
              <w:bottom w:val="nil"/>
            </w:tcBorders>
          </w:tcPr>
          <w:p w:rsidR="00400750" w:rsidRPr="001B6517" w:rsidRDefault="00400750" w:rsidP="00400750">
            <w:pPr>
              <w:pStyle w:val="af6"/>
              <w:spacing w:after="0"/>
              <w:ind w:left="0"/>
              <w:jc w:val="both"/>
            </w:pPr>
          </w:p>
        </w:tc>
        <w:tc>
          <w:tcPr>
            <w:tcW w:w="2976" w:type="dxa"/>
            <w:tcBorders>
              <w:top w:val="nil"/>
              <w:bottom w:val="nil"/>
            </w:tcBorders>
          </w:tcPr>
          <w:p w:rsidR="00400750" w:rsidRPr="001B6517" w:rsidRDefault="00400750" w:rsidP="006D79C7">
            <w:pPr>
              <w:jc w:val="center"/>
            </w:pPr>
          </w:p>
        </w:tc>
        <w:tc>
          <w:tcPr>
            <w:tcW w:w="1275" w:type="dxa"/>
            <w:tcBorders>
              <w:top w:val="nil"/>
              <w:bottom w:val="nil"/>
            </w:tcBorders>
          </w:tcPr>
          <w:p w:rsidR="00400750" w:rsidRPr="001B6517" w:rsidRDefault="00400750" w:rsidP="006D79C7">
            <w:pPr>
              <w:jc w:val="center"/>
            </w:pPr>
          </w:p>
        </w:tc>
      </w:tr>
      <w:tr w:rsidR="00176AC6" w:rsidRPr="001B6517" w:rsidTr="000353F4">
        <w:tc>
          <w:tcPr>
            <w:tcW w:w="4455" w:type="dxa"/>
            <w:tcBorders>
              <w:top w:val="nil"/>
              <w:bottom w:val="nil"/>
            </w:tcBorders>
          </w:tcPr>
          <w:p w:rsidR="00176AC6" w:rsidRPr="001B6517" w:rsidRDefault="00176AC6" w:rsidP="008247D5">
            <w:pPr>
              <w:pStyle w:val="a4"/>
              <w:ind w:firstLine="0"/>
            </w:pPr>
          </w:p>
        </w:tc>
        <w:tc>
          <w:tcPr>
            <w:tcW w:w="4165" w:type="dxa"/>
            <w:tcBorders>
              <w:top w:val="nil"/>
              <w:bottom w:val="nil"/>
            </w:tcBorders>
          </w:tcPr>
          <w:p w:rsidR="00176AC6" w:rsidRPr="001B6517" w:rsidRDefault="00176AC6" w:rsidP="00536DCC">
            <w:pPr>
              <w:pStyle w:val="tt"/>
              <w:jc w:val="both"/>
              <w:rPr>
                <w:b w:val="0"/>
                <w:lang w:val="ro-RO"/>
              </w:rPr>
            </w:pPr>
          </w:p>
        </w:tc>
        <w:tc>
          <w:tcPr>
            <w:tcW w:w="3005" w:type="dxa"/>
            <w:tcBorders>
              <w:top w:val="nil"/>
              <w:bottom w:val="nil"/>
            </w:tcBorders>
          </w:tcPr>
          <w:p w:rsidR="00400750" w:rsidRPr="001B6517" w:rsidRDefault="00400750" w:rsidP="00400750">
            <w:pPr>
              <w:pStyle w:val="af6"/>
              <w:tabs>
                <w:tab w:val="left" w:pos="719"/>
              </w:tabs>
              <w:spacing w:after="0"/>
              <w:ind w:left="0"/>
              <w:jc w:val="both"/>
              <w:rPr>
                <w:szCs w:val="28"/>
              </w:rPr>
            </w:pPr>
            <w:r w:rsidRPr="001B6517">
              <w:rPr>
                <w:szCs w:val="28"/>
              </w:rPr>
              <w:t>de întrodus alin.(4) cu următorul conţinut:</w:t>
            </w:r>
          </w:p>
          <w:p w:rsidR="00176AC6" w:rsidRPr="001B6517" w:rsidRDefault="00400750" w:rsidP="002A293A">
            <w:pPr>
              <w:pStyle w:val="af6"/>
              <w:spacing w:after="0"/>
              <w:ind w:left="0"/>
              <w:jc w:val="both"/>
              <w:rPr>
                <w:szCs w:val="28"/>
              </w:rPr>
            </w:pPr>
            <w:r w:rsidRPr="001B6517">
              <w:rPr>
                <w:szCs w:val="28"/>
              </w:rPr>
              <w:t>„(4) Instituţia de învăţămînt superior de stat exercită gestiunea economică a patrimoniului aflat la bilanţ transmis acesteia de către fondator în temeiul contractului de comodat. Patrimoniul şi drepturile aferente sunt utilizate pentru  realizarea scopurilor statutare ale instituţiei de învăţămînt superior de stat şi nu pot fi retrase de fondator în mod unilateral în perioada valorificării acestora în scopurile menţionate.”.</w:t>
            </w:r>
          </w:p>
        </w:tc>
        <w:tc>
          <w:tcPr>
            <w:tcW w:w="2976" w:type="dxa"/>
            <w:tcBorders>
              <w:top w:val="nil"/>
              <w:bottom w:val="nil"/>
            </w:tcBorders>
          </w:tcPr>
          <w:p w:rsidR="00D673AC" w:rsidRPr="001B6517" w:rsidRDefault="00D673AC" w:rsidP="00CB4971">
            <w:pPr>
              <w:jc w:val="both"/>
            </w:pPr>
            <w:r w:rsidRPr="001B6517">
              <w:rPr>
                <w:b/>
                <w:u w:val="single"/>
              </w:rPr>
              <w:t xml:space="preserve">Nu se susţine </w:t>
            </w:r>
            <w:r w:rsidR="00CB4971" w:rsidRPr="001B6517">
              <w:t xml:space="preserve">, deoarece </w:t>
            </w:r>
            <w:r w:rsidR="0062023E" w:rsidRPr="001B6517">
              <w:t xml:space="preserve">nu </w:t>
            </w:r>
            <w:r w:rsidR="00CB4971" w:rsidRPr="001B6517">
              <w:t>este subiectul prezentului proiect de lege.</w:t>
            </w:r>
            <w:r w:rsidRPr="001B6517">
              <w:t xml:space="preserve"> </w:t>
            </w:r>
          </w:p>
        </w:tc>
        <w:tc>
          <w:tcPr>
            <w:tcW w:w="1275" w:type="dxa"/>
            <w:tcBorders>
              <w:top w:val="nil"/>
              <w:bottom w:val="nil"/>
            </w:tcBorders>
          </w:tcPr>
          <w:p w:rsidR="00176AC6" w:rsidRPr="001B6517" w:rsidRDefault="00176AC6" w:rsidP="006D79C7">
            <w:pPr>
              <w:jc w:val="center"/>
            </w:pPr>
          </w:p>
        </w:tc>
      </w:tr>
      <w:tr w:rsidR="00A16BB5" w:rsidRPr="001B6517" w:rsidTr="000353F4">
        <w:tc>
          <w:tcPr>
            <w:tcW w:w="4455" w:type="dxa"/>
            <w:tcBorders>
              <w:top w:val="nil"/>
              <w:bottom w:val="nil"/>
            </w:tcBorders>
          </w:tcPr>
          <w:p w:rsidR="00A16BB5" w:rsidRPr="001B6517" w:rsidRDefault="00A16BB5" w:rsidP="00CF5889">
            <w:pPr>
              <w:pStyle w:val="a4"/>
              <w:ind w:firstLine="0"/>
            </w:pPr>
            <w:r w:rsidRPr="001B6517">
              <w:rPr>
                <w:bCs/>
              </w:rPr>
              <w:t>Articolul 61.</w:t>
            </w:r>
            <w:r w:rsidRPr="001B6517">
              <w:t xml:space="preserve"> Finanţarea sistemului de învăţămînt </w:t>
            </w:r>
          </w:p>
          <w:p w:rsidR="00A16BB5" w:rsidRPr="001B6517" w:rsidRDefault="00A16BB5" w:rsidP="00CF5889">
            <w:pPr>
              <w:pStyle w:val="a4"/>
              <w:ind w:firstLine="0"/>
            </w:pPr>
            <w:r w:rsidRPr="001B6517">
              <w:t xml:space="preserve">(1) Învăţămîntul se finanţează în mod prioritar. Sursa principală de finanţare a sistemului de învăţămînt de stat o constituie mijloacele bugetare. </w:t>
            </w:r>
          </w:p>
          <w:p w:rsidR="00A16BB5" w:rsidRPr="001B6517" w:rsidRDefault="00A16BB5" w:rsidP="00CE130F">
            <w:pPr>
              <w:pStyle w:val="a4"/>
              <w:ind w:firstLine="0"/>
            </w:pPr>
            <w:r w:rsidRPr="001B6517">
              <w:t xml:space="preserve">(2) Statul garantează alocarea anuală de mijloace bugetare pentru învăţămînt în proporţie de cel puţin 7 % din produsul intern brut, inclusiv mijloacele valutare, şi asigură protecţia articolelor de cheltuieli de la buget. </w:t>
            </w:r>
          </w:p>
        </w:tc>
        <w:tc>
          <w:tcPr>
            <w:tcW w:w="4165" w:type="dxa"/>
            <w:tcBorders>
              <w:top w:val="nil"/>
              <w:bottom w:val="nil"/>
            </w:tcBorders>
          </w:tcPr>
          <w:p w:rsidR="00A16BB5" w:rsidRPr="001B6517" w:rsidRDefault="00A16BB5" w:rsidP="00CF5889">
            <w:pPr>
              <w:pStyle w:val="tt"/>
              <w:jc w:val="both"/>
              <w:rPr>
                <w:b w:val="0"/>
                <w:lang w:val="ro-RO"/>
              </w:rPr>
            </w:pPr>
            <w:r w:rsidRPr="001B6517">
              <w:rPr>
                <w:b w:val="0"/>
                <w:lang w:val="ro-RO"/>
              </w:rPr>
              <w:t>6. Articolul 61 se completează în final cu alineatul (11) cu următorul cuprins:</w:t>
            </w:r>
          </w:p>
          <w:p w:rsidR="00A16BB5" w:rsidRPr="001B6517" w:rsidRDefault="00A16BB5" w:rsidP="00536DCC">
            <w:pPr>
              <w:pStyle w:val="tt"/>
              <w:jc w:val="both"/>
              <w:rPr>
                <w:b w:val="0"/>
                <w:lang w:val="ro-RO"/>
              </w:rPr>
            </w:pPr>
          </w:p>
        </w:tc>
        <w:tc>
          <w:tcPr>
            <w:tcW w:w="3005" w:type="dxa"/>
            <w:tcBorders>
              <w:top w:val="nil"/>
              <w:bottom w:val="nil"/>
            </w:tcBorders>
          </w:tcPr>
          <w:p w:rsidR="00A16BB5" w:rsidRPr="001B6517" w:rsidRDefault="00A16BB5" w:rsidP="006D79C7">
            <w:pPr>
              <w:jc w:val="center"/>
            </w:pPr>
          </w:p>
        </w:tc>
        <w:tc>
          <w:tcPr>
            <w:tcW w:w="2976" w:type="dxa"/>
            <w:tcBorders>
              <w:top w:val="nil"/>
              <w:bottom w:val="nil"/>
            </w:tcBorders>
          </w:tcPr>
          <w:p w:rsidR="00A16BB5" w:rsidRPr="001B6517" w:rsidRDefault="00A16BB5" w:rsidP="006D79C7">
            <w:pPr>
              <w:jc w:val="center"/>
            </w:pPr>
          </w:p>
        </w:tc>
        <w:tc>
          <w:tcPr>
            <w:tcW w:w="1275" w:type="dxa"/>
            <w:tcBorders>
              <w:top w:val="nil"/>
              <w:bottom w:val="nil"/>
            </w:tcBorders>
          </w:tcPr>
          <w:p w:rsidR="00A16BB5" w:rsidRPr="001B6517" w:rsidRDefault="00A16BB5" w:rsidP="006D79C7">
            <w:pPr>
              <w:jc w:val="center"/>
            </w:pPr>
          </w:p>
        </w:tc>
      </w:tr>
      <w:tr w:rsidR="00A16BB5" w:rsidRPr="001B6517" w:rsidTr="000353F4">
        <w:tc>
          <w:tcPr>
            <w:tcW w:w="4455" w:type="dxa"/>
            <w:tcBorders>
              <w:top w:val="nil"/>
              <w:bottom w:val="nil"/>
            </w:tcBorders>
          </w:tcPr>
          <w:p w:rsidR="00A16BB5" w:rsidRPr="001B6517" w:rsidRDefault="00A16BB5" w:rsidP="00CE130F">
            <w:pPr>
              <w:pStyle w:val="a4"/>
              <w:ind w:firstLine="0"/>
            </w:pPr>
            <w:r w:rsidRPr="001B6517">
              <w:t xml:space="preserve">(4) Instituţiile din sistemul învăţămîntului de stat pot beneficia şi de alte surse legate de finanţare, cum ar fi: </w:t>
            </w:r>
          </w:p>
          <w:p w:rsidR="00A16BB5" w:rsidRPr="001B6517" w:rsidRDefault="00A16BB5" w:rsidP="00CE130F">
            <w:pPr>
              <w:pStyle w:val="a4"/>
              <w:ind w:firstLine="0"/>
            </w:pPr>
            <w:r w:rsidRPr="001B6517">
              <w:t xml:space="preserve">a) mijloacele provenite din pregătirea, </w:t>
            </w:r>
            <w:r w:rsidRPr="001B6517">
              <w:lastRenderedPageBreak/>
              <w:t xml:space="preserve">perfecţionarea şi recalificarea cadrelor, din lucrările de cercetare ştiinţifică realizate pe bază de contract; </w:t>
            </w:r>
          </w:p>
          <w:p w:rsidR="00A16BB5" w:rsidRPr="001B6517" w:rsidRDefault="00A16BB5" w:rsidP="00CE130F">
            <w:pPr>
              <w:pStyle w:val="a4"/>
              <w:ind w:firstLine="0"/>
            </w:pPr>
            <w:r w:rsidRPr="001B6517">
              <w:t xml:space="preserve">b) veniturile provenite din comercializarea articolelor confecţionate în procesul de învăţămînt (în gospodării didactice, ateliere experimentale etc.), precum şi din arendarea localurilor, construcţiilor, echipamentelor; </w:t>
            </w:r>
          </w:p>
          <w:p w:rsidR="00A16BB5" w:rsidRPr="001B6517" w:rsidRDefault="00A16BB5" w:rsidP="00CE130F">
            <w:pPr>
              <w:pStyle w:val="a4"/>
              <w:ind w:firstLine="0"/>
            </w:pPr>
            <w:r w:rsidRPr="001B6517">
              <w:t>c) donaţiile şi veniturile provenite din colaborarea (cooperarea) internaţională, precum şi donaţiile de la persoane fizice şi juridice;</w:t>
            </w:r>
          </w:p>
          <w:p w:rsidR="00A16BB5" w:rsidRPr="001B6517" w:rsidRDefault="00A16BB5" w:rsidP="00CE130F">
            <w:pPr>
              <w:pStyle w:val="a4"/>
              <w:ind w:firstLine="0"/>
            </w:pPr>
            <w:r w:rsidRPr="001B6517">
              <w:t xml:space="preserve">d) venituri din plata pentru chirie în căminele instituţiilor de învăţămînt. </w:t>
            </w:r>
          </w:p>
          <w:p w:rsidR="00A16BB5" w:rsidRPr="001B6517" w:rsidRDefault="00A16BB5" w:rsidP="00CE130F">
            <w:pPr>
              <w:pStyle w:val="a4"/>
              <w:ind w:firstLine="0"/>
            </w:pPr>
            <w:r w:rsidRPr="001B6517">
              <w:t xml:space="preserve">(5) Învăţămîntul poate fi sprijinit de societăţi şi asociaţii profesionale şi de patronat. </w:t>
            </w:r>
          </w:p>
        </w:tc>
        <w:tc>
          <w:tcPr>
            <w:tcW w:w="4165" w:type="dxa"/>
            <w:tcBorders>
              <w:top w:val="nil"/>
              <w:bottom w:val="nil"/>
            </w:tcBorders>
          </w:tcPr>
          <w:p w:rsidR="00A16BB5" w:rsidRPr="001B6517" w:rsidRDefault="00A16BB5" w:rsidP="0034144F">
            <w:pPr>
              <w:pStyle w:val="tt"/>
              <w:jc w:val="both"/>
              <w:rPr>
                <w:b w:val="0"/>
                <w:lang w:val="ro-RO"/>
              </w:rPr>
            </w:pPr>
          </w:p>
        </w:tc>
        <w:tc>
          <w:tcPr>
            <w:tcW w:w="3005" w:type="dxa"/>
            <w:tcBorders>
              <w:top w:val="nil"/>
              <w:bottom w:val="nil"/>
            </w:tcBorders>
          </w:tcPr>
          <w:p w:rsidR="00A16BB5" w:rsidRPr="001B6517" w:rsidRDefault="00A16BB5" w:rsidP="00CE130F">
            <w:pPr>
              <w:jc w:val="both"/>
              <w:rPr>
                <w:b/>
                <w:u w:val="single"/>
              </w:rPr>
            </w:pPr>
          </w:p>
        </w:tc>
        <w:tc>
          <w:tcPr>
            <w:tcW w:w="2976" w:type="dxa"/>
            <w:tcBorders>
              <w:top w:val="nil"/>
              <w:bottom w:val="nil"/>
            </w:tcBorders>
          </w:tcPr>
          <w:p w:rsidR="00A16BB5" w:rsidRPr="001B6517" w:rsidRDefault="00A16BB5" w:rsidP="00D9226E">
            <w:pPr>
              <w:jc w:val="center"/>
            </w:pPr>
          </w:p>
          <w:p w:rsidR="00A16BB5" w:rsidRPr="001B6517" w:rsidRDefault="00A16BB5" w:rsidP="00D9226E">
            <w:pPr>
              <w:jc w:val="center"/>
            </w:pPr>
          </w:p>
          <w:p w:rsidR="00A16BB5" w:rsidRPr="001B6517" w:rsidRDefault="00A16BB5" w:rsidP="00D9226E">
            <w:pPr>
              <w:jc w:val="center"/>
            </w:pPr>
          </w:p>
          <w:p w:rsidR="00A16BB5" w:rsidRPr="001B6517" w:rsidRDefault="00A16BB5" w:rsidP="00D9226E">
            <w:pPr>
              <w:jc w:val="center"/>
            </w:pPr>
          </w:p>
          <w:p w:rsidR="00A16BB5" w:rsidRPr="001B6517" w:rsidRDefault="00A16BB5" w:rsidP="00D9226E">
            <w:pPr>
              <w:jc w:val="center"/>
            </w:pPr>
          </w:p>
          <w:p w:rsidR="00A16BB5" w:rsidRPr="001B6517" w:rsidRDefault="00A16BB5" w:rsidP="00D9226E">
            <w:pPr>
              <w:jc w:val="center"/>
            </w:pPr>
          </w:p>
          <w:p w:rsidR="00A16BB5" w:rsidRPr="001B6517" w:rsidRDefault="00A16BB5" w:rsidP="00D9226E">
            <w:pPr>
              <w:jc w:val="center"/>
            </w:pPr>
          </w:p>
          <w:p w:rsidR="00A16BB5" w:rsidRPr="001B6517" w:rsidRDefault="00A16BB5" w:rsidP="00D9226E">
            <w:pPr>
              <w:jc w:val="center"/>
            </w:pPr>
          </w:p>
          <w:p w:rsidR="00A16BB5" w:rsidRPr="001B6517" w:rsidRDefault="00A16BB5" w:rsidP="00D9226E">
            <w:pPr>
              <w:jc w:val="center"/>
            </w:pPr>
          </w:p>
          <w:p w:rsidR="00A16BB5" w:rsidRPr="001B6517" w:rsidRDefault="00A16BB5" w:rsidP="00D9226E">
            <w:pPr>
              <w:jc w:val="center"/>
            </w:pPr>
          </w:p>
          <w:p w:rsidR="00A16BB5" w:rsidRPr="001B6517" w:rsidRDefault="00A16BB5" w:rsidP="00D9226E">
            <w:pPr>
              <w:jc w:val="center"/>
            </w:pPr>
          </w:p>
          <w:p w:rsidR="00A16BB5" w:rsidRPr="001B6517" w:rsidRDefault="00A16BB5" w:rsidP="00D9226E">
            <w:pPr>
              <w:jc w:val="center"/>
            </w:pPr>
          </w:p>
          <w:p w:rsidR="00A16BB5" w:rsidRPr="001B6517" w:rsidRDefault="00A16BB5" w:rsidP="00CE130F">
            <w:pPr>
              <w:jc w:val="both"/>
            </w:pPr>
          </w:p>
        </w:tc>
        <w:tc>
          <w:tcPr>
            <w:tcW w:w="1275" w:type="dxa"/>
            <w:tcBorders>
              <w:top w:val="nil"/>
              <w:bottom w:val="nil"/>
            </w:tcBorders>
          </w:tcPr>
          <w:p w:rsidR="00A16BB5" w:rsidRPr="001B6517" w:rsidRDefault="00A16BB5" w:rsidP="00D9226E">
            <w:pPr>
              <w:jc w:val="center"/>
            </w:pPr>
          </w:p>
        </w:tc>
      </w:tr>
      <w:tr w:rsidR="00A16BB5" w:rsidRPr="001B6517" w:rsidTr="000353F4">
        <w:tc>
          <w:tcPr>
            <w:tcW w:w="4455" w:type="dxa"/>
            <w:tcBorders>
              <w:top w:val="nil"/>
              <w:bottom w:val="nil"/>
            </w:tcBorders>
          </w:tcPr>
          <w:p w:rsidR="00A16BB5" w:rsidRPr="001B6517" w:rsidRDefault="00A16BB5" w:rsidP="00CE130F">
            <w:pPr>
              <w:pStyle w:val="a4"/>
              <w:ind w:firstLine="0"/>
            </w:pPr>
            <w:r w:rsidRPr="001B6517">
              <w:lastRenderedPageBreak/>
              <w:t xml:space="preserve">(6) Unităţile de învăţămînt profesional de stat pot beneficia de finanţare din contul mijloacelor alocate de agenţii economici, precum şi din surse nebugetare şi surse private. Alocaţiile nebugetare, indiferent de mărimea acestora, nu pot condiţiona reducerea mijloacelor bugetare alocate pentru învăţămîntul profesional. </w:t>
            </w:r>
          </w:p>
          <w:p w:rsidR="00A16BB5" w:rsidRPr="001B6517" w:rsidRDefault="00A16BB5" w:rsidP="00CE130F">
            <w:pPr>
              <w:pStyle w:val="a4"/>
              <w:ind w:firstLine="0"/>
            </w:pPr>
            <w:r w:rsidRPr="001B6517">
              <w:t xml:space="preserve">(7) Statul asigură finanţarea prioritară a investigaţiilor ştiinţifice, organizate în învăţămînt. </w:t>
            </w:r>
          </w:p>
          <w:p w:rsidR="00A16BB5" w:rsidRPr="001B6517" w:rsidRDefault="00A16BB5" w:rsidP="00CE130F">
            <w:pPr>
              <w:pStyle w:val="a4"/>
              <w:ind w:firstLine="0"/>
            </w:pPr>
            <w:r w:rsidRPr="001B6517">
              <w:t xml:space="preserve">(8) Mijloacele bugetare alocate pentru învăţămînt şi veniturile instituţiilor instructiv-educative provenite din surse legate sînt intangibile. </w:t>
            </w:r>
          </w:p>
          <w:p w:rsidR="00A16BB5" w:rsidRPr="001B6517" w:rsidRDefault="00A16BB5" w:rsidP="00CE130F">
            <w:pPr>
              <w:pStyle w:val="a4"/>
              <w:ind w:firstLine="0"/>
            </w:pPr>
            <w:r w:rsidRPr="001B6517">
              <w:t xml:space="preserve"> (10) Instituţia de învăţămînt de stat gestionează în modul stabilit mijloacele financiare alocate şi disponibile, are bilanţ independent şi conturi </w:t>
            </w:r>
            <w:r w:rsidRPr="001B6517">
              <w:lastRenderedPageBreak/>
              <w:t>trezoreriale în Trezoreria de Stat.</w:t>
            </w:r>
          </w:p>
        </w:tc>
        <w:tc>
          <w:tcPr>
            <w:tcW w:w="4165" w:type="dxa"/>
            <w:tcBorders>
              <w:top w:val="nil"/>
              <w:bottom w:val="nil"/>
            </w:tcBorders>
          </w:tcPr>
          <w:p w:rsidR="00A16BB5" w:rsidRPr="001B6517" w:rsidRDefault="00A16BB5" w:rsidP="0034144F">
            <w:pPr>
              <w:pStyle w:val="tt"/>
              <w:jc w:val="both"/>
              <w:rPr>
                <w:b w:val="0"/>
                <w:lang w:val="ro-RO"/>
              </w:rPr>
            </w:pPr>
          </w:p>
        </w:tc>
        <w:tc>
          <w:tcPr>
            <w:tcW w:w="3005" w:type="dxa"/>
            <w:tcBorders>
              <w:top w:val="nil"/>
              <w:bottom w:val="nil"/>
            </w:tcBorders>
          </w:tcPr>
          <w:p w:rsidR="00A16BB5" w:rsidRPr="001B6517" w:rsidRDefault="00A16BB5" w:rsidP="00CE130F">
            <w:pPr>
              <w:jc w:val="both"/>
            </w:pPr>
          </w:p>
        </w:tc>
        <w:tc>
          <w:tcPr>
            <w:tcW w:w="2976" w:type="dxa"/>
            <w:tcBorders>
              <w:top w:val="nil"/>
              <w:bottom w:val="nil"/>
            </w:tcBorders>
          </w:tcPr>
          <w:p w:rsidR="00A16BB5" w:rsidRPr="001B6517" w:rsidRDefault="00A16BB5" w:rsidP="00D9226E">
            <w:pPr>
              <w:jc w:val="center"/>
            </w:pPr>
          </w:p>
        </w:tc>
        <w:tc>
          <w:tcPr>
            <w:tcW w:w="1275" w:type="dxa"/>
            <w:tcBorders>
              <w:top w:val="nil"/>
              <w:bottom w:val="nil"/>
            </w:tcBorders>
          </w:tcPr>
          <w:p w:rsidR="00A16BB5" w:rsidRPr="001B6517" w:rsidRDefault="00A16BB5" w:rsidP="00D9226E">
            <w:pPr>
              <w:jc w:val="center"/>
            </w:pPr>
          </w:p>
        </w:tc>
      </w:tr>
      <w:tr w:rsidR="00A16BB5" w:rsidRPr="001B6517" w:rsidTr="000353F4">
        <w:tc>
          <w:tcPr>
            <w:tcW w:w="4455" w:type="dxa"/>
            <w:tcBorders>
              <w:top w:val="nil"/>
              <w:bottom w:val="nil"/>
            </w:tcBorders>
          </w:tcPr>
          <w:p w:rsidR="00A16BB5" w:rsidRPr="001B6517" w:rsidRDefault="00A16BB5" w:rsidP="00C53EEE">
            <w:pPr>
              <w:pStyle w:val="a4"/>
              <w:ind w:firstLine="0"/>
            </w:pPr>
          </w:p>
        </w:tc>
        <w:tc>
          <w:tcPr>
            <w:tcW w:w="4165" w:type="dxa"/>
            <w:tcBorders>
              <w:top w:val="nil"/>
              <w:bottom w:val="nil"/>
            </w:tcBorders>
          </w:tcPr>
          <w:p w:rsidR="00A16BB5" w:rsidRPr="001B6517" w:rsidRDefault="00A16BB5" w:rsidP="00A17077">
            <w:pPr>
              <w:pStyle w:val="tt"/>
              <w:jc w:val="both"/>
              <w:rPr>
                <w:b w:val="0"/>
                <w:lang w:val="ro-RO"/>
              </w:rPr>
            </w:pPr>
            <w:r w:rsidRPr="001B6517">
              <w:rPr>
                <w:b w:val="0"/>
                <w:lang w:val="ro-RO"/>
              </w:rPr>
              <w:t>„(11) Instituţia de învăţămînt superior de stat este unitate cu autonomie financiară, activitatea căreia se desfăşoară în condiţiile articolului 49.”.</w:t>
            </w:r>
          </w:p>
        </w:tc>
        <w:tc>
          <w:tcPr>
            <w:tcW w:w="3005" w:type="dxa"/>
            <w:tcBorders>
              <w:top w:val="nil"/>
              <w:bottom w:val="nil"/>
            </w:tcBorders>
          </w:tcPr>
          <w:p w:rsidR="00A16BB5" w:rsidRPr="001B6517" w:rsidRDefault="00A16BB5" w:rsidP="00A17077">
            <w:pPr>
              <w:jc w:val="center"/>
            </w:pPr>
          </w:p>
        </w:tc>
        <w:tc>
          <w:tcPr>
            <w:tcW w:w="2976" w:type="dxa"/>
            <w:tcBorders>
              <w:top w:val="nil"/>
              <w:bottom w:val="nil"/>
            </w:tcBorders>
          </w:tcPr>
          <w:p w:rsidR="00A16BB5" w:rsidRPr="001B6517" w:rsidRDefault="00A16BB5" w:rsidP="00A17077">
            <w:pPr>
              <w:jc w:val="center"/>
            </w:pPr>
          </w:p>
        </w:tc>
        <w:tc>
          <w:tcPr>
            <w:tcW w:w="1275" w:type="dxa"/>
            <w:tcBorders>
              <w:top w:val="nil"/>
              <w:bottom w:val="nil"/>
            </w:tcBorders>
          </w:tcPr>
          <w:p w:rsidR="00A16BB5" w:rsidRPr="001B6517" w:rsidRDefault="00A16BB5" w:rsidP="00A17077">
            <w:pPr>
              <w:jc w:val="center"/>
            </w:pPr>
            <w:r w:rsidRPr="001B6517">
              <w:t>De la 1 ianuarie 2013</w:t>
            </w:r>
          </w:p>
        </w:tc>
      </w:tr>
      <w:tr w:rsidR="00A16BB5" w:rsidRPr="001B6517" w:rsidTr="000353F4">
        <w:tc>
          <w:tcPr>
            <w:tcW w:w="4455" w:type="dxa"/>
            <w:tcBorders>
              <w:top w:val="nil"/>
              <w:bottom w:val="single" w:sz="4" w:space="0" w:color="auto"/>
            </w:tcBorders>
          </w:tcPr>
          <w:p w:rsidR="00A16BB5" w:rsidRPr="001B6517" w:rsidRDefault="00A16BB5" w:rsidP="00536DCC">
            <w:pPr>
              <w:pStyle w:val="tt"/>
              <w:jc w:val="both"/>
              <w:rPr>
                <w:lang w:val="ro-RO"/>
              </w:rPr>
            </w:pPr>
          </w:p>
        </w:tc>
        <w:tc>
          <w:tcPr>
            <w:tcW w:w="4165" w:type="dxa"/>
            <w:tcBorders>
              <w:top w:val="nil"/>
              <w:bottom w:val="single" w:sz="4" w:space="0" w:color="auto"/>
            </w:tcBorders>
          </w:tcPr>
          <w:p w:rsidR="00A16BB5" w:rsidRPr="001B6517" w:rsidRDefault="00A16BB5" w:rsidP="00536DCC">
            <w:pPr>
              <w:pStyle w:val="tt"/>
              <w:jc w:val="both"/>
              <w:rPr>
                <w:lang w:val="ro-RO"/>
              </w:rPr>
            </w:pPr>
          </w:p>
        </w:tc>
        <w:tc>
          <w:tcPr>
            <w:tcW w:w="3005" w:type="dxa"/>
            <w:tcBorders>
              <w:top w:val="nil"/>
              <w:bottom w:val="single" w:sz="4" w:space="0" w:color="auto"/>
            </w:tcBorders>
          </w:tcPr>
          <w:p w:rsidR="00A16BB5" w:rsidRPr="001B6517" w:rsidRDefault="00A16BB5" w:rsidP="006D79C7">
            <w:pPr>
              <w:jc w:val="center"/>
            </w:pPr>
          </w:p>
        </w:tc>
        <w:tc>
          <w:tcPr>
            <w:tcW w:w="2976" w:type="dxa"/>
            <w:tcBorders>
              <w:top w:val="nil"/>
              <w:bottom w:val="single" w:sz="4" w:space="0" w:color="auto"/>
            </w:tcBorders>
          </w:tcPr>
          <w:p w:rsidR="00A16BB5" w:rsidRPr="001B6517" w:rsidRDefault="00A16BB5" w:rsidP="006D79C7">
            <w:pPr>
              <w:jc w:val="center"/>
            </w:pPr>
          </w:p>
        </w:tc>
        <w:tc>
          <w:tcPr>
            <w:tcW w:w="1275" w:type="dxa"/>
            <w:tcBorders>
              <w:top w:val="nil"/>
              <w:bottom w:val="single" w:sz="4" w:space="0" w:color="auto"/>
            </w:tcBorders>
          </w:tcPr>
          <w:p w:rsidR="00A16BB5" w:rsidRPr="001B6517" w:rsidRDefault="00A16BB5" w:rsidP="006D79C7">
            <w:pPr>
              <w:jc w:val="center"/>
            </w:pPr>
          </w:p>
        </w:tc>
      </w:tr>
      <w:tr w:rsidR="00A16BB5" w:rsidRPr="001B6517" w:rsidTr="000353F4">
        <w:tc>
          <w:tcPr>
            <w:tcW w:w="4455" w:type="dxa"/>
            <w:tcBorders>
              <w:top w:val="nil"/>
              <w:bottom w:val="nil"/>
            </w:tcBorders>
          </w:tcPr>
          <w:p w:rsidR="00A16BB5" w:rsidRPr="001B6517" w:rsidRDefault="00A16BB5" w:rsidP="004149F3">
            <w:pPr>
              <w:jc w:val="both"/>
              <w:rPr>
                <w:b/>
              </w:rPr>
            </w:pPr>
            <w:r w:rsidRPr="001B6517">
              <w:rPr>
                <w:b/>
              </w:rPr>
              <w:t>Legea fondului rutier nr.720-XIII din 02 februarie 1996</w:t>
            </w:r>
          </w:p>
          <w:p w:rsidR="00A16BB5" w:rsidRPr="001B6517" w:rsidRDefault="00A16BB5" w:rsidP="004149F3">
            <w:pPr>
              <w:jc w:val="both"/>
              <w:rPr>
                <w:b/>
              </w:rPr>
            </w:pPr>
          </w:p>
          <w:p w:rsidR="00A16BB5" w:rsidRPr="001B6517" w:rsidRDefault="00A16BB5" w:rsidP="004149F3">
            <w:pPr>
              <w:jc w:val="both"/>
              <w:rPr>
                <w:b/>
              </w:rPr>
            </w:pPr>
          </w:p>
          <w:p w:rsidR="00A16BB5" w:rsidRPr="001B6517" w:rsidRDefault="00A16BB5" w:rsidP="004149F3">
            <w:pPr>
              <w:jc w:val="both"/>
            </w:pPr>
            <w:r w:rsidRPr="001B6517">
              <w:rPr>
                <w:bCs/>
              </w:rPr>
              <w:t>Articolul 2.</w:t>
            </w:r>
            <w:r w:rsidRPr="001B6517">
              <w:t xml:space="preserve"> Sursele de constituire a fondului </w:t>
            </w:r>
          </w:p>
          <w:p w:rsidR="00A16BB5" w:rsidRPr="001B6517" w:rsidRDefault="00A16BB5" w:rsidP="004149F3">
            <w:pPr>
              <w:jc w:val="both"/>
            </w:pPr>
            <w:r w:rsidRPr="001B6517">
              <w:t xml:space="preserve">(1) Sursele de constituire a fondului sînt: </w:t>
            </w:r>
          </w:p>
          <w:p w:rsidR="00A16BB5" w:rsidRPr="001B6517" w:rsidRDefault="00A16BB5" w:rsidP="004149F3">
            <w:pPr>
              <w:jc w:val="both"/>
            </w:pPr>
            <w:r w:rsidRPr="001B6517">
              <w:t xml:space="preserve">a) nu mai puţin de 50% în anul 2010, 65% în anul 2011, 80% în anul 2012 şi în anii următori din volumul total al accizelor la produsele </w:t>
            </w:r>
            <w:r w:rsidRPr="001B6517">
              <w:rPr>
                <w:u w:val="single"/>
              </w:rPr>
              <w:t>petroliere</w:t>
            </w:r>
            <w:r w:rsidRPr="001B6517">
              <w:t xml:space="preserve"> supuse accizelor; </w:t>
            </w:r>
          </w:p>
          <w:p w:rsidR="00A16BB5" w:rsidRPr="001B6517" w:rsidRDefault="00A16BB5" w:rsidP="00696A70">
            <w:pPr>
              <w:pStyle w:val="a4"/>
              <w:ind w:firstLine="0"/>
            </w:pPr>
            <w:r w:rsidRPr="001B6517">
              <w:t xml:space="preserve">b) taxele rutiere percepute conform legislaţiei fiscale; </w:t>
            </w:r>
          </w:p>
          <w:p w:rsidR="00A16BB5" w:rsidRPr="001B6517" w:rsidRDefault="00A16BB5" w:rsidP="00696A70">
            <w:pPr>
              <w:pStyle w:val="a4"/>
              <w:ind w:firstLine="0"/>
            </w:pPr>
            <w:r w:rsidRPr="001B6517">
              <w:t xml:space="preserve">c) taxele pentru eliberarea autorizaţiilor pentru transporturi auto internaţionale de mărfuri şi ocazionale de călători; </w:t>
            </w:r>
          </w:p>
          <w:p w:rsidR="00A16BB5" w:rsidRPr="001B6517" w:rsidRDefault="00A16BB5" w:rsidP="00696A70">
            <w:pPr>
              <w:pStyle w:val="a4"/>
              <w:ind w:firstLine="0"/>
            </w:pPr>
            <w:r w:rsidRPr="001B6517">
              <w:t xml:space="preserve">d) amenzile aplicate pentru nerespectarea regulilor transportului de călători, deteriorarea drumurilor, construcţiilor si utilajelor rutiere, a plantaţiilor aferente drumurilor; </w:t>
            </w:r>
          </w:p>
          <w:p w:rsidR="00A16BB5" w:rsidRPr="001B6517" w:rsidRDefault="00A16BB5" w:rsidP="00696A70">
            <w:pPr>
              <w:pStyle w:val="a4"/>
              <w:ind w:firstLine="0"/>
            </w:pPr>
            <w:r w:rsidRPr="001B6517">
              <w:t xml:space="preserve">f) taxa pentru comercializarea gazelor naturale destinate utilizării în calitate de carburanţi pentru unităţile de transport auto. </w:t>
            </w:r>
          </w:p>
          <w:p w:rsidR="00A16BB5" w:rsidRPr="001B6517" w:rsidRDefault="00A16BB5" w:rsidP="00696A70">
            <w:pPr>
              <w:pStyle w:val="a4"/>
              <w:ind w:firstLine="0"/>
            </w:pPr>
            <w:r w:rsidRPr="001B6517">
              <w:t xml:space="preserve">(2) În fond pot fi vărsate mijloacele obţinute din împrumuturile cu destinaţie specială şi mijloace de la bugetul de stat (conform hotărîrii Parlamentului). </w:t>
            </w:r>
          </w:p>
          <w:p w:rsidR="00A16BB5" w:rsidRPr="001B6517" w:rsidRDefault="00A16BB5" w:rsidP="00696A70">
            <w:pPr>
              <w:pStyle w:val="a4"/>
              <w:ind w:firstLine="0"/>
            </w:pPr>
            <w:r w:rsidRPr="001B6517">
              <w:t xml:space="preserve">(3) Partea fondului constituită din sursele </w:t>
            </w:r>
            <w:r w:rsidRPr="001B6517">
              <w:lastRenderedPageBreak/>
              <w:t xml:space="preserve">indicate la alin.(1) face parte integrantă la bugetul de stat şi se aprobă anual de Parlament. </w:t>
            </w:r>
          </w:p>
          <w:p w:rsidR="00A16BB5" w:rsidRPr="001B6517" w:rsidRDefault="00A16BB5" w:rsidP="00696A70">
            <w:pPr>
              <w:pStyle w:val="a4"/>
              <w:ind w:firstLine="0"/>
            </w:pPr>
            <w:r w:rsidRPr="001B6517">
              <w:t xml:space="preserve">(4) Mijloacele prevăzute în alin.(1) şi alin.(2) se acumulează la contul fondului Trezoreriei de Stat. Finanţarea cheltuielilor fondului se efectuează conform prevederilor programelor anuale ale lucrărilor de reparaţie şi întreţinere a drumurilor publice, aprobate de Guvern, în limitele concrete pe obiective şi categorii de lucrări. </w:t>
            </w:r>
          </w:p>
        </w:tc>
        <w:tc>
          <w:tcPr>
            <w:tcW w:w="4165" w:type="dxa"/>
            <w:tcBorders>
              <w:top w:val="nil"/>
              <w:bottom w:val="nil"/>
            </w:tcBorders>
          </w:tcPr>
          <w:p w:rsidR="00A16BB5" w:rsidRPr="001B6517" w:rsidRDefault="00A16BB5" w:rsidP="006F5B1B">
            <w:pPr>
              <w:tabs>
                <w:tab w:val="left" w:pos="1122"/>
              </w:tabs>
              <w:jc w:val="both"/>
              <w:rPr>
                <w:bCs/>
              </w:rPr>
            </w:pPr>
            <w:r w:rsidRPr="001B6517">
              <w:rPr>
                <w:b/>
              </w:rPr>
              <w:lastRenderedPageBreak/>
              <w:t>Art.</w:t>
            </w:r>
            <w:r w:rsidR="0031100E" w:rsidRPr="001B6517">
              <w:rPr>
                <w:b/>
              </w:rPr>
              <w:t>II</w:t>
            </w:r>
            <w:r w:rsidRPr="001B6517">
              <w:rPr>
                <w:b/>
              </w:rPr>
              <w:t>.</w:t>
            </w:r>
            <w:r w:rsidRPr="001B6517">
              <w:t xml:space="preserve"> </w:t>
            </w:r>
            <w:r w:rsidRPr="001B6517">
              <w:rPr>
                <w:b/>
              </w:rPr>
              <w:t xml:space="preserve"> – </w:t>
            </w:r>
            <w:r w:rsidRPr="001B6517">
              <w:t>La articolul 2 din Legea fondului rutier nr.720-XIII din 02 februarie 1996 (</w:t>
            </w:r>
            <w:r w:rsidRPr="001B6517">
              <w:rPr>
                <w:iCs/>
              </w:rPr>
              <w:t>republicată în Monitorul Oficial al Republicii Moldova, 2010, nr.247-251, art.754</w:t>
            </w:r>
            <w:r w:rsidRPr="001B6517">
              <w:t>)</w:t>
            </w:r>
            <w:r w:rsidRPr="001B6517">
              <w:rPr>
                <w:bCs/>
              </w:rPr>
              <w:t>, cu modificările</w:t>
            </w:r>
            <w:r w:rsidRPr="001B6517">
              <w:t xml:space="preserve"> şi completările</w:t>
            </w:r>
            <w:r w:rsidRPr="001B6517">
              <w:rPr>
                <w:bCs/>
              </w:rPr>
              <w:t xml:space="preserve"> ulterioare, </w:t>
            </w:r>
            <w:r w:rsidR="00115129" w:rsidRPr="001B6517">
              <w:t>alineatul (1)</w:t>
            </w:r>
            <w:r w:rsidRPr="001B6517">
              <w:t xml:space="preserve"> litera a)</w:t>
            </w:r>
            <w:r w:rsidR="00115129" w:rsidRPr="001B6517">
              <w:t>,</w:t>
            </w:r>
            <w:r w:rsidRPr="001B6517">
              <w:t xml:space="preserve"> </w:t>
            </w:r>
            <w:r w:rsidRPr="001B6517">
              <w:rPr>
                <w:bCs/>
              </w:rPr>
              <w:t>după cuvîntul „petroliere” se introduc cuvintele   „ , cu excepția gazului lichefiat”.</w:t>
            </w:r>
          </w:p>
          <w:p w:rsidR="00A16BB5" w:rsidRPr="001B6517" w:rsidRDefault="00A16BB5" w:rsidP="004149F3">
            <w:pPr>
              <w:jc w:val="both"/>
            </w:pPr>
          </w:p>
        </w:tc>
        <w:tc>
          <w:tcPr>
            <w:tcW w:w="3005" w:type="dxa"/>
            <w:tcBorders>
              <w:top w:val="nil"/>
              <w:bottom w:val="nil"/>
            </w:tcBorders>
          </w:tcPr>
          <w:p w:rsidR="00A16BB5" w:rsidRPr="001B6517" w:rsidRDefault="00A16BB5" w:rsidP="00094DF9">
            <w:pPr>
              <w:jc w:val="both"/>
              <w:rPr>
                <w:b/>
                <w:u w:val="single"/>
              </w:rPr>
            </w:pPr>
            <w:r w:rsidRPr="001B6517">
              <w:rPr>
                <w:b/>
                <w:u w:val="single"/>
              </w:rPr>
              <w:t>Ministerul Transporturilor și Infrastructurii Drumurilor</w:t>
            </w:r>
          </w:p>
          <w:p w:rsidR="00A16BB5" w:rsidRPr="001B6517" w:rsidRDefault="00A16BB5" w:rsidP="00094DF9">
            <w:pPr>
              <w:jc w:val="both"/>
            </w:pPr>
            <w:r w:rsidRPr="001B6517">
              <w:t>Nu se susține, deoarece consumul gazului lichefiat de către persoanele casnice constituie pînă la 10% din tot volumul de gaz importat.</w:t>
            </w:r>
          </w:p>
        </w:tc>
        <w:tc>
          <w:tcPr>
            <w:tcW w:w="2976" w:type="dxa"/>
            <w:tcBorders>
              <w:top w:val="nil"/>
              <w:bottom w:val="nil"/>
            </w:tcBorders>
          </w:tcPr>
          <w:p w:rsidR="00A16BB5" w:rsidRPr="001B6517" w:rsidRDefault="00A16BB5" w:rsidP="00C97232">
            <w:pPr>
              <w:jc w:val="both"/>
              <w:rPr>
                <w:b/>
                <w:u w:val="single"/>
              </w:rPr>
            </w:pPr>
            <w:r w:rsidRPr="001B6517">
              <w:rPr>
                <w:b/>
                <w:u w:val="single"/>
              </w:rPr>
              <w:t>Nu se susține.</w:t>
            </w:r>
          </w:p>
          <w:p w:rsidR="00A16BB5" w:rsidRPr="001B6517" w:rsidRDefault="00A16BB5" w:rsidP="00C7418A">
            <w:pPr>
              <w:pStyle w:val="af5"/>
              <w:jc w:val="both"/>
              <w:rPr>
                <w:rFonts w:ascii="Times New Roman" w:eastAsia="Times New Roman" w:hAnsi="Times New Roman" w:cs="Times New Roman"/>
                <w:iCs/>
                <w:lang w:val="ro-RO" w:eastAsia="ru-RU"/>
              </w:rPr>
            </w:pPr>
            <w:r w:rsidRPr="001B6517">
              <w:rPr>
                <w:rFonts w:ascii="Times New Roman" w:eastAsia="Times New Roman" w:hAnsi="Times New Roman" w:cs="Times New Roman"/>
                <w:iCs/>
                <w:lang w:val="ro-RO" w:eastAsia="ru-RU"/>
              </w:rPr>
              <w:t>Modificarea propusă reiese din necesitățile administrării şi utilizării mai eficient</w:t>
            </w:r>
            <w:r w:rsidR="00E318AD" w:rsidRPr="001B6517">
              <w:rPr>
                <w:rFonts w:ascii="Times New Roman" w:eastAsia="Times New Roman" w:hAnsi="Times New Roman" w:cs="Times New Roman"/>
                <w:iCs/>
                <w:lang w:val="ro-RO" w:eastAsia="ru-RU"/>
              </w:rPr>
              <w:t>e</w:t>
            </w:r>
            <w:r w:rsidRPr="001B6517">
              <w:rPr>
                <w:rFonts w:ascii="Times New Roman" w:eastAsia="Times New Roman" w:hAnsi="Times New Roman" w:cs="Times New Roman"/>
                <w:iCs/>
                <w:lang w:val="ro-RO" w:eastAsia="ru-RU"/>
              </w:rPr>
              <w:t xml:space="preserve"> a mijloacelor publice în condiţiile constrîngerilor bugetare. Aplicarea prevederilor legii actuale vor conduce la majorarea cheltuielilor bugetului de stat ( restituirea accizelor pentru consumători</w:t>
            </w:r>
            <w:r w:rsidR="00E318AD" w:rsidRPr="001B6517">
              <w:rPr>
                <w:rFonts w:ascii="Times New Roman" w:eastAsia="Times New Roman" w:hAnsi="Times New Roman" w:cs="Times New Roman"/>
                <w:iCs/>
                <w:lang w:val="ro-RO" w:eastAsia="ru-RU"/>
              </w:rPr>
              <w:t>i</w:t>
            </w:r>
            <w:r w:rsidRPr="001B6517">
              <w:rPr>
                <w:rFonts w:ascii="Times New Roman" w:eastAsia="Times New Roman" w:hAnsi="Times New Roman" w:cs="Times New Roman"/>
                <w:iCs/>
                <w:lang w:val="ro-RO" w:eastAsia="ru-RU"/>
              </w:rPr>
              <w:t xml:space="preserve"> casnici).</w:t>
            </w:r>
          </w:p>
          <w:p w:rsidR="00A16BB5" w:rsidRPr="001B6517" w:rsidRDefault="00A16BB5" w:rsidP="00C7418A">
            <w:pPr>
              <w:pStyle w:val="af5"/>
              <w:jc w:val="both"/>
              <w:rPr>
                <w:rFonts w:ascii="Times New Roman" w:eastAsia="Times New Roman" w:hAnsi="Times New Roman" w:cs="Times New Roman"/>
                <w:iCs/>
                <w:lang w:val="ro-RO" w:eastAsia="ru-RU"/>
              </w:rPr>
            </w:pPr>
            <w:r w:rsidRPr="001B6517">
              <w:rPr>
                <w:rFonts w:ascii="Times New Roman" w:eastAsia="Times New Roman" w:hAnsi="Times New Roman" w:cs="Times New Roman"/>
                <w:iCs/>
                <w:lang w:val="ro-RO" w:eastAsia="ru-RU"/>
              </w:rPr>
              <w:t>Mai mult ca atăt, staţiile de alimentare cu combustibil nu pot delimita consumul gazului lichefiat pentru  gospodăriile casnice sau pentru utilizarea în calitate de carburanţi pentru unităţile de transport auto.</w:t>
            </w:r>
          </w:p>
          <w:p w:rsidR="00A16BB5" w:rsidRPr="001B6517" w:rsidRDefault="00A16BB5" w:rsidP="00C97232">
            <w:pPr>
              <w:jc w:val="both"/>
            </w:pPr>
          </w:p>
        </w:tc>
        <w:tc>
          <w:tcPr>
            <w:tcW w:w="1275" w:type="dxa"/>
            <w:tcBorders>
              <w:top w:val="nil"/>
              <w:bottom w:val="nil"/>
            </w:tcBorders>
          </w:tcPr>
          <w:p w:rsidR="00A16BB5" w:rsidRPr="001B6517" w:rsidRDefault="00A16BB5" w:rsidP="004149F3">
            <w:pPr>
              <w:jc w:val="center"/>
            </w:pPr>
            <w:r w:rsidRPr="001B6517">
              <w:t>La data publicării</w:t>
            </w:r>
          </w:p>
        </w:tc>
      </w:tr>
      <w:tr w:rsidR="00A16BB5" w:rsidRPr="001B6517" w:rsidTr="000353F4">
        <w:tc>
          <w:tcPr>
            <w:tcW w:w="4455" w:type="dxa"/>
            <w:tcBorders>
              <w:top w:val="nil"/>
              <w:bottom w:val="single" w:sz="4" w:space="0" w:color="auto"/>
            </w:tcBorders>
          </w:tcPr>
          <w:p w:rsidR="00A16BB5" w:rsidRPr="001B6517" w:rsidRDefault="00A16BB5" w:rsidP="00536DCC">
            <w:pPr>
              <w:pStyle w:val="tt"/>
              <w:jc w:val="both"/>
              <w:rPr>
                <w:lang w:val="ro-RO"/>
              </w:rPr>
            </w:pPr>
          </w:p>
        </w:tc>
        <w:tc>
          <w:tcPr>
            <w:tcW w:w="4165" w:type="dxa"/>
            <w:tcBorders>
              <w:top w:val="nil"/>
              <w:bottom w:val="single" w:sz="4" w:space="0" w:color="auto"/>
            </w:tcBorders>
          </w:tcPr>
          <w:p w:rsidR="00A16BB5" w:rsidRPr="001B6517" w:rsidRDefault="00A16BB5" w:rsidP="00536DCC">
            <w:pPr>
              <w:pStyle w:val="tt"/>
              <w:jc w:val="both"/>
              <w:rPr>
                <w:lang w:val="ro-RO"/>
              </w:rPr>
            </w:pPr>
          </w:p>
        </w:tc>
        <w:tc>
          <w:tcPr>
            <w:tcW w:w="3005" w:type="dxa"/>
            <w:tcBorders>
              <w:top w:val="nil"/>
              <w:bottom w:val="single" w:sz="4" w:space="0" w:color="auto"/>
            </w:tcBorders>
          </w:tcPr>
          <w:p w:rsidR="00A16BB5" w:rsidRPr="001B6517" w:rsidRDefault="00A16BB5" w:rsidP="006D79C7">
            <w:pPr>
              <w:jc w:val="center"/>
            </w:pPr>
          </w:p>
        </w:tc>
        <w:tc>
          <w:tcPr>
            <w:tcW w:w="2976" w:type="dxa"/>
            <w:tcBorders>
              <w:top w:val="nil"/>
              <w:bottom w:val="single" w:sz="4" w:space="0" w:color="auto"/>
            </w:tcBorders>
          </w:tcPr>
          <w:p w:rsidR="00A16BB5" w:rsidRPr="001B6517" w:rsidRDefault="00A16BB5" w:rsidP="006D79C7">
            <w:pPr>
              <w:jc w:val="center"/>
            </w:pPr>
          </w:p>
        </w:tc>
        <w:tc>
          <w:tcPr>
            <w:tcW w:w="1275" w:type="dxa"/>
            <w:tcBorders>
              <w:top w:val="nil"/>
              <w:bottom w:val="single" w:sz="4" w:space="0" w:color="auto"/>
            </w:tcBorders>
          </w:tcPr>
          <w:p w:rsidR="00A16BB5" w:rsidRPr="001B6517" w:rsidRDefault="00A16BB5" w:rsidP="006D79C7">
            <w:pPr>
              <w:jc w:val="center"/>
            </w:pPr>
          </w:p>
        </w:tc>
      </w:tr>
      <w:tr w:rsidR="00A16BB5" w:rsidRPr="001B6517" w:rsidTr="000353F4">
        <w:tc>
          <w:tcPr>
            <w:tcW w:w="4455" w:type="dxa"/>
            <w:tcBorders>
              <w:bottom w:val="nil"/>
            </w:tcBorders>
          </w:tcPr>
          <w:p w:rsidR="00A16BB5" w:rsidRPr="001B6517" w:rsidRDefault="00A16BB5" w:rsidP="00536DCC">
            <w:pPr>
              <w:jc w:val="both"/>
            </w:pPr>
            <w:r w:rsidRPr="001B6517">
              <w:rPr>
                <w:b/>
              </w:rPr>
              <w:t>Legea nr.847-XIII din 24 mai 1996 privind sistemul bugetar şi procesul bugetar</w:t>
            </w:r>
            <w:r w:rsidRPr="001B6517">
              <w:t xml:space="preserve"> </w:t>
            </w:r>
          </w:p>
          <w:p w:rsidR="00A16BB5" w:rsidRPr="001B6517" w:rsidRDefault="00A16BB5" w:rsidP="00536DCC">
            <w:pPr>
              <w:pStyle w:val="a4"/>
              <w:ind w:firstLine="0"/>
              <w:rPr>
                <w:u w:val="single"/>
              </w:rPr>
            </w:pPr>
          </w:p>
        </w:tc>
        <w:tc>
          <w:tcPr>
            <w:tcW w:w="4165" w:type="dxa"/>
            <w:tcBorders>
              <w:bottom w:val="nil"/>
            </w:tcBorders>
          </w:tcPr>
          <w:p w:rsidR="00A16BB5" w:rsidRPr="001B6517" w:rsidRDefault="00A16BB5" w:rsidP="0031100E">
            <w:pPr>
              <w:jc w:val="both"/>
            </w:pPr>
            <w:r w:rsidRPr="001B6517">
              <w:rPr>
                <w:b/>
              </w:rPr>
              <w:t>Art.</w:t>
            </w:r>
            <w:r w:rsidR="0031100E" w:rsidRPr="001B6517">
              <w:rPr>
                <w:b/>
              </w:rPr>
              <w:t>I</w:t>
            </w:r>
            <w:r w:rsidRPr="001B6517">
              <w:rPr>
                <w:b/>
              </w:rPr>
              <w:t xml:space="preserve">II. -  </w:t>
            </w:r>
            <w:r w:rsidRPr="001B6517">
              <w:t>Legea nr.847-XIII din 24 mai 1996 privind sistemul bugetar şi procesul bugetar (republicată în Monitorul Oficial al Republicii Moldova, 2005, ediţie specială), cu  modificările</w:t>
            </w:r>
            <w:r w:rsidRPr="001B6517">
              <w:rPr>
                <w:bCs/>
                <w:color w:val="000000"/>
                <w:spacing w:val="-1"/>
              </w:rPr>
              <w:t xml:space="preserve"> şi completările</w:t>
            </w:r>
            <w:r w:rsidRPr="001B6517">
              <w:t xml:space="preserve"> ulterioare, se modifică după cum urmează:</w:t>
            </w:r>
          </w:p>
        </w:tc>
        <w:tc>
          <w:tcPr>
            <w:tcW w:w="3005" w:type="dxa"/>
            <w:tcBorders>
              <w:bottom w:val="nil"/>
            </w:tcBorders>
          </w:tcPr>
          <w:p w:rsidR="00A16BB5" w:rsidRPr="001B6517" w:rsidRDefault="00A16BB5" w:rsidP="00A759F0">
            <w:pPr>
              <w:jc w:val="both"/>
            </w:pPr>
          </w:p>
        </w:tc>
        <w:tc>
          <w:tcPr>
            <w:tcW w:w="2976" w:type="dxa"/>
            <w:tcBorders>
              <w:bottom w:val="nil"/>
            </w:tcBorders>
          </w:tcPr>
          <w:p w:rsidR="00A16BB5" w:rsidRPr="001B6517" w:rsidRDefault="00A16BB5" w:rsidP="006D79C7">
            <w:pPr>
              <w:jc w:val="center"/>
            </w:pPr>
          </w:p>
        </w:tc>
        <w:tc>
          <w:tcPr>
            <w:tcW w:w="1275" w:type="dxa"/>
            <w:tcBorders>
              <w:bottom w:val="nil"/>
            </w:tcBorders>
          </w:tcPr>
          <w:p w:rsidR="00A16BB5" w:rsidRPr="001B6517" w:rsidRDefault="00A16BB5" w:rsidP="006D79C7">
            <w:pPr>
              <w:jc w:val="center"/>
            </w:pPr>
          </w:p>
        </w:tc>
      </w:tr>
      <w:tr w:rsidR="00A16BB5" w:rsidRPr="001B6517" w:rsidTr="000353F4">
        <w:tc>
          <w:tcPr>
            <w:tcW w:w="4455" w:type="dxa"/>
            <w:tcBorders>
              <w:top w:val="nil"/>
              <w:bottom w:val="nil"/>
            </w:tcBorders>
          </w:tcPr>
          <w:p w:rsidR="00A16BB5" w:rsidRPr="001B6517" w:rsidRDefault="00A16BB5" w:rsidP="00F14B73">
            <w:pPr>
              <w:pStyle w:val="a4"/>
              <w:ind w:firstLine="0"/>
            </w:pPr>
            <w:r w:rsidRPr="001B6517">
              <w:rPr>
                <w:bCs/>
              </w:rPr>
              <w:t>Articolul 10.</w:t>
            </w:r>
            <w:r w:rsidRPr="001B6517">
              <w:t xml:space="preserve"> Cheltuielile bugetare </w:t>
            </w:r>
          </w:p>
          <w:p w:rsidR="00A16BB5" w:rsidRPr="001B6517" w:rsidRDefault="00A16BB5" w:rsidP="00F14B73">
            <w:pPr>
              <w:pStyle w:val="a4"/>
              <w:ind w:firstLine="0"/>
            </w:pPr>
            <w:r w:rsidRPr="001B6517">
              <w:t xml:space="preserve">(1) Cheltuielile bugetare sînt determinate de alocaţiile specificate în legea bugetară anuală. (2) Cheltuielile includ: </w:t>
            </w:r>
          </w:p>
          <w:p w:rsidR="00A16BB5" w:rsidRPr="001B6517" w:rsidRDefault="00A16BB5" w:rsidP="00F14B73">
            <w:pPr>
              <w:pStyle w:val="a4"/>
              <w:ind w:firstLine="0"/>
            </w:pPr>
            <w:r w:rsidRPr="001B6517">
              <w:t xml:space="preserve">a) fondul de salarii al angajaţilor autorităţilor publice; </w:t>
            </w:r>
          </w:p>
          <w:p w:rsidR="00A16BB5" w:rsidRPr="001B6517" w:rsidRDefault="00A16BB5" w:rsidP="00F14B73">
            <w:pPr>
              <w:pStyle w:val="a4"/>
              <w:ind w:firstLine="0"/>
            </w:pPr>
            <w:r w:rsidRPr="001B6517">
              <w:t xml:space="preserve">b) alte cheltuieli operaţionale ale autorităţilor publice; </w:t>
            </w:r>
          </w:p>
          <w:p w:rsidR="00A16BB5" w:rsidRPr="001B6517" w:rsidRDefault="00A16BB5" w:rsidP="00F14B73">
            <w:pPr>
              <w:pStyle w:val="a4"/>
              <w:ind w:firstLine="0"/>
            </w:pPr>
            <w:r w:rsidRPr="001B6517">
              <w:t xml:space="preserve">c) cheltuielile pentru învăţămînt, ştiinţă, cultură şi artă, ocrotirea sănătăţii, sport, protecţia socială, protecţia mediului înconjurător; </w:t>
            </w:r>
          </w:p>
          <w:p w:rsidR="00A16BB5" w:rsidRPr="001B6517" w:rsidRDefault="00A16BB5" w:rsidP="00F14B73">
            <w:pPr>
              <w:pStyle w:val="a4"/>
              <w:ind w:firstLine="0"/>
            </w:pPr>
            <w:r w:rsidRPr="001B6517">
              <w:t xml:space="preserve">d) susţinerea unor programe de cercetare ştiinţifică fundamentală; </w:t>
            </w:r>
          </w:p>
          <w:p w:rsidR="00A16BB5" w:rsidRPr="001B6517" w:rsidRDefault="00A16BB5" w:rsidP="00F14B73">
            <w:pPr>
              <w:pStyle w:val="a4"/>
              <w:ind w:firstLine="0"/>
            </w:pPr>
            <w:r w:rsidRPr="001B6517">
              <w:t xml:space="preserve">e) cheltuielile pentru realizarea strategiilor de dezvoltare şi a altor strategii şi programe naţionale; </w:t>
            </w:r>
          </w:p>
          <w:p w:rsidR="00A16BB5" w:rsidRPr="001B6517" w:rsidRDefault="00A16BB5" w:rsidP="00F14B73">
            <w:pPr>
              <w:pStyle w:val="a4"/>
              <w:ind w:firstLine="0"/>
            </w:pPr>
            <w:r w:rsidRPr="001B6517">
              <w:lastRenderedPageBreak/>
              <w:t xml:space="preserve">f) transferuri pentru autorităţile administraţiei publice locale, instituţiile finanţate de la buget, întreprinderile de stat; </w:t>
            </w:r>
          </w:p>
          <w:p w:rsidR="00A16BB5" w:rsidRPr="001B6517" w:rsidRDefault="00A16BB5" w:rsidP="00F14B73">
            <w:pPr>
              <w:pStyle w:val="a4"/>
              <w:ind w:firstLine="0"/>
            </w:pPr>
            <w:r w:rsidRPr="001B6517">
              <w:t xml:space="preserve">g) investirea în infrastructura publică şi în fondurile fixe care aparţin Guvernului sau societăţii; </w:t>
            </w:r>
          </w:p>
          <w:p w:rsidR="00A16BB5" w:rsidRPr="001B6517" w:rsidRDefault="00A16BB5" w:rsidP="00F14B73">
            <w:pPr>
              <w:pStyle w:val="a4"/>
              <w:ind w:firstLine="0"/>
            </w:pPr>
            <w:r w:rsidRPr="001B6517">
              <w:t xml:space="preserve">h) asigurarea apărării ţării, ordinii publice şi a securităţii naţionale; </w:t>
            </w:r>
          </w:p>
          <w:p w:rsidR="00A16BB5" w:rsidRPr="001B6517" w:rsidRDefault="00A16BB5" w:rsidP="00F14B73">
            <w:pPr>
              <w:pStyle w:val="a4"/>
              <w:ind w:firstLine="0"/>
            </w:pPr>
            <w:r w:rsidRPr="001B6517">
              <w:t xml:space="preserve">i) serviciul datoriei de stat; </w:t>
            </w:r>
          </w:p>
          <w:p w:rsidR="00A16BB5" w:rsidRPr="001B6517" w:rsidRDefault="00A16BB5" w:rsidP="00F14B73">
            <w:pPr>
              <w:pStyle w:val="a4"/>
              <w:ind w:firstLine="0"/>
            </w:pPr>
            <w:r w:rsidRPr="001B6517">
              <w:t xml:space="preserve">j) plata cotizaţiilor în organisme internaţionale; </w:t>
            </w:r>
          </w:p>
          <w:p w:rsidR="00A16BB5" w:rsidRPr="001B6517" w:rsidRDefault="00A16BB5" w:rsidP="00F14B73">
            <w:pPr>
              <w:pStyle w:val="a4"/>
              <w:ind w:firstLine="0"/>
            </w:pPr>
            <w:r w:rsidRPr="001B6517">
              <w:t xml:space="preserve">k) implementarea altor strategii şi programe guvernamentale în condiţiile legislaţiei; </w:t>
            </w:r>
          </w:p>
          <w:p w:rsidR="00A16BB5" w:rsidRPr="001B6517" w:rsidRDefault="00A16BB5" w:rsidP="00F14B73">
            <w:pPr>
              <w:pStyle w:val="a4"/>
              <w:ind w:firstLine="0"/>
            </w:pPr>
            <w:r w:rsidRPr="001B6517">
              <w:t xml:space="preserve">l) cheltuielile legate de achitarea sumelor conform titlurilor executorii eliberate în baza hotărîrilor rămase definitive ale instanţelor judecătoreşti. </w:t>
            </w:r>
          </w:p>
          <w:p w:rsidR="00A16BB5" w:rsidRPr="001B6517" w:rsidRDefault="00A16BB5" w:rsidP="00CE755C">
            <w:pPr>
              <w:pStyle w:val="a4"/>
              <w:ind w:firstLine="0"/>
            </w:pPr>
            <w:r w:rsidRPr="001B6517">
              <w:t xml:space="preserve">(3) Cheltuielile bugetare nu includ rambursările sumei de principal pentru datoria de stat. </w:t>
            </w:r>
          </w:p>
        </w:tc>
        <w:tc>
          <w:tcPr>
            <w:tcW w:w="4165" w:type="dxa"/>
            <w:tcBorders>
              <w:top w:val="nil"/>
              <w:bottom w:val="nil"/>
            </w:tcBorders>
          </w:tcPr>
          <w:p w:rsidR="00A16BB5" w:rsidRPr="001B6517" w:rsidRDefault="00A16BB5" w:rsidP="001304DF">
            <w:pPr>
              <w:jc w:val="both"/>
            </w:pPr>
          </w:p>
        </w:tc>
        <w:tc>
          <w:tcPr>
            <w:tcW w:w="3005" w:type="dxa"/>
            <w:tcBorders>
              <w:top w:val="nil"/>
              <w:bottom w:val="nil"/>
            </w:tcBorders>
          </w:tcPr>
          <w:p w:rsidR="00A16BB5" w:rsidRPr="001B6517" w:rsidRDefault="00A16BB5" w:rsidP="00616D3A">
            <w:pPr>
              <w:jc w:val="both"/>
            </w:pPr>
          </w:p>
        </w:tc>
        <w:tc>
          <w:tcPr>
            <w:tcW w:w="2976" w:type="dxa"/>
            <w:tcBorders>
              <w:top w:val="nil"/>
              <w:bottom w:val="nil"/>
            </w:tcBorders>
          </w:tcPr>
          <w:p w:rsidR="00A16BB5" w:rsidRPr="001B6517" w:rsidRDefault="00A16BB5" w:rsidP="006D79C7">
            <w:pPr>
              <w:jc w:val="center"/>
            </w:pPr>
          </w:p>
        </w:tc>
        <w:tc>
          <w:tcPr>
            <w:tcW w:w="1275" w:type="dxa"/>
            <w:tcBorders>
              <w:top w:val="nil"/>
              <w:bottom w:val="nil"/>
            </w:tcBorders>
          </w:tcPr>
          <w:p w:rsidR="00A16BB5" w:rsidRPr="001B6517" w:rsidRDefault="00A16BB5" w:rsidP="006D79C7">
            <w:pPr>
              <w:jc w:val="center"/>
            </w:pPr>
          </w:p>
        </w:tc>
      </w:tr>
      <w:tr w:rsidR="00A16BB5" w:rsidRPr="001B6517" w:rsidTr="000353F4">
        <w:tc>
          <w:tcPr>
            <w:tcW w:w="4455" w:type="dxa"/>
            <w:tcBorders>
              <w:top w:val="nil"/>
              <w:bottom w:val="nil"/>
            </w:tcBorders>
          </w:tcPr>
          <w:p w:rsidR="00A16BB5" w:rsidRPr="001B6517" w:rsidRDefault="00A16BB5" w:rsidP="00CE755C">
            <w:pPr>
              <w:pStyle w:val="a4"/>
              <w:ind w:firstLine="0"/>
              <w:rPr>
                <w:u w:val="single"/>
              </w:rPr>
            </w:pPr>
          </w:p>
        </w:tc>
        <w:tc>
          <w:tcPr>
            <w:tcW w:w="4165" w:type="dxa"/>
            <w:tcBorders>
              <w:top w:val="nil"/>
              <w:bottom w:val="nil"/>
            </w:tcBorders>
          </w:tcPr>
          <w:p w:rsidR="00A16BB5" w:rsidRPr="001B6517" w:rsidRDefault="00A16BB5" w:rsidP="00F14B73">
            <w:pPr>
              <w:jc w:val="both"/>
            </w:pPr>
            <w:r w:rsidRPr="001B6517">
              <w:t>1. Articolul 10 se completează în final cu alineatele (4) și (5) cu următorul cuprins:</w:t>
            </w:r>
          </w:p>
          <w:p w:rsidR="00A16BB5" w:rsidRPr="001B6517" w:rsidRDefault="00A16BB5" w:rsidP="001304DF">
            <w:pPr>
              <w:jc w:val="both"/>
            </w:pPr>
            <w:r w:rsidRPr="001B6517">
              <w:t>„(4) Finanţarea cheltuielilor se efectuează de către Ministerul Finanţelor pe măsura încasării mijloacelor băneşti la conturile bugetului de stat, cu respectarea următoarelor  priorități:</w:t>
            </w:r>
          </w:p>
          <w:p w:rsidR="00A16BB5" w:rsidRPr="001B6517" w:rsidRDefault="00A16BB5" w:rsidP="001304DF">
            <w:pPr>
              <w:jc w:val="both"/>
            </w:pPr>
            <w:r w:rsidRPr="001B6517">
              <w:t>a)  onorarea angajamentele de deservire a datoriei de stat;</w:t>
            </w:r>
          </w:p>
          <w:p w:rsidR="00A16BB5" w:rsidRPr="001B6517" w:rsidRDefault="00A16BB5" w:rsidP="001304DF">
            <w:pPr>
              <w:jc w:val="both"/>
            </w:pPr>
            <w:r w:rsidRPr="001B6517">
              <w:t>b) cheltuielile de personal, de achitare a burselor, pensiilor, indemnizaţiilor, compensațiilor, alocațiilor și ajutoarelor sociale.</w:t>
            </w:r>
          </w:p>
          <w:p w:rsidR="00A16BB5" w:rsidRPr="001B6517" w:rsidRDefault="00A16BB5" w:rsidP="003F38BE">
            <w:pPr>
              <w:jc w:val="both"/>
            </w:pPr>
            <w:r w:rsidRPr="001B6517">
              <w:t xml:space="preserve">(5) Pentru efectuarea altor cheltuieli, decât cele stipulate în alin.(4) din prezentul </w:t>
            </w:r>
            <w:r w:rsidRPr="001B6517">
              <w:lastRenderedPageBreak/>
              <w:t>articol, Ministerul Finanţelor stabileşte prioritățile, în baza actelor normative.”.</w:t>
            </w:r>
          </w:p>
          <w:p w:rsidR="00050BE6" w:rsidRPr="001B6517" w:rsidRDefault="00050BE6" w:rsidP="003F38BE">
            <w:pPr>
              <w:jc w:val="both"/>
            </w:pPr>
          </w:p>
          <w:p w:rsidR="00050BE6" w:rsidRPr="001B6517" w:rsidRDefault="00050BE6" w:rsidP="003F38BE">
            <w:pPr>
              <w:jc w:val="both"/>
            </w:pPr>
          </w:p>
          <w:p w:rsidR="00050BE6" w:rsidRPr="001B6517" w:rsidRDefault="00050BE6" w:rsidP="00050BE6">
            <w:pPr>
              <w:pStyle w:val="a4"/>
              <w:ind w:firstLine="0"/>
            </w:pPr>
          </w:p>
        </w:tc>
        <w:tc>
          <w:tcPr>
            <w:tcW w:w="3005" w:type="dxa"/>
            <w:tcBorders>
              <w:top w:val="nil"/>
              <w:bottom w:val="nil"/>
            </w:tcBorders>
          </w:tcPr>
          <w:p w:rsidR="00324AB3" w:rsidRPr="001B6517" w:rsidRDefault="0087151A" w:rsidP="0087151A">
            <w:pPr>
              <w:jc w:val="both"/>
              <w:rPr>
                <w:b/>
                <w:u w:val="single"/>
              </w:rPr>
            </w:pPr>
            <w:r w:rsidRPr="001B6517">
              <w:rPr>
                <w:b/>
                <w:u w:val="single"/>
              </w:rPr>
              <w:lastRenderedPageBreak/>
              <w:t xml:space="preserve">Federația Sindicatelor Angajaților din Serviciile Publice </w:t>
            </w:r>
          </w:p>
          <w:p w:rsidR="00A16BB5" w:rsidRPr="001B6517" w:rsidRDefault="0087151A" w:rsidP="0087151A">
            <w:pPr>
              <w:jc w:val="both"/>
            </w:pPr>
            <w:r w:rsidRPr="001B6517">
              <w:t>Se propune la alin</w:t>
            </w:r>
            <w:r w:rsidR="00324AB3" w:rsidRPr="001B6517">
              <w:t>.</w:t>
            </w:r>
            <w:r w:rsidRPr="001B6517">
              <w:t>(4) lit.a)-c) de expus în următoarea redacție:</w:t>
            </w:r>
          </w:p>
          <w:p w:rsidR="0087151A" w:rsidRPr="001B6517" w:rsidRDefault="0087151A" w:rsidP="0087151A">
            <w:pPr>
              <w:jc w:val="both"/>
              <w:rPr>
                <w:color w:val="000000"/>
                <w:spacing w:val="6"/>
              </w:rPr>
            </w:pPr>
            <w:r w:rsidRPr="001B6517">
              <w:t xml:space="preserve">„a) </w:t>
            </w:r>
            <w:r w:rsidRPr="001B6517">
              <w:rPr>
                <w:color w:val="000000"/>
                <w:spacing w:val="6"/>
              </w:rPr>
              <w:t>plata salariilor angajaţilor;</w:t>
            </w:r>
          </w:p>
          <w:p w:rsidR="0087151A" w:rsidRPr="001B6517" w:rsidRDefault="0087151A" w:rsidP="0087151A">
            <w:pPr>
              <w:jc w:val="both"/>
            </w:pPr>
            <w:r w:rsidRPr="001B6517">
              <w:t>b) onorarea angajamentelor de deservire a datoriei de stat;</w:t>
            </w:r>
          </w:p>
          <w:p w:rsidR="0087151A" w:rsidRPr="001B6517" w:rsidRDefault="0087151A" w:rsidP="0087151A">
            <w:pPr>
              <w:widowControl w:val="0"/>
              <w:shd w:val="clear" w:color="auto" w:fill="FFFFFF"/>
              <w:tabs>
                <w:tab w:val="left" w:pos="902"/>
              </w:tabs>
              <w:autoSpaceDE w:val="0"/>
              <w:autoSpaceDN w:val="0"/>
              <w:adjustRightInd w:val="0"/>
            </w:pPr>
            <w:r w:rsidRPr="001B6517">
              <w:t>c) alte cheltuieli de personal, precum şi de achitare a”, mai departe după text.</w:t>
            </w:r>
          </w:p>
          <w:p w:rsidR="0087151A" w:rsidRPr="001B6517" w:rsidRDefault="0087151A" w:rsidP="0087151A">
            <w:pPr>
              <w:jc w:val="both"/>
            </w:pPr>
          </w:p>
        </w:tc>
        <w:tc>
          <w:tcPr>
            <w:tcW w:w="2976" w:type="dxa"/>
            <w:tcBorders>
              <w:top w:val="nil"/>
              <w:bottom w:val="nil"/>
            </w:tcBorders>
          </w:tcPr>
          <w:p w:rsidR="00A16BB5" w:rsidRPr="001B6517" w:rsidRDefault="000353F4" w:rsidP="000353F4">
            <w:pPr>
              <w:jc w:val="both"/>
              <w:rPr>
                <w:b/>
                <w:u w:val="single"/>
              </w:rPr>
            </w:pPr>
            <w:r w:rsidRPr="001B6517">
              <w:rPr>
                <w:b/>
                <w:u w:val="single"/>
              </w:rPr>
              <w:t>Nu se susține.</w:t>
            </w:r>
          </w:p>
          <w:p w:rsidR="000353F4" w:rsidRPr="001B6517" w:rsidRDefault="000353F4" w:rsidP="007E38CA">
            <w:pPr>
              <w:pStyle w:val="a4"/>
              <w:ind w:firstLine="0"/>
            </w:pPr>
            <w:r w:rsidRPr="001B6517">
              <w:t xml:space="preserve">Legea nr.419-XVI din 22 decembrie 2006 </w:t>
            </w:r>
            <w:r w:rsidRPr="001B6517">
              <w:rPr>
                <w:bCs/>
              </w:rPr>
              <w:t xml:space="preserve">cu privire la datoria publică, garanţiile de stat şi recreditarea de stat stabilește că </w:t>
            </w:r>
            <w:r w:rsidRPr="001B6517">
              <w:t>deservirea datoriei de stat are prioritate faţă de alte obligaţii pecuniare din contul trezorerial.</w:t>
            </w:r>
            <w:r w:rsidR="009C31F1" w:rsidRPr="001B6517">
              <w:t xml:space="preserve"> Mai mult ca atît, </w:t>
            </w:r>
            <w:r w:rsidR="009C31F1" w:rsidRPr="001B6517">
              <w:rPr>
                <w:bCs/>
                <w:lang w:val="en-US"/>
              </w:rPr>
              <w:t>c</w:t>
            </w:r>
            <w:r w:rsidR="009C31F1" w:rsidRPr="001B6517">
              <w:rPr>
                <w:bCs/>
              </w:rPr>
              <w:t>onform Legii nr.595-XIV din 24 septembrie 1999 privind</w:t>
            </w:r>
            <w:r w:rsidR="004358B2" w:rsidRPr="001B6517">
              <w:rPr>
                <w:bCs/>
              </w:rPr>
              <w:t xml:space="preserve"> </w:t>
            </w:r>
            <w:r w:rsidR="009C31F1" w:rsidRPr="001B6517">
              <w:rPr>
                <w:bCs/>
              </w:rPr>
              <w:t>tratatele internaţio</w:t>
            </w:r>
            <w:r w:rsidR="007E38CA" w:rsidRPr="001B6517">
              <w:rPr>
                <w:bCs/>
              </w:rPr>
              <w:t>-</w:t>
            </w:r>
            <w:r w:rsidR="009C31F1" w:rsidRPr="001B6517">
              <w:rPr>
                <w:bCs/>
              </w:rPr>
              <w:t>nalele ale Republicii Moldova (art.19),</w:t>
            </w:r>
            <w:r w:rsidR="009C31F1" w:rsidRPr="001B6517">
              <w:t xml:space="preserve"> tratatele internaţionale urmează să fie executate cu </w:t>
            </w:r>
            <w:r w:rsidR="009C31F1" w:rsidRPr="001B6517">
              <w:lastRenderedPageBreak/>
              <w:t>bună-credinţă, în conformitate cu principiul pacta sînt servanda și Republica Moldova nu poate invoca prevederile legislaţiei sale interne ca justificare a neexecutării unui tratat internaţional la care este parte.</w:t>
            </w:r>
          </w:p>
        </w:tc>
        <w:tc>
          <w:tcPr>
            <w:tcW w:w="1275" w:type="dxa"/>
            <w:tcBorders>
              <w:top w:val="nil"/>
              <w:bottom w:val="nil"/>
            </w:tcBorders>
          </w:tcPr>
          <w:p w:rsidR="00A16BB5" w:rsidRPr="001B6517" w:rsidRDefault="00A16BB5" w:rsidP="00116B92">
            <w:pPr>
              <w:jc w:val="center"/>
            </w:pPr>
            <w:r w:rsidRPr="001B6517">
              <w:lastRenderedPageBreak/>
              <w:t>La data publicării</w:t>
            </w:r>
          </w:p>
          <w:p w:rsidR="00A16BB5" w:rsidRPr="001B6517" w:rsidRDefault="00A16BB5" w:rsidP="006D79C7">
            <w:pPr>
              <w:jc w:val="center"/>
            </w:pPr>
          </w:p>
        </w:tc>
      </w:tr>
      <w:tr w:rsidR="00A773E9" w:rsidRPr="001B6517" w:rsidTr="000353F4">
        <w:tc>
          <w:tcPr>
            <w:tcW w:w="4455" w:type="dxa"/>
            <w:tcBorders>
              <w:top w:val="nil"/>
              <w:bottom w:val="nil"/>
            </w:tcBorders>
          </w:tcPr>
          <w:p w:rsidR="00A773E9" w:rsidRPr="001B6517" w:rsidRDefault="00A773E9" w:rsidP="00CE755C">
            <w:pPr>
              <w:pStyle w:val="a4"/>
              <w:ind w:firstLine="0"/>
              <w:rPr>
                <w:u w:val="single"/>
              </w:rPr>
            </w:pPr>
          </w:p>
        </w:tc>
        <w:tc>
          <w:tcPr>
            <w:tcW w:w="4165" w:type="dxa"/>
            <w:tcBorders>
              <w:top w:val="nil"/>
              <w:bottom w:val="nil"/>
            </w:tcBorders>
          </w:tcPr>
          <w:p w:rsidR="00A773E9" w:rsidRPr="001B6517" w:rsidRDefault="00A773E9" w:rsidP="00F14B73">
            <w:pPr>
              <w:jc w:val="both"/>
            </w:pPr>
          </w:p>
        </w:tc>
        <w:tc>
          <w:tcPr>
            <w:tcW w:w="3005" w:type="dxa"/>
            <w:tcBorders>
              <w:top w:val="nil"/>
              <w:bottom w:val="nil"/>
            </w:tcBorders>
          </w:tcPr>
          <w:p w:rsidR="00A773E9" w:rsidRPr="001B6517" w:rsidRDefault="00A773E9" w:rsidP="0087151A">
            <w:pPr>
              <w:jc w:val="both"/>
              <w:rPr>
                <w:b/>
                <w:u w:val="single"/>
              </w:rPr>
            </w:pPr>
            <w:r w:rsidRPr="001B6517">
              <w:rPr>
                <w:b/>
                <w:u w:val="single"/>
              </w:rPr>
              <w:t>Secretariatul Parlamentului</w:t>
            </w:r>
          </w:p>
          <w:p w:rsidR="00A773E9" w:rsidRPr="001B6517" w:rsidRDefault="00A773E9" w:rsidP="0087151A">
            <w:pPr>
              <w:jc w:val="both"/>
            </w:pPr>
            <w:r w:rsidRPr="001B6517">
              <w:t>Se propune la alin.(4) lit.b) de precizat cuvîntul „alocațiilor”.</w:t>
            </w:r>
          </w:p>
        </w:tc>
        <w:tc>
          <w:tcPr>
            <w:tcW w:w="2976" w:type="dxa"/>
            <w:tcBorders>
              <w:top w:val="nil"/>
              <w:bottom w:val="nil"/>
            </w:tcBorders>
          </w:tcPr>
          <w:p w:rsidR="00A773E9" w:rsidRPr="001B6517" w:rsidRDefault="00050BE6" w:rsidP="000353F4">
            <w:pPr>
              <w:jc w:val="both"/>
              <w:rPr>
                <w:b/>
                <w:u w:val="single"/>
              </w:rPr>
            </w:pPr>
            <w:r w:rsidRPr="001B6517">
              <w:rPr>
                <w:b/>
                <w:u w:val="single"/>
              </w:rPr>
              <w:t>Nu se susține.</w:t>
            </w:r>
          </w:p>
          <w:p w:rsidR="00050BE6" w:rsidRPr="001B6517" w:rsidRDefault="00D668E6" w:rsidP="00770571">
            <w:pPr>
              <w:jc w:val="both"/>
            </w:pPr>
            <w:r w:rsidRPr="001B6517">
              <w:t>Prevederile</w:t>
            </w:r>
            <w:r w:rsidR="00050BE6" w:rsidRPr="001B6517">
              <w:t xml:space="preserve"> </w:t>
            </w:r>
            <w:r w:rsidRPr="001B6517">
              <w:t xml:space="preserve">alin.(4) lit.b) </w:t>
            </w:r>
            <w:r w:rsidR="00050BE6" w:rsidRPr="001B6517">
              <w:t>se referă la transferurile de la bugetul de stat pentru asigurarea plăţii alocațiilor sociale, finanțarea cărora</w:t>
            </w:r>
            <w:r w:rsidR="00026934" w:rsidRPr="001B6517">
              <w:t>,</w:t>
            </w:r>
            <w:r w:rsidR="00050BE6" w:rsidRPr="001B6517">
              <w:t xml:space="preserve"> </w:t>
            </w:r>
            <w:r w:rsidR="00026934" w:rsidRPr="001B6517">
              <w:t xml:space="preserve">conform actelor normative, </w:t>
            </w:r>
            <w:r w:rsidR="00050BE6" w:rsidRPr="001B6517">
              <w:t>se efectuează de la bugetul de stat prin intermediul bugetului asigurărilor sociale de stat</w:t>
            </w:r>
            <w:r w:rsidRPr="001B6517">
              <w:t xml:space="preserve"> (art.10</w:t>
            </w:r>
            <w:r w:rsidRPr="001B6517">
              <w:rPr>
                <w:vertAlign w:val="superscript"/>
              </w:rPr>
              <w:t>1</w:t>
            </w:r>
            <w:r w:rsidRPr="001B6517">
              <w:t xml:space="preserve"> alin.(4) din Legea nr.489-XIV din 08 iulie 1999 privind sistemul public de asigurări sociale).</w:t>
            </w:r>
            <w:r w:rsidR="00050BE6" w:rsidRPr="001B6517">
              <w:t xml:space="preserve"> </w:t>
            </w:r>
          </w:p>
        </w:tc>
        <w:tc>
          <w:tcPr>
            <w:tcW w:w="1275" w:type="dxa"/>
            <w:tcBorders>
              <w:top w:val="nil"/>
              <w:bottom w:val="nil"/>
            </w:tcBorders>
          </w:tcPr>
          <w:p w:rsidR="00A773E9" w:rsidRPr="001B6517" w:rsidRDefault="00A773E9" w:rsidP="00116B92">
            <w:pPr>
              <w:jc w:val="center"/>
            </w:pPr>
          </w:p>
        </w:tc>
      </w:tr>
      <w:tr w:rsidR="00802E25" w:rsidRPr="001B6517" w:rsidTr="000353F4">
        <w:tc>
          <w:tcPr>
            <w:tcW w:w="4455" w:type="dxa"/>
            <w:tcBorders>
              <w:top w:val="nil"/>
              <w:bottom w:val="nil"/>
            </w:tcBorders>
          </w:tcPr>
          <w:p w:rsidR="00802E25" w:rsidRPr="001B6517" w:rsidRDefault="00802E25" w:rsidP="00CE755C">
            <w:pPr>
              <w:pStyle w:val="a4"/>
              <w:ind w:firstLine="0"/>
              <w:rPr>
                <w:u w:val="single"/>
              </w:rPr>
            </w:pPr>
          </w:p>
        </w:tc>
        <w:tc>
          <w:tcPr>
            <w:tcW w:w="4165" w:type="dxa"/>
            <w:tcBorders>
              <w:top w:val="nil"/>
              <w:bottom w:val="nil"/>
            </w:tcBorders>
          </w:tcPr>
          <w:p w:rsidR="00802E25" w:rsidRPr="001B6517" w:rsidRDefault="00802E25" w:rsidP="00F14B73">
            <w:pPr>
              <w:jc w:val="both"/>
            </w:pPr>
          </w:p>
        </w:tc>
        <w:tc>
          <w:tcPr>
            <w:tcW w:w="3005" w:type="dxa"/>
            <w:tcBorders>
              <w:top w:val="nil"/>
              <w:bottom w:val="nil"/>
            </w:tcBorders>
          </w:tcPr>
          <w:p w:rsidR="00802E25" w:rsidRPr="001B6517" w:rsidRDefault="00802E25" w:rsidP="0087151A">
            <w:pPr>
              <w:jc w:val="both"/>
              <w:rPr>
                <w:b/>
                <w:u w:val="single"/>
              </w:rPr>
            </w:pPr>
            <w:r w:rsidRPr="001B6517">
              <w:rPr>
                <w:b/>
                <w:u w:val="single"/>
              </w:rPr>
              <w:t>Cancelaria de Stat</w:t>
            </w:r>
          </w:p>
          <w:p w:rsidR="00802E25" w:rsidRPr="001B6517" w:rsidRDefault="00802E25" w:rsidP="00802E25">
            <w:pPr>
              <w:jc w:val="both"/>
            </w:pPr>
            <w:r w:rsidRPr="001B6517">
              <w:t xml:space="preserve">Întru evitarea adoptării unor decizii subiective, reieșind din prevederile alin.(5), este necesar de adoptat un act legislativ, (sau normativ  aprobat de Guvern), adică să fie o reglementare clară stabilită prin lege a procedurilor şi priorităţilor de finanţare a cheltuielilor </w:t>
            </w:r>
            <w:r w:rsidRPr="001B6517">
              <w:lastRenderedPageBreak/>
              <w:t>bugetare şi nu la decizia Ministerului Finanţelor cum se propune.</w:t>
            </w:r>
          </w:p>
        </w:tc>
        <w:tc>
          <w:tcPr>
            <w:tcW w:w="2976" w:type="dxa"/>
            <w:tcBorders>
              <w:top w:val="nil"/>
              <w:bottom w:val="nil"/>
            </w:tcBorders>
          </w:tcPr>
          <w:p w:rsidR="00802E25" w:rsidRPr="001B6517" w:rsidRDefault="007D0C28" w:rsidP="007D0C28">
            <w:pPr>
              <w:jc w:val="both"/>
              <w:rPr>
                <w:b/>
                <w:u w:val="single"/>
              </w:rPr>
            </w:pPr>
            <w:r w:rsidRPr="001B6517">
              <w:rPr>
                <w:b/>
                <w:u w:val="single"/>
              </w:rPr>
              <w:lastRenderedPageBreak/>
              <w:t>Nu se susține.</w:t>
            </w:r>
          </w:p>
          <w:p w:rsidR="007D0C28" w:rsidRPr="001B6517" w:rsidRDefault="007D0C28" w:rsidP="007D0C28">
            <w:pPr>
              <w:jc w:val="both"/>
            </w:pPr>
            <w:r w:rsidRPr="001B6517">
              <w:t xml:space="preserve">Conform Regulamentului privind organizarea şi funcţionarea Ministerului Finanţelor aprobat prin Hotărîrea Guvernului nr.1265 din 14 noiembrie 2008, misiunea Ministerului Finanţelor constă în elaborarea şi implementarea politicii statului în domeniul finanţelor </w:t>
            </w:r>
            <w:r w:rsidRPr="001B6517">
              <w:lastRenderedPageBreak/>
              <w:t xml:space="preserve">publice. Un rol deosebit îi revine şi în promovarea </w:t>
            </w:r>
            <w:r w:rsidRPr="001B6517">
              <w:rPr>
                <w:lang w:val="en-US"/>
              </w:rPr>
              <w:t>reformelor în domeniul finanţelor publice, iniţiate de Guvern, şi trecerii  la un sistem de management financiar modern,  bazat pe instrumente şi mecanizme efective, aliniat la standardele internaţionale.</w:t>
            </w:r>
          </w:p>
          <w:p w:rsidR="007D0C28" w:rsidRPr="001B6517" w:rsidRDefault="007D0C28" w:rsidP="007D0C28">
            <w:pPr>
              <w:jc w:val="both"/>
            </w:pPr>
            <w:r w:rsidRPr="001B6517">
              <w:t>Astfel, ţinînd cont şi de practicile internaţionale, Ministerul Finanţelor ar putea fi abilitat cu dreptul de a stabili priorităţile pentru efectuarea altor cheltuieli, decît cele stipulate în alin.(4), în situaţia  neîncasării uniforme a veniturilor.</w:t>
            </w:r>
          </w:p>
          <w:p w:rsidR="007D0C28" w:rsidRPr="001B6517" w:rsidRDefault="007D0C28" w:rsidP="007D0C28">
            <w:pPr>
              <w:jc w:val="both"/>
            </w:pPr>
          </w:p>
        </w:tc>
        <w:tc>
          <w:tcPr>
            <w:tcW w:w="1275" w:type="dxa"/>
            <w:tcBorders>
              <w:top w:val="nil"/>
              <w:bottom w:val="nil"/>
            </w:tcBorders>
          </w:tcPr>
          <w:p w:rsidR="00802E25" w:rsidRPr="001B6517" w:rsidRDefault="00802E25" w:rsidP="00116B92">
            <w:pPr>
              <w:jc w:val="center"/>
            </w:pPr>
          </w:p>
        </w:tc>
      </w:tr>
      <w:tr w:rsidR="00A16BB5" w:rsidRPr="001B6517" w:rsidTr="000353F4">
        <w:tc>
          <w:tcPr>
            <w:tcW w:w="4455" w:type="dxa"/>
            <w:tcBorders>
              <w:top w:val="nil"/>
              <w:bottom w:val="nil"/>
            </w:tcBorders>
          </w:tcPr>
          <w:p w:rsidR="00A16BB5" w:rsidRPr="001B6517" w:rsidRDefault="00A16BB5" w:rsidP="00CE755C">
            <w:pPr>
              <w:pStyle w:val="a4"/>
              <w:ind w:firstLine="0"/>
              <w:rPr>
                <w:u w:val="single"/>
              </w:rPr>
            </w:pPr>
          </w:p>
        </w:tc>
        <w:tc>
          <w:tcPr>
            <w:tcW w:w="4165" w:type="dxa"/>
            <w:tcBorders>
              <w:top w:val="nil"/>
              <w:bottom w:val="nil"/>
            </w:tcBorders>
          </w:tcPr>
          <w:p w:rsidR="00A16BB5" w:rsidRPr="001B6517" w:rsidRDefault="00A16BB5" w:rsidP="002B43B5">
            <w:pPr>
              <w:tabs>
                <w:tab w:val="left" w:pos="0"/>
                <w:tab w:val="left" w:pos="1080"/>
              </w:tabs>
              <w:jc w:val="both"/>
              <w:rPr>
                <w:bCs/>
              </w:rPr>
            </w:pPr>
            <w:r w:rsidRPr="001B6517">
              <w:rPr>
                <w:bCs/>
              </w:rPr>
              <w:t>2. Legea se completează cu articolul 10</w:t>
            </w:r>
            <w:r w:rsidRPr="001B6517">
              <w:rPr>
                <w:bCs/>
                <w:vertAlign w:val="superscript"/>
              </w:rPr>
              <w:t xml:space="preserve">1 </w:t>
            </w:r>
            <w:r w:rsidRPr="001B6517">
              <w:rPr>
                <w:bCs/>
              </w:rPr>
              <w:t>cu următorul cuprins:</w:t>
            </w:r>
          </w:p>
          <w:p w:rsidR="00A16BB5" w:rsidRPr="001B6517" w:rsidRDefault="00A16BB5" w:rsidP="002B43B5">
            <w:pPr>
              <w:tabs>
                <w:tab w:val="left" w:pos="0"/>
                <w:tab w:val="left" w:pos="1080"/>
              </w:tabs>
              <w:jc w:val="both"/>
            </w:pPr>
            <w:r w:rsidRPr="001B6517">
              <w:rPr>
                <w:bCs/>
              </w:rPr>
              <w:t>„ Articolul 10</w:t>
            </w:r>
            <w:r w:rsidRPr="001B6517">
              <w:rPr>
                <w:vertAlign w:val="superscript"/>
              </w:rPr>
              <w:t>1</w:t>
            </w:r>
            <w:r w:rsidRPr="001B6517">
              <w:rPr>
                <w:bCs/>
              </w:rPr>
              <w:t>.</w:t>
            </w:r>
            <w:r w:rsidRPr="001B6517">
              <w:t xml:space="preserve"> Datoriile creditoare </w:t>
            </w:r>
          </w:p>
          <w:p w:rsidR="00A16BB5" w:rsidRPr="001B6517" w:rsidRDefault="00A16BB5" w:rsidP="0044641A">
            <w:pPr>
              <w:jc w:val="both"/>
            </w:pPr>
            <w:r w:rsidRPr="001B6517">
              <w:t>Datoriile creditoare ale instituţiilor publice, finanțate de la bugetul public național, formate în anii precedenţi în limita alocațiilor aprobate, se achită de către acestea din contul şi în limitele bugetelor instituţiilor publice respective, aprobate pe anul bugetar curent.”.</w:t>
            </w:r>
          </w:p>
        </w:tc>
        <w:tc>
          <w:tcPr>
            <w:tcW w:w="3005" w:type="dxa"/>
            <w:tcBorders>
              <w:top w:val="nil"/>
              <w:bottom w:val="nil"/>
            </w:tcBorders>
          </w:tcPr>
          <w:p w:rsidR="00E533A8" w:rsidRPr="001B6517" w:rsidRDefault="00E533A8" w:rsidP="00E533A8">
            <w:pPr>
              <w:jc w:val="both"/>
            </w:pPr>
          </w:p>
          <w:p w:rsidR="00E533A8" w:rsidRPr="001B6517" w:rsidRDefault="00E533A8" w:rsidP="00E533A8">
            <w:pPr>
              <w:jc w:val="both"/>
            </w:pPr>
            <w:r w:rsidRPr="001B6517">
              <w:t xml:space="preserve"> </w:t>
            </w:r>
          </w:p>
        </w:tc>
        <w:tc>
          <w:tcPr>
            <w:tcW w:w="2976" w:type="dxa"/>
            <w:tcBorders>
              <w:top w:val="nil"/>
              <w:bottom w:val="nil"/>
            </w:tcBorders>
          </w:tcPr>
          <w:p w:rsidR="00A16BB5" w:rsidRPr="001B6517" w:rsidRDefault="00A16BB5" w:rsidP="00DD4F61">
            <w:pPr>
              <w:jc w:val="center"/>
            </w:pPr>
          </w:p>
        </w:tc>
        <w:tc>
          <w:tcPr>
            <w:tcW w:w="1275" w:type="dxa"/>
            <w:tcBorders>
              <w:top w:val="nil"/>
              <w:bottom w:val="nil"/>
            </w:tcBorders>
          </w:tcPr>
          <w:p w:rsidR="00A16BB5" w:rsidRPr="001B6517" w:rsidRDefault="00A16BB5" w:rsidP="00DD4F61">
            <w:pPr>
              <w:jc w:val="center"/>
            </w:pPr>
            <w:r w:rsidRPr="001B6517">
              <w:t>La data publicării</w:t>
            </w:r>
          </w:p>
          <w:p w:rsidR="00A16BB5" w:rsidRPr="001B6517" w:rsidRDefault="00A16BB5" w:rsidP="00DD4F61">
            <w:pPr>
              <w:jc w:val="center"/>
            </w:pPr>
          </w:p>
          <w:p w:rsidR="00A16BB5" w:rsidRPr="001B6517" w:rsidRDefault="00A16BB5" w:rsidP="00DD4F61">
            <w:pPr>
              <w:jc w:val="center"/>
            </w:pPr>
          </w:p>
        </w:tc>
      </w:tr>
      <w:tr w:rsidR="00F4087C" w:rsidRPr="001B6517" w:rsidTr="000353F4">
        <w:tc>
          <w:tcPr>
            <w:tcW w:w="4455" w:type="dxa"/>
            <w:tcBorders>
              <w:top w:val="nil"/>
              <w:bottom w:val="nil"/>
            </w:tcBorders>
          </w:tcPr>
          <w:p w:rsidR="00F4087C" w:rsidRPr="001B6517" w:rsidRDefault="00F4087C" w:rsidP="00CE755C">
            <w:pPr>
              <w:pStyle w:val="a4"/>
              <w:ind w:firstLine="0"/>
              <w:rPr>
                <w:u w:val="single"/>
              </w:rPr>
            </w:pPr>
          </w:p>
        </w:tc>
        <w:tc>
          <w:tcPr>
            <w:tcW w:w="4165" w:type="dxa"/>
            <w:tcBorders>
              <w:top w:val="nil"/>
              <w:bottom w:val="nil"/>
            </w:tcBorders>
          </w:tcPr>
          <w:p w:rsidR="00F4087C" w:rsidRPr="001B6517" w:rsidRDefault="00F4087C" w:rsidP="002B43B5">
            <w:pPr>
              <w:tabs>
                <w:tab w:val="left" w:pos="0"/>
                <w:tab w:val="left" w:pos="1080"/>
              </w:tabs>
              <w:jc w:val="both"/>
              <w:rPr>
                <w:bCs/>
              </w:rPr>
            </w:pPr>
          </w:p>
        </w:tc>
        <w:tc>
          <w:tcPr>
            <w:tcW w:w="3005" w:type="dxa"/>
            <w:tcBorders>
              <w:top w:val="nil"/>
              <w:bottom w:val="nil"/>
            </w:tcBorders>
          </w:tcPr>
          <w:p w:rsidR="00F4087C" w:rsidRPr="001B6517" w:rsidRDefault="00F4087C" w:rsidP="00E533A8">
            <w:pPr>
              <w:jc w:val="both"/>
              <w:rPr>
                <w:b/>
                <w:u w:val="single"/>
              </w:rPr>
            </w:pPr>
            <w:r w:rsidRPr="001B6517">
              <w:rPr>
                <w:b/>
                <w:u w:val="single"/>
              </w:rPr>
              <w:t>Primăria mun.Bălți</w:t>
            </w:r>
          </w:p>
          <w:p w:rsidR="00F4087C" w:rsidRPr="001B6517" w:rsidRDefault="00F4087C" w:rsidP="00F4087C">
            <w:pPr>
              <w:jc w:val="both"/>
            </w:pPr>
            <w:r w:rsidRPr="001B6517">
              <w:t xml:space="preserve">Se propune, reieșind din faptul că bugetul aprobat pe anul bugetar respectiv în </w:t>
            </w:r>
            <w:r w:rsidRPr="001B6517">
              <w:lastRenderedPageBreak/>
              <w:t xml:space="preserve">conformitate cu relaţiile interbugetare stabilite prin legea bugetară anuală nu asigură finanţarea deplină, în volumul necesar şi integral a tuturor cheltuielilor, în special a cheltuielilor aferente resurselor termoenergetice, apă, combustibil, etc. în instituţiile bugetare, </w:t>
            </w:r>
            <w:r w:rsidR="009330C4" w:rsidRPr="001B6517">
              <w:t>l</w:t>
            </w:r>
            <w:r w:rsidRPr="001B6517">
              <w:t>a articolul 10</w:t>
            </w:r>
            <w:r w:rsidRPr="001B6517">
              <w:rPr>
                <w:vertAlign w:val="superscript"/>
              </w:rPr>
              <w:t>1</w:t>
            </w:r>
            <w:r w:rsidRPr="001B6517">
              <w:t xml:space="preserve">, după cuvîntul „aprobate” </w:t>
            </w:r>
            <w:r w:rsidR="009330C4" w:rsidRPr="001B6517">
              <w:t>de completat cu</w:t>
            </w:r>
            <w:r w:rsidRPr="001B6517">
              <w:t xml:space="preserve"> cuvintul </w:t>
            </w:r>
            <w:r w:rsidR="009330C4" w:rsidRPr="001B6517">
              <w:t>„(</w:t>
            </w:r>
            <w:r w:rsidRPr="001B6517">
              <w:t>precizate</w:t>
            </w:r>
            <w:r w:rsidR="009330C4" w:rsidRPr="001B6517">
              <w:t>)</w:t>
            </w:r>
            <w:r w:rsidRPr="001B6517">
              <w:t>”.</w:t>
            </w:r>
          </w:p>
          <w:p w:rsidR="00F4087C" w:rsidRPr="001B6517" w:rsidRDefault="00F4087C" w:rsidP="00F4087C">
            <w:pPr>
              <w:jc w:val="both"/>
            </w:pPr>
          </w:p>
        </w:tc>
        <w:tc>
          <w:tcPr>
            <w:tcW w:w="2976" w:type="dxa"/>
            <w:tcBorders>
              <w:top w:val="nil"/>
              <w:bottom w:val="nil"/>
            </w:tcBorders>
          </w:tcPr>
          <w:p w:rsidR="00F4087C" w:rsidRPr="001B6517" w:rsidRDefault="007D0C28" w:rsidP="007D0C28">
            <w:pPr>
              <w:jc w:val="both"/>
              <w:rPr>
                <w:b/>
                <w:u w:val="single"/>
              </w:rPr>
            </w:pPr>
            <w:r w:rsidRPr="001B6517">
              <w:rPr>
                <w:b/>
                <w:u w:val="single"/>
              </w:rPr>
              <w:lastRenderedPageBreak/>
              <w:t>Nu se susține.</w:t>
            </w:r>
          </w:p>
          <w:p w:rsidR="007D0C28" w:rsidRPr="001B6517" w:rsidRDefault="007D0C28" w:rsidP="00D1112F">
            <w:pPr>
              <w:jc w:val="both"/>
            </w:pPr>
            <w:r w:rsidRPr="001B6517">
              <w:t>Legea</w:t>
            </w:r>
            <w:r w:rsidRPr="001B6517">
              <w:rPr>
                <w:b/>
              </w:rPr>
              <w:t xml:space="preserve"> </w:t>
            </w:r>
            <w:r w:rsidRPr="001B6517">
              <w:t xml:space="preserve">nr.847-XIII din 24 mai 1996 privind sistemul bugetar şi procesul bugetar nu se </w:t>
            </w:r>
            <w:r w:rsidRPr="001B6517">
              <w:lastRenderedPageBreak/>
              <w:t xml:space="preserve">utilizează noţiunea de </w:t>
            </w:r>
            <w:r w:rsidRPr="001B6517">
              <w:rPr>
                <w:bCs/>
              </w:rPr>
              <w:t>„</w:t>
            </w:r>
            <w:r w:rsidRPr="001B6517">
              <w:t xml:space="preserve">alocaţii precizate”. Totodată,  legea menționată (art.42 alin.(5) lit.b)) prevede, că în cazul rectificării bugetului de stat, </w:t>
            </w:r>
            <w:r w:rsidR="00D1112F" w:rsidRPr="001B6517">
              <w:t>Parlament se aprobă</w:t>
            </w:r>
            <w:r w:rsidR="00D1112F" w:rsidRPr="001B6517">
              <w:rPr>
                <w:i/>
              </w:rPr>
              <w:t xml:space="preserve"> </w:t>
            </w:r>
            <w:r w:rsidRPr="001B6517">
              <w:t>modificările pentru cheltuielile adiţionale, precum şi propunerile de compensări sub formă de venituri majorate sau cheltuieli reduse</w:t>
            </w:r>
            <w:r w:rsidR="00D1112F" w:rsidRPr="001B6517">
              <w:t xml:space="preserve">. </w:t>
            </w:r>
          </w:p>
        </w:tc>
        <w:tc>
          <w:tcPr>
            <w:tcW w:w="1275" w:type="dxa"/>
            <w:tcBorders>
              <w:top w:val="nil"/>
              <w:bottom w:val="nil"/>
            </w:tcBorders>
          </w:tcPr>
          <w:p w:rsidR="00F4087C" w:rsidRPr="001B6517" w:rsidRDefault="00F4087C" w:rsidP="00DD4F61">
            <w:pPr>
              <w:jc w:val="center"/>
            </w:pPr>
          </w:p>
        </w:tc>
      </w:tr>
      <w:tr w:rsidR="005102E3" w:rsidRPr="001B6517" w:rsidTr="000353F4">
        <w:tc>
          <w:tcPr>
            <w:tcW w:w="4455" w:type="dxa"/>
            <w:tcBorders>
              <w:top w:val="nil"/>
              <w:bottom w:val="nil"/>
            </w:tcBorders>
          </w:tcPr>
          <w:p w:rsidR="005102E3" w:rsidRPr="001B6517" w:rsidRDefault="005102E3" w:rsidP="005102E3">
            <w:pPr>
              <w:pStyle w:val="a4"/>
              <w:ind w:firstLine="0"/>
            </w:pPr>
            <w:r w:rsidRPr="001B6517">
              <w:rPr>
                <w:bCs/>
              </w:rPr>
              <w:lastRenderedPageBreak/>
              <w:t>Articolul 13.</w:t>
            </w:r>
            <w:r w:rsidRPr="001B6517">
              <w:t xml:space="preserve"> Administrarea fiscală, controlul financiar şi auditul public extern </w:t>
            </w:r>
          </w:p>
          <w:p w:rsidR="005102E3" w:rsidRPr="001B6517" w:rsidRDefault="005102E3" w:rsidP="005102E3">
            <w:pPr>
              <w:pStyle w:val="a4"/>
              <w:ind w:firstLine="0"/>
            </w:pPr>
            <w:r w:rsidRPr="001B6517">
              <w:t xml:space="preserve">(1) Administrarea fiscală se efectuează de către organele publice abilitate cu astfel de atribuţii, conform legislaţiei. </w:t>
            </w:r>
          </w:p>
        </w:tc>
        <w:tc>
          <w:tcPr>
            <w:tcW w:w="4165" w:type="dxa"/>
            <w:tcBorders>
              <w:top w:val="nil"/>
              <w:bottom w:val="nil"/>
            </w:tcBorders>
          </w:tcPr>
          <w:p w:rsidR="005102E3" w:rsidRPr="001B6517" w:rsidRDefault="005102E3" w:rsidP="002B43B5">
            <w:pPr>
              <w:tabs>
                <w:tab w:val="left" w:pos="0"/>
                <w:tab w:val="left" w:pos="1080"/>
              </w:tabs>
              <w:jc w:val="both"/>
              <w:rPr>
                <w:bCs/>
              </w:rPr>
            </w:pPr>
          </w:p>
        </w:tc>
        <w:tc>
          <w:tcPr>
            <w:tcW w:w="3005" w:type="dxa"/>
            <w:tcBorders>
              <w:top w:val="nil"/>
              <w:bottom w:val="nil"/>
            </w:tcBorders>
          </w:tcPr>
          <w:p w:rsidR="005102E3" w:rsidRPr="001B6517" w:rsidRDefault="005102E3" w:rsidP="005102E3">
            <w:pPr>
              <w:jc w:val="both"/>
            </w:pPr>
            <w:r w:rsidRPr="001B6517">
              <w:t xml:space="preserve"> </w:t>
            </w:r>
          </w:p>
        </w:tc>
        <w:tc>
          <w:tcPr>
            <w:tcW w:w="2976" w:type="dxa"/>
            <w:tcBorders>
              <w:top w:val="nil"/>
              <w:bottom w:val="nil"/>
            </w:tcBorders>
          </w:tcPr>
          <w:p w:rsidR="005102E3" w:rsidRPr="001B6517" w:rsidRDefault="005102E3" w:rsidP="00DD4F61">
            <w:pPr>
              <w:jc w:val="center"/>
            </w:pPr>
          </w:p>
        </w:tc>
        <w:tc>
          <w:tcPr>
            <w:tcW w:w="1275" w:type="dxa"/>
            <w:tcBorders>
              <w:top w:val="nil"/>
              <w:bottom w:val="nil"/>
            </w:tcBorders>
          </w:tcPr>
          <w:p w:rsidR="005102E3" w:rsidRPr="001B6517" w:rsidRDefault="005102E3" w:rsidP="00DD4F61">
            <w:pPr>
              <w:jc w:val="center"/>
            </w:pPr>
          </w:p>
        </w:tc>
      </w:tr>
      <w:tr w:rsidR="005102E3" w:rsidRPr="001B6517" w:rsidTr="000353F4">
        <w:tc>
          <w:tcPr>
            <w:tcW w:w="4455" w:type="dxa"/>
            <w:tcBorders>
              <w:top w:val="nil"/>
              <w:bottom w:val="nil"/>
            </w:tcBorders>
          </w:tcPr>
          <w:p w:rsidR="005102E3" w:rsidRPr="001B6517" w:rsidRDefault="005102E3" w:rsidP="005102E3">
            <w:pPr>
              <w:pStyle w:val="a4"/>
              <w:ind w:firstLine="0"/>
            </w:pPr>
            <w:r w:rsidRPr="001B6517">
              <w:t xml:space="preserve">(2) Inspectarea financiară a operaţiunilor şi a tranzacţiilor privind respectarea cadrului normativ ce reglementează utilizarea resurselor bugetului public naţional; a granturilor şi a mijloacelor oferite autorităţilor publice centrale şi locale de către donatorii interni şi externi; a procedurilor de achiziţie publică; a respectării disciplinei preţurilor şi tarifelor </w:t>
            </w:r>
            <w:r w:rsidRPr="001B6517">
              <w:rPr>
                <w:u w:val="single"/>
              </w:rPr>
              <w:t>reglementate de stat</w:t>
            </w:r>
            <w:r w:rsidRPr="001B6517">
              <w:t xml:space="preserve">; a activităţii economico-financiare a entităţii privind gestionarea conformă a activelor materiale şi nemateriale şi a mijloacelor financiare; a raportării datoriei publice este efectuată de către Inspecţia financiară din subordinea Ministerului </w:t>
            </w:r>
            <w:r w:rsidRPr="001B6517">
              <w:lastRenderedPageBreak/>
              <w:t>Finanţelor.</w:t>
            </w:r>
          </w:p>
          <w:p w:rsidR="005102E3" w:rsidRPr="001B6517" w:rsidRDefault="005102E3" w:rsidP="005102E3">
            <w:pPr>
              <w:pStyle w:val="a4"/>
              <w:ind w:firstLine="0"/>
            </w:pPr>
            <w:r w:rsidRPr="001B6517">
              <w:t>(2</w:t>
            </w:r>
            <w:r w:rsidRPr="001B6517">
              <w:rPr>
                <w:vertAlign w:val="superscript"/>
              </w:rPr>
              <w:t>1</w:t>
            </w:r>
            <w:r w:rsidRPr="001B6517">
              <w:t xml:space="preserve">) Inspectării financiare sînt supuse autorităţile publice centrale şi locale şi instituţiile subordonate acestora, întreprinderile de stat, municipale, societăţile comerciale în al căror capital social statul deţine o cotă-parte, precum şi persoanele afiliate, alte persoane fizice şi juridice care utilizează mijloace financiare publice şi gestionează patrimoniul public. </w:t>
            </w:r>
          </w:p>
          <w:p w:rsidR="005102E3" w:rsidRPr="001B6517" w:rsidRDefault="005102E3" w:rsidP="005102E3">
            <w:pPr>
              <w:pStyle w:val="a4"/>
              <w:ind w:firstLine="0"/>
              <w:rPr>
                <w:u w:val="single"/>
              </w:rPr>
            </w:pPr>
            <w:r w:rsidRPr="001B6517">
              <w:t>(3) Auditul public extern privind modul de administrare a mijloacelor financiare şi a bunurilor publice se efectuează de către Curtea de Conturi conform legislaţiei.</w:t>
            </w:r>
          </w:p>
        </w:tc>
        <w:tc>
          <w:tcPr>
            <w:tcW w:w="4165" w:type="dxa"/>
            <w:tcBorders>
              <w:top w:val="nil"/>
              <w:bottom w:val="nil"/>
            </w:tcBorders>
          </w:tcPr>
          <w:p w:rsidR="005102E3" w:rsidRPr="001B6517" w:rsidRDefault="005102E3" w:rsidP="002B43B5">
            <w:pPr>
              <w:tabs>
                <w:tab w:val="left" w:pos="0"/>
                <w:tab w:val="left" w:pos="1080"/>
              </w:tabs>
              <w:jc w:val="both"/>
              <w:rPr>
                <w:bCs/>
              </w:rPr>
            </w:pPr>
          </w:p>
        </w:tc>
        <w:tc>
          <w:tcPr>
            <w:tcW w:w="3005" w:type="dxa"/>
            <w:tcBorders>
              <w:top w:val="nil"/>
              <w:bottom w:val="nil"/>
            </w:tcBorders>
          </w:tcPr>
          <w:p w:rsidR="005102E3" w:rsidRPr="001B6517" w:rsidRDefault="005102E3" w:rsidP="005102E3">
            <w:pPr>
              <w:jc w:val="both"/>
              <w:rPr>
                <w:b/>
                <w:u w:val="single"/>
              </w:rPr>
            </w:pPr>
            <w:r w:rsidRPr="001B6517">
              <w:rPr>
                <w:b/>
                <w:u w:val="single"/>
              </w:rPr>
              <w:t>Ministerul Finanțelor</w:t>
            </w:r>
          </w:p>
          <w:p w:rsidR="005102E3" w:rsidRPr="001B6517" w:rsidRDefault="005102E3" w:rsidP="0014095F">
            <w:pPr>
              <w:pStyle w:val="Style9"/>
              <w:widowControl/>
              <w:spacing w:line="240" w:lineRule="auto"/>
              <w:jc w:val="both"/>
              <w:rPr>
                <w:lang w:val="ro-RO"/>
              </w:rPr>
            </w:pPr>
            <w:r w:rsidRPr="001B6517">
              <w:rPr>
                <w:lang w:val="ro-RO"/>
              </w:rPr>
              <w:t xml:space="preserve">Reieșind din faptul că </w:t>
            </w:r>
            <w:r w:rsidR="00AD5089" w:rsidRPr="001B6517">
              <w:rPr>
                <w:lang w:val="ro-RO"/>
              </w:rPr>
              <w:t>nici un</w:t>
            </w:r>
            <w:r w:rsidR="0014095F" w:rsidRPr="001B6517">
              <w:rPr>
                <w:lang w:val="ro-RO"/>
              </w:rPr>
              <w:t>ul din</w:t>
            </w:r>
            <w:r w:rsidR="00AD5089" w:rsidRPr="001B6517">
              <w:rPr>
                <w:lang w:val="ro-RO"/>
              </w:rPr>
              <w:t xml:space="preserve"> organ</w:t>
            </w:r>
            <w:r w:rsidR="0014095F" w:rsidRPr="001B6517">
              <w:rPr>
                <w:lang w:val="ro-RO"/>
              </w:rPr>
              <w:t>ele</w:t>
            </w:r>
            <w:r w:rsidR="00AD5089" w:rsidRPr="001B6517">
              <w:rPr>
                <w:lang w:val="ro-RO"/>
              </w:rPr>
              <w:t xml:space="preserve"> de control ale statului nu verifică corectitudinea calculării </w:t>
            </w:r>
            <w:r w:rsidR="007F3D34" w:rsidRPr="001B6517">
              <w:rPr>
                <w:lang w:val="ro-RO"/>
              </w:rPr>
              <w:t xml:space="preserve">profitului net și </w:t>
            </w:r>
            <w:r w:rsidR="00AD5089" w:rsidRPr="001B6517">
              <w:rPr>
                <w:lang w:val="ro-RO"/>
              </w:rPr>
              <w:t>defalcărilor/</w:t>
            </w:r>
            <w:r w:rsidR="00767D5E" w:rsidRPr="001B6517">
              <w:rPr>
                <w:lang w:val="ro-RO"/>
              </w:rPr>
              <w:t>dividendelor</w:t>
            </w:r>
            <w:r w:rsidR="00AD5089" w:rsidRPr="001B6517">
              <w:rPr>
                <w:lang w:val="ro-RO"/>
              </w:rPr>
              <w:t xml:space="preserve"> din profitul net </w:t>
            </w:r>
            <w:r w:rsidR="00767D5E" w:rsidRPr="001B6517">
              <w:rPr>
                <w:lang w:val="ro-RO"/>
              </w:rPr>
              <w:t xml:space="preserve">virate </w:t>
            </w:r>
            <w:r w:rsidR="00AD5089" w:rsidRPr="001B6517">
              <w:rPr>
                <w:lang w:val="ro-RO"/>
              </w:rPr>
              <w:t>la bugetul de stat, și luind în considerare că</w:t>
            </w:r>
            <w:r w:rsidR="00E738B0" w:rsidRPr="001B6517">
              <w:rPr>
                <w:lang w:val="ro-RO"/>
              </w:rPr>
              <w:t>,</w:t>
            </w:r>
            <w:r w:rsidR="00AD5089" w:rsidRPr="001B6517">
              <w:rPr>
                <w:lang w:val="ro-RO"/>
              </w:rPr>
              <w:t xml:space="preserve"> m</w:t>
            </w:r>
            <w:r w:rsidRPr="001B6517">
              <w:rPr>
                <w:lang w:val="ro-RO"/>
              </w:rPr>
              <w:t>isiunea Serviciului control financiar şi revizie constă în protecţia intereselor financiare</w:t>
            </w:r>
            <w:r w:rsidRPr="001B6517">
              <w:rPr>
                <w:i/>
                <w:iCs/>
                <w:lang w:val="ro-RO"/>
              </w:rPr>
              <w:t xml:space="preserve"> </w:t>
            </w:r>
            <w:r w:rsidRPr="001B6517">
              <w:rPr>
                <w:lang w:val="ro-RO"/>
              </w:rPr>
              <w:t xml:space="preserve">publice ale statului prin exercitarea, conform </w:t>
            </w:r>
            <w:r w:rsidRPr="001B6517">
              <w:rPr>
                <w:lang w:val="ro-RO"/>
              </w:rPr>
              <w:lastRenderedPageBreak/>
              <w:t>principiilor transparenţei şi legalităţii, a controlului financiar centralizat al Ministerului Finanţelor privind conformitatea cu legislaţia a</w:t>
            </w:r>
            <w:r w:rsidRPr="001B6517">
              <w:rPr>
                <w:i/>
                <w:iCs/>
                <w:lang w:val="ro-RO"/>
              </w:rPr>
              <w:t xml:space="preserve"> </w:t>
            </w:r>
            <w:r w:rsidRPr="001B6517">
              <w:rPr>
                <w:lang w:val="ro-RO"/>
              </w:rPr>
              <w:t>operaţiunilor şi tranzacţiilor ce ţin de gestionarea resurselor bugetului public naţional şi bunurilor publice</w:t>
            </w:r>
            <w:r w:rsidR="00AD5089" w:rsidRPr="001B6517">
              <w:rPr>
                <w:lang w:val="ro-RO"/>
              </w:rPr>
              <w:t xml:space="preserve">, se propune alin.2 din art.13 după </w:t>
            </w:r>
            <w:r w:rsidR="00E738B0" w:rsidRPr="001B6517">
              <w:rPr>
                <w:lang w:val="ro-RO"/>
              </w:rPr>
              <w:t>cuvintele</w:t>
            </w:r>
            <w:r w:rsidR="00AD5089" w:rsidRPr="001B6517">
              <w:rPr>
                <w:lang w:val="ro-RO"/>
              </w:rPr>
              <w:t xml:space="preserve"> „reglementate de stat;” de completat cu textul „</w:t>
            </w:r>
            <w:r w:rsidR="00AD5089" w:rsidRPr="001B6517">
              <w:rPr>
                <w:rStyle w:val="FontStyle31"/>
                <w:sz w:val="22"/>
                <w:szCs w:val="22"/>
                <w:lang w:val="ro-RO" w:eastAsia="ro-RO"/>
              </w:rPr>
              <w:t xml:space="preserve">a corectitudinii             calculării </w:t>
            </w:r>
            <w:r w:rsidR="007F3D34" w:rsidRPr="001B6517">
              <w:rPr>
                <w:rStyle w:val="FontStyle31"/>
                <w:sz w:val="22"/>
                <w:szCs w:val="22"/>
                <w:lang w:val="ro-RO" w:eastAsia="ro-RO"/>
              </w:rPr>
              <w:t xml:space="preserve">profitului </w:t>
            </w:r>
            <w:r w:rsidR="00C72093" w:rsidRPr="001B6517">
              <w:rPr>
                <w:rStyle w:val="FontStyle31"/>
                <w:sz w:val="22"/>
                <w:szCs w:val="22"/>
                <w:lang w:val="ro-RO" w:eastAsia="ro-RO"/>
              </w:rPr>
              <w:t>net</w:t>
            </w:r>
            <w:r w:rsidR="0014095F" w:rsidRPr="001B6517">
              <w:rPr>
                <w:rStyle w:val="FontStyle31"/>
                <w:sz w:val="22"/>
                <w:szCs w:val="22"/>
                <w:lang w:val="ro-RO" w:eastAsia="ro-RO"/>
              </w:rPr>
              <w:t>,</w:t>
            </w:r>
            <w:r w:rsidR="007F3D34" w:rsidRPr="001B6517">
              <w:rPr>
                <w:rStyle w:val="FontStyle31"/>
                <w:sz w:val="22"/>
                <w:szCs w:val="22"/>
                <w:lang w:val="ro-RO" w:eastAsia="ro-RO"/>
              </w:rPr>
              <w:t xml:space="preserve"> </w:t>
            </w:r>
            <w:r w:rsidR="00AD5089" w:rsidRPr="001B6517">
              <w:rPr>
                <w:rStyle w:val="FontStyle31"/>
                <w:sz w:val="22"/>
                <w:szCs w:val="22"/>
                <w:lang w:val="ro-RO" w:eastAsia="ro-RO"/>
              </w:rPr>
              <w:t xml:space="preserve">defalcărilor în bugetul de stat şi </w:t>
            </w:r>
            <w:r w:rsidR="0014095F" w:rsidRPr="001B6517">
              <w:rPr>
                <w:rStyle w:val="FontStyle31"/>
                <w:sz w:val="22"/>
                <w:szCs w:val="22"/>
                <w:lang w:val="ro-RO" w:eastAsia="ro-RO"/>
              </w:rPr>
              <w:t xml:space="preserve">a </w:t>
            </w:r>
            <w:r w:rsidR="00AD5089" w:rsidRPr="001B6517">
              <w:rPr>
                <w:rStyle w:val="FontStyle31"/>
                <w:sz w:val="22"/>
                <w:szCs w:val="22"/>
                <w:lang w:val="ro-RO" w:eastAsia="ro-RO"/>
              </w:rPr>
              <w:t>dividendelor</w:t>
            </w:r>
            <w:r w:rsidR="0014095F" w:rsidRPr="001B6517">
              <w:rPr>
                <w:rStyle w:val="FontStyle31"/>
                <w:sz w:val="22"/>
                <w:szCs w:val="22"/>
                <w:lang w:val="ro-RO" w:eastAsia="ro-RO"/>
              </w:rPr>
              <w:t>,</w:t>
            </w:r>
            <w:r w:rsidR="00AD5089" w:rsidRPr="001B6517">
              <w:rPr>
                <w:rStyle w:val="FontStyle31"/>
                <w:sz w:val="22"/>
                <w:szCs w:val="22"/>
                <w:lang w:val="ro-RO" w:eastAsia="ro-RO"/>
              </w:rPr>
              <w:t xml:space="preserve">   a   unei   părţi   a profitului    net    obţinut    din activitatea de întreprinzător a întreprinderilor       de       stat/ municipale      şi      societăţilor comerciale cu cota de participare a statului/ unităţilor administrativ-teritoriale;”</w:t>
            </w:r>
            <w:r w:rsidR="00AD5089" w:rsidRPr="001B6517">
              <w:rPr>
                <w:lang w:val="ro-RO"/>
              </w:rPr>
              <w:t xml:space="preserve"> </w:t>
            </w:r>
            <w:r w:rsidRPr="001B6517">
              <w:rPr>
                <w:lang w:val="ro-RO"/>
              </w:rPr>
              <w:t xml:space="preserve">. </w:t>
            </w:r>
          </w:p>
        </w:tc>
        <w:tc>
          <w:tcPr>
            <w:tcW w:w="2976" w:type="dxa"/>
            <w:tcBorders>
              <w:top w:val="nil"/>
              <w:bottom w:val="nil"/>
            </w:tcBorders>
          </w:tcPr>
          <w:p w:rsidR="005102E3" w:rsidRPr="001B6517" w:rsidRDefault="00A35E1F" w:rsidP="00A35E1F">
            <w:pPr>
              <w:jc w:val="both"/>
              <w:rPr>
                <w:b/>
                <w:u w:val="single"/>
              </w:rPr>
            </w:pPr>
            <w:r w:rsidRPr="001B6517">
              <w:rPr>
                <w:b/>
                <w:u w:val="single"/>
              </w:rPr>
              <w:lastRenderedPageBreak/>
              <w:t>Se susține.</w:t>
            </w:r>
          </w:p>
        </w:tc>
        <w:tc>
          <w:tcPr>
            <w:tcW w:w="1275" w:type="dxa"/>
            <w:tcBorders>
              <w:top w:val="nil"/>
              <w:bottom w:val="nil"/>
            </w:tcBorders>
          </w:tcPr>
          <w:p w:rsidR="00AD5089" w:rsidRPr="001B6517" w:rsidRDefault="00AD5089" w:rsidP="00AD5089">
            <w:pPr>
              <w:jc w:val="center"/>
            </w:pPr>
            <w:r w:rsidRPr="001B6517">
              <w:t>La data publicării</w:t>
            </w:r>
          </w:p>
          <w:p w:rsidR="005102E3" w:rsidRPr="001B6517" w:rsidRDefault="005102E3" w:rsidP="00DD4F61">
            <w:pPr>
              <w:jc w:val="center"/>
            </w:pPr>
          </w:p>
        </w:tc>
      </w:tr>
      <w:tr w:rsidR="00A16BB5" w:rsidRPr="001B6517" w:rsidTr="000353F4">
        <w:tc>
          <w:tcPr>
            <w:tcW w:w="4455" w:type="dxa"/>
            <w:tcBorders>
              <w:top w:val="nil"/>
              <w:bottom w:val="nil"/>
            </w:tcBorders>
          </w:tcPr>
          <w:p w:rsidR="00A16BB5" w:rsidRPr="001B6517" w:rsidRDefault="00A16BB5" w:rsidP="00BC125D">
            <w:pPr>
              <w:pStyle w:val="a4"/>
              <w:ind w:firstLine="0"/>
            </w:pPr>
            <w:r w:rsidRPr="001B6517">
              <w:rPr>
                <w:bCs/>
              </w:rPr>
              <w:lastRenderedPageBreak/>
              <w:t>Articolul 40.</w:t>
            </w:r>
            <w:r w:rsidRPr="001B6517">
              <w:t xml:space="preserve"> Blocarea cheltuielilor </w:t>
            </w:r>
          </w:p>
          <w:p w:rsidR="00A16BB5" w:rsidRPr="001B6517" w:rsidRDefault="00A16BB5" w:rsidP="00BC125D">
            <w:pPr>
              <w:pStyle w:val="a4"/>
              <w:ind w:firstLine="0"/>
            </w:pPr>
            <w:r w:rsidRPr="001B6517">
              <w:t xml:space="preserve">(1) </w:t>
            </w:r>
            <w:r w:rsidRPr="001B6517">
              <w:rPr>
                <w:u w:val="single"/>
              </w:rPr>
              <w:t>Dacă în procesul executării bugetului de stat sporeşte nivelul deficitului, Ministerul Finanţelor poate bloca cheltuieli în cuantum suficient pentru menţinerea nivelului deficitului aprobat prin legea bugetară anuală, cu excepţia celor scutite de blocare prin legea bugetară anuală, informînd despre aceasta executorii primari de buget.</w:t>
            </w:r>
            <w:r w:rsidRPr="001B6517">
              <w:t xml:space="preserve"> </w:t>
            </w:r>
          </w:p>
          <w:p w:rsidR="00A16BB5" w:rsidRPr="001B6517" w:rsidRDefault="00A16BB5" w:rsidP="00536DCC">
            <w:pPr>
              <w:pStyle w:val="a4"/>
              <w:rPr>
                <w:bCs/>
              </w:rPr>
            </w:pPr>
          </w:p>
        </w:tc>
        <w:tc>
          <w:tcPr>
            <w:tcW w:w="4165" w:type="dxa"/>
            <w:tcBorders>
              <w:top w:val="nil"/>
              <w:bottom w:val="nil"/>
            </w:tcBorders>
          </w:tcPr>
          <w:p w:rsidR="00A16BB5" w:rsidRPr="001B6517" w:rsidRDefault="00A16BB5" w:rsidP="00BC125D">
            <w:pPr>
              <w:pStyle w:val="a4"/>
              <w:ind w:firstLine="0"/>
            </w:pPr>
            <w:r w:rsidRPr="001B6517">
              <w:lastRenderedPageBreak/>
              <w:t>3. La atricolul 40, alineatul (1) va avea următorul cuprins:</w:t>
            </w:r>
          </w:p>
          <w:p w:rsidR="00A16BB5" w:rsidRPr="001B6517" w:rsidRDefault="00A16BB5" w:rsidP="00C23E78">
            <w:pPr>
              <w:pStyle w:val="a4"/>
              <w:ind w:firstLine="0"/>
              <w:rPr>
                <w:i/>
              </w:rPr>
            </w:pPr>
            <w:r w:rsidRPr="001B6517">
              <w:t xml:space="preserve">„(1) Dacă în procesul executării bugetului de stat sporeşte nivelul deficitului bugetar, Ministerul Finanţelor poate bloca cheltuieli în cuantum suficient pentru menţinerea nivelului deficitului aprobat prin legea bugetară anuală, cu excepţia cheltuielilor prioritare stabilite în art.10 alin.(4), </w:t>
            </w:r>
            <w:r w:rsidRPr="001B6517">
              <w:lastRenderedPageBreak/>
              <w:t>informînd despre aceasta autorităţile publice centrale.”.</w:t>
            </w:r>
          </w:p>
        </w:tc>
        <w:tc>
          <w:tcPr>
            <w:tcW w:w="3005" w:type="dxa"/>
            <w:tcBorders>
              <w:top w:val="nil"/>
              <w:bottom w:val="nil"/>
            </w:tcBorders>
          </w:tcPr>
          <w:p w:rsidR="00A16BB5" w:rsidRPr="001B6517" w:rsidRDefault="00A16BB5" w:rsidP="0026799A">
            <w:pPr>
              <w:jc w:val="center"/>
            </w:pPr>
          </w:p>
        </w:tc>
        <w:tc>
          <w:tcPr>
            <w:tcW w:w="2976" w:type="dxa"/>
            <w:tcBorders>
              <w:top w:val="nil"/>
              <w:bottom w:val="nil"/>
            </w:tcBorders>
          </w:tcPr>
          <w:p w:rsidR="00A16BB5" w:rsidRPr="001B6517" w:rsidRDefault="00A16BB5" w:rsidP="0026799A">
            <w:pPr>
              <w:jc w:val="center"/>
            </w:pPr>
          </w:p>
        </w:tc>
        <w:tc>
          <w:tcPr>
            <w:tcW w:w="1275" w:type="dxa"/>
            <w:tcBorders>
              <w:top w:val="nil"/>
              <w:bottom w:val="nil"/>
            </w:tcBorders>
          </w:tcPr>
          <w:p w:rsidR="00A16BB5" w:rsidRPr="001B6517" w:rsidRDefault="00A16BB5" w:rsidP="0026799A">
            <w:pPr>
              <w:jc w:val="center"/>
            </w:pPr>
            <w:r w:rsidRPr="001B6517">
              <w:t>La data publicării</w:t>
            </w:r>
          </w:p>
          <w:p w:rsidR="00A16BB5" w:rsidRPr="001B6517" w:rsidRDefault="00A16BB5" w:rsidP="006D79C7">
            <w:pPr>
              <w:jc w:val="center"/>
            </w:pPr>
          </w:p>
        </w:tc>
      </w:tr>
      <w:tr w:rsidR="00A16BB5" w:rsidRPr="001B6517" w:rsidTr="000353F4">
        <w:tc>
          <w:tcPr>
            <w:tcW w:w="4455" w:type="dxa"/>
            <w:tcBorders>
              <w:top w:val="nil"/>
              <w:bottom w:val="nil"/>
            </w:tcBorders>
          </w:tcPr>
          <w:p w:rsidR="00A16BB5" w:rsidRPr="001B6517" w:rsidRDefault="00A16BB5" w:rsidP="00BC125D">
            <w:pPr>
              <w:pStyle w:val="a4"/>
              <w:ind w:firstLine="0"/>
              <w:rPr>
                <w:bCs/>
              </w:rPr>
            </w:pPr>
          </w:p>
        </w:tc>
        <w:tc>
          <w:tcPr>
            <w:tcW w:w="4165" w:type="dxa"/>
            <w:tcBorders>
              <w:top w:val="nil"/>
              <w:bottom w:val="nil"/>
            </w:tcBorders>
          </w:tcPr>
          <w:p w:rsidR="00A16BB5" w:rsidRPr="001B6517" w:rsidRDefault="00A16BB5" w:rsidP="00BC125D">
            <w:pPr>
              <w:pStyle w:val="a4"/>
              <w:ind w:firstLine="0"/>
            </w:pPr>
          </w:p>
        </w:tc>
        <w:tc>
          <w:tcPr>
            <w:tcW w:w="3005" w:type="dxa"/>
            <w:tcBorders>
              <w:top w:val="nil"/>
              <w:bottom w:val="nil"/>
            </w:tcBorders>
          </w:tcPr>
          <w:p w:rsidR="00A16BB5" w:rsidRPr="001B6517" w:rsidRDefault="00A16BB5" w:rsidP="0026799A">
            <w:pPr>
              <w:jc w:val="center"/>
            </w:pPr>
          </w:p>
        </w:tc>
        <w:tc>
          <w:tcPr>
            <w:tcW w:w="2976" w:type="dxa"/>
            <w:tcBorders>
              <w:top w:val="nil"/>
              <w:bottom w:val="nil"/>
            </w:tcBorders>
          </w:tcPr>
          <w:p w:rsidR="00A16BB5" w:rsidRPr="001B6517" w:rsidRDefault="00A16BB5" w:rsidP="0026799A">
            <w:pPr>
              <w:jc w:val="center"/>
            </w:pPr>
          </w:p>
        </w:tc>
        <w:tc>
          <w:tcPr>
            <w:tcW w:w="1275" w:type="dxa"/>
            <w:tcBorders>
              <w:top w:val="nil"/>
              <w:bottom w:val="nil"/>
            </w:tcBorders>
          </w:tcPr>
          <w:p w:rsidR="00A16BB5" w:rsidRPr="001B6517" w:rsidRDefault="00A16BB5" w:rsidP="0026799A">
            <w:pPr>
              <w:jc w:val="center"/>
            </w:pPr>
          </w:p>
        </w:tc>
      </w:tr>
      <w:tr w:rsidR="00A16BB5" w:rsidRPr="001B6517" w:rsidTr="000353F4">
        <w:tc>
          <w:tcPr>
            <w:tcW w:w="4455" w:type="dxa"/>
            <w:tcBorders>
              <w:top w:val="nil"/>
              <w:bottom w:val="nil"/>
            </w:tcBorders>
          </w:tcPr>
          <w:p w:rsidR="00A16BB5" w:rsidRPr="001B6517" w:rsidRDefault="00A16BB5" w:rsidP="0026799A">
            <w:pPr>
              <w:pStyle w:val="a4"/>
              <w:ind w:firstLine="0"/>
            </w:pPr>
            <w:r w:rsidRPr="001B6517">
              <w:rPr>
                <w:bCs/>
              </w:rPr>
              <w:t>Articolul 45.</w:t>
            </w:r>
            <w:r w:rsidRPr="001B6517">
              <w:t xml:space="preserve"> Bugetele unităţilor administrativ-teritoriale </w:t>
            </w:r>
          </w:p>
          <w:p w:rsidR="00A16BB5" w:rsidRPr="001B6517" w:rsidRDefault="00A16BB5" w:rsidP="0026799A">
            <w:pPr>
              <w:pStyle w:val="a4"/>
              <w:ind w:firstLine="0"/>
            </w:pPr>
            <w:r w:rsidRPr="001B6517">
              <w:t xml:space="preserve"> (3</w:t>
            </w:r>
            <w:r w:rsidRPr="001B6517">
              <w:rPr>
                <w:vertAlign w:val="superscript"/>
              </w:rPr>
              <w:t>1</w:t>
            </w:r>
            <w:r w:rsidRPr="001B6517">
              <w:t xml:space="preserve">) </w:t>
            </w:r>
            <w:r w:rsidRPr="001B6517">
              <w:rPr>
                <w:u w:val="single"/>
              </w:rPr>
              <w:t>Autorităţile executive ale unităţilor administrativ-teritoriale de nivelul întîi şi de nivelul al doilea</w:t>
            </w:r>
            <w:r w:rsidRPr="001B6517">
              <w:t xml:space="preserve"> pot angaja de la bugetele/acorda bugetelor gestionate prin Contul Unic Trezorerial, pe bază contractuală, împrumuturi pentru acoperirea decalajelor temporare de casă cu scadenţă în acelaşi an bugetar.</w:t>
            </w:r>
          </w:p>
        </w:tc>
        <w:tc>
          <w:tcPr>
            <w:tcW w:w="4165" w:type="dxa"/>
            <w:tcBorders>
              <w:top w:val="nil"/>
              <w:bottom w:val="nil"/>
            </w:tcBorders>
          </w:tcPr>
          <w:p w:rsidR="00A16BB5" w:rsidRPr="001B6517" w:rsidRDefault="00A16BB5" w:rsidP="00FF60B3">
            <w:pPr>
              <w:pStyle w:val="a4"/>
              <w:ind w:firstLine="0"/>
            </w:pPr>
            <w:r w:rsidRPr="001B6517">
              <w:t>4. La articolul 45 alineatul (3</w:t>
            </w:r>
            <w:r w:rsidRPr="001B6517">
              <w:rPr>
                <w:vertAlign w:val="superscript"/>
              </w:rPr>
              <w:t>1</w:t>
            </w:r>
            <w:r w:rsidRPr="001B6517">
              <w:t>), după cuvintele „Autorităţile executive ale unităţilor administrativ-teritoriale de nivelul întîi şi de nivelul al doilea” se introduc cuvintele „ , în baza deciziilor autorităţilor reprezentative şi deliberative respective, ”.</w:t>
            </w:r>
          </w:p>
        </w:tc>
        <w:tc>
          <w:tcPr>
            <w:tcW w:w="3005" w:type="dxa"/>
            <w:tcBorders>
              <w:top w:val="nil"/>
              <w:bottom w:val="nil"/>
            </w:tcBorders>
          </w:tcPr>
          <w:p w:rsidR="00353B75" w:rsidRPr="001B6517" w:rsidRDefault="00353B75" w:rsidP="00E533A8">
            <w:pPr>
              <w:tabs>
                <w:tab w:val="left" w:pos="252"/>
                <w:tab w:val="left" w:pos="762"/>
              </w:tabs>
              <w:jc w:val="both"/>
            </w:pPr>
            <w:r w:rsidRPr="001B6517">
              <w:rPr>
                <w:b/>
                <w:u w:val="single"/>
              </w:rPr>
              <w:t>Primăria mun.Bălți</w:t>
            </w:r>
            <w:r w:rsidRPr="001B6517">
              <w:t xml:space="preserve"> </w:t>
            </w:r>
          </w:p>
          <w:p w:rsidR="00E533A8" w:rsidRPr="001B6517" w:rsidRDefault="00E533A8" w:rsidP="00E533A8">
            <w:pPr>
              <w:tabs>
                <w:tab w:val="left" w:pos="252"/>
                <w:tab w:val="left" w:pos="762"/>
              </w:tabs>
              <w:jc w:val="both"/>
            </w:pPr>
            <w:r w:rsidRPr="001B6517">
              <w:t>Se propune la articolul 45 alin. (3</w:t>
            </w:r>
            <w:r w:rsidRPr="001B6517">
              <w:rPr>
                <w:vertAlign w:val="superscript"/>
              </w:rPr>
              <w:t>1</w:t>
            </w:r>
            <w:r w:rsidRPr="001B6517">
              <w:t>), după cuvintele „de nivelul al doilea” de completat cu cuvintele „şi a municipiului Bălţi”.</w:t>
            </w:r>
          </w:p>
          <w:p w:rsidR="00A16BB5" w:rsidRPr="001B6517" w:rsidRDefault="00A16BB5" w:rsidP="00E533A8">
            <w:pPr>
              <w:jc w:val="both"/>
            </w:pPr>
          </w:p>
        </w:tc>
        <w:tc>
          <w:tcPr>
            <w:tcW w:w="2976" w:type="dxa"/>
            <w:tcBorders>
              <w:top w:val="nil"/>
              <w:bottom w:val="nil"/>
            </w:tcBorders>
          </w:tcPr>
          <w:p w:rsidR="00477485" w:rsidRPr="001B6517" w:rsidRDefault="00477485" w:rsidP="00477485">
            <w:pPr>
              <w:jc w:val="both"/>
              <w:rPr>
                <w:b/>
                <w:u w:val="single"/>
              </w:rPr>
            </w:pPr>
            <w:r w:rsidRPr="001B6517">
              <w:rPr>
                <w:b/>
                <w:u w:val="single"/>
              </w:rPr>
              <w:t xml:space="preserve">Nu se susține. </w:t>
            </w:r>
          </w:p>
          <w:p w:rsidR="00477485" w:rsidRPr="001B6517" w:rsidRDefault="00477485" w:rsidP="00477485">
            <w:pPr>
              <w:jc w:val="both"/>
              <w:rPr>
                <w:lang w:eastAsia="en-US"/>
              </w:rPr>
            </w:pPr>
            <w:r w:rsidRPr="001B6517">
              <w:t xml:space="preserve">Conform prevederilor art.1 al Legii nr.436-XVI din 28 decembrie 2006 privind administrația publică locală  și Legii nr.397-XV din 16 octombrie 2003 privind finanțele publice locale, </w:t>
            </w:r>
          </w:p>
          <w:p w:rsidR="00477485" w:rsidRPr="001B6517" w:rsidRDefault="00477485" w:rsidP="00477485">
            <w:pPr>
              <w:jc w:val="both"/>
            </w:pPr>
            <w:r w:rsidRPr="001B6517">
              <w:t>bugetele unităţilor administrativ teritoriale de nivelul întîi - bugetele locale care reprezintă bugetele satelor (comunelor), oraşelor (municipiilor, cu excepţia municipiului Chişinău) și  bugetele unităţilor administrativ</w:t>
            </w:r>
            <w:r w:rsidR="00D1112F" w:rsidRPr="001B6517">
              <w:t>-</w:t>
            </w:r>
            <w:r w:rsidRPr="001B6517">
              <w:t>teritoriale de nivelul al doilea - bugetele raionale, bugetul central al unităţii teritoriale autonome cu statut juridic special şi bugetul municipal Chişinău. Deci, în sensul legilor menționate, municipiul Bălți reprezintă unitate administrativ</w:t>
            </w:r>
            <w:r w:rsidR="00D1112F" w:rsidRPr="001B6517">
              <w:t>-</w:t>
            </w:r>
            <w:r w:rsidRPr="001B6517">
              <w:t xml:space="preserve">teritorială de nivelul întîi.  </w:t>
            </w:r>
          </w:p>
          <w:p w:rsidR="00A16BB5" w:rsidRPr="001B6517" w:rsidRDefault="00A16BB5" w:rsidP="00477485">
            <w:pPr>
              <w:jc w:val="both"/>
            </w:pPr>
          </w:p>
        </w:tc>
        <w:tc>
          <w:tcPr>
            <w:tcW w:w="1275" w:type="dxa"/>
            <w:tcBorders>
              <w:top w:val="nil"/>
              <w:bottom w:val="nil"/>
            </w:tcBorders>
          </w:tcPr>
          <w:p w:rsidR="00A16BB5" w:rsidRPr="001B6517" w:rsidRDefault="00A16BB5" w:rsidP="001B1EB6">
            <w:pPr>
              <w:jc w:val="center"/>
            </w:pPr>
            <w:r w:rsidRPr="001B6517">
              <w:t>La data publicării</w:t>
            </w:r>
          </w:p>
          <w:p w:rsidR="00A16BB5" w:rsidRPr="001B6517" w:rsidRDefault="00A16BB5" w:rsidP="001B1EB6">
            <w:pPr>
              <w:jc w:val="center"/>
            </w:pPr>
          </w:p>
          <w:p w:rsidR="00A16BB5" w:rsidRPr="001B6517" w:rsidRDefault="00A16BB5" w:rsidP="001B1EB6">
            <w:pPr>
              <w:jc w:val="center"/>
            </w:pPr>
          </w:p>
        </w:tc>
      </w:tr>
      <w:tr w:rsidR="00A16BB5" w:rsidRPr="001B6517" w:rsidTr="000353F4">
        <w:tc>
          <w:tcPr>
            <w:tcW w:w="4455" w:type="dxa"/>
            <w:tcBorders>
              <w:top w:val="nil"/>
              <w:bottom w:val="nil"/>
            </w:tcBorders>
          </w:tcPr>
          <w:p w:rsidR="00A16BB5" w:rsidRPr="001B6517" w:rsidRDefault="00A16BB5" w:rsidP="00DD4F61">
            <w:pPr>
              <w:pStyle w:val="a4"/>
              <w:ind w:firstLine="0"/>
            </w:pPr>
            <w:r w:rsidRPr="001B6517">
              <w:rPr>
                <w:bCs/>
              </w:rPr>
              <w:t>Articolul 56.</w:t>
            </w:r>
            <w:r w:rsidRPr="001B6517">
              <w:t xml:space="preserve"> Responsabilităţi </w:t>
            </w:r>
          </w:p>
          <w:p w:rsidR="00A16BB5" w:rsidRPr="001B6517" w:rsidRDefault="00A16BB5" w:rsidP="00DD4F61">
            <w:pPr>
              <w:pStyle w:val="a4"/>
              <w:ind w:firstLine="0"/>
            </w:pPr>
            <w:r w:rsidRPr="001B6517">
              <w:t xml:space="preserve">Pentru nerespectarea prevederilor legale privind formarea şi utilizarea mijloacelor bugetare se </w:t>
            </w:r>
            <w:r w:rsidRPr="001B6517">
              <w:lastRenderedPageBreak/>
              <w:t xml:space="preserve">aplică sancţiunile prevăzute de art.55 din prezenta lege, de Codul penal al Republicii Moldova, de </w:t>
            </w:r>
            <w:r w:rsidRPr="001B6517">
              <w:rPr>
                <w:u w:val="single"/>
              </w:rPr>
              <w:t>Codul cu privire la contravenţiile administrative</w:t>
            </w:r>
            <w:r w:rsidRPr="001B6517">
              <w:t xml:space="preserve"> şi de alte acte legislative. </w:t>
            </w:r>
          </w:p>
        </w:tc>
        <w:tc>
          <w:tcPr>
            <w:tcW w:w="4165" w:type="dxa"/>
            <w:tcBorders>
              <w:top w:val="nil"/>
              <w:bottom w:val="nil"/>
            </w:tcBorders>
          </w:tcPr>
          <w:p w:rsidR="00A16BB5" w:rsidRPr="001B6517" w:rsidRDefault="00A16BB5" w:rsidP="00DD4F61">
            <w:pPr>
              <w:pStyle w:val="a4"/>
              <w:ind w:firstLine="0"/>
            </w:pPr>
            <w:r w:rsidRPr="001B6517">
              <w:lastRenderedPageBreak/>
              <w:t>5. La articolul 56:</w:t>
            </w:r>
          </w:p>
          <w:p w:rsidR="00A16BB5" w:rsidRPr="001B6517" w:rsidRDefault="00A16BB5" w:rsidP="00DD4F61">
            <w:pPr>
              <w:pStyle w:val="a4"/>
              <w:ind w:firstLine="0"/>
            </w:pPr>
            <w:r w:rsidRPr="001B6517">
              <w:t>alineatul unic  devine alineatul (1);</w:t>
            </w:r>
          </w:p>
          <w:p w:rsidR="00A16BB5" w:rsidRPr="001B6517" w:rsidRDefault="00A16BB5" w:rsidP="00DD4F61">
            <w:pPr>
              <w:pStyle w:val="a4"/>
              <w:ind w:firstLine="0"/>
            </w:pPr>
            <w:r w:rsidRPr="001B6517">
              <w:t xml:space="preserve">articolul se completează cu alineatul (2) cu </w:t>
            </w:r>
            <w:r w:rsidRPr="001B6517">
              <w:lastRenderedPageBreak/>
              <w:t>următorul cuprins:</w:t>
            </w:r>
          </w:p>
          <w:p w:rsidR="00A16BB5" w:rsidRPr="001B6517" w:rsidRDefault="00A16BB5" w:rsidP="008C68AA">
            <w:pPr>
              <w:pStyle w:val="a4"/>
              <w:ind w:firstLine="0"/>
            </w:pPr>
            <w:r w:rsidRPr="001B6517">
              <w:t>„(2) Responsabilitatea pentru admiterea de către instituţiile publice, finanțate de la  bugetul public național,  a formării datoriilor creditoare cu termenul de achitare expirat şi formării creanţelor revine nemijlocit executorilor de buget respectivi.”.</w:t>
            </w:r>
          </w:p>
        </w:tc>
        <w:tc>
          <w:tcPr>
            <w:tcW w:w="3005" w:type="dxa"/>
            <w:tcBorders>
              <w:top w:val="nil"/>
              <w:bottom w:val="nil"/>
            </w:tcBorders>
          </w:tcPr>
          <w:p w:rsidR="009C3196" w:rsidRPr="001B6517" w:rsidRDefault="009C3196" w:rsidP="00E533A8">
            <w:pPr>
              <w:jc w:val="both"/>
              <w:rPr>
                <w:b/>
                <w:u w:val="single"/>
              </w:rPr>
            </w:pPr>
          </w:p>
          <w:p w:rsidR="009C3196" w:rsidRPr="001B6517" w:rsidRDefault="009C3196" w:rsidP="009C3196">
            <w:pPr>
              <w:jc w:val="both"/>
              <w:rPr>
                <w:b/>
                <w:u w:val="single"/>
              </w:rPr>
            </w:pPr>
            <w:r w:rsidRPr="001B6517">
              <w:rPr>
                <w:b/>
                <w:u w:val="single"/>
              </w:rPr>
              <w:t xml:space="preserve">Secretariatul Parlamentului </w:t>
            </w:r>
          </w:p>
          <w:p w:rsidR="00A773E9" w:rsidRPr="001B6517" w:rsidRDefault="000353F4" w:rsidP="009C3196">
            <w:pPr>
              <w:pStyle w:val="pb"/>
              <w:jc w:val="both"/>
              <w:rPr>
                <w:i w:val="0"/>
                <w:iCs w:val="0"/>
                <w:color w:val="000000"/>
                <w:spacing w:val="-1"/>
                <w:sz w:val="22"/>
                <w:szCs w:val="22"/>
                <w:lang w:val="ro-RO"/>
              </w:rPr>
            </w:pPr>
            <w:r w:rsidRPr="001B6517">
              <w:rPr>
                <w:i w:val="0"/>
                <w:iCs w:val="0"/>
                <w:color w:val="000000"/>
                <w:spacing w:val="-1"/>
                <w:sz w:val="22"/>
                <w:szCs w:val="22"/>
                <w:lang w:val="ro-RO"/>
              </w:rPr>
              <w:t>Se propune</w:t>
            </w:r>
            <w:r w:rsidR="00A773E9" w:rsidRPr="001B6517">
              <w:rPr>
                <w:i w:val="0"/>
                <w:iCs w:val="0"/>
                <w:color w:val="000000"/>
                <w:spacing w:val="-1"/>
                <w:sz w:val="22"/>
                <w:szCs w:val="22"/>
                <w:lang w:val="ro-RO"/>
              </w:rPr>
              <w:t>:</w:t>
            </w:r>
          </w:p>
          <w:p w:rsidR="009C3196" w:rsidRPr="001B6517" w:rsidRDefault="009C3196" w:rsidP="009C3196">
            <w:pPr>
              <w:pStyle w:val="pb"/>
              <w:jc w:val="both"/>
              <w:rPr>
                <w:i w:val="0"/>
                <w:iCs w:val="0"/>
                <w:color w:val="000000"/>
                <w:spacing w:val="-1"/>
                <w:sz w:val="22"/>
                <w:szCs w:val="22"/>
                <w:lang w:val="ro-RO"/>
              </w:rPr>
            </w:pPr>
            <w:r w:rsidRPr="001B6517">
              <w:rPr>
                <w:i w:val="0"/>
                <w:iCs w:val="0"/>
                <w:color w:val="000000"/>
                <w:spacing w:val="-1"/>
                <w:sz w:val="22"/>
                <w:szCs w:val="22"/>
                <w:lang w:val="ro-RO"/>
              </w:rPr>
              <w:lastRenderedPageBreak/>
              <w:t>la alin.(1) cuvintele „Codul cu privire la contravențiile administrative” de substituit cu cu</w:t>
            </w:r>
            <w:r w:rsidR="00A773E9" w:rsidRPr="001B6517">
              <w:rPr>
                <w:i w:val="0"/>
                <w:iCs w:val="0"/>
                <w:color w:val="000000"/>
                <w:spacing w:val="-1"/>
                <w:sz w:val="22"/>
                <w:szCs w:val="22"/>
                <w:lang w:val="ro-RO"/>
              </w:rPr>
              <w:t>vintele „Codul contravențional”;</w:t>
            </w:r>
          </w:p>
          <w:p w:rsidR="00A16BB5" w:rsidRPr="001B6517" w:rsidRDefault="00A773E9" w:rsidP="009C3196">
            <w:pPr>
              <w:jc w:val="both"/>
              <w:rPr>
                <w:color w:val="000000"/>
                <w:lang w:val="en-US"/>
              </w:rPr>
            </w:pPr>
            <w:r w:rsidRPr="001B6517">
              <w:rPr>
                <w:iCs/>
                <w:color w:val="000000"/>
                <w:spacing w:val="-1"/>
              </w:rPr>
              <w:t>alin.(2) după cuvîntul „</w:t>
            </w:r>
            <w:r w:rsidRPr="001B6517">
              <w:rPr>
                <w:color w:val="000000"/>
                <w:lang w:val="en-US"/>
              </w:rPr>
              <w:t xml:space="preserve">expirat” de completat cu cuvintele „ , </w:t>
            </w:r>
            <w:r w:rsidRPr="001B6517">
              <w:rPr>
                <w:iCs/>
                <w:color w:val="000000"/>
                <w:lang w:val="en-US"/>
              </w:rPr>
              <w:t>cu excepția celor prezentate spre executare în trezorerie</w:t>
            </w:r>
            <w:r w:rsidRPr="001B6517">
              <w:rPr>
                <w:color w:val="000000"/>
                <w:lang w:val="en-US"/>
              </w:rPr>
              <w:t>”</w:t>
            </w:r>
            <w:r w:rsidR="00476BCC" w:rsidRPr="001B6517">
              <w:rPr>
                <w:color w:val="000000"/>
                <w:lang w:val="en-US"/>
              </w:rPr>
              <w:t>, deoarece în multe cazuri datoriile creditoare cu termen expirat sunt cauzate de lipsa finanțării de către Trezorerie, responsabilitatea în acest caz revine Ministerului Finanțelor și nu instituției publice.</w:t>
            </w:r>
          </w:p>
        </w:tc>
        <w:tc>
          <w:tcPr>
            <w:tcW w:w="2976" w:type="dxa"/>
            <w:tcBorders>
              <w:top w:val="nil"/>
              <w:bottom w:val="nil"/>
            </w:tcBorders>
          </w:tcPr>
          <w:p w:rsidR="00A16BB5" w:rsidRPr="001B6517" w:rsidRDefault="00A16BB5" w:rsidP="00DD4F61">
            <w:pPr>
              <w:jc w:val="center"/>
            </w:pPr>
          </w:p>
          <w:p w:rsidR="00A773E9" w:rsidRPr="001B6517" w:rsidRDefault="00A773E9" w:rsidP="009C3196">
            <w:pPr>
              <w:jc w:val="both"/>
              <w:rPr>
                <w:b/>
                <w:u w:val="single"/>
              </w:rPr>
            </w:pPr>
          </w:p>
          <w:p w:rsidR="00A773E9" w:rsidRPr="001B6517" w:rsidRDefault="00A773E9" w:rsidP="009C3196">
            <w:pPr>
              <w:jc w:val="both"/>
              <w:rPr>
                <w:b/>
                <w:u w:val="single"/>
              </w:rPr>
            </w:pPr>
          </w:p>
          <w:p w:rsidR="009C3196" w:rsidRPr="001B6517" w:rsidRDefault="009C3196" w:rsidP="009C3196">
            <w:pPr>
              <w:jc w:val="both"/>
              <w:rPr>
                <w:b/>
                <w:u w:val="single"/>
              </w:rPr>
            </w:pPr>
            <w:r w:rsidRPr="001B6517">
              <w:rPr>
                <w:b/>
                <w:u w:val="single"/>
              </w:rPr>
              <w:lastRenderedPageBreak/>
              <w:t>Se susține.</w:t>
            </w:r>
          </w:p>
          <w:p w:rsidR="009C627C" w:rsidRPr="001B6517" w:rsidRDefault="009C627C" w:rsidP="009C3196">
            <w:pPr>
              <w:jc w:val="both"/>
              <w:rPr>
                <w:b/>
                <w:u w:val="single"/>
              </w:rPr>
            </w:pPr>
          </w:p>
          <w:p w:rsidR="009C627C" w:rsidRPr="001B6517" w:rsidRDefault="009C627C" w:rsidP="009C3196">
            <w:pPr>
              <w:jc w:val="both"/>
              <w:rPr>
                <w:b/>
                <w:u w:val="single"/>
              </w:rPr>
            </w:pPr>
          </w:p>
          <w:p w:rsidR="009C627C" w:rsidRPr="001B6517" w:rsidRDefault="009C627C" w:rsidP="009C3196">
            <w:pPr>
              <w:jc w:val="both"/>
              <w:rPr>
                <w:b/>
                <w:u w:val="single"/>
              </w:rPr>
            </w:pPr>
          </w:p>
          <w:p w:rsidR="009C627C" w:rsidRPr="001B6517" w:rsidRDefault="009C627C" w:rsidP="009C3196">
            <w:pPr>
              <w:jc w:val="both"/>
              <w:rPr>
                <w:b/>
                <w:u w:val="single"/>
              </w:rPr>
            </w:pPr>
          </w:p>
          <w:p w:rsidR="009C627C" w:rsidRPr="001B6517" w:rsidRDefault="005748F1" w:rsidP="009C3196">
            <w:pPr>
              <w:jc w:val="both"/>
              <w:rPr>
                <w:b/>
                <w:u w:val="single"/>
              </w:rPr>
            </w:pPr>
            <w:r w:rsidRPr="001B6517">
              <w:rPr>
                <w:b/>
                <w:u w:val="single"/>
              </w:rPr>
              <w:t>Nu se susține.</w:t>
            </w:r>
          </w:p>
          <w:p w:rsidR="005748F1" w:rsidRPr="001B6517" w:rsidRDefault="005748F1" w:rsidP="005748F1">
            <w:pPr>
              <w:jc w:val="both"/>
            </w:pPr>
            <w:r w:rsidRPr="001B6517">
              <w:t>Formarea datoriilor creditoare cu termen expirat poate fi cauzată şi de alţi  factori obiectivi, care Trezoreria de Stat  consideră inoportun de a fi indicaţi în lege. Astfel, doar în procesul examinării acestora se stabileşte aplicarea prevederilor articolului dat.</w:t>
            </w:r>
          </w:p>
          <w:p w:rsidR="005748F1" w:rsidRPr="001B6517" w:rsidRDefault="005748F1" w:rsidP="009C3196">
            <w:pPr>
              <w:jc w:val="both"/>
              <w:rPr>
                <w:lang w:val="en-US"/>
              </w:rPr>
            </w:pPr>
          </w:p>
        </w:tc>
        <w:tc>
          <w:tcPr>
            <w:tcW w:w="1275" w:type="dxa"/>
            <w:tcBorders>
              <w:top w:val="nil"/>
              <w:bottom w:val="nil"/>
            </w:tcBorders>
          </w:tcPr>
          <w:p w:rsidR="00A16BB5" w:rsidRPr="001B6517" w:rsidRDefault="00A16BB5" w:rsidP="00DD4F61">
            <w:pPr>
              <w:jc w:val="center"/>
            </w:pPr>
            <w:r w:rsidRPr="001B6517">
              <w:lastRenderedPageBreak/>
              <w:t>La data publicării</w:t>
            </w:r>
          </w:p>
          <w:p w:rsidR="00A16BB5" w:rsidRPr="001B6517" w:rsidRDefault="00A16BB5" w:rsidP="00DD4F61">
            <w:pPr>
              <w:jc w:val="center"/>
            </w:pPr>
          </w:p>
          <w:p w:rsidR="00A16BB5" w:rsidRPr="001B6517" w:rsidRDefault="00A16BB5" w:rsidP="00DD4F61">
            <w:pPr>
              <w:jc w:val="center"/>
            </w:pPr>
          </w:p>
        </w:tc>
      </w:tr>
      <w:tr w:rsidR="009330C4" w:rsidRPr="001B6517" w:rsidTr="000353F4">
        <w:tc>
          <w:tcPr>
            <w:tcW w:w="4455" w:type="dxa"/>
            <w:tcBorders>
              <w:top w:val="nil"/>
              <w:bottom w:val="nil"/>
            </w:tcBorders>
          </w:tcPr>
          <w:p w:rsidR="009330C4" w:rsidRPr="001B6517" w:rsidRDefault="009330C4" w:rsidP="00DD4F61">
            <w:pPr>
              <w:pStyle w:val="a4"/>
              <w:ind w:firstLine="0"/>
              <w:rPr>
                <w:bCs/>
              </w:rPr>
            </w:pPr>
          </w:p>
        </w:tc>
        <w:tc>
          <w:tcPr>
            <w:tcW w:w="4165" w:type="dxa"/>
            <w:tcBorders>
              <w:top w:val="nil"/>
              <w:bottom w:val="nil"/>
            </w:tcBorders>
          </w:tcPr>
          <w:p w:rsidR="009330C4" w:rsidRPr="001B6517" w:rsidRDefault="009330C4" w:rsidP="00DD4F61">
            <w:pPr>
              <w:pStyle w:val="a4"/>
              <w:ind w:firstLine="0"/>
            </w:pPr>
          </w:p>
        </w:tc>
        <w:tc>
          <w:tcPr>
            <w:tcW w:w="3005" w:type="dxa"/>
            <w:tcBorders>
              <w:top w:val="nil"/>
              <w:bottom w:val="nil"/>
            </w:tcBorders>
          </w:tcPr>
          <w:p w:rsidR="009330C4" w:rsidRPr="001B6517" w:rsidRDefault="009330C4" w:rsidP="00E533A8">
            <w:pPr>
              <w:jc w:val="both"/>
              <w:rPr>
                <w:b/>
                <w:u w:val="single"/>
              </w:rPr>
            </w:pPr>
            <w:r w:rsidRPr="001B6517">
              <w:rPr>
                <w:b/>
                <w:u w:val="single"/>
              </w:rPr>
              <w:t>Primăria mun.Bălți</w:t>
            </w:r>
          </w:p>
          <w:p w:rsidR="009330C4" w:rsidRPr="001B6517" w:rsidRDefault="009330C4" w:rsidP="00AA32A9">
            <w:pPr>
              <w:jc w:val="both"/>
            </w:pPr>
            <w:r w:rsidRPr="001B6517">
              <w:t>Nu se acceptă. Nu în toate cazurile executorii de buget  poartă responsabilitate</w:t>
            </w:r>
            <w:r w:rsidR="00AA32A9" w:rsidRPr="001B6517">
              <w:t xml:space="preserve"> </w:t>
            </w:r>
            <w:r w:rsidRPr="001B6517">
              <w:t xml:space="preserve">de formarea datoriilor creditoare cu termenul de achitare expirat şi a creanţelor. Aceasta se datorează mai multor factori de influienţă reciprocă, ca de exemplu: insuficienţa surselor necesare de venituri pentru o bună planificare a cheltuielilor şi o bună funcţionare a instituţiei, fapt generat de </w:t>
            </w:r>
            <w:r w:rsidR="005E5907" w:rsidRPr="001B6517">
              <w:t>distorsiunile</w:t>
            </w:r>
            <w:r w:rsidRPr="001B6517">
              <w:t xml:space="preserve">  în procesul asigurării  finanţărilor de la buget, care la rîndul său  este </w:t>
            </w:r>
            <w:r w:rsidRPr="001B6517">
              <w:lastRenderedPageBreak/>
              <w:t xml:space="preserve">condiţionat de implementarea, nu totdeauna cu succes, a politicii bugetar-fiscale în teritorii, de care poartă responsabilitate, atît   autorităţile  publice locale, cît şi centrale. </w:t>
            </w:r>
          </w:p>
        </w:tc>
        <w:tc>
          <w:tcPr>
            <w:tcW w:w="2976" w:type="dxa"/>
            <w:tcBorders>
              <w:top w:val="nil"/>
              <w:bottom w:val="nil"/>
            </w:tcBorders>
          </w:tcPr>
          <w:p w:rsidR="009330C4" w:rsidRPr="001B6517" w:rsidRDefault="009330C4" w:rsidP="00DD4F61">
            <w:pPr>
              <w:jc w:val="center"/>
            </w:pPr>
          </w:p>
        </w:tc>
        <w:tc>
          <w:tcPr>
            <w:tcW w:w="1275" w:type="dxa"/>
            <w:tcBorders>
              <w:top w:val="nil"/>
              <w:bottom w:val="nil"/>
            </w:tcBorders>
          </w:tcPr>
          <w:p w:rsidR="009330C4" w:rsidRPr="001B6517" w:rsidRDefault="009330C4" w:rsidP="00DD4F61">
            <w:pPr>
              <w:jc w:val="center"/>
            </w:pPr>
          </w:p>
        </w:tc>
      </w:tr>
      <w:tr w:rsidR="00A16BB5" w:rsidRPr="001B6517" w:rsidTr="000353F4">
        <w:tc>
          <w:tcPr>
            <w:tcW w:w="4455" w:type="dxa"/>
            <w:tcBorders>
              <w:top w:val="nil"/>
              <w:bottom w:val="single" w:sz="4" w:space="0" w:color="auto"/>
            </w:tcBorders>
          </w:tcPr>
          <w:p w:rsidR="00A16BB5" w:rsidRPr="001B6517" w:rsidRDefault="00A16BB5" w:rsidP="00DD4F61">
            <w:pPr>
              <w:pStyle w:val="a4"/>
              <w:ind w:firstLine="0"/>
              <w:rPr>
                <w:bCs/>
              </w:rPr>
            </w:pPr>
          </w:p>
        </w:tc>
        <w:tc>
          <w:tcPr>
            <w:tcW w:w="4165" w:type="dxa"/>
            <w:tcBorders>
              <w:top w:val="nil"/>
              <w:bottom w:val="single" w:sz="4" w:space="0" w:color="auto"/>
            </w:tcBorders>
          </w:tcPr>
          <w:p w:rsidR="00A16BB5" w:rsidRPr="001B6517" w:rsidRDefault="00A16BB5" w:rsidP="00DD4F61">
            <w:pPr>
              <w:pStyle w:val="a4"/>
              <w:ind w:firstLine="0"/>
            </w:pPr>
          </w:p>
        </w:tc>
        <w:tc>
          <w:tcPr>
            <w:tcW w:w="3005" w:type="dxa"/>
            <w:tcBorders>
              <w:top w:val="nil"/>
              <w:bottom w:val="single" w:sz="4" w:space="0" w:color="auto"/>
            </w:tcBorders>
          </w:tcPr>
          <w:p w:rsidR="00A16BB5" w:rsidRPr="001B6517" w:rsidRDefault="00A16BB5" w:rsidP="00DD4F61">
            <w:pPr>
              <w:jc w:val="center"/>
            </w:pPr>
          </w:p>
        </w:tc>
        <w:tc>
          <w:tcPr>
            <w:tcW w:w="2976" w:type="dxa"/>
            <w:tcBorders>
              <w:top w:val="nil"/>
              <w:bottom w:val="single" w:sz="4" w:space="0" w:color="auto"/>
            </w:tcBorders>
          </w:tcPr>
          <w:p w:rsidR="00A16BB5" w:rsidRPr="001B6517" w:rsidRDefault="00A16BB5" w:rsidP="00DD4F61">
            <w:pPr>
              <w:jc w:val="center"/>
            </w:pPr>
          </w:p>
        </w:tc>
        <w:tc>
          <w:tcPr>
            <w:tcW w:w="1275" w:type="dxa"/>
            <w:tcBorders>
              <w:top w:val="nil"/>
              <w:bottom w:val="single" w:sz="4" w:space="0" w:color="auto"/>
            </w:tcBorders>
          </w:tcPr>
          <w:p w:rsidR="00A16BB5" w:rsidRPr="001B6517" w:rsidRDefault="00A16BB5" w:rsidP="00DD4F61">
            <w:pPr>
              <w:jc w:val="center"/>
            </w:pPr>
          </w:p>
        </w:tc>
      </w:tr>
      <w:tr w:rsidR="00A16BB5" w:rsidRPr="001B6517" w:rsidTr="000353F4">
        <w:tc>
          <w:tcPr>
            <w:tcW w:w="4455" w:type="dxa"/>
            <w:tcBorders>
              <w:top w:val="nil"/>
              <w:bottom w:val="nil"/>
            </w:tcBorders>
          </w:tcPr>
          <w:p w:rsidR="00A16BB5" w:rsidRPr="001B6517" w:rsidRDefault="00A16BB5" w:rsidP="00481C4A">
            <w:pPr>
              <w:pStyle w:val="tt"/>
              <w:jc w:val="both"/>
              <w:rPr>
                <w:lang w:val="ro-RO"/>
              </w:rPr>
            </w:pPr>
            <w:r w:rsidRPr="001B6517">
              <w:rPr>
                <w:lang w:val="ro-RO"/>
              </w:rPr>
              <w:t xml:space="preserve">Legea nr.489-XIV din 8 iulie 1999 privind sistemul public de asigurări sociale </w:t>
            </w:r>
          </w:p>
          <w:p w:rsidR="00A16BB5" w:rsidRPr="001B6517" w:rsidRDefault="00A16BB5" w:rsidP="00481C4A">
            <w:pPr>
              <w:pStyle w:val="a4"/>
              <w:ind w:firstLine="0"/>
              <w:rPr>
                <w:b/>
                <w:bCs/>
              </w:rPr>
            </w:pPr>
          </w:p>
          <w:p w:rsidR="00A16BB5" w:rsidRPr="001B6517" w:rsidRDefault="00A16BB5" w:rsidP="00481C4A">
            <w:pPr>
              <w:pStyle w:val="a4"/>
              <w:ind w:firstLine="0"/>
              <w:rPr>
                <w:b/>
              </w:rPr>
            </w:pPr>
          </w:p>
        </w:tc>
        <w:tc>
          <w:tcPr>
            <w:tcW w:w="4165" w:type="dxa"/>
            <w:tcBorders>
              <w:top w:val="nil"/>
              <w:bottom w:val="nil"/>
            </w:tcBorders>
          </w:tcPr>
          <w:p w:rsidR="00A16BB5" w:rsidRPr="001B6517" w:rsidRDefault="00A16BB5" w:rsidP="0019131A">
            <w:pPr>
              <w:pStyle w:val="tt"/>
              <w:jc w:val="both"/>
              <w:rPr>
                <w:b w:val="0"/>
                <w:bCs w:val="0"/>
                <w:lang w:val="ro-RO"/>
              </w:rPr>
            </w:pPr>
            <w:r w:rsidRPr="001B6517">
              <w:rPr>
                <w:lang w:val="ro-RO"/>
              </w:rPr>
              <w:t>Art.IV.</w:t>
            </w:r>
            <w:r w:rsidRPr="001B6517">
              <w:rPr>
                <w:b w:val="0"/>
                <w:lang w:val="ro-RO"/>
              </w:rPr>
              <w:t xml:space="preserve"> </w:t>
            </w:r>
            <w:r w:rsidRPr="001B6517">
              <w:rPr>
                <w:lang w:val="ro-RO"/>
              </w:rPr>
              <w:t xml:space="preserve">– </w:t>
            </w:r>
            <w:r w:rsidRPr="001B6517">
              <w:rPr>
                <w:b w:val="0"/>
                <w:lang w:val="ro-RO"/>
              </w:rPr>
              <w:t xml:space="preserve">Legea nr.489-XIV din 8 iulie 1999 privind sistemul public de asigurări sociale </w:t>
            </w:r>
            <w:r w:rsidRPr="001B6517">
              <w:rPr>
                <w:b w:val="0"/>
                <w:noProof/>
                <w:lang w:val="ro-RO" w:eastAsia="zh-CN"/>
              </w:rPr>
              <w:t>(</w:t>
            </w:r>
            <w:r w:rsidRPr="001B6517">
              <w:rPr>
                <w:b w:val="0"/>
                <w:lang w:val="ro-RO"/>
              </w:rPr>
              <w:t>Monitorul Oficial al Republicii Moldova, 2000,  nr.1-4, art.2)</w:t>
            </w:r>
            <w:r w:rsidRPr="001B6517">
              <w:rPr>
                <w:b w:val="0"/>
                <w:bCs w:val="0"/>
                <w:lang w:val="ro-RO"/>
              </w:rPr>
              <w:t>, cu modificările și completările ulterioare, se modifică după cum urmează:</w:t>
            </w:r>
          </w:p>
        </w:tc>
        <w:tc>
          <w:tcPr>
            <w:tcW w:w="3005" w:type="dxa"/>
            <w:tcBorders>
              <w:top w:val="nil"/>
              <w:bottom w:val="nil"/>
            </w:tcBorders>
          </w:tcPr>
          <w:p w:rsidR="00A16BB5" w:rsidRPr="001B6517" w:rsidRDefault="009C3196" w:rsidP="008D7216">
            <w:pPr>
              <w:jc w:val="both"/>
            </w:pPr>
            <w:r w:rsidRPr="001B6517">
              <w:rPr>
                <w:b/>
                <w:u w:val="single"/>
              </w:rPr>
              <w:t xml:space="preserve">Secretariatul Parlamentului </w:t>
            </w:r>
            <w:r w:rsidRPr="001B6517">
              <w:rPr>
                <w:color w:val="000000"/>
                <w:spacing w:val="-1"/>
              </w:rPr>
              <w:t>Nu se acceptă. Contravine politicilor de securitate demografică. Normele de modificare nu pot fi acceptate</w:t>
            </w:r>
            <w:r w:rsidR="00477485" w:rsidRPr="001B6517">
              <w:rPr>
                <w:color w:val="000000"/>
                <w:spacing w:val="-1"/>
              </w:rPr>
              <w:t xml:space="preserve"> fără garantarea unei reglementări similare cu caracter permanent prin alt act legislativ.</w:t>
            </w:r>
            <w:r w:rsidRPr="001B6517">
              <w:rPr>
                <w:color w:val="000000"/>
                <w:spacing w:val="-1"/>
              </w:rPr>
              <w:t xml:space="preserve"> </w:t>
            </w:r>
          </w:p>
        </w:tc>
        <w:tc>
          <w:tcPr>
            <w:tcW w:w="2976" w:type="dxa"/>
            <w:tcBorders>
              <w:top w:val="nil"/>
              <w:bottom w:val="nil"/>
            </w:tcBorders>
          </w:tcPr>
          <w:p w:rsidR="00A16BB5" w:rsidRPr="001B6517" w:rsidRDefault="00A57FF7" w:rsidP="00A57FF7">
            <w:pPr>
              <w:jc w:val="both"/>
              <w:rPr>
                <w:b/>
                <w:u w:val="single"/>
              </w:rPr>
            </w:pPr>
            <w:r w:rsidRPr="001B6517">
              <w:rPr>
                <w:b/>
                <w:u w:val="single"/>
              </w:rPr>
              <w:t>Nu se susține.</w:t>
            </w:r>
          </w:p>
          <w:p w:rsidR="00A57FF7" w:rsidRPr="001B6517" w:rsidRDefault="00A57FF7" w:rsidP="00A57FF7">
            <w:pPr>
              <w:jc w:val="both"/>
              <w:rPr>
                <w:color w:val="000000"/>
                <w:spacing w:val="-1"/>
              </w:rPr>
            </w:pPr>
            <w:r w:rsidRPr="001B6517">
              <w:rPr>
                <w:color w:val="000000"/>
                <w:spacing w:val="-1"/>
              </w:rPr>
              <w:t>Indemnizațiile unice la nașterea copilului (persoane asigurate) nu reprezintă o prestație care urmează să fie achitată pentru un careva risc asigurat.  Astfel, începînd cu anul 2013, cheltuielile pentru plata indemnizațiilor unice la nașterea copilului (persoane asigurate) au fost preluate la bugetul de stat, concomitent fiind excluse din bugetul asigurărilor sociale de stat, și respectiv, propuse modificări la actele legislative care reglementează prestațiile de asigurări sociale.</w:t>
            </w:r>
          </w:p>
          <w:p w:rsidR="00A57FF7" w:rsidRPr="001B6517" w:rsidRDefault="00A57FF7" w:rsidP="00A57FF7">
            <w:pPr>
              <w:jc w:val="both"/>
              <w:rPr>
                <w:color w:val="000000"/>
                <w:spacing w:val="-1"/>
              </w:rPr>
            </w:pPr>
            <w:r w:rsidRPr="001B6517">
              <w:rPr>
                <w:color w:val="000000"/>
                <w:spacing w:val="-1"/>
              </w:rPr>
              <w:t xml:space="preserve">Începînd cu anul 2013, plata indemnizațiilor unice la nașterea copilului atît persoanelor neasigurate, cît și celor asigurate vor fi stabilite și achitate din contul bugetului de stat prin intermediul bugetului </w:t>
            </w:r>
            <w:r w:rsidRPr="001B6517">
              <w:rPr>
                <w:color w:val="000000"/>
                <w:spacing w:val="-1"/>
              </w:rPr>
              <w:lastRenderedPageBreak/>
              <w:t>asigurărilor sociale de stat potrivit Hotărîrii Guvernului nr.1478 din 15 noiembrie 2002 „Cu privire la indemnizațiile adresate familiilor cu copii”.</w:t>
            </w:r>
          </w:p>
          <w:p w:rsidR="00A57FF7" w:rsidRPr="001B6517" w:rsidRDefault="00A57FF7" w:rsidP="00A57FF7">
            <w:pPr>
              <w:jc w:val="both"/>
            </w:pPr>
            <w:r w:rsidRPr="001B6517">
              <w:rPr>
                <w:color w:val="000000"/>
                <w:spacing w:val="-1"/>
              </w:rPr>
              <w:t>Modificarile la hotărîrea menționată vor fi efectuate după adoptarea proiectului legii privind modificarea și completarea unor acte legislative</w:t>
            </w:r>
            <w:r w:rsidR="00324AB3" w:rsidRPr="001B6517">
              <w:rPr>
                <w:color w:val="000000"/>
                <w:spacing w:val="-1"/>
              </w:rPr>
              <w:t>,</w:t>
            </w:r>
            <w:r w:rsidRPr="001B6517">
              <w:rPr>
                <w:color w:val="000000"/>
                <w:spacing w:val="-1"/>
              </w:rPr>
              <w:t xml:space="preserve"> reieșind din politica bugetar- fiscală pe anul 2013.</w:t>
            </w:r>
          </w:p>
        </w:tc>
        <w:tc>
          <w:tcPr>
            <w:tcW w:w="1275" w:type="dxa"/>
            <w:tcBorders>
              <w:top w:val="nil"/>
              <w:bottom w:val="nil"/>
            </w:tcBorders>
          </w:tcPr>
          <w:p w:rsidR="00A16BB5" w:rsidRPr="001B6517" w:rsidRDefault="00A16BB5" w:rsidP="006D79C7">
            <w:pPr>
              <w:jc w:val="center"/>
            </w:pPr>
            <w:r w:rsidRPr="001B6517">
              <w:lastRenderedPageBreak/>
              <w:t>De la 1 ianuarie 2013</w:t>
            </w:r>
          </w:p>
        </w:tc>
      </w:tr>
      <w:tr w:rsidR="00A16BB5" w:rsidRPr="001B6517" w:rsidTr="000353F4">
        <w:tc>
          <w:tcPr>
            <w:tcW w:w="4455" w:type="dxa"/>
            <w:tcBorders>
              <w:top w:val="nil"/>
              <w:bottom w:val="nil"/>
            </w:tcBorders>
          </w:tcPr>
          <w:p w:rsidR="00A16BB5" w:rsidRPr="001B6517" w:rsidRDefault="00A16BB5" w:rsidP="00481C4A">
            <w:r w:rsidRPr="001B6517">
              <w:rPr>
                <w:bCs/>
              </w:rPr>
              <w:lastRenderedPageBreak/>
              <w:t>Articolul 1.</w:t>
            </w:r>
            <w:r w:rsidRPr="001B6517">
              <w:t xml:space="preserve"> Noţiuni </w:t>
            </w:r>
          </w:p>
          <w:p w:rsidR="00A16BB5" w:rsidRPr="001B6517" w:rsidRDefault="00A16BB5" w:rsidP="00001D30">
            <w:pPr>
              <w:jc w:val="both"/>
            </w:pPr>
            <w:r w:rsidRPr="001B6517">
              <w:t>În sensul prezentei legi, următoarele noţiuni semnifică:</w:t>
            </w:r>
          </w:p>
          <w:p w:rsidR="00A16BB5" w:rsidRPr="001B6517" w:rsidRDefault="00A16BB5" w:rsidP="00001D30">
            <w:pPr>
              <w:jc w:val="both"/>
            </w:pPr>
            <w:r w:rsidRPr="001B6517">
              <w:rPr>
                <w:i/>
                <w:iCs/>
                <w:u w:val="single"/>
              </w:rPr>
              <w:t>indemnizaţie unică la naşterea copilului şi</w:t>
            </w:r>
            <w:r w:rsidRPr="001B6517">
              <w:rPr>
                <w:i/>
                <w:iCs/>
              </w:rPr>
              <w:t xml:space="preserve"> indemnizaţie pentru creşterea copilului pînă la împlinirea vîrstei de 3 ani</w:t>
            </w:r>
            <w:r w:rsidRPr="001B6517">
              <w:t xml:space="preserve"> – formă de sprijin bănesc ce se stabileşte şi se acordă prin sistemul public de asigurări sociale persoanei asigurate pentru creşterea copilului;</w:t>
            </w:r>
          </w:p>
        </w:tc>
        <w:tc>
          <w:tcPr>
            <w:tcW w:w="4165" w:type="dxa"/>
            <w:tcBorders>
              <w:top w:val="nil"/>
              <w:bottom w:val="nil"/>
            </w:tcBorders>
          </w:tcPr>
          <w:p w:rsidR="00A16BB5" w:rsidRPr="001B6517" w:rsidRDefault="00A16BB5" w:rsidP="00001D30">
            <w:pPr>
              <w:pStyle w:val="tt"/>
              <w:jc w:val="both"/>
              <w:rPr>
                <w:b w:val="0"/>
                <w:iCs/>
                <w:lang w:val="ro-RO"/>
              </w:rPr>
            </w:pPr>
            <w:r w:rsidRPr="001B6517">
              <w:rPr>
                <w:b w:val="0"/>
                <w:iCs/>
                <w:lang w:val="ro-RO"/>
              </w:rPr>
              <w:t>1. La articolul 1 la noțiunea „</w:t>
            </w:r>
            <w:r w:rsidRPr="001B6517">
              <w:rPr>
                <w:b w:val="0"/>
                <w:i/>
                <w:iCs/>
                <w:lang w:val="ro-RO"/>
              </w:rPr>
              <w:t xml:space="preserve">indemnizaţie unică la naşterea copilului şi indemnizaţie pentru creşterea copilului pînă la împlinirea vîrstei de 3 ani”, </w:t>
            </w:r>
            <w:r w:rsidRPr="001B6517">
              <w:rPr>
                <w:b w:val="0"/>
                <w:iCs/>
                <w:lang w:val="ro-RO"/>
              </w:rPr>
              <w:t>textul „</w:t>
            </w:r>
            <w:r w:rsidRPr="001B6517">
              <w:rPr>
                <w:b w:val="0"/>
                <w:i/>
                <w:iCs/>
                <w:lang w:val="ro-RO"/>
              </w:rPr>
              <w:t>indemnizaţie unică la naşterea copilului şi</w:t>
            </w:r>
            <w:r w:rsidRPr="001B6517">
              <w:rPr>
                <w:b w:val="0"/>
                <w:iCs/>
                <w:lang w:val="ro-RO"/>
              </w:rPr>
              <w:t>”</w:t>
            </w:r>
            <w:r w:rsidRPr="001B6517">
              <w:rPr>
                <w:b w:val="0"/>
                <w:lang w:val="ro-RO"/>
              </w:rPr>
              <w:t xml:space="preserve"> </w:t>
            </w:r>
            <w:r w:rsidRPr="001B6517">
              <w:rPr>
                <w:b w:val="0"/>
                <w:iCs/>
                <w:lang w:val="ro-RO"/>
              </w:rPr>
              <w:t>se exclud</w:t>
            </w:r>
            <w:r w:rsidR="00115129" w:rsidRPr="001B6517">
              <w:rPr>
                <w:b w:val="0"/>
                <w:iCs/>
                <w:lang w:val="ro-RO"/>
              </w:rPr>
              <w:t>e</w:t>
            </w:r>
            <w:r w:rsidRPr="001B6517">
              <w:rPr>
                <w:b w:val="0"/>
                <w:iCs/>
                <w:lang w:val="ro-RO"/>
              </w:rPr>
              <w:t>.</w:t>
            </w:r>
          </w:p>
          <w:p w:rsidR="00A16BB5" w:rsidRPr="001B6517" w:rsidRDefault="00A16BB5" w:rsidP="00481C4A">
            <w:pPr>
              <w:pStyle w:val="tt"/>
              <w:jc w:val="both"/>
              <w:rPr>
                <w:b w:val="0"/>
                <w:iCs/>
                <w:lang w:val="ro-RO"/>
              </w:rPr>
            </w:pPr>
          </w:p>
          <w:p w:rsidR="00A16BB5" w:rsidRPr="001B6517" w:rsidRDefault="00A16BB5" w:rsidP="00481C4A">
            <w:pPr>
              <w:pStyle w:val="tt"/>
              <w:jc w:val="both"/>
              <w:rPr>
                <w:iCs/>
                <w:lang w:val="ro-RO"/>
              </w:rPr>
            </w:pPr>
          </w:p>
        </w:tc>
        <w:tc>
          <w:tcPr>
            <w:tcW w:w="3005" w:type="dxa"/>
            <w:tcBorders>
              <w:top w:val="nil"/>
              <w:bottom w:val="nil"/>
            </w:tcBorders>
          </w:tcPr>
          <w:p w:rsidR="00A16BB5" w:rsidRPr="001B6517" w:rsidRDefault="00A16BB5" w:rsidP="009C3196">
            <w:pPr>
              <w:jc w:val="both"/>
            </w:pPr>
          </w:p>
        </w:tc>
        <w:tc>
          <w:tcPr>
            <w:tcW w:w="2976" w:type="dxa"/>
            <w:tcBorders>
              <w:top w:val="nil"/>
              <w:bottom w:val="nil"/>
            </w:tcBorders>
          </w:tcPr>
          <w:p w:rsidR="00A16BB5" w:rsidRPr="001B6517" w:rsidRDefault="00A16BB5" w:rsidP="006D79C7">
            <w:pPr>
              <w:jc w:val="center"/>
            </w:pPr>
          </w:p>
        </w:tc>
        <w:tc>
          <w:tcPr>
            <w:tcW w:w="1275" w:type="dxa"/>
            <w:vMerge w:val="restart"/>
            <w:tcBorders>
              <w:top w:val="nil"/>
              <w:bottom w:val="nil"/>
            </w:tcBorders>
          </w:tcPr>
          <w:p w:rsidR="00A16BB5" w:rsidRPr="001B6517" w:rsidRDefault="00A16BB5" w:rsidP="006D79C7">
            <w:pPr>
              <w:jc w:val="center"/>
            </w:pPr>
          </w:p>
        </w:tc>
      </w:tr>
      <w:tr w:rsidR="00A16BB5" w:rsidRPr="001B6517" w:rsidTr="000353F4">
        <w:tc>
          <w:tcPr>
            <w:tcW w:w="4455" w:type="dxa"/>
            <w:tcBorders>
              <w:top w:val="nil"/>
              <w:bottom w:val="nil"/>
            </w:tcBorders>
          </w:tcPr>
          <w:p w:rsidR="00A16BB5" w:rsidRPr="001B6517" w:rsidRDefault="00A16BB5" w:rsidP="00481C4A">
            <w:pPr>
              <w:pStyle w:val="a4"/>
              <w:ind w:firstLine="0"/>
            </w:pPr>
            <w:r w:rsidRPr="001B6517">
              <w:rPr>
                <w:bCs/>
              </w:rPr>
              <w:t>Articolul 41.</w:t>
            </w:r>
            <w:r w:rsidRPr="001B6517">
              <w:t xml:space="preserve"> Categoriile de alte drepturi de asigurări sociale </w:t>
            </w:r>
          </w:p>
          <w:p w:rsidR="00A16BB5" w:rsidRPr="001B6517" w:rsidRDefault="00A16BB5" w:rsidP="00481C4A">
            <w:pPr>
              <w:pStyle w:val="a4"/>
              <w:ind w:firstLine="0"/>
            </w:pPr>
            <w:r w:rsidRPr="001B6517">
              <w:t xml:space="preserve">Asiguraţii din sistemul public au dreptul, în afară de pensie, la: </w:t>
            </w:r>
          </w:p>
          <w:p w:rsidR="00A16BB5" w:rsidRPr="001B6517" w:rsidRDefault="00A16BB5" w:rsidP="009A60AD">
            <w:pPr>
              <w:pStyle w:val="a4"/>
              <w:ind w:firstLine="0"/>
            </w:pPr>
            <w:r w:rsidRPr="001B6517">
              <w:t xml:space="preserve">a) indemnizaţie pentru incapacitate temporară de muncă cauzată de boli obişnuite sau de accidente în afara muncii, de boli profesionale şi de accidente de muncă, inclusiv indemnizaţie pentru îngrijirea copilului bolnav; </w:t>
            </w:r>
          </w:p>
          <w:p w:rsidR="00A16BB5" w:rsidRPr="001B6517" w:rsidRDefault="00A16BB5" w:rsidP="009A60AD">
            <w:pPr>
              <w:pStyle w:val="a4"/>
              <w:ind w:firstLine="0"/>
            </w:pPr>
            <w:r w:rsidRPr="001B6517">
              <w:t xml:space="preserve">b) prestaţii pentru prevenirea îmbolnăvirilor şi recuperarea capacităţii de muncă; </w:t>
            </w:r>
          </w:p>
          <w:p w:rsidR="00A16BB5" w:rsidRPr="001B6517" w:rsidRDefault="00A16BB5" w:rsidP="00F30927">
            <w:pPr>
              <w:pStyle w:val="a4"/>
              <w:ind w:firstLine="0"/>
            </w:pPr>
            <w:r w:rsidRPr="001B6517">
              <w:t xml:space="preserve">c) indemnizaţie de maternitate; </w:t>
            </w:r>
            <w:r w:rsidRPr="001B6517">
              <w:rPr>
                <w:rFonts w:ascii="Tahoma" w:hAnsi="Tahoma" w:cs="Tahoma"/>
                <w:sz w:val="18"/>
                <w:szCs w:val="18"/>
              </w:rPr>
              <w:br/>
            </w:r>
            <w:r w:rsidRPr="001B6517">
              <w:lastRenderedPageBreak/>
              <w:t xml:space="preserve">d) </w:t>
            </w:r>
            <w:r w:rsidRPr="001B6517">
              <w:rPr>
                <w:u w:val="single"/>
              </w:rPr>
              <w:t>indemnizaţie unică la naşterea copilului şi</w:t>
            </w:r>
            <w:r w:rsidRPr="001B6517">
              <w:t xml:space="preserve"> indemnizaţie pentru creşterea copilului pînă la împlinirea vîrstei de 3 ani;</w:t>
            </w:r>
          </w:p>
          <w:p w:rsidR="00A16BB5" w:rsidRPr="001B6517" w:rsidRDefault="00A16BB5" w:rsidP="00F30927">
            <w:pPr>
              <w:pStyle w:val="a4"/>
              <w:ind w:firstLine="0"/>
            </w:pPr>
            <w:r w:rsidRPr="001B6517">
              <w:t xml:space="preserve">e) ajutor de şomaj; </w:t>
            </w:r>
          </w:p>
          <w:p w:rsidR="00A16BB5" w:rsidRPr="001B6517" w:rsidRDefault="00A16BB5" w:rsidP="00F30927">
            <w:pPr>
              <w:pStyle w:val="a4"/>
              <w:ind w:firstLine="0"/>
            </w:pPr>
            <w:r w:rsidRPr="001B6517">
              <w:t xml:space="preserve">f) ajutor de deces. </w:t>
            </w:r>
          </w:p>
        </w:tc>
        <w:tc>
          <w:tcPr>
            <w:tcW w:w="4165" w:type="dxa"/>
            <w:tcBorders>
              <w:top w:val="nil"/>
              <w:bottom w:val="nil"/>
            </w:tcBorders>
          </w:tcPr>
          <w:p w:rsidR="00A16BB5" w:rsidRPr="001B6517" w:rsidRDefault="00A16BB5" w:rsidP="00481C4A">
            <w:pPr>
              <w:pStyle w:val="a4"/>
              <w:ind w:firstLine="0"/>
              <w:rPr>
                <w:iCs/>
              </w:rPr>
            </w:pPr>
            <w:r w:rsidRPr="001B6517">
              <w:rPr>
                <w:iCs/>
              </w:rPr>
              <w:lastRenderedPageBreak/>
              <w:t>2. La articolul 41 litera d), textul „</w:t>
            </w:r>
            <w:r w:rsidRPr="001B6517">
              <w:t>indemnizaţie unică la naşterea copilului şi</w:t>
            </w:r>
            <w:r w:rsidRPr="001B6517">
              <w:rPr>
                <w:iCs/>
              </w:rPr>
              <w:t>” se exclude.</w:t>
            </w:r>
          </w:p>
          <w:p w:rsidR="00A16BB5" w:rsidRPr="001B6517" w:rsidRDefault="00A16BB5" w:rsidP="00481C4A">
            <w:pPr>
              <w:pStyle w:val="a4"/>
              <w:ind w:firstLine="0"/>
              <w:rPr>
                <w:iCs/>
              </w:rPr>
            </w:pPr>
          </w:p>
          <w:p w:rsidR="00A16BB5" w:rsidRPr="001B6517" w:rsidRDefault="00A16BB5" w:rsidP="00481C4A">
            <w:pPr>
              <w:pStyle w:val="a4"/>
              <w:ind w:firstLine="0"/>
              <w:rPr>
                <w:iCs/>
              </w:rPr>
            </w:pPr>
          </w:p>
          <w:p w:rsidR="00A16BB5" w:rsidRPr="001B6517" w:rsidRDefault="00A16BB5" w:rsidP="00481C4A">
            <w:pPr>
              <w:pStyle w:val="a4"/>
              <w:ind w:firstLine="0"/>
              <w:rPr>
                <w:iCs/>
              </w:rPr>
            </w:pPr>
          </w:p>
          <w:p w:rsidR="00A16BB5" w:rsidRPr="001B6517" w:rsidRDefault="00A16BB5" w:rsidP="00F30927">
            <w:pPr>
              <w:pStyle w:val="a4"/>
              <w:ind w:firstLine="0"/>
              <w:rPr>
                <w:b/>
                <w:bCs/>
                <w:iCs/>
              </w:rPr>
            </w:pPr>
            <w:r w:rsidRPr="001B6517">
              <w:rPr>
                <w:iCs/>
              </w:rPr>
              <w:t xml:space="preserve"> </w:t>
            </w:r>
          </w:p>
        </w:tc>
        <w:tc>
          <w:tcPr>
            <w:tcW w:w="3005" w:type="dxa"/>
            <w:tcBorders>
              <w:top w:val="nil"/>
              <w:bottom w:val="nil"/>
            </w:tcBorders>
          </w:tcPr>
          <w:p w:rsidR="00A16BB5" w:rsidRPr="001B6517" w:rsidRDefault="00A16BB5" w:rsidP="006D79C7">
            <w:pPr>
              <w:jc w:val="center"/>
            </w:pPr>
          </w:p>
        </w:tc>
        <w:tc>
          <w:tcPr>
            <w:tcW w:w="2976" w:type="dxa"/>
            <w:tcBorders>
              <w:top w:val="nil"/>
              <w:bottom w:val="nil"/>
            </w:tcBorders>
          </w:tcPr>
          <w:p w:rsidR="00A16BB5" w:rsidRPr="001B6517" w:rsidRDefault="00A16BB5" w:rsidP="006D79C7">
            <w:pPr>
              <w:jc w:val="center"/>
            </w:pPr>
          </w:p>
        </w:tc>
        <w:tc>
          <w:tcPr>
            <w:tcW w:w="1275" w:type="dxa"/>
            <w:vMerge/>
            <w:tcBorders>
              <w:top w:val="nil"/>
              <w:bottom w:val="nil"/>
            </w:tcBorders>
          </w:tcPr>
          <w:p w:rsidR="00A16BB5" w:rsidRPr="001B6517" w:rsidRDefault="00A16BB5" w:rsidP="006D79C7">
            <w:pPr>
              <w:jc w:val="center"/>
            </w:pPr>
          </w:p>
        </w:tc>
      </w:tr>
      <w:tr w:rsidR="00A16BB5" w:rsidRPr="001B6517" w:rsidTr="000353F4">
        <w:tc>
          <w:tcPr>
            <w:tcW w:w="4455" w:type="dxa"/>
            <w:tcBorders>
              <w:top w:val="nil"/>
              <w:bottom w:val="single" w:sz="4" w:space="0" w:color="auto"/>
            </w:tcBorders>
          </w:tcPr>
          <w:p w:rsidR="00A16BB5" w:rsidRPr="001B6517" w:rsidRDefault="00A16BB5" w:rsidP="00BC125D">
            <w:pPr>
              <w:pStyle w:val="a4"/>
              <w:ind w:firstLine="0"/>
              <w:rPr>
                <w:bCs/>
              </w:rPr>
            </w:pPr>
          </w:p>
        </w:tc>
        <w:tc>
          <w:tcPr>
            <w:tcW w:w="4165" w:type="dxa"/>
            <w:tcBorders>
              <w:top w:val="nil"/>
              <w:bottom w:val="single" w:sz="4" w:space="0" w:color="auto"/>
            </w:tcBorders>
          </w:tcPr>
          <w:p w:rsidR="00A16BB5" w:rsidRPr="001B6517" w:rsidRDefault="00A16BB5" w:rsidP="00BC125D">
            <w:pPr>
              <w:pStyle w:val="a4"/>
              <w:ind w:firstLine="0"/>
            </w:pPr>
          </w:p>
        </w:tc>
        <w:tc>
          <w:tcPr>
            <w:tcW w:w="3005" w:type="dxa"/>
            <w:tcBorders>
              <w:top w:val="nil"/>
              <w:bottom w:val="single" w:sz="4" w:space="0" w:color="auto"/>
            </w:tcBorders>
          </w:tcPr>
          <w:p w:rsidR="00A16BB5" w:rsidRPr="001B6517" w:rsidRDefault="00A16BB5" w:rsidP="006D79C7">
            <w:pPr>
              <w:jc w:val="center"/>
            </w:pPr>
          </w:p>
        </w:tc>
        <w:tc>
          <w:tcPr>
            <w:tcW w:w="2976" w:type="dxa"/>
            <w:tcBorders>
              <w:top w:val="nil"/>
              <w:bottom w:val="single" w:sz="4" w:space="0" w:color="auto"/>
            </w:tcBorders>
          </w:tcPr>
          <w:p w:rsidR="00A16BB5" w:rsidRPr="001B6517" w:rsidRDefault="00A16BB5" w:rsidP="006D79C7">
            <w:pPr>
              <w:jc w:val="center"/>
            </w:pPr>
          </w:p>
        </w:tc>
        <w:tc>
          <w:tcPr>
            <w:tcW w:w="1275" w:type="dxa"/>
            <w:tcBorders>
              <w:top w:val="nil"/>
              <w:bottom w:val="single" w:sz="4" w:space="0" w:color="auto"/>
            </w:tcBorders>
          </w:tcPr>
          <w:p w:rsidR="00A16BB5" w:rsidRPr="001B6517" w:rsidRDefault="00A16BB5" w:rsidP="006D79C7">
            <w:pPr>
              <w:jc w:val="center"/>
            </w:pPr>
          </w:p>
        </w:tc>
      </w:tr>
      <w:tr w:rsidR="00A16BB5" w:rsidRPr="001B6517" w:rsidTr="000353F4">
        <w:tc>
          <w:tcPr>
            <w:tcW w:w="4455" w:type="dxa"/>
            <w:tcBorders>
              <w:bottom w:val="nil"/>
            </w:tcBorders>
          </w:tcPr>
          <w:p w:rsidR="00A16BB5" w:rsidRPr="001B6517" w:rsidRDefault="00A16BB5" w:rsidP="00536DCC">
            <w:pPr>
              <w:jc w:val="both"/>
              <w:rPr>
                <w:b/>
              </w:rPr>
            </w:pPr>
            <w:r w:rsidRPr="001B6517">
              <w:rPr>
                <w:b/>
              </w:rPr>
              <w:t>Legea nr.397-XV din 16 octombrie 2003  privind finanțele publice locale</w:t>
            </w:r>
          </w:p>
          <w:p w:rsidR="00A16BB5" w:rsidRPr="001B6517" w:rsidRDefault="00A16BB5" w:rsidP="00536DCC">
            <w:pPr>
              <w:pStyle w:val="a4"/>
              <w:ind w:firstLine="0"/>
              <w:rPr>
                <w:u w:val="single"/>
              </w:rPr>
            </w:pPr>
          </w:p>
        </w:tc>
        <w:tc>
          <w:tcPr>
            <w:tcW w:w="4165" w:type="dxa"/>
            <w:tcBorders>
              <w:bottom w:val="nil"/>
            </w:tcBorders>
          </w:tcPr>
          <w:p w:rsidR="00A16BB5" w:rsidRPr="001B6517" w:rsidRDefault="00A16BB5" w:rsidP="00536DCC">
            <w:pPr>
              <w:jc w:val="both"/>
            </w:pPr>
            <w:r w:rsidRPr="001B6517">
              <w:rPr>
                <w:b/>
              </w:rPr>
              <w:t xml:space="preserve">Art.V. - </w:t>
            </w:r>
            <w:r w:rsidRPr="001B6517">
              <w:t>Legea nr.397-XV din 16 octombrie 2003  privind finanțele publice locale (Monitorul Oficial al Republicii Moldova, 2003, nr.248-253, art.996) cu modificările și completările ulterioare, se modifică și se completează după cum urmează:</w:t>
            </w:r>
          </w:p>
        </w:tc>
        <w:tc>
          <w:tcPr>
            <w:tcW w:w="3005" w:type="dxa"/>
            <w:tcBorders>
              <w:bottom w:val="nil"/>
            </w:tcBorders>
          </w:tcPr>
          <w:p w:rsidR="00A16BB5" w:rsidRPr="001B6517" w:rsidRDefault="00A16BB5" w:rsidP="006D79C7">
            <w:pPr>
              <w:jc w:val="center"/>
            </w:pPr>
          </w:p>
          <w:p w:rsidR="00A16BB5" w:rsidRPr="001B6517" w:rsidRDefault="00A16BB5" w:rsidP="006D79C7">
            <w:pPr>
              <w:jc w:val="center"/>
            </w:pPr>
          </w:p>
          <w:p w:rsidR="00A16BB5" w:rsidRPr="001B6517" w:rsidRDefault="00A16BB5" w:rsidP="006D79C7">
            <w:pPr>
              <w:jc w:val="center"/>
            </w:pPr>
          </w:p>
          <w:p w:rsidR="00A16BB5" w:rsidRPr="001B6517" w:rsidRDefault="00A16BB5" w:rsidP="006D79C7">
            <w:pPr>
              <w:jc w:val="center"/>
            </w:pPr>
          </w:p>
          <w:p w:rsidR="00A16BB5" w:rsidRPr="001B6517" w:rsidRDefault="00A16BB5" w:rsidP="006D79C7">
            <w:pPr>
              <w:jc w:val="center"/>
            </w:pPr>
          </w:p>
          <w:p w:rsidR="00A16BB5" w:rsidRPr="001B6517" w:rsidRDefault="00A16BB5" w:rsidP="006D79C7">
            <w:pPr>
              <w:jc w:val="center"/>
            </w:pPr>
          </w:p>
        </w:tc>
        <w:tc>
          <w:tcPr>
            <w:tcW w:w="2976" w:type="dxa"/>
            <w:tcBorders>
              <w:bottom w:val="nil"/>
            </w:tcBorders>
          </w:tcPr>
          <w:p w:rsidR="00A16BB5" w:rsidRPr="001B6517" w:rsidRDefault="00A16BB5" w:rsidP="006D79C7">
            <w:pPr>
              <w:jc w:val="center"/>
            </w:pPr>
          </w:p>
        </w:tc>
        <w:tc>
          <w:tcPr>
            <w:tcW w:w="1275" w:type="dxa"/>
            <w:tcBorders>
              <w:bottom w:val="nil"/>
            </w:tcBorders>
          </w:tcPr>
          <w:p w:rsidR="00A16BB5" w:rsidRPr="001B6517" w:rsidRDefault="00A16BB5" w:rsidP="006D79C7">
            <w:pPr>
              <w:jc w:val="center"/>
            </w:pPr>
          </w:p>
        </w:tc>
      </w:tr>
      <w:tr w:rsidR="00A16BB5" w:rsidRPr="001B6517" w:rsidTr="000353F4">
        <w:tc>
          <w:tcPr>
            <w:tcW w:w="4455" w:type="dxa"/>
            <w:tcBorders>
              <w:top w:val="nil"/>
              <w:bottom w:val="nil"/>
            </w:tcBorders>
          </w:tcPr>
          <w:p w:rsidR="00A16BB5" w:rsidRPr="001B6517" w:rsidRDefault="00A16BB5" w:rsidP="00FE00BA">
            <w:pPr>
              <w:jc w:val="both"/>
            </w:pPr>
            <w:r w:rsidRPr="001B6517">
              <w:rPr>
                <w:bCs/>
              </w:rPr>
              <w:t>Articolul 5.</w:t>
            </w:r>
            <w:r w:rsidRPr="001B6517">
              <w:t xml:space="preserve"> Repartizarea veniturilor între bugetele unităţilor administrativ-teritoriale </w:t>
            </w:r>
          </w:p>
          <w:p w:rsidR="00A16BB5" w:rsidRPr="001B6517" w:rsidRDefault="00A16BB5" w:rsidP="00FE00BA">
            <w:pPr>
              <w:jc w:val="both"/>
            </w:pPr>
            <w:r w:rsidRPr="001B6517">
              <w:t xml:space="preserve">(4) Veniturile bugetului municipal Bălţi şi bugetului municipal Chişinău se formează din: </w:t>
            </w:r>
          </w:p>
          <w:p w:rsidR="00A16BB5" w:rsidRPr="001B6517" w:rsidRDefault="00A16BB5" w:rsidP="00FE00BA">
            <w:pPr>
              <w:jc w:val="both"/>
            </w:pPr>
            <w:r w:rsidRPr="001B6517">
              <w:t xml:space="preserve">1) încasări directe şi integrale ale următoarelor tipuri de impozite, taxe şi alte venituri: </w:t>
            </w:r>
          </w:p>
          <w:p w:rsidR="00A16BB5" w:rsidRPr="001B6517" w:rsidRDefault="00A16BB5" w:rsidP="00FE00BA">
            <w:pPr>
              <w:jc w:val="both"/>
            </w:pPr>
            <w:r w:rsidRPr="001B6517">
              <w:t xml:space="preserve">a) impozitul pe venitul persoanelor fizice; </w:t>
            </w:r>
          </w:p>
          <w:p w:rsidR="00A16BB5" w:rsidRPr="001B6517" w:rsidRDefault="00A16BB5" w:rsidP="00FE00BA">
            <w:pPr>
              <w:jc w:val="both"/>
            </w:pPr>
            <w:r w:rsidRPr="001B6517">
              <w:t xml:space="preserve">b) impozitul pe bunurile imobiliare; </w:t>
            </w:r>
          </w:p>
          <w:p w:rsidR="00A16BB5" w:rsidRPr="001B6517" w:rsidRDefault="00A16BB5" w:rsidP="00FE00BA">
            <w:pPr>
              <w:jc w:val="both"/>
            </w:pPr>
            <w:r w:rsidRPr="001B6517">
              <w:t xml:space="preserve">c) taxele pentru resursele naturale; </w:t>
            </w:r>
          </w:p>
          <w:p w:rsidR="00A16BB5" w:rsidRPr="001B6517" w:rsidRDefault="00A16BB5" w:rsidP="00FE00BA">
            <w:pPr>
              <w:jc w:val="both"/>
            </w:pPr>
            <w:r w:rsidRPr="001B6517">
              <w:t xml:space="preserve">d) veniturile din vînzarea terenurilor ce aparţin domeniului privat al municipiului Chişinău şi municipiului Bălţi, conform legislaţiei; </w:t>
            </w:r>
          </w:p>
          <w:p w:rsidR="00A16BB5" w:rsidRPr="001B6517" w:rsidRDefault="00A16BB5" w:rsidP="00FE00BA">
            <w:pPr>
              <w:jc w:val="both"/>
            </w:pPr>
            <w:r w:rsidRPr="001B6517">
              <w:t xml:space="preserve">e) impozitele şi taxele locale aplicate, în conformitate cu legislaţia, de către consiliul municipal; </w:t>
            </w:r>
          </w:p>
          <w:p w:rsidR="00A16BB5" w:rsidRPr="001B6517" w:rsidRDefault="00A16BB5" w:rsidP="00FE00BA">
            <w:pPr>
              <w:jc w:val="both"/>
            </w:pPr>
            <w:r w:rsidRPr="001B6517">
              <w:t xml:space="preserve">f) impozitul privat (conform apartenenţei patrimoniului); </w:t>
            </w:r>
          </w:p>
          <w:p w:rsidR="00A16BB5" w:rsidRPr="001B6517" w:rsidRDefault="00A16BB5" w:rsidP="00FE00BA">
            <w:pPr>
              <w:jc w:val="both"/>
            </w:pPr>
            <w:r w:rsidRPr="001B6517">
              <w:t xml:space="preserve">g) încasările din vînzarea bunurilor confiscate (conform apartenenţei patrimoniului); </w:t>
            </w:r>
          </w:p>
          <w:p w:rsidR="00A16BB5" w:rsidRPr="001B6517" w:rsidRDefault="00A16BB5" w:rsidP="00FE00BA">
            <w:pPr>
              <w:jc w:val="both"/>
            </w:pPr>
            <w:r w:rsidRPr="001B6517">
              <w:t xml:space="preserve">i) taxa pentru patenta de întreprinzător; </w:t>
            </w:r>
          </w:p>
          <w:p w:rsidR="00A16BB5" w:rsidRPr="001B6517" w:rsidRDefault="00A16BB5" w:rsidP="00536DCC">
            <w:pPr>
              <w:jc w:val="both"/>
            </w:pPr>
            <w:r w:rsidRPr="001B6517">
              <w:t xml:space="preserve">j) alte venituri prevăzute de legislaţie; </w:t>
            </w:r>
          </w:p>
        </w:tc>
        <w:tc>
          <w:tcPr>
            <w:tcW w:w="4165" w:type="dxa"/>
            <w:tcBorders>
              <w:top w:val="nil"/>
              <w:bottom w:val="nil"/>
            </w:tcBorders>
          </w:tcPr>
          <w:p w:rsidR="00A16BB5" w:rsidRPr="001B6517" w:rsidRDefault="00A16BB5" w:rsidP="00110FA7">
            <w:pPr>
              <w:jc w:val="both"/>
            </w:pPr>
          </w:p>
        </w:tc>
        <w:tc>
          <w:tcPr>
            <w:tcW w:w="3005" w:type="dxa"/>
            <w:tcBorders>
              <w:top w:val="nil"/>
              <w:bottom w:val="nil"/>
            </w:tcBorders>
          </w:tcPr>
          <w:p w:rsidR="00A16BB5" w:rsidRPr="001B6517" w:rsidRDefault="00A16BB5" w:rsidP="00605C94">
            <w:pPr>
              <w:jc w:val="both"/>
            </w:pPr>
          </w:p>
          <w:p w:rsidR="00A16BB5" w:rsidRPr="001B6517" w:rsidRDefault="00A16BB5" w:rsidP="00605C94">
            <w:pPr>
              <w:jc w:val="both"/>
            </w:pPr>
          </w:p>
          <w:p w:rsidR="00A16BB5" w:rsidRPr="001B6517" w:rsidRDefault="00A16BB5" w:rsidP="00605C94">
            <w:pPr>
              <w:jc w:val="both"/>
            </w:pPr>
          </w:p>
          <w:p w:rsidR="00A16BB5" w:rsidRPr="001B6517" w:rsidRDefault="00A16BB5" w:rsidP="00605C94">
            <w:pPr>
              <w:jc w:val="both"/>
            </w:pPr>
          </w:p>
          <w:p w:rsidR="00A16BB5" w:rsidRPr="001B6517" w:rsidRDefault="00A16BB5" w:rsidP="00605C94">
            <w:pPr>
              <w:jc w:val="both"/>
            </w:pPr>
          </w:p>
          <w:p w:rsidR="00A16BB5" w:rsidRPr="001B6517" w:rsidRDefault="00A16BB5" w:rsidP="00605C94">
            <w:pPr>
              <w:jc w:val="both"/>
            </w:pPr>
          </w:p>
          <w:p w:rsidR="00A16BB5" w:rsidRPr="001B6517" w:rsidRDefault="00A16BB5" w:rsidP="00605C94">
            <w:pPr>
              <w:jc w:val="both"/>
            </w:pPr>
          </w:p>
          <w:p w:rsidR="00A16BB5" w:rsidRPr="001B6517" w:rsidRDefault="00A16BB5" w:rsidP="00605C94">
            <w:pPr>
              <w:jc w:val="both"/>
            </w:pPr>
          </w:p>
          <w:p w:rsidR="00A16BB5" w:rsidRPr="001B6517" w:rsidRDefault="00A16BB5" w:rsidP="00605C94">
            <w:pPr>
              <w:jc w:val="both"/>
            </w:pPr>
          </w:p>
          <w:p w:rsidR="00A16BB5" w:rsidRPr="001B6517" w:rsidRDefault="00A16BB5" w:rsidP="00605C94">
            <w:pPr>
              <w:jc w:val="both"/>
            </w:pPr>
          </w:p>
        </w:tc>
        <w:tc>
          <w:tcPr>
            <w:tcW w:w="2976" w:type="dxa"/>
            <w:tcBorders>
              <w:top w:val="nil"/>
              <w:bottom w:val="nil"/>
            </w:tcBorders>
          </w:tcPr>
          <w:p w:rsidR="00A16BB5" w:rsidRPr="001B6517" w:rsidRDefault="00A16BB5" w:rsidP="000A20CB">
            <w:pPr>
              <w:jc w:val="both"/>
              <w:rPr>
                <w:b/>
                <w:u w:val="single"/>
              </w:rPr>
            </w:pPr>
          </w:p>
          <w:p w:rsidR="00A16BB5" w:rsidRPr="001B6517" w:rsidRDefault="00A16BB5" w:rsidP="000A20CB">
            <w:pPr>
              <w:jc w:val="both"/>
              <w:rPr>
                <w:b/>
                <w:u w:val="single"/>
              </w:rPr>
            </w:pPr>
          </w:p>
          <w:p w:rsidR="00A16BB5" w:rsidRPr="001B6517" w:rsidRDefault="00A16BB5" w:rsidP="000A20CB">
            <w:pPr>
              <w:jc w:val="both"/>
              <w:rPr>
                <w:b/>
                <w:u w:val="single"/>
              </w:rPr>
            </w:pPr>
          </w:p>
          <w:p w:rsidR="00A16BB5" w:rsidRPr="001B6517" w:rsidRDefault="00A16BB5" w:rsidP="000A20CB">
            <w:pPr>
              <w:jc w:val="both"/>
              <w:rPr>
                <w:b/>
                <w:u w:val="single"/>
              </w:rPr>
            </w:pPr>
          </w:p>
          <w:p w:rsidR="00A16BB5" w:rsidRPr="001B6517" w:rsidRDefault="00A16BB5" w:rsidP="000A20CB">
            <w:pPr>
              <w:jc w:val="both"/>
              <w:rPr>
                <w:b/>
                <w:u w:val="single"/>
              </w:rPr>
            </w:pPr>
          </w:p>
          <w:p w:rsidR="00A16BB5" w:rsidRPr="001B6517" w:rsidRDefault="00A16BB5" w:rsidP="000A20CB">
            <w:pPr>
              <w:jc w:val="both"/>
              <w:rPr>
                <w:b/>
                <w:u w:val="single"/>
              </w:rPr>
            </w:pPr>
          </w:p>
          <w:p w:rsidR="00A16BB5" w:rsidRPr="001B6517" w:rsidRDefault="00A16BB5" w:rsidP="000A20CB">
            <w:pPr>
              <w:jc w:val="both"/>
              <w:rPr>
                <w:b/>
                <w:u w:val="single"/>
              </w:rPr>
            </w:pPr>
          </w:p>
          <w:p w:rsidR="00A16BB5" w:rsidRPr="001B6517" w:rsidRDefault="00A16BB5" w:rsidP="000A20CB">
            <w:pPr>
              <w:jc w:val="both"/>
              <w:rPr>
                <w:b/>
                <w:u w:val="single"/>
              </w:rPr>
            </w:pPr>
          </w:p>
          <w:p w:rsidR="00A16BB5" w:rsidRPr="001B6517" w:rsidRDefault="00A16BB5" w:rsidP="000A20CB">
            <w:pPr>
              <w:jc w:val="both"/>
              <w:rPr>
                <w:b/>
                <w:u w:val="single"/>
              </w:rPr>
            </w:pPr>
          </w:p>
          <w:p w:rsidR="00A16BB5" w:rsidRPr="001B6517" w:rsidRDefault="00A16BB5" w:rsidP="000A20CB">
            <w:pPr>
              <w:jc w:val="both"/>
              <w:rPr>
                <w:b/>
                <w:u w:val="single"/>
              </w:rPr>
            </w:pPr>
          </w:p>
          <w:p w:rsidR="00A16BB5" w:rsidRPr="001B6517" w:rsidRDefault="00A16BB5" w:rsidP="000A20CB">
            <w:pPr>
              <w:jc w:val="both"/>
              <w:rPr>
                <w:b/>
                <w:u w:val="single"/>
              </w:rPr>
            </w:pPr>
          </w:p>
          <w:p w:rsidR="00A16BB5" w:rsidRPr="001B6517" w:rsidRDefault="00A16BB5" w:rsidP="000A20CB">
            <w:pPr>
              <w:jc w:val="both"/>
              <w:rPr>
                <w:b/>
                <w:u w:val="single"/>
              </w:rPr>
            </w:pPr>
          </w:p>
          <w:p w:rsidR="00A16BB5" w:rsidRPr="001B6517" w:rsidRDefault="00A16BB5" w:rsidP="000A20CB">
            <w:pPr>
              <w:jc w:val="both"/>
              <w:rPr>
                <w:b/>
                <w:u w:val="single"/>
              </w:rPr>
            </w:pPr>
          </w:p>
          <w:p w:rsidR="00A16BB5" w:rsidRPr="001B6517" w:rsidRDefault="00A16BB5" w:rsidP="000A20CB">
            <w:pPr>
              <w:jc w:val="both"/>
              <w:rPr>
                <w:b/>
                <w:u w:val="single"/>
              </w:rPr>
            </w:pPr>
          </w:p>
          <w:p w:rsidR="00A16BB5" w:rsidRPr="001B6517" w:rsidRDefault="00A16BB5" w:rsidP="000A20CB">
            <w:pPr>
              <w:jc w:val="both"/>
              <w:rPr>
                <w:b/>
                <w:u w:val="single"/>
              </w:rPr>
            </w:pPr>
          </w:p>
          <w:p w:rsidR="00A16BB5" w:rsidRPr="001B6517" w:rsidRDefault="00A16BB5" w:rsidP="000A20CB">
            <w:pPr>
              <w:jc w:val="both"/>
              <w:rPr>
                <w:b/>
                <w:u w:val="single"/>
              </w:rPr>
            </w:pPr>
          </w:p>
          <w:p w:rsidR="00A16BB5" w:rsidRPr="001B6517" w:rsidRDefault="00A16BB5" w:rsidP="000A20CB">
            <w:pPr>
              <w:jc w:val="both"/>
              <w:rPr>
                <w:b/>
                <w:u w:val="single"/>
              </w:rPr>
            </w:pPr>
          </w:p>
          <w:p w:rsidR="00A16BB5" w:rsidRPr="001B6517" w:rsidRDefault="00A16BB5" w:rsidP="000A20CB">
            <w:pPr>
              <w:jc w:val="both"/>
              <w:rPr>
                <w:b/>
                <w:u w:val="single"/>
              </w:rPr>
            </w:pPr>
          </w:p>
          <w:p w:rsidR="00A16BB5" w:rsidRPr="001B6517" w:rsidRDefault="00A16BB5" w:rsidP="000A20CB">
            <w:pPr>
              <w:jc w:val="both"/>
              <w:rPr>
                <w:b/>
                <w:u w:val="single"/>
              </w:rPr>
            </w:pPr>
          </w:p>
          <w:p w:rsidR="00A16BB5" w:rsidRPr="001B6517" w:rsidRDefault="00A16BB5" w:rsidP="000A20CB">
            <w:pPr>
              <w:jc w:val="both"/>
              <w:rPr>
                <w:b/>
                <w:u w:val="single"/>
              </w:rPr>
            </w:pPr>
          </w:p>
          <w:p w:rsidR="00A16BB5" w:rsidRPr="001B6517" w:rsidRDefault="00A16BB5" w:rsidP="000A20CB">
            <w:pPr>
              <w:jc w:val="both"/>
            </w:pPr>
          </w:p>
        </w:tc>
        <w:tc>
          <w:tcPr>
            <w:tcW w:w="1275" w:type="dxa"/>
            <w:tcBorders>
              <w:top w:val="nil"/>
              <w:bottom w:val="nil"/>
            </w:tcBorders>
          </w:tcPr>
          <w:p w:rsidR="00A16BB5" w:rsidRPr="001B6517" w:rsidRDefault="00A16BB5" w:rsidP="006D79C7">
            <w:pPr>
              <w:jc w:val="center"/>
            </w:pPr>
          </w:p>
          <w:p w:rsidR="00A16BB5" w:rsidRPr="001B6517" w:rsidRDefault="00A16BB5" w:rsidP="006D79C7">
            <w:pPr>
              <w:jc w:val="center"/>
            </w:pPr>
          </w:p>
        </w:tc>
      </w:tr>
      <w:tr w:rsidR="00A51F37" w:rsidRPr="001B6517" w:rsidTr="000353F4">
        <w:tc>
          <w:tcPr>
            <w:tcW w:w="4455" w:type="dxa"/>
            <w:tcBorders>
              <w:top w:val="nil"/>
              <w:bottom w:val="nil"/>
            </w:tcBorders>
          </w:tcPr>
          <w:p w:rsidR="00A51F37" w:rsidRPr="001B6517" w:rsidRDefault="00A51F37" w:rsidP="00A51F37">
            <w:pPr>
              <w:jc w:val="both"/>
            </w:pPr>
            <w:r w:rsidRPr="001B6517">
              <w:lastRenderedPageBreak/>
              <w:t xml:space="preserve">2) defalcări de la următoarele tipuri de venituri generale de stat: </w:t>
            </w:r>
          </w:p>
          <w:p w:rsidR="00A51F37" w:rsidRPr="001B6517" w:rsidRDefault="00A51F37" w:rsidP="00A51F37">
            <w:pPr>
              <w:jc w:val="both"/>
            </w:pPr>
            <w:r w:rsidRPr="001B6517">
              <w:t xml:space="preserve">a) impozitul pe venitul persoanelor juridice din teritoriul unităţii administrativ-teritoriale respective - </w:t>
            </w:r>
            <w:r w:rsidRPr="001B6517">
              <w:rPr>
                <w:u w:val="single"/>
              </w:rPr>
              <w:t>50</w:t>
            </w:r>
            <w:r w:rsidRPr="001B6517">
              <w:t xml:space="preserve">%; </w:t>
            </w:r>
          </w:p>
          <w:p w:rsidR="00A51F37" w:rsidRPr="001B6517" w:rsidRDefault="00A51F37" w:rsidP="00A51F37">
            <w:pPr>
              <w:jc w:val="both"/>
            </w:pPr>
            <w:r w:rsidRPr="001B6517">
              <w:t xml:space="preserve">b) taxa pentru folosirea drumurilor de către autovehiculele înmatriculate în Republica Moldova - 50%; </w:t>
            </w:r>
          </w:p>
          <w:p w:rsidR="00A51F37" w:rsidRPr="001B6517" w:rsidRDefault="00A51F37" w:rsidP="00A51F37">
            <w:pPr>
              <w:jc w:val="both"/>
            </w:pPr>
            <w:r w:rsidRPr="001B6517">
              <w:t xml:space="preserve">3) transferuri de la bugetul de stat prevăzute la art.10 şi art.11 din prezenta lege; </w:t>
            </w:r>
          </w:p>
          <w:p w:rsidR="00A51F37" w:rsidRPr="001B6517" w:rsidRDefault="00A51F37" w:rsidP="00A51F37">
            <w:pPr>
              <w:jc w:val="both"/>
            </w:pPr>
            <w:r w:rsidRPr="001B6517">
              <w:t xml:space="preserve">4) mijloace speciale; </w:t>
            </w:r>
          </w:p>
          <w:p w:rsidR="00A51F37" w:rsidRPr="001B6517" w:rsidRDefault="00A51F37" w:rsidP="00A51F37">
            <w:pPr>
              <w:jc w:val="both"/>
              <w:rPr>
                <w:bCs/>
              </w:rPr>
            </w:pPr>
            <w:r w:rsidRPr="001B6517">
              <w:t>5) fonduri speciale.</w:t>
            </w:r>
          </w:p>
        </w:tc>
        <w:tc>
          <w:tcPr>
            <w:tcW w:w="4165" w:type="dxa"/>
            <w:tcBorders>
              <w:top w:val="nil"/>
              <w:bottom w:val="nil"/>
            </w:tcBorders>
          </w:tcPr>
          <w:p w:rsidR="00A51F37" w:rsidRPr="001B6517" w:rsidRDefault="00A51F37" w:rsidP="00110FA7">
            <w:pPr>
              <w:jc w:val="both"/>
            </w:pPr>
            <w:r w:rsidRPr="001B6517">
              <w:t>1. La articolul 5 alineatul (4) punctul 2) litera a), cifra „50” se înlocuiește cu cifra „30”.</w:t>
            </w:r>
          </w:p>
        </w:tc>
        <w:tc>
          <w:tcPr>
            <w:tcW w:w="3005" w:type="dxa"/>
            <w:tcBorders>
              <w:top w:val="nil"/>
              <w:bottom w:val="nil"/>
            </w:tcBorders>
          </w:tcPr>
          <w:p w:rsidR="006859CC" w:rsidRPr="001B6517" w:rsidRDefault="006859CC" w:rsidP="006859CC">
            <w:pPr>
              <w:jc w:val="both"/>
              <w:rPr>
                <w:color w:val="000000"/>
                <w:spacing w:val="-1"/>
              </w:rPr>
            </w:pPr>
            <w:r w:rsidRPr="001B6517">
              <w:rPr>
                <w:b/>
                <w:u w:val="single"/>
              </w:rPr>
              <w:t xml:space="preserve">Secretariatul Parlamentului </w:t>
            </w:r>
            <w:r w:rsidRPr="001B6517">
              <w:rPr>
                <w:color w:val="000000"/>
                <w:spacing w:val="-1"/>
              </w:rPr>
              <w:t>Adoptarea normei este condiționată de respectarea procedurii de consultare a autorităților administrației publice locale.</w:t>
            </w:r>
          </w:p>
          <w:p w:rsidR="006859CC" w:rsidRPr="001B6517" w:rsidRDefault="006859CC" w:rsidP="006859CC">
            <w:pPr>
              <w:jc w:val="both"/>
            </w:pPr>
            <w:r w:rsidRPr="001B6517">
              <w:rPr>
                <w:color w:val="000000"/>
                <w:spacing w:val="-1"/>
              </w:rPr>
              <w:t xml:space="preserve">Lipsește informația privind respectarea art.3 alin.(5) din Legea nr.397/2003 care prevede: </w:t>
            </w:r>
          </w:p>
          <w:p w:rsidR="006859CC" w:rsidRPr="001B6517" w:rsidRDefault="006859CC" w:rsidP="006859CC">
            <w:pPr>
              <w:pStyle w:val="a4"/>
              <w:ind w:firstLine="0"/>
            </w:pPr>
            <w:r w:rsidRPr="001B6517">
              <w:t>„Autorităţile administraţiei publice locale urmează a fi consultate în modul corespunzător asupra procedurilor de redistribuire a resurselor ce urmează a fi alocate acestora, precum şi asupra modificărilor operate în legislaţie referitor la funcţionarea sistemului finanţelor publice locale.”</w:t>
            </w:r>
          </w:p>
          <w:p w:rsidR="006859CC" w:rsidRPr="001B6517" w:rsidRDefault="006859CC" w:rsidP="006859CC">
            <w:pPr>
              <w:pStyle w:val="a4"/>
              <w:ind w:firstLine="0"/>
            </w:pPr>
            <w:r w:rsidRPr="001B6517">
              <w:t>Art.81 alin.(6) din Legea privind administraţia publică locală nr.436</w:t>
            </w:r>
            <w:r w:rsidR="009330C4" w:rsidRPr="001B6517">
              <w:t xml:space="preserve"> din </w:t>
            </w:r>
            <w:r w:rsidRPr="001B6517">
              <w:t>28.12.2006 de asemenea prevede:</w:t>
            </w:r>
          </w:p>
          <w:p w:rsidR="006859CC" w:rsidRPr="001B6517" w:rsidRDefault="006859CC" w:rsidP="006859CC">
            <w:pPr>
              <w:pStyle w:val="a4"/>
              <w:ind w:firstLine="0"/>
            </w:pPr>
            <w:r w:rsidRPr="001B6517">
              <w:t xml:space="preserve">„Procedurile de distribuire a resurselor financiare proprii ale autorităţilor publice locale, precum şi orice modificare a legislaţiei referitoare la funcţionarea sistemului finanţelor publice locale vor fi coordonate în mod </w:t>
            </w:r>
            <w:r w:rsidRPr="001B6517">
              <w:rPr>
                <w:u w:val="single"/>
              </w:rPr>
              <w:t>obligatoriu</w:t>
            </w:r>
            <w:r w:rsidRPr="001B6517">
              <w:t xml:space="preserve"> </w:t>
            </w:r>
            <w:r w:rsidRPr="001B6517">
              <w:lastRenderedPageBreak/>
              <w:t xml:space="preserve">cu structurile reprezentative ale autorităţilor publice locale.” </w:t>
            </w:r>
          </w:p>
          <w:p w:rsidR="00A51F37" w:rsidRPr="001B6517" w:rsidRDefault="006859CC" w:rsidP="006859CC">
            <w:pPr>
              <w:jc w:val="both"/>
            </w:pPr>
            <w:r w:rsidRPr="001B6517">
              <w:rPr>
                <w:color w:val="000000"/>
                <w:spacing w:val="-1"/>
              </w:rPr>
              <w:t xml:space="preserve">Nerespectarea garanției stabilite prin normele menționate și prin art.8 al Legii privind descentralizarea administrativă nr.435/2006 poate duce la încălcarea prevederilor art.4 și art.9 ale </w:t>
            </w:r>
            <w:r w:rsidRPr="001B6517">
              <w:t>Cartei Europene a Autonomiei locale din 15.10.1985, r</w:t>
            </w:r>
            <w:r w:rsidRPr="001B6517">
              <w:rPr>
                <w:iCs/>
              </w:rPr>
              <w:t>atificată prin Hotărîrea Parlamentului nr.1253-XIII din 16.07.1997.</w:t>
            </w:r>
          </w:p>
        </w:tc>
        <w:tc>
          <w:tcPr>
            <w:tcW w:w="2976" w:type="dxa"/>
            <w:tcBorders>
              <w:top w:val="nil"/>
              <w:bottom w:val="nil"/>
            </w:tcBorders>
          </w:tcPr>
          <w:p w:rsidR="00A51F37" w:rsidRPr="001B6517" w:rsidRDefault="00353B75" w:rsidP="006859CC">
            <w:pPr>
              <w:jc w:val="both"/>
              <w:rPr>
                <w:b/>
                <w:u w:val="single"/>
              </w:rPr>
            </w:pPr>
            <w:r w:rsidRPr="001B6517">
              <w:rPr>
                <w:b/>
                <w:u w:val="single"/>
              </w:rPr>
              <w:lastRenderedPageBreak/>
              <w:t>Nu se susține.</w:t>
            </w:r>
          </w:p>
          <w:p w:rsidR="00353B75" w:rsidRPr="001B6517" w:rsidRDefault="00353B75" w:rsidP="00D351A6">
            <w:pPr>
              <w:jc w:val="both"/>
            </w:pPr>
            <w:r w:rsidRPr="001B6517">
              <w:t>Întru asigurarea transparenței în</w:t>
            </w:r>
            <w:r w:rsidR="00D351A6" w:rsidRPr="001B6517">
              <w:t xml:space="preserve"> </w:t>
            </w:r>
            <w:r w:rsidRPr="001B6517">
              <w:t>pr</w:t>
            </w:r>
            <w:r w:rsidR="00D351A6" w:rsidRPr="001B6517">
              <w:t>o</w:t>
            </w:r>
            <w:r w:rsidRPr="001B6517">
              <w:t>cesul decizional, proiectul în cauză a f</w:t>
            </w:r>
            <w:r w:rsidR="00D351A6" w:rsidRPr="001B6517">
              <w:t>o</w:t>
            </w:r>
            <w:r w:rsidRPr="001B6517">
              <w:t xml:space="preserve">st </w:t>
            </w:r>
            <w:r w:rsidR="00D351A6" w:rsidRPr="001B6517">
              <w:t>prezentat spre consultare primăriilor municipale Chișinău și Bălți, Congresului Autorităților Publice Locale</w:t>
            </w:r>
            <w:r w:rsidR="008D7216" w:rsidRPr="001B6517">
              <w:t xml:space="preserve"> (avizul nu este prezentat)</w:t>
            </w:r>
            <w:r w:rsidR="00D351A6" w:rsidRPr="001B6517">
              <w:t>.</w:t>
            </w:r>
          </w:p>
          <w:p w:rsidR="00D351A6" w:rsidRPr="001B6517" w:rsidRDefault="00D351A6" w:rsidP="00D351A6">
            <w:pPr>
              <w:jc w:val="both"/>
            </w:pPr>
            <w:r w:rsidRPr="001B6517">
              <w:t>Suplimentar la aceasta, vezi explicațiile expuse în continuare.</w:t>
            </w:r>
          </w:p>
        </w:tc>
        <w:tc>
          <w:tcPr>
            <w:tcW w:w="1275" w:type="dxa"/>
            <w:tcBorders>
              <w:top w:val="nil"/>
              <w:bottom w:val="nil"/>
            </w:tcBorders>
          </w:tcPr>
          <w:p w:rsidR="00A51F37" w:rsidRPr="001B6517" w:rsidRDefault="00A51F37" w:rsidP="00A51F37">
            <w:pPr>
              <w:jc w:val="center"/>
            </w:pPr>
            <w:r w:rsidRPr="001B6517">
              <w:t>De la 1 ianuarie 2013</w:t>
            </w:r>
          </w:p>
          <w:p w:rsidR="00A51F37" w:rsidRPr="001B6517" w:rsidRDefault="00A51F37" w:rsidP="006D79C7">
            <w:pPr>
              <w:jc w:val="center"/>
            </w:pPr>
          </w:p>
        </w:tc>
      </w:tr>
      <w:tr w:rsidR="006859CC" w:rsidRPr="001B6517" w:rsidTr="000353F4">
        <w:tc>
          <w:tcPr>
            <w:tcW w:w="4455" w:type="dxa"/>
            <w:tcBorders>
              <w:top w:val="nil"/>
              <w:bottom w:val="nil"/>
            </w:tcBorders>
          </w:tcPr>
          <w:p w:rsidR="006859CC" w:rsidRPr="001B6517" w:rsidRDefault="006859CC" w:rsidP="00A51F37">
            <w:pPr>
              <w:jc w:val="both"/>
            </w:pPr>
          </w:p>
        </w:tc>
        <w:tc>
          <w:tcPr>
            <w:tcW w:w="4165" w:type="dxa"/>
            <w:tcBorders>
              <w:top w:val="nil"/>
              <w:bottom w:val="nil"/>
            </w:tcBorders>
          </w:tcPr>
          <w:p w:rsidR="006859CC" w:rsidRPr="001B6517" w:rsidRDefault="006859CC" w:rsidP="00110FA7">
            <w:pPr>
              <w:jc w:val="both"/>
            </w:pPr>
          </w:p>
        </w:tc>
        <w:tc>
          <w:tcPr>
            <w:tcW w:w="3005" w:type="dxa"/>
            <w:tcBorders>
              <w:top w:val="nil"/>
              <w:bottom w:val="nil"/>
            </w:tcBorders>
          </w:tcPr>
          <w:p w:rsidR="006859CC" w:rsidRPr="001B6517" w:rsidRDefault="006859CC" w:rsidP="006859CC">
            <w:pPr>
              <w:jc w:val="both"/>
              <w:rPr>
                <w:b/>
                <w:u w:val="single"/>
              </w:rPr>
            </w:pPr>
            <w:r w:rsidRPr="001B6517">
              <w:rPr>
                <w:b/>
                <w:u w:val="single"/>
              </w:rPr>
              <w:t>Primăria mun.Chișinău</w:t>
            </w:r>
          </w:p>
          <w:p w:rsidR="006859CC" w:rsidRPr="001B6517" w:rsidRDefault="006859CC" w:rsidP="006859CC">
            <w:pPr>
              <w:jc w:val="both"/>
              <w:rPr>
                <w:b/>
                <w:u w:val="single"/>
              </w:rPr>
            </w:pPr>
            <w:r w:rsidRPr="001B6517">
              <w:rPr>
                <w:color w:val="000000"/>
                <w:spacing w:val="-1"/>
              </w:rPr>
              <w:t xml:space="preserve">Normativul de defalcări de la </w:t>
            </w:r>
            <w:r w:rsidRPr="001B6517">
              <w:t>impozitul pe venitul persoanelor juridice din teritoriul unităţii administrativ-teritoriale respective,  în mărime de 30 % nu satisface necesităţile bugetului municipiului Chişinău, deoarece la stabilirea relaţiilor dintre bugetul de stat şi bugetul municipiului Chişinău Ministerul Finanţelor în fond</w:t>
            </w:r>
            <w:r w:rsidR="00CE576B" w:rsidRPr="001B6517">
              <w:t xml:space="preserve"> ţine cont numai de cheltuielile</w:t>
            </w:r>
          </w:p>
        </w:tc>
        <w:tc>
          <w:tcPr>
            <w:tcW w:w="2976" w:type="dxa"/>
            <w:tcBorders>
              <w:top w:val="nil"/>
              <w:bottom w:val="nil"/>
            </w:tcBorders>
          </w:tcPr>
          <w:p w:rsidR="006859CC" w:rsidRPr="001B6517" w:rsidRDefault="006859CC" w:rsidP="006859CC">
            <w:pPr>
              <w:jc w:val="both"/>
              <w:rPr>
                <w:b/>
                <w:u w:val="single"/>
              </w:rPr>
            </w:pPr>
            <w:r w:rsidRPr="001B6517">
              <w:rPr>
                <w:b/>
                <w:u w:val="single"/>
              </w:rPr>
              <w:t>Nu se susține.</w:t>
            </w:r>
          </w:p>
          <w:p w:rsidR="006859CC" w:rsidRPr="001B6517" w:rsidRDefault="006859CC" w:rsidP="006859CC">
            <w:pPr>
              <w:jc w:val="both"/>
            </w:pPr>
            <w:r w:rsidRPr="001B6517">
              <w:t>La stabilirea raporturilor interbugetare dintre bugetul de stat și bugetele UAT,se  estimează cadrul general de cheltuieli pentru fiecare UAT, care se constituie atît din cheltuielile care se calculă reieșind din cheltuielile medii pe beneficiar, cît și pe cheltuielile care nu se calculează reieșind din cheltuielile pe beneficiari.</w:t>
            </w:r>
          </w:p>
          <w:p w:rsidR="006859CC" w:rsidRPr="001B6517" w:rsidRDefault="00D351A6" w:rsidP="00A51F37">
            <w:pPr>
              <w:jc w:val="both"/>
              <w:rPr>
                <w:b/>
                <w:u w:val="single"/>
              </w:rPr>
            </w:pPr>
            <w:r w:rsidRPr="001B6517">
              <w:t>Astfel, la stabilirea raporturilor</w:t>
            </w:r>
          </w:p>
        </w:tc>
        <w:tc>
          <w:tcPr>
            <w:tcW w:w="1275" w:type="dxa"/>
            <w:tcBorders>
              <w:top w:val="nil"/>
              <w:bottom w:val="nil"/>
            </w:tcBorders>
          </w:tcPr>
          <w:p w:rsidR="006859CC" w:rsidRPr="001B6517" w:rsidRDefault="006859CC" w:rsidP="00A51F37">
            <w:pPr>
              <w:jc w:val="center"/>
            </w:pPr>
          </w:p>
        </w:tc>
      </w:tr>
      <w:tr w:rsidR="00A16BB5" w:rsidRPr="001B6517" w:rsidTr="000353F4">
        <w:tc>
          <w:tcPr>
            <w:tcW w:w="4455" w:type="dxa"/>
            <w:tcBorders>
              <w:top w:val="nil"/>
              <w:bottom w:val="nil"/>
            </w:tcBorders>
          </w:tcPr>
          <w:p w:rsidR="00A16BB5" w:rsidRPr="001B6517" w:rsidRDefault="00A16BB5" w:rsidP="00605C94">
            <w:pPr>
              <w:jc w:val="both"/>
            </w:pPr>
          </w:p>
        </w:tc>
        <w:tc>
          <w:tcPr>
            <w:tcW w:w="4165" w:type="dxa"/>
            <w:tcBorders>
              <w:top w:val="nil"/>
              <w:bottom w:val="nil"/>
            </w:tcBorders>
          </w:tcPr>
          <w:p w:rsidR="00A16BB5" w:rsidRPr="001B6517" w:rsidRDefault="00A16BB5" w:rsidP="00605C94">
            <w:pPr>
              <w:jc w:val="both"/>
            </w:pPr>
          </w:p>
        </w:tc>
        <w:tc>
          <w:tcPr>
            <w:tcW w:w="3005" w:type="dxa"/>
            <w:tcBorders>
              <w:top w:val="nil"/>
              <w:bottom w:val="nil"/>
            </w:tcBorders>
          </w:tcPr>
          <w:p w:rsidR="00A16BB5" w:rsidRPr="001B6517" w:rsidRDefault="00A16BB5" w:rsidP="00605C94">
            <w:pPr>
              <w:jc w:val="both"/>
            </w:pPr>
            <w:r w:rsidRPr="001B6517">
              <w:t xml:space="preserve">calculate pentru întreţinerea instituţiilor din sfera socială, reieşind din normativele stabilite de către Minister pentru întreţinerea  unei persoane din această sferă, pe </w:t>
            </w:r>
            <w:r w:rsidRPr="001B6517">
              <w:lastRenderedPageBreak/>
              <w:t>când la acoperirea cheltuielilor ce ţin de întreţinerea şi dezvoltarea infrastructurii atât de complicate şi diverse din municipiu, care este într-o stare deplorabilă şi necesită mari investiţii pentru a asigura funcţionalitatea acesteia, la stabilirea relaţiilor interbugetare de aceste necesităţi considerabile (reieşind din prevederile art. 8 (6) alin.3,4,5,6) nu se ţine cont, dar se prevede că în aceste scopuri urmează a fi utilizate încasările de la taxele locale, care constituie doar 191,7 mln. lei.</w:t>
            </w:r>
          </w:p>
          <w:p w:rsidR="00A16BB5" w:rsidRPr="001B6517" w:rsidRDefault="00A16BB5" w:rsidP="00605C94">
            <w:pPr>
              <w:jc w:val="both"/>
            </w:pPr>
            <w:r w:rsidRPr="001B6517">
              <w:t>Cu regret, pentru cheltuielile de întreţinere şi dezvoltare a infrastructurii care trebuie să satisfacă necesităţile populaţiei şi entităţilor economice  - plătitori  de impozite şi taxe, organele publice centrale nu au elaborat careva normative de cheltuieli, care ar putea fi explicate la stabilirea relaţiilor interbugetare.</w:t>
            </w:r>
          </w:p>
        </w:tc>
        <w:tc>
          <w:tcPr>
            <w:tcW w:w="2976" w:type="dxa"/>
            <w:tcBorders>
              <w:top w:val="nil"/>
              <w:bottom w:val="nil"/>
            </w:tcBorders>
          </w:tcPr>
          <w:p w:rsidR="00A16BB5" w:rsidRPr="001B6517" w:rsidRDefault="00A16BB5" w:rsidP="002412B7">
            <w:pPr>
              <w:jc w:val="both"/>
            </w:pPr>
            <w:r w:rsidRPr="001B6517">
              <w:lastRenderedPageBreak/>
              <w:t xml:space="preserve">interbugetare dintre bugetul de stat și bugetul municipiului Chișinău  anual sunt prevăzute cheltuieli ce țin de infrastructură: gospodăria drumurilor, gospodăria </w:t>
            </w:r>
            <w:r w:rsidRPr="001B6517">
              <w:lastRenderedPageBreak/>
              <w:t>comunală, amenajarea teritoriului, susținerea transportului urban, care sunt în creștere din an în an.</w:t>
            </w:r>
          </w:p>
          <w:p w:rsidR="00A16BB5" w:rsidRPr="001B6517" w:rsidRDefault="00A16BB5" w:rsidP="002412B7">
            <w:pPr>
              <w:jc w:val="both"/>
            </w:pPr>
            <w:r w:rsidRPr="001B6517">
              <w:t>În afară de aceasta, autoritățile municipale Chișinău mai beneficiază de astfel de resurse, cum ar fi venituri din contul taxelor locale, mijloace din vînzarea și privatizarea bunurilor proprietate publică a UAT, precum și veniturile, care conform prevederilor legale, depășesc cheltuielile în volum pînă la 20%.</w:t>
            </w:r>
          </w:p>
          <w:p w:rsidR="00A16BB5" w:rsidRPr="001B6517" w:rsidRDefault="00A16BB5" w:rsidP="00122729">
            <w:pPr>
              <w:jc w:val="both"/>
            </w:pPr>
            <w:r w:rsidRPr="001B6517">
              <w:t xml:space="preserve">Astfel, ținind cont de modificările propuse la cota pe impozitul pe venit din activitatea de întreprinzător, care se defalcă la bugetul municipiului Chișinău, estimările cheltuielilor bugetului municipiului Chișinău pentru anul 2013, față de estimările pentru anul 2012, luate în calcul la stabilirea raporturilor între bugetul de stat și bugetul municipal Chișinău, denotă o creștere de circa 12,4 la sută. Totodată, cheltuielile comparative ale bugetului de stat vor fi în creștere doar cu </w:t>
            </w:r>
            <w:r w:rsidRPr="001B6517">
              <w:lastRenderedPageBreak/>
              <w:t>6,5 la sută.</w:t>
            </w:r>
          </w:p>
        </w:tc>
        <w:tc>
          <w:tcPr>
            <w:tcW w:w="1275" w:type="dxa"/>
            <w:tcBorders>
              <w:top w:val="nil"/>
              <w:bottom w:val="nil"/>
            </w:tcBorders>
          </w:tcPr>
          <w:p w:rsidR="00A16BB5" w:rsidRPr="001B6517" w:rsidRDefault="00A16BB5" w:rsidP="00A51F37">
            <w:pPr>
              <w:jc w:val="center"/>
            </w:pPr>
          </w:p>
        </w:tc>
      </w:tr>
      <w:tr w:rsidR="009A37EA" w:rsidRPr="001B6517" w:rsidTr="000353F4">
        <w:tc>
          <w:tcPr>
            <w:tcW w:w="4455" w:type="dxa"/>
            <w:tcBorders>
              <w:top w:val="nil"/>
              <w:bottom w:val="nil"/>
            </w:tcBorders>
          </w:tcPr>
          <w:p w:rsidR="009A37EA" w:rsidRPr="001B6517" w:rsidRDefault="009A37EA" w:rsidP="00605C94">
            <w:pPr>
              <w:jc w:val="both"/>
            </w:pPr>
          </w:p>
        </w:tc>
        <w:tc>
          <w:tcPr>
            <w:tcW w:w="4165" w:type="dxa"/>
            <w:tcBorders>
              <w:top w:val="nil"/>
              <w:bottom w:val="nil"/>
            </w:tcBorders>
          </w:tcPr>
          <w:p w:rsidR="009A37EA" w:rsidRPr="001B6517" w:rsidRDefault="009A37EA" w:rsidP="00605C94">
            <w:pPr>
              <w:jc w:val="both"/>
            </w:pPr>
          </w:p>
        </w:tc>
        <w:tc>
          <w:tcPr>
            <w:tcW w:w="3005" w:type="dxa"/>
            <w:tcBorders>
              <w:top w:val="nil"/>
              <w:bottom w:val="nil"/>
            </w:tcBorders>
          </w:tcPr>
          <w:p w:rsidR="00353B75" w:rsidRPr="001B6517" w:rsidRDefault="00353B75" w:rsidP="00605C94">
            <w:pPr>
              <w:jc w:val="both"/>
            </w:pPr>
            <w:r w:rsidRPr="001B6517">
              <w:rPr>
                <w:b/>
                <w:u w:val="single"/>
              </w:rPr>
              <w:t>Primăria mun.Bălți</w:t>
            </w:r>
            <w:r w:rsidRPr="001B6517">
              <w:t xml:space="preserve"> </w:t>
            </w:r>
          </w:p>
          <w:p w:rsidR="009A37EA" w:rsidRPr="001B6517" w:rsidRDefault="009A37EA" w:rsidP="00605C94">
            <w:pPr>
              <w:jc w:val="both"/>
            </w:pPr>
            <w:r w:rsidRPr="001B6517">
              <w:t>Se propune de exclus.</w:t>
            </w:r>
          </w:p>
          <w:p w:rsidR="009A37EA" w:rsidRPr="001B6517" w:rsidRDefault="009A37EA" w:rsidP="009A37EA">
            <w:pPr>
              <w:pStyle w:val="10"/>
              <w:jc w:val="both"/>
              <w:rPr>
                <w:rFonts w:ascii="Times New Roman" w:hAnsi="Times New Roman"/>
                <w:lang w:val="ro-RO"/>
              </w:rPr>
            </w:pPr>
            <w:r w:rsidRPr="001B6517">
              <w:rPr>
                <w:rFonts w:ascii="Times New Roman" w:hAnsi="Times New Roman"/>
                <w:lang w:val="ro-RO"/>
              </w:rPr>
              <w:t xml:space="preserve">Impozitul pe venitul din activitatea de întreprinzător este un impozit regulator, a cărui pondere în bugetul municipiului constituie aproximativ 16,0% din volumul total al bugetului municipiului. Micşorarea % defalcărilor de la această sursă de venit (în baza bugetului aprobat pe anul 2012) presupune reducerea încasărilor în bugetul municipiului de la 46,8 mil lei la 28,1 mil lei, ce e cu 18,7 mil lei mai puţin decît posibilul venit de la 50% defalcări. Considerăm că, baza fiscală a mun. Bălţi nu este comparabilă cu cea a mun. Chişinău, dat fiind faptului că, veniturile pe cap de locuitor sunt mai mici şi nu depăşesc cheltuielile. </w:t>
            </w:r>
          </w:p>
          <w:p w:rsidR="009A37EA" w:rsidRPr="001B6517" w:rsidRDefault="009A37EA" w:rsidP="009A37EA">
            <w:pPr>
              <w:pStyle w:val="10"/>
              <w:jc w:val="both"/>
              <w:rPr>
                <w:rFonts w:ascii="Times New Roman" w:hAnsi="Times New Roman"/>
                <w:lang w:val="ro-RO"/>
              </w:rPr>
            </w:pPr>
            <w:r w:rsidRPr="001B6517">
              <w:rPr>
                <w:rFonts w:ascii="Times New Roman" w:hAnsi="Times New Roman"/>
                <w:lang w:val="ro-RO"/>
              </w:rPr>
              <w:t xml:space="preserve">Dacă micşorarea defalcărilor se condiţionează de preluarea finanţării poliţiei municipale de la bugetul municpiului, accentuăm faptul că, suma de reducere a impozitului pe venitul din activitatea de </w:t>
            </w:r>
            <w:r w:rsidRPr="001B6517">
              <w:rPr>
                <w:rFonts w:ascii="Times New Roman" w:hAnsi="Times New Roman"/>
                <w:lang w:val="ro-RO"/>
              </w:rPr>
              <w:lastRenderedPageBreak/>
              <w:t>întreprinzător e mai mare decît suma de întreţinere a poliţiei municipale.</w:t>
            </w:r>
          </w:p>
          <w:p w:rsidR="009A37EA" w:rsidRPr="001B6517" w:rsidRDefault="009A37EA" w:rsidP="009A37EA">
            <w:pPr>
              <w:jc w:val="both"/>
            </w:pPr>
            <w:r w:rsidRPr="001B6517">
              <w:t>Pe cînd, transferurile bugetului municipiului au o tendinţă descrescătoare, micşorîndu-se treptat în fiecare an, ar fi logic ca partea de cheltuieli a buegtului sa fie acoperită cu sursele proprii de venituri a muncipiului.</w:t>
            </w:r>
          </w:p>
        </w:tc>
        <w:tc>
          <w:tcPr>
            <w:tcW w:w="2976" w:type="dxa"/>
            <w:tcBorders>
              <w:top w:val="nil"/>
              <w:bottom w:val="nil"/>
            </w:tcBorders>
          </w:tcPr>
          <w:p w:rsidR="00477485" w:rsidRPr="001B6517" w:rsidRDefault="00477485" w:rsidP="00477485">
            <w:pPr>
              <w:jc w:val="both"/>
              <w:rPr>
                <w:b/>
                <w:u w:val="single"/>
              </w:rPr>
            </w:pPr>
            <w:r w:rsidRPr="001B6517">
              <w:rPr>
                <w:b/>
                <w:u w:val="single"/>
              </w:rPr>
              <w:lastRenderedPageBreak/>
              <w:t>Nu se susține.</w:t>
            </w:r>
          </w:p>
          <w:p w:rsidR="00477485" w:rsidRPr="001B6517" w:rsidRDefault="00477485" w:rsidP="00477485">
            <w:pPr>
              <w:jc w:val="both"/>
            </w:pPr>
            <w:r w:rsidRPr="001B6517">
              <w:t xml:space="preserve">Conform prevederilor Legii nr.397-XV din 16 octombrie 2003 privind finanțele publice locale, la stabilirea raporturilor interbugetare  dintre bugetul de stat și bugetele UAT se ține cont de prognoza bazei fiscale (avînd în vedere modificările în politica fiscală) și prognoza cheltuielilor, care se constituie din atît din cheltuielile calculate reieșind din cheltuielile medii per beneficiar, cît și cheltuielile care nu se calculează reieșind din cheltuielile per beneficiar(avînd în vedere modificările în politica bugetară). Diferența dintre prognoza cheltuielilor și cea a veniturilor (exceptînd taxele locale, mijloacele și fondurile speciale, proiecte investiționale și mijloacele din vînzarea și privatizarea proprietății publice) se compensează (acoperă) cu transferuri de la bugetul de stat. De aceea orice modificare, fie majorare/micșorare a </w:t>
            </w:r>
            <w:r w:rsidRPr="001B6517">
              <w:lastRenderedPageBreak/>
              <w:t>veniturilor/cheltuielilor  este invers proporțională volumului de transferuri.</w:t>
            </w:r>
          </w:p>
          <w:p w:rsidR="009A37EA" w:rsidRPr="001B6517" w:rsidRDefault="009A37EA" w:rsidP="002412B7">
            <w:pPr>
              <w:jc w:val="both"/>
            </w:pPr>
          </w:p>
        </w:tc>
        <w:tc>
          <w:tcPr>
            <w:tcW w:w="1275" w:type="dxa"/>
            <w:tcBorders>
              <w:top w:val="nil"/>
              <w:bottom w:val="nil"/>
            </w:tcBorders>
          </w:tcPr>
          <w:p w:rsidR="009A37EA" w:rsidRPr="001B6517" w:rsidRDefault="009A37EA" w:rsidP="00A51F37">
            <w:pPr>
              <w:jc w:val="center"/>
            </w:pPr>
          </w:p>
        </w:tc>
      </w:tr>
      <w:tr w:rsidR="00A16BB5" w:rsidRPr="001B6517" w:rsidTr="000353F4">
        <w:tc>
          <w:tcPr>
            <w:tcW w:w="4455" w:type="dxa"/>
            <w:tcBorders>
              <w:top w:val="nil"/>
              <w:bottom w:val="nil"/>
            </w:tcBorders>
          </w:tcPr>
          <w:p w:rsidR="00A16BB5" w:rsidRPr="001B6517" w:rsidRDefault="00A16BB5" w:rsidP="00FE00BA">
            <w:pPr>
              <w:jc w:val="both"/>
            </w:pPr>
          </w:p>
        </w:tc>
        <w:tc>
          <w:tcPr>
            <w:tcW w:w="4165" w:type="dxa"/>
            <w:tcBorders>
              <w:top w:val="nil"/>
              <w:bottom w:val="nil"/>
            </w:tcBorders>
          </w:tcPr>
          <w:p w:rsidR="00A16BB5" w:rsidRPr="001B6517" w:rsidRDefault="00A16BB5" w:rsidP="00605C94">
            <w:pPr>
              <w:jc w:val="both"/>
            </w:pPr>
          </w:p>
        </w:tc>
        <w:tc>
          <w:tcPr>
            <w:tcW w:w="3005" w:type="dxa"/>
            <w:tcBorders>
              <w:top w:val="nil"/>
              <w:bottom w:val="nil"/>
            </w:tcBorders>
          </w:tcPr>
          <w:p w:rsidR="00A16BB5" w:rsidRPr="001B6517" w:rsidRDefault="00A16BB5" w:rsidP="00A17077">
            <w:pPr>
              <w:jc w:val="both"/>
              <w:rPr>
                <w:b/>
                <w:u w:val="single"/>
              </w:rPr>
            </w:pPr>
            <w:r w:rsidRPr="001B6517">
              <w:rPr>
                <w:b/>
                <w:u w:val="single"/>
              </w:rPr>
              <w:t>Institutul pentru Dezvoltare şi Iniţiative Sociale (IDIS) „Viitorul”</w:t>
            </w:r>
          </w:p>
          <w:p w:rsidR="00A16BB5" w:rsidRPr="001B6517" w:rsidRDefault="00A16BB5" w:rsidP="00A17077">
            <w:pPr>
              <w:jc w:val="both"/>
            </w:pPr>
            <w:r w:rsidRPr="001B6517">
              <w:t>Volumul veniturilor bugetare ale acestor unități teritoriale în fiecare an poate fi schimbat spre creștere sau reducere. De aceea această reglementare trebuie să fie efectuată în fiecare an la elaborarea si aprobarea bugetelor respective. De aceea, fixarea trebuie modificată în funcție de nivelul de cheltuieli pentru finanțarea poliției și în funcție de nivelul de venituri.</w:t>
            </w:r>
          </w:p>
          <w:p w:rsidR="00A16BB5" w:rsidRPr="001B6517" w:rsidRDefault="00A16BB5" w:rsidP="00A17077">
            <w:pPr>
              <w:jc w:val="center"/>
            </w:pPr>
          </w:p>
        </w:tc>
        <w:tc>
          <w:tcPr>
            <w:tcW w:w="2976" w:type="dxa"/>
            <w:tcBorders>
              <w:top w:val="nil"/>
              <w:bottom w:val="nil"/>
            </w:tcBorders>
          </w:tcPr>
          <w:p w:rsidR="00A16BB5" w:rsidRPr="001B6517" w:rsidRDefault="00A16BB5" w:rsidP="00A17077">
            <w:pPr>
              <w:jc w:val="both"/>
              <w:rPr>
                <w:b/>
                <w:u w:val="single"/>
              </w:rPr>
            </w:pPr>
            <w:r w:rsidRPr="001B6517">
              <w:rPr>
                <w:b/>
                <w:u w:val="single"/>
              </w:rPr>
              <w:t>Nu se susține.</w:t>
            </w:r>
          </w:p>
          <w:p w:rsidR="00A16BB5" w:rsidRPr="001B6517" w:rsidRDefault="00A16BB5" w:rsidP="002F6B16">
            <w:pPr>
              <w:jc w:val="both"/>
            </w:pPr>
            <w:r w:rsidRPr="001B6517">
              <w:t xml:space="preserve">În cazul redistribuirii competențelor dintre autoritățile publice locale și centrale, modificarea raporturilor interbugetare între bugetul de stat și bugetele UAT poate fi efectuată doar o singură dată pe an, fie la etapa elaborării bugetului pe anul bugetar respectiv, fie pe parcursul exercițiului bugetar. </w:t>
            </w:r>
          </w:p>
          <w:p w:rsidR="00A16BB5" w:rsidRPr="001B6517" w:rsidRDefault="00A16BB5" w:rsidP="002F6B16">
            <w:pPr>
              <w:jc w:val="both"/>
            </w:pPr>
            <w:r w:rsidRPr="001B6517">
              <w:t>Astfel, modificarea ce ține de partajarea veniturilor între bugetul de stat și bugetele UAT asigură costul realizării competenței, pe parcursul întregii perioade,  pentru care se deleagă aceasta funcție autorității respective (în cazul dat, autorității publice centrale).</w:t>
            </w:r>
          </w:p>
        </w:tc>
        <w:tc>
          <w:tcPr>
            <w:tcW w:w="1275" w:type="dxa"/>
            <w:tcBorders>
              <w:top w:val="nil"/>
              <w:bottom w:val="nil"/>
            </w:tcBorders>
          </w:tcPr>
          <w:p w:rsidR="00A16BB5" w:rsidRPr="001B6517" w:rsidRDefault="00A16BB5" w:rsidP="00605C94">
            <w:pPr>
              <w:jc w:val="center"/>
            </w:pPr>
          </w:p>
        </w:tc>
      </w:tr>
      <w:tr w:rsidR="00A16BB5" w:rsidRPr="001B6517" w:rsidTr="000353F4">
        <w:tc>
          <w:tcPr>
            <w:tcW w:w="4455" w:type="dxa"/>
            <w:tcBorders>
              <w:top w:val="nil"/>
              <w:bottom w:val="nil"/>
            </w:tcBorders>
          </w:tcPr>
          <w:p w:rsidR="00A51F37" w:rsidRPr="001B6517" w:rsidRDefault="00A51F37" w:rsidP="00FE00BA">
            <w:pPr>
              <w:jc w:val="both"/>
            </w:pPr>
          </w:p>
          <w:p w:rsidR="00A51F37" w:rsidRPr="001B6517" w:rsidRDefault="00A51F37" w:rsidP="00FE00BA">
            <w:pPr>
              <w:jc w:val="both"/>
            </w:pPr>
          </w:p>
          <w:p w:rsidR="00A16BB5" w:rsidRPr="001B6517" w:rsidRDefault="00A16BB5" w:rsidP="00FE00BA">
            <w:pPr>
              <w:jc w:val="both"/>
            </w:pPr>
            <w:r w:rsidRPr="001B6517">
              <w:t>Articolul 8. Delimitarea competențelor în efectuarea cheltuielilor publice</w:t>
            </w:r>
          </w:p>
        </w:tc>
        <w:tc>
          <w:tcPr>
            <w:tcW w:w="4165" w:type="dxa"/>
            <w:tcBorders>
              <w:top w:val="nil"/>
              <w:bottom w:val="nil"/>
            </w:tcBorders>
          </w:tcPr>
          <w:p w:rsidR="00A51F37" w:rsidRPr="001B6517" w:rsidRDefault="00A51F37" w:rsidP="00605C94">
            <w:pPr>
              <w:jc w:val="both"/>
            </w:pPr>
          </w:p>
          <w:p w:rsidR="00A51F37" w:rsidRPr="001B6517" w:rsidRDefault="00A51F37" w:rsidP="00605C94">
            <w:pPr>
              <w:jc w:val="both"/>
            </w:pPr>
          </w:p>
          <w:p w:rsidR="00A16BB5" w:rsidRPr="001B6517" w:rsidRDefault="00A16BB5" w:rsidP="00605C94">
            <w:pPr>
              <w:jc w:val="both"/>
            </w:pPr>
            <w:r w:rsidRPr="001B6517">
              <w:t xml:space="preserve">2. Articolul 8: </w:t>
            </w:r>
          </w:p>
          <w:p w:rsidR="00A16BB5" w:rsidRPr="001B6517" w:rsidRDefault="00A16BB5" w:rsidP="00711B0E">
            <w:pPr>
              <w:jc w:val="both"/>
            </w:pPr>
          </w:p>
        </w:tc>
        <w:tc>
          <w:tcPr>
            <w:tcW w:w="3005" w:type="dxa"/>
            <w:tcBorders>
              <w:top w:val="nil"/>
              <w:bottom w:val="nil"/>
            </w:tcBorders>
          </w:tcPr>
          <w:p w:rsidR="00A16BB5" w:rsidRPr="001B6517" w:rsidRDefault="00A16BB5" w:rsidP="00711B0E">
            <w:pPr>
              <w:jc w:val="center"/>
            </w:pPr>
          </w:p>
        </w:tc>
        <w:tc>
          <w:tcPr>
            <w:tcW w:w="2976" w:type="dxa"/>
            <w:tcBorders>
              <w:top w:val="nil"/>
              <w:bottom w:val="nil"/>
            </w:tcBorders>
          </w:tcPr>
          <w:p w:rsidR="00A16BB5" w:rsidRPr="001B6517" w:rsidRDefault="00A16BB5" w:rsidP="00711B0E">
            <w:pPr>
              <w:jc w:val="center"/>
            </w:pPr>
          </w:p>
        </w:tc>
        <w:tc>
          <w:tcPr>
            <w:tcW w:w="1275" w:type="dxa"/>
            <w:tcBorders>
              <w:top w:val="nil"/>
              <w:bottom w:val="nil"/>
            </w:tcBorders>
          </w:tcPr>
          <w:p w:rsidR="00A16BB5" w:rsidRPr="001B6517" w:rsidRDefault="00A16BB5" w:rsidP="00A35E1F">
            <w:pPr>
              <w:jc w:val="center"/>
            </w:pPr>
          </w:p>
        </w:tc>
      </w:tr>
      <w:tr w:rsidR="00A16BB5" w:rsidRPr="001B6517" w:rsidTr="000353F4">
        <w:tc>
          <w:tcPr>
            <w:tcW w:w="4455" w:type="dxa"/>
            <w:tcBorders>
              <w:top w:val="nil"/>
              <w:bottom w:val="nil"/>
            </w:tcBorders>
          </w:tcPr>
          <w:p w:rsidR="00A16BB5" w:rsidRPr="001B6517" w:rsidRDefault="00A16BB5" w:rsidP="00711B0E">
            <w:pPr>
              <w:jc w:val="both"/>
            </w:pPr>
            <w:r w:rsidRPr="001B6517">
              <w:t xml:space="preserve">(2) De la bugetele satelor (comunelor), oraşelor (municipiilor, cu excepţia municipiilor Bălţi şi Chişinău) sînt finanţate cheltuielile ce ţin de: </w:t>
            </w:r>
          </w:p>
          <w:p w:rsidR="00A16BB5" w:rsidRPr="001B6517" w:rsidRDefault="00A16BB5" w:rsidP="00711B0E">
            <w:pPr>
              <w:jc w:val="both"/>
              <w:rPr>
                <w:u w:val="single"/>
              </w:rPr>
            </w:pPr>
            <w:r w:rsidRPr="001B6517">
              <w:rPr>
                <w:u w:val="single"/>
              </w:rPr>
              <w:t xml:space="preserve">12) executarea hotărîrilor judecătoreşti prin care autoritatea administraţiei publice locale este obligată să efectueze anumite plăţi; </w:t>
            </w:r>
          </w:p>
          <w:p w:rsidR="00A16BB5" w:rsidRPr="001B6517" w:rsidRDefault="00A16BB5" w:rsidP="00711B0E">
            <w:pPr>
              <w:jc w:val="both"/>
            </w:pPr>
          </w:p>
        </w:tc>
        <w:tc>
          <w:tcPr>
            <w:tcW w:w="4165" w:type="dxa"/>
            <w:tcBorders>
              <w:top w:val="nil"/>
              <w:bottom w:val="nil"/>
            </w:tcBorders>
          </w:tcPr>
          <w:p w:rsidR="00A16BB5" w:rsidRPr="001B6517" w:rsidRDefault="00A16BB5" w:rsidP="00711B0E">
            <w:pPr>
              <w:jc w:val="both"/>
            </w:pPr>
            <w:r w:rsidRPr="001B6517">
              <w:t>la alineatul (2), pct.12) va avea următorul cuprins:</w:t>
            </w:r>
          </w:p>
          <w:p w:rsidR="00A16BB5" w:rsidRPr="001B6517" w:rsidRDefault="00A16BB5" w:rsidP="00711B0E">
            <w:pPr>
              <w:jc w:val="both"/>
            </w:pPr>
            <w:r w:rsidRPr="001B6517">
              <w:t>„12) executarea documentelor executorii prin care autoritatea administraţiei publice locale/instituţia publică este obligată să efectueze anumite plăţi;”;</w:t>
            </w:r>
          </w:p>
        </w:tc>
        <w:tc>
          <w:tcPr>
            <w:tcW w:w="3005" w:type="dxa"/>
            <w:tcBorders>
              <w:top w:val="nil"/>
              <w:bottom w:val="nil"/>
            </w:tcBorders>
          </w:tcPr>
          <w:p w:rsidR="00A16BB5" w:rsidRPr="001B6517" w:rsidRDefault="00A16BB5" w:rsidP="00AD45C0">
            <w:pPr>
              <w:jc w:val="both"/>
              <w:rPr>
                <w:b/>
                <w:u w:val="single"/>
              </w:rPr>
            </w:pPr>
            <w:r w:rsidRPr="001B6517">
              <w:rPr>
                <w:b/>
                <w:u w:val="single"/>
              </w:rPr>
              <w:t>Institutul pentru Dezvoltare şi Iniţiative Sociale (IDIS) „Viitorul”</w:t>
            </w:r>
          </w:p>
          <w:p w:rsidR="00A16BB5" w:rsidRPr="001B6517" w:rsidRDefault="00A16BB5" w:rsidP="00A35E1F">
            <w:pPr>
              <w:jc w:val="both"/>
            </w:pPr>
            <w:r w:rsidRPr="001B6517">
              <w:t>Trebuie de specificat care sunt documentele  executorii prin care autoritatea administraţiei publice locale/instituţia publică este obligată să efectueze anumite plăţi.</w:t>
            </w:r>
          </w:p>
        </w:tc>
        <w:tc>
          <w:tcPr>
            <w:tcW w:w="2976" w:type="dxa"/>
            <w:tcBorders>
              <w:top w:val="nil"/>
              <w:bottom w:val="nil"/>
            </w:tcBorders>
          </w:tcPr>
          <w:p w:rsidR="00A16BB5" w:rsidRPr="001B6517" w:rsidRDefault="00A16BB5" w:rsidP="0033264B">
            <w:pPr>
              <w:jc w:val="both"/>
              <w:rPr>
                <w:b/>
                <w:u w:val="single"/>
              </w:rPr>
            </w:pPr>
            <w:r w:rsidRPr="001B6517">
              <w:rPr>
                <w:b/>
                <w:u w:val="single"/>
              </w:rPr>
              <w:t>Nu se susține.</w:t>
            </w:r>
          </w:p>
          <w:p w:rsidR="00A16BB5" w:rsidRPr="001B6517" w:rsidRDefault="00A16BB5" w:rsidP="00312C8F">
            <w:pPr>
              <w:jc w:val="both"/>
            </w:pPr>
            <w:r w:rsidRPr="001B6517">
              <w:t>Documentele executorii sînt stabilite prin Codul de executare nr.443-XV din 24 decembrie 2004 (art.11) și nu este cazul de specificat în fiecare lege.</w:t>
            </w:r>
          </w:p>
        </w:tc>
        <w:tc>
          <w:tcPr>
            <w:tcW w:w="1275" w:type="dxa"/>
            <w:tcBorders>
              <w:top w:val="nil"/>
              <w:bottom w:val="nil"/>
            </w:tcBorders>
          </w:tcPr>
          <w:p w:rsidR="00A35E1F" w:rsidRPr="001B6517" w:rsidRDefault="00A35E1F" w:rsidP="00A35E1F">
            <w:pPr>
              <w:jc w:val="center"/>
            </w:pPr>
            <w:r w:rsidRPr="001B6517">
              <w:t>La data publicării</w:t>
            </w:r>
          </w:p>
          <w:p w:rsidR="00A16BB5" w:rsidRPr="001B6517" w:rsidRDefault="00A16BB5" w:rsidP="006D79C7">
            <w:pPr>
              <w:jc w:val="center"/>
            </w:pPr>
          </w:p>
        </w:tc>
      </w:tr>
      <w:tr w:rsidR="00A16BB5" w:rsidRPr="001B6517" w:rsidTr="000353F4">
        <w:tc>
          <w:tcPr>
            <w:tcW w:w="4455" w:type="dxa"/>
            <w:tcBorders>
              <w:top w:val="nil"/>
              <w:bottom w:val="nil"/>
            </w:tcBorders>
          </w:tcPr>
          <w:p w:rsidR="00A16BB5" w:rsidRPr="001B6517" w:rsidRDefault="00A16BB5" w:rsidP="001304DF">
            <w:pPr>
              <w:jc w:val="both"/>
            </w:pPr>
            <w:r w:rsidRPr="001B6517">
              <w:t>(4) De la bugetele raionale sînt finanțate cheltuielile ce țin de:</w:t>
            </w:r>
          </w:p>
          <w:p w:rsidR="00A16BB5" w:rsidRPr="001B6517" w:rsidRDefault="00A16BB5" w:rsidP="00D52701">
            <w:pPr>
              <w:jc w:val="both"/>
            </w:pPr>
            <w:r w:rsidRPr="001B6517">
              <w:t xml:space="preserve">6) întreținerea teatrelor, </w:t>
            </w:r>
            <w:r w:rsidRPr="001B6517">
              <w:rPr>
                <w:u w:val="single"/>
              </w:rPr>
              <w:t>televiziunii publice locale</w:t>
            </w:r>
            <w:r w:rsidRPr="001B6517">
              <w:t>;</w:t>
            </w:r>
          </w:p>
        </w:tc>
        <w:tc>
          <w:tcPr>
            <w:tcW w:w="4165" w:type="dxa"/>
            <w:tcBorders>
              <w:top w:val="nil"/>
              <w:bottom w:val="nil"/>
            </w:tcBorders>
          </w:tcPr>
          <w:p w:rsidR="00A16BB5" w:rsidRPr="001B6517" w:rsidRDefault="00A16BB5" w:rsidP="006A0F5B">
            <w:pPr>
              <w:jc w:val="both"/>
            </w:pPr>
            <w:r w:rsidRPr="001B6517">
              <w:t xml:space="preserve">alineatul (4): </w:t>
            </w:r>
          </w:p>
          <w:p w:rsidR="00A35E1F" w:rsidRPr="001B6517" w:rsidRDefault="00A35E1F" w:rsidP="006A0F5B">
            <w:pPr>
              <w:jc w:val="both"/>
            </w:pPr>
          </w:p>
          <w:p w:rsidR="00A16BB5" w:rsidRPr="001B6517" w:rsidRDefault="00A16BB5" w:rsidP="006A0F5B">
            <w:pPr>
              <w:jc w:val="both"/>
            </w:pPr>
            <w:r w:rsidRPr="001B6517">
              <w:t>la pct.6), cuvintele „televiziunii publice locale” se exclud;</w:t>
            </w:r>
          </w:p>
          <w:p w:rsidR="00A16BB5" w:rsidRPr="001B6517" w:rsidRDefault="00A16BB5" w:rsidP="006A0F5B">
            <w:pPr>
              <w:jc w:val="both"/>
            </w:pPr>
          </w:p>
        </w:tc>
        <w:tc>
          <w:tcPr>
            <w:tcW w:w="3005" w:type="dxa"/>
            <w:tcBorders>
              <w:top w:val="nil"/>
              <w:bottom w:val="nil"/>
            </w:tcBorders>
          </w:tcPr>
          <w:p w:rsidR="00A16BB5" w:rsidRPr="001B6517" w:rsidRDefault="00A16BB5" w:rsidP="006D79C7">
            <w:pPr>
              <w:jc w:val="center"/>
            </w:pPr>
          </w:p>
        </w:tc>
        <w:tc>
          <w:tcPr>
            <w:tcW w:w="2976" w:type="dxa"/>
            <w:tcBorders>
              <w:top w:val="nil"/>
              <w:bottom w:val="nil"/>
            </w:tcBorders>
          </w:tcPr>
          <w:p w:rsidR="00A16BB5" w:rsidRPr="001B6517" w:rsidRDefault="00A16BB5" w:rsidP="006D79C7">
            <w:pPr>
              <w:jc w:val="center"/>
            </w:pPr>
          </w:p>
        </w:tc>
        <w:tc>
          <w:tcPr>
            <w:tcW w:w="1275" w:type="dxa"/>
            <w:tcBorders>
              <w:top w:val="nil"/>
              <w:bottom w:val="nil"/>
            </w:tcBorders>
          </w:tcPr>
          <w:p w:rsidR="00A35E1F" w:rsidRPr="001B6517" w:rsidRDefault="00A35E1F" w:rsidP="00A35E1F">
            <w:pPr>
              <w:jc w:val="center"/>
            </w:pPr>
          </w:p>
          <w:p w:rsidR="00A35E1F" w:rsidRPr="001B6517" w:rsidRDefault="00A35E1F" w:rsidP="00A35E1F">
            <w:pPr>
              <w:jc w:val="center"/>
            </w:pPr>
          </w:p>
          <w:p w:rsidR="00A35E1F" w:rsidRPr="001B6517" w:rsidRDefault="00A35E1F" w:rsidP="00A35E1F">
            <w:pPr>
              <w:jc w:val="center"/>
            </w:pPr>
            <w:r w:rsidRPr="001B6517">
              <w:t>La data publicării</w:t>
            </w:r>
          </w:p>
          <w:p w:rsidR="00A16BB5" w:rsidRPr="001B6517" w:rsidRDefault="00A16BB5" w:rsidP="00A35E1F"/>
        </w:tc>
      </w:tr>
      <w:tr w:rsidR="00A16BB5" w:rsidRPr="001B6517" w:rsidTr="000353F4">
        <w:tc>
          <w:tcPr>
            <w:tcW w:w="4455" w:type="dxa"/>
            <w:tcBorders>
              <w:top w:val="nil"/>
              <w:bottom w:val="nil"/>
            </w:tcBorders>
          </w:tcPr>
          <w:p w:rsidR="00A16BB5" w:rsidRPr="001B6517" w:rsidRDefault="00A16BB5" w:rsidP="001304DF">
            <w:pPr>
              <w:jc w:val="both"/>
              <w:rPr>
                <w:u w:val="single"/>
              </w:rPr>
            </w:pPr>
            <w:r w:rsidRPr="001B6517">
              <w:rPr>
                <w:u w:val="single"/>
              </w:rPr>
              <w:t xml:space="preserve">7) asigurarea ordinii publice; </w:t>
            </w:r>
          </w:p>
        </w:tc>
        <w:tc>
          <w:tcPr>
            <w:tcW w:w="4165" w:type="dxa"/>
            <w:tcBorders>
              <w:top w:val="nil"/>
              <w:bottom w:val="nil"/>
            </w:tcBorders>
          </w:tcPr>
          <w:p w:rsidR="00A16BB5" w:rsidRPr="001B6517" w:rsidRDefault="00A16BB5" w:rsidP="001304DF">
            <w:pPr>
              <w:jc w:val="both"/>
              <w:rPr>
                <w:b/>
              </w:rPr>
            </w:pPr>
          </w:p>
        </w:tc>
        <w:tc>
          <w:tcPr>
            <w:tcW w:w="3005" w:type="dxa"/>
            <w:tcBorders>
              <w:top w:val="nil"/>
              <w:bottom w:val="nil"/>
            </w:tcBorders>
          </w:tcPr>
          <w:p w:rsidR="00A16BB5" w:rsidRPr="001B6517" w:rsidRDefault="00A16BB5" w:rsidP="0092534D">
            <w:pPr>
              <w:jc w:val="both"/>
              <w:rPr>
                <w:b/>
                <w:u w:val="single"/>
              </w:rPr>
            </w:pPr>
            <w:r w:rsidRPr="001B6517">
              <w:rPr>
                <w:b/>
                <w:u w:val="single"/>
              </w:rPr>
              <w:t>Ministerul Finanțelor</w:t>
            </w:r>
          </w:p>
          <w:p w:rsidR="00A16BB5" w:rsidRPr="001B6517" w:rsidRDefault="00A16BB5" w:rsidP="00AD1E97">
            <w:pPr>
              <w:pStyle w:val="af5"/>
              <w:jc w:val="both"/>
              <w:rPr>
                <w:rFonts w:ascii="Times New Roman" w:hAnsi="Times New Roman" w:cs="Times New Roman"/>
                <w:lang w:val="ro-RO"/>
              </w:rPr>
            </w:pPr>
            <w:r w:rsidRPr="001B6517">
              <w:rPr>
                <w:rFonts w:ascii="Times New Roman" w:hAnsi="Times New Roman" w:cs="Times New Roman"/>
                <w:lang w:val="ro-RO"/>
              </w:rPr>
              <w:t>Se propune la art.8 alin.(4), pct.7) de exclus, la alin.(5), pct.7) de exclus, la alin.(6), pct.14) de exclus, reieșind din prevederile proiectului de lege cu privire la activitatea poliţiei şi statutul poliţistului, conform cărora, începînd cu 1 ianuarie 2013, finanţarea poliţiei municipale se preia de la bugetele unităţilor administrativ-teritoriale la bugetul de stat.</w:t>
            </w:r>
          </w:p>
        </w:tc>
        <w:tc>
          <w:tcPr>
            <w:tcW w:w="2976" w:type="dxa"/>
            <w:tcBorders>
              <w:top w:val="nil"/>
              <w:bottom w:val="nil"/>
            </w:tcBorders>
          </w:tcPr>
          <w:p w:rsidR="00A16BB5" w:rsidRPr="001B6517" w:rsidRDefault="00A16BB5" w:rsidP="00AD1E97">
            <w:pPr>
              <w:jc w:val="both"/>
              <w:rPr>
                <w:b/>
                <w:u w:val="single"/>
              </w:rPr>
            </w:pPr>
            <w:r w:rsidRPr="001B6517">
              <w:rPr>
                <w:b/>
                <w:u w:val="single"/>
              </w:rPr>
              <w:t>Se susține.</w:t>
            </w:r>
          </w:p>
        </w:tc>
        <w:tc>
          <w:tcPr>
            <w:tcW w:w="1275" w:type="dxa"/>
            <w:tcBorders>
              <w:top w:val="nil"/>
              <w:bottom w:val="nil"/>
            </w:tcBorders>
          </w:tcPr>
          <w:p w:rsidR="00A16BB5" w:rsidRPr="001B6517" w:rsidRDefault="00A16BB5" w:rsidP="006D79C7">
            <w:pPr>
              <w:jc w:val="center"/>
            </w:pPr>
            <w:r w:rsidRPr="001B6517">
              <w:t>De la 1 ianuarie 2013</w:t>
            </w:r>
          </w:p>
        </w:tc>
      </w:tr>
      <w:tr w:rsidR="00A35E1F" w:rsidRPr="001B6517" w:rsidTr="000353F4">
        <w:tc>
          <w:tcPr>
            <w:tcW w:w="4455" w:type="dxa"/>
            <w:tcBorders>
              <w:top w:val="nil"/>
              <w:bottom w:val="nil"/>
            </w:tcBorders>
          </w:tcPr>
          <w:p w:rsidR="00A35E1F" w:rsidRPr="001B6517" w:rsidRDefault="00A35E1F" w:rsidP="00D537A5">
            <w:pPr>
              <w:jc w:val="both"/>
              <w:rPr>
                <w:u w:val="single"/>
              </w:rPr>
            </w:pPr>
            <w:r w:rsidRPr="001B6517">
              <w:rPr>
                <w:u w:val="single"/>
              </w:rPr>
              <w:t xml:space="preserve">9) executarea hotărîrilor judecătoreşti prin care </w:t>
            </w:r>
            <w:r w:rsidRPr="001B6517">
              <w:rPr>
                <w:u w:val="single"/>
              </w:rPr>
              <w:lastRenderedPageBreak/>
              <w:t xml:space="preserve">autoritatea administraţiei publice locale este obligată să efectueze anumite plăţi; </w:t>
            </w:r>
          </w:p>
        </w:tc>
        <w:tc>
          <w:tcPr>
            <w:tcW w:w="4165" w:type="dxa"/>
            <w:tcBorders>
              <w:top w:val="nil"/>
              <w:bottom w:val="nil"/>
            </w:tcBorders>
          </w:tcPr>
          <w:p w:rsidR="00A35E1F" w:rsidRPr="001B6517" w:rsidRDefault="00A35E1F" w:rsidP="00D537A5">
            <w:pPr>
              <w:jc w:val="both"/>
            </w:pPr>
            <w:r w:rsidRPr="001B6517">
              <w:lastRenderedPageBreak/>
              <w:t>pct.9) va avea următorul cuprins:</w:t>
            </w:r>
          </w:p>
          <w:p w:rsidR="00A35E1F" w:rsidRPr="001B6517" w:rsidRDefault="00A35E1F" w:rsidP="00D537A5">
            <w:pPr>
              <w:jc w:val="both"/>
            </w:pPr>
            <w:r w:rsidRPr="001B6517">
              <w:lastRenderedPageBreak/>
              <w:t>„9) executarea documentelor executorii prin care autoritatea administraţiei publice locale/instituţia publică este obligată să efectueze anumite plăţi;”</w:t>
            </w:r>
          </w:p>
        </w:tc>
        <w:tc>
          <w:tcPr>
            <w:tcW w:w="3005" w:type="dxa"/>
            <w:tcBorders>
              <w:top w:val="nil"/>
              <w:bottom w:val="nil"/>
            </w:tcBorders>
          </w:tcPr>
          <w:p w:rsidR="00A35E1F" w:rsidRPr="001B6517" w:rsidRDefault="00A35E1F" w:rsidP="006D79C7">
            <w:pPr>
              <w:jc w:val="center"/>
              <w:rPr>
                <w:b/>
              </w:rPr>
            </w:pPr>
          </w:p>
        </w:tc>
        <w:tc>
          <w:tcPr>
            <w:tcW w:w="2976" w:type="dxa"/>
            <w:tcBorders>
              <w:top w:val="nil"/>
              <w:bottom w:val="nil"/>
            </w:tcBorders>
          </w:tcPr>
          <w:p w:rsidR="00A35E1F" w:rsidRPr="001B6517" w:rsidRDefault="00A35E1F" w:rsidP="006D79C7">
            <w:pPr>
              <w:jc w:val="center"/>
              <w:rPr>
                <w:b/>
              </w:rPr>
            </w:pPr>
          </w:p>
        </w:tc>
        <w:tc>
          <w:tcPr>
            <w:tcW w:w="1275" w:type="dxa"/>
            <w:tcBorders>
              <w:top w:val="nil"/>
              <w:bottom w:val="nil"/>
            </w:tcBorders>
          </w:tcPr>
          <w:p w:rsidR="00A35E1F" w:rsidRPr="001B6517" w:rsidRDefault="00A35E1F" w:rsidP="00A35E1F">
            <w:pPr>
              <w:jc w:val="center"/>
            </w:pPr>
            <w:r w:rsidRPr="001B6517">
              <w:t xml:space="preserve">La data </w:t>
            </w:r>
            <w:r w:rsidRPr="001B6517">
              <w:lastRenderedPageBreak/>
              <w:t>publicării</w:t>
            </w:r>
          </w:p>
          <w:p w:rsidR="00A35E1F" w:rsidRPr="001B6517" w:rsidRDefault="00A35E1F" w:rsidP="006D79C7">
            <w:pPr>
              <w:jc w:val="center"/>
              <w:rPr>
                <w:b/>
              </w:rPr>
            </w:pPr>
          </w:p>
        </w:tc>
      </w:tr>
      <w:tr w:rsidR="00A35E1F" w:rsidRPr="001B6517" w:rsidTr="000353F4">
        <w:tc>
          <w:tcPr>
            <w:tcW w:w="4455" w:type="dxa"/>
            <w:tcBorders>
              <w:top w:val="nil"/>
              <w:bottom w:val="nil"/>
            </w:tcBorders>
          </w:tcPr>
          <w:p w:rsidR="00A35E1F" w:rsidRPr="001B6517" w:rsidRDefault="00A35E1F" w:rsidP="00D537A5">
            <w:pPr>
              <w:jc w:val="both"/>
            </w:pPr>
            <w:r w:rsidRPr="001B6517">
              <w:lastRenderedPageBreak/>
              <w:t xml:space="preserve">(5) De la bugetul central al unităţii teritoriale autonome cu statut juridic special sînt finanţate cheltuielile ce ţin de: </w:t>
            </w:r>
          </w:p>
        </w:tc>
        <w:tc>
          <w:tcPr>
            <w:tcW w:w="4165" w:type="dxa"/>
            <w:tcBorders>
              <w:top w:val="nil"/>
              <w:bottom w:val="nil"/>
            </w:tcBorders>
          </w:tcPr>
          <w:p w:rsidR="00A35E1F" w:rsidRPr="001B6517" w:rsidRDefault="00A35E1F" w:rsidP="00D537A5">
            <w:pPr>
              <w:jc w:val="both"/>
            </w:pPr>
          </w:p>
        </w:tc>
        <w:tc>
          <w:tcPr>
            <w:tcW w:w="3005" w:type="dxa"/>
            <w:tcBorders>
              <w:top w:val="nil"/>
              <w:bottom w:val="nil"/>
            </w:tcBorders>
          </w:tcPr>
          <w:p w:rsidR="00A35E1F" w:rsidRPr="001B6517" w:rsidRDefault="00A35E1F" w:rsidP="006D79C7">
            <w:pPr>
              <w:jc w:val="center"/>
              <w:rPr>
                <w:b/>
              </w:rPr>
            </w:pPr>
          </w:p>
        </w:tc>
        <w:tc>
          <w:tcPr>
            <w:tcW w:w="2976" w:type="dxa"/>
            <w:tcBorders>
              <w:top w:val="nil"/>
              <w:bottom w:val="nil"/>
            </w:tcBorders>
          </w:tcPr>
          <w:p w:rsidR="00A35E1F" w:rsidRPr="001B6517" w:rsidRDefault="00A35E1F" w:rsidP="006D79C7">
            <w:pPr>
              <w:jc w:val="center"/>
              <w:rPr>
                <w:b/>
              </w:rPr>
            </w:pPr>
          </w:p>
        </w:tc>
        <w:tc>
          <w:tcPr>
            <w:tcW w:w="1275" w:type="dxa"/>
            <w:tcBorders>
              <w:top w:val="nil"/>
              <w:bottom w:val="nil"/>
            </w:tcBorders>
          </w:tcPr>
          <w:p w:rsidR="00A35E1F" w:rsidRPr="001B6517" w:rsidRDefault="00A35E1F" w:rsidP="00A35E1F">
            <w:pPr>
              <w:jc w:val="center"/>
            </w:pPr>
          </w:p>
        </w:tc>
      </w:tr>
      <w:tr w:rsidR="00A35E1F" w:rsidRPr="001B6517" w:rsidTr="000353F4">
        <w:tc>
          <w:tcPr>
            <w:tcW w:w="4455" w:type="dxa"/>
            <w:tcBorders>
              <w:top w:val="nil"/>
              <w:bottom w:val="nil"/>
            </w:tcBorders>
          </w:tcPr>
          <w:p w:rsidR="00A35E1F" w:rsidRPr="001B6517" w:rsidRDefault="00A35E1F" w:rsidP="00A35E1F">
            <w:pPr>
              <w:jc w:val="both"/>
              <w:rPr>
                <w:u w:val="single"/>
              </w:rPr>
            </w:pPr>
            <w:r w:rsidRPr="001B6517">
              <w:rPr>
                <w:u w:val="single"/>
              </w:rPr>
              <w:t xml:space="preserve">7) asigurarea ordinii publice; </w:t>
            </w:r>
          </w:p>
        </w:tc>
        <w:tc>
          <w:tcPr>
            <w:tcW w:w="4165" w:type="dxa"/>
            <w:tcBorders>
              <w:top w:val="nil"/>
              <w:bottom w:val="nil"/>
            </w:tcBorders>
          </w:tcPr>
          <w:p w:rsidR="00A35E1F" w:rsidRPr="001B6517" w:rsidRDefault="00A35E1F" w:rsidP="00D537A5">
            <w:pPr>
              <w:jc w:val="both"/>
            </w:pPr>
          </w:p>
        </w:tc>
        <w:tc>
          <w:tcPr>
            <w:tcW w:w="3005" w:type="dxa"/>
            <w:tcBorders>
              <w:top w:val="nil"/>
              <w:bottom w:val="nil"/>
            </w:tcBorders>
          </w:tcPr>
          <w:p w:rsidR="00A35E1F" w:rsidRPr="001B6517" w:rsidRDefault="00A35E1F" w:rsidP="006D79C7">
            <w:pPr>
              <w:jc w:val="center"/>
              <w:rPr>
                <w:b/>
              </w:rPr>
            </w:pPr>
          </w:p>
        </w:tc>
        <w:tc>
          <w:tcPr>
            <w:tcW w:w="2976" w:type="dxa"/>
            <w:tcBorders>
              <w:top w:val="nil"/>
              <w:bottom w:val="nil"/>
            </w:tcBorders>
          </w:tcPr>
          <w:p w:rsidR="00A35E1F" w:rsidRPr="001B6517" w:rsidRDefault="00A35E1F" w:rsidP="006D79C7">
            <w:pPr>
              <w:jc w:val="center"/>
              <w:rPr>
                <w:b/>
              </w:rPr>
            </w:pPr>
          </w:p>
        </w:tc>
        <w:tc>
          <w:tcPr>
            <w:tcW w:w="1275" w:type="dxa"/>
            <w:tcBorders>
              <w:top w:val="nil"/>
              <w:bottom w:val="nil"/>
            </w:tcBorders>
          </w:tcPr>
          <w:p w:rsidR="00A35E1F" w:rsidRPr="001B6517" w:rsidRDefault="00A51F37" w:rsidP="00A35E1F">
            <w:pPr>
              <w:jc w:val="center"/>
            </w:pPr>
            <w:r w:rsidRPr="001B6517">
              <w:t>De la 1 ianuarie 2013</w:t>
            </w:r>
          </w:p>
        </w:tc>
      </w:tr>
      <w:tr w:rsidR="00A35E1F" w:rsidRPr="001B6517" w:rsidTr="000353F4">
        <w:tc>
          <w:tcPr>
            <w:tcW w:w="4455" w:type="dxa"/>
            <w:tcBorders>
              <w:top w:val="nil"/>
              <w:bottom w:val="nil"/>
            </w:tcBorders>
          </w:tcPr>
          <w:p w:rsidR="00A35E1F" w:rsidRPr="001B6517" w:rsidRDefault="00A35E1F" w:rsidP="009073E0">
            <w:pPr>
              <w:jc w:val="both"/>
            </w:pPr>
            <w:r w:rsidRPr="001B6517">
              <w:t xml:space="preserve">9) </w:t>
            </w:r>
            <w:r w:rsidRPr="001B6517">
              <w:rPr>
                <w:u w:val="single"/>
              </w:rPr>
              <w:t>executarea hotărîrilor judecătoreşti prin care autoritatea administraţiei publice locale este obligată să efectueze anumite plăţi;</w:t>
            </w:r>
            <w:r w:rsidRPr="001B6517">
              <w:t xml:space="preserve"> </w:t>
            </w:r>
          </w:p>
        </w:tc>
        <w:tc>
          <w:tcPr>
            <w:tcW w:w="4165" w:type="dxa"/>
            <w:tcBorders>
              <w:top w:val="nil"/>
              <w:bottom w:val="nil"/>
            </w:tcBorders>
          </w:tcPr>
          <w:p w:rsidR="00A35E1F" w:rsidRPr="001B6517" w:rsidRDefault="00A35E1F" w:rsidP="00A06DA5">
            <w:pPr>
              <w:jc w:val="both"/>
            </w:pPr>
            <w:r w:rsidRPr="001B6517">
              <w:t>la alineatul (5), pct.9) va avea următorul cuprins:</w:t>
            </w:r>
          </w:p>
          <w:p w:rsidR="00A35E1F" w:rsidRPr="001B6517" w:rsidRDefault="00A35E1F" w:rsidP="00A06DA5">
            <w:pPr>
              <w:jc w:val="both"/>
            </w:pPr>
          </w:p>
          <w:p w:rsidR="00A35E1F" w:rsidRPr="001B6517" w:rsidRDefault="00A35E1F" w:rsidP="00A06DA5">
            <w:pPr>
              <w:jc w:val="both"/>
            </w:pPr>
            <w:r w:rsidRPr="001B6517">
              <w:t>„9) executarea documentelor executorii prin care autoritatea administraţiei publice locale/instituţia publică este obligată să efectueze anumite plăţi;”;</w:t>
            </w:r>
          </w:p>
        </w:tc>
        <w:tc>
          <w:tcPr>
            <w:tcW w:w="3005" w:type="dxa"/>
            <w:tcBorders>
              <w:top w:val="nil"/>
              <w:bottom w:val="nil"/>
            </w:tcBorders>
          </w:tcPr>
          <w:p w:rsidR="00A35E1F" w:rsidRPr="001B6517" w:rsidRDefault="00A35E1F" w:rsidP="00BD72C2">
            <w:pPr>
              <w:jc w:val="center"/>
            </w:pPr>
          </w:p>
        </w:tc>
        <w:tc>
          <w:tcPr>
            <w:tcW w:w="2976" w:type="dxa"/>
            <w:tcBorders>
              <w:top w:val="nil"/>
              <w:bottom w:val="nil"/>
            </w:tcBorders>
          </w:tcPr>
          <w:p w:rsidR="00A35E1F" w:rsidRPr="001B6517" w:rsidRDefault="00A35E1F" w:rsidP="00BD72C2">
            <w:pPr>
              <w:jc w:val="center"/>
            </w:pPr>
          </w:p>
        </w:tc>
        <w:tc>
          <w:tcPr>
            <w:tcW w:w="1275" w:type="dxa"/>
            <w:tcBorders>
              <w:top w:val="nil"/>
              <w:bottom w:val="nil"/>
            </w:tcBorders>
          </w:tcPr>
          <w:p w:rsidR="00A35E1F" w:rsidRPr="001B6517" w:rsidRDefault="00A35E1F" w:rsidP="00A35E1F">
            <w:pPr>
              <w:jc w:val="center"/>
            </w:pPr>
            <w:r w:rsidRPr="001B6517">
              <w:t>La data publicării</w:t>
            </w:r>
          </w:p>
          <w:p w:rsidR="00A35E1F" w:rsidRPr="001B6517" w:rsidRDefault="00A35E1F" w:rsidP="00BD72C2">
            <w:pPr>
              <w:jc w:val="center"/>
            </w:pPr>
          </w:p>
          <w:p w:rsidR="00A35E1F" w:rsidRPr="001B6517" w:rsidRDefault="00A35E1F" w:rsidP="00BD72C2">
            <w:pPr>
              <w:jc w:val="center"/>
            </w:pPr>
          </w:p>
        </w:tc>
      </w:tr>
      <w:tr w:rsidR="00A35E1F" w:rsidRPr="001B6517" w:rsidTr="000353F4">
        <w:tc>
          <w:tcPr>
            <w:tcW w:w="4455" w:type="dxa"/>
            <w:tcBorders>
              <w:top w:val="nil"/>
              <w:bottom w:val="nil"/>
            </w:tcBorders>
          </w:tcPr>
          <w:p w:rsidR="00A35E1F" w:rsidRPr="001B6517" w:rsidRDefault="00A35E1F" w:rsidP="0082535F">
            <w:pPr>
              <w:jc w:val="both"/>
            </w:pPr>
            <w:r w:rsidRPr="001B6517">
              <w:t>(6) De la bugetul municipal Bălți și bugetul municipal Chișinău sunt finanțate cheltuielile ce țin de:</w:t>
            </w:r>
          </w:p>
          <w:p w:rsidR="00A35E1F" w:rsidRPr="001B6517" w:rsidRDefault="00A35E1F" w:rsidP="0082535F">
            <w:pPr>
              <w:pStyle w:val="a4"/>
              <w:ind w:firstLine="0"/>
              <w:rPr>
                <w:bCs/>
              </w:rPr>
            </w:pPr>
            <w:r w:rsidRPr="001B6517">
              <w:t xml:space="preserve">13) întreținerea expozițiilor, teatrelor, </w:t>
            </w:r>
            <w:r w:rsidRPr="001B6517">
              <w:rPr>
                <w:u w:val="single"/>
              </w:rPr>
              <w:t>televiziunii publice</w:t>
            </w:r>
            <w:r w:rsidRPr="001B6517">
              <w:t>;</w:t>
            </w:r>
          </w:p>
        </w:tc>
        <w:tc>
          <w:tcPr>
            <w:tcW w:w="4165" w:type="dxa"/>
            <w:tcBorders>
              <w:top w:val="nil"/>
              <w:bottom w:val="nil"/>
            </w:tcBorders>
          </w:tcPr>
          <w:p w:rsidR="00A35E1F" w:rsidRPr="001B6517" w:rsidRDefault="00A35E1F" w:rsidP="00CE755C">
            <w:pPr>
              <w:jc w:val="both"/>
            </w:pPr>
            <w:r w:rsidRPr="001B6517">
              <w:t>alineatul (6):</w:t>
            </w:r>
          </w:p>
          <w:p w:rsidR="00A35E1F" w:rsidRPr="001B6517" w:rsidRDefault="00A35E1F" w:rsidP="00CE755C">
            <w:pPr>
              <w:jc w:val="both"/>
            </w:pPr>
          </w:p>
          <w:p w:rsidR="00A35E1F" w:rsidRPr="001B6517" w:rsidRDefault="00A35E1F" w:rsidP="00CE755C">
            <w:pPr>
              <w:jc w:val="both"/>
            </w:pPr>
          </w:p>
          <w:p w:rsidR="00A35E1F" w:rsidRPr="001B6517" w:rsidRDefault="00A35E1F" w:rsidP="00CE755C">
            <w:pPr>
              <w:jc w:val="both"/>
            </w:pPr>
            <w:r w:rsidRPr="001B6517">
              <w:t xml:space="preserve"> la pct.13), cuvintele „ , televiziunii publice” se exclud;</w:t>
            </w:r>
          </w:p>
        </w:tc>
        <w:tc>
          <w:tcPr>
            <w:tcW w:w="3005" w:type="dxa"/>
            <w:tcBorders>
              <w:top w:val="nil"/>
              <w:bottom w:val="nil"/>
            </w:tcBorders>
          </w:tcPr>
          <w:p w:rsidR="00A35E1F" w:rsidRPr="001B6517" w:rsidRDefault="00A35E1F" w:rsidP="00AD01E1">
            <w:pPr>
              <w:jc w:val="center"/>
            </w:pPr>
          </w:p>
        </w:tc>
        <w:tc>
          <w:tcPr>
            <w:tcW w:w="2976" w:type="dxa"/>
            <w:tcBorders>
              <w:top w:val="nil"/>
              <w:bottom w:val="nil"/>
            </w:tcBorders>
          </w:tcPr>
          <w:p w:rsidR="00A35E1F" w:rsidRPr="001B6517" w:rsidRDefault="00A35E1F" w:rsidP="00AD01E1">
            <w:pPr>
              <w:jc w:val="center"/>
            </w:pPr>
          </w:p>
        </w:tc>
        <w:tc>
          <w:tcPr>
            <w:tcW w:w="1275" w:type="dxa"/>
            <w:tcBorders>
              <w:top w:val="nil"/>
              <w:bottom w:val="nil"/>
            </w:tcBorders>
          </w:tcPr>
          <w:p w:rsidR="00A35E1F" w:rsidRPr="001B6517" w:rsidRDefault="00A35E1F" w:rsidP="00AD01E1">
            <w:pPr>
              <w:jc w:val="center"/>
            </w:pPr>
          </w:p>
          <w:p w:rsidR="00A35E1F" w:rsidRPr="001B6517" w:rsidRDefault="00A35E1F" w:rsidP="00AD01E1">
            <w:pPr>
              <w:jc w:val="center"/>
            </w:pPr>
          </w:p>
          <w:p w:rsidR="00A35E1F" w:rsidRPr="001B6517" w:rsidRDefault="00A35E1F" w:rsidP="00A35E1F">
            <w:pPr>
              <w:jc w:val="center"/>
            </w:pPr>
            <w:r w:rsidRPr="001B6517">
              <w:t>La data publicării</w:t>
            </w:r>
          </w:p>
          <w:p w:rsidR="00A35E1F" w:rsidRPr="001B6517" w:rsidRDefault="00A35E1F" w:rsidP="00A35E1F"/>
        </w:tc>
      </w:tr>
      <w:tr w:rsidR="00A35E1F" w:rsidRPr="001B6517" w:rsidTr="000353F4">
        <w:tc>
          <w:tcPr>
            <w:tcW w:w="4455" w:type="dxa"/>
            <w:tcBorders>
              <w:top w:val="nil"/>
              <w:bottom w:val="nil"/>
            </w:tcBorders>
          </w:tcPr>
          <w:p w:rsidR="00A35E1F" w:rsidRPr="001B6517" w:rsidRDefault="00A35E1F" w:rsidP="0082535F">
            <w:pPr>
              <w:jc w:val="both"/>
              <w:rPr>
                <w:u w:val="single"/>
              </w:rPr>
            </w:pPr>
            <w:r w:rsidRPr="001B6517">
              <w:rPr>
                <w:u w:val="single"/>
              </w:rPr>
              <w:t xml:space="preserve">14) asigurarea ordinii publice; </w:t>
            </w:r>
          </w:p>
        </w:tc>
        <w:tc>
          <w:tcPr>
            <w:tcW w:w="4165" w:type="dxa"/>
            <w:tcBorders>
              <w:top w:val="nil"/>
              <w:bottom w:val="nil"/>
            </w:tcBorders>
          </w:tcPr>
          <w:p w:rsidR="00A35E1F" w:rsidRPr="001B6517" w:rsidRDefault="00A35E1F" w:rsidP="00CE755C">
            <w:pPr>
              <w:jc w:val="both"/>
            </w:pPr>
          </w:p>
        </w:tc>
        <w:tc>
          <w:tcPr>
            <w:tcW w:w="3005" w:type="dxa"/>
            <w:tcBorders>
              <w:top w:val="nil"/>
              <w:bottom w:val="nil"/>
            </w:tcBorders>
          </w:tcPr>
          <w:p w:rsidR="00A35E1F" w:rsidRPr="001B6517" w:rsidRDefault="00A35E1F" w:rsidP="00AD01E1">
            <w:pPr>
              <w:jc w:val="center"/>
            </w:pPr>
          </w:p>
        </w:tc>
        <w:tc>
          <w:tcPr>
            <w:tcW w:w="2976" w:type="dxa"/>
            <w:tcBorders>
              <w:top w:val="nil"/>
              <w:bottom w:val="nil"/>
            </w:tcBorders>
          </w:tcPr>
          <w:p w:rsidR="00A35E1F" w:rsidRPr="001B6517" w:rsidRDefault="00A35E1F" w:rsidP="00AD01E1">
            <w:pPr>
              <w:jc w:val="center"/>
            </w:pPr>
          </w:p>
        </w:tc>
        <w:tc>
          <w:tcPr>
            <w:tcW w:w="1275" w:type="dxa"/>
            <w:tcBorders>
              <w:top w:val="nil"/>
              <w:bottom w:val="nil"/>
            </w:tcBorders>
          </w:tcPr>
          <w:p w:rsidR="00A35E1F" w:rsidRPr="001B6517" w:rsidRDefault="00A51F37" w:rsidP="00AD01E1">
            <w:pPr>
              <w:jc w:val="center"/>
            </w:pPr>
            <w:r w:rsidRPr="001B6517">
              <w:t>De la 1 ianuarie 2013</w:t>
            </w:r>
          </w:p>
        </w:tc>
      </w:tr>
      <w:tr w:rsidR="00A35E1F" w:rsidRPr="001B6517" w:rsidTr="000353F4">
        <w:tc>
          <w:tcPr>
            <w:tcW w:w="4455" w:type="dxa"/>
            <w:tcBorders>
              <w:top w:val="nil"/>
              <w:bottom w:val="nil"/>
            </w:tcBorders>
          </w:tcPr>
          <w:p w:rsidR="00A35E1F" w:rsidRPr="001B6517" w:rsidRDefault="00A35E1F" w:rsidP="009073E0">
            <w:pPr>
              <w:jc w:val="both"/>
            </w:pPr>
            <w:r w:rsidRPr="001B6517">
              <w:t>16</w:t>
            </w:r>
            <w:r w:rsidRPr="001B6517">
              <w:rPr>
                <w:u w:val="single"/>
              </w:rPr>
              <w:t>) executarea hotărîrilor judecătoreşti prin care autoritatea administraţiei publice locale este obligată să efectueze anumite plăţi;</w:t>
            </w:r>
            <w:r w:rsidRPr="001B6517">
              <w:t xml:space="preserve"> </w:t>
            </w:r>
          </w:p>
        </w:tc>
        <w:tc>
          <w:tcPr>
            <w:tcW w:w="4165" w:type="dxa"/>
            <w:tcBorders>
              <w:top w:val="nil"/>
              <w:bottom w:val="nil"/>
            </w:tcBorders>
          </w:tcPr>
          <w:p w:rsidR="00A35E1F" w:rsidRPr="001B6517" w:rsidRDefault="00A35E1F" w:rsidP="00A06DA5">
            <w:pPr>
              <w:jc w:val="both"/>
            </w:pPr>
            <w:r w:rsidRPr="001B6517">
              <w:t>pct.16) va avea următorul cuprins:</w:t>
            </w:r>
          </w:p>
          <w:p w:rsidR="00A35E1F" w:rsidRPr="001B6517" w:rsidRDefault="00A35E1F" w:rsidP="00A06DA5">
            <w:pPr>
              <w:jc w:val="both"/>
            </w:pPr>
            <w:r w:rsidRPr="001B6517">
              <w:t>„16) executarea documentelor executorii prin care autoritatea administraţiei publice locale/instituţia publică este obligată să efectueze anumite plăţi;”.</w:t>
            </w:r>
          </w:p>
        </w:tc>
        <w:tc>
          <w:tcPr>
            <w:tcW w:w="3005" w:type="dxa"/>
            <w:tcBorders>
              <w:top w:val="nil"/>
              <w:bottom w:val="nil"/>
            </w:tcBorders>
          </w:tcPr>
          <w:p w:rsidR="00A35E1F" w:rsidRPr="001B6517" w:rsidRDefault="00A35E1F" w:rsidP="00AD01E1">
            <w:pPr>
              <w:jc w:val="center"/>
            </w:pPr>
          </w:p>
        </w:tc>
        <w:tc>
          <w:tcPr>
            <w:tcW w:w="2976" w:type="dxa"/>
            <w:tcBorders>
              <w:top w:val="nil"/>
              <w:bottom w:val="nil"/>
            </w:tcBorders>
          </w:tcPr>
          <w:p w:rsidR="00A35E1F" w:rsidRPr="001B6517" w:rsidRDefault="00A35E1F" w:rsidP="00AD01E1">
            <w:pPr>
              <w:jc w:val="center"/>
            </w:pPr>
          </w:p>
        </w:tc>
        <w:tc>
          <w:tcPr>
            <w:tcW w:w="1275" w:type="dxa"/>
            <w:tcBorders>
              <w:top w:val="nil"/>
              <w:bottom w:val="nil"/>
            </w:tcBorders>
          </w:tcPr>
          <w:p w:rsidR="00A35E1F" w:rsidRPr="001B6517" w:rsidRDefault="00A35E1F" w:rsidP="00A35E1F">
            <w:pPr>
              <w:jc w:val="center"/>
            </w:pPr>
            <w:r w:rsidRPr="001B6517">
              <w:t>La data publicării</w:t>
            </w:r>
          </w:p>
          <w:p w:rsidR="00A35E1F" w:rsidRPr="001B6517" w:rsidRDefault="00A35E1F" w:rsidP="00AD01E1">
            <w:pPr>
              <w:jc w:val="center"/>
            </w:pPr>
          </w:p>
          <w:p w:rsidR="00A35E1F" w:rsidRPr="001B6517" w:rsidRDefault="00A35E1F" w:rsidP="00AD01E1">
            <w:pPr>
              <w:jc w:val="center"/>
            </w:pPr>
          </w:p>
        </w:tc>
      </w:tr>
      <w:tr w:rsidR="00A35E1F" w:rsidRPr="001B6517" w:rsidTr="000353F4">
        <w:tc>
          <w:tcPr>
            <w:tcW w:w="4455" w:type="dxa"/>
            <w:tcBorders>
              <w:top w:val="nil"/>
              <w:bottom w:val="nil"/>
            </w:tcBorders>
          </w:tcPr>
          <w:p w:rsidR="00A35E1F" w:rsidRPr="001B6517" w:rsidRDefault="00A35E1F" w:rsidP="009073E0">
            <w:pPr>
              <w:jc w:val="both"/>
            </w:pPr>
          </w:p>
        </w:tc>
        <w:tc>
          <w:tcPr>
            <w:tcW w:w="4165" w:type="dxa"/>
            <w:tcBorders>
              <w:top w:val="nil"/>
              <w:bottom w:val="nil"/>
            </w:tcBorders>
          </w:tcPr>
          <w:p w:rsidR="00A35E1F" w:rsidRPr="001B6517" w:rsidRDefault="00A35E1F" w:rsidP="00A06DA5">
            <w:pPr>
              <w:jc w:val="both"/>
            </w:pPr>
          </w:p>
        </w:tc>
        <w:tc>
          <w:tcPr>
            <w:tcW w:w="3005" w:type="dxa"/>
            <w:tcBorders>
              <w:top w:val="nil"/>
              <w:bottom w:val="nil"/>
            </w:tcBorders>
          </w:tcPr>
          <w:p w:rsidR="00A35E1F" w:rsidRPr="001B6517" w:rsidRDefault="00A35E1F" w:rsidP="00AD01E1">
            <w:pPr>
              <w:jc w:val="center"/>
            </w:pPr>
          </w:p>
        </w:tc>
        <w:tc>
          <w:tcPr>
            <w:tcW w:w="2976" w:type="dxa"/>
            <w:tcBorders>
              <w:top w:val="nil"/>
              <w:bottom w:val="nil"/>
            </w:tcBorders>
          </w:tcPr>
          <w:p w:rsidR="00A35E1F" w:rsidRPr="001B6517" w:rsidRDefault="00A35E1F" w:rsidP="00AD01E1">
            <w:pPr>
              <w:jc w:val="center"/>
            </w:pPr>
          </w:p>
        </w:tc>
        <w:tc>
          <w:tcPr>
            <w:tcW w:w="1275" w:type="dxa"/>
            <w:tcBorders>
              <w:top w:val="nil"/>
              <w:bottom w:val="nil"/>
            </w:tcBorders>
          </w:tcPr>
          <w:p w:rsidR="00A35E1F" w:rsidRPr="001B6517" w:rsidRDefault="00A35E1F" w:rsidP="00AD01E1">
            <w:pPr>
              <w:jc w:val="center"/>
            </w:pPr>
          </w:p>
        </w:tc>
      </w:tr>
      <w:tr w:rsidR="00A35E1F" w:rsidRPr="001B6517" w:rsidTr="000353F4">
        <w:tc>
          <w:tcPr>
            <w:tcW w:w="4455" w:type="dxa"/>
            <w:tcBorders>
              <w:top w:val="nil"/>
              <w:bottom w:val="nil"/>
            </w:tcBorders>
          </w:tcPr>
          <w:p w:rsidR="00A35E1F" w:rsidRPr="001B6517" w:rsidRDefault="00A35E1F" w:rsidP="001B1EB6">
            <w:pPr>
              <w:pStyle w:val="a4"/>
              <w:ind w:firstLine="0"/>
            </w:pPr>
            <w:r w:rsidRPr="001B6517">
              <w:rPr>
                <w:bCs/>
              </w:rPr>
              <w:t>Articolul 11.</w:t>
            </w:r>
            <w:r w:rsidRPr="001B6517">
              <w:t xml:space="preserve"> Transferuri cu destinaţie specială </w:t>
            </w:r>
          </w:p>
          <w:p w:rsidR="00A35E1F" w:rsidRPr="001B6517" w:rsidRDefault="00A35E1F" w:rsidP="001B1EB6">
            <w:pPr>
              <w:pStyle w:val="a4"/>
              <w:ind w:firstLine="0"/>
            </w:pPr>
            <w:r w:rsidRPr="001B6517">
              <w:t xml:space="preserve">(1) Transferurile cu destinaţie specială se </w:t>
            </w:r>
            <w:r w:rsidRPr="001B6517">
              <w:lastRenderedPageBreak/>
              <w:t xml:space="preserve">prevăd în legea bugetară anuală şi în alte acte normative şi pot fi alocate bugetelor unităţilor administrativ-teritoriale în caz de: </w:t>
            </w:r>
          </w:p>
          <w:p w:rsidR="00A35E1F" w:rsidRPr="001B6517" w:rsidRDefault="00A35E1F" w:rsidP="001B1EB6">
            <w:pPr>
              <w:pStyle w:val="a4"/>
              <w:ind w:firstLine="0"/>
            </w:pPr>
            <w:r w:rsidRPr="001B6517">
              <w:t xml:space="preserve">a) delegare de către Guvern a unor funcţii suplimentare autorităţilor administraţiei publice locale; </w:t>
            </w:r>
          </w:p>
          <w:p w:rsidR="00A35E1F" w:rsidRPr="001B6517" w:rsidRDefault="00A35E1F" w:rsidP="001B1EB6">
            <w:pPr>
              <w:pStyle w:val="a4"/>
              <w:ind w:firstLine="0"/>
            </w:pPr>
            <w:r w:rsidRPr="001B6517">
              <w:t xml:space="preserve">b) adoptare de acte legislative şi alte acte normative a căror aplicare necesită mijloace bugetare suplimentare pentru compensarea unor venituri ratate ale bugetelor unităţilor administrativ-teritoriale, modificarea organizării administrativ-teritoriale etc. </w:t>
            </w:r>
          </w:p>
        </w:tc>
        <w:tc>
          <w:tcPr>
            <w:tcW w:w="4165" w:type="dxa"/>
            <w:tcBorders>
              <w:top w:val="nil"/>
              <w:bottom w:val="nil"/>
            </w:tcBorders>
          </w:tcPr>
          <w:p w:rsidR="00A35E1F" w:rsidRPr="001B6517" w:rsidRDefault="00A35E1F" w:rsidP="002A72F2">
            <w:pPr>
              <w:jc w:val="both"/>
            </w:pPr>
            <w:r w:rsidRPr="001B6517">
              <w:lastRenderedPageBreak/>
              <w:t>3. Articolul 11 se completează cu alineatul (1</w:t>
            </w:r>
            <w:r w:rsidRPr="001B6517">
              <w:rPr>
                <w:vertAlign w:val="superscript"/>
              </w:rPr>
              <w:t>1</w:t>
            </w:r>
            <w:r w:rsidRPr="001B6517">
              <w:t>) cu următorul cuprins:</w:t>
            </w:r>
          </w:p>
          <w:p w:rsidR="00A35E1F" w:rsidRPr="001B6517" w:rsidRDefault="00A35E1F" w:rsidP="001B1EB6">
            <w:pPr>
              <w:jc w:val="both"/>
            </w:pPr>
          </w:p>
          <w:p w:rsidR="00A35E1F" w:rsidRPr="001B6517" w:rsidRDefault="00A35E1F" w:rsidP="001B1EB6">
            <w:pPr>
              <w:jc w:val="both"/>
            </w:pPr>
          </w:p>
        </w:tc>
        <w:tc>
          <w:tcPr>
            <w:tcW w:w="3005" w:type="dxa"/>
            <w:tcBorders>
              <w:top w:val="nil"/>
              <w:bottom w:val="nil"/>
            </w:tcBorders>
          </w:tcPr>
          <w:p w:rsidR="00A35E1F" w:rsidRPr="001B6517" w:rsidRDefault="00A35E1F" w:rsidP="006D79C7">
            <w:pPr>
              <w:jc w:val="center"/>
            </w:pPr>
          </w:p>
        </w:tc>
        <w:tc>
          <w:tcPr>
            <w:tcW w:w="2976" w:type="dxa"/>
            <w:tcBorders>
              <w:top w:val="nil"/>
              <w:bottom w:val="nil"/>
            </w:tcBorders>
          </w:tcPr>
          <w:p w:rsidR="00A35E1F" w:rsidRPr="001B6517" w:rsidRDefault="00A35E1F" w:rsidP="006D79C7">
            <w:pPr>
              <w:jc w:val="center"/>
            </w:pPr>
          </w:p>
        </w:tc>
        <w:tc>
          <w:tcPr>
            <w:tcW w:w="1275" w:type="dxa"/>
            <w:tcBorders>
              <w:top w:val="nil"/>
              <w:bottom w:val="nil"/>
            </w:tcBorders>
          </w:tcPr>
          <w:p w:rsidR="00A35E1F" w:rsidRPr="001B6517" w:rsidRDefault="00A35E1F" w:rsidP="006D79C7">
            <w:pPr>
              <w:jc w:val="center"/>
            </w:pPr>
          </w:p>
        </w:tc>
      </w:tr>
      <w:tr w:rsidR="00A35E1F" w:rsidRPr="001B6517" w:rsidTr="000353F4">
        <w:tc>
          <w:tcPr>
            <w:tcW w:w="4455" w:type="dxa"/>
            <w:tcBorders>
              <w:top w:val="nil"/>
              <w:bottom w:val="nil"/>
            </w:tcBorders>
          </w:tcPr>
          <w:p w:rsidR="00A35E1F" w:rsidRPr="001B6517" w:rsidRDefault="00A35E1F" w:rsidP="00D52701">
            <w:pPr>
              <w:pStyle w:val="a4"/>
              <w:ind w:firstLine="0"/>
              <w:rPr>
                <w:bCs/>
              </w:rPr>
            </w:pPr>
          </w:p>
        </w:tc>
        <w:tc>
          <w:tcPr>
            <w:tcW w:w="4165" w:type="dxa"/>
            <w:tcBorders>
              <w:top w:val="nil"/>
              <w:bottom w:val="nil"/>
            </w:tcBorders>
          </w:tcPr>
          <w:p w:rsidR="00A35E1F" w:rsidRPr="001B6517" w:rsidRDefault="00A35E1F" w:rsidP="00993D31">
            <w:pPr>
              <w:jc w:val="both"/>
            </w:pPr>
            <w:r w:rsidRPr="001B6517">
              <w:t>„(1</w:t>
            </w:r>
            <w:r w:rsidRPr="001B6517">
              <w:rPr>
                <w:vertAlign w:val="superscript"/>
              </w:rPr>
              <w:t>1</w:t>
            </w:r>
            <w:r w:rsidRPr="001B6517">
              <w:t>) Transferurile cu destinaţie specială, stipulate la alin.(1) din prezentul articol se includ în bugetul unităţii administrativ-teritoriale în baza dispoziţiei executorului (ordonatorului) principal de buget, cu rectificarea ulterioară a bugetului respectiv. ”.</w:t>
            </w:r>
          </w:p>
        </w:tc>
        <w:tc>
          <w:tcPr>
            <w:tcW w:w="3005" w:type="dxa"/>
            <w:tcBorders>
              <w:top w:val="nil"/>
              <w:bottom w:val="nil"/>
            </w:tcBorders>
          </w:tcPr>
          <w:p w:rsidR="00A35E1F" w:rsidRPr="001B6517" w:rsidRDefault="00802E25" w:rsidP="00802E25">
            <w:pPr>
              <w:pStyle w:val="a4"/>
              <w:ind w:firstLine="0"/>
              <w:rPr>
                <w:b/>
                <w:u w:val="single"/>
              </w:rPr>
            </w:pPr>
            <w:r w:rsidRPr="001B6517">
              <w:rPr>
                <w:b/>
                <w:u w:val="single"/>
              </w:rPr>
              <w:t>Cancelaria de Stat</w:t>
            </w:r>
          </w:p>
          <w:p w:rsidR="00802E25" w:rsidRPr="001B6517" w:rsidRDefault="00802E25" w:rsidP="00802E25">
            <w:pPr>
              <w:pStyle w:val="a4"/>
              <w:ind w:firstLine="0"/>
            </w:pPr>
            <w:r w:rsidRPr="001B6517">
              <w:t>Se propune sintagma „dispoziţiei executorului ordonatorului principal de buget” de substitui cu sintagma „deciziei consiliului local respectiv”.</w:t>
            </w:r>
          </w:p>
          <w:p w:rsidR="00802E25" w:rsidRPr="001B6517" w:rsidRDefault="00802E25" w:rsidP="000937AE">
            <w:pPr>
              <w:pStyle w:val="a4"/>
              <w:ind w:firstLine="0"/>
            </w:pPr>
            <w:r w:rsidRPr="001B6517">
              <w:t>Transferurile cu destinaţie specială fac parte din veniturile unităţilor administrativ-teritoriale, iar acestea urmează să fie aprobate respectiv de către autoritatea competentă în acest sens - consiliul local (</w:t>
            </w:r>
            <w:r w:rsidR="000937AE" w:rsidRPr="001B6517">
              <w:t>Legea nr.436-XVI din 28.12.2006 privind administraţia publică locală art.14 alin.(2) lit.n)).</w:t>
            </w:r>
          </w:p>
        </w:tc>
        <w:tc>
          <w:tcPr>
            <w:tcW w:w="2976" w:type="dxa"/>
            <w:tcBorders>
              <w:top w:val="nil"/>
              <w:bottom w:val="nil"/>
            </w:tcBorders>
          </w:tcPr>
          <w:p w:rsidR="00425CC6" w:rsidRPr="001B6517" w:rsidRDefault="00425CC6" w:rsidP="00425CC6">
            <w:pPr>
              <w:pStyle w:val="a4"/>
              <w:ind w:firstLine="0"/>
            </w:pPr>
            <w:r w:rsidRPr="001B6517">
              <w:rPr>
                <w:b/>
                <w:u w:val="single"/>
              </w:rPr>
              <w:t>Nu se susține</w:t>
            </w:r>
            <w:r w:rsidRPr="001B6517">
              <w:t>.</w:t>
            </w:r>
          </w:p>
          <w:p w:rsidR="00425CC6" w:rsidRPr="001B6517" w:rsidRDefault="00425CC6" w:rsidP="00425CC6">
            <w:pPr>
              <w:pStyle w:val="a4"/>
              <w:ind w:firstLine="0"/>
            </w:pPr>
            <w:r w:rsidRPr="001B6517">
              <w:t xml:space="preserve">Transferurile cu destinaţie specială au o destinaţie concretă şi deseori termene de realizare a măsurilor. De asemenea pentru aceste există termene de prezentare a rapoartelor generalizate. Modificarea propusă creează posibilităţi de utilizare a  acestor transferuri de către autoritățile publice la momentul înregistrării acestora în cont, cu rectificarea ulterioară a bugetului respectiv, ceea ce corespunde art. 27 al Legii  nr.397-XV din 16 octombrie 2003  privind finanțele publice locale și art.14 alin.(2) lit. n) din Legea nr.436-XVI din 28 decembrie </w:t>
            </w:r>
            <w:r w:rsidRPr="001B6517">
              <w:lastRenderedPageBreak/>
              <w:t xml:space="preserve">2006  privind administrația publică locală. </w:t>
            </w:r>
            <w:r w:rsidR="00E151CF" w:rsidRPr="001B6517">
              <w:t xml:space="preserve">Pentru o claritate deplină, se propune  </w:t>
            </w:r>
            <w:r w:rsidRPr="001B6517">
              <w:t>art. (1</w:t>
            </w:r>
            <w:r w:rsidRPr="001B6517">
              <w:rPr>
                <w:vertAlign w:val="superscript"/>
              </w:rPr>
              <w:t>1</w:t>
            </w:r>
            <w:r w:rsidRPr="001B6517">
              <w:t xml:space="preserve">)  după cuvintele ,,din prezentul articol”  </w:t>
            </w:r>
            <w:r w:rsidR="00E151CF" w:rsidRPr="001B6517">
              <w:t>d</w:t>
            </w:r>
            <w:r w:rsidRPr="001B6517">
              <w:t>e complet</w:t>
            </w:r>
            <w:r w:rsidR="00E151CF" w:rsidRPr="001B6517">
              <w:t>at</w:t>
            </w:r>
            <w:r w:rsidRPr="001B6517">
              <w:t xml:space="preserve"> cu cuvintele ,,</w:t>
            </w:r>
            <w:r w:rsidR="00E151CF" w:rsidRPr="001B6517">
              <w:t xml:space="preserve"> ,</w:t>
            </w:r>
            <w:r w:rsidRPr="001B6517">
              <w:t>la momentul înregistrării acestora în cont</w:t>
            </w:r>
            <w:r w:rsidR="00E151CF" w:rsidRPr="001B6517">
              <w:t>,</w:t>
            </w:r>
            <w:r w:rsidRPr="001B6517">
              <w:rPr>
                <w:lang w:val="en-US"/>
              </w:rPr>
              <w:t>”</w:t>
            </w:r>
            <w:r w:rsidRPr="001B6517">
              <w:t>.</w:t>
            </w:r>
          </w:p>
          <w:p w:rsidR="00A35E1F" w:rsidRPr="001B6517" w:rsidRDefault="00A35E1F" w:rsidP="0088737A">
            <w:pPr>
              <w:jc w:val="both"/>
            </w:pPr>
          </w:p>
        </w:tc>
        <w:tc>
          <w:tcPr>
            <w:tcW w:w="1275" w:type="dxa"/>
            <w:tcBorders>
              <w:top w:val="nil"/>
              <w:bottom w:val="nil"/>
            </w:tcBorders>
          </w:tcPr>
          <w:p w:rsidR="00A35E1F" w:rsidRPr="001B6517" w:rsidRDefault="00A35E1F" w:rsidP="00AD01E1">
            <w:pPr>
              <w:jc w:val="center"/>
            </w:pPr>
            <w:r w:rsidRPr="001B6517">
              <w:lastRenderedPageBreak/>
              <w:t>La data publicării</w:t>
            </w:r>
          </w:p>
          <w:p w:rsidR="00A35E1F" w:rsidRPr="001B6517" w:rsidRDefault="00A35E1F" w:rsidP="006D79C7">
            <w:pPr>
              <w:jc w:val="center"/>
            </w:pPr>
          </w:p>
          <w:p w:rsidR="00A35E1F" w:rsidRPr="001B6517" w:rsidRDefault="00A35E1F" w:rsidP="006D79C7">
            <w:pPr>
              <w:jc w:val="center"/>
            </w:pPr>
          </w:p>
          <w:p w:rsidR="00A35E1F" w:rsidRPr="001B6517" w:rsidRDefault="00A35E1F" w:rsidP="006D79C7">
            <w:pPr>
              <w:jc w:val="center"/>
            </w:pPr>
          </w:p>
          <w:p w:rsidR="00A35E1F" w:rsidRPr="001B6517" w:rsidRDefault="00A35E1F" w:rsidP="006D79C7">
            <w:pPr>
              <w:jc w:val="center"/>
            </w:pPr>
          </w:p>
        </w:tc>
      </w:tr>
      <w:tr w:rsidR="00802E25" w:rsidRPr="001B6517" w:rsidTr="000353F4">
        <w:tc>
          <w:tcPr>
            <w:tcW w:w="4455" w:type="dxa"/>
            <w:tcBorders>
              <w:top w:val="nil"/>
              <w:bottom w:val="nil"/>
            </w:tcBorders>
          </w:tcPr>
          <w:p w:rsidR="00802E25" w:rsidRPr="001B6517" w:rsidRDefault="00802E25" w:rsidP="00D52701">
            <w:pPr>
              <w:pStyle w:val="a4"/>
              <w:ind w:firstLine="0"/>
              <w:rPr>
                <w:bCs/>
              </w:rPr>
            </w:pPr>
          </w:p>
        </w:tc>
        <w:tc>
          <w:tcPr>
            <w:tcW w:w="4165" w:type="dxa"/>
            <w:tcBorders>
              <w:top w:val="nil"/>
              <w:bottom w:val="nil"/>
            </w:tcBorders>
          </w:tcPr>
          <w:p w:rsidR="00802E25" w:rsidRPr="001B6517" w:rsidRDefault="00802E25" w:rsidP="00993D31">
            <w:pPr>
              <w:jc w:val="both"/>
            </w:pPr>
          </w:p>
        </w:tc>
        <w:tc>
          <w:tcPr>
            <w:tcW w:w="3005" w:type="dxa"/>
            <w:tcBorders>
              <w:top w:val="nil"/>
              <w:bottom w:val="nil"/>
            </w:tcBorders>
          </w:tcPr>
          <w:p w:rsidR="00802E25" w:rsidRPr="001B6517" w:rsidRDefault="00802E25" w:rsidP="00802E25">
            <w:pPr>
              <w:pStyle w:val="a4"/>
              <w:ind w:firstLine="0"/>
            </w:pPr>
            <w:r w:rsidRPr="001B6517">
              <w:rPr>
                <w:b/>
                <w:u w:val="single"/>
              </w:rPr>
              <w:t>Primăria mun.Bălți</w:t>
            </w:r>
            <w:r w:rsidRPr="001B6517">
              <w:t xml:space="preserve"> </w:t>
            </w:r>
          </w:p>
          <w:p w:rsidR="00802E25" w:rsidRPr="001B6517" w:rsidRDefault="00802E25" w:rsidP="00802E25">
            <w:pPr>
              <w:pStyle w:val="a4"/>
              <w:ind w:firstLine="0"/>
            </w:pPr>
            <w:r w:rsidRPr="001B6517">
              <w:t>Se propune la art.11 alin.(1</w:t>
            </w:r>
            <w:r w:rsidRPr="001B6517">
              <w:rPr>
                <w:vertAlign w:val="superscript"/>
              </w:rPr>
              <w:t>1</w:t>
            </w:r>
            <w:r w:rsidRPr="001B6517">
              <w:t>), după cuvintele „cu rectificarea ulterioară a bugetului respectiv” de completat cu  cuvintele „în baza deciziilor autorităţilor reprezentative şi deliberative respective.”.</w:t>
            </w:r>
          </w:p>
          <w:p w:rsidR="00802E25" w:rsidRPr="001B6517" w:rsidRDefault="00802E25" w:rsidP="009A37EA">
            <w:pPr>
              <w:pStyle w:val="a4"/>
              <w:ind w:firstLine="0"/>
              <w:rPr>
                <w:b/>
                <w:u w:val="single"/>
              </w:rPr>
            </w:pPr>
          </w:p>
        </w:tc>
        <w:tc>
          <w:tcPr>
            <w:tcW w:w="2976" w:type="dxa"/>
            <w:tcBorders>
              <w:top w:val="nil"/>
              <w:bottom w:val="nil"/>
            </w:tcBorders>
          </w:tcPr>
          <w:p w:rsidR="00802E25" w:rsidRPr="001B6517" w:rsidRDefault="00802E25" w:rsidP="00802E25">
            <w:pPr>
              <w:jc w:val="both"/>
              <w:rPr>
                <w:b/>
                <w:u w:val="single"/>
              </w:rPr>
            </w:pPr>
            <w:r w:rsidRPr="001B6517">
              <w:rPr>
                <w:b/>
                <w:u w:val="single"/>
              </w:rPr>
              <w:t>Nu se susține.</w:t>
            </w:r>
          </w:p>
          <w:p w:rsidR="00802E25" w:rsidRPr="001B6517" w:rsidRDefault="00802E25" w:rsidP="00802E25">
            <w:pPr>
              <w:jc w:val="both"/>
              <w:rPr>
                <w:b/>
                <w:u w:val="single"/>
              </w:rPr>
            </w:pPr>
            <w:r w:rsidRPr="001B6517">
              <w:t>Prevederile art.27 al Legii nr.397-XV din 16 octombrie 2003 privind finanțele publice locale menționează în ce condiții se face rectificarea bugetului, sursele de rectificare, precum și autoritatea care aprobă rectificarea respectivă.</w:t>
            </w:r>
          </w:p>
        </w:tc>
        <w:tc>
          <w:tcPr>
            <w:tcW w:w="1275" w:type="dxa"/>
            <w:tcBorders>
              <w:top w:val="nil"/>
              <w:bottom w:val="nil"/>
            </w:tcBorders>
          </w:tcPr>
          <w:p w:rsidR="00802E25" w:rsidRPr="001B6517" w:rsidRDefault="00802E25" w:rsidP="00AD01E1">
            <w:pPr>
              <w:jc w:val="center"/>
            </w:pPr>
          </w:p>
        </w:tc>
      </w:tr>
      <w:tr w:rsidR="00A35E1F" w:rsidRPr="001B6517" w:rsidTr="000353F4">
        <w:tc>
          <w:tcPr>
            <w:tcW w:w="4455" w:type="dxa"/>
            <w:tcBorders>
              <w:top w:val="nil"/>
              <w:bottom w:val="nil"/>
            </w:tcBorders>
          </w:tcPr>
          <w:p w:rsidR="00A35E1F" w:rsidRPr="001B6517" w:rsidRDefault="00A35E1F" w:rsidP="00984CC7">
            <w:pPr>
              <w:pStyle w:val="a4"/>
              <w:ind w:firstLine="0"/>
            </w:pPr>
            <w:r w:rsidRPr="001B6517">
              <w:rPr>
                <w:bCs/>
              </w:rPr>
              <w:t>Articolul 13.</w:t>
            </w:r>
            <w:r w:rsidRPr="001B6517">
              <w:t xml:space="preserve"> Împrumuturi pentru cheltuieli curente </w:t>
            </w:r>
          </w:p>
          <w:p w:rsidR="00A35E1F" w:rsidRPr="001B6517" w:rsidRDefault="00A35E1F" w:rsidP="00984CC7">
            <w:pPr>
              <w:pStyle w:val="a4"/>
              <w:ind w:firstLine="0"/>
              <w:rPr>
                <w:u w:val="single"/>
              </w:rPr>
            </w:pPr>
            <w:r w:rsidRPr="001B6517">
              <w:rPr>
                <w:u w:val="single"/>
              </w:rPr>
              <w:t xml:space="preserve">(1) Autorităţile executive ale unităţilor administrativ-teritoriale de nivelul al doilea şi ale municipiului Bălţi, în baza deciziilor autorităţilor reprezentative şi deliberative respective, pot angaja împrumuturi pentru cheltuieli curente, cu scadenţă în acelaşi an bugetar, de la bugetul de stat, de la instituţiile financiare şi de la alţi creditori atît din ţară, cît şi de peste hotare. </w:t>
            </w:r>
          </w:p>
          <w:p w:rsidR="00A35E1F" w:rsidRPr="001B6517" w:rsidRDefault="00A35E1F" w:rsidP="00984CC7">
            <w:pPr>
              <w:jc w:val="both"/>
            </w:pPr>
            <w:r w:rsidRPr="001B6517">
              <w:rPr>
                <w:u w:val="single"/>
              </w:rPr>
              <w:t xml:space="preserve">(2) Autorităţile executive ale unităţilor administrativ-teritoriale de nivelul întîi, în baza deciziei autorităţilor reprezentative şi </w:t>
            </w:r>
            <w:r w:rsidRPr="001B6517">
              <w:rPr>
                <w:u w:val="single"/>
              </w:rPr>
              <w:lastRenderedPageBreak/>
              <w:t>deliberative respective, pot angaja împrumuturi pentru cheltuieli curente, cu scadenţă în acelaşi an bugetar, de la bugetul unităţilor administrativ-teritoriale de nivelul al doilea şi de la bugetul municipal Bălti, precum şi de la instituţiile financiare şi de la alţi creditori atît din ţară, cît şi de peste hotare.</w:t>
            </w:r>
          </w:p>
        </w:tc>
        <w:tc>
          <w:tcPr>
            <w:tcW w:w="4165" w:type="dxa"/>
            <w:tcBorders>
              <w:top w:val="nil"/>
              <w:bottom w:val="nil"/>
            </w:tcBorders>
          </w:tcPr>
          <w:p w:rsidR="00A35E1F" w:rsidRPr="001B6517" w:rsidRDefault="00A35E1F" w:rsidP="00CE755C">
            <w:pPr>
              <w:jc w:val="both"/>
            </w:pPr>
            <w:r w:rsidRPr="001B6517">
              <w:lastRenderedPageBreak/>
              <w:t>4. La articolul 13, alineatele (1) și (2) vor avea următorul cuprins:</w:t>
            </w:r>
          </w:p>
          <w:p w:rsidR="00A35E1F" w:rsidRPr="001B6517" w:rsidRDefault="00A35E1F" w:rsidP="00984CC7">
            <w:pPr>
              <w:pStyle w:val="a4"/>
              <w:ind w:firstLine="0"/>
            </w:pPr>
            <w:r w:rsidRPr="001B6517">
              <w:t>„(1) Autorităţile executive ale unităţilor administrativ-teritoriale de nivelul al doilea şi ale municipiului Bălţi, în baza deciziilor autorităţilor reprezentative şi deliberative respective, au dreptul:</w:t>
            </w:r>
          </w:p>
          <w:p w:rsidR="00A35E1F" w:rsidRPr="001B6517" w:rsidRDefault="00A35E1F" w:rsidP="00984CC7">
            <w:pPr>
              <w:pStyle w:val="a4"/>
              <w:ind w:firstLine="0"/>
            </w:pPr>
            <w:r w:rsidRPr="001B6517">
              <w:t>a) să angajeze împrumuturi pentru cheltuieli curente, cu scadenţă în acelaşi an bugetar,  de la instituţiile financiare şi de la alţi creditori atît din ţară, cît şi de peste hotare;</w:t>
            </w:r>
          </w:p>
          <w:p w:rsidR="00A35E1F" w:rsidRPr="001B6517" w:rsidRDefault="00A35E1F" w:rsidP="00984CC7">
            <w:pPr>
              <w:pStyle w:val="a4"/>
              <w:ind w:firstLine="0"/>
            </w:pPr>
            <w:r w:rsidRPr="001B6517">
              <w:t xml:space="preserve">b) să angajeze de la bugetele/acorde bugetelor gestionate prin Contul Unic Trezorerial, pe bază contractuală, </w:t>
            </w:r>
            <w:r w:rsidRPr="001B6517">
              <w:lastRenderedPageBreak/>
              <w:t xml:space="preserve">împrumuturi pentru acoperirea decalajelor temporare de casă cu scadenţă în acelaşi an bugetar. </w:t>
            </w:r>
          </w:p>
          <w:p w:rsidR="00A35E1F" w:rsidRPr="001B6517" w:rsidRDefault="00A35E1F" w:rsidP="00984CC7">
            <w:pPr>
              <w:pStyle w:val="a4"/>
              <w:ind w:firstLine="0"/>
            </w:pPr>
            <w:r w:rsidRPr="001B6517">
              <w:t>(2) Autorităţile executive ale unităţilor administrativ-teritoriale de nivelul întîi, în baza deciziei autorităţilor reprezentative şi deliberative respective, au dreptul:</w:t>
            </w:r>
          </w:p>
          <w:p w:rsidR="00A35E1F" w:rsidRPr="001B6517" w:rsidRDefault="00A35E1F" w:rsidP="00984CC7">
            <w:pPr>
              <w:pStyle w:val="a4"/>
              <w:ind w:firstLine="0"/>
            </w:pPr>
            <w:r w:rsidRPr="001B6517">
              <w:t>a) să angajeze împrumuturi pentru cheltuieli curente, cu scadenţă în acelaşi an bugetar, de la instituţiile financiare şi de la alţi creditori atît din ţară, cît şi de peste hotare;</w:t>
            </w:r>
          </w:p>
          <w:p w:rsidR="00A35E1F" w:rsidRPr="001B6517" w:rsidRDefault="00A35E1F" w:rsidP="00984CC7">
            <w:pPr>
              <w:jc w:val="both"/>
            </w:pPr>
            <w:r w:rsidRPr="001B6517">
              <w:t>b) să angajeze de la bugetele/acorde bugetelor gestionate prin Contul Unic Trezorerial, pe bază contractuală, împrumuturi pentru acoperirea decalajelor temporare de casă cu scadenţă în acelaşi an bugetar.”.</w:t>
            </w:r>
          </w:p>
        </w:tc>
        <w:tc>
          <w:tcPr>
            <w:tcW w:w="3005" w:type="dxa"/>
            <w:tcBorders>
              <w:top w:val="nil"/>
              <w:bottom w:val="nil"/>
            </w:tcBorders>
          </w:tcPr>
          <w:p w:rsidR="00A35E1F" w:rsidRPr="001B6517" w:rsidRDefault="00A35E1F" w:rsidP="00AD01E1">
            <w:pPr>
              <w:jc w:val="center"/>
            </w:pPr>
          </w:p>
        </w:tc>
        <w:tc>
          <w:tcPr>
            <w:tcW w:w="2976" w:type="dxa"/>
            <w:tcBorders>
              <w:top w:val="nil"/>
              <w:bottom w:val="nil"/>
            </w:tcBorders>
          </w:tcPr>
          <w:p w:rsidR="00A35E1F" w:rsidRPr="001B6517" w:rsidRDefault="00A35E1F" w:rsidP="00AD01E1">
            <w:pPr>
              <w:jc w:val="center"/>
            </w:pPr>
          </w:p>
        </w:tc>
        <w:tc>
          <w:tcPr>
            <w:tcW w:w="1275" w:type="dxa"/>
            <w:tcBorders>
              <w:top w:val="nil"/>
              <w:bottom w:val="nil"/>
            </w:tcBorders>
          </w:tcPr>
          <w:p w:rsidR="00A35E1F" w:rsidRPr="001B6517" w:rsidRDefault="00A35E1F" w:rsidP="00AD01E1">
            <w:pPr>
              <w:jc w:val="center"/>
            </w:pPr>
            <w:r w:rsidRPr="001B6517">
              <w:t>La data publicării</w:t>
            </w:r>
          </w:p>
          <w:p w:rsidR="00A35E1F" w:rsidRPr="001B6517" w:rsidRDefault="00A35E1F" w:rsidP="006D79C7">
            <w:pPr>
              <w:jc w:val="center"/>
            </w:pPr>
          </w:p>
          <w:p w:rsidR="00A35E1F" w:rsidRPr="001B6517" w:rsidRDefault="00A35E1F" w:rsidP="006D79C7">
            <w:pPr>
              <w:jc w:val="center"/>
            </w:pPr>
          </w:p>
        </w:tc>
      </w:tr>
      <w:tr w:rsidR="00A35E1F" w:rsidRPr="001B6517" w:rsidTr="000353F4">
        <w:tc>
          <w:tcPr>
            <w:tcW w:w="4455" w:type="dxa"/>
            <w:tcBorders>
              <w:top w:val="nil"/>
              <w:bottom w:val="nil"/>
            </w:tcBorders>
          </w:tcPr>
          <w:p w:rsidR="00A35E1F" w:rsidRPr="001B6517" w:rsidRDefault="00A35E1F" w:rsidP="00F42581">
            <w:pPr>
              <w:pStyle w:val="a4"/>
              <w:ind w:firstLine="0"/>
            </w:pPr>
            <w:r w:rsidRPr="001B6517">
              <w:rPr>
                <w:bCs/>
              </w:rPr>
              <w:lastRenderedPageBreak/>
              <w:t>Articolul 14</w:t>
            </w:r>
            <w:r w:rsidRPr="001B6517">
              <w:rPr>
                <w:b/>
                <w:bCs/>
              </w:rPr>
              <w:t>.</w:t>
            </w:r>
            <w:r w:rsidRPr="001B6517">
              <w:t xml:space="preserve"> Împrumuturi contractate pentru cheltuieli de capital </w:t>
            </w:r>
          </w:p>
          <w:p w:rsidR="00A35E1F" w:rsidRPr="001B6517" w:rsidRDefault="00A35E1F" w:rsidP="00F42581">
            <w:pPr>
              <w:pStyle w:val="a4"/>
              <w:ind w:firstLine="0"/>
              <w:rPr>
                <w:u w:val="single"/>
              </w:rPr>
            </w:pPr>
            <w:r w:rsidRPr="001B6517">
              <w:rPr>
                <w:u w:val="single"/>
              </w:rPr>
              <w:t xml:space="preserve">(1) Autorităţile executive ale unităţilor administrativ-teritoriale atît de nivelul întîi, cît şi de nivelul al doilea, în baza deciziilor autorităţilor reprezentative şi deliberative respective, au dreptul să contracteze împrumuturi pe termen scurt şi pe termen lung pentru cheltuieli de capital de la instituţiile financiare şi de la alţi creditori atît din ţară, cît şi de peste hotare. </w:t>
            </w:r>
          </w:p>
          <w:p w:rsidR="00A35E1F" w:rsidRPr="001B6517" w:rsidRDefault="00A35E1F" w:rsidP="00F42581">
            <w:pPr>
              <w:jc w:val="both"/>
              <w:rPr>
                <w:u w:val="single"/>
              </w:rPr>
            </w:pPr>
          </w:p>
        </w:tc>
        <w:tc>
          <w:tcPr>
            <w:tcW w:w="4165" w:type="dxa"/>
            <w:tcBorders>
              <w:top w:val="nil"/>
              <w:bottom w:val="nil"/>
            </w:tcBorders>
          </w:tcPr>
          <w:p w:rsidR="00A35E1F" w:rsidRPr="001B6517" w:rsidRDefault="00A35E1F" w:rsidP="00CE755C">
            <w:pPr>
              <w:jc w:val="both"/>
            </w:pPr>
            <w:r w:rsidRPr="001B6517">
              <w:t>5. La articolul 14:</w:t>
            </w:r>
          </w:p>
          <w:p w:rsidR="00A35E1F" w:rsidRPr="001B6517" w:rsidRDefault="00A35E1F" w:rsidP="00CE755C">
            <w:pPr>
              <w:jc w:val="both"/>
            </w:pPr>
            <w:r w:rsidRPr="001B6517">
              <w:t>alineatul (1) va avea următorul cuprins:</w:t>
            </w:r>
          </w:p>
          <w:p w:rsidR="00A35E1F" w:rsidRPr="001B6517" w:rsidRDefault="00A35E1F" w:rsidP="00F42581">
            <w:pPr>
              <w:pStyle w:val="a4"/>
              <w:ind w:firstLine="0"/>
            </w:pPr>
            <w:r w:rsidRPr="001B6517">
              <w:t>„(1) Autorităţile executive ale unităţilor administrativ-teritoriale atît de nivelul întîi, cît şi de nivelul al doilea, în baza deciziilor autorităţilor reprezentative şi deliberative respective, au dreptul:</w:t>
            </w:r>
          </w:p>
          <w:p w:rsidR="00A35E1F" w:rsidRPr="001B6517" w:rsidRDefault="00A35E1F" w:rsidP="00F42581">
            <w:pPr>
              <w:pStyle w:val="a4"/>
              <w:ind w:firstLine="0"/>
            </w:pPr>
            <w:r w:rsidRPr="001B6517">
              <w:t>a) să contracteze împrumuturi pe termen scurt şi pe termen lung pentru cheltuieli de capital de la instituţiile financiare şi de la alţi creditori atît din ţară, cît şi de peste hotare;</w:t>
            </w:r>
          </w:p>
          <w:p w:rsidR="00A35E1F" w:rsidRPr="001B6517" w:rsidRDefault="00A35E1F" w:rsidP="00CE755C">
            <w:pPr>
              <w:jc w:val="both"/>
            </w:pPr>
            <w:r w:rsidRPr="001B6517">
              <w:t xml:space="preserve">b) să angajeze de la bugetele/acorde bugetelor gestionate prin Contul Unic Trezorerial, pe bază contractuală, împrumuturi pentru acoperirea decalajelor </w:t>
            </w:r>
            <w:r w:rsidRPr="001B6517">
              <w:lastRenderedPageBreak/>
              <w:t>temporare de casă cu scadenţă în acelaşi an bugetar.”;</w:t>
            </w:r>
          </w:p>
        </w:tc>
        <w:tc>
          <w:tcPr>
            <w:tcW w:w="3005" w:type="dxa"/>
            <w:tcBorders>
              <w:top w:val="nil"/>
              <w:bottom w:val="nil"/>
            </w:tcBorders>
          </w:tcPr>
          <w:p w:rsidR="0087151A" w:rsidRPr="001B6517" w:rsidRDefault="0087151A" w:rsidP="0087151A">
            <w:pPr>
              <w:jc w:val="both"/>
              <w:rPr>
                <w:b/>
                <w:u w:val="single"/>
              </w:rPr>
            </w:pPr>
            <w:r w:rsidRPr="001B6517">
              <w:rPr>
                <w:b/>
                <w:u w:val="single"/>
              </w:rPr>
              <w:lastRenderedPageBreak/>
              <w:t xml:space="preserve">Federația Sindicatelor Angajaților din Serviciile Publice </w:t>
            </w:r>
          </w:p>
          <w:p w:rsidR="0087151A" w:rsidRPr="001B6517" w:rsidRDefault="0087151A" w:rsidP="0087151A">
            <w:pPr>
              <w:shd w:val="clear" w:color="auto" w:fill="FFFFFF"/>
              <w:ind w:left="34"/>
              <w:jc w:val="both"/>
              <w:rPr>
                <w:color w:val="000000"/>
                <w:spacing w:val="-3"/>
              </w:rPr>
            </w:pPr>
            <w:r w:rsidRPr="001B6517">
              <w:t xml:space="preserve">Se propune, în scopul </w:t>
            </w:r>
            <w:r w:rsidRPr="001B6517">
              <w:rPr>
                <w:color w:val="000000"/>
                <w:spacing w:val="-2"/>
              </w:rPr>
              <w:t>suplimentării fondului de salarizare</w:t>
            </w:r>
            <w:r w:rsidRPr="001B6517">
              <w:rPr>
                <w:color w:val="000000"/>
                <w:spacing w:val="-3"/>
              </w:rPr>
              <w:t xml:space="preserve"> de completat art.14 alin.(1) cu lit.c) cu următorul cuprins:</w:t>
            </w:r>
          </w:p>
          <w:p w:rsidR="0087151A" w:rsidRPr="001B6517" w:rsidRDefault="0087151A" w:rsidP="0087151A">
            <w:pPr>
              <w:shd w:val="clear" w:color="auto" w:fill="FFFFFF"/>
              <w:ind w:left="34"/>
              <w:jc w:val="both"/>
            </w:pPr>
            <w:r w:rsidRPr="001B6517">
              <w:rPr>
                <w:color w:val="000000"/>
                <w:spacing w:val="-3"/>
              </w:rPr>
              <w:t xml:space="preserve">„c) să utilizeze economiile formate pe alte articole ale bugetelor autorităţilor </w:t>
            </w:r>
            <w:r w:rsidRPr="001B6517">
              <w:rPr>
                <w:color w:val="000000"/>
              </w:rPr>
              <w:t xml:space="preserve">executive ale unităţilor administrativ-teritoriale de nivelul întîi şi doi, decît </w:t>
            </w:r>
            <w:r w:rsidRPr="001B6517">
              <w:rPr>
                <w:color w:val="000000"/>
                <w:spacing w:val="-2"/>
              </w:rPr>
              <w:t>cheltuielile de personal”.</w:t>
            </w:r>
          </w:p>
          <w:p w:rsidR="00A35E1F" w:rsidRPr="001B6517" w:rsidRDefault="0084568A" w:rsidP="0087151A">
            <w:pPr>
              <w:jc w:val="both"/>
              <w:rPr>
                <w:b/>
                <w:u w:val="single"/>
              </w:rPr>
            </w:pPr>
            <w:r w:rsidRPr="001B6517">
              <w:rPr>
                <w:b/>
                <w:u w:val="single"/>
              </w:rPr>
              <w:t xml:space="preserve">Confederația Națională a </w:t>
            </w:r>
            <w:r w:rsidRPr="001B6517">
              <w:rPr>
                <w:b/>
                <w:u w:val="single"/>
              </w:rPr>
              <w:lastRenderedPageBreak/>
              <w:t xml:space="preserve">Sindicatelor </w:t>
            </w:r>
          </w:p>
          <w:p w:rsidR="0084568A" w:rsidRPr="001B6517" w:rsidRDefault="0084568A" w:rsidP="0087151A">
            <w:pPr>
              <w:jc w:val="both"/>
              <w:rPr>
                <w:b/>
                <w:u w:val="single"/>
              </w:rPr>
            </w:pPr>
            <w:r w:rsidRPr="001B6517">
              <w:t>„c) să utilizeze economiile mijloacelor financiare ale bugetelor acestora, formate pe alte articole decît cheltuielile de personal, pentru suplimentarea fondului de personal”.</w:t>
            </w:r>
          </w:p>
        </w:tc>
        <w:tc>
          <w:tcPr>
            <w:tcW w:w="2976" w:type="dxa"/>
            <w:tcBorders>
              <w:top w:val="nil"/>
              <w:bottom w:val="nil"/>
            </w:tcBorders>
          </w:tcPr>
          <w:p w:rsidR="00D55BD6" w:rsidRPr="001B6517" w:rsidRDefault="00D55BD6" w:rsidP="00D55BD6">
            <w:pPr>
              <w:jc w:val="both"/>
            </w:pPr>
            <w:r w:rsidRPr="001B6517">
              <w:rPr>
                <w:b/>
                <w:u w:val="single"/>
              </w:rPr>
              <w:lastRenderedPageBreak/>
              <w:t>Nu se susține</w:t>
            </w:r>
            <w:r w:rsidRPr="001B6517">
              <w:t xml:space="preserve">, deoarece pentru a menține stabilitatea financiara în sectorul bugetar și a asigura controlul asupra respectării volumului cheltuielilor de personal și numărului de unități de personal,  prin legea bugetara anuala se fixează limita numărului de unități de personal și a cheltuielilor de personal pentru bugetul de stat și bugetele unităților administrativ-teritoriale. </w:t>
            </w:r>
          </w:p>
          <w:p w:rsidR="00D55BD6" w:rsidRPr="001B6517" w:rsidRDefault="00D55BD6" w:rsidP="00D55BD6">
            <w:pPr>
              <w:jc w:val="both"/>
            </w:pPr>
            <w:r w:rsidRPr="001B6517">
              <w:t xml:space="preserve">Totodată, exista tendința de neexecutare a cheltuielilor de </w:t>
            </w:r>
            <w:r w:rsidRPr="001B6517">
              <w:lastRenderedPageBreak/>
              <w:t xml:space="preserve">personal prevăzute în bugetele UAT (ca exemplu economia acestuia in total pe UAT constituie: anul pe 2010 – 81,6 mil. lei, pe anul 2011 – 62,7 mil. lei), ceea ce denotă rezerve bugetare și planificare neadecvată a cheltuielilor respective. </w:t>
            </w:r>
          </w:p>
          <w:p w:rsidR="00A35E1F" w:rsidRPr="001B6517" w:rsidRDefault="00A35E1F" w:rsidP="00D55BD6">
            <w:pPr>
              <w:jc w:val="both"/>
            </w:pPr>
          </w:p>
        </w:tc>
        <w:tc>
          <w:tcPr>
            <w:tcW w:w="1275" w:type="dxa"/>
            <w:tcBorders>
              <w:top w:val="nil"/>
              <w:bottom w:val="nil"/>
            </w:tcBorders>
          </w:tcPr>
          <w:p w:rsidR="00A35E1F" w:rsidRPr="001B6517" w:rsidRDefault="00A35E1F" w:rsidP="00AD01E1">
            <w:pPr>
              <w:jc w:val="center"/>
            </w:pPr>
            <w:r w:rsidRPr="001B6517">
              <w:lastRenderedPageBreak/>
              <w:t>La data publicării</w:t>
            </w:r>
          </w:p>
          <w:p w:rsidR="00A35E1F" w:rsidRPr="001B6517" w:rsidRDefault="00A35E1F" w:rsidP="006D79C7">
            <w:pPr>
              <w:jc w:val="center"/>
            </w:pPr>
          </w:p>
          <w:p w:rsidR="00A35E1F" w:rsidRPr="001B6517" w:rsidRDefault="00A35E1F" w:rsidP="006D79C7">
            <w:pPr>
              <w:jc w:val="center"/>
            </w:pPr>
          </w:p>
        </w:tc>
      </w:tr>
      <w:tr w:rsidR="009A37EA" w:rsidRPr="001B6517" w:rsidTr="000353F4">
        <w:tc>
          <w:tcPr>
            <w:tcW w:w="4455" w:type="dxa"/>
            <w:tcBorders>
              <w:top w:val="nil"/>
              <w:bottom w:val="nil"/>
            </w:tcBorders>
          </w:tcPr>
          <w:p w:rsidR="009A37EA" w:rsidRPr="001B6517" w:rsidRDefault="009A37EA" w:rsidP="00F42581">
            <w:pPr>
              <w:pStyle w:val="a4"/>
              <w:ind w:firstLine="0"/>
              <w:rPr>
                <w:bCs/>
              </w:rPr>
            </w:pPr>
          </w:p>
        </w:tc>
        <w:tc>
          <w:tcPr>
            <w:tcW w:w="4165" w:type="dxa"/>
            <w:tcBorders>
              <w:top w:val="nil"/>
              <w:bottom w:val="nil"/>
            </w:tcBorders>
          </w:tcPr>
          <w:p w:rsidR="009A37EA" w:rsidRPr="001B6517" w:rsidRDefault="009A37EA" w:rsidP="00CE755C">
            <w:pPr>
              <w:jc w:val="both"/>
            </w:pPr>
          </w:p>
        </w:tc>
        <w:tc>
          <w:tcPr>
            <w:tcW w:w="3005" w:type="dxa"/>
            <w:tcBorders>
              <w:top w:val="nil"/>
              <w:bottom w:val="nil"/>
            </w:tcBorders>
          </w:tcPr>
          <w:p w:rsidR="00353B75" w:rsidRPr="001B6517" w:rsidRDefault="00353B75" w:rsidP="009A37EA">
            <w:pPr>
              <w:jc w:val="both"/>
            </w:pPr>
            <w:r w:rsidRPr="001B6517">
              <w:rPr>
                <w:b/>
                <w:u w:val="single"/>
              </w:rPr>
              <w:t>Primăria mun.Bălți</w:t>
            </w:r>
          </w:p>
          <w:p w:rsidR="009A37EA" w:rsidRPr="001B6517" w:rsidRDefault="009A37EA" w:rsidP="009A37EA">
            <w:pPr>
              <w:jc w:val="both"/>
            </w:pPr>
            <w:r w:rsidRPr="001B6517">
              <w:t xml:space="preserve">Se propune, la art.14 alin.(1), după cuvintele „cît şi de nivelul al doilea” </w:t>
            </w:r>
            <w:r w:rsidR="00C530E8" w:rsidRPr="001B6517">
              <w:t xml:space="preserve">de completat cu </w:t>
            </w:r>
            <w:r w:rsidRPr="001B6517">
              <w:t xml:space="preserve"> cuvintele „şi al municipiului Bălţi,”.</w:t>
            </w:r>
          </w:p>
          <w:p w:rsidR="009A37EA" w:rsidRPr="001B6517" w:rsidRDefault="009A37EA" w:rsidP="0087151A">
            <w:pPr>
              <w:jc w:val="both"/>
            </w:pPr>
          </w:p>
        </w:tc>
        <w:tc>
          <w:tcPr>
            <w:tcW w:w="2976" w:type="dxa"/>
            <w:tcBorders>
              <w:top w:val="nil"/>
              <w:bottom w:val="nil"/>
            </w:tcBorders>
          </w:tcPr>
          <w:p w:rsidR="0088737A" w:rsidRPr="001B6517" w:rsidRDefault="0088737A" w:rsidP="0088737A">
            <w:pPr>
              <w:jc w:val="both"/>
              <w:rPr>
                <w:b/>
                <w:u w:val="single"/>
              </w:rPr>
            </w:pPr>
            <w:r w:rsidRPr="001B6517">
              <w:rPr>
                <w:b/>
                <w:u w:val="single"/>
              </w:rPr>
              <w:t xml:space="preserve">Nu se susține. </w:t>
            </w:r>
          </w:p>
          <w:p w:rsidR="0088737A" w:rsidRPr="001B6517" w:rsidRDefault="0088737A" w:rsidP="0088737A">
            <w:pPr>
              <w:jc w:val="both"/>
            </w:pPr>
            <w:r w:rsidRPr="001B6517">
              <w:t>Conform prevederilor art.1 al Legii nr.436-XVI din 28 decembrie 2006 privind administrația publică locală  și Legii nr.397-XV din 16 octombrie 2003 privind finanțele publice locale, bugetele unităţilor administrativ teritoriale de nivelul întîi - bugetele locale care reprezintă bugetele satelor (comunelor), oraşelor (municipiilor, cu excepţia municipiului Chişinău) și  bugetele unităţilor administrativ</w:t>
            </w:r>
            <w:r w:rsidR="00C71E66">
              <w:t>-</w:t>
            </w:r>
            <w:r w:rsidRPr="001B6517">
              <w:t xml:space="preserve">teritoriale de nivelul al doilea - bugetele raionale, bugetul central al unităţii teritoriale autonome cu statut juridic special şi bugetul municipal Chişinău. Deci, în sensul legilor menționate, </w:t>
            </w:r>
            <w:r w:rsidRPr="001B6517">
              <w:lastRenderedPageBreak/>
              <w:t xml:space="preserve">municipiul Bălți reprezintă unitate administrativ-teritorială de nivelul întîi.  </w:t>
            </w:r>
          </w:p>
          <w:p w:rsidR="009A37EA" w:rsidRPr="001B6517" w:rsidRDefault="009A37EA" w:rsidP="0088737A">
            <w:pPr>
              <w:jc w:val="both"/>
            </w:pPr>
          </w:p>
        </w:tc>
        <w:tc>
          <w:tcPr>
            <w:tcW w:w="1275" w:type="dxa"/>
            <w:tcBorders>
              <w:top w:val="nil"/>
              <w:bottom w:val="nil"/>
            </w:tcBorders>
          </w:tcPr>
          <w:p w:rsidR="009A37EA" w:rsidRPr="001B6517" w:rsidRDefault="009A37EA" w:rsidP="00AD01E1">
            <w:pPr>
              <w:jc w:val="center"/>
            </w:pPr>
          </w:p>
        </w:tc>
      </w:tr>
      <w:tr w:rsidR="00A35E1F" w:rsidRPr="001B6517" w:rsidTr="000353F4">
        <w:tc>
          <w:tcPr>
            <w:tcW w:w="4455" w:type="dxa"/>
            <w:tcBorders>
              <w:top w:val="nil"/>
              <w:bottom w:val="nil"/>
            </w:tcBorders>
          </w:tcPr>
          <w:p w:rsidR="00A35E1F" w:rsidRPr="001B6517" w:rsidRDefault="00A35E1F" w:rsidP="00E72239">
            <w:pPr>
              <w:pStyle w:val="1"/>
              <w:spacing w:after="0" w:line="240" w:lineRule="auto"/>
              <w:ind w:left="0"/>
              <w:contextualSpacing w:val="0"/>
              <w:jc w:val="both"/>
              <w:rPr>
                <w:rFonts w:eastAsia="Times New Roman"/>
                <w:b/>
                <w:sz w:val="22"/>
                <w:szCs w:val="22"/>
                <w:lang w:val="ro-RO" w:eastAsia="ru-RU"/>
              </w:rPr>
            </w:pPr>
            <w:r w:rsidRPr="001B6517">
              <w:rPr>
                <w:sz w:val="22"/>
                <w:szCs w:val="22"/>
                <w:lang w:val="ro-RO"/>
              </w:rPr>
              <w:lastRenderedPageBreak/>
              <w:t>(2) Autorităţile executive ale unităţilor administrativ-teritoriale de nivelul al doilea şi ale municipiului Bălţi, în baza deciziilor autorităţilor reprezentative şi deliberative respective, au dreptul să acorde autorităţilor administraţiei publice locale de nivelul întîi din subordine, precum şi întreprinderilor municipale, garanţii pentru împrumuturi pentru cheltuieli de capital de la instituţiile financiare şi de la alţi creditori atît din ţară, cît şi de peste hotare.</w:t>
            </w:r>
          </w:p>
        </w:tc>
        <w:tc>
          <w:tcPr>
            <w:tcW w:w="4165" w:type="dxa"/>
            <w:tcBorders>
              <w:top w:val="nil"/>
              <w:bottom w:val="nil"/>
            </w:tcBorders>
          </w:tcPr>
          <w:p w:rsidR="00A35E1F" w:rsidRPr="001B6517" w:rsidRDefault="00A35E1F" w:rsidP="00E72239">
            <w:pPr>
              <w:pStyle w:val="1"/>
              <w:spacing w:after="0" w:line="240" w:lineRule="auto"/>
              <w:ind w:left="0"/>
              <w:contextualSpacing w:val="0"/>
              <w:jc w:val="both"/>
              <w:rPr>
                <w:b/>
                <w:sz w:val="22"/>
                <w:szCs w:val="22"/>
                <w:lang w:val="ro-RO"/>
              </w:rPr>
            </w:pPr>
          </w:p>
        </w:tc>
        <w:tc>
          <w:tcPr>
            <w:tcW w:w="3005" w:type="dxa"/>
            <w:tcBorders>
              <w:top w:val="nil"/>
              <w:bottom w:val="nil"/>
            </w:tcBorders>
          </w:tcPr>
          <w:p w:rsidR="00A35E1F" w:rsidRPr="001B6517" w:rsidRDefault="00A35E1F" w:rsidP="006D79C7">
            <w:pPr>
              <w:jc w:val="center"/>
            </w:pPr>
          </w:p>
        </w:tc>
        <w:tc>
          <w:tcPr>
            <w:tcW w:w="2976" w:type="dxa"/>
            <w:tcBorders>
              <w:top w:val="nil"/>
              <w:bottom w:val="nil"/>
            </w:tcBorders>
          </w:tcPr>
          <w:p w:rsidR="00A35E1F" w:rsidRPr="001B6517" w:rsidRDefault="00A35E1F" w:rsidP="006D79C7">
            <w:pPr>
              <w:jc w:val="center"/>
            </w:pPr>
          </w:p>
        </w:tc>
        <w:tc>
          <w:tcPr>
            <w:tcW w:w="1275" w:type="dxa"/>
            <w:tcBorders>
              <w:top w:val="nil"/>
              <w:bottom w:val="nil"/>
            </w:tcBorders>
          </w:tcPr>
          <w:p w:rsidR="00A35E1F" w:rsidRPr="001B6517" w:rsidRDefault="00A35E1F" w:rsidP="006D79C7">
            <w:pPr>
              <w:jc w:val="center"/>
            </w:pPr>
          </w:p>
        </w:tc>
      </w:tr>
      <w:tr w:rsidR="00A35E1F" w:rsidRPr="001B6517" w:rsidTr="000353F4">
        <w:tc>
          <w:tcPr>
            <w:tcW w:w="4455" w:type="dxa"/>
            <w:tcBorders>
              <w:top w:val="nil"/>
              <w:bottom w:val="nil"/>
            </w:tcBorders>
          </w:tcPr>
          <w:p w:rsidR="00A35E1F" w:rsidRPr="001B6517" w:rsidRDefault="00A35E1F" w:rsidP="00F42581">
            <w:pPr>
              <w:pStyle w:val="a4"/>
              <w:ind w:firstLine="0"/>
            </w:pPr>
            <w:r w:rsidRPr="001B6517">
              <w:t xml:space="preserve">(4) Documentele care se perfectează la contractarea sau garantarea unui împrumut pe termen scurt sau pe termen lung pentru cheltuieli de capital vor include clauze prin care autoritatea executivă a unităţilor administrativ-teritoriale şi autoritatea reprezentativă şi deliberativă respectivă se obligă să ramburseze împrumutul, să plătească dobînzile aferente acestui împrumut (în cazul în care contractul de împrumut prevede achitarea dobînzilor) şi să onoreze garanţia acordată numai din veniturile bugetului respectiv. Contractele care nu conţin astfel de clauze se consideră nule. </w:t>
            </w:r>
          </w:p>
          <w:p w:rsidR="00A35E1F" w:rsidRPr="001B6517" w:rsidRDefault="00A35E1F" w:rsidP="00F42581">
            <w:pPr>
              <w:pStyle w:val="a4"/>
              <w:ind w:firstLine="0"/>
            </w:pPr>
            <w:r w:rsidRPr="001B6517">
              <w:t xml:space="preserve">(5) Autorităţile executive ale unităţilor administrativ-teritoriale de nivelul al doilea şi ale municipiului Bălţi, la decizia autorităţilor reprezentative şi deliberative respective şi conform prevederilor Legii nr.199-XIV din 18 </w:t>
            </w:r>
            <w:r w:rsidRPr="001B6517">
              <w:lastRenderedPageBreak/>
              <w:t xml:space="preserve">noiembrie 1998 cu privire la piaţa valorilor mobiliare, pot contracta, prin emitere de obligaţiuni, împrumuturi pe termen scurt şi pe termen lung pentru cheltuieli de capital. </w:t>
            </w:r>
          </w:p>
        </w:tc>
        <w:tc>
          <w:tcPr>
            <w:tcW w:w="4165" w:type="dxa"/>
            <w:tcBorders>
              <w:top w:val="nil"/>
              <w:bottom w:val="nil"/>
            </w:tcBorders>
          </w:tcPr>
          <w:p w:rsidR="00A35E1F" w:rsidRPr="001B6517" w:rsidRDefault="00A35E1F" w:rsidP="00536DCC">
            <w:pPr>
              <w:pStyle w:val="1"/>
              <w:spacing w:after="0" w:line="240" w:lineRule="auto"/>
              <w:ind w:left="0"/>
              <w:contextualSpacing w:val="0"/>
              <w:jc w:val="both"/>
              <w:rPr>
                <w:b/>
                <w:sz w:val="22"/>
                <w:szCs w:val="22"/>
                <w:lang w:val="ro-RO"/>
              </w:rPr>
            </w:pPr>
          </w:p>
        </w:tc>
        <w:tc>
          <w:tcPr>
            <w:tcW w:w="3005" w:type="dxa"/>
            <w:tcBorders>
              <w:top w:val="nil"/>
              <w:bottom w:val="nil"/>
            </w:tcBorders>
          </w:tcPr>
          <w:p w:rsidR="00A35E1F" w:rsidRPr="001B6517" w:rsidRDefault="00A35E1F" w:rsidP="006D79C7">
            <w:pPr>
              <w:jc w:val="center"/>
            </w:pPr>
          </w:p>
        </w:tc>
        <w:tc>
          <w:tcPr>
            <w:tcW w:w="2976" w:type="dxa"/>
            <w:tcBorders>
              <w:top w:val="nil"/>
              <w:bottom w:val="nil"/>
            </w:tcBorders>
          </w:tcPr>
          <w:p w:rsidR="00A35E1F" w:rsidRPr="001B6517" w:rsidRDefault="00A35E1F" w:rsidP="006D79C7">
            <w:pPr>
              <w:jc w:val="center"/>
            </w:pPr>
          </w:p>
        </w:tc>
        <w:tc>
          <w:tcPr>
            <w:tcW w:w="1275" w:type="dxa"/>
            <w:tcBorders>
              <w:top w:val="nil"/>
              <w:bottom w:val="nil"/>
            </w:tcBorders>
          </w:tcPr>
          <w:p w:rsidR="00A35E1F" w:rsidRPr="001B6517" w:rsidRDefault="00A35E1F" w:rsidP="006D79C7">
            <w:pPr>
              <w:jc w:val="center"/>
            </w:pPr>
          </w:p>
        </w:tc>
      </w:tr>
      <w:tr w:rsidR="00A35E1F" w:rsidRPr="001B6517" w:rsidTr="000353F4">
        <w:tc>
          <w:tcPr>
            <w:tcW w:w="4455" w:type="dxa"/>
            <w:tcBorders>
              <w:top w:val="nil"/>
              <w:bottom w:val="nil"/>
            </w:tcBorders>
          </w:tcPr>
          <w:p w:rsidR="00A35E1F" w:rsidRPr="001B6517" w:rsidRDefault="00A35E1F" w:rsidP="00F42581">
            <w:pPr>
              <w:pStyle w:val="a4"/>
              <w:ind w:firstLine="0"/>
              <w:rPr>
                <w:i/>
                <w:iCs/>
                <w:u w:val="single"/>
              </w:rPr>
            </w:pPr>
            <w:r w:rsidRPr="001B6517">
              <w:rPr>
                <w:u w:val="single"/>
              </w:rPr>
              <w:lastRenderedPageBreak/>
              <w:t xml:space="preserve">(6) Prevederile alin.(1)-(3) şi (5) sînt aplicabile în cazul în care suma totală a datoriilor bugetelor corespunzătoare la împrumuturile deja contractate sau garantate (incluzînd rambursarea sumei de principal şi dobînda aferentă), la împrumuturile care urmează să fie contractate şi la dobînzile aferente acestora, precum şi la împrumuturile care se prevăd a fi garantate şi la dobînzile aferente acestora, nu va depăşi 20% din totalul veniturilor anuale ale bugetelor respective. </w:t>
            </w:r>
          </w:p>
        </w:tc>
        <w:tc>
          <w:tcPr>
            <w:tcW w:w="4165" w:type="dxa"/>
            <w:tcBorders>
              <w:top w:val="nil"/>
              <w:bottom w:val="nil"/>
            </w:tcBorders>
          </w:tcPr>
          <w:p w:rsidR="00A35E1F" w:rsidRPr="001B6517" w:rsidRDefault="00A35E1F" w:rsidP="007B6041">
            <w:pPr>
              <w:jc w:val="both"/>
            </w:pPr>
            <w:r w:rsidRPr="001B6517">
              <w:t>alineatul (6) va avea următorul cuprins:</w:t>
            </w:r>
          </w:p>
          <w:p w:rsidR="00A35E1F" w:rsidRPr="001B6517" w:rsidRDefault="00A35E1F" w:rsidP="007B6041">
            <w:pPr>
              <w:jc w:val="both"/>
            </w:pPr>
            <w:r w:rsidRPr="001B6517">
              <w:t>„(6) Prevederile  alin.(1)-(3) și alin.(5) sînt aplicabile în cazul în care suma totală a plăților anuale (rambursarea sumei de principal, dobînzii și altor plăți aferente), legate de deservirea datoriilor bugetelor unităților administrativ-teritoriale la împrumuturile deja/și sau care urmează să fie contractate sau garantate nu va depăși 20% din totalul veniturilor anuale ale bugetelor respective.”.</w:t>
            </w:r>
          </w:p>
          <w:p w:rsidR="00A35E1F" w:rsidRPr="001B6517" w:rsidRDefault="00A35E1F" w:rsidP="007B6041">
            <w:pPr>
              <w:pStyle w:val="1"/>
              <w:spacing w:after="0" w:line="240" w:lineRule="auto"/>
              <w:ind w:left="0"/>
              <w:contextualSpacing w:val="0"/>
              <w:jc w:val="both"/>
              <w:rPr>
                <w:b/>
                <w:sz w:val="22"/>
                <w:szCs w:val="22"/>
                <w:lang w:val="ro-RO"/>
              </w:rPr>
            </w:pPr>
          </w:p>
        </w:tc>
        <w:tc>
          <w:tcPr>
            <w:tcW w:w="3005" w:type="dxa"/>
            <w:tcBorders>
              <w:top w:val="nil"/>
              <w:bottom w:val="nil"/>
            </w:tcBorders>
          </w:tcPr>
          <w:p w:rsidR="00A35E1F" w:rsidRPr="001B6517" w:rsidRDefault="00A35E1F" w:rsidP="0062059A">
            <w:pPr>
              <w:tabs>
                <w:tab w:val="left" w:pos="567"/>
                <w:tab w:val="left" w:pos="2835"/>
                <w:tab w:val="left" w:pos="3402"/>
                <w:tab w:val="left" w:pos="3969"/>
                <w:tab w:val="left" w:pos="4536"/>
                <w:tab w:val="left" w:pos="5103"/>
                <w:tab w:val="left" w:pos="5670"/>
                <w:tab w:val="left" w:pos="6237"/>
                <w:tab w:val="left" w:pos="6804"/>
                <w:tab w:val="left" w:pos="7371"/>
                <w:tab w:val="left" w:pos="7938"/>
              </w:tabs>
              <w:jc w:val="both"/>
            </w:pPr>
          </w:p>
        </w:tc>
        <w:tc>
          <w:tcPr>
            <w:tcW w:w="2976" w:type="dxa"/>
            <w:tcBorders>
              <w:top w:val="nil"/>
              <w:bottom w:val="nil"/>
            </w:tcBorders>
          </w:tcPr>
          <w:p w:rsidR="00A35E1F" w:rsidRPr="001B6517" w:rsidRDefault="00A35E1F" w:rsidP="006D79C7">
            <w:pPr>
              <w:jc w:val="center"/>
            </w:pPr>
          </w:p>
        </w:tc>
        <w:tc>
          <w:tcPr>
            <w:tcW w:w="1275" w:type="dxa"/>
            <w:tcBorders>
              <w:top w:val="nil"/>
              <w:bottom w:val="nil"/>
            </w:tcBorders>
          </w:tcPr>
          <w:p w:rsidR="00A35E1F" w:rsidRPr="001B6517" w:rsidRDefault="00A35E1F" w:rsidP="006D79C7">
            <w:pPr>
              <w:jc w:val="center"/>
            </w:pPr>
          </w:p>
          <w:p w:rsidR="00A35E1F" w:rsidRPr="001B6517" w:rsidRDefault="00A35E1F" w:rsidP="006D79C7">
            <w:pPr>
              <w:jc w:val="center"/>
            </w:pPr>
          </w:p>
        </w:tc>
      </w:tr>
      <w:tr w:rsidR="00A35E1F" w:rsidRPr="001B6517" w:rsidTr="000353F4">
        <w:tc>
          <w:tcPr>
            <w:tcW w:w="4455" w:type="dxa"/>
            <w:tcBorders>
              <w:top w:val="nil"/>
              <w:bottom w:val="nil"/>
            </w:tcBorders>
          </w:tcPr>
          <w:p w:rsidR="00A35E1F" w:rsidRPr="001B6517" w:rsidRDefault="00A35E1F" w:rsidP="007B6041">
            <w:pPr>
              <w:pStyle w:val="a4"/>
              <w:ind w:firstLine="0"/>
            </w:pPr>
            <w:r w:rsidRPr="001B6517">
              <w:rPr>
                <w:bCs/>
              </w:rPr>
              <w:t>Articolul 28.</w:t>
            </w:r>
            <w:r w:rsidRPr="001B6517">
              <w:t xml:space="preserve"> Execuţia de casă a bugetelor unităţilor administrativ-teritoriale </w:t>
            </w:r>
          </w:p>
          <w:p w:rsidR="00A35E1F" w:rsidRPr="001B6517" w:rsidRDefault="00A35E1F" w:rsidP="007B6041">
            <w:pPr>
              <w:pStyle w:val="tt"/>
              <w:jc w:val="both"/>
              <w:rPr>
                <w:b w:val="0"/>
                <w:lang w:val="ro-RO"/>
              </w:rPr>
            </w:pPr>
            <w:r w:rsidRPr="001B6517">
              <w:rPr>
                <w:b w:val="0"/>
                <w:lang w:val="ro-RO"/>
              </w:rPr>
              <w:t>(3) Ministerul Finanţelor, în baza legii bugetare anuale, efectuează alocări de transferuri de la bugetul de stat la bugetele unităţilor administrativ-teritoriale de nivelul al doilea şi la bugetul municipal Bălţi, precum şi defalcări în aceste bugete de la veniturile generale de stat, şi percepe în mod incontestabil din conturile trezoreriale ale bugetelor respective mijloacele băneşti datorate bugetului de stat.</w:t>
            </w:r>
          </w:p>
        </w:tc>
        <w:tc>
          <w:tcPr>
            <w:tcW w:w="4165" w:type="dxa"/>
            <w:tcBorders>
              <w:top w:val="nil"/>
              <w:bottom w:val="nil"/>
            </w:tcBorders>
          </w:tcPr>
          <w:p w:rsidR="00A35E1F" w:rsidRPr="001B6517" w:rsidRDefault="00A35E1F" w:rsidP="007B6041">
            <w:pPr>
              <w:jc w:val="both"/>
            </w:pPr>
            <w:r w:rsidRPr="001B6517">
              <w:t>6. Articolul 28 se completează cu alineatul (3</w:t>
            </w:r>
            <w:r w:rsidRPr="001B6517">
              <w:rPr>
                <w:vertAlign w:val="superscript"/>
              </w:rPr>
              <w:t>1</w:t>
            </w:r>
            <w:r w:rsidRPr="001B6517">
              <w:t>) cu următorul cuprins:</w:t>
            </w:r>
          </w:p>
          <w:p w:rsidR="00A35E1F" w:rsidRPr="001B6517" w:rsidRDefault="00A35E1F" w:rsidP="007B6041">
            <w:pPr>
              <w:jc w:val="both"/>
            </w:pPr>
          </w:p>
          <w:p w:rsidR="00A35E1F" w:rsidRPr="001B6517" w:rsidRDefault="00A35E1F" w:rsidP="0086724E">
            <w:pPr>
              <w:pStyle w:val="1"/>
              <w:spacing w:after="0" w:line="240" w:lineRule="auto"/>
              <w:ind w:left="0"/>
              <w:contextualSpacing w:val="0"/>
              <w:jc w:val="both"/>
              <w:rPr>
                <w:sz w:val="22"/>
                <w:szCs w:val="22"/>
                <w:lang w:val="ro-RO"/>
              </w:rPr>
            </w:pPr>
          </w:p>
        </w:tc>
        <w:tc>
          <w:tcPr>
            <w:tcW w:w="3005" w:type="dxa"/>
            <w:tcBorders>
              <w:top w:val="nil"/>
              <w:bottom w:val="nil"/>
            </w:tcBorders>
          </w:tcPr>
          <w:p w:rsidR="00A35E1F" w:rsidRPr="001B6517" w:rsidRDefault="00A35E1F" w:rsidP="006D79C7">
            <w:pPr>
              <w:jc w:val="center"/>
            </w:pPr>
          </w:p>
        </w:tc>
        <w:tc>
          <w:tcPr>
            <w:tcW w:w="2976" w:type="dxa"/>
            <w:tcBorders>
              <w:top w:val="nil"/>
              <w:bottom w:val="nil"/>
            </w:tcBorders>
          </w:tcPr>
          <w:p w:rsidR="00A35E1F" w:rsidRPr="001B6517" w:rsidRDefault="00A35E1F" w:rsidP="006D79C7">
            <w:pPr>
              <w:jc w:val="center"/>
            </w:pPr>
          </w:p>
        </w:tc>
        <w:tc>
          <w:tcPr>
            <w:tcW w:w="1275" w:type="dxa"/>
            <w:tcBorders>
              <w:top w:val="nil"/>
              <w:bottom w:val="nil"/>
            </w:tcBorders>
          </w:tcPr>
          <w:p w:rsidR="00A35E1F" w:rsidRPr="001B6517" w:rsidRDefault="00A35E1F" w:rsidP="006D79C7">
            <w:pPr>
              <w:jc w:val="center"/>
            </w:pPr>
          </w:p>
        </w:tc>
      </w:tr>
      <w:tr w:rsidR="00A35E1F" w:rsidRPr="001B6517" w:rsidTr="000353F4">
        <w:tc>
          <w:tcPr>
            <w:tcW w:w="4455" w:type="dxa"/>
            <w:tcBorders>
              <w:top w:val="nil"/>
              <w:bottom w:val="nil"/>
            </w:tcBorders>
          </w:tcPr>
          <w:p w:rsidR="00A35E1F" w:rsidRPr="001B6517" w:rsidRDefault="00A35E1F" w:rsidP="007B6041">
            <w:pPr>
              <w:pStyle w:val="a4"/>
              <w:ind w:firstLine="0"/>
              <w:rPr>
                <w:bCs/>
              </w:rPr>
            </w:pPr>
          </w:p>
        </w:tc>
        <w:tc>
          <w:tcPr>
            <w:tcW w:w="4165" w:type="dxa"/>
            <w:tcBorders>
              <w:top w:val="nil"/>
              <w:bottom w:val="nil"/>
            </w:tcBorders>
          </w:tcPr>
          <w:p w:rsidR="00A35E1F" w:rsidRPr="001B6517" w:rsidRDefault="00A35E1F" w:rsidP="00720A6C">
            <w:pPr>
              <w:pStyle w:val="a4"/>
              <w:ind w:firstLine="0"/>
            </w:pPr>
            <w:r w:rsidRPr="001B6517">
              <w:t>„(3</w:t>
            </w:r>
            <w:r w:rsidRPr="001B6517">
              <w:rPr>
                <w:vertAlign w:val="superscript"/>
              </w:rPr>
              <w:t>1</w:t>
            </w:r>
            <w:r w:rsidRPr="001B6517">
              <w:t xml:space="preserve">) La solicitarea autorităţilor executive ale administraţiei publice locale şi în baza deciziilor autorităţilor reprezentative şi deliberative respective, Ministerul Finanţelor poate plasa mijloacele soldurilor temporar libere ale bugetelor unităţilor </w:t>
            </w:r>
            <w:r w:rsidRPr="001B6517">
              <w:lastRenderedPageBreak/>
              <w:t xml:space="preserve">administrativ-teritoriale de nivelul întîi şi al doilea, gestionate prin intermediul Contului Unic Trezorerial al Ministerului Finanţelor, în depozite la Banca Naţională a Moldovei.”. </w:t>
            </w:r>
          </w:p>
        </w:tc>
        <w:tc>
          <w:tcPr>
            <w:tcW w:w="3005" w:type="dxa"/>
            <w:tcBorders>
              <w:top w:val="nil"/>
              <w:bottom w:val="nil"/>
            </w:tcBorders>
          </w:tcPr>
          <w:p w:rsidR="00C530E8" w:rsidRPr="001B6517" w:rsidRDefault="00353B75" w:rsidP="00C530E8">
            <w:pPr>
              <w:jc w:val="both"/>
              <w:rPr>
                <w:b/>
                <w:u w:val="single"/>
              </w:rPr>
            </w:pPr>
            <w:r w:rsidRPr="001B6517">
              <w:rPr>
                <w:b/>
                <w:u w:val="single"/>
              </w:rPr>
              <w:lastRenderedPageBreak/>
              <w:t>Primăria mun.Bălți</w:t>
            </w:r>
          </w:p>
          <w:p w:rsidR="00C530E8" w:rsidRPr="001B6517" w:rsidRDefault="00C530E8" w:rsidP="00C530E8">
            <w:pPr>
              <w:tabs>
                <w:tab w:val="left" w:pos="252"/>
                <w:tab w:val="left" w:pos="762"/>
              </w:tabs>
              <w:jc w:val="both"/>
            </w:pPr>
            <w:r w:rsidRPr="001B6517">
              <w:t>Se propune, la articolul 28 aliniatul (3</w:t>
            </w:r>
            <w:r w:rsidRPr="001B6517">
              <w:rPr>
                <w:vertAlign w:val="superscript"/>
              </w:rPr>
              <w:t>1</w:t>
            </w:r>
            <w:r w:rsidRPr="001B6517">
              <w:t xml:space="preserve">), după cuvintele „unităţilor administrativ-teritoriale de nivelul întîi şi al doilea,” de completat cu </w:t>
            </w:r>
            <w:r w:rsidRPr="001B6517">
              <w:lastRenderedPageBreak/>
              <w:t>cuvintele „şi al municipiului Bălţi”.</w:t>
            </w:r>
          </w:p>
          <w:p w:rsidR="00A35E1F" w:rsidRPr="001B6517" w:rsidRDefault="00A35E1F" w:rsidP="00C530E8">
            <w:pPr>
              <w:jc w:val="both"/>
            </w:pPr>
          </w:p>
        </w:tc>
        <w:tc>
          <w:tcPr>
            <w:tcW w:w="2976" w:type="dxa"/>
            <w:tcBorders>
              <w:top w:val="nil"/>
              <w:bottom w:val="nil"/>
            </w:tcBorders>
          </w:tcPr>
          <w:p w:rsidR="0088737A" w:rsidRPr="001B6517" w:rsidRDefault="0088737A" w:rsidP="0088737A">
            <w:pPr>
              <w:jc w:val="both"/>
              <w:rPr>
                <w:b/>
                <w:u w:val="single"/>
              </w:rPr>
            </w:pPr>
            <w:r w:rsidRPr="001B6517">
              <w:rPr>
                <w:b/>
                <w:u w:val="single"/>
              </w:rPr>
              <w:lastRenderedPageBreak/>
              <w:t xml:space="preserve">Nu se susține. </w:t>
            </w:r>
          </w:p>
          <w:p w:rsidR="00A35E1F" w:rsidRPr="001B6517" w:rsidRDefault="0088737A" w:rsidP="0088737A">
            <w:pPr>
              <w:jc w:val="both"/>
            </w:pPr>
            <w:r w:rsidRPr="001B6517">
              <w:t xml:space="preserve">Conform prevederilor art.1 al Legii nr.436-XVI din 28 decembrie 2006 privind administrația publică locală  și Legii nr.397-XV din 16 </w:t>
            </w:r>
            <w:r w:rsidRPr="001B6517">
              <w:lastRenderedPageBreak/>
              <w:t xml:space="preserve">octombrie 2003 privind finanțele publice locale, bugetele unităţilor administrativ teritoriale de nivelul întîi - bugetele locale care reprezintă bugetele satelor (comunelor), oraşelor (municipiilor, cu excepţia municipiului Chişinău) și  bugetele unităţilor administrativ teritoriale de nivelul al doilea - bugetele raionale, bugetul central al unităţii teritoriale autonome cu statut juridic special şi bugetul municipal Chişinău. Deci, în sensul legilor menționate, municipiul Bălți reprezintă unitate administrativ-teritorială de nivelul întîi.  </w:t>
            </w:r>
          </w:p>
        </w:tc>
        <w:tc>
          <w:tcPr>
            <w:tcW w:w="1275" w:type="dxa"/>
            <w:tcBorders>
              <w:top w:val="nil"/>
              <w:bottom w:val="nil"/>
            </w:tcBorders>
          </w:tcPr>
          <w:p w:rsidR="00A35E1F" w:rsidRPr="001B6517" w:rsidRDefault="00A35E1F" w:rsidP="006D79C7">
            <w:pPr>
              <w:jc w:val="center"/>
            </w:pPr>
            <w:r w:rsidRPr="001B6517">
              <w:lastRenderedPageBreak/>
              <w:t>La data publicării</w:t>
            </w:r>
          </w:p>
          <w:p w:rsidR="00A35E1F" w:rsidRPr="001B6517" w:rsidRDefault="00A35E1F" w:rsidP="006D79C7">
            <w:pPr>
              <w:jc w:val="center"/>
            </w:pPr>
          </w:p>
          <w:p w:rsidR="00A35E1F" w:rsidRPr="001B6517" w:rsidRDefault="00A35E1F" w:rsidP="006D79C7">
            <w:pPr>
              <w:jc w:val="center"/>
            </w:pPr>
          </w:p>
        </w:tc>
      </w:tr>
      <w:tr w:rsidR="00A35E1F" w:rsidRPr="001B6517" w:rsidTr="000353F4">
        <w:tc>
          <w:tcPr>
            <w:tcW w:w="4455" w:type="dxa"/>
            <w:tcBorders>
              <w:top w:val="nil"/>
              <w:bottom w:val="nil"/>
            </w:tcBorders>
          </w:tcPr>
          <w:p w:rsidR="00A35E1F" w:rsidRPr="001B6517" w:rsidRDefault="00A35E1F" w:rsidP="002E566A">
            <w:pPr>
              <w:pStyle w:val="a4"/>
              <w:ind w:firstLine="0"/>
            </w:pPr>
            <w:r w:rsidRPr="001B6517">
              <w:rPr>
                <w:bCs/>
              </w:rPr>
              <w:lastRenderedPageBreak/>
              <w:t>Articolul 32.</w:t>
            </w:r>
            <w:r w:rsidRPr="001B6517">
              <w:t xml:space="preserve"> Responsabilităţile executorilor (ordonatorilor) de buget </w:t>
            </w:r>
          </w:p>
          <w:p w:rsidR="00A35E1F" w:rsidRPr="001B6517" w:rsidRDefault="00A35E1F" w:rsidP="002E566A">
            <w:pPr>
              <w:pStyle w:val="a4"/>
              <w:ind w:firstLine="0"/>
            </w:pPr>
            <w:r w:rsidRPr="001B6517">
              <w:t xml:space="preserve">(1) Executorii (ordonatorii) principali de buget sînt responsabili de: </w:t>
            </w:r>
          </w:p>
          <w:p w:rsidR="00A35E1F" w:rsidRPr="001B6517" w:rsidRDefault="00A35E1F" w:rsidP="002E566A">
            <w:pPr>
              <w:pStyle w:val="a4"/>
              <w:ind w:firstLine="0"/>
            </w:pPr>
            <w:r w:rsidRPr="001B6517">
              <w:t xml:space="preserve">a) elaborarea proiectului de buget; </w:t>
            </w:r>
          </w:p>
          <w:p w:rsidR="00A35E1F" w:rsidRPr="001B6517" w:rsidRDefault="00A35E1F" w:rsidP="002E566A">
            <w:pPr>
              <w:pStyle w:val="a4"/>
              <w:ind w:firstLine="0"/>
            </w:pPr>
            <w:r w:rsidRPr="001B6517">
              <w:t xml:space="preserve">b) încasarea veniturilor conform prevederilor legale; </w:t>
            </w:r>
          </w:p>
          <w:p w:rsidR="00A35E1F" w:rsidRPr="001B6517" w:rsidRDefault="00A35E1F" w:rsidP="002E566A">
            <w:pPr>
              <w:pStyle w:val="a4"/>
              <w:ind w:firstLine="0"/>
            </w:pPr>
            <w:r w:rsidRPr="001B6517">
              <w:t xml:space="preserve">c) oportunitatea şi legalitatea angajării şi utilizării alocaţiilor bugetare în limita şi cu destinaţia aprobate în buget; </w:t>
            </w:r>
          </w:p>
          <w:p w:rsidR="00A35E1F" w:rsidRPr="001B6517" w:rsidRDefault="00A35E1F" w:rsidP="002E566A">
            <w:pPr>
              <w:pStyle w:val="a4"/>
              <w:ind w:firstLine="0"/>
            </w:pPr>
            <w:r w:rsidRPr="001B6517">
              <w:t xml:space="preserve">d) integritatea bunurilor aflate în administrare; </w:t>
            </w:r>
          </w:p>
        </w:tc>
        <w:tc>
          <w:tcPr>
            <w:tcW w:w="4165" w:type="dxa"/>
            <w:tcBorders>
              <w:top w:val="nil"/>
              <w:bottom w:val="nil"/>
            </w:tcBorders>
          </w:tcPr>
          <w:p w:rsidR="00A35E1F" w:rsidRPr="001B6517" w:rsidRDefault="00A35E1F" w:rsidP="007B6041">
            <w:pPr>
              <w:pStyle w:val="1"/>
              <w:spacing w:after="0" w:line="240" w:lineRule="auto"/>
              <w:ind w:left="0"/>
              <w:contextualSpacing w:val="0"/>
              <w:jc w:val="both"/>
              <w:rPr>
                <w:sz w:val="22"/>
                <w:szCs w:val="22"/>
                <w:lang w:val="ro-RO"/>
              </w:rPr>
            </w:pPr>
          </w:p>
        </w:tc>
        <w:tc>
          <w:tcPr>
            <w:tcW w:w="3005" w:type="dxa"/>
            <w:tcBorders>
              <w:top w:val="nil"/>
              <w:bottom w:val="nil"/>
            </w:tcBorders>
          </w:tcPr>
          <w:p w:rsidR="00A35E1F" w:rsidRPr="001B6517" w:rsidRDefault="00A35E1F" w:rsidP="006D79C7">
            <w:pPr>
              <w:jc w:val="center"/>
            </w:pPr>
          </w:p>
        </w:tc>
        <w:tc>
          <w:tcPr>
            <w:tcW w:w="2976" w:type="dxa"/>
            <w:tcBorders>
              <w:top w:val="nil"/>
              <w:bottom w:val="nil"/>
            </w:tcBorders>
          </w:tcPr>
          <w:p w:rsidR="00A35E1F" w:rsidRPr="001B6517" w:rsidRDefault="00A35E1F" w:rsidP="006D79C7">
            <w:pPr>
              <w:jc w:val="center"/>
            </w:pPr>
          </w:p>
        </w:tc>
        <w:tc>
          <w:tcPr>
            <w:tcW w:w="1275" w:type="dxa"/>
            <w:tcBorders>
              <w:top w:val="nil"/>
              <w:bottom w:val="nil"/>
            </w:tcBorders>
          </w:tcPr>
          <w:p w:rsidR="00A35E1F" w:rsidRPr="001B6517" w:rsidRDefault="00A35E1F" w:rsidP="006D79C7">
            <w:pPr>
              <w:jc w:val="center"/>
            </w:pPr>
          </w:p>
        </w:tc>
      </w:tr>
      <w:tr w:rsidR="00A35E1F" w:rsidRPr="001B6517" w:rsidTr="000353F4">
        <w:tc>
          <w:tcPr>
            <w:tcW w:w="4455" w:type="dxa"/>
            <w:tcBorders>
              <w:top w:val="nil"/>
              <w:bottom w:val="nil"/>
            </w:tcBorders>
          </w:tcPr>
          <w:p w:rsidR="00A35E1F" w:rsidRPr="001B6517" w:rsidRDefault="00A35E1F" w:rsidP="002E566A">
            <w:pPr>
              <w:pStyle w:val="a4"/>
              <w:ind w:firstLine="0"/>
              <w:rPr>
                <w:bCs/>
              </w:rPr>
            </w:pPr>
            <w:r w:rsidRPr="001B6517">
              <w:t xml:space="preserve">e) organizarea şi ţinerea la zi a contabilităţii şi prezentarea la termen a bilanţurilor, dărilor de </w:t>
            </w:r>
            <w:r w:rsidRPr="001B6517">
              <w:lastRenderedPageBreak/>
              <w:t>seamă contabile şi a conturilor de execuţie a bugetului.</w:t>
            </w:r>
          </w:p>
        </w:tc>
        <w:tc>
          <w:tcPr>
            <w:tcW w:w="4165" w:type="dxa"/>
            <w:tcBorders>
              <w:top w:val="nil"/>
              <w:bottom w:val="nil"/>
            </w:tcBorders>
          </w:tcPr>
          <w:p w:rsidR="00A35E1F" w:rsidRPr="001B6517" w:rsidRDefault="00A35E1F" w:rsidP="007B6041">
            <w:pPr>
              <w:pStyle w:val="1"/>
              <w:spacing w:after="0" w:line="240" w:lineRule="auto"/>
              <w:ind w:left="0"/>
              <w:contextualSpacing w:val="0"/>
              <w:jc w:val="both"/>
              <w:rPr>
                <w:sz w:val="22"/>
                <w:szCs w:val="22"/>
                <w:lang w:val="ro-RO"/>
              </w:rPr>
            </w:pPr>
          </w:p>
        </w:tc>
        <w:tc>
          <w:tcPr>
            <w:tcW w:w="3005" w:type="dxa"/>
            <w:tcBorders>
              <w:top w:val="nil"/>
              <w:bottom w:val="nil"/>
            </w:tcBorders>
          </w:tcPr>
          <w:p w:rsidR="00A35E1F" w:rsidRPr="001B6517" w:rsidRDefault="00A35E1F" w:rsidP="001E121B">
            <w:pPr>
              <w:jc w:val="both"/>
              <w:rPr>
                <w:b/>
                <w:u w:val="single"/>
              </w:rPr>
            </w:pPr>
            <w:r w:rsidRPr="001B6517">
              <w:rPr>
                <w:b/>
                <w:u w:val="single"/>
              </w:rPr>
              <w:t>Primăria mun.Chișinău</w:t>
            </w:r>
          </w:p>
          <w:p w:rsidR="00A35E1F" w:rsidRPr="001B6517" w:rsidRDefault="00A35E1F" w:rsidP="001E121B">
            <w:pPr>
              <w:jc w:val="both"/>
            </w:pPr>
            <w:r w:rsidRPr="001B6517">
              <w:t xml:space="preserve">Pentru aducerea în concordanţă </w:t>
            </w:r>
            <w:r w:rsidRPr="001B6517">
              <w:lastRenderedPageBreak/>
              <w:t>cu prevederile Legii contabilităţii nr.113-XVI din 27 aprilie 2007, capitolul V  „Rapoarte financiare”, se propune la art.32 alin.(1), lit.e) de expus în următoarea redacție:</w:t>
            </w:r>
          </w:p>
          <w:p w:rsidR="00A35E1F" w:rsidRPr="001B6517" w:rsidRDefault="00A35E1F" w:rsidP="001E121B">
            <w:pPr>
              <w:jc w:val="both"/>
            </w:pPr>
            <w:r w:rsidRPr="001B6517">
              <w:t>„e) asigurarea organizării corecte a evidenţei contabile în conformitate cu actele normative şi legislative şi prezentarea în termen a rapoartelor operative, lunare, trimestriale şi anuale”.</w:t>
            </w:r>
          </w:p>
        </w:tc>
        <w:tc>
          <w:tcPr>
            <w:tcW w:w="2976" w:type="dxa"/>
            <w:tcBorders>
              <w:top w:val="nil"/>
              <w:bottom w:val="nil"/>
            </w:tcBorders>
          </w:tcPr>
          <w:p w:rsidR="0026686F" w:rsidRPr="001B6517" w:rsidRDefault="0026686F" w:rsidP="0026686F">
            <w:pPr>
              <w:jc w:val="both"/>
            </w:pPr>
            <w:r w:rsidRPr="001B6517">
              <w:rPr>
                <w:b/>
                <w:u w:val="single"/>
              </w:rPr>
              <w:lastRenderedPageBreak/>
              <w:t xml:space="preserve">Se susține </w:t>
            </w:r>
            <w:r w:rsidRPr="001B6517">
              <w:t xml:space="preserve">prin expunerea lit.e) în următoarea redacţie: </w:t>
            </w:r>
          </w:p>
          <w:p w:rsidR="00A35E1F" w:rsidRPr="001B6517" w:rsidRDefault="0026686F" w:rsidP="0026686F">
            <w:pPr>
              <w:jc w:val="both"/>
            </w:pPr>
            <w:r w:rsidRPr="001B6517">
              <w:lastRenderedPageBreak/>
              <w:t>„e) asigurarea organizării şi ţinerii contabilităţii în conformitate cu actele normative şi legislative şi prezentarea în termen a rapoartelor lunare, trimestriale şi anuale.”.</w:t>
            </w:r>
          </w:p>
        </w:tc>
        <w:tc>
          <w:tcPr>
            <w:tcW w:w="1275" w:type="dxa"/>
            <w:tcBorders>
              <w:top w:val="nil"/>
              <w:bottom w:val="nil"/>
            </w:tcBorders>
          </w:tcPr>
          <w:p w:rsidR="00A35E1F" w:rsidRPr="001B6517" w:rsidRDefault="00A35E1F" w:rsidP="006D79C7">
            <w:pPr>
              <w:jc w:val="center"/>
            </w:pPr>
            <w:r w:rsidRPr="001B6517">
              <w:lastRenderedPageBreak/>
              <w:t>La data publicării</w:t>
            </w:r>
          </w:p>
        </w:tc>
      </w:tr>
      <w:tr w:rsidR="00A35E1F" w:rsidRPr="001B6517" w:rsidTr="000353F4">
        <w:tc>
          <w:tcPr>
            <w:tcW w:w="4455" w:type="dxa"/>
            <w:tcBorders>
              <w:top w:val="nil"/>
              <w:bottom w:val="nil"/>
            </w:tcBorders>
          </w:tcPr>
          <w:p w:rsidR="00A35E1F" w:rsidRPr="001B6517" w:rsidRDefault="00A35E1F" w:rsidP="002E566A">
            <w:pPr>
              <w:pStyle w:val="a4"/>
              <w:ind w:firstLine="0"/>
            </w:pPr>
            <w:r w:rsidRPr="001B6517">
              <w:lastRenderedPageBreak/>
              <w:t xml:space="preserve">(2) Spre derogare de la alin.(1) lit.b) din prezentul articol, executorul (ordonatorul) principal al bugetului unităţii administrativ-teritoriale de nivelul al doilea, </w:t>
            </w:r>
            <w:r w:rsidRPr="001B6517">
              <w:rPr>
                <w:u w:val="single"/>
              </w:rPr>
              <w:t>al municipiului Bălţi şi al municipiului Chişinău</w:t>
            </w:r>
            <w:r w:rsidRPr="001B6517">
              <w:t xml:space="preserve"> contribuie la încasarea veniturilor de către organele abilitate cu acest drept.</w:t>
            </w:r>
          </w:p>
        </w:tc>
        <w:tc>
          <w:tcPr>
            <w:tcW w:w="4165" w:type="dxa"/>
            <w:tcBorders>
              <w:top w:val="nil"/>
              <w:bottom w:val="nil"/>
            </w:tcBorders>
          </w:tcPr>
          <w:p w:rsidR="00A35E1F" w:rsidRPr="001B6517" w:rsidRDefault="00A35E1F" w:rsidP="007B6041">
            <w:pPr>
              <w:pStyle w:val="1"/>
              <w:spacing w:after="0" w:line="240" w:lineRule="auto"/>
              <w:ind w:left="0"/>
              <w:contextualSpacing w:val="0"/>
              <w:jc w:val="both"/>
              <w:rPr>
                <w:sz w:val="22"/>
                <w:szCs w:val="22"/>
                <w:lang w:val="ro-RO"/>
              </w:rPr>
            </w:pPr>
            <w:r w:rsidRPr="001B6517">
              <w:rPr>
                <w:sz w:val="22"/>
                <w:szCs w:val="22"/>
                <w:lang w:val="ro-RO"/>
              </w:rPr>
              <w:t>7. La articolul 32 alineatul (2), cuvintele „al municipiului Bălţi şi al municipiului Chişinău” se înlocuiește cu cuvintele „ , cu excepția municipiului Chișinău ”.</w:t>
            </w:r>
          </w:p>
        </w:tc>
        <w:tc>
          <w:tcPr>
            <w:tcW w:w="3005" w:type="dxa"/>
            <w:tcBorders>
              <w:top w:val="nil"/>
              <w:bottom w:val="nil"/>
            </w:tcBorders>
          </w:tcPr>
          <w:p w:rsidR="00A35E1F" w:rsidRPr="001B6517" w:rsidRDefault="00A35E1F" w:rsidP="00A16BB5">
            <w:pPr>
              <w:jc w:val="both"/>
              <w:rPr>
                <w:b/>
                <w:u w:val="single"/>
              </w:rPr>
            </w:pPr>
            <w:r w:rsidRPr="001B6517">
              <w:rPr>
                <w:b/>
                <w:u w:val="single"/>
              </w:rPr>
              <w:t>Primăria mun.Chișinău</w:t>
            </w:r>
          </w:p>
          <w:p w:rsidR="00A35E1F" w:rsidRPr="001B6517" w:rsidRDefault="00A35E1F" w:rsidP="00A16BB5">
            <w:pPr>
              <w:jc w:val="both"/>
            </w:pPr>
            <w:r w:rsidRPr="001B6517">
              <w:t xml:space="preserve">Se propune de exclus. Primarul general al municipiului Chişinău nu poate fi responsabil de încasarea veniturilor proprii din motivul că conform prevederilor Regulamentului-tip privind serviciul de colectare a impozitelor şi taxelor locale, aprobat prin Hotărârea de Guvern nr. 998 din 20.08.2003 (în redacţia HG nr.21 din 05.01.2006), serviciului respectiv îi revin atribuţiile de administrare fiscală doar a impozitului pe bunurile imobiliare ale persoanelor fizice, care nu desfăşoară </w:t>
            </w:r>
            <w:r w:rsidRPr="001B6517">
              <w:lastRenderedPageBreak/>
              <w:t>activitatea de întreprinzător, precum şi a gospodăriilor ţărăneşti (de fermier). Încasările de la impozitele menţionate în bugetul municipal Chişinău anual însumează circa 36,2 mln. lei şi constituie doar 2,2% din veniturile proprii sau 1,5% din veniturile globale ale bugetului municipal.</w:t>
            </w:r>
          </w:p>
          <w:p w:rsidR="00A35E1F" w:rsidRPr="001B6517" w:rsidRDefault="00A35E1F" w:rsidP="00A16BB5">
            <w:pPr>
              <w:jc w:val="both"/>
              <w:rPr>
                <w:b/>
                <w:u w:val="single"/>
              </w:rPr>
            </w:pPr>
            <w:r w:rsidRPr="001B6517">
              <w:rPr>
                <w:color w:val="000000"/>
                <w:spacing w:val="-1"/>
              </w:rPr>
              <w:t>Pentru a fi responsabil de încasarea veniturilor proprii conform legislaţiei fiscale în vigoare primarul nu este abilitat cu drepturi şi pârghii pentru a întreprinde măsuri faţă de  entităţile economice (agenţii economici din teritoriu).</w:t>
            </w:r>
          </w:p>
        </w:tc>
        <w:tc>
          <w:tcPr>
            <w:tcW w:w="2976" w:type="dxa"/>
            <w:tcBorders>
              <w:top w:val="nil"/>
              <w:bottom w:val="nil"/>
            </w:tcBorders>
          </w:tcPr>
          <w:p w:rsidR="00A35E1F" w:rsidRPr="001B6517" w:rsidRDefault="00A35E1F" w:rsidP="00A16BB5">
            <w:pPr>
              <w:jc w:val="both"/>
              <w:rPr>
                <w:b/>
                <w:u w:val="single"/>
              </w:rPr>
            </w:pPr>
            <w:r w:rsidRPr="001B6517">
              <w:rPr>
                <w:b/>
                <w:u w:val="single"/>
              </w:rPr>
              <w:lastRenderedPageBreak/>
              <w:t>Nu se susține.</w:t>
            </w:r>
          </w:p>
          <w:p w:rsidR="00A35E1F" w:rsidRPr="001B6517" w:rsidRDefault="00A35E1F" w:rsidP="00A16BB5">
            <w:pPr>
              <w:jc w:val="both"/>
            </w:pPr>
            <w:r w:rsidRPr="001B6517">
              <w:rPr>
                <w:rFonts w:eastAsia="Calibri"/>
              </w:rPr>
              <w:t xml:space="preserve">Modificarea în cauză </w:t>
            </w:r>
            <w:r w:rsidR="008D7216" w:rsidRPr="001B6517">
              <w:rPr>
                <w:rFonts w:eastAsia="Calibri"/>
              </w:rPr>
              <w:t xml:space="preserve">este </w:t>
            </w:r>
            <w:r w:rsidRPr="001B6517">
              <w:rPr>
                <w:rFonts w:eastAsia="Calibri"/>
              </w:rPr>
              <w:t>propusă întru aducerea în concordanță cu prevederile Codului fiscal (art.156 în redacție Legii nr.108-XVIII din 17 decembrie 2009 pentru modificarea şi completarea unor acte legislative), conform cărora în cadrul primăriilor municipiilor  Bălţi şi Chişinău, de la 1 ianuarie 2012, au fost instituite  servicii de colectare a impozitelor şi taxelor locale.</w:t>
            </w:r>
          </w:p>
          <w:p w:rsidR="00A35E1F" w:rsidRPr="001B6517" w:rsidRDefault="00A35E1F" w:rsidP="00A16BB5">
            <w:pPr>
              <w:jc w:val="both"/>
            </w:pPr>
            <w:r w:rsidRPr="001B6517">
              <w:t xml:space="preserve">Ordonatorul principal de buget (în cazul dat primarul  municipiului Chișinău) va fi responsabil de încasarea veniturilor prevăzute de </w:t>
            </w:r>
            <w:r w:rsidRPr="001B6517">
              <w:lastRenderedPageBreak/>
              <w:t>legislație, precum urmează: impozitul funciar de la persoanele fizice (cetăţeni) şi gospodăriile ţărăneşti (de fermier), impozitul pe bunurile imobiliare de la persoanele fizice (cetăţeni), taxa pentru amenajarea teritoriului, percepută de la gospodăriile ţărăneşti (de fermier), taxa de la posesorii de cîini (Hotărârea Guvernului nr.998 din 20.08.2003).</w:t>
            </w:r>
          </w:p>
          <w:p w:rsidR="00A35E1F" w:rsidRPr="001B6517" w:rsidRDefault="00A35E1F" w:rsidP="006D79C7">
            <w:pPr>
              <w:jc w:val="center"/>
            </w:pPr>
          </w:p>
        </w:tc>
        <w:tc>
          <w:tcPr>
            <w:tcW w:w="1275" w:type="dxa"/>
            <w:tcBorders>
              <w:top w:val="nil"/>
              <w:bottom w:val="nil"/>
            </w:tcBorders>
          </w:tcPr>
          <w:p w:rsidR="00A35E1F" w:rsidRPr="001B6517" w:rsidRDefault="00A35E1F" w:rsidP="00A16BB5">
            <w:pPr>
              <w:jc w:val="center"/>
            </w:pPr>
            <w:r w:rsidRPr="001B6517">
              <w:lastRenderedPageBreak/>
              <w:t>La data publicării</w:t>
            </w:r>
          </w:p>
          <w:p w:rsidR="00A35E1F" w:rsidRPr="001B6517" w:rsidRDefault="00A35E1F" w:rsidP="006D79C7">
            <w:pPr>
              <w:jc w:val="center"/>
            </w:pPr>
          </w:p>
        </w:tc>
      </w:tr>
      <w:tr w:rsidR="00A35E1F" w:rsidRPr="001B6517" w:rsidTr="000353F4">
        <w:tc>
          <w:tcPr>
            <w:tcW w:w="4455" w:type="dxa"/>
            <w:tcBorders>
              <w:top w:val="nil"/>
              <w:bottom w:val="single" w:sz="4" w:space="0" w:color="auto"/>
            </w:tcBorders>
          </w:tcPr>
          <w:p w:rsidR="00A35E1F" w:rsidRPr="001B6517" w:rsidRDefault="00A35E1F" w:rsidP="00BE0E39">
            <w:pPr>
              <w:pStyle w:val="tt"/>
              <w:jc w:val="both"/>
              <w:rPr>
                <w:b w:val="0"/>
                <w:lang w:val="ro-RO"/>
              </w:rPr>
            </w:pPr>
          </w:p>
        </w:tc>
        <w:tc>
          <w:tcPr>
            <w:tcW w:w="4165" w:type="dxa"/>
            <w:tcBorders>
              <w:top w:val="nil"/>
              <w:bottom w:val="single" w:sz="4" w:space="0" w:color="auto"/>
            </w:tcBorders>
          </w:tcPr>
          <w:p w:rsidR="00A35E1F" w:rsidRPr="001B6517" w:rsidRDefault="00A35E1F" w:rsidP="00A45A5C">
            <w:pPr>
              <w:pStyle w:val="1"/>
              <w:spacing w:after="0" w:line="240" w:lineRule="auto"/>
              <w:ind w:left="0"/>
              <w:contextualSpacing w:val="0"/>
              <w:jc w:val="both"/>
              <w:rPr>
                <w:b/>
                <w:sz w:val="22"/>
                <w:szCs w:val="22"/>
                <w:lang w:val="ro-RO"/>
              </w:rPr>
            </w:pPr>
          </w:p>
        </w:tc>
        <w:tc>
          <w:tcPr>
            <w:tcW w:w="3005" w:type="dxa"/>
            <w:tcBorders>
              <w:top w:val="nil"/>
              <w:bottom w:val="single" w:sz="4" w:space="0" w:color="auto"/>
            </w:tcBorders>
          </w:tcPr>
          <w:p w:rsidR="00A35E1F" w:rsidRPr="001B6517" w:rsidRDefault="00A35E1F" w:rsidP="00CE130F">
            <w:pPr>
              <w:jc w:val="both"/>
            </w:pPr>
          </w:p>
        </w:tc>
        <w:tc>
          <w:tcPr>
            <w:tcW w:w="2976" w:type="dxa"/>
            <w:tcBorders>
              <w:top w:val="nil"/>
              <w:bottom w:val="single" w:sz="4" w:space="0" w:color="auto"/>
            </w:tcBorders>
          </w:tcPr>
          <w:p w:rsidR="00A35E1F" w:rsidRPr="001B6517" w:rsidRDefault="00A35E1F" w:rsidP="002F6B16">
            <w:pPr>
              <w:jc w:val="both"/>
            </w:pPr>
          </w:p>
        </w:tc>
        <w:tc>
          <w:tcPr>
            <w:tcW w:w="1275" w:type="dxa"/>
            <w:tcBorders>
              <w:top w:val="nil"/>
              <w:bottom w:val="single" w:sz="4" w:space="0" w:color="auto"/>
            </w:tcBorders>
          </w:tcPr>
          <w:p w:rsidR="00A35E1F" w:rsidRPr="001B6517" w:rsidRDefault="00A35E1F" w:rsidP="00A16BB5"/>
        </w:tc>
      </w:tr>
      <w:tr w:rsidR="00A35E1F" w:rsidRPr="001B6517" w:rsidTr="000353F4">
        <w:tc>
          <w:tcPr>
            <w:tcW w:w="4455" w:type="dxa"/>
            <w:tcBorders>
              <w:top w:val="single" w:sz="4" w:space="0" w:color="auto"/>
              <w:bottom w:val="nil"/>
            </w:tcBorders>
          </w:tcPr>
          <w:p w:rsidR="00A35E1F" w:rsidRPr="001B6517" w:rsidRDefault="00A35E1F" w:rsidP="00481C4A">
            <w:pPr>
              <w:pStyle w:val="a4"/>
              <w:ind w:firstLine="0"/>
              <w:rPr>
                <w:b/>
                <w:bCs/>
              </w:rPr>
            </w:pPr>
            <w:r w:rsidRPr="001B6517">
              <w:rPr>
                <w:b/>
                <w:bCs/>
              </w:rPr>
              <w:t>Legea nr.289-XV din 22 iulie 2004 privind indemnizaţiile pentru incapacitate temporară de muncă şi alte prestaţii de asigurări sociale</w:t>
            </w:r>
          </w:p>
          <w:p w:rsidR="00A35E1F" w:rsidRPr="001B6517" w:rsidRDefault="00A35E1F" w:rsidP="00481C4A">
            <w:pPr>
              <w:pStyle w:val="a4"/>
              <w:rPr>
                <w:b/>
                <w:bCs/>
              </w:rPr>
            </w:pPr>
          </w:p>
        </w:tc>
        <w:tc>
          <w:tcPr>
            <w:tcW w:w="4165" w:type="dxa"/>
            <w:tcBorders>
              <w:top w:val="single" w:sz="4" w:space="0" w:color="auto"/>
              <w:bottom w:val="nil"/>
            </w:tcBorders>
          </w:tcPr>
          <w:p w:rsidR="00A35E1F" w:rsidRPr="001B6517" w:rsidRDefault="00A35E1F" w:rsidP="00481C4A">
            <w:pPr>
              <w:jc w:val="both"/>
            </w:pPr>
            <w:r w:rsidRPr="001B6517">
              <w:rPr>
                <w:b/>
              </w:rPr>
              <w:t>Art.VI.</w:t>
            </w:r>
            <w:r w:rsidRPr="001B6517">
              <w:t xml:space="preserve">  – Legea nr.289-XV din 22 iulie 2004 privind indemnizaţiile pentru incapacitate temporară de muncă şi alte prestaţii de asigurări sociale (Monitorul Oficial al Republicii Moldova, 2004, nr.168-170, art.773), cu modificările și completările ulterioare, se modifică după cum urmează:</w:t>
            </w:r>
          </w:p>
        </w:tc>
        <w:tc>
          <w:tcPr>
            <w:tcW w:w="3005" w:type="dxa"/>
            <w:tcBorders>
              <w:top w:val="single" w:sz="4" w:space="0" w:color="auto"/>
              <w:bottom w:val="nil"/>
            </w:tcBorders>
          </w:tcPr>
          <w:p w:rsidR="00A35E1F" w:rsidRPr="001B6517" w:rsidRDefault="00A35E1F" w:rsidP="00BD72C2">
            <w:pPr>
              <w:jc w:val="center"/>
            </w:pPr>
          </w:p>
        </w:tc>
        <w:tc>
          <w:tcPr>
            <w:tcW w:w="2976" w:type="dxa"/>
            <w:tcBorders>
              <w:top w:val="single" w:sz="4" w:space="0" w:color="auto"/>
              <w:bottom w:val="nil"/>
            </w:tcBorders>
          </w:tcPr>
          <w:p w:rsidR="00A35E1F" w:rsidRPr="001B6517" w:rsidRDefault="00A35E1F" w:rsidP="00BD72C2">
            <w:pPr>
              <w:jc w:val="center"/>
            </w:pPr>
          </w:p>
        </w:tc>
        <w:tc>
          <w:tcPr>
            <w:tcW w:w="1275" w:type="dxa"/>
            <w:tcBorders>
              <w:top w:val="single" w:sz="4" w:space="0" w:color="auto"/>
              <w:bottom w:val="nil"/>
            </w:tcBorders>
          </w:tcPr>
          <w:p w:rsidR="00A35E1F" w:rsidRPr="001B6517" w:rsidRDefault="00A35E1F" w:rsidP="00BD72C2">
            <w:pPr>
              <w:jc w:val="center"/>
            </w:pPr>
            <w:r w:rsidRPr="001B6517">
              <w:t xml:space="preserve">De la 1 ianuarie 2013 </w:t>
            </w:r>
          </w:p>
          <w:p w:rsidR="00A35E1F" w:rsidRPr="001B6517" w:rsidRDefault="00A35E1F" w:rsidP="00BD72C2">
            <w:pPr>
              <w:jc w:val="center"/>
            </w:pPr>
          </w:p>
          <w:p w:rsidR="00A35E1F" w:rsidRPr="001B6517" w:rsidRDefault="00A35E1F" w:rsidP="00385016">
            <w:pPr>
              <w:jc w:val="center"/>
            </w:pPr>
          </w:p>
        </w:tc>
      </w:tr>
      <w:tr w:rsidR="00A35E1F" w:rsidRPr="001B6517" w:rsidTr="000353F4">
        <w:tc>
          <w:tcPr>
            <w:tcW w:w="4455" w:type="dxa"/>
            <w:tcBorders>
              <w:top w:val="nil"/>
              <w:bottom w:val="nil"/>
            </w:tcBorders>
          </w:tcPr>
          <w:p w:rsidR="00A35E1F" w:rsidRPr="001B6517" w:rsidRDefault="00A35E1F" w:rsidP="00E40653">
            <w:pPr>
              <w:pStyle w:val="a4"/>
              <w:ind w:firstLine="0"/>
            </w:pPr>
            <w:r w:rsidRPr="001B6517">
              <w:rPr>
                <w:bCs/>
              </w:rPr>
              <w:t>Articolul 4.</w:t>
            </w:r>
            <w:r w:rsidRPr="001B6517">
              <w:t xml:space="preserve"> Sursele de finanţare a prestaţiilor de asigurări sociale</w:t>
            </w:r>
          </w:p>
          <w:p w:rsidR="00A35E1F" w:rsidRPr="001B6517" w:rsidRDefault="00A35E1F" w:rsidP="00481C4A">
            <w:pPr>
              <w:pStyle w:val="a4"/>
              <w:ind w:firstLine="0"/>
            </w:pPr>
            <w:r w:rsidRPr="001B6517">
              <w:t xml:space="preserve"> (3) Plata indemnizaţiei pentru incapacitate temporară de muncă cauzată de tuberculoză, de SIDA, de cancer de orice tip sau de apariţia riscului de întrerupere a sarcinii, precum şi </w:t>
            </w:r>
            <w:r w:rsidRPr="001B6517">
              <w:lastRenderedPageBreak/>
              <w:t xml:space="preserve">plata indemnizaţiei pentru incapacitate temporară de muncă femeilor gravide care se află la evidenţă în instituţiile medico-sanitare, se efectuează integral de la bugetul asigurărilor sociale de stat, începînd cu prima zi calendaristică de incapacitate temporară de muncă. </w:t>
            </w:r>
          </w:p>
        </w:tc>
        <w:tc>
          <w:tcPr>
            <w:tcW w:w="4165" w:type="dxa"/>
            <w:tcBorders>
              <w:top w:val="nil"/>
              <w:bottom w:val="nil"/>
            </w:tcBorders>
          </w:tcPr>
          <w:p w:rsidR="00A35E1F" w:rsidRPr="001B6517" w:rsidRDefault="00A35E1F" w:rsidP="00481C4A">
            <w:pPr>
              <w:jc w:val="both"/>
              <w:rPr>
                <w:b/>
              </w:rPr>
            </w:pPr>
          </w:p>
        </w:tc>
        <w:tc>
          <w:tcPr>
            <w:tcW w:w="3005" w:type="dxa"/>
            <w:tcBorders>
              <w:top w:val="nil"/>
              <w:bottom w:val="nil"/>
            </w:tcBorders>
          </w:tcPr>
          <w:p w:rsidR="00A35E1F" w:rsidRPr="001B6517" w:rsidRDefault="00A35E1F" w:rsidP="00E40653">
            <w:pPr>
              <w:jc w:val="both"/>
              <w:rPr>
                <w:b/>
                <w:u w:val="single"/>
              </w:rPr>
            </w:pPr>
            <w:r w:rsidRPr="001B6517">
              <w:rPr>
                <w:b/>
                <w:u w:val="single"/>
              </w:rPr>
              <w:t>Mimisterul Mincii, Protecției Sociale și Familiei</w:t>
            </w:r>
          </w:p>
          <w:p w:rsidR="00A35E1F" w:rsidRPr="001B6517" w:rsidRDefault="00A35E1F" w:rsidP="00F81923">
            <w:pPr>
              <w:jc w:val="both"/>
              <w:rPr>
                <w:bCs/>
                <w:color w:val="000000"/>
              </w:rPr>
            </w:pPr>
            <w:r w:rsidRPr="001B6517">
              <w:t xml:space="preserve">Se propune, în scopul </w:t>
            </w:r>
            <w:r w:rsidRPr="001B6517">
              <w:rPr>
                <w:bCs/>
                <w:color w:val="000000"/>
              </w:rPr>
              <w:t xml:space="preserve">optimizării cheltuielilor la plata  concediilor medicale achitate din bugetul asigurărilor sociale </w:t>
            </w:r>
            <w:r w:rsidRPr="001B6517">
              <w:rPr>
                <w:bCs/>
                <w:color w:val="000000"/>
              </w:rPr>
              <w:lastRenderedPageBreak/>
              <w:t>de stat,  cointeresarea economică a angajatorilor întru  crearea condiţiilor optime de muncă, completarea art.4 cu alin.(4) cu următorul cuprins:</w:t>
            </w:r>
          </w:p>
          <w:p w:rsidR="00A35E1F" w:rsidRPr="001B6517" w:rsidRDefault="00A35E1F" w:rsidP="00F81923">
            <w:pPr>
              <w:jc w:val="both"/>
            </w:pPr>
            <w:r w:rsidRPr="001B6517">
              <w:rPr>
                <w:bCs/>
                <w:color w:val="000000"/>
              </w:rPr>
              <w:t>„</w:t>
            </w:r>
            <w:r w:rsidRPr="001B6517">
              <w:t>(4) Începînd cu 2013, plata indemnizaţiei pentru incapacitate temporară de muncă cauzată de boli obişnuite sau de accidente nelegate de muncă, cu excepţia cazurilor prevăzute la alin.(3) din prezentul articol, se efectuează în modul următor:</w:t>
            </w:r>
          </w:p>
          <w:p w:rsidR="00A35E1F" w:rsidRPr="001B6517" w:rsidRDefault="00A35E1F" w:rsidP="00F81923">
            <w:pPr>
              <w:jc w:val="both"/>
            </w:pPr>
            <w:r w:rsidRPr="001B6517">
              <w:t>a) primele 5 zile calendaristice de incapacitate temporară de muncă se plătesc din mijloacele  financiare ale angajatorului, iar şomerilor li se plătesc din mijloacele bugetului asigurărilor sociale de stat;</w:t>
            </w:r>
          </w:p>
          <w:p w:rsidR="00A35E1F" w:rsidRPr="001B6517" w:rsidRDefault="00A35E1F" w:rsidP="00F81923">
            <w:pPr>
              <w:jc w:val="both"/>
            </w:pPr>
            <w:r w:rsidRPr="001B6517">
              <w:t>b) începînd cu a şasea zi calendaristică de incapacitate temporară de muncă, indemnizaţia se plăteşte din mijloacele bugetului asigurărilor sociale de stat.”.</w:t>
            </w:r>
          </w:p>
          <w:p w:rsidR="00A35E1F" w:rsidRPr="001B6517" w:rsidRDefault="00A35E1F" w:rsidP="00F81923">
            <w:pPr>
              <w:jc w:val="both"/>
            </w:pPr>
          </w:p>
        </w:tc>
        <w:tc>
          <w:tcPr>
            <w:tcW w:w="2976" w:type="dxa"/>
            <w:tcBorders>
              <w:top w:val="nil"/>
              <w:bottom w:val="nil"/>
            </w:tcBorders>
          </w:tcPr>
          <w:p w:rsidR="00A35E1F" w:rsidRPr="001B6517" w:rsidRDefault="00A35E1F" w:rsidP="00E40653">
            <w:pPr>
              <w:jc w:val="both"/>
              <w:rPr>
                <w:b/>
                <w:u w:val="single"/>
              </w:rPr>
            </w:pPr>
            <w:r w:rsidRPr="001B6517">
              <w:rPr>
                <w:b/>
                <w:u w:val="single"/>
              </w:rPr>
              <w:lastRenderedPageBreak/>
              <w:t>Se susține.</w:t>
            </w:r>
          </w:p>
        </w:tc>
        <w:tc>
          <w:tcPr>
            <w:tcW w:w="1275" w:type="dxa"/>
            <w:tcBorders>
              <w:top w:val="nil"/>
              <w:bottom w:val="nil"/>
            </w:tcBorders>
          </w:tcPr>
          <w:p w:rsidR="00A35E1F" w:rsidRPr="001B6517" w:rsidRDefault="00A35E1F" w:rsidP="00A51F37">
            <w:pPr>
              <w:jc w:val="center"/>
            </w:pPr>
          </w:p>
        </w:tc>
      </w:tr>
      <w:tr w:rsidR="00A35E1F" w:rsidRPr="001B6517" w:rsidTr="000353F4">
        <w:tc>
          <w:tcPr>
            <w:tcW w:w="4455" w:type="dxa"/>
            <w:tcBorders>
              <w:top w:val="nil"/>
              <w:bottom w:val="nil"/>
            </w:tcBorders>
          </w:tcPr>
          <w:p w:rsidR="00A35E1F" w:rsidRPr="001B6517" w:rsidRDefault="00A35E1F" w:rsidP="00481C4A">
            <w:pPr>
              <w:pStyle w:val="a4"/>
              <w:ind w:firstLine="0"/>
            </w:pPr>
            <w:r w:rsidRPr="001B6517">
              <w:rPr>
                <w:bCs/>
              </w:rPr>
              <w:lastRenderedPageBreak/>
              <w:t>Articolul 5.</w:t>
            </w:r>
            <w:r w:rsidRPr="001B6517">
              <w:t xml:space="preserve"> Tipurile de prestaţii de asigurări sociale </w:t>
            </w:r>
          </w:p>
          <w:p w:rsidR="00A35E1F" w:rsidRPr="001B6517" w:rsidRDefault="00A35E1F" w:rsidP="00481C4A">
            <w:pPr>
              <w:pStyle w:val="a4"/>
              <w:ind w:firstLine="0"/>
            </w:pPr>
            <w:r w:rsidRPr="001B6517">
              <w:t xml:space="preserve">(1) Asiguraţii din sistemul public de asigurări sociale au dreptul la următoarele prestaţii: </w:t>
            </w:r>
          </w:p>
          <w:p w:rsidR="00A35E1F" w:rsidRPr="001B6517" w:rsidRDefault="00A35E1F" w:rsidP="00481C4A">
            <w:pPr>
              <w:pStyle w:val="a4"/>
              <w:ind w:firstLine="0"/>
              <w:rPr>
                <w:bCs/>
                <w:u w:val="single"/>
              </w:rPr>
            </w:pPr>
            <w:r w:rsidRPr="001B6517">
              <w:rPr>
                <w:u w:val="single"/>
              </w:rPr>
              <w:lastRenderedPageBreak/>
              <w:t xml:space="preserve">e) indemnizaţie unică la naşterea copilului; </w:t>
            </w:r>
          </w:p>
        </w:tc>
        <w:tc>
          <w:tcPr>
            <w:tcW w:w="4165" w:type="dxa"/>
            <w:tcBorders>
              <w:top w:val="nil"/>
              <w:bottom w:val="nil"/>
            </w:tcBorders>
          </w:tcPr>
          <w:p w:rsidR="00A35E1F" w:rsidRPr="001B6517" w:rsidRDefault="00A35E1F" w:rsidP="00B77639">
            <w:pPr>
              <w:jc w:val="both"/>
            </w:pPr>
            <w:r w:rsidRPr="001B6517">
              <w:lastRenderedPageBreak/>
              <w:t>1. La articolul 5 alineatul (1), litera e) se exclude.</w:t>
            </w:r>
          </w:p>
        </w:tc>
        <w:tc>
          <w:tcPr>
            <w:tcW w:w="3005" w:type="dxa"/>
            <w:tcBorders>
              <w:top w:val="nil"/>
              <w:bottom w:val="nil"/>
            </w:tcBorders>
          </w:tcPr>
          <w:p w:rsidR="004B12E8" w:rsidRPr="001B6517" w:rsidRDefault="006859CC" w:rsidP="004B12E8">
            <w:pPr>
              <w:jc w:val="both"/>
              <w:rPr>
                <w:color w:val="000000"/>
                <w:spacing w:val="-1"/>
              </w:rPr>
            </w:pPr>
            <w:r w:rsidRPr="001B6517">
              <w:rPr>
                <w:b/>
                <w:u w:val="single"/>
              </w:rPr>
              <w:t xml:space="preserve">Secretariatul Parlamentului </w:t>
            </w:r>
            <w:r w:rsidRPr="001B6517">
              <w:rPr>
                <w:color w:val="000000"/>
                <w:spacing w:val="-1"/>
              </w:rPr>
              <w:t xml:space="preserve">Nu se acceptă. Contravine politicilor de securitate demografică. </w:t>
            </w:r>
          </w:p>
          <w:p w:rsidR="00A35E1F" w:rsidRPr="001B6517" w:rsidRDefault="004B12E8" w:rsidP="004B12E8">
            <w:pPr>
              <w:jc w:val="both"/>
            </w:pPr>
            <w:r w:rsidRPr="001B6517">
              <w:rPr>
                <w:color w:val="000000"/>
                <w:spacing w:val="-1"/>
              </w:rPr>
              <w:lastRenderedPageBreak/>
              <w:t>Normele de modificare nu pot</w:t>
            </w:r>
          </w:p>
        </w:tc>
        <w:tc>
          <w:tcPr>
            <w:tcW w:w="2976" w:type="dxa"/>
            <w:tcBorders>
              <w:top w:val="nil"/>
              <w:bottom w:val="nil"/>
            </w:tcBorders>
          </w:tcPr>
          <w:p w:rsidR="005762EB" w:rsidRPr="001B6517" w:rsidRDefault="00CF28DB" w:rsidP="00CF28DB">
            <w:pPr>
              <w:jc w:val="both"/>
              <w:rPr>
                <w:b/>
                <w:u w:val="single"/>
              </w:rPr>
            </w:pPr>
            <w:r w:rsidRPr="001B6517">
              <w:rPr>
                <w:b/>
                <w:u w:val="single"/>
              </w:rPr>
              <w:lastRenderedPageBreak/>
              <w:t>Nu se susține.</w:t>
            </w:r>
          </w:p>
          <w:p w:rsidR="00A35E1F" w:rsidRPr="001B6517" w:rsidRDefault="00CF28DB" w:rsidP="00CF28DB">
            <w:pPr>
              <w:jc w:val="both"/>
            </w:pPr>
            <w:r w:rsidRPr="001B6517">
              <w:t>Vezi explicațiile la art.IV.</w:t>
            </w:r>
          </w:p>
        </w:tc>
        <w:tc>
          <w:tcPr>
            <w:tcW w:w="1275" w:type="dxa"/>
            <w:tcBorders>
              <w:top w:val="nil"/>
              <w:bottom w:val="nil"/>
            </w:tcBorders>
          </w:tcPr>
          <w:p w:rsidR="00A35E1F" w:rsidRPr="001B6517" w:rsidRDefault="00A35E1F" w:rsidP="006D79C7">
            <w:pPr>
              <w:jc w:val="center"/>
            </w:pPr>
          </w:p>
        </w:tc>
      </w:tr>
      <w:tr w:rsidR="00A35E1F" w:rsidRPr="001B6517" w:rsidTr="000353F4">
        <w:tc>
          <w:tcPr>
            <w:tcW w:w="4455" w:type="dxa"/>
            <w:tcBorders>
              <w:top w:val="nil"/>
              <w:bottom w:val="nil"/>
            </w:tcBorders>
          </w:tcPr>
          <w:p w:rsidR="00A35E1F" w:rsidRPr="001B6517" w:rsidRDefault="00A35E1F" w:rsidP="00481C4A">
            <w:pPr>
              <w:pStyle w:val="a4"/>
              <w:ind w:firstLine="0"/>
              <w:rPr>
                <w:u w:val="single"/>
              </w:rPr>
            </w:pPr>
            <w:r w:rsidRPr="001B6517">
              <w:rPr>
                <w:bCs/>
                <w:u w:val="single"/>
              </w:rPr>
              <w:lastRenderedPageBreak/>
              <w:t>Articolul 17.</w:t>
            </w:r>
            <w:r w:rsidRPr="001B6517">
              <w:rPr>
                <w:u w:val="single"/>
              </w:rPr>
              <w:t xml:space="preserve"> Indemnizaţia unică la naşterea copilului</w:t>
            </w:r>
          </w:p>
          <w:p w:rsidR="00A35E1F" w:rsidRPr="001B6517" w:rsidRDefault="00A35E1F" w:rsidP="00481C4A">
            <w:pPr>
              <w:pStyle w:val="a4"/>
              <w:ind w:firstLine="0"/>
              <w:rPr>
                <w:b/>
                <w:bCs/>
              </w:rPr>
            </w:pPr>
            <w:r w:rsidRPr="001B6517">
              <w:rPr>
                <w:u w:val="single"/>
              </w:rPr>
              <w:t>Persoana asigurată beneficiază de indemnizaţie unică la naşterea copilului în cuantum de cel puţin 500 de lei pentru fiecare copil născut viu. Din anul 2005, cuantumul indemnizaţiei unice acordate la naşterea copilului se stabileşte anual prin legea bugetului asigurărilor sociale de stat.</w:t>
            </w:r>
            <w:r w:rsidRPr="001B6517">
              <w:t xml:space="preserve"> </w:t>
            </w:r>
          </w:p>
        </w:tc>
        <w:tc>
          <w:tcPr>
            <w:tcW w:w="4165" w:type="dxa"/>
            <w:tcBorders>
              <w:top w:val="nil"/>
              <w:bottom w:val="nil"/>
            </w:tcBorders>
          </w:tcPr>
          <w:p w:rsidR="00A35E1F" w:rsidRPr="001B6517" w:rsidRDefault="00A35E1F" w:rsidP="00481C4A">
            <w:pPr>
              <w:jc w:val="both"/>
            </w:pPr>
            <w:r w:rsidRPr="001B6517">
              <w:t>2. Articolul 17 se exclude.</w:t>
            </w:r>
          </w:p>
        </w:tc>
        <w:tc>
          <w:tcPr>
            <w:tcW w:w="3005" w:type="dxa"/>
            <w:tcBorders>
              <w:top w:val="nil"/>
              <w:bottom w:val="nil"/>
            </w:tcBorders>
          </w:tcPr>
          <w:p w:rsidR="00A35E1F" w:rsidRPr="001B6517" w:rsidRDefault="006859CC" w:rsidP="006859CC">
            <w:pPr>
              <w:jc w:val="both"/>
            </w:pPr>
            <w:r w:rsidRPr="001B6517">
              <w:rPr>
                <w:color w:val="000000"/>
                <w:spacing w:val="-1"/>
              </w:rPr>
              <w:t>fi acceptate fără garantarea unei reglementări similare cu caracter permanent prin alt act legislativ.</w:t>
            </w:r>
          </w:p>
        </w:tc>
        <w:tc>
          <w:tcPr>
            <w:tcW w:w="2976" w:type="dxa"/>
            <w:tcBorders>
              <w:top w:val="nil"/>
              <w:bottom w:val="nil"/>
            </w:tcBorders>
          </w:tcPr>
          <w:p w:rsidR="00A35E1F" w:rsidRPr="001B6517" w:rsidRDefault="00A35E1F" w:rsidP="006D79C7">
            <w:pPr>
              <w:jc w:val="center"/>
            </w:pPr>
          </w:p>
        </w:tc>
        <w:tc>
          <w:tcPr>
            <w:tcW w:w="1275" w:type="dxa"/>
            <w:tcBorders>
              <w:top w:val="nil"/>
              <w:bottom w:val="nil"/>
            </w:tcBorders>
          </w:tcPr>
          <w:p w:rsidR="00A35E1F" w:rsidRPr="001B6517" w:rsidRDefault="00A35E1F" w:rsidP="006D79C7">
            <w:pPr>
              <w:jc w:val="center"/>
            </w:pPr>
          </w:p>
        </w:tc>
      </w:tr>
      <w:tr w:rsidR="0084568A" w:rsidRPr="001B6517" w:rsidTr="000353F4">
        <w:tc>
          <w:tcPr>
            <w:tcW w:w="4455" w:type="dxa"/>
            <w:tcBorders>
              <w:top w:val="nil"/>
              <w:bottom w:val="nil"/>
            </w:tcBorders>
          </w:tcPr>
          <w:p w:rsidR="0084568A" w:rsidRPr="001B6517" w:rsidRDefault="0084568A" w:rsidP="0084568A">
            <w:pPr>
              <w:pStyle w:val="a4"/>
              <w:ind w:firstLine="0"/>
            </w:pPr>
            <w:r w:rsidRPr="001B6517">
              <w:rPr>
                <w:bCs/>
              </w:rPr>
              <w:t>Articolul 19.</w:t>
            </w:r>
            <w:r w:rsidRPr="001B6517">
              <w:t xml:space="preserve"> Indemnizaţia pentru îngrijirea copilului bolnav </w:t>
            </w:r>
          </w:p>
          <w:p w:rsidR="0084568A" w:rsidRPr="001B6517" w:rsidRDefault="0084568A" w:rsidP="0084568A">
            <w:pPr>
              <w:pStyle w:val="a4"/>
              <w:ind w:firstLine="0"/>
            </w:pPr>
            <w:r w:rsidRPr="001B6517">
              <w:t xml:space="preserve">(1) Indemnizaţia pentru îngrijirea copilului bolnav în vîrstă de pînă la 7 ani, iar în cazul copilului cu handicap pentru afecţiuni intercurente - pînă la împlinirea vîrstei de 16 ani se acordă în bază de certificat de concediu medical, eliberat în condiţiile legislaţiei în vigoare. </w:t>
            </w:r>
          </w:p>
        </w:tc>
        <w:tc>
          <w:tcPr>
            <w:tcW w:w="4165" w:type="dxa"/>
            <w:tcBorders>
              <w:top w:val="nil"/>
              <w:bottom w:val="nil"/>
            </w:tcBorders>
          </w:tcPr>
          <w:p w:rsidR="0084568A" w:rsidRPr="001B6517" w:rsidRDefault="0084568A" w:rsidP="00481C4A">
            <w:pPr>
              <w:jc w:val="both"/>
            </w:pPr>
          </w:p>
        </w:tc>
        <w:tc>
          <w:tcPr>
            <w:tcW w:w="3005" w:type="dxa"/>
            <w:tcBorders>
              <w:top w:val="nil"/>
              <w:bottom w:val="nil"/>
            </w:tcBorders>
          </w:tcPr>
          <w:p w:rsidR="0084568A" w:rsidRPr="001B6517" w:rsidRDefault="0084568A" w:rsidP="0084568A">
            <w:pPr>
              <w:jc w:val="both"/>
              <w:rPr>
                <w:b/>
                <w:u w:val="single"/>
              </w:rPr>
            </w:pPr>
            <w:r w:rsidRPr="001B6517">
              <w:rPr>
                <w:b/>
                <w:u w:val="single"/>
              </w:rPr>
              <w:t xml:space="preserve">Confederația Națională a Sindicatelor </w:t>
            </w:r>
          </w:p>
          <w:p w:rsidR="0084568A" w:rsidRPr="001B6517" w:rsidRDefault="0084568A" w:rsidP="00CF28DB">
            <w:pPr>
              <w:jc w:val="both"/>
            </w:pPr>
            <w:r w:rsidRPr="001B6517">
              <w:t>Se propune aducerea prevederilor art.19 alin.(1) în concordanţă cu prevederile art. 77 din Codul muncii privind</w:t>
            </w:r>
            <w:r w:rsidRPr="001B6517">
              <w:rPr>
                <w:rStyle w:val="docheader1"/>
                <w:b w:val="0"/>
                <w:sz w:val="22"/>
                <w:szCs w:val="22"/>
              </w:rPr>
              <w:t xml:space="preserve"> acordarea i</w:t>
            </w:r>
            <w:r w:rsidRPr="001B6517">
              <w:t>ndemnizaţiei pentru incapacitate temporară de muncă în cazul îngrijirii copilului bolnav în vîrstă de pînă la 10 ani.</w:t>
            </w:r>
          </w:p>
        </w:tc>
        <w:tc>
          <w:tcPr>
            <w:tcW w:w="2976" w:type="dxa"/>
            <w:tcBorders>
              <w:top w:val="nil"/>
              <w:bottom w:val="nil"/>
            </w:tcBorders>
          </w:tcPr>
          <w:p w:rsidR="0084568A" w:rsidRPr="001B6517" w:rsidRDefault="00563238" w:rsidP="00563238">
            <w:pPr>
              <w:jc w:val="both"/>
              <w:rPr>
                <w:b/>
                <w:u w:val="single"/>
              </w:rPr>
            </w:pPr>
            <w:r w:rsidRPr="001B6517">
              <w:rPr>
                <w:b/>
                <w:u w:val="single"/>
              </w:rPr>
              <w:t>Nu se susține.</w:t>
            </w:r>
          </w:p>
          <w:p w:rsidR="00563238" w:rsidRPr="001B6517" w:rsidRDefault="00A2741B" w:rsidP="00563238">
            <w:pPr>
              <w:jc w:val="both"/>
            </w:pPr>
            <w:r w:rsidRPr="001B6517">
              <w:t xml:space="preserve">Nu este </w:t>
            </w:r>
            <w:r w:rsidR="0029140D" w:rsidRPr="001B6517">
              <w:t>subiectul prezentului proiect de lege.</w:t>
            </w:r>
            <w:r w:rsidRPr="001B6517">
              <w:t xml:space="preserve"> O</w:t>
            </w:r>
            <w:r w:rsidR="00563238" w:rsidRPr="001B6517">
              <w:t xml:space="preserve">rganul </w:t>
            </w:r>
            <w:r w:rsidRPr="001B6517">
              <w:t>responsabil pentru</w:t>
            </w:r>
            <w:r w:rsidR="00563238" w:rsidRPr="001B6517">
              <w:t xml:space="preserve"> elabor</w:t>
            </w:r>
            <w:r w:rsidRPr="001B6517">
              <w:t>area</w:t>
            </w:r>
            <w:r w:rsidR="00563238" w:rsidRPr="001B6517">
              <w:t xml:space="preserve"> și promov</w:t>
            </w:r>
            <w:r w:rsidRPr="001B6517">
              <w:t>area</w:t>
            </w:r>
            <w:r w:rsidR="00563238" w:rsidRPr="001B6517">
              <w:t xml:space="preserve"> politic</w:t>
            </w:r>
            <w:r w:rsidRPr="001B6517">
              <w:t>ii</w:t>
            </w:r>
            <w:r w:rsidR="00563238" w:rsidRPr="001B6517">
              <w:t xml:space="preserve"> statului în domeniul protecției sociale, inclusiv a asigurărilor sociale, este </w:t>
            </w:r>
            <w:r w:rsidRPr="001B6517">
              <w:t>Ministerul Muncii, Protecției Sociale și Familiei</w:t>
            </w:r>
            <w:r w:rsidR="00FC0D4D" w:rsidRPr="001B6517">
              <w:t>.</w:t>
            </w:r>
            <w:r w:rsidRPr="001B6517">
              <w:t xml:space="preserve"> </w:t>
            </w:r>
          </w:p>
          <w:p w:rsidR="00563238" w:rsidRPr="001B6517" w:rsidRDefault="00563238" w:rsidP="00563238">
            <w:pPr>
              <w:jc w:val="both"/>
            </w:pPr>
          </w:p>
        </w:tc>
        <w:tc>
          <w:tcPr>
            <w:tcW w:w="1275" w:type="dxa"/>
            <w:tcBorders>
              <w:top w:val="nil"/>
              <w:bottom w:val="nil"/>
            </w:tcBorders>
          </w:tcPr>
          <w:p w:rsidR="0084568A" w:rsidRPr="001B6517" w:rsidRDefault="0084568A" w:rsidP="006D79C7">
            <w:pPr>
              <w:jc w:val="center"/>
            </w:pPr>
          </w:p>
        </w:tc>
      </w:tr>
      <w:tr w:rsidR="00A35E1F" w:rsidRPr="001B6517" w:rsidTr="000353F4">
        <w:tc>
          <w:tcPr>
            <w:tcW w:w="4455" w:type="dxa"/>
            <w:tcBorders>
              <w:top w:val="nil"/>
            </w:tcBorders>
          </w:tcPr>
          <w:p w:rsidR="00A35E1F" w:rsidRPr="001B6517" w:rsidRDefault="00A35E1F" w:rsidP="00BE0E39">
            <w:pPr>
              <w:pStyle w:val="tt"/>
              <w:jc w:val="both"/>
              <w:rPr>
                <w:b w:val="0"/>
                <w:lang w:val="ro-RO"/>
              </w:rPr>
            </w:pPr>
          </w:p>
        </w:tc>
        <w:tc>
          <w:tcPr>
            <w:tcW w:w="4165" w:type="dxa"/>
            <w:tcBorders>
              <w:top w:val="nil"/>
            </w:tcBorders>
          </w:tcPr>
          <w:p w:rsidR="00A35E1F" w:rsidRPr="001B6517" w:rsidRDefault="00A35E1F" w:rsidP="0086724E">
            <w:pPr>
              <w:pStyle w:val="1"/>
              <w:spacing w:after="0" w:line="240" w:lineRule="auto"/>
              <w:ind w:left="0"/>
              <w:contextualSpacing w:val="0"/>
              <w:jc w:val="both"/>
              <w:rPr>
                <w:sz w:val="22"/>
                <w:szCs w:val="22"/>
                <w:lang w:val="ro-RO"/>
              </w:rPr>
            </w:pPr>
          </w:p>
        </w:tc>
        <w:tc>
          <w:tcPr>
            <w:tcW w:w="3005" w:type="dxa"/>
            <w:tcBorders>
              <w:top w:val="nil"/>
            </w:tcBorders>
          </w:tcPr>
          <w:p w:rsidR="00A35E1F" w:rsidRPr="001B6517" w:rsidRDefault="00A35E1F" w:rsidP="006D79C7">
            <w:pPr>
              <w:jc w:val="center"/>
            </w:pPr>
          </w:p>
        </w:tc>
        <w:tc>
          <w:tcPr>
            <w:tcW w:w="2976" w:type="dxa"/>
            <w:tcBorders>
              <w:top w:val="nil"/>
            </w:tcBorders>
          </w:tcPr>
          <w:p w:rsidR="00A35E1F" w:rsidRPr="001B6517" w:rsidRDefault="00A35E1F" w:rsidP="006D79C7">
            <w:pPr>
              <w:jc w:val="center"/>
            </w:pPr>
          </w:p>
        </w:tc>
        <w:tc>
          <w:tcPr>
            <w:tcW w:w="1275" w:type="dxa"/>
            <w:tcBorders>
              <w:top w:val="nil"/>
            </w:tcBorders>
          </w:tcPr>
          <w:p w:rsidR="00A35E1F" w:rsidRPr="001B6517" w:rsidRDefault="00A35E1F" w:rsidP="006D79C7">
            <w:pPr>
              <w:jc w:val="center"/>
            </w:pPr>
          </w:p>
        </w:tc>
      </w:tr>
      <w:tr w:rsidR="00A35E1F" w:rsidRPr="001B6517" w:rsidTr="000353F4">
        <w:tc>
          <w:tcPr>
            <w:tcW w:w="4455" w:type="dxa"/>
            <w:tcBorders>
              <w:top w:val="nil"/>
              <w:bottom w:val="nil"/>
            </w:tcBorders>
          </w:tcPr>
          <w:p w:rsidR="00A35E1F" w:rsidRPr="001B6517" w:rsidRDefault="00A35E1F" w:rsidP="00BE0E39">
            <w:pPr>
              <w:pStyle w:val="tt"/>
              <w:jc w:val="both"/>
              <w:rPr>
                <w:lang w:val="ro-RO"/>
              </w:rPr>
            </w:pPr>
            <w:r w:rsidRPr="001B6517">
              <w:rPr>
                <w:lang w:val="ro-RO"/>
              </w:rPr>
              <w:t>Codul de executare nr.443-XV din 24 decembrie 2004</w:t>
            </w:r>
          </w:p>
          <w:p w:rsidR="00A35E1F" w:rsidRPr="001B6517" w:rsidRDefault="00A35E1F" w:rsidP="00BE0E39">
            <w:pPr>
              <w:pStyle w:val="tt"/>
              <w:jc w:val="both"/>
              <w:rPr>
                <w:lang w:val="ro-RO"/>
              </w:rPr>
            </w:pPr>
          </w:p>
          <w:p w:rsidR="00A35E1F" w:rsidRPr="001B6517" w:rsidRDefault="00A35E1F" w:rsidP="00113DF2">
            <w:pPr>
              <w:pStyle w:val="a4"/>
              <w:ind w:firstLine="0"/>
            </w:pPr>
            <w:r w:rsidRPr="001B6517">
              <w:t>Art.92 Urmărirea mijloacelor bănești de pe conturi</w:t>
            </w:r>
          </w:p>
          <w:p w:rsidR="00A35E1F" w:rsidRPr="001B6517" w:rsidRDefault="00A35E1F" w:rsidP="00113DF2">
            <w:pPr>
              <w:pStyle w:val="tt"/>
              <w:jc w:val="both"/>
              <w:rPr>
                <w:b w:val="0"/>
                <w:lang w:val="ro-RO"/>
              </w:rPr>
            </w:pPr>
            <w:r w:rsidRPr="001B6517">
              <w:rPr>
                <w:b w:val="0"/>
                <w:lang w:val="ro-RO"/>
              </w:rPr>
              <w:t>(1) Executorul judecătoresc este în drept să urmărească mijloacele băneşti aflate sau parvenite ulterior în instituţiile financiare pe conturile debitorului ori să aplice sechestru pe mijloacele băneşti care vor fi transferate în viitor.</w:t>
            </w:r>
          </w:p>
        </w:tc>
        <w:tc>
          <w:tcPr>
            <w:tcW w:w="4165" w:type="dxa"/>
            <w:tcBorders>
              <w:top w:val="nil"/>
              <w:bottom w:val="nil"/>
            </w:tcBorders>
          </w:tcPr>
          <w:p w:rsidR="00A35E1F" w:rsidRPr="001B6517" w:rsidRDefault="00A35E1F" w:rsidP="0086724E">
            <w:pPr>
              <w:pStyle w:val="1"/>
              <w:spacing w:after="0" w:line="240" w:lineRule="auto"/>
              <w:ind w:left="0"/>
              <w:contextualSpacing w:val="0"/>
              <w:jc w:val="both"/>
              <w:rPr>
                <w:sz w:val="22"/>
                <w:szCs w:val="22"/>
                <w:lang w:val="ro-RO"/>
              </w:rPr>
            </w:pPr>
          </w:p>
        </w:tc>
        <w:tc>
          <w:tcPr>
            <w:tcW w:w="3005" w:type="dxa"/>
            <w:tcBorders>
              <w:top w:val="nil"/>
              <w:bottom w:val="nil"/>
            </w:tcBorders>
          </w:tcPr>
          <w:p w:rsidR="00A35E1F" w:rsidRPr="001B6517" w:rsidRDefault="00A35E1F" w:rsidP="00113DF2">
            <w:pPr>
              <w:jc w:val="both"/>
              <w:rPr>
                <w:b/>
                <w:u w:val="single"/>
              </w:rPr>
            </w:pPr>
            <w:r w:rsidRPr="001B6517">
              <w:rPr>
                <w:b/>
                <w:u w:val="single"/>
              </w:rPr>
              <w:t>Ministerul Finanțelor</w:t>
            </w:r>
          </w:p>
          <w:p w:rsidR="00A35E1F" w:rsidRPr="001B6517" w:rsidRDefault="00A35E1F" w:rsidP="00767BD2">
            <w:pPr>
              <w:pStyle w:val="a4"/>
              <w:ind w:firstLine="0"/>
            </w:pPr>
            <w:r w:rsidRPr="001B6517">
              <w:t xml:space="preserve">Întru asigurarea executării condițiilor acordurilor de împrumut încheiate între Republica Moldova și donatorii externi, se propune completarea în final art.92 alin.(1) din Codul de executare  cu textul „ , cu excepția conturilor bancare deschise conform prevederilor acordurilor de împrumut </w:t>
            </w:r>
            <w:r w:rsidRPr="001B6517">
              <w:lastRenderedPageBreak/>
              <w:t xml:space="preserve">încheiate între Republica Moldova și donatorii externi”. </w:t>
            </w:r>
          </w:p>
        </w:tc>
        <w:tc>
          <w:tcPr>
            <w:tcW w:w="2976" w:type="dxa"/>
            <w:tcBorders>
              <w:top w:val="nil"/>
              <w:bottom w:val="nil"/>
            </w:tcBorders>
          </w:tcPr>
          <w:p w:rsidR="00A35E1F" w:rsidRPr="001B6517" w:rsidRDefault="00A35E1F" w:rsidP="00113DF2">
            <w:pPr>
              <w:jc w:val="both"/>
              <w:rPr>
                <w:b/>
                <w:u w:val="single"/>
              </w:rPr>
            </w:pPr>
            <w:r w:rsidRPr="001B6517">
              <w:rPr>
                <w:b/>
                <w:u w:val="single"/>
              </w:rPr>
              <w:lastRenderedPageBreak/>
              <w:t>Se susține.</w:t>
            </w:r>
          </w:p>
        </w:tc>
        <w:tc>
          <w:tcPr>
            <w:tcW w:w="1275" w:type="dxa"/>
            <w:tcBorders>
              <w:top w:val="nil"/>
              <w:bottom w:val="nil"/>
            </w:tcBorders>
          </w:tcPr>
          <w:p w:rsidR="00A35E1F" w:rsidRPr="001B6517" w:rsidRDefault="00A35E1F" w:rsidP="006D79C7">
            <w:pPr>
              <w:jc w:val="center"/>
            </w:pPr>
            <w:r w:rsidRPr="001B6517">
              <w:t>La data publicării</w:t>
            </w:r>
          </w:p>
        </w:tc>
      </w:tr>
      <w:tr w:rsidR="00A35E1F" w:rsidRPr="001B6517" w:rsidTr="000353F4">
        <w:tc>
          <w:tcPr>
            <w:tcW w:w="4455" w:type="dxa"/>
            <w:tcBorders>
              <w:top w:val="nil"/>
            </w:tcBorders>
          </w:tcPr>
          <w:p w:rsidR="00A35E1F" w:rsidRPr="001B6517" w:rsidRDefault="00A35E1F" w:rsidP="00BE0E39">
            <w:pPr>
              <w:pStyle w:val="tt"/>
              <w:jc w:val="both"/>
              <w:rPr>
                <w:b w:val="0"/>
                <w:lang w:val="ro-RO"/>
              </w:rPr>
            </w:pPr>
          </w:p>
        </w:tc>
        <w:tc>
          <w:tcPr>
            <w:tcW w:w="4165" w:type="dxa"/>
            <w:tcBorders>
              <w:top w:val="nil"/>
            </w:tcBorders>
          </w:tcPr>
          <w:p w:rsidR="00A35E1F" w:rsidRPr="001B6517" w:rsidRDefault="00A35E1F" w:rsidP="0086724E">
            <w:pPr>
              <w:pStyle w:val="1"/>
              <w:spacing w:after="0" w:line="240" w:lineRule="auto"/>
              <w:ind w:left="0"/>
              <w:contextualSpacing w:val="0"/>
              <w:jc w:val="both"/>
              <w:rPr>
                <w:sz w:val="22"/>
                <w:szCs w:val="22"/>
                <w:lang w:val="ro-RO"/>
              </w:rPr>
            </w:pPr>
          </w:p>
        </w:tc>
        <w:tc>
          <w:tcPr>
            <w:tcW w:w="3005" w:type="dxa"/>
            <w:tcBorders>
              <w:top w:val="nil"/>
            </w:tcBorders>
          </w:tcPr>
          <w:p w:rsidR="00A35E1F" w:rsidRPr="001B6517" w:rsidRDefault="00A35E1F" w:rsidP="006D79C7">
            <w:pPr>
              <w:jc w:val="center"/>
            </w:pPr>
          </w:p>
        </w:tc>
        <w:tc>
          <w:tcPr>
            <w:tcW w:w="2976" w:type="dxa"/>
            <w:tcBorders>
              <w:top w:val="nil"/>
            </w:tcBorders>
          </w:tcPr>
          <w:p w:rsidR="00A35E1F" w:rsidRPr="001B6517" w:rsidRDefault="00A35E1F" w:rsidP="006D79C7">
            <w:pPr>
              <w:jc w:val="center"/>
            </w:pPr>
          </w:p>
        </w:tc>
        <w:tc>
          <w:tcPr>
            <w:tcW w:w="1275" w:type="dxa"/>
            <w:tcBorders>
              <w:top w:val="nil"/>
            </w:tcBorders>
          </w:tcPr>
          <w:p w:rsidR="00A35E1F" w:rsidRPr="001B6517" w:rsidRDefault="00A35E1F" w:rsidP="006D79C7">
            <w:pPr>
              <w:jc w:val="center"/>
            </w:pPr>
          </w:p>
        </w:tc>
      </w:tr>
      <w:tr w:rsidR="00A35E1F" w:rsidRPr="001B6517" w:rsidTr="000353F4">
        <w:tc>
          <w:tcPr>
            <w:tcW w:w="4455" w:type="dxa"/>
            <w:tcBorders>
              <w:top w:val="nil"/>
              <w:bottom w:val="nil"/>
            </w:tcBorders>
          </w:tcPr>
          <w:p w:rsidR="00A35E1F" w:rsidRPr="001B6517" w:rsidRDefault="00A35E1F" w:rsidP="00BE0E39">
            <w:pPr>
              <w:pStyle w:val="tt"/>
              <w:jc w:val="both"/>
              <w:rPr>
                <w:b w:val="0"/>
                <w:lang w:val="ro-RO"/>
              </w:rPr>
            </w:pPr>
            <w:r w:rsidRPr="001B6517">
              <w:rPr>
                <w:lang w:val="ro-RO"/>
              </w:rPr>
              <w:t>Legea nr. 355-XVI din 23 decembrie 2005 cu privire la sistemul de salarizare în sectorul bugetar</w:t>
            </w:r>
          </w:p>
        </w:tc>
        <w:tc>
          <w:tcPr>
            <w:tcW w:w="4165" w:type="dxa"/>
            <w:tcBorders>
              <w:top w:val="nil"/>
              <w:bottom w:val="nil"/>
            </w:tcBorders>
          </w:tcPr>
          <w:p w:rsidR="00A35E1F" w:rsidRPr="001B6517" w:rsidRDefault="00A35E1F" w:rsidP="0086724E">
            <w:pPr>
              <w:pStyle w:val="1"/>
              <w:spacing w:after="0" w:line="240" w:lineRule="auto"/>
              <w:ind w:left="0"/>
              <w:contextualSpacing w:val="0"/>
              <w:jc w:val="both"/>
              <w:rPr>
                <w:sz w:val="22"/>
                <w:szCs w:val="22"/>
                <w:lang w:val="ro-RO"/>
              </w:rPr>
            </w:pPr>
            <w:r w:rsidRPr="001B6517">
              <w:rPr>
                <w:b/>
                <w:sz w:val="22"/>
                <w:szCs w:val="22"/>
                <w:lang w:val="ro-RO"/>
              </w:rPr>
              <w:t>Art.</w:t>
            </w:r>
            <w:r w:rsidRPr="001B6517">
              <w:rPr>
                <w:sz w:val="22"/>
                <w:szCs w:val="22"/>
                <w:lang w:val="ro-RO"/>
              </w:rPr>
              <w:t xml:space="preserve"> </w:t>
            </w:r>
            <w:r w:rsidRPr="001B6517">
              <w:rPr>
                <w:b/>
                <w:sz w:val="22"/>
                <w:szCs w:val="22"/>
                <w:lang w:val="ro-RO"/>
              </w:rPr>
              <w:t>VII</w:t>
            </w:r>
            <w:r w:rsidRPr="001B6517">
              <w:rPr>
                <w:sz w:val="22"/>
                <w:szCs w:val="22"/>
                <w:lang w:val="ro-RO"/>
              </w:rPr>
              <w:t>. – La anexa nr.11 la Legea nr. 355-XVI din 23 decembrie 2005 cu privire la sistemul de salarizare în sectorul bugetar  (Monitorul Oficial al Republicii Moldova, 2006, nr. 35-38, art. 148), cu modificările şi completările ulterioare,</w:t>
            </w:r>
          </w:p>
        </w:tc>
        <w:tc>
          <w:tcPr>
            <w:tcW w:w="3005" w:type="dxa"/>
            <w:tcBorders>
              <w:top w:val="nil"/>
              <w:bottom w:val="nil"/>
            </w:tcBorders>
          </w:tcPr>
          <w:p w:rsidR="00CE576B" w:rsidRPr="001B6517" w:rsidRDefault="00CE576B" w:rsidP="00556363">
            <w:pPr>
              <w:jc w:val="both"/>
              <w:rPr>
                <w:b/>
                <w:u w:val="single"/>
              </w:rPr>
            </w:pPr>
          </w:p>
        </w:tc>
        <w:tc>
          <w:tcPr>
            <w:tcW w:w="2976" w:type="dxa"/>
            <w:tcBorders>
              <w:top w:val="nil"/>
              <w:bottom w:val="nil"/>
            </w:tcBorders>
          </w:tcPr>
          <w:p w:rsidR="005710F5" w:rsidRPr="001B6517" w:rsidRDefault="005710F5" w:rsidP="005710F5">
            <w:pPr>
              <w:jc w:val="both"/>
              <w:rPr>
                <w:u w:val="single"/>
              </w:rPr>
            </w:pPr>
          </w:p>
        </w:tc>
        <w:tc>
          <w:tcPr>
            <w:tcW w:w="1275" w:type="dxa"/>
            <w:tcBorders>
              <w:top w:val="nil"/>
              <w:bottom w:val="nil"/>
            </w:tcBorders>
          </w:tcPr>
          <w:p w:rsidR="00A35E1F" w:rsidRPr="001B6517" w:rsidRDefault="00A35E1F" w:rsidP="006D79C7">
            <w:pPr>
              <w:jc w:val="center"/>
            </w:pPr>
            <w:r w:rsidRPr="001B6517">
              <w:t>La data publicării</w:t>
            </w:r>
          </w:p>
        </w:tc>
      </w:tr>
      <w:tr w:rsidR="00EB6357" w:rsidRPr="001B6517" w:rsidTr="000353F4">
        <w:tc>
          <w:tcPr>
            <w:tcW w:w="4455" w:type="dxa"/>
            <w:tcBorders>
              <w:top w:val="nil"/>
              <w:bottom w:val="nil"/>
            </w:tcBorders>
          </w:tcPr>
          <w:p w:rsidR="00EB6357" w:rsidRPr="001B6517" w:rsidRDefault="00EB6357" w:rsidP="00EB6357">
            <w:pPr>
              <w:pStyle w:val="a4"/>
              <w:ind w:firstLine="0"/>
            </w:pPr>
            <w:r w:rsidRPr="001B6517">
              <w:rPr>
                <w:bCs/>
              </w:rPr>
              <w:t>Art.25.</w:t>
            </w:r>
            <w:r w:rsidRPr="001B6517">
              <w:t xml:space="preserve"> – (1) Pentru rezultate deosebite obţinute în activitatea desfăşurată, specialiştii, şefii de subdiviziuni interioare de bază şi conducătorii unităţilor bugetare pot primi un salariu de merit care va depăşi cu cel mult 50% salariul funcţiei prevăzut la categoria de salarizare în care sînt încadraţi. Condiţiile pentru acordarea salariului de merit se stabilesc de Guvern. </w:t>
            </w:r>
          </w:p>
          <w:p w:rsidR="00EB6357" w:rsidRPr="001B6517" w:rsidRDefault="00EB6357" w:rsidP="00EB6357">
            <w:pPr>
              <w:pStyle w:val="a4"/>
              <w:ind w:firstLine="0"/>
            </w:pPr>
            <w:r w:rsidRPr="001B6517">
              <w:t xml:space="preserve">(2) Persoanele care beneficiază de salariul de merit se stabilesc o dată pe an. Pentru personalul nou angajat, salariul de merit poate fi acordat după o perioadă de cel puţin 12 luni de la angajare. </w:t>
            </w:r>
          </w:p>
          <w:p w:rsidR="00EB6357" w:rsidRPr="001B6517" w:rsidRDefault="00EB6357" w:rsidP="00EB6357">
            <w:pPr>
              <w:pStyle w:val="a4"/>
              <w:ind w:firstLine="0"/>
            </w:pPr>
            <w:r w:rsidRPr="001B6517">
              <w:t xml:space="preserve">(3) Salariul de merit poate fi acordat pentru cel mult 25% din numărul total de funcţii (de specialitate şi de conducere) prevăzute în statul de funcţii ale unităţii bugetare şi în limitele mijloacelor suplimentare pentru salarizare, alocate în mărime de 4% din fondul de salarizare, calculat în funcţie de salariile de bază stabilite angajaţilor încadraţi în statul de funcţii al unităţii bugetare. </w:t>
            </w:r>
          </w:p>
          <w:p w:rsidR="00EB6357" w:rsidRPr="001B6517" w:rsidRDefault="00EB6357" w:rsidP="00EB6357">
            <w:pPr>
              <w:pStyle w:val="a4"/>
              <w:ind w:firstLine="0"/>
            </w:pPr>
            <w:r w:rsidRPr="001B6517">
              <w:t xml:space="preserve">(4) Pentru acordarea salariilor de merit personalului de conducere al unităţii bugetare </w:t>
            </w:r>
            <w:r w:rsidRPr="001B6517">
              <w:lastRenderedPageBreak/>
              <w:t xml:space="preserve">pot fi utilizate cel mult 30% din mijloacele destinate pentru stabilirea acestor salarii. </w:t>
            </w:r>
          </w:p>
          <w:p w:rsidR="00EB6357" w:rsidRPr="001B6517" w:rsidRDefault="00EB6357" w:rsidP="00EB6357">
            <w:pPr>
              <w:pStyle w:val="a4"/>
              <w:ind w:firstLine="0"/>
            </w:pPr>
            <w:r w:rsidRPr="001B6517">
              <w:t xml:space="preserve">(5) Prevederile prezentului articol se extind şi asupra personalului de specialitate şi de conducere salarizat conform capitolelor IV şi V. </w:t>
            </w:r>
          </w:p>
        </w:tc>
        <w:tc>
          <w:tcPr>
            <w:tcW w:w="4165" w:type="dxa"/>
            <w:tcBorders>
              <w:top w:val="nil"/>
              <w:bottom w:val="nil"/>
            </w:tcBorders>
          </w:tcPr>
          <w:p w:rsidR="00EB6357" w:rsidRPr="001B6517" w:rsidRDefault="00EB6357" w:rsidP="0086724E">
            <w:pPr>
              <w:pStyle w:val="1"/>
              <w:spacing w:after="0" w:line="240" w:lineRule="auto"/>
              <w:ind w:left="0"/>
              <w:contextualSpacing w:val="0"/>
              <w:jc w:val="both"/>
              <w:rPr>
                <w:b/>
                <w:sz w:val="22"/>
                <w:szCs w:val="22"/>
                <w:lang w:val="ro-RO"/>
              </w:rPr>
            </w:pPr>
          </w:p>
        </w:tc>
        <w:tc>
          <w:tcPr>
            <w:tcW w:w="3005" w:type="dxa"/>
            <w:tcBorders>
              <w:top w:val="nil"/>
              <w:bottom w:val="nil"/>
            </w:tcBorders>
          </w:tcPr>
          <w:p w:rsidR="00EB6357" w:rsidRPr="001B6517" w:rsidRDefault="00EB6357" w:rsidP="00E6615D"/>
        </w:tc>
        <w:tc>
          <w:tcPr>
            <w:tcW w:w="2976" w:type="dxa"/>
            <w:tcBorders>
              <w:top w:val="nil"/>
              <w:bottom w:val="nil"/>
            </w:tcBorders>
          </w:tcPr>
          <w:p w:rsidR="00EB6357" w:rsidRPr="001B6517" w:rsidRDefault="00EB6357" w:rsidP="006D79C7">
            <w:pPr>
              <w:jc w:val="center"/>
            </w:pPr>
          </w:p>
        </w:tc>
        <w:tc>
          <w:tcPr>
            <w:tcW w:w="1275" w:type="dxa"/>
            <w:tcBorders>
              <w:top w:val="nil"/>
              <w:bottom w:val="nil"/>
            </w:tcBorders>
          </w:tcPr>
          <w:p w:rsidR="00EB6357" w:rsidRPr="001B6517" w:rsidRDefault="00EB6357" w:rsidP="006D79C7">
            <w:pPr>
              <w:jc w:val="center"/>
            </w:pPr>
          </w:p>
        </w:tc>
      </w:tr>
      <w:tr w:rsidR="00E459C2" w:rsidRPr="001B6517" w:rsidTr="000353F4">
        <w:tc>
          <w:tcPr>
            <w:tcW w:w="4455" w:type="dxa"/>
            <w:tcBorders>
              <w:top w:val="nil"/>
              <w:bottom w:val="nil"/>
            </w:tcBorders>
          </w:tcPr>
          <w:p w:rsidR="00E459C2" w:rsidRPr="001B6517" w:rsidRDefault="00E459C2" w:rsidP="00E459C2">
            <w:pPr>
              <w:jc w:val="both"/>
            </w:pPr>
            <w:r w:rsidRPr="001B6517">
              <w:rPr>
                <w:bCs/>
              </w:rPr>
              <w:lastRenderedPageBreak/>
              <w:t>Art.32.</w:t>
            </w:r>
            <w:r w:rsidRPr="001B6517">
              <w:t xml:space="preserve"> </w:t>
            </w:r>
          </w:p>
          <w:p w:rsidR="00E459C2" w:rsidRPr="001B6517" w:rsidRDefault="00E459C2" w:rsidP="001D1B59">
            <w:pPr>
              <w:jc w:val="both"/>
            </w:pPr>
            <w:r w:rsidRPr="001B6517">
              <w:t xml:space="preserve">(3) Pentru activitatea desfăşurată, personalul din unităţile bugetare beneficiază, la sfîrşitul anului calendaristic sau al anului şcolar, după caz, de un premiu anual de cel puţin un salariu lunar de bază, realizat în anul pentru care se face plata. Premiul anual poate fi redus sau anulat salariaţilor care, în cursul anului, au desfăşurat o activitate profesională ineficientă sau necorespunzătoare ori au avut încălcări pentru care au fost sancţionaţi disciplinar. </w:t>
            </w:r>
          </w:p>
        </w:tc>
        <w:tc>
          <w:tcPr>
            <w:tcW w:w="4165" w:type="dxa"/>
            <w:tcBorders>
              <w:top w:val="nil"/>
              <w:bottom w:val="nil"/>
            </w:tcBorders>
          </w:tcPr>
          <w:p w:rsidR="00E459C2" w:rsidRPr="001B6517" w:rsidRDefault="00E459C2" w:rsidP="0086724E">
            <w:pPr>
              <w:pStyle w:val="1"/>
              <w:spacing w:after="0" w:line="240" w:lineRule="auto"/>
              <w:ind w:left="0"/>
              <w:contextualSpacing w:val="0"/>
              <w:jc w:val="both"/>
              <w:rPr>
                <w:b/>
                <w:sz w:val="22"/>
                <w:szCs w:val="22"/>
                <w:lang w:val="ro-RO"/>
              </w:rPr>
            </w:pPr>
          </w:p>
        </w:tc>
        <w:tc>
          <w:tcPr>
            <w:tcW w:w="3005" w:type="dxa"/>
            <w:tcBorders>
              <w:top w:val="nil"/>
              <w:bottom w:val="nil"/>
            </w:tcBorders>
          </w:tcPr>
          <w:p w:rsidR="00E459C2" w:rsidRPr="001B6517" w:rsidRDefault="00E459C2" w:rsidP="00E6615D"/>
        </w:tc>
        <w:tc>
          <w:tcPr>
            <w:tcW w:w="2976" w:type="dxa"/>
            <w:tcBorders>
              <w:top w:val="nil"/>
              <w:bottom w:val="nil"/>
            </w:tcBorders>
          </w:tcPr>
          <w:p w:rsidR="00E459C2" w:rsidRPr="001B6517" w:rsidRDefault="00E459C2" w:rsidP="006D79C7">
            <w:pPr>
              <w:jc w:val="center"/>
            </w:pPr>
          </w:p>
        </w:tc>
        <w:tc>
          <w:tcPr>
            <w:tcW w:w="1275" w:type="dxa"/>
            <w:tcBorders>
              <w:top w:val="nil"/>
              <w:bottom w:val="nil"/>
            </w:tcBorders>
          </w:tcPr>
          <w:p w:rsidR="00E459C2" w:rsidRPr="001B6517" w:rsidRDefault="00E459C2" w:rsidP="006D79C7">
            <w:pPr>
              <w:jc w:val="center"/>
            </w:pPr>
          </w:p>
        </w:tc>
      </w:tr>
      <w:tr w:rsidR="004C19EB" w:rsidRPr="001B6517" w:rsidTr="000353F4">
        <w:tc>
          <w:tcPr>
            <w:tcW w:w="4455" w:type="dxa"/>
            <w:tcBorders>
              <w:top w:val="nil"/>
              <w:bottom w:val="nil"/>
            </w:tcBorders>
          </w:tcPr>
          <w:p w:rsidR="00EB6357" w:rsidRPr="001B6517" w:rsidRDefault="00EB6357" w:rsidP="00EB6357">
            <w:pPr>
              <w:jc w:val="both"/>
            </w:pPr>
            <w:r w:rsidRPr="001B6517">
              <w:rPr>
                <w:bCs/>
              </w:rPr>
              <w:t>Art.35.</w:t>
            </w:r>
            <w:r w:rsidRPr="001B6517">
              <w:t xml:space="preserve"> </w:t>
            </w:r>
          </w:p>
          <w:p w:rsidR="00EB6357" w:rsidRPr="001B6517" w:rsidRDefault="00EB6357" w:rsidP="00EB6357">
            <w:pPr>
              <w:jc w:val="both"/>
            </w:pPr>
            <w:r w:rsidRPr="001B6517">
              <w:t xml:space="preserve">(2) Prin derogare de la prevederile alin.(1), alte termene de punere în vigoare se stabilesc pentru: </w:t>
            </w:r>
          </w:p>
          <w:p w:rsidR="004C19EB" w:rsidRPr="001B6517" w:rsidRDefault="00EB6357" w:rsidP="00EB6357">
            <w:pPr>
              <w:jc w:val="both"/>
            </w:pPr>
            <w:r w:rsidRPr="001B6517">
              <w:t xml:space="preserve">art.25, care se pune în aplicare de la 1 ianuarie </w:t>
            </w:r>
            <w:r w:rsidRPr="001B6517">
              <w:rPr>
                <w:u w:val="single"/>
              </w:rPr>
              <w:t>2012</w:t>
            </w:r>
            <w:r w:rsidRPr="001B6517">
              <w:t xml:space="preserve">; </w:t>
            </w:r>
          </w:p>
        </w:tc>
        <w:tc>
          <w:tcPr>
            <w:tcW w:w="4165" w:type="dxa"/>
            <w:tcBorders>
              <w:top w:val="nil"/>
              <w:bottom w:val="nil"/>
            </w:tcBorders>
          </w:tcPr>
          <w:p w:rsidR="004C19EB" w:rsidRPr="001B6517" w:rsidRDefault="004C19EB" w:rsidP="00EB6357">
            <w:pPr>
              <w:pStyle w:val="1"/>
              <w:spacing w:after="0" w:line="240" w:lineRule="auto"/>
              <w:ind w:left="0"/>
              <w:contextualSpacing w:val="0"/>
              <w:jc w:val="both"/>
              <w:rPr>
                <w:b/>
                <w:sz w:val="22"/>
                <w:szCs w:val="22"/>
                <w:lang w:val="ro-RO"/>
              </w:rPr>
            </w:pPr>
          </w:p>
        </w:tc>
        <w:tc>
          <w:tcPr>
            <w:tcW w:w="3005" w:type="dxa"/>
            <w:tcBorders>
              <w:top w:val="nil"/>
              <w:bottom w:val="nil"/>
            </w:tcBorders>
          </w:tcPr>
          <w:p w:rsidR="004C19EB" w:rsidRPr="001B6517" w:rsidRDefault="00EB6357" w:rsidP="00EB6357">
            <w:pPr>
              <w:rPr>
                <w:b/>
                <w:u w:val="single"/>
              </w:rPr>
            </w:pPr>
            <w:r w:rsidRPr="001B6517">
              <w:rPr>
                <w:b/>
                <w:u w:val="single"/>
              </w:rPr>
              <w:t>Ministerul Finanțelor</w:t>
            </w:r>
          </w:p>
          <w:p w:rsidR="00A93158" w:rsidRPr="001B6517" w:rsidRDefault="00EB6357" w:rsidP="00EB6357">
            <w:pPr>
              <w:jc w:val="both"/>
            </w:pPr>
            <w:r w:rsidRPr="001B6517">
              <w:t>Se propune, reieșind din constrîngerile bugetare pe termen mediu, efectuarea</w:t>
            </w:r>
            <w:r w:rsidR="00A93158" w:rsidRPr="001B6517">
              <w:t xml:space="preserve"> următoarelor modificări la art.35 alin.(2):</w:t>
            </w:r>
          </w:p>
          <w:p w:rsidR="00EB6357" w:rsidRPr="001B6517" w:rsidRDefault="00EB6357" w:rsidP="00A93158">
            <w:pPr>
              <w:jc w:val="both"/>
            </w:pPr>
            <w:r w:rsidRPr="001B6517">
              <w:t>acordarea premiului pentru rezultatele  deosebite în activitatea desfăşurată începînd cu anul 201</w:t>
            </w:r>
            <w:r w:rsidR="00A93158" w:rsidRPr="001B6517">
              <w:t>4</w:t>
            </w:r>
            <w:r w:rsidRPr="001B6517">
              <w:t xml:space="preserve">. În acest context, </w:t>
            </w:r>
            <w:r w:rsidR="00A93158" w:rsidRPr="001B6517">
              <w:t>la subalineatul 5 cifra „2012” de substituit cu cifra „2015;</w:t>
            </w:r>
          </w:p>
          <w:p w:rsidR="00A93158" w:rsidRPr="001B6517" w:rsidRDefault="00A93158" w:rsidP="00A93158">
            <w:pPr>
              <w:jc w:val="both"/>
            </w:pPr>
          </w:p>
        </w:tc>
        <w:tc>
          <w:tcPr>
            <w:tcW w:w="2976" w:type="dxa"/>
            <w:tcBorders>
              <w:top w:val="nil"/>
              <w:bottom w:val="nil"/>
            </w:tcBorders>
          </w:tcPr>
          <w:p w:rsidR="004C19EB" w:rsidRPr="001B6517" w:rsidRDefault="00A93158" w:rsidP="00A93158">
            <w:pPr>
              <w:jc w:val="both"/>
              <w:rPr>
                <w:b/>
                <w:u w:val="single"/>
              </w:rPr>
            </w:pPr>
            <w:r w:rsidRPr="001B6517">
              <w:rPr>
                <w:b/>
                <w:u w:val="single"/>
              </w:rPr>
              <w:t>Se susține</w:t>
            </w:r>
            <w:r w:rsidR="00324AB3" w:rsidRPr="001B6517">
              <w:rPr>
                <w:b/>
                <w:u w:val="single"/>
              </w:rPr>
              <w:t>.</w:t>
            </w:r>
          </w:p>
        </w:tc>
        <w:tc>
          <w:tcPr>
            <w:tcW w:w="1275" w:type="dxa"/>
            <w:tcBorders>
              <w:top w:val="nil"/>
              <w:bottom w:val="nil"/>
            </w:tcBorders>
          </w:tcPr>
          <w:p w:rsidR="004C19EB" w:rsidRPr="001B6517" w:rsidRDefault="00A93158" w:rsidP="00EB6357">
            <w:pPr>
              <w:jc w:val="center"/>
            </w:pPr>
            <w:r w:rsidRPr="001B6517">
              <w:t>La data publicării</w:t>
            </w:r>
          </w:p>
        </w:tc>
      </w:tr>
      <w:tr w:rsidR="00EB6357" w:rsidRPr="001B6517" w:rsidTr="000353F4">
        <w:tc>
          <w:tcPr>
            <w:tcW w:w="4455" w:type="dxa"/>
            <w:tcBorders>
              <w:top w:val="nil"/>
              <w:bottom w:val="nil"/>
            </w:tcBorders>
          </w:tcPr>
          <w:p w:rsidR="00EB6357" w:rsidRPr="001B6517" w:rsidRDefault="00EB6357" w:rsidP="00EB6357">
            <w:pPr>
              <w:jc w:val="both"/>
            </w:pPr>
            <w:r w:rsidRPr="001B6517">
              <w:t xml:space="preserve">art.32 alin.(3), începînd cu premierea pentru rezultatele anului 2011. </w:t>
            </w:r>
          </w:p>
          <w:p w:rsidR="00EB6357" w:rsidRPr="001B6517" w:rsidRDefault="00EB6357" w:rsidP="00EB6357">
            <w:pPr>
              <w:jc w:val="both"/>
              <w:rPr>
                <w:bCs/>
              </w:rPr>
            </w:pPr>
          </w:p>
        </w:tc>
        <w:tc>
          <w:tcPr>
            <w:tcW w:w="4165" w:type="dxa"/>
            <w:tcBorders>
              <w:top w:val="nil"/>
              <w:bottom w:val="nil"/>
            </w:tcBorders>
          </w:tcPr>
          <w:p w:rsidR="00EB6357" w:rsidRPr="001B6517" w:rsidRDefault="00EB6357" w:rsidP="00EB6357">
            <w:pPr>
              <w:pStyle w:val="1"/>
              <w:spacing w:after="0" w:line="240" w:lineRule="auto"/>
              <w:ind w:left="0"/>
              <w:contextualSpacing w:val="0"/>
              <w:jc w:val="both"/>
              <w:rPr>
                <w:b/>
                <w:sz w:val="22"/>
                <w:szCs w:val="22"/>
                <w:lang w:val="ro-RO"/>
              </w:rPr>
            </w:pPr>
          </w:p>
        </w:tc>
        <w:tc>
          <w:tcPr>
            <w:tcW w:w="3005" w:type="dxa"/>
            <w:tcBorders>
              <w:top w:val="nil"/>
              <w:bottom w:val="nil"/>
            </w:tcBorders>
          </w:tcPr>
          <w:p w:rsidR="00EB6357" w:rsidRPr="001B6517" w:rsidRDefault="00A93158" w:rsidP="00A93158">
            <w:pPr>
              <w:jc w:val="both"/>
            </w:pPr>
            <w:r w:rsidRPr="001B6517">
              <w:t xml:space="preserve">premierea cadrelor didactice, pentru rezultatele anului școlar 2014-2015, completînd </w:t>
            </w:r>
            <w:r w:rsidRPr="001B6517">
              <w:lastRenderedPageBreak/>
              <w:t>subalineatul 7 cu textul următor: „Premierea cadrelor didactice şi a corpului profesoral se va efectua începînd cu anul 2015 pentru rezultatele anului şcolar (de studii) 2014-</w:t>
            </w:r>
            <w:smartTag w:uri="urn:schemas-microsoft-com:office:smarttags" w:element="metricconverter">
              <w:smartTagPr>
                <w:attr w:name="ProductID" w:val="2015.”"/>
              </w:smartTagPr>
              <w:r w:rsidRPr="001B6517">
                <w:t>2015.”</w:t>
              </w:r>
            </w:smartTag>
            <w:r w:rsidRPr="001B6517">
              <w:t xml:space="preserve"> . </w:t>
            </w:r>
          </w:p>
        </w:tc>
        <w:tc>
          <w:tcPr>
            <w:tcW w:w="2976" w:type="dxa"/>
            <w:tcBorders>
              <w:top w:val="nil"/>
              <w:bottom w:val="nil"/>
            </w:tcBorders>
          </w:tcPr>
          <w:p w:rsidR="00EB6357" w:rsidRPr="001B6517" w:rsidRDefault="00EB6357" w:rsidP="00EB6357">
            <w:pPr>
              <w:jc w:val="center"/>
            </w:pPr>
          </w:p>
        </w:tc>
        <w:tc>
          <w:tcPr>
            <w:tcW w:w="1275" w:type="dxa"/>
            <w:tcBorders>
              <w:top w:val="nil"/>
              <w:bottom w:val="nil"/>
            </w:tcBorders>
          </w:tcPr>
          <w:p w:rsidR="00EB6357" w:rsidRPr="001B6517" w:rsidRDefault="00EB6357" w:rsidP="00EB6357">
            <w:pPr>
              <w:jc w:val="center"/>
            </w:pPr>
          </w:p>
        </w:tc>
      </w:tr>
      <w:tr w:rsidR="00A35E1F" w:rsidRPr="001B6517" w:rsidTr="000353F4">
        <w:trPr>
          <w:trHeight w:val="553"/>
        </w:trPr>
        <w:tc>
          <w:tcPr>
            <w:tcW w:w="4455" w:type="dxa"/>
            <w:tcBorders>
              <w:top w:val="nil"/>
              <w:bottom w:val="nil"/>
            </w:tcBorders>
          </w:tcPr>
          <w:tbl>
            <w:tblPr>
              <w:tblW w:w="4238" w:type="dxa"/>
              <w:tblCellMar>
                <w:top w:w="15" w:type="dxa"/>
                <w:left w:w="15" w:type="dxa"/>
                <w:bottom w:w="15" w:type="dxa"/>
                <w:right w:w="15" w:type="dxa"/>
              </w:tblCellMar>
              <w:tblLook w:val="04A0"/>
            </w:tblPr>
            <w:tblGrid>
              <w:gridCol w:w="3058"/>
              <w:gridCol w:w="1180"/>
            </w:tblGrid>
            <w:tr w:rsidR="00A35E1F" w:rsidRPr="001B6517" w:rsidTr="009E55F2">
              <w:trPr>
                <w:trHeight w:val="497"/>
              </w:trPr>
              <w:tc>
                <w:tcPr>
                  <w:tcW w:w="4238" w:type="dxa"/>
                  <w:gridSpan w:val="2"/>
                  <w:tcBorders>
                    <w:top w:val="nil"/>
                    <w:left w:val="nil"/>
                    <w:bottom w:val="nil"/>
                    <w:right w:val="nil"/>
                  </w:tcBorders>
                  <w:tcMar>
                    <w:top w:w="15" w:type="dxa"/>
                    <w:left w:w="45" w:type="dxa"/>
                    <w:bottom w:w="15" w:type="dxa"/>
                    <w:right w:w="45" w:type="dxa"/>
                  </w:tcMar>
                  <w:hideMark/>
                </w:tcPr>
                <w:p w:rsidR="00A35E1F" w:rsidRPr="001B6517" w:rsidRDefault="00A35E1F" w:rsidP="00110FA7">
                  <w:pPr>
                    <w:jc w:val="right"/>
                    <w:rPr>
                      <w:sz w:val="18"/>
                      <w:szCs w:val="18"/>
                    </w:rPr>
                  </w:pPr>
                  <w:r w:rsidRPr="001B6517">
                    <w:rPr>
                      <w:sz w:val="18"/>
                      <w:szCs w:val="18"/>
                    </w:rPr>
                    <w:lastRenderedPageBreak/>
                    <w:t>Anexa nr.11</w:t>
                  </w:r>
                </w:p>
                <w:p w:rsidR="00A35E1F" w:rsidRPr="001B6517" w:rsidRDefault="00A35E1F" w:rsidP="00110FA7">
                  <w:pPr>
                    <w:ind w:firstLine="567"/>
                    <w:jc w:val="both"/>
                    <w:rPr>
                      <w:sz w:val="18"/>
                      <w:szCs w:val="18"/>
                    </w:rPr>
                  </w:pPr>
                  <w:r w:rsidRPr="001B6517">
                    <w:rPr>
                      <w:sz w:val="18"/>
                      <w:szCs w:val="18"/>
                    </w:rPr>
                    <w:t xml:space="preserve">  </w:t>
                  </w:r>
                </w:p>
                <w:p w:rsidR="00A35E1F" w:rsidRPr="001B6517" w:rsidRDefault="00A35E1F" w:rsidP="00110FA7">
                  <w:pPr>
                    <w:jc w:val="center"/>
                    <w:rPr>
                      <w:b/>
                      <w:bCs/>
                      <w:sz w:val="18"/>
                      <w:szCs w:val="18"/>
                    </w:rPr>
                  </w:pPr>
                  <w:r w:rsidRPr="001B6517">
                    <w:rPr>
                      <w:b/>
                      <w:bCs/>
                      <w:sz w:val="18"/>
                      <w:szCs w:val="18"/>
                    </w:rPr>
                    <w:t xml:space="preserve">Salariile lunare ale cadrelor didactice şi </w:t>
                  </w:r>
                </w:p>
                <w:p w:rsidR="00A35E1F" w:rsidRPr="001B6517" w:rsidRDefault="00A35E1F" w:rsidP="009E55F2">
                  <w:pPr>
                    <w:jc w:val="center"/>
                    <w:rPr>
                      <w:b/>
                      <w:bCs/>
                      <w:sz w:val="18"/>
                      <w:szCs w:val="18"/>
                    </w:rPr>
                  </w:pPr>
                  <w:r w:rsidRPr="001B6517">
                    <w:rPr>
                      <w:b/>
                      <w:bCs/>
                      <w:sz w:val="18"/>
                      <w:szCs w:val="18"/>
                    </w:rPr>
                    <w:t xml:space="preserve">ale corpului profesoral din învăţămînt </w:t>
                  </w:r>
                </w:p>
              </w:tc>
            </w:tr>
            <w:tr w:rsidR="00A35E1F" w:rsidRPr="001B6517" w:rsidTr="009E55F2">
              <w:trPr>
                <w:trHeight w:val="173"/>
              </w:trPr>
              <w:tc>
                <w:tcPr>
                  <w:tcW w:w="30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jc w:val="center"/>
                    <w:rPr>
                      <w:b/>
                      <w:bCs/>
                      <w:sz w:val="18"/>
                      <w:szCs w:val="18"/>
                    </w:rPr>
                  </w:pPr>
                  <w:r w:rsidRPr="001B6517">
                    <w:rPr>
                      <w:b/>
                      <w:bCs/>
                      <w:sz w:val="18"/>
                      <w:szCs w:val="18"/>
                    </w:rPr>
                    <w:t>Funcţia</w:t>
                  </w:r>
                </w:p>
              </w:tc>
              <w:tc>
                <w:tcPr>
                  <w:tcW w:w="11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b/>
                      <w:bCs/>
                      <w:sz w:val="18"/>
                      <w:szCs w:val="18"/>
                    </w:rPr>
                    <w:t xml:space="preserve">Cuantumul </w:t>
                  </w:r>
                  <w:r w:rsidRPr="001B6517">
                    <w:rPr>
                      <w:b/>
                      <w:bCs/>
                      <w:sz w:val="18"/>
                      <w:szCs w:val="18"/>
                    </w:rPr>
                    <w:br/>
                    <w:t>salariului lunar, lei</w:t>
                  </w:r>
                </w:p>
              </w:tc>
            </w:tr>
            <w:tr w:rsidR="00A35E1F" w:rsidRPr="001B6517" w:rsidTr="009E55F2">
              <w:trPr>
                <w:trHeight w:val="173"/>
              </w:trPr>
              <w:tc>
                <w:tcPr>
                  <w:tcW w:w="4238"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jc w:val="center"/>
                    <w:rPr>
                      <w:b/>
                      <w:bCs/>
                      <w:sz w:val="18"/>
                      <w:szCs w:val="18"/>
                    </w:rPr>
                  </w:pPr>
                  <w:r w:rsidRPr="001B6517">
                    <w:rPr>
                      <w:b/>
                      <w:bCs/>
                      <w:sz w:val="18"/>
                      <w:szCs w:val="18"/>
                    </w:rPr>
                    <w:t>Învăţămîntul superior şi postuniversitar</w:t>
                  </w:r>
                </w:p>
              </w:tc>
            </w:tr>
            <w:tr w:rsidR="00A35E1F" w:rsidRPr="001B6517" w:rsidTr="009E55F2">
              <w:trPr>
                <w:trHeight w:val="84"/>
              </w:trPr>
              <w:tc>
                <w:tcPr>
                  <w:tcW w:w="30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sz w:val="18"/>
                      <w:szCs w:val="18"/>
                    </w:rPr>
                    <w:t>Rector</w:t>
                  </w:r>
                </w:p>
              </w:tc>
              <w:tc>
                <w:tcPr>
                  <w:tcW w:w="11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sz w:val="18"/>
                      <w:szCs w:val="18"/>
                    </w:rPr>
                    <w:t>4000</w:t>
                  </w:r>
                </w:p>
              </w:tc>
            </w:tr>
            <w:tr w:rsidR="00A35E1F" w:rsidRPr="001B6517" w:rsidTr="009E55F2">
              <w:trPr>
                <w:trHeight w:val="84"/>
              </w:trPr>
              <w:tc>
                <w:tcPr>
                  <w:tcW w:w="30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sz w:val="18"/>
                      <w:szCs w:val="18"/>
                    </w:rPr>
                    <w:t>Profesor universitar</w:t>
                  </w:r>
                </w:p>
              </w:tc>
              <w:tc>
                <w:tcPr>
                  <w:tcW w:w="11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sz w:val="18"/>
                      <w:szCs w:val="18"/>
                    </w:rPr>
                    <w:t>3000</w:t>
                  </w:r>
                </w:p>
              </w:tc>
            </w:tr>
            <w:tr w:rsidR="00A35E1F" w:rsidRPr="001B6517" w:rsidTr="009E55F2">
              <w:trPr>
                <w:trHeight w:val="89"/>
              </w:trPr>
              <w:tc>
                <w:tcPr>
                  <w:tcW w:w="30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sz w:val="18"/>
                      <w:szCs w:val="18"/>
                    </w:rPr>
                    <w:t>Conferenţiar universitar</w:t>
                  </w:r>
                </w:p>
              </w:tc>
              <w:tc>
                <w:tcPr>
                  <w:tcW w:w="11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sz w:val="18"/>
                      <w:szCs w:val="18"/>
                    </w:rPr>
                    <w:t>2700</w:t>
                  </w:r>
                </w:p>
              </w:tc>
            </w:tr>
            <w:tr w:rsidR="00A35E1F" w:rsidRPr="001B6517" w:rsidTr="009E55F2">
              <w:trPr>
                <w:trHeight w:val="89"/>
              </w:trPr>
              <w:tc>
                <w:tcPr>
                  <w:tcW w:w="30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sz w:val="18"/>
                      <w:szCs w:val="18"/>
                    </w:rPr>
                    <w:t>Lector superior universitar</w:t>
                  </w:r>
                </w:p>
              </w:tc>
              <w:tc>
                <w:tcPr>
                  <w:tcW w:w="11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sz w:val="18"/>
                      <w:szCs w:val="18"/>
                    </w:rPr>
                    <w:t>2500</w:t>
                  </w:r>
                </w:p>
              </w:tc>
            </w:tr>
            <w:tr w:rsidR="00A35E1F" w:rsidRPr="001B6517" w:rsidTr="009E55F2">
              <w:trPr>
                <w:trHeight w:val="84"/>
              </w:trPr>
              <w:tc>
                <w:tcPr>
                  <w:tcW w:w="30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sz w:val="18"/>
                      <w:szCs w:val="18"/>
                    </w:rPr>
                    <w:t>Lector universitar; asistent universitar</w:t>
                  </w:r>
                </w:p>
              </w:tc>
              <w:tc>
                <w:tcPr>
                  <w:tcW w:w="11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sz w:val="18"/>
                      <w:szCs w:val="18"/>
                    </w:rPr>
                    <w:t>2200</w:t>
                  </w:r>
                </w:p>
              </w:tc>
            </w:tr>
            <w:tr w:rsidR="00A35E1F" w:rsidRPr="001B6517" w:rsidTr="009E55F2">
              <w:trPr>
                <w:trHeight w:val="173"/>
              </w:trPr>
              <w:tc>
                <w:tcPr>
                  <w:tcW w:w="4238"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jc w:val="center"/>
                    <w:rPr>
                      <w:b/>
                      <w:bCs/>
                      <w:sz w:val="18"/>
                      <w:szCs w:val="18"/>
                    </w:rPr>
                  </w:pPr>
                  <w:r w:rsidRPr="001B6517">
                    <w:rPr>
                      <w:b/>
                      <w:bCs/>
                      <w:sz w:val="18"/>
                      <w:szCs w:val="18"/>
                    </w:rPr>
                    <w:t>Învăţămîntul preuniversitar</w:t>
                  </w:r>
                </w:p>
              </w:tc>
            </w:tr>
            <w:tr w:rsidR="00A35E1F" w:rsidRPr="001B6517" w:rsidTr="009E55F2">
              <w:trPr>
                <w:trHeight w:val="84"/>
              </w:trPr>
              <w:tc>
                <w:tcPr>
                  <w:tcW w:w="30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sz w:val="18"/>
                      <w:szCs w:val="18"/>
                    </w:rPr>
                    <w:t>Profesor, învăţător:</w:t>
                  </w:r>
                </w:p>
              </w:tc>
              <w:tc>
                <w:tcPr>
                  <w:tcW w:w="11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p>
              </w:tc>
            </w:tr>
            <w:tr w:rsidR="00A35E1F" w:rsidRPr="001B6517" w:rsidTr="009E55F2">
              <w:trPr>
                <w:trHeight w:val="89"/>
              </w:trPr>
              <w:tc>
                <w:tcPr>
                  <w:tcW w:w="30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ind w:firstLine="567"/>
                    <w:jc w:val="both"/>
                    <w:rPr>
                      <w:sz w:val="18"/>
                      <w:szCs w:val="18"/>
                    </w:rPr>
                  </w:pPr>
                  <w:r w:rsidRPr="001B6517">
                    <w:rPr>
                      <w:sz w:val="18"/>
                      <w:szCs w:val="18"/>
                    </w:rPr>
                    <w:t>cu studii superioare</w:t>
                  </w:r>
                </w:p>
              </w:tc>
              <w:tc>
                <w:tcPr>
                  <w:tcW w:w="11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sz w:val="18"/>
                      <w:szCs w:val="18"/>
                    </w:rPr>
                    <w:t>2200</w:t>
                  </w:r>
                </w:p>
              </w:tc>
            </w:tr>
            <w:tr w:rsidR="00A35E1F" w:rsidRPr="001B6517" w:rsidTr="009E55F2">
              <w:trPr>
                <w:trHeight w:val="84"/>
              </w:trPr>
              <w:tc>
                <w:tcPr>
                  <w:tcW w:w="30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ind w:firstLine="567"/>
                    <w:jc w:val="both"/>
                    <w:rPr>
                      <w:sz w:val="18"/>
                      <w:szCs w:val="18"/>
                    </w:rPr>
                  </w:pPr>
                  <w:r w:rsidRPr="001B6517">
                    <w:rPr>
                      <w:sz w:val="18"/>
                      <w:szCs w:val="18"/>
                    </w:rPr>
                    <w:t>cu studii medii de specialitate</w:t>
                  </w:r>
                </w:p>
              </w:tc>
              <w:tc>
                <w:tcPr>
                  <w:tcW w:w="11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sz w:val="18"/>
                      <w:szCs w:val="18"/>
                    </w:rPr>
                    <w:t>2000</w:t>
                  </w:r>
                </w:p>
              </w:tc>
            </w:tr>
            <w:tr w:rsidR="00A35E1F" w:rsidRPr="001B6517" w:rsidTr="009E55F2">
              <w:trPr>
                <w:trHeight w:val="173"/>
              </w:trPr>
              <w:tc>
                <w:tcPr>
                  <w:tcW w:w="30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sz w:val="18"/>
                      <w:szCs w:val="18"/>
                    </w:rPr>
                    <w:t>Educator, metodist şi alte cadre didactice din învăţămîntul preşcolar, primar, special şi extraşcolar, profesor-antrenor de sport din şcolile sportive:</w:t>
                  </w:r>
                </w:p>
              </w:tc>
              <w:tc>
                <w:tcPr>
                  <w:tcW w:w="11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p>
              </w:tc>
            </w:tr>
            <w:tr w:rsidR="00A35E1F" w:rsidRPr="001B6517" w:rsidTr="009E55F2">
              <w:trPr>
                <w:trHeight w:val="84"/>
              </w:trPr>
              <w:tc>
                <w:tcPr>
                  <w:tcW w:w="30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ind w:firstLine="567"/>
                    <w:jc w:val="both"/>
                    <w:rPr>
                      <w:sz w:val="18"/>
                      <w:szCs w:val="18"/>
                    </w:rPr>
                  </w:pPr>
                  <w:r w:rsidRPr="001B6517">
                    <w:rPr>
                      <w:sz w:val="18"/>
                      <w:szCs w:val="18"/>
                    </w:rPr>
                    <w:t>cu studii superioare</w:t>
                  </w:r>
                </w:p>
              </w:tc>
              <w:tc>
                <w:tcPr>
                  <w:tcW w:w="11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sz w:val="18"/>
                      <w:szCs w:val="18"/>
                    </w:rPr>
                    <w:t>2000</w:t>
                  </w:r>
                </w:p>
              </w:tc>
            </w:tr>
            <w:tr w:rsidR="00A35E1F" w:rsidRPr="001B6517" w:rsidTr="009E55F2">
              <w:trPr>
                <w:trHeight w:val="89"/>
              </w:trPr>
              <w:tc>
                <w:tcPr>
                  <w:tcW w:w="30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ind w:firstLine="567"/>
                    <w:jc w:val="both"/>
                    <w:rPr>
                      <w:sz w:val="18"/>
                      <w:szCs w:val="18"/>
                    </w:rPr>
                  </w:pPr>
                  <w:r w:rsidRPr="001B6517">
                    <w:rPr>
                      <w:sz w:val="18"/>
                      <w:szCs w:val="18"/>
                    </w:rPr>
                    <w:t>cu studii medii de specialitate</w:t>
                  </w:r>
                </w:p>
              </w:tc>
              <w:tc>
                <w:tcPr>
                  <w:tcW w:w="11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sz w:val="18"/>
                      <w:szCs w:val="18"/>
                    </w:rPr>
                    <w:t>1800</w:t>
                  </w:r>
                </w:p>
              </w:tc>
            </w:tr>
            <w:tr w:rsidR="00A35E1F" w:rsidRPr="001B6517" w:rsidTr="009E55F2">
              <w:trPr>
                <w:trHeight w:val="84"/>
              </w:trPr>
              <w:tc>
                <w:tcPr>
                  <w:tcW w:w="30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sz w:val="18"/>
                      <w:szCs w:val="18"/>
                    </w:rPr>
                    <w:t>Instructor, maistru-instructor, metodist în învăţămîntul secundar profesional şi mediu de specialitate:</w:t>
                  </w:r>
                </w:p>
              </w:tc>
              <w:tc>
                <w:tcPr>
                  <w:tcW w:w="11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p>
              </w:tc>
            </w:tr>
            <w:tr w:rsidR="00A35E1F" w:rsidRPr="001B6517" w:rsidTr="009E55F2">
              <w:trPr>
                <w:trHeight w:val="89"/>
              </w:trPr>
              <w:tc>
                <w:tcPr>
                  <w:tcW w:w="30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ind w:firstLine="567"/>
                    <w:jc w:val="both"/>
                    <w:rPr>
                      <w:sz w:val="18"/>
                      <w:szCs w:val="18"/>
                    </w:rPr>
                  </w:pPr>
                  <w:r w:rsidRPr="001B6517">
                    <w:rPr>
                      <w:sz w:val="18"/>
                      <w:szCs w:val="18"/>
                    </w:rPr>
                    <w:t>cu studii superioare</w:t>
                  </w:r>
                </w:p>
              </w:tc>
              <w:tc>
                <w:tcPr>
                  <w:tcW w:w="11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sz w:val="18"/>
                      <w:szCs w:val="18"/>
                    </w:rPr>
                    <w:t>2000</w:t>
                  </w:r>
                </w:p>
              </w:tc>
            </w:tr>
            <w:tr w:rsidR="00A35E1F" w:rsidRPr="001B6517" w:rsidTr="009E55F2">
              <w:trPr>
                <w:trHeight w:val="89"/>
              </w:trPr>
              <w:tc>
                <w:tcPr>
                  <w:tcW w:w="30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ind w:firstLine="567"/>
                    <w:jc w:val="both"/>
                    <w:rPr>
                      <w:sz w:val="18"/>
                      <w:szCs w:val="18"/>
                    </w:rPr>
                  </w:pPr>
                  <w:r w:rsidRPr="001B6517">
                    <w:rPr>
                      <w:sz w:val="18"/>
                      <w:szCs w:val="18"/>
                    </w:rPr>
                    <w:t>cu studii medii de specialitate</w:t>
                  </w:r>
                </w:p>
              </w:tc>
              <w:tc>
                <w:tcPr>
                  <w:tcW w:w="11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sz w:val="18"/>
                      <w:szCs w:val="18"/>
                    </w:rPr>
                    <w:t>1800</w:t>
                  </w:r>
                </w:p>
              </w:tc>
            </w:tr>
            <w:tr w:rsidR="00A35E1F" w:rsidRPr="001B6517" w:rsidTr="009E55F2">
              <w:trPr>
                <w:trHeight w:val="84"/>
              </w:trPr>
              <w:tc>
                <w:tcPr>
                  <w:tcW w:w="30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sz w:val="18"/>
                      <w:szCs w:val="18"/>
                    </w:rPr>
                    <w:lastRenderedPageBreak/>
                    <w:t>Pedagog social în cămine, internate şi instituţii de asistenţă socială:</w:t>
                  </w:r>
                </w:p>
              </w:tc>
              <w:tc>
                <w:tcPr>
                  <w:tcW w:w="11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p>
              </w:tc>
            </w:tr>
            <w:tr w:rsidR="00A35E1F" w:rsidRPr="001B6517" w:rsidTr="009E55F2">
              <w:trPr>
                <w:trHeight w:val="84"/>
              </w:trPr>
              <w:tc>
                <w:tcPr>
                  <w:tcW w:w="30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ind w:firstLine="567"/>
                    <w:jc w:val="both"/>
                    <w:rPr>
                      <w:sz w:val="18"/>
                      <w:szCs w:val="18"/>
                    </w:rPr>
                  </w:pPr>
                  <w:r w:rsidRPr="001B6517">
                    <w:rPr>
                      <w:sz w:val="18"/>
                      <w:szCs w:val="18"/>
                    </w:rPr>
                    <w:t>cu studii superioare</w:t>
                  </w:r>
                </w:p>
              </w:tc>
              <w:tc>
                <w:tcPr>
                  <w:tcW w:w="11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sz w:val="18"/>
                      <w:szCs w:val="18"/>
                    </w:rPr>
                    <w:t>1800</w:t>
                  </w:r>
                </w:p>
              </w:tc>
            </w:tr>
            <w:tr w:rsidR="00A35E1F" w:rsidRPr="001B6517" w:rsidTr="009E55F2">
              <w:trPr>
                <w:trHeight w:val="89"/>
              </w:trPr>
              <w:tc>
                <w:tcPr>
                  <w:tcW w:w="30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ind w:firstLine="567"/>
                    <w:jc w:val="both"/>
                    <w:rPr>
                      <w:sz w:val="18"/>
                      <w:szCs w:val="18"/>
                    </w:rPr>
                  </w:pPr>
                  <w:r w:rsidRPr="001B6517">
                    <w:rPr>
                      <w:sz w:val="18"/>
                      <w:szCs w:val="18"/>
                    </w:rPr>
                    <w:t>cu studii medii de specialitate</w:t>
                  </w:r>
                </w:p>
              </w:tc>
              <w:tc>
                <w:tcPr>
                  <w:tcW w:w="11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35E1F" w:rsidRPr="001B6517" w:rsidRDefault="00A35E1F" w:rsidP="00110FA7">
                  <w:pPr>
                    <w:rPr>
                      <w:sz w:val="18"/>
                      <w:szCs w:val="18"/>
                    </w:rPr>
                  </w:pPr>
                  <w:r w:rsidRPr="001B6517">
                    <w:rPr>
                      <w:sz w:val="18"/>
                      <w:szCs w:val="18"/>
                    </w:rPr>
                    <w:t>1600</w:t>
                  </w:r>
                </w:p>
              </w:tc>
            </w:tr>
            <w:tr w:rsidR="00A35E1F" w:rsidRPr="001B6517" w:rsidTr="009E55F2">
              <w:trPr>
                <w:trHeight w:val="860"/>
              </w:trPr>
              <w:tc>
                <w:tcPr>
                  <w:tcW w:w="4238" w:type="dxa"/>
                  <w:gridSpan w:val="2"/>
                  <w:tcBorders>
                    <w:top w:val="nil"/>
                    <w:left w:val="nil"/>
                    <w:bottom w:val="nil"/>
                    <w:right w:val="nil"/>
                  </w:tcBorders>
                  <w:tcMar>
                    <w:top w:w="15" w:type="dxa"/>
                    <w:left w:w="45" w:type="dxa"/>
                    <w:bottom w:w="15" w:type="dxa"/>
                    <w:right w:w="45" w:type="dxa"/>
                  </w:tcMar>
                  <w:hideMark/>
                </w:tcPr>
                <w:p w:rsidR="00A35E1F" w:rsidRPr="001B6517" w:rsidRDefault="00A35E1F" w:rsidP="009E55F2">
                  <w:pPr>
                    <w:rPr>
                      <w:sz w:val="18"/>
                      <w:szCs w:val="18"/>
                    </w:rPr>
                  </w:pPr>
                </w:p>
              </w:tc>
            </w:tr>
          </w:tbl>
          <w:p w:rsidR="00A35E1F" w:rsidRPr="001B6517" w:rsidRDefault="00A35E1F" w:rsidP="00BE0E39">
            <w:pPr>
              <w:pStyle w:val="tt"/>
              <w:jc w:val="both"/>
              <w:rPr>
                <w:b w:val="0"/>
                <w:lang w:val="ro-RO"/>
              </w:rPr>
            </w:pPr>
          </w:p>
        </w:tc>
        <w:tc>
          <w:tcPr>
            <w:tcW w:w="4165" w:type="dxa"/>
            <w:tcBorders>
              <w:top w:val="nil"/>
              <w:bottom w:val="nil"/>
            </w:tcBorders>
          </w:tcPr>
          <w:p w:rsidR="00A35E1F" w:rsidRPr="001B6517" w:rsidRDefault="00A35E1F" w:rsidP="009E55F2">
            <w:pPr>
              <w:jc w:val="both"/>
            </w:pPr>
          </w:p>
        </w:tc>
        <w:tc>
          <w:tcPr>
            <w:tcW w:w="3005" w:type="dxa"/>
            <w:tcBorders>
              <w:top w:val="nil"/>
              <w:bottom w:val="nil"/>
            </w:tcBorders>
          </w:tcPr>
          <w:p w:rsidR="00A35E1F" w:rsidRPr="001B6517" w:rsidRDefault="00A35E1F" w:rsidP="00110FA7">
            <w:pPr>
              <w:jc w:val="center"/>
            </w:pPr>
          </w:p>
        </w:tc>
        <w:tc>
          <w:tcPr>
            <w:tcW w:w="2976" w:type="dxa"/>
            <w:tcBorders>
              <w:top w:val="nil"/>
              <w:bottom w:val="nil"/>
            </w:tcBorders>
          </w:tcPr>
          <w:p w:rsidR="00A35E1F" w:rsidRPr="001B6517" w:rsidRDefault="00A35E1F" w:rsidP="00110FA7">
            <w:pPr>
              <w:jc w:val="center"/>
            </w:pPr>
          </w:p>
        </w:tc>
        <w:tc>
          <w:tcPr>
            <w:tcW w:w="1275" w:type="dxa"/>
            <w:tcBorders>
              <w:top w:val="nil"/>
              <w:bottom w:val="nil"/>
            </w:tcBorders>
          </w:tcPr>
          <w:p w:rsidR="00A35E1F" w:rsidRPr="001B6517" w:rsidRDefault="00A35E1F" w:rsidP="00110FA7">
            <w:pPr>
              <w:jc w:val="center"/>
            </w:pPr>
          </w:p>
        </w:tc>
      </w:tr>
      <w:tr w:rsidR="006B7126" w:rsidRPr="001B6517" w:rsidTr="001B6517">
        <w:trPr>
          <w:trHeight w:val="1527"/>
        </w:trPr>
        <w:tc>
          <w:tcPr>
            <w:tcW w:w="4455" w:type="dxa"/>
            <w:tcBorders>
              <w:top w:val="nil"/>
              <w:bottom w:val="nil"/>
            </w:tcBorders>
          </w:tcPr>
          <w:p w:rsidR="006B7126" w:rsidRPr="001B6517" w:rsidRDefault="006B7126" w:rsidP="009E55F2">
            <w:pPr>
              <w:jc w:val="both"/>
              <w:rPr>
                <w:sz w:val="18"/>
                <w:szCs w:val="18"/>
              </w:rPr>
            </w:pPr>
            <w:r w:rsidRPr="001B6517">
              <w:rPr>
                <w:b/>
                <w:bCs/>
                <w:sz w:val="18"/>
                <w:szCs w:val="18"/>
              </w:rPr>
              <w:lastRenderedPageBreak/>
              <w:t>Note:</w:t>
            </w:r>
            <w:r w:rsidRPr="001B6517">
              <w:rPr>
                <w:sz w:val="18"/>
                <w:szCs w:val="18"/>
              </w:rPr>
              <w:t xml:space="preserve"> </w:t>
            </w:r>
          </w:p>
          <w:p w:rsidR="006B7126" w:rsidRPr="001B6517" w:rsidRDefault="006B7126" w:rsidP="009E55F2">
            <w:pPr>
              <w:pStyle w:val="tt"/>
              <w:jc w:val="both"/>
              <w:rPr>
                <w:b w:val="0"/>
                <w:lang w:val="ro-RO"/>
              </w:rPr>
            </w:pPr>
            <w:r w:rsidRPr="001B6517">
              <w:rPr>
                <w:b w:val="0"/>
                <w:lang w:val="ro-RO"/>
              </w:rPr>
              <w:t xml:space="preserve">2. Începînd cu </w:t>
            </w:r>
            <w:r w:rsidRPr="001B6517">
              <w:rPr>
                <w:b w:val="0"/>
                <w:u w:val="single"/>
                <w:lang w:val="ro-RO"/>
              </w:rPr>
              <w:t>anul 2012</w:t>
            </w:r>
            <w:r w:rsidRPr="001B6517">
              <w:rPr>
                <w:b w:val="0"/>
                <w:lang w:val="ro-RO"/>
              </w:rPr>
              <w:t>, salariile lunare prevăzute în prezenta anexă se reexaminează şi se majorează anual, de la 1 septembrie, pe măsura creşterii procentuale a salariului mediu prognozat pe economia naţională pentru anul gestionar faţă de salariul mediu al cadrelor didactice şi al corpului profesoral din învăţămînt real atins în trimestrul IV al anului precedent.</w:t>
            </w:r>
          </w:p>
        </w:tc>
        <w:tc>
          <w:tcPr>
            <w:tcW w:w="4165" w:type="dxa"/>
            <w:tcBorders>
              <w:top w:val="nil"/>
              <w:bottom w:val="nil"/>
            </w:tcBorders>
          </w:tcPr>
          <w:p w:rsidR="006B7126" w:rsidRPr="001B6517" w:rsidRDefault="006B7126" w:rsidP="0086724E">
            <w:pPr>
              <w:pStyle w:val="1"/>
              <w:spacing w:after="0" w:line="240" w:lineRule="auto"/>
              <w:ind w:left="0"/>
              <w:contextualSpacing w:val="0"/>
              <w:jc w:val="both"/>
              <w:rPr>
                <w:sz w:val="22"/>
                <w:szCs w:val="22"/>
                <w:lang w:val="ro-RO"/>
              </w:rPr>
            </w:pPr>
          </w:p>
          <w:p w:rsidR="006B7126" w:rsidRPr="001B6517" w:rsidRDefault="006B7126" w:rsidP="000C274E">
            <w:pPr>
              <w:pStyle w:val="1"/>
              <w:spacing w:after="0" w:line="240" w:lineRule="auto"/>
              <w:ind w:left="0"/>
              <w:contextualSpacing w:val="0"/>
              <w:jc w:val="both"/>
              <w:rPr>
                <w:sz w:val="22"/>
                <w:szCs w:val="22"/>
                <w:lang w:val="ro-RO"/>
              </w:rPr>
            </w:pPr>
            <w:r w:rsidRPr="001B6517">
              <w:rPr>
                <w:sz w:val="22"/>
                <w:szCs w:val="22"/>
                <w:lang w:val="ro-RO"/>
              </w:rPr>
              <w:t xml:space="preserve">punctul 2 din Note, cuvintele „anul </w:t>
            </w:r>
            <w:smartTag w:uri="urn:schemas-microsoft-com:office:smarttags" w:element="metricconverter">
              <w:smartTagPr>
                <w:attr w:name="ProductID" w:val="2012”"/>
              </w:smartTagPr>
              <w:r w:rsidRPr="001B6517">
                <w:rPr>
                  <w:sz w:val="22"/>
                  <w:szCs w:val="22"/>
                  <w:lang w:val="ro-RO"/>
                </w:rPr>
                <w:t>2012”</w:t>
              </w:r>
            </w:smartTag>
            <w:r w:rsidRPr="001B6517">
              <w:rPr>
                <w:sz w:val="22"/>
                <w:szCs w:val="22"/>
                <w:lang w:val="ro-RO"/>
              </w:rPr>
              <w:t xml:space="preserve"> se înlocuiesc cu cuvintele „anul </w:t>
            </w:r>
            <w:smartTag w:uri="urn:schemas-microsoft-com:office:smarttags" w:element="metricconverter">
              <w:smartTagPr>
                <w:attr w:name="ProductID" w:val="2015”"/>
              </w:smartTagPr>
              <w:r w:rsidRPr="001B6517">
                <w:rPr>
                  <w:sz w:val="22"/>
                  <w:szCs w:val="22"/>
                  <w:lang w:val="ro-RO"/>
                </w:rPr>
                <w:t>2015”</w:t>
              </w:r>
            </w:smartTag>
            <w:r w:rsidRPr="001B6517">
              <w:rPr>
                <w:sz w:val="22"/>
                <w:szCs w:val="22"/>
                <w:lang w:val="ro-RO"/>
              </w:rPr>
              <w:t>.</w:t>
            </w:r>
          </w:p>
        </w:tc>
        <w:tc>
          <w:tcPr>
            <w:tcW w:w="3005" w:type="dxa"/>
            <w:tcBorders>
              <w:top w:val="nil"/>
              <w:bottom w:val="nil"/>
            </w:tcBorders>
          </w:tcPr>
          <w:p w:rsidR="006B7126" w:rsidRPr="001B6517" w:rsidRDefault="006B7126" w:rsidP="00556363">
            <w:pPr>
              <w:jc w:val="both"/>
              <w:rPr>
                <w:b/>
                <w:u w:val="single"/>
              </w:rPr>
            </w:pPr>
            <w:r w:rsidRPr="001B6517">
              <w:rPr>
                <w:b/>
                <w:u w:val="single"/>
              </w:rPr>
              <w:t xml:space="preserve">Confederația Națională a Sindicatelor </w:t>
            </w:r>
          </w:p>
          <w:p w:rsidR="006B7126" w:rsidRPr="001B6517" w:rsidRDefault="006B7126" w:rsidP="00556363">
            <w:pPr>
              <w:jc w:val="both"/>
            </w:pPr>
            <w:r w:rsidRPr="001B6517">
              <w:t>Nu se susține, deoarece 39% din numărul total al angajaţilor din această sferă de activitate continuă să beneficieze de salarii sub nivelul minimului de existenţă.</w:t>
            </w:r>
          </w:p>
          <w:p w:rsidR="006B7126" w:rsidRPr="001B6517" w:rsidRDefault="006B7126" w:rsidP="00556363">
            <w:pPr>
              <w:jc w:val="both"/>
              <w:rPr>
                <w:b/>
                <w:u w:val="single"/>
              </w:rPr>
            </w:pPr>
            <w:r w:rsidRPr="001B6517">
              <w:rPr>
                <w:b/>
                <w:u w:val="single"/>
              </w:rPr>
              <w:t>Institutul pentru Dezvoltare şi Iniţiative Sociale (IDIS) „Viitorul”</w:t>
            </w:r>
          </w:p>
          <w:p w:rsidR="006B7126" w:rsidRPr="001B6517" w:rsidRDefault="006B7126" w:rsidP="00556363">
            <w:pPr>
              <w:jc w:val="both"/>
            </w:pPr>
            <w:r w:rsidRPr="001B6517">
              <w:t>Nu se susține. Atenția și activitățile structurilor respective trebuie focalizate și concentrate pentru a identifica surse financiare, care ar acoperi angajamentele asumate anterior de către Guvern.</w:t>
            </w:r>
          </w:p>
        </w:tc>
        <w:tc>
          <w:tcPr>
            <w:tcW w:w="2976" w:type="dxa"/>
            <w:tcBorders>
              <w:top w:val="nil"/>
              <w:bottom w:val="nil"/>
            </w:tcBorders>
          </w:tcPr>
          <w:p w:rsidR="006B7126" w:rsidRPr="001B6517" w:rsidRDefault="006B7126" w:rsidP="00B64666">
            <w:pPr>
              <w:jc w:val="both"/>
              <w:rPr>
                <w:b/>
                <w:u w:val="single"/>
              </w:rPr>
            </w:pPr>
            <w:r w:rsidRPr="001B6517">
              <w:rPr>
                <w:b/>
                <w:u w:val="single"/>
              </w:rPr>
              <w:t>Nu se susține.</w:t>
            </w:r>
          </w:p>
          <w:p w:rsidR="006B7126" w:rsidRPr="001B6517" w:rsidRDefault="006B7126" w:rsidP="00B64666">
            <w:pPr>
              <w:jc w:val="both"/>
            </w:pPr>
            <w:r w:rsidRPr="001B6517">
              <w:t>Conform prevederilor art.6 din Legea nr.847-XIII din 24 mai 1996 privind sistemul bugetar și procesul bugetar stabilește că, Ministerul Finanțelor, Guvernul și Parlamentul îndeplinind-și responsabilitățile acționează pentru asigurarea dezvoltării stabile a economiei, precum și echilibrului în timp al colectării veniturilor și efectuării cheltuielilor.</w:t>
            </w:r>
          </w:p>
          <w:p w:rsidR="006D6E72" w:rsidRPr="001B6517" w:rsidRDefault="006B7126" w:rsidP="00B64666">
            <w:pPr>
              <w:jc w:val="both"/>
            </w:pPr>
            <w:r w:rsidRPr="001B6517">
              <w:t>La momentul asumării angajamentelor privind majorările salariale, prognoz</w:t>
            </w:r>
            <w:r w:rsidR="005167A5" w:rsidRPr="001B6517">
              <w:t>ele</w:t>
            </w:r>
            <w:r w:rsidRPr="001B6517">
              <w:t xml:space="preserve"> situației economice nu </w:t>
            </w:r>
            <w:r w:rsidR="006D6E72" w:rsidRPr="001B6517">
              <w:t>prevedeau</w:t>
            </w:r>
            <w:r w:rsidRPr="001B6517">
              <w:t xml:space="preserve"> </w:t>
            </w:r>
            <w:r w:rsidR="006D6E72" w:rsidRPr="001B6517">
              <w:t xml:space="preserve">că economia mondială va fi afectată de </w:t>
            </w:r>
            <w:r w:rsidRPr="001B6517">
              <w:t>criz</w:t>
            </w:r>
            <w:r w:rsidR="006D6E72" w:rsidRPr="001B6517">
              <w:t>ă, respectiv, nu puteau să fie luate  în considerare</w:t>
            </w:r>
            <w:r w:rsidRPr="001B6517">
              <w:t xml:space="preserve"> </w:t>
            </w:r>
            <w:r w:rsidR="006D6E72" w:rsidRPr="001B6517">
              <w:t xml:space="preserve">nici implicațiile acestea asupra economiei </w:t>
            </w:r>
            <w:r w:rsidRPr="001B6517">
              <w:t xml:space="preserve">Moldovei. </w:t>
            </w:r>
          </w:p>
          <w:p w:rsidR="006B7126" w:rsidRPr="001B6517" w:rsidRDefault="006B7126" w:rsidP="00B64666">
            <w:pPr>
              <w:jc w:val="both"/>
            </w:pPr>
            <w:r w:rsidRPr="001B6517">
              <w:t xml:space="preserve">În dependența de evoluțiile economice, Guvernul anual </w:t>
            </w:r>
            <w:r w:rsidRPr="001B6517">
              <w:lastRenderedPageBreak/>
              <w:t xml:space="preserve">actualizează prognozele Cadrului bugetar pe termen mediu (CBTM). Unul din obiectivele CBTM este </w:t>
            </w:r>
            <w:r w:rsidR="006D6E72" w:rsidRPr="001B6517">
              <w:t>identificarea</w:t>
            </w:r>
            <w:r w:rsidRPr="001B6517">
              <w:t xml:space="preserve"> cadrului macrobugetar realist pentru fundamentarea bugetelor anuale</w:t>
            </w:r>
            <w:r w:rsidR="006D6E72" w:rsidRPr="001B6517">
              <w:t>,</w:t>
            </w:r>
            <w:r w:rsidRPr="001B6517">
              <w:t xml:space="preserve"> asigurarea previzibilității politicii bugetar-fiscale și cadrului de resurse disponibile pentru planificarea și implementarea programelor multianuale de cheltuieli.</w:t>
            </w:r>
          </w:p>
          <w:p w:rsidR="006B7126" w:rsidRPr="001B6517" w:rsidRDefault="006B7126" w:rsidP="00B64666">
            <w:pPr>
              <w:jc w:val="both"/>
            </w:pPr>
            <w:r w:rsidRPr="001B6517">
              <w:t xml:space="preserve">Estimările cadrului de resurse  publice pe anii 2013-2014 denotă că aplicarea normelor de majorare în acești a salariilor </w:t>
            </w:r>
            <w:r w:rsidR="006D6E72" w:rsidRPr="001B6517">
              <w:t xml:space="preserve">în sectorul bugetar </w:t>
            </w:r>
            <w:r w:rsidRPr="001B6517">
              <w:t>nu este posibilă</w:t>
            </w:r>
            <w:r w:rsidR="005167A5" w:rsidRPr="001B6517">
              <w:t>, deoarece spațiu pentru majorarea poverii fiscale și optimizarea cheltuielilor bugetare, în mare parte, este limitat.</w:t>
            </w:r>
          </w:p>
          <w:p w:rsidR="006B7126" w:rsidRPr="001B6517" w:rsidRDefault="006D6E72" w:rsidP="00B64666">
            <w:pPr>
              <w:jc w:val="both"/>
            </w:pPr>
            <w:r w:rsidRPr="001B6517">
              <w:t>Totodată</w:t>
            </w:r>
            <w:r w:rsidR="005167A5" w:rsidRPr="001B6517">
              <w:t xml:space="preserve"> </w:t>
            </w:r>
            <w:r w:rsidR="00476BCC" w:rsidRPr="001B6517">
              <w:t xml:space="preserve">e </w:t>
            </w:r>
            <w:r w:rsidR="005167A5" w:rsidRPr="001B6517">
              <w:t xml:space="preserve">necesar de </w:t>
            </w:r>
            <w:r w:rsidRPr="001B6517">
              <w:t>subliniat</w:t>
            </w:r>
            <w:r w:rsidR="005167A5" w:rsidRPr="001B6517">
              <w:t xml:space="preserve">, </w:t>
            </w:r>
            <w:r w:rsidR="006B7126" w:rsidRPr="001B6517">
              <w:t xml:space="preserve">că în anul 2011 salariile cadrelor didactice au fost majorate cu 25%, începînd cu ianuarie 2012 salariile militarilor, efectivului de trupă și corpului de comandă salarizați conform RTU s-au majorat cu 19%, începînd cu </w:t>
            </w:r>
            <w:r w:rsidR="006B7126" w:rsidRPr="001B6517">
              <w:lastRenderedPageBreak/>
              <w:t xml:space="preserve">aprilie 2012 salariile funcționarilor publici se vor majora în mediu cu 35%, începînd cu 1 iunie 2012 salariile angajaților remunerați conform RTU se vor majora în mediu cu 10%, iar din luna octombrie 2012, </w:t>
            </w:r>
            <w:r w:rsidR="006B7126" w:rsidRPr="001B6517">
              <w:rPr>
                <w:bCs/>
              </w:rPr>
              <w:t>p</w:t>
            </w:r>
            <w:r w:rsidR="006B7126" w:rsidRPr="001B6517">
              <w:t>entru corpul de comandă din aparatele centrale ale organelor de forţă care activează în condiții speciale sporul respectiv se va majora de la 40% pînă la 80% și va constitui o majorare de 22 la sută.</w:t>
            </w:r>
          </w:p>
          <w:p w:rsidR="006B7126" w:rsidRPr="001B6517" w:rsidRDefault="006B7126" w:rsidP="00C16143">
            <w:pPr>
              <w:jc w:val="both"/>
            </w:pPr>
            <w:r w:rsidRPr="001B6517">
              <w:t>Suplimentar</w:t>
            </w:r>
            <w:r w:rsidR="005167A5" w:rsidRPr="001B6517">
              <w:t xml:space="preserve"> e de menționat</w:t>
            </w:r>
            <w:r w:rsidRPr="001B6517">
              <w:t>, că</w:t>
            </w:r>
            <w:r w:rsidR="005167A5" w:rsidRPr="001B6517">
              <w:t xml:space="preserve"> în proiectul legii în cauză</w:t>
            </w:r>
            <w:r w:rsidRPr="001B6517">
              <w:t xml:space="preserve"> se propune amînarea, dar nu anularea, majorărilor ulterioare pentru funcționarii publici, cadrele didactice, militarilor, efectivului de trupă și corpului de comandă salarizați conform RTU. </w:t>
            </w:r>
          </w:p>
          <w:p w:rsidR="00C16143" w:rsidRPr="001B6517" w:rsidRDefault="00C16143" w:rsidP="00C16143">
            <w:pPr>
              <w:jc w:val="both"/>
            </w:pPr>
            <w:r w:rsidRPr="001B6517">
              <w:t xml:space="preserve">În acest context e de menționat că, pe termen mediu, în condițiile constrîngerilor bugetare, o parte din  mijloacele bugetului de stat, care ar putea fi direcționate spre majorarea salariilor, vor fi sustrase la acoperirea deficitului bugetului </w:t>
            </w:r>
            <w:r w:rsidRPr="001B6517">
              <w:lastRenderedPageBreak/>
              <w:t>asigurărilor sociale de stat pentru plata pensiilor. Conform estimărilor, transferurile respective se cifrează la circa 800-950 mil.lei.</w:t>
            </w:r>
          </w:p>
        </w:tc>
        <w:tc>
          <w:tcPr>
            <w:tcW w:w="1275" w:type="dxa"/>
            <w:tcBorders>
              <w:top w:val="nil"/>
              <w:bottom w:val="nil"/>
            </w:tcBorders>
          </w:tcPr>
          <w:p w:rsidR="006B7126" w:rsidRPr="001B6517" w:rsidRDefault="006B7126" w:rsidP="006D79C7">
            <w:pPr>
              <w:jc w:val="center"/>
            </w:pPr>
          </w:p>
        </w:tc>
      </w:tr>
      <w:tr w:rsidR="006B7126" w:rsidRPr="001B6517" w:rsidTr="000353F4">
        <w:trPr>
          <w:trHeight w:val="70"/>
        </w:trPr>
        <w:tc>
          <w:tcPr>
            <w:tcW w:w="4455" w:type="dxa"/>
            <w:tcBorders>
              <w:top w:val="nil"/>
              <w:bottom w:val="nil"/>
            </w:tcBorders>
          </w:tcPr>
          <w:p w:rsidR="006B7126" w:rsidRPr="001B6517" w:rsidRDefault="006B7126" w:rsidP="009E55F2">
            <w:pPr>
              <w:jc w:val="both"/>
              <w:rPr>
                <w:b/>
                <w:bCs/>
                <w:sz w:val="18"/>
                <w:szCs w:val="18"/>
              </w:rPr>
            </w:pPr>
          </w:p>
        </w:tc>
        <w:tc>
          <w:tcPr>
            <w:tcW w:w="4165" w:type="dxa"/>
            <w:tcBorders>
              <w:top w:val="nil"/>
              <w:bottom w:val="nil"/>
            </w:tcBorders>
          </w:tcPr>
          <w:p w:rsidR="006B7126" w:rsidRPr="001B6517" w:rsidRDefault="006B7126" w:rsidP="0086724E">
            <w:pPr>
              <w:pStyle w:val="1"/>
              <w:spacing w:after="0" w:line="240" w:lineRule="auto"/>
              <w:ind w:left="0"/>
              <w:contextualSpacing w:val="0"/>
              <w:jc w:val="both"/>
              <w:rPr>
                <w:sz w:val="22"/>
                <w:szCs w:val="22"/>
                <w:lang w:val="ro-RO"/>
              </w:rPr>
            </w:pPr>
          </w:p>
        </w:tc>
        <w:tc>
          <w:tcPr>
            <w:tcW w:w="3005" w:type="dxa"/>
            <w:tcBorders>
              <w:top w:val="nil"/>
              <w:bottom w:val="nil"/>
            </w:tcBorders>
          </w:tcPr>
          <w:p w:rsidR="006B7126" w:rsidRPr="001B6517" w:rsidRDefault="006B7126" w:rsidP="0084568A">
            <w:pPr>
              <w:jc w:val="both"/>
              <w:rPr>
                <w:b/>
                <w:u w:val="single"/>
              </w:rPr>
            </w:pPr>
          </w:p>
        </w:tc>
        <w:tc>
          <w:tcPr>
            <w:tcW w:w="2976" w:type="dxa"/>
            <w:tcBorders>
              <w:top w:val="nil"/>
              <w:bottom w:val="nil"/>
            </w:tcBorders>
          </w:tcPr>
          <w:p w:rsidR="006B7126" w:rsidRPr="001B6517" w:rsidRDefault="006B7126" w:rsidP="00B64666">
            <w:pPr>
              <w:jc w:val="center"/>
            </w:pPr>
          </w:p>
        </w:tc>
        <w:tc>
          <w:tcPr>
            <w:tcW w:w="1275" w:type="dxa"/>
            <w:tcBorders>
              <w:top w:val="nil"/>
              <w:bottom w:val="nil"/>
            </w:tcBorders>
          </w:tcPr>
          <w:p w:rsidR="006B7126" w:rsidRPr="001B6517" w:rsidRDefault="006B7126" w:rsidP="006D79C7">
            <w:pPr>
              <w:jc w:val="center"/>
            </w:pPr>
          </w:p>
        </w:tc>
      </w:tr>
      <w:tr w:rsidR="006B7126" w:rsidRPr="001B6517" w:rsidTr="000353F4">
        <w:tc>
          <w:tcPr>
            <w:tcW w:w="4455" w:type="dxa"/>
            <w:tcBorders>
              <w:top w:val="single" w:sz="4" w:space="0" w:color="auto"/>
              <w:bottom w:val="nil"/>
            </w:tcBorders>
          </w:tcPr>
          <w:p w:rsidR="006B7126" w:rsidRPr="001B6517" w:rsidRDefault="006B7126" w:rsidP="00EB2714">
            <w:pPr>
              <w:pStyle w:val="cn"/>
              <w:jc w:val="both"/>
              <w:rPr>
                <w:b/>
                <w:bCs/>
              </w:rPr>
            </w:pPr>
            <w:r w:rsidRPr="001B6517">
              <w:rPr>
                <w:b/>
                <w:bCs/>
              </w:rPr>
              <w:t>Legea contabilităţii nr.113-XVI din 27aprilie 2007</w:t>
            </w:r>
          </w:p>
          <w:p w:rsidR="006B7126" w:rsidRPr="001B6517" w:rsidRDefault="006B7126" w:rsidP="00EB2714">
            <w:pPr>
              <w:pStyle w:val="cn"/>
              <w:jc w:val="both"/>
              <w:rPr>
                <w:b/>
                <w:bCs/>
              </w:rPr>
            </w:pPr>
          </w:p>
          <w:p w:rsidR="006B7126" w:rsidRPr="001B6517" w:rsidRDefault="006B7126" w:rsidP="00583A62">
            <w:pPr>
              <w:pStyle w:val="a4"/>
              <w:ind w:firstLine="34"/>
            </w:pPr>
            <w:r w:rsidRPr="001B6517">
              <w:rPr>
                <w:bCs/>
              </w:rPr>
              <w:t>Articolul 16.</w:t>
            </w:r>
            <w:r w:rsidRPr="001B6517">
              <w:t xml:space="preserve"> Politica de contabilitate </w:t>
            </w:r>
          </w:p>
          <w:p w:rsidR="006B7126" w:rsidRPr="001B6517" w:rsidRDefault="006B7126" w:rsidP="00110FA7">
            <w:pPr>
              <w:pStyle w:val="a4"/>
              <w:ind w:firstLine="0"/>
            </w:pPr>
            <w:r w:rsidRPr="001B6517">
              <w:t xml:space="preserve">(1) Entitatea, cu excepţia instituţiilor publice, elaborează politica de contabilitate de sine </w:t>
            </w:r>
          </w:p>
        </w:tc>
        <w:tc>
          <w:tcPr>
            <w:tcW w:w="4165" w:type="dxa"/>
            <w:tcBorders>
              <w:top w:val="single" w:sz="4" w:space="0" w:color="auto"/>
              <w:bottom w:val="nil"/>
            </w:tcBorders>
          </w:tcPr>
          <w:p w:rsidR="006B7126" w:rsidRPr="001B6517" w:rsidRDefault="006B7126" w:rsidP="0019131A">
            <w:pPr>
              <w:jc w:val="both"/>
            </w:pPr>
            <w:r w:rsidRPr="001B6517">
              <w:rPr>
                <w:b/>
              </w:rPr>
              <w:t xml:space="preserve">Art.VIII. -  </w:t>
            </w:r>
            <w:r w:rsidRPr="001B6517">
              <w:t xml:space="preserve">Articolul 16 din Legea </w:t>
            </w:r>
            <w:r w:rsidRPr="001B6517">
              <w:rPr>
                <w:bCs/>
              </w:rPr>
              <w:t xml:space="preserve">contabilităţii nr.113-XVI din 27aprilie 2007 (Monitorul Oficial  </w:t>
            </w:r>
            <w:r w:rsidRPr="001B6517">
              <w:t>al Republicii Moldova,</w:t>
            </w:r>
            <w:r w:rsidRPr="001B6517">
              <w:rPr>
                <w:bCs/>
              </w:rPr>
              <w:t xml:space="preserve"> 2007, nr. 90-93,  art. 679), cu modificările și completările ulterioare,</w:t>
            </w:r>
            <w:r w:rsidRPr="001B6517">
              <w:t xml:space="preserve"> se completează cu alineatul (2</w:t>
            </w:r>
            <w:r w:rsidRPr="001B6517">
              <w:rPr>
                <w:vertAlign w:val="superscript"/>
              </w:rPr>
              <w:t>1</w:t>
            </w:r>
            <w:r w:rsidRPr="001B6517">
              <w:t>) cu următorul cuprins:</w:t>
            </w:r>
          </w:p>
        </w:tc>
        <w:tc>
          <w:tcPr>
            <w:tcW w:w="3005" w:type="dxa"/>
            <w:tcBorders>
              <w:top w:val="single" w:sz="4" w:space="0" w:color="auto"/>
              <w:bottom w:val="nil"/>
            </w:tcBorders>
          </w:tcPr>
          <w:p w:rsidR="006B7126" w:rsidRPr="001B6517" w:rsidRDefault="006B7126" w:rsidP="00711B0E">
            <w:pPr>
              <w:jc w:val="center"/>
            </w:pPr>
          </w:p>
        </w:tc>
        <w:tc>
          <w:tcPr>
            <w:tcW w:w="2976" w:type="dxa"/>
            <w:tcBorders>
              <w:top w:val="single" w:sz="4" w:space="0" w:color="auto"/>
              <w:bottom w:val="nil"/>
            </w:tcBorders>
          </w:tcPr>
          <w:p w:rsidR="006B7126" w:rsidRPr="001B6517" w:rsidRDefault="006B7126" w:rsidP="00711B0E">
            <w:pPr>
              <w:jc w:val="center"/>
            </w:pPr>
          </w:p>
        </w:tc>
        <w:tc>
          <w:tcPr>
            <w:tcW w:w="1275" w:type="dxa"/>
            <w:tcBorders>
              <w:top w:val="single" w:sz="4" w:space="0" w:color="auto"/>
              <w:bottom w:val="nil"/>
            </w:tcBorders>
          </w:tcPr>
          <w:p w:rsidR="006B7126" w:rsidRPr="001B6517" w:rsidRDefault="006B7126" w:rsidP="00711B0E">
            <w:pPr>
              <w:jc w:val="center"/>
            </w:pPr>
            <w:r w:rsidRPr="001B6517">
              <w:t>La data publicării</w:t>
            </w:r>
          </w:p>
          <w:p w:rsidR="006B7126" w:rsidRPr="001B6517" w:rsidRDefault="006B7126" w:rsidP="006D79C7">
            <w:pPr>
              <w:jc w:val="center"/>
            </w:pPr>
          </w:p>
        </w:tc>
      </w:tr>
      <w:tr w:rsidR="006B7126" w:rsidRPr="001B6517" w:rsidTr="000353F4">
        <w:tc>
          <w:tcPr>
            <w:tcW w:w="4455" w:type="dxa"/>
            <w:tcBorders>
              <w:top w:val="nil"/>
              <w:bottom w:val="nil"/>
            </w:tcBorders>
          </w:tcPr>
          <w:p w:rsidR="006B7126" w:rsidRPr="001B6517" w:rsidRDefault="006B7126" w:rsidP="00583A62">
            <w:pPr>
              <w:pStyle w:val="a4"/>
              <w:ind w:firstLine="34"/>
            </w:pPr>
            <w:r w:rsidRPr="001B6517">
              <w:t xml:space="preserve">stătător, în baza prezentei legi şi a standardelor de contabilitate. </w:t>
            </w:r>
          </w:p>
          <w:p w:rsidR="006B7126" w:rsidRPr="001B6517" w:rsidRDefault="006B7126" w:rsidP="00FF60B3">
            <w:pPr>
              <w:pStyle w:val="a4"/>
              <w:ind w:firstLine="0"/>
            </w:pPr>
            <w:r w:rsidRPr="001B6517">
              <w:t>(2) Politica de contabilitate tip pentru instituţiile publice se elaborează şi se aprobă de Ministerul Finanţelor. Organele centrale de specialitate ale administraţiei publice pot elabora prevederi suplimentare la politica de contabilitate tip, ţinînd cont de specificul activităţii acestora, coordonate cu Ministerul Finanţelor. Instituţiile publice elaborează şi aprobă politica de contabilitate în conformitate cu prevederile prezentului alineat.</w:t>
            </w:r>
          </w:p>
        </w:tc>
        <w:tc>
          <w:tcPr>
            <w:tcW w:w="4165" w:type="dxa"/>
            <w:tcBorders>
              <w:top w:val="nil"/>
              <w:bottom w:val="nil"/>
            </w:tcBorders>
          </w:tcPr>
          <w:p w:rsidR="006B7126" w:rsidRPr="001B6517" w:rsidRDefault="006B7126" w:rsidP="0086724E">
            <w:pPr>
              <w:pStyle w:val="1"/>
              <w:spacing w:after="0" w:line="240" w:lineRule="auto"/>
              <w:ind w:left="0"/>
              <w:contextualSpacing w:val="0"/>
              <w:jc w:val="both"/>
              <w:rPr>
                <w:sz w:val="22"/>
                <w:szCs w:val="22"/>
                <w:lang w:val="ro-RO"/>
              </w:rPr>
            </w:pPr>
          </w:p>
        </w:tc>
        <w:tc>
          <w:tcPr>
            <w:tcW w:w="3005" w:type="dxa"/>
            <w:tcBorders>
              <w:top w:val="nil"/>
              <w:bottom w:val="nil"/>
            </w:tcBorders>
          </w:tcPr>
          <w:p w:rsidR="006B7126" w:rsidRPr="001B6517" w:rsidRDefault="006B7126" w:rsidP="00583A62">
            <w:pPr>
              <w:jc w:val="center"/>
              <w:rPr>
                <w:bCs/>
              </w:rPr>
            </w:pPr>
          </w:p>
        </w:tc>
        <w:tc>
          <w:tcPr>
            <w:tcW w:w="2976" w:type="dxa"/>
            <w:tcBorders>
              <w:top w:val="nil"/>
              <w:bottom w:val="nil"/>
            </w:tcBorders>
          </w:tcPr>
          <w:p w:rsidR="006B7126" w:rsidRPr="001B6517" w:rsidRDefault="006B7126" w:rsidP="00583A62">
            <w:pPr>
              <w:jc w:val="center"/>
              <w:rPr>
                <w:bCs/>
              </w:rPr>
            </w:pPr>
          </w:p>
        </w:tc>
        <w:tc>
          <w:tcPr>
            <w:tcW w:w="1275" w:type="dxa"/>
            <w:tcBorders>
              <w:top w:val="nil"/>
              <w:bottom w:val="nil"/>
            </w:tcBorders>
          </w:tcPr>
          <w:p w:rsidR="006B7126" w:rsidRPr="001B6517" w:rsidRDefault="006B7126" w:rsidP="00583A62">
            <w:pPr>
              <w:jc w:val="center"/>
              <w:rPr>
                <w:bCs/>
              </w:rPr>
            </w:pPr>
          </w:p>
        </w:tc>
      </w:tr>
      <w:tr w:rsidR="006B7126" w:rsidRPr="001B6517" w:rsidTr="000353F4">
        <w:tc>
          <w:tcPr>
            <w:tcW w:w="4455" w:type="dxa"/>
            <w:tcBorders>
              <w:top w:val="nil"/>
              <w:bottom w:val="nil"/>
            </w:tcBorders>
          </w:tcPr>
          <w:p w:rsidR="006B7126" w:rsidRPr="001B6517" w:rsidRDefault="006B7126" w:rsidP="00583A62">
            <w:pPr>
              <w:pStyle w:val="a4"/>
              <w:ind w:firstLine="0"/>
              <w:rPr>
                <w:b/>
              </w:rPr>
            </w:pPr>
          </w:p>
        </w:tc>
        <w:tc>
          <w:tcPr>
            <w:tcW w:w="4165" w:type="dxa"/>
            <w:tcBorders>
              <w:top w:val="nil"/>
              <w:bottom w:val="nil"/>
            </w:tcBorders>
          </w:tcPr>
          <w:p w:rsidR="006B7126" w:rsidRPr="001B6517" w:rsidRDefault="006B7126" w:rsidP="00307FC5">
            <w:pPr>
              <w:pStyle w:val="1"/>
              <w:spacing w:after="0" w:line="240" w:lineRule="auto"/>
              <w:ind w:left="0"/>
              <w:contextualSpacing w:val="0"/>
              <w:jc w:val="both"/>
              <w:rPr>
                <w:rFonts w:eastAsia="Times New Roman"/>
                <w:bCs/>
                <w:sz w:val="22"/>
                <w:szCs w:val="22"/>
                <w:lang w:val="ro-RO" w:eastAsia="ru-RU"/>
              </w:rPr>
            </w:pPr>
            <w:r w:rsidRPr="001B6517">
              <w:rPr>
                <w:sz w:val="22"/>
                <w:szCs w:val="22"/>
                <w:lang w:val="ro-RO"/>
              </w:rPr>
              <w:t>„(2</w:t>
            </w:r>
            <w:r w:rsidRPr="001B6517">
              <w:rPr>
                <w:sz w:val="22"/>
                <w:szCs w:val="22"/>
                <w:vertAlign w:val="superscript"/>
                <w:lang w:val="ro-RO"/>
              </w:rPr>
              <w:t>1</w:t>
            </w:r>
            <w:r w:rsidRPr="001B6517">
              <w:rPr>
                <w:sz w:val="22"/>
                <w:szCs w:val="22"/>
                <w:lang w:val="ro-RO"/>
              </w:rPr>
              <w:t>) P</w:t>
            </w:r>
            <w:r w:rsidRPr="001B6517">
              <w:rPr>
                <w:rFonts w:eastAsia="Times New Roman"/>
                <w:bCs/>
                <w:sz w:val="22"/>
                <w:szCs w:val="22"/>
                <w:lang w:val="ro-RO" w:eastAsia="ru-RU"/>
              </w:rPr>
              <w:t>olitica de contabilitate a bugetului asigurărilor sociale de stat şi a fondurilor asigurărilor obligatorii de asistenţă medicală se elaborează de sine stătător de acestea, se aprobă de către autoritatea publică centrală de specialitate şi se coordonează cu  Ministerul Finanţelor.”.</w:t>
            </w:r>
          </w:p>
        </w:tc>
        <w:tc>
          <w:tcPr>
            <w:tcW w:w="3005" w:type="dxa"/>
            <w:tcBorders>
              <w:top w:val="nil"/>
              <w:bottom w:val="nil"/>
            </w:tcBorders>
          </w:tcPr>
          <w:p w:rsidR="006B7126" w:rsidRPr="001B6517" w:rsidRDefault="006B7126" w:rsidP="003E7408">
            <w:pPr>
              <w:jc w:val="both"/>
            </w:pPr>
          </w:p>
        </w:tc>
        <w:tc>
          <w:tcPr>
            <w:tcW w:w="2976" w:type="dxa"/>
            <w:tcBorders>
              <w:top w:val="nil"/>
              <w:bottom w:val="nil"/>
            </w:tcBorders>
          </w:tcPr>
          <w:p w:rsidR="006B7126" w:rsidRPr="001B6517" w:rsidRDefault="006B7126" w:rsidP="00451631">
            <w:pPr>
              <w:jc w:val="center"/>
            </w:pPr>
          </w:p>
        </w:tc>
        <w:tc>
          <w:tcPr>
            <w:tcW w:w="1275" w:type="dxa"/>
            <w:tcBorders>
              <w:top w:val="nil"/>
              <w:bottom w:val="nil"/>
            </w:tcBorders>
          </w:tcPr>
          <w:p w:rsidR="006B7126" w:rsidRPr="001B6517" w:rsidRDefault="006B7126" w:rsidP="00D33669">
            <w:pPr>
              <w:jc w:val="center"/>
            </w:pPr>
          </w:p>
          <w:p w:rsidR="006B7126" w:rsidRPr="001B6517" w:rsidRDefault="006B7126" w:rsidP="00D33669">
            <w:pPr>
              <w:jc w:val="center"/>
              <w:rPr>
                <w:bCs/>
              </w:rPr>
            </w:pPr>
          </w:p>
        </w:tc>
      </w:tr>
      <w:tr w:rsidR="006B7126" w:rsidRPr="001B6517" w:rsidTr="000353F4">
        <w:tc>
          <w:tcPr>
            <w:tcW w:w="4455" w:type="dxa"/>
            <w:tcBorders>
              <w:top w:val="nil"/>
              <w:bottom w:val="nil"/>
            </w:tcBorders>
          </w:tcPr>
          <w:p w:rsidR="006B7126" w:rsidRPr="001B6517" w:rsidRDefault="006B7126" w:rsidP="00451631">
            <w:pPr>
              <w:jc w:val="both"/>
            </w:pPr>
            <w:r w:rsidRPr="001B6517">
              <w:t xml:space="preserve">Articolul 17. Reguli generale privind </w:t>
            </w:r>
            <w:r w:rsidRPr="001B6517">
              <w:lastRenderedPageBreak/>
              <w:t>contabilitatea elementelor patrimoniale.</w:t>
            </w:r>
          </w:p>
          <w:p w:rsidR="006B7126" w:rsidRPr="001B6517" w:rsidRDefault="006B7126" w:rsidP="00451631">
            <w:pPr>
              <w:pStyle w:val="a4"/>
              <w:ind w:firstLine="0"/>
              <w:rPr>
                <w:b/>
              </w:rPr>
            </w:pPr>
            <w:r w:rsidRPr="001B6517">
              <w:t>(11) Contabilitatea veniturilor şi cheltuielilor bugetului public naţional se ţine de instituţiile publice conform planului de conturi contabile şi clasificaţiei bugetare a bugetului aprobat.</w:t>
            </w:r>
          </w:p>
        </w:tc>
        <w:tc>
          <w:tcPr>
            <w:tcW w:w="4165" w:type="dxa"/>
            <w:tcBorders>
              <w:top w:val="nil"/>
              <w:bottom w:val="nil"/>
            </w:tcBorders>
          </w:tcPr>
          <w:p w:rsidR="006B7126" w:rsidRPr="001B6517" w:rsidRDefault="006B7126" w:rsidP="00307FC5">
            <w:pPr>
              <w:pStyle w:val="1"/>
              <w:spacing w:after="0" w:line="240" w:lineRule="auto"/>
              <w:ind w:left="0"/>
              <w:contextualSpacing w:val="0"/>
              <w:jc w:val="both"/>
              <w:rPr>
                <w:sz w:val="22"/>
                <w:szCs w:val="22"/>
                <w:lang w:val="ro-RO"/>
              </w:rPr>
            </w:pPr>
          </w:p>
        </w:tc>
        <w:tc>
          <w:tcPr>
            <w:tcW w:w="3005" w:type="dxa"/>
            <w:tcBorders>
              <w:top w:val="nil"/>
              <w:bottom w:val="nil"/>
            </w:tcBorders>
          </w:tcPr>
          <w:p w:rsidR="006B7126" w:rsidRPr="001B6517" w:rsidRDefault="006B7126" w:rsidP="00451631">
            <w:pPr>
              <w:jc w:val="both"/>
              <w:rPr>
                <w:b/>
                <w:u w:val="single"/>
              </w:rPr>
            </w:pPr>
            <w:r w:rsidRPr="001B6517">
              <w:rPr>
                <w:b/>
                <w:u w:val="single"/>
              </w:rPr>
              <w:t>Primăria mun.Chișinău</w:t>
            </w:r>
          </w:p>
          <w:p w:rsidR="006B7126" w:rsidRPr="001B6517" w:rsidRDefault="006B7126" w:rsidP="00781566">
            <w:pPr>
              <w:jc w:val="both"/>
            </w:pPr>
            <w:r w:rsidRPr="001B6517">
              <w:lastRenderedPageBreak/>
              <w:t>Se propune alin.(11) de completat după cum urmează: „cheltuielile efective în instituţiile publice se constată şi se reflectă în contabilitate în perioada de gestiune în care au avut loc, indiferent de momentul plăţii reale a mijloacelor băneşti sau altei forme de compensare”.</w:t>
            </w:r>
          </w:p>
        </w:tc>
        <w:tc>
          <w:tcPr>
            <w:tcW w:w="2976" w:type="dxa"/>
            <w:tcBorders>
              <w:top w:val="nil"/>
              <w:bottom w:val="nil"/>
            </w:tcBorders>
          </w:tcPr>
          <w:p w:rsidR="006B7126" w:rsidRPr="001B6517" w:rsidRDefault="006B7126" w:rsidP="00451631">
            <w:pPr>
              <w:jc w:val="both"/>
              <w:rPr>
                <w:b/>
                <w:u w:val="single"/>
              </w:rPr>
            </w:pPr>
            <w:r w:rsidRPr="001B6517">
              <w:rPr>
                <w:b/>
                <w:u w:val="single"/>
              </w:rPr>
              <w:lastRenderedPageBreak/>
              <w:t>Nu se susține.</w:t>
            </w:r>
          </w:p>
          <w:p w:rsidR="006B7126" w:rsidRPr="001B6517" w:rsidRDefault="006B7126" w:rsidP="00451631">
            <w:pPr>
              <w:jc w:val="both"/>
            </w:pPr>
            <w:r w:rsidRPr="001B6517">
              <w:lastRenderedPageBreak/>
              <w:t>Prevederile propuse sînt stabilite în Legea contabilităţii nr.113-XVI din 27 aprilie 2007 ( art. 6, alin.(1), lit.b)) ca principiu de bază al ţinerii contabilităţii – metoda de angajamente, conform căreia elementele contabile sînt recunoscute pe măsura apariţiei acestora, indiferent de momentul încasării/plăţii mijloacelor băneşti.</w:t>
            </w:r>
          </w:p>
          <w:p w:rsidR="006B7126" w:rsidRPr="001B6517" w:rsidRDefault="006B7126" w:rsidP="00451631">
            <w:pPr>
              <w:jc w:val="both"/>
            </w:pPr>
            <w:r w:rsidRPr="001B6517">
              <w:t>Astfel, este oportun de a completa instrucţiunile cu privire la evidenţa contabilă în sistemul bugetar cu descrierea mai detaliată a principiilor de bază  ale ţinerii contabilităţii.</w:t>
            </w:r>
          </w:p>
        </w:tc>
        <w:tc>
          <w:tcPr>
            <w:tcW w:w="1275" w:type="dxa"/>
            <w:tcBorders>
              <w:top w:val="nil"/>
              <w:bottom w:val="nil"/>
            </w:tcBorders>
          </w:tcPr>
          <w:p w:rsidR="006B7126" w:rsidRPr="001B6517" w:rsidRDefault="006B7126" w:rsidP="00D33669">
            <w:pPr>
              <w:jc w:val="center"/>
            </w:pPr>
            <w:r w:rsidRPr="001B6517">
              <w:lastRenderedPageBreak/>
              <w:t xml:space="preserve">La data </w:t>
            </w:r>
            <w:r w:rsidRPr="001B6517">
              <w:lastRenderedPageBreak/>
              <w:t>publicării</w:t>
            </w:r>
          </w:p>
        </w:tc>
      </w:tr>
      <w:tr w:rsidR="006B7126" w:rsidRPr="001B6517" w:rsidTr="000353F4">
        <w:tc>
          <w:tcPr>
            <w:tcW w:w="4455" w:type="dxa"/>
            <w:tcBorders>
              <w:top w:val="nil"/>
              <w:bottom w:val="nil"/>
            </w:tcBorders>
          </w:tcPr>
          <w:p w:rsidR="006B7126" w:rsidRPr="001B6517" w:rsidRDefault="006B7126" w:rsidP="00583A62">
            <w:pPr>
              <w:pStyle w:val="a4"/>
              <w:ind w:firstLine="0"/>
            </w:pPr>
          </w:p>
        </w:tc>
        <w:tc>
          <w:tcPr>
            <w:tcW w:w="4165" w:type="dxa"/>
            <w:tcBorders>
              <w:top w:val="nil"/>
              <w:bottom w:val="nil"/>
            </w:tcBorders>
          </w:tcPr>
          <w:p w:rsidR="006B7126" w:rsidRPr="001B6517" w:rsidRDefault="006B7126" w:rsidP="00AB2330">
            <w:pPr>
              <w:pStyle w:val="1"/>
              <w:spacing w:after="0" w:line="240" w:lineRule="auto"/>
              <w:ind w:left="0"/>
              <w:contextualSpacing w:val="0"/>
              <w:jc w:val="both"/>
              <w:rPr>
                <w:sz w:val="22"/>
                <w:szCs w:val="22"/>
                <w:lang w:val="ro-RO"/>
              </w:rPr>
            </w:pPr>
          </w:p>
        </w:tc>
        <w:tc>
          <w:tcPr>
            <w:tcW w:w="3005" w:type="dxa"/>
            <w:tcBorders>
              <w:top w:val="nil"/>
              <w:bottom w:val="nil"/>
            </w:tcBorders>
          </w:tcPr>
          <w:p w:rsidR="006B7126" w:rsidRPr="001B6517" w:rsidRDefault="006B7126" w:rsidP="00D33669">
            <w:pPr>
              <w:jc w:val="center"/>
            </w:pPr>
          </w:p>
        </w:tc>
        <w:tc>
          <w:tcPr>
            <w:tcW w:w="2976" w:type="dxa"/>
            <w:tcBorders>
              <w:top w:val="nil"/>
              <w:bottom w:val="nil"/>
            </w:tcBorders>
          </w:tcPr>
          <w:p w:rsidR="006B7126" w:rsidRPr="001B6517" w:rsidRDefault="006B7126" w:rsidP="00D33669">
            <w:pPr>
              <w:jc w:val="center"/>
            </w:pPr>
          </w:p>
        </w:tc>
        <w:tc>
          <w:tcPr>
            <w:tcW w:w="1275" w:type="dxa"/>
            <w:tcBorders>
              <w:top w:val="nil"/>
              <w:bottom w:val="nil"/>
            </w:tcBorders>
          </w:tcPr>
          <w:p w:rsidR="006B7126" w:rsidRPr="001B6517" w:rsidRDefault="006B7126" w:rsidP="00D33669">
            <w:pPr>
              <w:jc w:val="center"/>
            </w:pPr>
          </w:p>
        </w:tc>
      </w:tr>
      <w:tr w:rsidR="006B7126" w:rsidRPr="001B6517" w:rsidTr="000353F4">
        <w:tc>
          <w:tcPr>
            <w:tcW w:w="4455" w:type="dxa"/>
            <w:tcBorders>
              <w:bottom w:val="nil"/>
            </w:tcBorders>
          </w:tcPr>
          <w:p w:rsidR="006B7126" w:rsidRPr="001B6517" w:rsidRDefault="006B7126" w:rsidP="00A131B7">
            <w:pPr>
              <w:pStyle w:val="tt"/>
              <w:jc w:val="both"/>
              <w:rPr>
                <w:lang w:val="ro-RO"/>
              </w:rPr>
            </w:pPr>
            <w:r w:rsidRPr="001B6517">
              <w:rPr>
                <w:lang w:val="ro-RO"/>
              </w:rPr>
              <w:t xml:space="preserve">Legea nr.158-XVI  din  4 iulie 2008 cu privire la funcţia publică şi statutul funcţionarului public </w:t>
            </w:r>
          </w:p>
        </w:tc>
        <w:tc>
          <w:tcPr>
            <w:tcW w:w="4165" w:type="dxa"/>
            <w:tcBorders>
              <w:bottom w:val="nil"/>
            </w:tcBorders>
          </w:tcPr>
          <w:p w:rsidR="006B7126" w:rsidRPr="001B6517" w:rsidRDefault="006B7126" w:rsidP="0019131A">
            <w:pPr>
              <w:pStyle w:val="1"/>
              <w:spacing w:after="0" w:line="240" w:lineRule="auto"/>
              <w:ind w:left="0"/>
              <w:contextualSpacing w:val="0"/>
              <w:jc w:val="both"/>
              <w:rPr>
                <w:sz w:val="22"/>
                <w:szCs w:val="22"/>
                <w:lang w:val="ro-RO"/>
              </w:rPr>
            </w:pPr>
            <w:r w:rsidRPr="001B6517">
              <w:rPr>
                <w:b/>
                <w:sz w:val="22"/>
                <w:szCs w:val="22"/>
                <w:lang w:val="ro-RO"/>
              </w:rPr>
              <w:t xml:space="preserve">Art.IX. -  </w:t>
            </w:r>
            <w:r w:rsidRPr="001B6517">
              <w:rPr>
                <w:sz w:val="22"/>
                <w:szCs w:val="22"/>
                <w:lang w:val="ro-RO"/>
              </w:rPr>
              <w:t>Articolul 19 din</w:t>
            </w:r>
            <w:r w:rsidRPr="001B6517">
              <w:rPr>
                <w:b/>
                <w:sz w:val="22"/>
                <w:szCs w:val="22"/>
                <w:lang w:val="ro-RO"/>
              </w:rPr>
              <w:t xml:space="preserve"> </w:t>
            </w:r>
            <w:r w:rsidRPr="001B6517">
              <w:rPr>
                <w:sz w:val="22"/>
                <w:szCs w:val="22"/>
                <w:lang w:val="ro-RO"/>
              </w:rPr>
              <w:t>Legea nr.158-XVI  din  4 iulie 2008 cu privire la funcţia publică şi statutul funcţionarului public</w:t>
            </w:r>
            <w:r w:rsidRPr="001B6517">
              <w:rPr>
                <w:lang w:val="ro-RO"/>
              </w:rPr>
              <w:t xml:space="preserve"> </w:t>
            </w:r>
            <w:r w:rsidRPr="001B6517">
              <w:rPr>
                <w:sz w:val="22"/>
                <w:szCs w:val="22"/>
                <w:lang w:val="ro-RO"/>
              </w:rPr>
              <w:t>(Monitorul Oficial al Republicii Moldova, 2008, nr.230-232, art.840) cu modificările ulterioare, se modifică și se completează după cum urmează:</w:t>
            </w:r>
          </w:p>
        </w:tc>
        <w:tc>
          <w:tcPr>
            <w:tcW w:w="3005" w:type="dxa"/>
            <w:tcBorders>
              <w:bottom w:val="nil"/>
            </w:tcBorders>
          </w:tcPr>
          <w:p w:rsidR="006B7126" w:rsidRPr="001B6517" w:rsidRDefault="006B7126" w:rsidP="00D139CF">
            <w:pPr>
              <w:jc w:val="both"/>
              <w:rPr>
                <w:b/>
                <w:u w:val="single"/>
              </w:rPr>
            </w:pPr>
            <w:r w:rsidRPr="001B6517">
              <w:rPr>
                <w:b/>
                <w:u w:val="single"/>
              </w:rPr>
              <w:t>Ministerul Finanțelor</w:t>
            </w:r>
          </w:p>
          <w:p w:rsidR="006B7126" w:rsidRPr="001B6517" w:rsidRDefault="006B7126" w:rsidP="00D139CF">
            <w:pPr>
              <w:jc w:val="both"/>
            </w:pPr>
            <w:r w:rsidRPr="001B6517">
              <w:t>Se retrage modificarea propusă.</w:t>
            </w:r>
          </w:p>
          <w:p w:rsidR="006B7126" w:rsidRPr="001B6517" w:rsidRDefault="006B7126" w:rsidP="00C26A7D">
            <w:pPr>
              <w:jc w:val="both"/>
              <w:rPr>
                <w:b/>
                <w:u w:val="single"/>
              </w:rPr>
            </w:pPr>
            <w:r w:rsidRPr="001B6517">
              <w:rPr>
                <w:b/>
                <w:u w:val="single"/>
              </w:rPr>
              <w:t xml:space="preserve">Secretariatul Parlamentului </w:t>
            </w:r>
          </w:p>
          <w:p w:rsidR="006B7126" w:rsidRPr="001B6517" w:rsidRDefault="006B7126" w:rsidP="00D139CF">
            <w:pPr>
              <w:jc w:val="both"/>
              <w:rPr>
                <w:color w:val="000000"/>
                <w:spacing w:val="-1"/>
              </w:rPr>
            </w:pPr>
            <w:r w:rsidRPr="001B6517">
              <w:rPr>
                <w:color w:val="000000"/>
                <w:spacing w:val="-1"/>
              </w:rPr>
              <w:t>Normele de modificare pot aduce atingere prevederilor constituționale stabilite la art.43.</w:t>
            </w:r>
          </w:p>
          <w:p w:rsidR="000937AE" w:rsidRPr="001B6517" w:rsidRDefault="000937AE" w:rsidP="00D139CF">
            <w:pPr>
              <w:jc w:val="both"/>
              <w:rPr>
                <w:b/>
                <w:color w:val="000000"/>
                <w:spacing w:val="-1"/>
                <w:u w:val="single"/>
              </w:rPr>
            </w:pPr>
            <w:r w:rsidRPr="001B6517">
              <w:rPr>
                <w:b/>
                <w:color w:val="000000"/>
                <w:spacing w:val="-1"/>
                <w:u w:val="single"/>
              </w:rPr>
              <w:t>Cancelaria de Stat</w:t>
            </w:r>
          </w:p>
          <w:p w:rsidR="000937AE" w:rsidRPr="001B6517" w:rsidRDefault="000937AE" w:rsidP="00D139CF">
            <w:pPr>
              <w:jc w:val="both"/>
            </w:pPr>
            <w:r w:rsidRPr="001B6517">
              <w:rPr>
                <w:color w:val="000000"/>
                <w:spacing w:val="-1"/>
              </w:rPr>
              <w:t>Se propune revizuirea prevederilor conținute în art.IX.</w:t>
            </w:r>
          </w:p>
          <w:p w:rsidR="006B7126" w:rsidRPr="001B6517" w:rsidRDefault="006B7126" w:rsidP="00D139CF">
            <w:pPr>
              <w:jc w:val="both"/>
              <w:rPr>
                <w:b/>
                <w:u w:val="single"/>
              </w:rPr>
            </w:pPr>
            <w:r w:rsidRPr="001B6517">
              <w:rPr>
                <w:b/>
                <w:u w:val="single"/>
              </w:rPr>
              <w:t>Banca Națională a Moldovei</w:t>
            </w:r>
          </w:p>
          <w:p w:rsidR="006B7126" w:rsidRPr="001B6517" w:rsidRDefault="006B7126" w:rsidP="00D139CF">
            <w:pPr>
              <w:jc w:val="both"/>
            </w:pPr>
            <w:r w:rsidRPr="001B6517">
              <w:t xml:space="preserve">Se propune de a duce în concordanță cu prevederile </w:t>
            </w:r>
            <w:r w:rsidRPr="001B6517">
              <w:lastRenderedPageBreak/>
              <w:t>Codului Muncii.</w:t>
            </w:r>
          </w:p>
          <w:p w:rsidR="006B7126" w:rsidRPr="001B6517" w:rsidRDefault="006B7126" w:rsidP="0084568A">
            <w:pPr>
              <w:jc w:val="both"/>
              <w:rPr>
                <w:b/>
                <w:u w:val="single"/>
              </w:rPr>
            </w:pPr>
            <w:r w:rsidRPr="001B6517">
              <w:rPr>
                <w:b/>
                <w:u w:val="single"/>
              </w:rPr>
              <w:t xml:space="preserve">Confederația Națională a Sindicatelor </w:t>
            </w:r>
          </w:p>
          <w:p w:rsidR="006B7126" w:rsidRPr="001B6517" w:rsidRDefault="006B7126" w:rsidP="0084568A">
            <w:pPr>
              <w:jc w:val="both"/>
            </w:pPr>
            <w:r w:rsidRPr="001B6517">
              <w:t>Nu se susține pe motivul că aceasta vine în contradicţie cu prevederile art. 100 al Codului muncii.</w:t>
            </w:r>
          </w:p>
          <w:p w:rsidR="006B7126" w:rsidRPr="001B6517" w:rsidRDefault="006B7126" w:rsidP="00D139CF">
            <w:pPr>
              <w:jc w:val="both"/>
            </w:pPr>
          </w:p>
        </w:tc>
        <w:tc>
          <w:tcPr>
            <w:tcW w:w="2976" w:type="dxa"/>
            <w:tcBorders>
              <w:bottom w:val="nil"/>
            </w:tcBorders>
          </w:tcPr>
          <w:p w:rsidR="006B7126" w:rsidRPr="001B6517" w:rsidRDefault="006B7126" w:rsidP="00D52819">
            <w:pPr>
              <w:jc w:val="both"/>
            </w:pPr>
            <w:r w:rsidRPr="001B6517">
              <w:rPr>
                <w:b/>
                <w:u w:val="single"/>
              </w:rPr>
              <w:lastRenderedPageBreak/>
              <w:t xml:space="preserve">Se susține </w:t>
            </w:r>
            <w:r w:rsidRPr="001B6517">
              <w:t>excluderea art.IX.</w:t>
            </w:r>
          </w:p>
        </w:tc>
        <w:tc>
          <w:tcPr>
            <w:tcW w:w="1275" w:type="dxa"/>
            <w:tcBorders>
              <w:bottom w:val="nil"/>
            </w:tcBorders>
          </w:tcPr>
          <w:p w:rsidR="006B7126" w:rsidRPr="001B6517" w:rsidRDefault="006B7126" w:rsidP="0030223C">
            <w:pPr>
              <w:jc w:val="center"/>
            </w:pPr>
            <w:r w:rsidRPr="001B6517">
              <w:t xml:space="preserve">La data publicării </w:t>
            </w:r>
          </w:p>
          <w:p w:rsidR="006B7126" w:rsidRPr="001B6517" w:rsidRDefault="006B7126" w:rsidP="0030223C">
            <w:pPr>
              <w:jc w:val="center"/>
            </w:pPr>
          </w:p>
          <w:p w:rsidR="006B7126" w:rsidRPr="001B6517" w:rsidRDefault="006B7126" w:rsidP="0030223C">
            <w:pPr>
              <w:jc w:val="center"/>
            </w:pPr>
          </w:p>
        </w:tc>
      </w:tr>
      <w:tr w:rsidR="006B7126" w:rsidRPr="001B6517" w:rsidTr="000353F4">
        <w:tc>
          <w:tcPr>
            <w:tcW w:w="4455" w:type="dxa"/>
            <w:tcBorders>
              <w:top w:val="nil"/>
              <w:bottom w:val="nil"/>
            </w:tcBorders>
          </w:tcPr>
          <w:p w:rsidR="006B7126" w:rsidRPr="001B6517" w:rsidRDefault="006B7126" w:rsidP="00CB6516">
            <w:pPr>
              <w:pStyle w:val="a4"/>
              <w:ind w:firstLine="0"/>
            </w:pPr>
            <w:r w:rsidRPr="001B6517">
              <w:rPr>
                <w:bCs/>
              </w:rPr>
              <w:lastRenderedPageBreak/>
              <w:t>Articolul 19.</w:t>
            </w:r>
            <w:r w:rsidRPr="001B6517">
              <w:t xml:space="preserve"> Timpul de muncă </w:t>
            </w:r>
          </w:p>
          <w:p w:rsidR="006B7126" w:rsidRPr="001B6517" w:rsidRDefault="006B7126" w:rsidP="00CB6516">
            <w:pPr>
              <w:pStyle w:val="a4"/>
              <w:ind w:firstLine="0"/>
            </w:pPr>
            <w:r w:rsidRPr="001B6517">
              <w:t xml:space="preserve">(1) Durata normală a timpului de muncă pentru funcţionarii publici este de 8 ore pe zi şi de 40 de ore pe săptămînă. </w:t>
            </w:r>
          </w:p>
          <w:p w:rsidR="006B7126" w:rsidRPr="001B6517" w:rsidRDefault="006B7126" w:rsidP="00CB6516">
            <w:pPr>
              <w:pStyle w:val="a4"/>
              <w:ind w:firstLine="0"/>
            </w:pPr>
            <w:r w:rsidRPr="001B6517">
              <w:t xml:space="preserve">(2) La dispoziţia conducătorului, funcţionarii publici pot lucra peste durata normală a timpului de muncă, în zilele de sărbătoare nelucrătoare şi/sau în zilele de repaus, în limita a 120 de ore într-un an calendaristic. În cazuri excepţionale, această limită, cu acordul reprezentanţilor funcţionarilor publici, poate fi extinsă pînă la 240 de ore. </w:t>
            </w:r>
          </w:p>
        </w:tc>
        <w:tc>
          <w:tcPr>
            <w:tcW w:w="4165" w:type="dxa"/>
            <w:tcBorders>
              <w:top w:val="nil"/>
              <w:bottom w:val="nil"/>
            </w:tcBorders>
          </w:tcPr>
          <w:p w:rsidR="006B7126" w:rsidRPr="001B6517" w:rsidRDefault="006B7126" w:rsidP="00CB6516">
            <w:pPr>
              <w:jc w:val="both"/>
            </w:pPr>
          </w:p>
          <w:p w:rsidR="006B7126" w:rsidRPr="001B6517" w:rsidRDefault="006B7126" w:rsidP="0086724E">
            <w:pPr>
              <w:pStyle w:val="1"/>
              <w:spacing w:after="0" w:line="240" w:lineRule="auto"/>
              <w:ind w:left="0"/>
              <w:contextualSpacing w:val="0"/>
              <w:jc w:val="both"/>
              <w:rPr>
                <w:sz w:val="22"/>
                <w:szCs w:val="22"/>
                <w:lang w:val="ro-RO"/>
              </w:rPr>
            </w:pPr>
          </w:p>
        </w:tc>
        <w:tc>
          <w:tcPr>
            <w:tcW w:w="3005" w:type="dxa"/>
            <w:tcBorders>
              <w:top w:val="nil"/>
              <w:bottom w:val="nil"/>
            </w:tcBorders>
          </w:tcPr>
          <w:p w:rsidR="006B7126" w:rsidRPr="001B6517" w:rsidRDefault="006B7126" w:rsidP="006D79C7">
            <w:pPr>
              <w:jc w:val="center"/>
            </w:pPr>
          </w:p>
        </w:tc>
        <w:tc>
          <w:tcPr>
            <w:tcW w:w="2976" w:type="dxa"/>
            <w:tcBorders>
              <w:top w:val="nil"/>
              <w:bottom w:val="nil"/>
            </w:tcBorders>
          </w:tcPr>
          <w:p w:rsidR="006B7126" w:rsidRPr="001B6517" w:rsidRDefault="006B7126" w:rsidP="006D79C7">
            <w:pPr>
              <w:jc w:val="center"/>
            </w:pPr>
          </w:p>
        </w:tc>
        <w:tc>
          <w:tcPr>
            <w:tcW w:w="1275" w:type="dxa"/>
            <w:tcBorders>
              <w:top w:val="nil"/>
              <w:bottom w:val="nil"/>
            </w:tcBorders>
          </w:tcPr>
          <w:p w:rsidR="006B7126" w:rsidRPr="001B6517" w:rsidRDefault="006B7126" w:rsidP="006D79C7">
            <w:pPr>
              <w:jc w:val="center"/>
            </w:pPr>
          </w:p>
        </w:tc>
      </w:tr>
      <w:tr w:rsidR="006B7126" w:rsidRPr="001B6517" w:rsidTr="000353F4">
        <w:tc>
          <w:tcPr>
            <w:tcW w:w="4455" w:type="dxa"/>
            <w:tcBorders>
              <w:top w:val="nil"/>
              <w:bottom w:val="nil"/>
            </w:tcBorders>
          </w:tcPr>
          <w:p w:rsidR="006B7126" w:rsidRPr="001B6517" w:rsidRDefault="006B7126" w:rsidP="00CB6516">
            <w:pPr>
              <w:pStyle w:val="a4"/>
              <w:ind w:firstLine="0"/>
              <w:rPr>
                <w:b/>
              </w:rPr>
            </w:pPr>
          </w:p>
        </w:tc>
        <w:tc>
          <w:tcPr>
            <w:tcW w:w="4165" w:type="dxa"/>
            <w:tcBorders>
              <w:top w:val="nil"/>
              <w:bottom w:val="nil"/>
            </w:tcBorders>
          </w:tcPr>
          <w:p w:rsidR="006B7126" w:rsidRPr="001B6517" w:rsidRDefault="006B7126" w:rsidP="00CB6516">
            <w:pPr>
              <w:jc w:val="both"/>
            </w:pPr>
            <w:r w:rsidRPr="001B6517">
              <w:t>Se completează cu alineatul (2</w:t>
            </w:r>
            <w:r w:rsidRPr="001B6517">
              <w:rPr>
                <w:vertAlign w:val="superscript"/>
              </w:rPr>
              <w:t>1</w:t>
            </w:r>
            <w:r w:rsidRPr="001B6517">
              <w:t>) cu următorul cuprins:</w:t>
            </w:r>
          </w:p>
          <w:p w:rsidR="006B7126" w:rsidRPr="001B6517" w:rsidRDefault="006B7126" w:rsidP="00143F0B">
            <w:pPr>
              <w:jc w:val="both"/>
            </w:pPr>
            <w:r w:rsidRPr="001B6517">
              <w:t>„(2</w:t>
            </w:r>
            <w:r w:rsidRPr="001B6517">
              <w:rPr>
                <w:vertAlign w:val="superscript"/>
              </w:rPr>
              <w:t>1</w:t>
            </w:r>
            <w:r w:rsidRPr="001B6517">
              <w:t>)</w:t>
            </w:r>
            <w:r w:rsidRPr="001B6517">
              <w:rPr>
                <w:vertAlign w:val="superscript"/>
              </w:rPr>
              <w:t xml:space="preserve"> </w:t>
            </w:r>
            <w:r w:rsidRPr="001B6517">
              <w:t>Funcţionarilor publici din cadrul  Ministerului  Finanţelor, responsabili de interacţiunea cu Sistemul Automatizat de Plăţi Interbancare (SAPI), cu acordul acestora, li se va extinde timpul de muncă peste durata normală,  în conformitate cu Programul zilei operaţionale a SAPI, aprobat de către Banca Naţională a Moldovei.”;</w:t>
            </w:r>
          </w:p>
        </w:tc>
        <w:tc>
          <w:tcPr>
            <w:tcW w:w="3005" w:type="dxa"/>
            <w:tcBorders>
              <w:top w:val="nil"/>
              <w:bottom w:val="nil"/>
            </w:tcBorders>
          </w:tcPr>
          <w:p w:rsidR="006B7126" w:rsidRPr="001B6517" w:rsidRDefault="006B7126" w:rsidP="006D79C7">
            <w:pPr>
              <w:jc w:val="center"/>
            </w:pPr>
          </w:p>
        </w:tc>
        <w:tc>
          <w:tcPr>
            <w:tcW w:w="2976" w:type="dxa"/>
            <w:tcBorders>
              <w:top w:val="nil"/>
              <w:bottom w:val="nil"/>
            </w:tcBorders>
          </w:tcPr>
          <w:p w:rsidR="006B7126" w:rsidRPr="001B6517" w:rsidRDefault="006B7126" w:rsidP="006D79C7">
            <w:pPr>
              <w:jc w:val="center"/>
            </w:pPr>
          </w:p>
        </w:tc>
        <w:tc>
          <w:tcPr>
            <w:tcW w:w="1275" w:type="dxa"/>
            <w:tcBorders>
              <w:top w:val="nil"/>
              <w:bottom w:val="nil"/>
            </w:tcBorders>
          </w:tcPr>
          <w:p w:rsidR="006B7126" w:rsidRPr="001B6517" w:rsidRDefault="006B7126" w:rsidP="006D79C7">
            <w:pPr>
              <w:jc w:val="center"/>
            </w:pPr>
          </w:p>
        </w:tc>
      </w:tr>
      <w:tr w:rsidR="006B7126" w:rsidRPr="001B6517" w:rsidTr="000353F4">
        <w:tc>
          <w:tcPr>
            <w:tcW w:w="4455" w:type="dxa"/>
            <w:tcBorders>
              <w:top w:val="nil"/>
              <w:bottom w:val="nil"/>
            </w:tcBorders>
          </w:tcPr>
          <w:p w:rsidR="006B7126" w:rsidRPr="001B6517" w:rsidRDefault="006B7126" w:rsidP="00536DCC">
            <w:pPr>
              <w:pStyle w:val="tt"/>
              <w:jc w:val="both"/>
              <w:rPr>
                <w:b w:val="0"/>
                <w:lang w:val="ro-RO"/>
              </w:rPr>
            </w:pPr>
            <w:r w:rsidRPr="001B6517">
              <w:rPr>
                <w:b w:val="0"/>
                <w:lang w:val="ro-RO"/>
              </w:rPr>
              <w:t xml:space="preserve">(3) În cazurile specificate </w:t>
            </w:r>
            <w:r w:rsidRPr="001B6517">
              <w:rPr>
                <w:b w:val="0"/>
                <w:u w:val="single"/>
                <w:lang w:val="ro-RO"/>
              </w:rPr>
              <w:t>la alin.(2),</w:t>
            </w:r>
            <w:r w:rsidRPr="001B6517">
              <w:rPr>
                <w:b w:val="0"/>
                <w:lang w:val="ro-RO"/>
              </w:rPr>
              <w:t xml:space="preserve"> funcţionarii publici de conducere şi de execuţie </w:t>
            </w:r>
            <w:r w:rsidRPr="001B6517">
              <w:rPr>
                <w:b w:val="0"/>
                <w:lang w:val="ro-RO"/>
              </w:rPr>
              <w:lastRenderedPageBreak/>
              <w:t>beneficiază de o plată în mărimea dublă a salariului pe unitate de timp sau de recuperarea timpului lucrat cu păstrarea salariului mediu.</w:t>
            </w:r>
          </w:p>
        </w:tc>
        <w:tc>
          <w:tcPr>
            <w:tcW w:w="4165" w:type="dxa"/>
            <w:tcBorders>
              <w:top w:val="nil"/>
              <w:bottom w:val="nil"/>
            </w:tcBorders>
          </w:tcPr>
          <w:p w:rsidR="006B7126" w:rsidRPr="001B6517" w:rsidRDefault="006B7126" w:rsidP="00143F0B">
            <w:pPr>
              <w:pStyle w:val="1"/>
              <w:spacing w:after="0" w:line="240" w:lineRule="auto"/>
              <w:ind w:left="0"/>
              <w:contextualSpacing w:val="0"/>
              <w:jc w:val="both"/>
              <w:rPr>
                <w:sz w:val="22"/>
                <w:szCs w:val="22"/>
                <w:lang w:val="ro-RO"/>
              </w:rPr>
            </w:pPr>
            <w:r w:rsidRPr="001B6517">
              <w:rPr>
                <w:sz w:val="22"/>
                <w:szCs w:val="22"/>
                <w:lang w:val="ro-RO"/>
              </w:rPr>
              <w:lastRenderedPageBreak/>
              <w:t>La alineatul (3), după cuvintele „la alin. (2)” se introduc cuvintele „şi (2</w:t>
            </w:r>
            <w:r w:rsidRPr="001B6517">
              <w:rPr>
                <w:sz w:val="22"/>
                <w:szCs w:val="22"/>
                <w:vertAlign w:val="superscript"/>
                <w:lang w:val="ro-RO"/>
              </w:rPr>
              <w:t>1</w:t>
            </w:r>
            <w:r w:rsidRPr="001B6517">
              <w:rPr>
                <w:sz w:val="22"/>
                <w:szCs w:val="22"/>
                <w:lang w:val="ro-RO"/>
              </w:rPr>
              <w:t xml:space="preserve">)”. </w:t>
            </w:r>
          </w:p>
        </w:tc>
        <w:tc>
          <w:tcPr>
            <w:tcW w:w="3005" w:type="dxa"/>
            <w:tcBorders>
              <w:top w:val="nil"/>
              <w:bottom w:val="nil"/>
            </w:tcBorders>
          </w:tcPr>
          <w:p w:rsidR="006B7126" w:rsidRPr="001B6517" w:rsidRDefault="006B7126" w:rsidP="006D79C7">
            <w:pPr>
              <w:jc w:val="center"/>
            </w:pPr>
          </w:p>
        </w:tc>
        <w:tc>
          <w:tcPr>
            <w:tcW w:w="2976" w:type="dxa"/>
            <w:tcBorders>
              <w:top w:val="nil"/>
              <w:bottom w:val="nil"/>
            </w:tcBorders>
          </w:tcPr>
          <w:p w:rsidR="006B7126" w:rsidRPr="001B6517" w:rsidRDefault="006B7126" w:rsidP="006D79C7">
            <w:pPr>
              <w:jc w:val="center"/>
            </w:pPr>
          </w:p>
        </w:tc>
        <w:tc>
          <w:tcPr>
            <w:tcW w:w="1275" w:type="dxa"/>
            <w:tcBorders>
              <w:top w:val="nil"/>
              <w:bottom w:val="nil"/>
            </w:tcBorders>
          </w:tcPr>
          <w:p w:rsidR="006B7126" w:rsidRPr="001B6517" w:rsidRDefault="006B7126" w:rsidP="006D79C7">
            <w:pPr>
              <w:jc w:val="center"/>
            </w:pPr>
          </w:p>
        </w:tc>
      </w:tr>
      <w:tr w:rsidR="006B7126" w:rsidRPr="001B6517" w:rsidTr="000353F4">
        <w:tc>
          <w:tcPr>
            <w:tcW w:w="4455" w:type="dxa"/>
            <w:tcBorders>
              <w:top w:val="nil"/>
              <w:bottom w:val="single" w:sz="4" w:space="0" w:color="000000" w:themeColor="text1"/>
            </w:tcBorders>
          </w:tcPr>
          <w:p w:rsidR="006B7126" w:rsidRPr="001B6517" w:rsidRDefault="006B7126" w:rsidP="00536DCC">
            <w:pPr>
              <w:pStyle w:val="tt"/>
              <w:jc w:val="both"/>
              <w:rPr>
                <w:b w:val="0"/>
                <w:lang w:val="ro-RO"/>
              </w:rPr>
            </w:pPr>
          </w:p>
        </w:tc>
        <w:tc>
          <w:tcPr>
            <w:tcW w:w="4165" w:type="dxa"/>
            <w:tcBorders>
              <w:top w:val="nil"/>
              <w:bottom w:val="single" w:sz="4" w:space="0" w:color="000000" w:themeColor="text1"/>
            </w:tcBorders>
          </w:tcPr>
          <w:p w:rsidR="006B7126" w:rsidRPr="001B6517" w:rsidRDefault="006B7126" w:rsidP="00536DCC">
            <w:pPr>
              <w:pStyle w:val="1"/>
              <w:spacing w:after="0" w:line="240" w:lineRule="auto"/>
              <w:ind w:left="0"/>
              <w:contextualSpacing w:val="0"/>
              <w:jc w:val="both"/>
              <w:rPr>
                <w:sz w:val="22"/>
                <w:szCs w:val="22"/>
                <w:lang w:val="ro-RO"/>
              </w:rPr>
            </w:pPr>
          </w:p>
        </w:tc>
        <w:tc>
          <w:tcPr>
            <w:tcW w:w="3005" w:type="dxa"/>
            <w:tcBorders>
              <w:top w:val="nil"/>
              <w:bottom w:val="single" w:sz="4" w:space="0" w:color="000000" w:themeColor="text1"/>
            </w:tcBorders>
          </w:tcPr>
          <w:p w:rsidR="006B7126" w:rsidRPr="001B6517" w:rsidRDefault="006B7126" w:rsidP="006D79C7">
            <w:pPr>
              <w:jc w:val="center"/>
            </w:pPr>
          </w:p>
        </w:tc>
        <w:tc>
          <w:tcPr>
            <w:tcW w:w="2976" w:type="dxa"/>
            <w:tcBorders>
              <w:top w:val="nil"/>
              <w:bottom w:val="single" w:sz="4" w:space="0" w:color="000000" w:themeColor="text1"/>
            </w:tcBorders>
          </w:tcPr>
          <w:p w:rsidR="006B7126" w:rsidRPr="001B6517" w:rsidRDefault="006B7126" w:rsidP="006D79C7">
            <w:pPr>
              <w:jc w:val="center"/>
            </w:pPr>
          </w:p>
        </w:tc>
        <w:tc>
          <w:tcPr>
            <w:tcW w:w="1275" w:type="dxa"/>
            <w:tcBorders>
              <w:top w:val="nil"/>
              <w:bottom w:val="single" w:sz="4" w:space="0" w:color="000000" w:themeColor="text1"/>
            </w:tcBorders>
          </w:tcPr>
          <w:p w:rsidR="006B7126" w:rsidRPr="001B6517" w:rsidRDefault="006B7126" w:rsidP="006D79C7">
            <w:pPr>
              <w:jc w:val="center"/>
            </w:pPr>
          </w:p>
        </w:tc>
      </w:tr>
      <w:tr w:rsidR="006B7126" w:rsidRPr="001B6517" w:rsidTr="000353F4">
        <w:tc>
          <w:tcPr>
            <w:tcW w:w="4455" w:type="dxa"/>
            <w:tcBorders>
              <w:bottom w:val="single" w:sz="6" w:space="0" w:color="FFFFFF" w:themeColor="background1"/>
            </w:tcBorders>
          </w:tcPr>
          <w:p w:rsidR="006B7126" w:rsidRPr="001B6517" w:rsidRDefault="006B7126" w:rsidP="00D75CC2">
            <w:pPr>
              <w:pStyle w:val="a4"/>
              <w:ind w:firstLine="0"/>
              <w:rPr>
                <w:b/>
                <w:bCs/>
              </w:rPr>
            </w:pPr>
            <w:r w:rsidRPr="001B6517">
              <w:rPr>
                <w:b/>
                <w:bCs/>
              </w:rPr>
              <w:t>Codul contravenţional al Republicii Moldova nr.218-XVI din 24 octombrie 2008</w:t>
            </w:r>
          </w:p>
          <w:p w:rsidR="006B7126" w:rsidRPr="001B6517" w:rsidRDefault="006B7126" w:rsidP="00CB6516">
            <w:pPr>
              <w:pStyle w:val="a4"/>
              <w:ind w:firstLine="0"/>
              <w:rPr>
                <w:b/>
              </w:rPr>
            </w:pPr>
          </w:p>
        </w:tc>
        <w:tc>
          <w:tcPr>
            <w:tcW w:w="4165" w:type="dxa"/>
            <w:tcBorders>
              <w:bottom w:val="single" w:sz="6" w:space="0" w:color="FFFFFF" w:themeColor="background1"/>
            </w:tcBorders>
          </w:tcPr>
          <w:p w:rsidR="006B7126" w:rsidRPr="001B6517" w:rsidRDefault="006B7126" w:rsidP="00F12237">
            <w:pPr>
              <w:pStyle w:val="a4"/>
              <w:ind w:firstLine="0"/>
            </w:pPr>
            <w:r w:rsidRPr="001B6517">
              <w:rPr>
                <w:b/>
              </w:rPr>
              <w:t xml:space="preserve">Art.X. – </w:t>
            </w:r>
            <w:r w:rsidRPr="001B6517">
              <w:t>Articolul 298 din</w:t>
            </w:r>
            <w:r w:rsidRPr="001B6517">
              <w:rPr>
                <w:b/>
              </w:rPr>
              <w:t xml:space="preserve"> </w:t>
            </w:r>
            <w:r w:rsidRPr="001B6517">
              <w:rPr>
                <w:bCs/>
              </w:rPr>
              <w:t xml:space="preserve">Codul contravenţional al Republicii Moldova nr.218-XVI din 24 octombrie 2008 </w:t>
            </w:r>
            <w:r w:rsidRPr="001B6517">
              <w:t xml:space="preserve"> (Monitorul Oficial al Republicii Moldova, 2009, nr.3-6, art.15), cu modificările și  completările ulterioare,  se modifice și se completează după cum urmează:</w:t>
            </w:r>
          </w:p>
        </w:tc>
        <w:tc>
          <w:tcPr>
            <w:tcW w:w="3005" w:type="dxa"/>
            <w:tcBorders>
              <w:bottom w:val="single" w:sz="6" w:space="0" w:color="FFFFFF" w:themeColor="background1"/>
            </w:tcBorders>
          </w:tcPr>
          <w:p w:rsidR="006B7126" w:rsidRPr="001B6517" w:rsidRDefault="006B7126" w:rsidP="006D79C7">
            <w:pPr>
              <w:jc w:val="center"/>
            </w:pPr>
          </w:p>
        </w:tc>
        <w:tc>
          <w:tcPr>
            <w:tcW w:w="2976" w:type="dxa"/>
            <w:tcBorders>
              <w:bottom w:val="single" w:sz="6" w:space="0" w:color="FFFFFF" w:themeColor="background1"/>
            </w:tcBorders>
          </w:tcPr>
          <w:p w:rsidR="006B7126" w:rsidRPr="001B6517" w:rsidRDefault="006B7126" w:rsidP="006D79C7">
            <w:pPr>
              <w:jc w:val="center"/>
            </w:pPr>
          </w:p>
        </w:tc>
        <w:tc>
          <w:tcPr>
            <w:tcW w:w="1275" w:type="dxa"/>
            <w:tcBorders>
              <w:bottom w:val="single" w:sz="6" w:space="0" w:color="FFFFFF" w:themeColor="background1"/>
            </w:tcBorders>
          </w:tcPr>
          <w:p w:rsidR="006B7126" w:rsidRPr="001B6517" w:rsidRDefault="006B7126" w:rsidP="006D79C7">
            <w:pPr>
              <w:jc w:val="center"/>
            </w:pPr>
            <w:r w:rsidRPr="001B6517">
              <w:t>La data publicării</w:t>
            </w:r>
          </w:p>
        </w:tc>
      </w:tr>
      <w:tr w:rsidR="006B7126" w:rsidRPr="001B6517" w:rsidTr="000353F4">
        <w:tc>
          <w:tcPr>
            <w:tcW w:w="4455" w:type="dxa"/>
            <w:tcBorders>
              <w:bottom w:val="single" w:sz="6" w:space="0" w:color="FFFFFF" w:themeColor="background1"/>
            </w:tcBorders>
          </w:tcPr>
          <w:p w:rsidR="006B7126" w:rsidRPr="001B6517" w:rsidRDefault="006B7126" w:rsidP="00C763D9">
            <w:pPr>
              <w:pStyle w:val="a4"/>
              <w:ind w:firstLine="0"/>
            </w:pPr>
            <w:r w:rsidRPr="001B6517">
              <w:rPr>
                <w:bCs/>
              </w:rPr>
              <w:t>Articolul 30.</w:t>
            </w:r>
            <w:r w:rsidRPr="001B6517">
              <w:t xml:space="preserve"> Prescripţia răspunderii contravenţionale </w:t>
            </w:r>
          </w:p>
          <w:p w:rsidR="006B7126" w:rsidRPr="001B6517" w:rsidRDefault="006B7126" w:rsidP="00C763D9">
            <w:pPr>
              <w:pStyle w:val="a4"/>
              <w:ind w:firstLine="0"/>
            </w:pPr>
            <w:r w:rsidRPr="001B6517">
              <w:t xml:space="preserve">(1) Prescripţia înlătură răspunderea contravenţională. </w:t>
            </w:r>
          </w:p>
          <w:p w:rsidR="006B7126" w:rsidRPr="001B6517" w:rsidRDefault="006B7126" w:rsidP="00C763D9">
            <w:pPr>
              <w:pStyle w:val="a4"/>
              <w:ind w:firstLine="0"/>
            </w:pPr>
            <w:r w:rsidRPr="001B6517">
              <w:t xml:space="preserve">(2) Termenul de prescripţie a răspunderii contravenţionale este de </w:t>
            </w:r>
            <w:r w:rsidRPr="001B6517">
              <w:rPr>
                <w:u w:val="single"/>
              </w:rPr>
              <w:t>3 luni</w:t>
            </w:r>
            <w:r w:rsidRPr="001B6517">
              <w:t xml:space="preserve">. </w:t>
            </w:r>
          </w:p>
          <w:p w:rsidR="006B7126" w:rsidRPr="001B6517" w:rsidRDefault="006B7126" w:rsidP="00C763D9">
            <w:pPr>
              <w:pStyle w:val="a4"/>
              <w:ind w:firstLine="0"/>
            </w:pPr>
            <w:r w:rsidRPr="001B6517">
              <w:t xml:space="preserve">(3) Termenul de prescripţie curge de la data săvîrşirii contravenţiei. </w:t>
            </w:r>
          </w:p>
          <w:p w:rsidR="006B7126" w:rsidRPr="001B6517" w:rsidRDefault="006B7126" w:rsidP="00C763D9">
            <w:pPr>
              <w:pStyle w:val="a4"/>
              <w:ind w:firstLine="0"/>
            </w:pPr>
            <w:r w:rsidRPr="001B6517">
              <w:t xml:space="preserve">(4) În cazul contravenţiei continue şi contravenţiei prelungite, termenul de prescripţie curge de la data săvîrşirii ultimei acţiuni sau a inacţiunii. </w:t>
            </w:r>
          </w:p>
          <w:p w:rsidR="006B7126" w:rsidRPr="001B6517" w:rsidRDefault="006B7126" w:rsidP="00C763D9">
            <w:pPr>
              <w:pStyle w:val="a4"/>
              <w:ind w:firstLine="0"/>
            </w:pPr>
            <w:r w:rsidRPr="001B6517">
              <w:t xml:space="preserve">(5) Prescripţia executării sancţiunii contravenţionale este de un an. </w:t>
            </w:r>
          </w:p>
          <w:p w:rsidR="006B7126" w:rsidRPr="001B6517" w:rsidRDefault="006B7126" w:rsidP="00C763D9">
            <w:pPr>
              <w:pStyle w:val="a4"/>
              <w:ind w:firstLine="0"/>
            </w:pPr>
            <w:r w:rsidRPr="001B6517">
              <w:t xml:space="preserve">(6) Se consideră că nu a fost supus răspunderii contravenţionale contravenientul: </w:t>
            </w:r>
          </w:p>
          <w:p w:rsidR="006B7126" w:rsidRPr="001B6517" w:rsidRDefault="006B7126" w:rsidP="00C763D9">
            <w:pPr>
              <w:pStyle w:val="a4"/>
              <w:ind w:firstLine="0"/>
            </w:pPr>
            <w:r w:rsidRPr="001B6517">
              <w:t xml:space="preserve">a) a cărui răspundere contravenţională a fost înlăturată; </w:t>
            </w:r>
          </w:p>
          <w:p w:rsidR="006B7126" w:rsidRPr="001B6517" w:rsidRDefault="006B7126" w:rsidP="00C763D9">
            <w:pPr>
              <w:pStyle w:val="a4"/>
              <w:ind w:firstLine="0"/>
            </w:pPr>
            <w:r w:rsidRPr="001B6517">
              <w:t xml:space="preserve">b) care a executat integral sancţiunea; </w:t>
            </w:r>
          </w:p>
          <w:p w:rsidR="006B7126" w:rsidRPr="001B6517" w:rsidRDefault="006B7126" w:rsidP="00C763D9">
            <w:pPr>
              <w:pStyle w:val="a4"/>
              <w:ind w:firstLine="0"/>
            </w:pPr>
            <w:r w:rsidRPr="001B6517">
              <w:t xml:space="preserve">c) în a cărui privinţă procesul contravenţional a încetat. </w:t>
            </w:r>
          </w:p>
        </w:tc>
        <w:tc>
          <w:tcPr>
            <w:tcW w:w="4165" w:type="dxa"/>
            <w:tcBorders>
              <w:bottom w:val="single" w:sz="6" w:space="0" w:color="FFFFFF" w:themeColor="background1"/>
            </w:tcBorders>
          </w:tcPr>
          <w:p w:rsidR="006B7126" w:rsidRPr="001B6517" w:rsidRDefault="006B7126" w:rsidP="00F12237">
            <w:pPr>
              <w:pStyle w:val="a4"/>
              <w:ind w:firstLine="0"/>
              <w:rPr>
                <w:b/>
              </w:rPr>
            </w:pPr>
          </w:p>
        </w:tc>
        <w:tc>
          <w:tcPr>
            <w:tcW w:w="3005" w:type="dxa"/>
            <w:tcBorders>
              <w:bottom w:val="single" w:sz="6" w:space="0" w:color="FFFFFF" w:themeColor="background1"/>
            </w:tcBorders>
          </w:tcPr>
          <w:p w:rsidR="006B7126" w:rsidRPr="001B6517" w:rsidRDefault="006B7126" w:rsidP="00C763D9">
            <w:pPr>
              <w:jc w:val="both"/>
              <w:rPr>
                <w:b/>
                <w:u w:val="single"/>
              </w:rPr>
            </w:pPr>
            <w:r w:rsidRPr="001B6517">
              <w:rPr>
                <w:b/>
                <w:u w:val="single"/>
              </w:rPr>
              <w:t>Ministerul Finanțelor</w:t>
            </w:r>
          </w:p>
          <w:p w:rsidR="006B7126" w:rsidRPr="001B6517" w:rsidRDefault="006B7126" w:rsidP="00C763D9">
            <w:pPr>
              <w:jc w:val="both"/>
              <w:rPr>
                <w:rStyle w:val="FontStyle31"/>
                <w:sz w:val="22"/>
                <w:szCs w:val="22"/>
                <w:lang w:eastAsia="ro-RO"/>
              </w:rPr>
            </w:pPr>
            <w:r w:rsidRPr="001B6517">
              <w:t xml:space="preserve">Se propune, în scopul </w:t>
            </w:r>
            <w:r w:rsidRPr="001B6517">
              <w:rPr>
                <w:rStyle w:val="FontStyle31"/>
                <w:sz w:val="22"/>
                <w:szCs w:val="22"/>
                <w:lang w:eastAsia="ro-RO"/>
              </w:rPr>
              <w:t>sporirii responsabilităţii persoanelor cu funcţii de răspundere şi posibilității organelor competente cu drept de control/inspectare de a stabili contravenţii, inclusiv acumularea mijloacelor financiare în bugetul de stat, la art.30 alin.(2) cuvintele „3 luni” de substituit cu cuvintele „12 luni”.</w:t>
            </w:r>
          </w:p>
          <w:p w:rsidR="006B7126" w:rsidRPr="001B6517" w:rsidRDefault="006B7126" w:rsidP="00C763D9">
            <w:pPr>
              <w:jc w:val="both"/>
            </w:pPr>
          </w:p>
        </w:tc>
        <w:tc>
          <w:tcPr>
            <w:tcW w:w="2976" w:type="dxa"/>
            <w:tcBorders>
              <w:bottom w:val="single" w:sz="6" w:space="0" w:color="FFFFFF" w:themeColor="background1"/>
            </w:tcBorders>
          </w:tcPr>
          <w:p w:rsidR="006B7126" w:rsidRPr="001B6517" w:rsidRDefault="006B7126" w:rsidP="00C763D9">
            <w:pPr>
              <w:jc w:val="both"/>
              <w:rPr>
                <w:b/>
                <w:u w:val="single"/>
              </w:rPr>
            </w:pPr>
            <w:r w:rsidRPr="001B6517">
              <w:rPr>
                <w:b/>
                <w:u w:val="single"/>
              </w:rPr>
              <w:t>Se susține.</w:t>
            </w:r>
          </w:p>
        </w:tc>
        <w:tc>
          <w:tcPr>
            <w:tcW w:w="1275" w:type="dxa"/>
            <w:tcBorders>
              <w:bottom w:val="single" w:sz="6" w:space="0" w:color="FFFFFF" w:themeColor="background1"/>
            </w:tcBorders>
          </w:tcPr>
          <w:p w:rsidR="006B7126" w:rsidRPr="001B6517" w:rsidRDefault="006B7126" w:rsidP="006D79C7">
            <w:pPr>
              <w:jc w:val="center"/>
            </w:pPr>
          </w:p>
        </w:tc>
      </w:tr>
      <w:tr w:rsidR="006B7126" w:rsidRPr="001B6517" w:rsidTr="000353F4">
        <w:tc>
          <w:tcPr>
            <w:tcW w:w="4455" w:type="dxa"/>
            <w:tcBorders>
              <w:top w:val="single" w:sz="6" w:space="0" w:color="FFFFFF" w:themeColor="background1"/>
              <w:bottom w:val="single" w:sz="6" w:space="0" w:color="FFFFFF" w:themeColor="background1"/>
            </w:tcBorders>
          </w:tcPr>
          <w:p w:rsidR="006B7126" w:rsidRPr="001B6517" w:rsidRDefault="006B7126" w:rsidP="006756C5">
            <w:pPr>
              <w:pStyle w:val="Style22"/>
              <w:widowControl/>
              <w:tabs>
                <w:tab w:val="left" w:pos="1114"/>
              </w:tabs>
              <w:spacing w:line="240" w:lineRule="auto"/>
              <w:ind w:firstLine="0"/>
              <w:rPr>
                <w:lang w:val="ro-RO"/>
              </w:rPr>
            </w:pPr>
            <w:r w:rsidRPr="001B6517">
              <w:rPr>
                <w:lang w:val="ro-RO"/>
              </w:rPr>
              <w:t xml:space="preserve">Articolul 295. Încălcarea regulilor de </w:t>
            </w:r>
            <w:r w:rsidRPr="001B6517">
              <w:rPr>
                <w:lang w:val="ro-RO"/>
              </w:rPr>
              <w:lastRenderedPageBreak/>
              <w:t>organizare şi de ţinere a contabilităţii, de întocmire şi prezentare a rapoartelor financiare</w:t>
            </w:r>
          </w:p>
          <w:p w:rsidR="006B7126" w:rsidRPr="001B6517" w:rsidRDefault="006B7126" w:rsidP="006756C5">
            <w:pPr>
              <w:pStyle w:val="Style22"/>
              <w:widowControl/>
              <w:tabs>
                <w:tab w:val="left" w:pos="1114"/>
              </w:tabs>
              <w:spacing w:line="240" w:lineRule="auto"/>
              <w:ind w:firstLine="0"/>
              <w:rPr>
                <w:rStyle w:val="FontStyle31"/>
                <w:sz w:val="22"/>
                <w:szCs w:val="22"/>
                <w:lang w:val="ro-RO" w:eastAsia="ro-RO"/>
              </w:rPr>
            </w:pPr>
            <w:r w:rsidRPr="001B6517">
              <w:rPr>
                <w:rStyle w:val="FontStyle31"/>
                <w:sz w:val="22"/>
                <w:szCs w:val="22"/>
                <w:lang w:val="ro-RO" w:eastAsia="ro-RO"/>
              </w:rPr>
              <w:t>(1)</w:t>
            </w:r>
            <w:r w:rsidRPr="001B6517">
              <w:rPr>
                <w:rStyle w:val="FontStyle31"/>
                <w:sz w:val="22"/>
                <w:szCs w:val="22"/>
                <w:lang w:val="ro-RO" w:eastAsia="ro-RO"/>
              </w:rPr>
              <w:tab/>
              <w:t>Neîndeplinirea cerinţelor</w:t>
            </w:r>
            <w:r w:rsidRPr="001B6517">
              <w:rPr>
                <w:rStyle w:val="FontStyle31"/>
                <w:sz w:val="22"/>
                <w:szCs w:val="22"/>
                <w:lang w:val="ro-RO" w:eastAsia="ro-RO"/>
              </w:rPr>
              <w:br/>
              <w:t>legislaţiei referitor la alegerea</w:t>
            </w:r>
            <w:r w:rsidRPr="001B6517">
              <w:rPr>
                <w:rStyle w:val="FontStyle31"/>
                <w:sz w:val="22"/>
                <w:szCs w:val="22"/>
                <w:lang w:val="ro-RO" w:eastAsia="ro-RO"/>
              </w:rPr>
              <w:br/>
              <w:t>sistemului şi formei de ţinere a</w:t>
            </w:r>
            <w:r w:rsidRPr="001B6517">
              <w:rPr>
                <w:rStyle w:val="FontStyle31"/>
                <w:sz w:val="22"/>
                <w:szCs w:val="22"/>
                <w:lang w:val="ro-RO" w:eastAsia="ro-RO"/>
              </w:rPr>
              <w:br/>
              <w:t>contabilităţii şi la aplicarea politicii</w:t>
            </w:r>
            <w:r w:rsidRPr="001B6517">
              <w:rPr>
                <w:rStyle w:val="FontStyle31"/>
                <w:sz w:val="22"/>
                <w:szCs w:val="22"/>
                <w:lang w:val="ro-RO" w:eastAsia="ro-RO"/>
              </w:rPr>
              <w:br/>
              <w:t>de contabilitate, precum şi</w:t>
            </w:r>
            <w:r w:rsidRPr="001B6517">
              <w:rPr>
                <w:rStyle w:val="FontStyle31"/>
                <w:sz w:val="22"/>
                <w:szCs w:val="22"/>
                <w:lang w:val="ro-RO" w:eastAsia="ro-RO"/>
              </w:rPr>
              <w:br/>
              <w:t>neasigurarea controlului asupra</w:t>
            </w:r>
            <w:r w:rsidRPr="001B6517">
              <w:rPr>
                <w:rStyle w:val="FontStyle31"/>
                <w:sz w:val="22"/>
                <w:szCs w:val="22"/>
                <w:lang w:val="ro-RO" w:eastAsia="ro-RO"/>
              </w:rPr>
              <w:br/>
              <w:t>documentării faptelor economice şi</w:t>
            </w:r>
            <w:r w:rsidRPr="001B6517">
              <w:rPr>
                <w:rStyle w:val="FontStyle31"/>
                <w:sz w:val="22"/>
                <w:szCs w:val="22"/>
                <w:lang w:val="ro-RO" w:eastAsia="ro-RO"/>
              </w:rPr>
              <w:br/>
              <w:t>reflectării lor în contabilitate</w:t>
            </w:r>
          </w:p>
          <w:p w:rsidR="006B7126" w:rsidRPr="001B6517" w:rsidRDefault="006B7126" w:rsidP="00D80DB7">
            <w:pPr>
              <w:pStyle w:val="Style15"/>
              <w:widowControl/>
              <w:spacing w:line="240" w:lineRule="auto"/>
              <w:ind w:left="5" w:right="10" w:firstLine="576"/>
              <w:rPr>
                <w:lang w:val="ro-RO" w:eastAsia="ro-RO"/>
              </w:rPr>
            </w:pPr>
            <w:r w:rsidRPr="001B6517">
              <w:rPr>
                <w:rStyle w:val="FontStyle31"/>
                <w:sz w:val="22"/>
                <w:szCs w:val="22"/>
                <w:lang w:val="ro-RO" w:eastAsia="ro-RO"/>
              </w:rPr>
              <w:t xml:space="preserve">se sancţionează cu amendă </w:t>
            </w:r>
            <w:r w:rsidRPr="001B6517">
              <w:rPr>
                <w:rStyle w:val="FontStyle31"/>
                <w:sz w:val="22"/>
                <w:szCs w:val="22"/>
                <w:u w:val="single"/>
                <w:lang w:val="ro-RO" w:eastAsia="ro-RO"/>
              </w:rPr>
              <w:t>de la 15 la 25</w:t>
            </w:r>
            <w:r w:rsidRPr="001B6517">
              <w:rPr>
                <w:rStyle w:val="FontStyle31"/>
                <w:sz w:val="22"/>
                <w:szCs w:val="22"/>
                <w:lang w:val="ro-RO" w:eastAsia="ro-RO"/>
              </w:rPr>
              <w:t xml:space="preserve"> de unităţi convenţionale aplicată persoanei responsabile de organizarea unei astfel de evidenţe sau control.</w:t>
            </w:r>
          </w:p>
        </w:tc>
        <w:tc>
          <w:tcPr>
            <w:tcW w:w="4165" w:type="dxa"/>
            <w:tcBorders>
              <w:top w:val="single" w:sz="6" w:space="0" w:color="FFFFFF" w:themeColor="background1"/>
              <w:bottom w:val="single" w:sz="6" w:space="0" w:color="FFFFFF" w:themeColor="background1"/>
            </w:tcBorders>
          </w:tcPr>
          <w:p w:rsidR="006B7126" w:rsidRPr="001B6517" w:rsidRDefault="006B7126" w:rsidP="00F12237">
            <w:pPr>
              <w:pStyle w:val="a4"/>
              <w:ind w:firstLine="0"/>
              <w:rPr>
                <w:b/>
              </w:rPr>
            </w:pPr>
          </w:p>
        </w:tc>
        <w:tc>
          <w:tcPr>
            <w:tcW w:w="3005" w:type="dxa"/>
            <w:tcBorders>
              <w:top w:val="single" w:sz="6" w:space="0" w:color="FFFFFF" w:themeColor="background1"/>
              <w:bottom w:val="single" w:sz="6" w:space="0" w:color="FFFFFF" w:themeColor="background1"/>
            </w:tcBorders>
          </w:tcPr>
          <w:p w:rsidR="006B7126" w:rsidRPr="001B6517" w:rsidRDefault="006B7126" w:rsidP="00A17077">
            <w:pPr>
              <w:jc w:val="both"/>
              <w:rPr>
                <w:b/>
                <w:u w:val="single"/>
              </w:rPr>
            </w:pPr>
            <w:r w:rsidRPr="001B6517">
              <w:rPr>
                <w:b/>
                <w:u w:val="single"/>
              </w:rPr>
              <w:t>Ministerul Finanțelor</w:t>
            </w:r>
          </w:p>
          <w:p w:rsidR="006B7126" w:rsidRPr="001B6517" w:rsidRDefault="006B7126" w:rsidP="006756C5">
            <w:pPr>
              <w:jc w:val="both"/>
            </w:pPr>
            <w:r w:rsidRPr="001B6517">
              <w:lastRenderedPageBreak/>
              <w:t>Se propune, întru sporirea gradului de responsabilitate a persoanelor responsabile și persoanelor cu funcții de răspundere, majorarea grilei de amendă:</w:t>
            </w:r>
          </w:p>
          <w:p w:rsidR="006B7126" w:rsidRPr="001B6517" w:rsidRDefault="006B7126" w:rsidP="00D80DB7">
            <w:pPr>
              <w:jc w:val="both"/>
              <w:rPr>
                <w:rStyle w:val="FontStyle31"/>
                <w:sz w:val="22"/>
                <w:szCs w:val="22"/>
                <w:lang w:eastAsia="ro-RO"/>
              </w:rPr>
            </w:pPr>
            <w:r w:rsidRPr="001B6517">
              <w:t>alin.(1) și alin.(2)  – cuvintele „</w:t>
            </w:r>
            <w:r w:rsidRPr="001B6517">
              <w:rPr>
                <w:rStyle w:val="FontStyle31"/>
                <w:sz w:val="22"/>
                <w:szCs w:val="22"/>
                <w:lang w:eastAsia="ro-RO"/>
              </w:rPr>
              <w:t>de la 15 la 25” de substituit cu cuvintele „de la 25 la 75”;</w:t>
            </w:r>
          </w:p>
          <w:p w:rsidR="006B7126" w:rsidRPr="001B6517" w:rsidRDefault="006B7126" w:rsidP="00D80DB7">
            <w:pPr>
              <w:jc w:val="both"/>
            </w:pPr>
            <w:r w:rsidRPr="001B6517">
              <w:rPr>
                <w:rStyle w:val="FontStyle31"/>
                <w:sz w:val="22"/>
                <w:szCs w:val="22"/>
                <w:lang w:eastAsia="ro-RO"/>
              </w:rPr>
              <w:t>alin.(3) –</w:t>
            </w:r>
            <w:r w:rsidRPr="001B6517">
              <w:rPr>
                <w:rStyle w:val="FontStyle31"/>
                <w:lang w:eastAsia="ro-RO"/>
              </w:rPr>
              <w:t xml:space="preserve"> </w:t>
            </w:r>
            <w:r w:rsidRPr="001B6517">
              <w:t>cuvintele „</w:t>
            </w:r>
            <w:r w:rsidRPr="001B6517">
              <w:rPr>
                <w:rStyle w:val="FontStyle31"/>
                <w:sz w:val="22"/>
                <w:szCs w:val="22"/>
                <w:lang w:eastAsia="ro-RO"/>
              </w:rPr>
              <w:t>de la 10 la 25” de substituit cu cuvintele „de la 20 la 75”.</w:t>
            </w:r>
          </w:p>
        </w:tc>
        <w:tc>
          <w:tcPr>
            <w:tcW w:w="2976" w:type="dxa"/>
            <w:tcBorders>
              <w:top w:val="single" w:sz="6" w:space="0" w:color="FFFFFF" w:themeColor="background1"/>
              <w:bottom w:val="single" w:sz="6" w:space="0" w:color="FFFFFF" w:themeColor="background1"/>
            </w:tcBorders>
          </w:tcPr>
          <w:p w:rsidR="006B7126" w:rsidRPr="001B6517" w:rsidRDefault="006B7126" w:rsidP="00D80DB7">
            <w:pPr>
              <w:jc w:val="both"/>
              <w:rPr>
                <w:b/>
                <w:u w:val="single"/>
              </w:rPr>
            </w:pPr>
            <w:r w:rsidRPr="001B6517">
              <w:rPr>
                <w:b/>
                <w:u w:val="single"/>
              </w:rPr>
              <w:lastRenderedPageBreak/>
              <w:t>Se susține.</w:t>
            </w:r>
          </w:p>
        </w:tc>
        <w:tc>
          <w:tcPr>
            <w:tcW w:w="1275" w:type="dxa"/>
            <w:tcBorders>
              <w:top w:val="single" w:sz="6" w:space="0" w:color="FFFFFF" w:themeColor="background1"/>
              <w:bottom w:val="single" w:sz="6" w:space="0" w:color="FFFFFF" w:themeColor="background1"/>
            </w:tcBorders>
          </w:tcPr>
          <w:p w:rsidR="006B7126" w:rsidRPr="001B6517" w:rsidRDefault="006B7126" w:rsidP="006D79C7">
            <w:pPr>
              <w:jc w:val="center"/>
            </w:pPr>
          </w:p>
        </w:tc>
      </w:tr>
      <w:tr w:rsidR="006B7126" w:rsidRPr="001B6517" w:rsidTr="000353F4">
        <w:tc>
          <w:tcPr>
            <w:tcW w:w="4455" w:type="dxa"/>
            <w:tcBorders>
              <w:top w:val="single" w:sz="6" w:space="0" w:color="FFFFFF" w:themeColor="background1"/>
              <w:bottom w:val="single" w:sz="6" w:space="0" w:color="FFFFFF" w:themeColor="background1"/>
            </w:tcBorders>
          </w:tcPr>
          <w:p w:rsidR="006B7126" w:rsidRPr="001B6517" w:rsidRDefault="006B7126" w:rsidP="00D80DB7">
            <w:pPr>
              <w:pStyle w:val="Style13"/>
              <w:widowControl/>
              <w:spacing w:line="240" w:lineRule="auto"/>
              <w:ind w:left="14"/>
              <w:rPr>
                <w:rStyle w:val="FontStyle31"/>
                <w:sz w:val="22"/>
                <w:szCs w:val="22"/>
                <w:lang w:val="ro-RO" w:eastAsia="ro-RO"/>
              </w:rPr>
            </w:pPr>
            <w:r w:rsidRPr="001B6517">
              <w:rPr>
                <w:rStyle w:val="FontStyle31"/>
                <w:sz w:val="22"/>
                <w:szCs w:val="22"/>
                <w:lang w:val="ro-RO" w:eastAsia="ro-RO"/>
              </w:rPr>
              <w:lastRenderedPageBreak/>
              <w:t>(2)</w:t>
            </w:r>
            <w:r w:rsidRPr="001B6517">
              <w:rPr>
                <w:rStyle w:val="FontStyle31"/>
                <w:sz w:val="22"/>
                <w:szCs w:val="22"/>
                <w:lang w:val="ro-RO" w:eastAsia="ro-RO"/>
              </w:rPr>
              <w:tab/>
              <w:t>Nerespectarea regulilor</w:t>
            </w:r>
            <w:r w:rsidRPr="001B6517">
              <w:rPr>
                <w:rStyle w:val="FontStyle31"/>
                <w:sz w:val="22"/>
                <w:szCs w:val="22"/>
                <w:lang w:val="ro-RO" w:eastAsia="ro-RO"/>
              </w:rPr>
              <w:br/>
              <w:t>stabilite    de    legislaţie    privind</w:t>
            </w:r>
            <w:r w:rsidRPr="001B6517">
              <w:rPr>
                <w:lang w:val="ro-RO" w:eastAsia="ro-RO"/>
              </w:rPr>
              <w:t xml:space="preserve"> </w:t>
            </w:r>
            <w:r w:rsidRPr="001B6517">
              <w:rPr>
                <w:rStyle w:val="FontStyle31"/>
                <w:sz w:val="22"/>
                <w:szCs w:val="22"/>
                <w:lang w:val="ro-RO" w:eastAsia="ro-RO"/>
              </w:rPr>
              <w:t>reflectarea în conturi şi în registrele contabile a faptelor economice</w:t>
            </w:r>
          </w:p>
          <w:p w:rsidR="006B7126" w:rsidRPr="001B6517" w:rsidRDefault="006B7126" w:rsidP="00D80DB7">
            <w:pPr>
              <w:pStyle w:val="Style22"/>
              <w:widowControl/>
              <w:spacing w:line="240" w:lineRule="auto"/>
              <w:ind w:firstLine="576"/>
              <w:rPr>
                <w:lang w:val="ro-RO" w:eastAsia="ro-RO"/>
              </w:rPr>
            </w:pPr>
            <w:r w:rsidRPr="001B6517">
              <w:rPr>
                <w:rStyle w:val="FontStyle31"/>
                <w:sz w:val="22"/>
                <w:szCs w:val="22"/>
                <w:lang w:val="ro-RO" w:eastAsia="ro-RO"/>
              </w:rPr>
              <w:t xml:space="preserve">se sancţionează cu amendă de </w:t>
            </w:r>
            <w:r w:rsidRPr="001B6517">
              <w:rPr>
                <w:rStyle w:val="FontStyle39"/>
                <w:sz w:val="22"/>
                <w:szCs w:val="22"/>
                <w:lang w:val="ro-RO" w:eastAsia="ro-RO"/>
              </w:rPr>
              <w:t xml:space="preserve">la </w:t>
            </w:r>
            <w:r w:rsidRPr="001B6517">
              <w:rPr>
                <w:rStyle w:val="FontStyle31"/>
                <w:sz w:val="22"/>
                <w:szCs w:val="22"/>
                <w:lang w:val="ro-RO" w:eastAsia="ro-RO"/>
              </w:rPr>
              <w:t xml:space="preserve">5 </w:t>
            </w:r>
            <w:r w:rsidRPr="001B6517">
              <w:rPr>
                <w:rStyle w:val="FontStyle39"/>
                <w:sz w:val="22"/>
                <w:szCs w:val="22"/>
                <w:lang w:val="ro-RO" w:eastAsia="ro-RO"/>
              </w:rPr>
              <w:t xml:space="preserve">la </w:t>
            </w:r>
            <w:r w:rsidRPr="001B6517">
              <w:rPr>
                <w:rStyle w:val="FontStyle31"/>
                <w:sz w:val="22"/>
                <w:szCs w:val="22"/>
                <w:lang w:val="ro-RO" w:eastAsia="ro-RO"/>
              </w:rPr>
              <w:t xml:space="preserve">10 unităţi convenţionale aplicată persoanei fizice, cu amendă </w:t>
            </w:r>
            <w:r w:rsidRPr="001B6517">
              <w:rPr>
                <w:rStyle w:val="FontStyle31"/>
                <w:sz w:val="22"/>
                <w:szCs w:val="22"/>
                <w:u w:val="single"/>
                <w:lang w:val="ro-RO" w:eastAsia="ro-RO"/>
              </w:rPr>
              <w:t>de la 15 la 25</w:t>
            </w:r>
            <w:r w:rsidRPr="001B6517">
              <w:rPr>
                <w:rStyle w:val="FontStyle31"/>
                <w:sz w:val="22"/>
                <w:szCs w:val="22"/>
                <w:lang w:val="ro-RO" w:eastAsia="ro-RO"/>
              </w:rPr>
              <w:t xml:space="preserve"> de unităţi convenţionale aplicată persoanei cu funcţie de răspundere.</w:t>
            </w:r>
          </w:p>
        </w:tc>
        <w:tc>
          <w:tcPr>
            <w:tcW w:w="4165" w:type="dxa"/>
            <w:tcBorders>
              <w:top w:val="single" w:sz="6" w:space="0" w:color="FFFFFF" w:themeColor="background1"/>
              <w:bottom w:val="single" w:sz="6" w:space="0" w:color="FFFFFF" w:themeColor="background1"/>
            </w:tcBorders>
          </w:tcPr>
          <w:p w:rsidR="006B7126" w:rsidRPr="001B6517" w:rsidRDefault="006B7126" w:rsidP="00F12237">
            <w:pPr>
              <w:pStyle w:val="a4"/>
              <w:ind w:firstLine="0"/>
              <w:rPr>
                <w:b/>
              </w:rPr>
            </w:pPr>
          </w:p>
        </w:tc>
        <w:tc>
          <w:tcPr>
            <w:tcW w:w="3005" w:type="dxa"/>
            <w:tcBorders>
              <w:top w:val="single" w:sz="6" w:space="0" w:color="FFFFFF" w:themeColor="background1"/>
              <w:bottom w:val="single" w:sz="6" w:space="0" w:color="FFFFFF" w:themeColor="background1"/>
            </w:tcBorders>
          </w:tcPr>
          <w:p w:rsidR="006B7126" w:rsidRPr="001B6517" w:rsidRDefault="006B7126" w:rsidP="00A17077">
            <w:pPr>
              <w:jc w:val="both"/>
              <w:rPr>
                <w:b/>
                <w:u w:val="single"/>
              </w:rPr>
            </w:pPr>
          </w:p>
        </w:tc>
        <w:tc>
          <w:tcPr>
            <w:tcW w:w="2976" w:type="dxa"/>
            <w:tcBorders>
              <w:top w:val="single" w:sz="6" w:space="0" w:color="FFFFFF" w:themeColor="background1"/>
              <w:bottom w:val="single" w:sz="6" w:space="0" w:color="FFFFFF" w:themeColor="background1"/>
            </w:tcBorders>
          </w:tcPr>
          <w:p w:rsidR="006B7126" w:rsidRPr="001B6517" w:rsidRDefault="006B7126" w:rsidP="006D79C7">
            <w:pPr>
              <w:jc w:val="center"/>
            </w:pPr>
          </w:p>
        </w:tc>
        <w:tc>
          <w:tcPr>
            <w:tcW w:w="1275" w:type="dxa"/>
            <w:tcBorders>
              <w:top w:val="single" w:sz="6" w:space="0" w:color="FFFFFF" w:themeColor="background1"/>
              <w:bottom w:val="single" w:sz="6" w:space="0" w:color="FFFFFF" w:themeColor="background1"/>
            </w:tcBorders>
          </w:tcPr>
          <w:p w:rsidR="006B7126" w:rsidRPr="001B6517" w:rsidRDefault="006B7126" w:rsidP="006D79C7">
            <w:pPr>
              <w:jc w:val="center"/>
            </w:pPr>
          </w:p>
        </w:tc>
      </w:tr>
      <w:tr w:rsidR="006B7126" w:rsidRPr="001B6517" w:rsidTr="000353F4">
        <w:tc>
          <w:tcPr>
            <w:tcW w:w="4455" w:type="dxa"/>
            <w:tcBorders>
              <w:top w:val="single" w:sz="6" w:space="0" w:color="FFFFFF" w:themeColor="background1"/>
              <w:bottom w:val="single" w:sz="6" w:space="0" w:color="FFFFFF" w:themeColor="background1"/>
            </w:tcBorders>
          </w:tcPr>
          <w:p w:rsidR="006B7126" w:rsidRPr="001B6517" w:rsidRDefault="006B7126" w:rsidP="00D80DB7">
            <w:pPr>
              <w:pStyle w:val="Style22"/>
              <w:widowControl/>
              <w:tabs>
                <w:tab w:val="left" w:pos="2611"/>
              </w:tabs>
              <w:spacing w:line="240" w:lineRule="auto"/>
              <w:ind w:firstLine="0"/>
              <w:rPr>
                <w:rStyle w:val="FontStyle31"/>
                <w:sz w:val="22"/>
                <w:szCs w:val="22"/>
                <w:lang w:val="ro-RO" w:eastAsia="ro-RO"/>
              </w:rPr>
            </w:pPr>
            <w:r w:rsidRPr="001B6517">
              <w:rPr>
                <w:rStyle w:val="FontStyle31"/>
                <w:sz w:val="22"/>
                <w:szCs w:val="22"/>
                <w:lang w:val="ro-RO" w:eastAsia="ro-RO"/>
              </w:rPr>
              <w:t>(3)</w:t>
            </w:r>
            <w:r w:rsidRPr="001B6517">
              <w:rPr>
                <w:rStyle w:val="FontStyle31"/>
                <w:sz w:val="22"/>
                <w:szCs w:val="22"/>
                <w:lang w:val="ro-RO" w:eastAsia="ro-RO"/>
              </w:rPr>
              <w:tab/>
              <w:t>Neîntocmirea</w:t>
            </w:r>
          </w:p>
          <w:p w:rsidR="006B7126" w:rsidRPr="001B6517" w:rsidRDefault="006B7126" w:rsidP="00D80DB7">
            <w:pPr>
              <w:pStyle w:val="Style13"/>
              <w:widowControl/>
              <w:spacing w:before="5" w:line="240" w:lineRule="auto"/>
              <w:ind w:left="5"/>
              <w:rPr>
                <w:rStyle w:val="FontStyle31"/>
                <w:sz w:val="22"/>
                <w:szCs w:val="22"/>
                <w:lang w:val="ro-RO" w:eastAsia="ro-RO"/>
              </w:rPr>
            </w:pPr>
            <w:r w:rsidRPr="001B6517">
              <w:rPr>
                <w:rStyle w:val="FontStyle31"/>
                <w:sz w:val="22"/>
                <w:szCs w:val="22"/>
                <w:lang w:val="ro-RO" w:eastAsia="ro-RO"/>
              </w:rPr>
              <w:t>documentelor primare şi a documentelor primare cu regim special ori nerespectarea cerinţelor de perfectare a acestora, perfectarea incompletă sau inadecvată a documentelor primare şi a documentelor primare cu regim special ori prezentarea acestora în contabilitate cu întîrziere.</w:t>
            </w:r>
          </w:p>
          <w:p w:rsidR="006B7126" w:rsidRPr="001B6517" w:rsidRDefault="006B7126" w:rsidP="001F7204">
            <w:pPr>
              <w:pStyle w:val="Style22"/>
              <w:widowControl/>
              <w:spacing w:line="240" w:lineRule="auto"/>
              <w:ind w:right="5" w:firstLine="614"/>
              <w:rPr>
                <w:lang w:val="ro-RO" w:eastAsia="ro-RO"/>
              </w:rPr>
            </w:pPr>
            <w:r w:rsidRPr="001B6517">
              <w:rPr>
                <w:rStyle w:val="FontStyle31"/>
                <w:sz w:val="22"/>
                <w:szCs w:val="22"/>
                <w:lang w:val="ro-RO" w:eastAsia="ro-RO"/>
              </w:rPr>
              <w:t xml:space="preserve">Se sancţionează cu amendă </w:t>
            </w:r>
            <w:r w:rsidRPr="001B6517">
              <w:rPr>
                <w:rStyle w:val="FontStyle31"/>
                <w:sz w:val="22"/>
                <w:szCs w:val="22"/>
                <w:u w:val="single"/>
                <w:lang w:val="ro-RO" w:eastAsia="ro-RO"/>
              </w:rPr>
              <w:t>de la 10 la 25</w:t>
            </w:r>
            <w:r w:rsidRPr="001B6517">
              <w:rPr>
                <w:rStyle w:val="FontStyle31"/>
                <w:sz w:val="22"/>
                <w:szCs w:val="22"/>
                <w:lang w:val="ro-RO" w:eastAsia="ro-RO"/>
              </w:rPr>
              <w:t xml:space="preserve"> de unităţi convenţionale aplicată persoanei </w:t>
            </w:r>
            <w:r w:rsidRPr="001B6517">
              <w:rPr>
                <w:rStyle w:val="FontStyle31"/>
                <w:sz w:val="22"/>
                <w:szCs w:val="22"/>
                <w:lang w:val="ro-RO" w:eastAsia="ro-RO"/>
              </w:rPr>
              <w:lastRenderedPageBreak/>
              <w:t>responsabile de întocmirea, semnarea şi prezentarea documentelor primare.</w:t>
            </w:r>
          </w:p>
        </w:tc>
        <w:tc>
          <w:tcPr>
            <w:tcW w:w="4165" w:type="dxa"/>
            <w:tcBorders>
              <w:top w:val="single" w:sz="6" w:space="0" w:color="FFFFFF" w:themeColor="background1"/>
              <w:bottom w:val="single" w:sz="6" w:space="0" w:color="FFFFFF" w:themeColor="background1"/>
            </w:tcBorders>
          </w:tcPr>
          <w:p w:rsidR="006B7126" w:rsidRPr="001B6517" w:rsidRDefault="006B7126" w:rsidP="00F12237">
            <w:pPr>
              <w:pStyle w:val="a4"/>
              <w:ind w:firstLine="0"/>
              <w:rPr>
                <w:b/>
              </w:rPr>
            </w:pPr>
          </w:p>
        </w:tc>
        <w:tc>
          <w:tcPr>
            <w:tcW w:w="3005" w:type="dxa"/>
            <w:tcBorders>
              <w:top w:val="single" w:sz="6" w:space="0" w:color="FFFFFF" w:themeColor="background1"/>
              <w:bottom w:val="single" w:sz="6" w:space="0" w:color="FFFFFF" w:themeColor="background1"/>
            </w:tcBorders>
          </w:tcPr>
          <w:p w:rsidR="006B7126" w:rsidRPr="001B6517" w:rsidRDefault="006B7126" w:rsidP="00A17077">
            <w:pPr>
              <w:jc w:val="both"/>
              <w:rPr>
                <w:b/>
                <w:u w:val="single"/>
              </w:rPr>
            </w:pPr>
          </w:p>
        </w:tc>
        <w:tc>
          <w:tcPr>
            <w:tcW w:w="2976" w:type="dxa"/>
            <w:tcBorders>
              <w:top w:val="single" w:sz="6" w:space="0" w:color="FFFFFF" w:themeColor="background1"/>
              <w:bottom w:val="single" w:sz="6" w:space="0" w:color="FFFFFF" w:themeColor="background1"/>
            </w:tcBorders>
          </w:tcPr>
          <w:p w:rsidR="006B7126" w:rsidRPr="001B6517" w:rsidRDefault="006B7126" w:rsidP="006D79C7">
            <w:pPr>
              <w:jc w:val="center"/>
            </w:pPr>
          </w:p>
        </w:tc>
        <w:tc>
          <w:tcPr>
            <w:tcW w:w="1275" w:type="dxa"/>
            <w:tcBorders>
              <w:top w:val="single" w:sz="6" w:space="0" w:color="FFFFFF" w:themeColor="background1"/>
              <w:bottom w:val="single" w:sz="6" w:space="0" w:color="FFFFFF" w:themeColor="background1"/>
            </w:tcBorders>
          </w:tcPr>
          <w:p w:rsidR="006B7126" w:rsidRPr="001B6517" w:rsidRDefault="006B7126" w:rsidP="006D79C7">
            <w:pPr>
              <w:jc w:val="center"/>
            </w:pPr>
          </w:p>
        </w:tc>
      </w:tr>
      <w:tr w:rsidR="006B7126" w:rsidRPr="001B6517" w:rsidTr="000353F4">
        <w:tc>
          <w:tcPr>
            <w:tcW w:w="4455" w:type="dxa"/>
            <w:tcBorders>
              <w:top w:val="single" w:sz="6" w:space="0" w:color="FFFFFF" w:themeColor="background1"/>
              <w:bottom w:val="nil"/>
            </w:tcBorders>
          </w:tcPr>
          <w:p w:rsidR="006B7126" w:rsidRPr="001B6517" w:rsidRDefault="006B7126" w:rsidP="00D75CC2">
            <w:pPr>
              <w:pStyle w:val="a4"/>
              <w:ind w:firstLine="0"/>
              <w:rPr>
                <w:b/>
                <w:bCs/>
              </w:rPr>
            </w:pPr>
          </w:p>
        </w:tc>
        <w:tc>
          <w:tcPr>
            <w:tcW w:w="4165" w:type="dxa"/>
            <w:tcBorders>
              <w:top w:val="single" w:sz="6" w:space="0" w:color="FFFFFF" w:themeColor="background1"/>
              <w:bottom w:val="nil"/>
            </w:tcBorders>
          </w:tcPr>
          <w:p w:rsidR="006B7126" w:rsidRPr="001B6517" w:rsidRDefault="006B7126" w:rsidP="00F12237">
            <w:pPr>
              <w:pStyle w:val="a4"/>
              <w:ind w:firstLine="0"/>
              <w:rPr>
                <w:b/>
              </w:rPr>
            </w:pPr>
          </w:p>
        </w:tc>
        <w:tc>
          <w:tcPr>
            <w:tcW w:w="3005" w:type="dxa"/>
            <w:tcBorders>
              <w:top w:val="single" w:sz="6" w:space="0" w:color="FFFFFF" w:themeColor="background1"/>
              <w:bottom w:val="nil"/>
            </w:tcBorders>
          </w:tcPr>
          <w:p w:rsidR="006B7126" w:rsidRPr="001B6517" w:rsidRDefault="006B7126" w:rsidP="006756C5">
            <w:pPr>
              <w:jc w:val="both"/>
              <w:rPr>
                <w:b/>
                <w:u w:val="single"/>
              </w:rPr>
            </w:pPr>
            <w:r w:rsidRPr="001B6517">
              <w:rPr>
                <w:b/>
                <w:u w:val="single"/>
              </w:rPr>
              <w:t>Primăria mun.Chiținău</w:t>
            </w:r>
          </w:p>
          <w:p w:rsidR="006B7126" w:rsidRPr="001B6517" w:rsidRDefault="006B7126" w:rsidP="006756C5">
            <w:pPr>
              <w:jc w:val="both"/>
            </w:pPr>
            <w:r w:rsidRPr="001B6517">
              <w:t>În legătură cu faptul, că evidenţa bugetară este organizată pe ţinerea evidenţei contabile bazată pe documente unificate şi strict reglementate,  se propune art.295 de completat cu alin.(9) cu următorul cuprins:</w:t>
            </w:r>
          </w:p>
          <w:p w:rsidR="006B7126" w:rsidRPr="001B6517" w:rsidRDefault="006B7126" w:rsidP="006756C5">
            <w:pPr>
              <w:jc w:val="both"/>
            </w:pPr>
            <w:r w:rsidRPr="001B6517">
              <w:t>„(9) Neîndeplinirea cerinţelor actelor normative în vigoare privind utilizarea evidenţei analitice şi sintetice a formularelor, cît şi nerespectarea modalităţii de efectuare a  inventarierii</w:t>
            </w:r>
          </w:p>
          <w:p w:rsidR="006B7126" w:rsidRPr="001B6517" w:rsidRDefault="006B7126" w:rsidP="00C8510C">
            <w:pPr>
              <w:jc w:val="both"/>
            </w:pPr>
            <w:r w:rsidRPr="001B6517">
              <w:t xml:space="preserve">     se sancţionează  cu amendă de la 25 la 50 unităţi convenţionale aplicată persoanelor cu funcţii de răspundere.”.</w:t>
            </w:r>
          </w:p>
        </w:tc>
        <w:tc>
          <w:tcPr>
            <w:tcW w:w="2976" w:type="dxa"/>
            <w:tcBorders>
              <w:top w:val="single" w:sz="6" w:space="0" w:color="FFFFFF" w:themeColor="background1"/>
              <w:bottom w:val="nil"/>
            </w:tcBorders>
          </w:tcPr>
          <w:p w:rsidR="006B7126" w:rsidRPr="001B6517" w:rsidRDefault="006B7126" w:rsidP="00451631">
            <w:pPr>
              <w:jc w:val="both"/>
            </w:pPr>
            <w:r w:rsidRPr="001B6517">
              <w:rPr>
                <w:b/>
                <w:u w:val="single"/>
              </w:rPr>
              <w:t>Se susține</w:t>
            </w:r>
            <w:r w:rsidRPr="001B6517">
              <w:t xml:space="preserve"> prin completarea art.295 cu alin.(9) cu următorul cuprins:</w:t>
            </w:r>
          </w:p>
          <w:p w:rsidR="006B7126" w:rsidRPr="001B6517" w:rsidRDefault="006B7126" w:rsidP="00451631">
            <w:pPr>
              <w:jc w:val="both"/>
            </w:pPr>
            <w:r w:rsidRPr="001B6517">
              <w:t>„(9) Neîndeplinirea cerinţelor privind utilizarea în evidenţa analitică şi sintetică a formularelor stabilite în actele normative în vigoare, cît şi nerespectarea modalităţii de efectuare a  inventarierii</w:t>
            </w:r>
          </w:p>
          <w:p w:rsidR="006B7126" w:rsidRPr="001B6517" w:rsidRDefault="006B7126" w:rsidP="00451631">
            <w:pPr>
              <w:jc w:val="both"/>
            </w:pPr>
            <w:r w:rsidRPr="001B6517">
              <w:t xml:space="preserve">         se sancţionează cu amendă de la 25 la 50 unităţi convenţionale aplicată persoanei cu funcţie de răspundere.”.</w:t>
            </w:r>
          </w:p>
          <w:p w:rsidR="006B7126" w:rsidRPr="001B6517" w:rsidRDefault="006B7126" w:rsidP="00451631">
            <w:pPr>
              <w:jc w:val="both"/>
            </w:pPr>
          </w:p>
        </w:tc>
        <w:tc>
          <w:tcPr>
            <w:tcW w:w="1275" w:type="dxa"/>
            <w:tcBorders>
              <w:top w:val="single" w:sz="6" w:space="0" w:color="FFFFFF" w:themeColor="background1"/>
              <w:bottom w:val="nil"/>
            </w:tcBorders>
          </w:tcPr>
          <w:p w:rsidR="006B7126" w:rsidRPr="001B6517" w:rsidRDefault="006B7126" w:rsidP="006D79C7">
            <w:pPr>
              <w:jc w:val="center"/>
            </w:pPr>
            <w:r w:rsidRPr="001B6517">
              <w:t>La data publicării</w:t>
            </w:r>
          </w:p>
        </w:tc>
      </w:tr>
      <w:tr w:rsidR="006B7126" w:rsidRPr="001B6517" w:rsidTr="000353F4">
        <w:tc>
          <w:tcPr>
            <w:tcW w:w="4455" w:type="dxa"/>
            <w:tcBorders>
              <w:top w:val="nil"/>
              <w:bottom w:val="nil"/>
            </w:tcBorders>
          </w:tcPr>
          <w:p w:rsidR="006B7126" w:rsidRPr="001B6517" w:rsidRDefault="006B7126" w:rsidP="00A34517">
            <w:pPr>
              <w:pStyle w:val="a4"/>
              <w:ind w:firstLine="0"/>
            </w:pPr>
            <w:r w:rsidRPr="001B6517">
              <w:rPr>
                <w:bCs/>
              </w:rPr>
              <w:t>Articolul 298.</w:t>
            </w:r>
            <w:r w:rsidRPr="001B6517">
              <w:t xml:space="preserve"> Încălcarea modului de calculare, de aprobare şi de utilizare a mijloacelor bugetare</w:t>
            </w:r>
          </w:p>
          <w:p w:rsidR="006B7126" w:rsidRPr="001B6517" w:rsidRDefault="006B7126" w:rsidP="00A34517">
            <w:pPr>
              <w:pStyle w:val="a4"/>
              <w:ind w:firstLine="0"/>
            </w:pPr>
            <w:r w:rsidRPr="001B6517">
              <w:t xml:space="preserve">(1) Denaturarea de către instituţiile finanţate </w:t>
            </w:r>
            <w:r w:rsidRPr="001B6517">
              <w:rPr>
                <w:u w:val="single"/>
              </w:rPr>
              <w:t xml:space="preserve">de la bugetele de toate nivelurile </w:t>
            </w:r>
            <w:r w:rsidRPr="001B6517">
              <w:t xml:space="preserve">a calculelor de stabilire a necesarului de </w:t>
            </w:r>
            <w:r w:rsidRPr="001B6517">
              <w:rPr>
                <w:u w:val="single"/>
              </w:rPr>
              <w:t>mijloace bugetare</w:t>
            </w:r>
            <w:r w:rsidRPr="001B6517">
              <w:t xml:space="preserve"> </w:t>
            </w:r>
          </w:p>
          <w:p w:rsidR="006B7126" w:rsidRPr="001B6517" w:rsidRDefault="006B7126" w:rsidP="00A34517">
            <w:pPr>
              <w:pStyle w:val="a4"/>
            </w:pPr>
            <w:r w:rsidRPr="001B6517">
              <w:t xml:space="preserve">se sancţionează cu amendă de la 75 la 155 de </w:t>
            </w:r>
            <w:r w:rsidRPr="001B6517">
              <w:rPr>
                <w:u w:val="single"/>
              </w:rPr>
              <w:t>unităţi convenţionale</w:t>
            </w:r>
            <w:r w:rsidRPr="001B6517">
              <w:t xml:space="preserve">. </w:t>
            </w:r>
          </w:p>
          <w:p w:rsidR="006B7126" w:rsidRPr="001B6517" w:rsidRDefault="006B7126" w:rsidP="00A34517">
            <w:pPr>
              <w:pStyle w:val="a4"/>
              <w:ind w:firstLine="0"/>
            </w:pPr>
            <w:r w:rsidRPr="001B6517">
              <w:t xml:space="preserve">(2) Acţiunile specificate la alin.(1) care au dus la formarea de surplusuri de mijloace bugetare </w:t>
            </w:r>
            <w:r w:rsidRPr="001B6517">
              <w:lastRenderedPageBreak/>
              <w:t xml:space="preserve">sau de bunuri materiale </w:t>
            </w:r>
          </w:p>
          <w:p w:rsidR="006B7126" w:rsidRPr="001B6517" w:rsidRDefault="006B7126" w:rsidP="00A34517">
            <w:pPr>
              <w:pStyle w:val="a4"/>
            </w:pPr>
            <w:r w:rsidRPr="001B6517">
              <w:t xml:space="preserve">se sancţionează cu amendă de la 110 la 165 de </w:t>
            </w:r>
            <w:r w:rsidRPr="001B6517">
              <w:rPr>
                <w:u w:val="single"/>
              </w:rPr>
              <w:t>unităţi convenţionale</w:t>
            </w:r>
            <w:r w:rsidRPr="001B6517">
              <w:t xml:space="preserve">. </w:t>
            </w:r>
          </w:p>
        </w:tc>
        <w:tc>
          <w:tcPr>
            <w:tcW w:w="4165" w:type="dxa"/>
            <w:tcBorders>
              <w:top w:val="nil"/>
              <w:bottom w:val="nil"/>
            </w:tcBorders>
          </w:tcPr>
          <w:p w:rsidR="006B7126" w:rsidRPr="001B6517" w:rsidRDefault="006B7126" w:rsidP="00D30B62">
            <w:pPr>
              <w:pStyle w:val="a4"/>
              <w:ind w:firstLine="0"/>
            </w:pPr>
            <w:r w:rsidRPr="001B6517">
              <w:lastRenderedPageBreak/>
              <w:t>La alineatele (1)-(4),  după cuvintele „unități convenționale” se introduc cuvintele „aplicată persoanei cu funcție de răspundere”;</w:t>
            </w:r>
          </w:p>
        </w:tc>
        <w:tc>
          <w:tcPr>
            <w:tcW w:w="3005" w:type="dxa"/>
            <w:tcBorders>
              <w:top w:val="nil"/>
              <w:bottom w:val="nil"/>
            </w:tcBorders>
          </w:tcPr>
          <w:p w:rsidR="006B7126" w:rsidRPr="001B6517" w:rsidRDefault="006B7126" w:rsidP="001F7204">
            <w:pPr>
              <w:jc w:val="both"/>
              <w:rPr>
                <w:b/>
                <w:u w:val="single"/>
              </w:rPr>
            </w:pPr>
            <w:r w:rsidRPr="001B6517">
              <w:rPr>
                <w:b/>
                <w:u w:val="single"/>
              </w:rPr>
              <w:t>Ministerul Finanțelor</w:t>
            </w:r>
          </w:p>
          <w:p w:rsidR="006B7126" w:rsidRPr="001B6517" w:rsidRDefault="006B7126" w:rsidP="0071161F">
            <w:pPr>
              <w:jc w:val="both"/>
            </w:pPr>
            <w:r w:rsidRPr="001B6517">
              <w:t xml:space="preserve">Se propune, reieșind din terminologia utilizată în Legea nr.847-XIII din 24 mai 1996 privind sistemul bugetar și procesul bugetar,  în tot textul articolului 298, cuvintele „de la bugetele de toate nivelurile” de substituit cu cuvintele „de la bugetul public național”, </w:t>
            </w:r>
            <w:r w:rsidRPr="001B6517">
              <w:lastRenderedPageBreak/>
              <w:t>sintagma „instituție bugetară” de substituit cu sintagma „instituție publică” în cazul respectiv; cuvintele „mijloace bugetare” de substituit cu cuvintele „mijloace publice” în cazul respectiv;</w:t>
            </w:r>
          </w:p>
        </w:tc>
        <w:tc>
          <w:tcPr>
            <w:tcW w:w="2976" w:type="dxa"/>
            <w:tcBorders>
              <w:top w:val="nil"/>
              <w:bottom w:val="nil"/>
            </w:tcBorders>
          </w:tcPr>
          <w:p w:rsidR="006B7126" w:rsidRPr="001B6517" w:rsidRDefault="006B7126" w:rsidP="0071161F">
            <w:pPr>
              <w:jc w:val="both"/>
              <w:rPr>
                <w:b/>
                <w:u w:val="single"/>
              </w:rPr>
            </w:pPr>
            <w:r w:rsidRPr="001B6517">
              <w:rPr>
                <w:b/>
                <w:u w:val="single"/>
              </w:rPr>
              <w:lastRenderedPageBreak/>
              <w:t>Se susține.</w:t>
            </w:r>
          </w:p>
        </w:tc>
        <w:tc>
          <w:tcPr>
            <w:tcW w:w="1275" w:type="dxa"/>
            <w:tcBorders>
              <w:top w:val="nil"/>
              <w:bottom w:val="nil"/>
            </w:tcBorders>
          </w:tcPr>
          <w:p w:rsidR="006B7126" w:rsidRPr="001B6517" w:rsidRDefault="006B7126" w:rsidP="006D79C7">
            <w:pPr>
              <w:jc w:val="center"/>
            </w:pPr>
            <w:r w:rsidRPr="001B6517">
              <w:t>La data publicării</w:t>
            </w:r>
          </w:p>
        </w:tc>
      </w:tr>
      <w:tr w:rsidR="006B7126" w:rsidRPr="001B6517" w:rsidTr="000353F4">
        <w:tc>
          <w:tcPr>
            <w:tcW w:w="4455" w:type="dxa"/>
            <w:tcBorders>
              <w:top w:val="nil"/>
              <w:bottom w:val="nil"/>
            </w:tcBorders>
          </w:tcPr>
          <w:p w:rsidR="006B7126" w:rsidRPr="001B6517" w:rsidRDefault="006B7126" w:rsidP="00E5414F">
            <w:pPr>
              <w:pStyle w:val="a4"/>
              <w:ind w:firstLine="0"/>
            </w:pPr>
            <w:r w:rsidRPr="001B6517">
              <w:lastRenderedPageBreak/>
              <w:t xml:space="preserve">(3) Neprezentarea spre aprobare sau neaprobarea în termen de către ordonatorii de credite (executorii de buget) a planurilor de finanţare (devizelor de cheltuieli) ale </w:t>
            </w:r>
            <w:r w:rsidRPr="001B6517">
              <w:rPr>
                <w:u w:val="single"/>
              </w:rPr>
              <w:t>instituţiilor bugetare</w:t>
            </w:r>
            <w:r w:rsidRPr="001B6517">
              <w:t xml:space="preserve"> </w:t>
            </w:r>
          </w:p>
          <w:p w:rsidR="006B7126" w:rsidRPr="001B6517" w:rsidRDefault="006B7126" w:rsidP="007A1939">
            <w:pPr>
              <w:pStyle w:val="a4"/>
            </w:pPr>
            <w:r w:rsidRPr="001B6517">
              <w:t xml:space="preserve">se sancţionează cu amendă de la 55 la 110 </w:t>
            </w:r>
            <w:r w:rsidRPr="001B6517">
              <w:rPr>
                <w:u w:val="single"/>
              </w:rPr>
              <w:t>unităţi convenţionale</w:t>
            </w:r>
            <w:r w:rsidRPr="001B6517">
              <w:t xml:space="preserve">.  </w:t>
            </w:r>
          </w:p>
        </w:tc>
        <w:tc>
          <w:tcPr>
            <w:tcW w:w="4165" w:type="dxa"/>
            <w:tcBorders>
              <w:top w:val="nil"/>
              <w:bottom w:val="nil"/>
            </w:tcBorders>
          </w:tcPr>
          <w:p w:rsidR="006B7126" w:rsidRPr="001B6517" w:rsidRDefault="006B7126" w:rsidP="00E5414F">
            <w:pPr>
              <w:pStyle w:val="a4"/>
              <w:ind w:firstLine="0"/>
            </w:pPr>
          </w:p>
        </w:tc>
        <w:tc>
          <w:tcPr>
            <w:tcW w:w="3005" w:type="dxa"/>
            <w:tcBorders>
              <w:top w:val="nil"/>
              <w:bottom w:val="nil"/>
            </w:tcBorders>
          </w:tcPr>
          <w:p w:rsidR="006B7126" w:rsidRPr="001B6517" w:rsidRDefault="006B7126" w:rsidP="006D79C7">
            <w:pPr>
              <w:jc w:val="center"/>
            </w:pPr>
          </w:p>
        </w:tc>
        <w:tc>
          <w:tcPr>
            <w:tcW w:w="2976" w:type="dxa"/>
            <w:tcBorders>
              <w:top w:val="nil"/>
              <w:bottom w:val="nil"/>
            </w:tcBorders>
          </w:tcPr>
          <w:p w:rsidR="006B7126" w:rsidRPr="001B6517" w:rsidRDefault="006B7126" w:rsidP="006D79C7">
            <w:pPr>
              <w:jc w:val="center"/>
            </w:pPr>
          </w:p>
        </w:tc>
        <w:tc>
          <w:tcPr>
            <w:tcW w:w="1275" w:type="dxa"/>
            <w:tcBorders>
              <w:top w:val="nil"/>
              <w:bottom w:val="nil"/>
            </w:tcBorders>
          </w:tcPr>
          <w:p w:rsidR="006B7126" w:rsidRPr="001B6517" w:rsidRDefault="006B7126" w:rsidP="006D79C7">
            <w:pPr>
              <w:jc w:val="center"/>
            </w:pPr>
          </w:p>
        </w:tc>
      </w:tr>
      <w:tr w:rsidR="006B7126" w:rsidRPr="001B6517" w:rsidTr="000353F4">
        <w:tc>
          <w:tcPr>
            <w:tcW w:w="4455" w:type="dxa"/>
            <w:tcBorders>
              <w:top w:val="nil"/>
              <w:bottom w:val="nil"/>
            </w:tcBorders>
          </w:tcPr>
          <w:p w:rsidR="006B7126" w:rsidRPr="001B6517" w:rsidRDefault="006B7126" w:rsidP="007A1939">
            <w:pPr>
              <w:pStyle w:val="a4"/>
              <w:ind w:firstLine="0"/>
              <w:rPr>
                <w:u w:val="single"/>
              </w:rPr>
            </w:pPr>
            <w:r w:rsidRPr="001B6517">
              <w:t xml:space="preserve">(4) Utilizarea contrar destinaţiei sau dezafectarea </w:t>
            </w:r>
            <w:r w:rsidRPr="001B6517">
              <w:rPr>
                <w:u w:val="single"/>
              </w:rPr>
              <w:t>mijloacelor bugetare</w:t>
            </w:r>
            <w:r w:rsidRPr="001B6517">
              <w:t xml:space="preserve"> de către instituţiile finanţate </w:t>
            </w:r>
            <w:r w:rsidRPr="001B6517">
              <w:rPr>
                <w:u w:val="single"/>
              </w:rPr>
              <w:t xml:space="preserve">de la bugetele de toate nivelurile </w:t>
            </w:r>
          </w:p>
          <w:p w:rsidR="006B7126" w:rsidRPr="001B6517" w:rsidRDefault="006B7126" w:rsidP="007A1939">
            <w:pPr>
              <w:pStyle w:val="a4"/>
              <w:ind w:firstLine="0"/>
            </w:pPr>
            <w:r w:rsidRPr="001B6517">
              <w:t xml:space="preserve">         se sancţionează cu amendă de la 190 la 300 de </w:t>
            </w:r>
            <w:r w:rsidRPr="001B6517">
              <w:rPr>
                <w:u w:val="single"/>
              </w:rPr>
              <w:t>unităţi convenţionale</w:t>
            </w:r>
            <w:r w:rsidRPr="001B6517">
              <w:t>.</w:t>
            </w:r>
          </w:p>
        </w:tc>
        <w:tc>
          <w:tcPr>
            <w:tcW w:w="4165" w:type="dxa"/>
            <w:tcBorders>
              <w:top w:val="nil"/>
              <w:bottom w:val="nil"/>
            </w:tcBorders>
          </w:tcPr>
          <w:p w:rsidR="006B7126" w:rsidRPr="001B6517" w:rsidRDefault="006B7126" w:rsidP="00E5414F">
            <w:pPr>
              <w:pStyle w:val="a4"/>
              <w:ind w:firstLine="0"/>
            </w:pPr>
          </w:p>
        </w:tc>
        <w:tc>
          <w:tcPr>
            <w:tcW w:w="3005" w:type="dxa"/>
            <w:tcBorders>
              <w:top w:val="nil"/>
              <w:bottom w:val="nil"/>
            </w:tcBorders>
          </w:tcPr>
          <w:p w:rsidR="006B7126" w:rsidRPr="001B6517" w:rsidRDefault="006B7126" w:rsidP="007A1939">
            <w:pPr>
              <w:jc w:val="both"/>
            </w:pPr>
          </w:p>
        </w:tc>
        <w:tc>
          <w:tcPr>
            <w:tcW w:w="2976" w:type="dxa"/>
            <w:tcBorders>
              <w:top w:val="nil"/>
              <w:bottom w:val="nil"/>
            </w:tcBorders>
          </w:tcPr>
          <w:p w:rsidR="006B7126" w:rsidRPr="001B6517" w:rsidRDefault="006B7126" w:rsidP="006D79C7">
            <w:pPr>
              <w:jc w:val="center"/>
            </w:pPr>
          </w:p>
        </w:tc>
        <w:tc>
          <w:tcPr>
            <w:tcW w:w="1275" w:type="dxa"/>
            <w:tcBorders>
              <w:top w:val="nil"/>
              <w:bottom w:val="nil"/>
            </w:tcBorders>
          </w:tcPr>
          <w:p w:rsidR="006B7126" w:rsidRPr="001B6517" w:rsidRDefault="006B7126" w:rsidP="006D79C7">
            <w:pPr>
              <w:jc w:val="center"/>
            </w:pPr>
          </w:p>
        </w:tc>
      </w:tr>
      <w:tr w:rsidR="006B7126" w:rsidRPr="001B6517" w:rsidTr="000353F4">
        <w:tc>
          <w:tcPr>
            <w:tcW w:w="4455" w:type="dxa"/>
            <w:tcBorders>
              <w:top w:val="nil"/>
              <w:bottom w:val="nil"/>
            </w:tcBorders>
          </w:tcPr>
          <w:p w:rsidR="006B7126" w:rsidRPr="001B6517" w:rsidRDefault="006B7126" w:rsidP="00D75CC2">
            <w:pPr>
              <w:pStyle w:val="a4"/>
              <w:ind w:firstLine="0"/>
            </w:pPr>
            <w:r w:rsidRPr="001B6517">
              <w:t xml:space="preserve">(5) Contractarea de mărfuri, lucrări şi servicii, efectuarea de cheltuieli de către instituţiile finanţate </w:t>
            </w:r>
            <w:r w:rsidRPr="001B6517">
              <w:rPr>
                <w:u w:val="single"/>
              </w:rPr>
              <w:t>de la bugetele de toate nivelurile</w:t>
            </w:r>
            <w:r w:rsidRPr="001B6517">
              <w:t xml:space="preserve"> din bani publici în sume ce depăşesc limitele lor anuale stabilite pentru achiziţionarea unui tip de mărfuri, lucrări şi servicii; divizarea achiziţiei de mărfuri, lucrări şi servicii </w:t>
            </w:r>
            <w:r w:rsidRPr="001B6517">
              <w:rPr>
                <w:u w:val="single"/>
              </w:rPr>
              <w:t>de acelaşi tip</w:t>
            </w:r>
            <w:r w:rsidRPr="001B6517">
              <w:t xml:space="preserve"> din banii publici prin contracte separate; neînregistrarea </w:t>
            </w:r>
            <w:r w:rsidRPr="001B6517">
              <w:rPr>
                <w:u w:val="single"/>
              </w:rPr>
              <w:t xml:space="preserve">în unităţile teritoriale ale Trezoreriei de Stat </w:t>
            </w:r>
            <w:r w:rsidRPr="001B6517">
              <w:t xml:space="preserve">a contractelor de achiziţie de mărfuri, lucrări şi servicii din mijloacele bugetului de stat sau ale bugetelor unităţilor administrativ-teritoriale cu valoarea </w:t>
            </w:r>
            <w:r w:rsidRPr="001B6517">
              <w:lastRenderedPageBreak/>
              <w:t xml:space="preserve">contractului </w:t>
            </w:r>
            <w:r w:rsidRPr="001B6517">
              <w:rPr>
                <w:u w:val="single"/>
              </w:rPr>
              <w:t>mai mare de 1000 de lei</w:t>
            </w:r>
            <w:r w:rsidRPr="001B6517">
              <w:t xml:space="preserve">; transferarea mijloacelor bugetului de stat sau ale bugetelor unităţilor administrativ-teritoriale pentru produse, lucrări şi servicii fără înregistrarea prealabilă a contractelor </w:t>
            </w:r>
            <w:r w:rsidRPr="001B6517">
              <w:rPr>
                <w:u w:val="single"/>
              </w:rPr>
              <w:t>în</w:t>
            </w:r>
            <w:r w:rsidRPr="001B6517">
              <w:t xml:space="preserve"> </w:t>
            </w:r>
            <w:r w:rsidRPr="001B6517">
              <w:rPr>
                <w:u w:val="single"/>
              </w:rPr>
              <w:t>unităţile teritoriale ale Trezoreriei de Stat</w:t>
            </w:r>
            <w:r w:rsidRPr="001B6517">
              <w:t xml:space="preserve">; </w:t>
            </w:r>
            <w:r w:rsidRPr="001B6517">
              <w:rPr>
                <w:u w:val="single"/>
              </w:rPr>
              <w:t>admiterea de către instituţiile finanţate de la bugetele de toate nivelurile a datoriilor creditoare cu termenul de onorare expirat</w:t>
            </w:r>
            <w:r w:rsidRPr="001B6517">
              <w:t xml:space="preserve"> </w:t>
            </w:r>
          </w:p>
          <w:p w:rsidR="006B7126" w:rsidRPr="001B6517" w:rsidRDefault="006B7126" w:rsidP="00D75CC2">
            <w:pPr>
              <w:pStyle w:val="a4"/>
              <w:ind w:firstLine="0"/>
              <w:rPr>
                <w:b/>
              </w:rPr>
            </w:pPr>
            <w:r w:rsidRPr="001B6517">
              <w:t xml:space="preserve">         se sancţionează cu amendă </w:t>
            </w:r>
            <w:r w:rsidRPr="001B6517">
              <w:rPr>
                <w:u w:val="single"/>
              </w:rPr>
              <w:t>de la 110 la 220</w:t>
            </w:r>
            <w:r w:rsidRPr="001B6517">
              <w:t xml:space="preserve"> de </w:t>
            </w:r>
            <w:r w:rsidRPr="001B6517">
              <w:rPr>
                <w:u w:val="single"/>
              </w:rPr>
              <w:t>unităţi convenţionale</w:t>
            </w:r>
            <w:r w:rsidRPr="001B6517">
              <w:t>.</w:t>
            </w:r>
          </w:p>
        </w:tc>
        <w:tc>
          <w:tcPr>
            <w:tcW w:w="4165" w:type="dxa"/>
            <w:tcBorders>
              <w:top w:val="nil"/>
              <w:bottom w:val="nil"/>
            </w:tcBorders>
          </w:tcPr>
          <w:p w:rsidR="006B7126" w:rsidRPr="001B6517" w:rsidRDefault="006B7126" w:rsidP="00AB2330">
            <w:pPr>
              <w:jc w:val="both"/>
            </w:pPr>
            <w:r w:rsidRPr="001B6517">
              <w:lastRenderedPageBreak/>
              <w:t xml:space="preserve">La alineatul (5), cuvintele „în unităţile teritoriale ale Trezoreriei de Stat” se înlocuiește cu cuvintele „în Trezoreria de Stat sau în una din trezoreriile teritoriale ale Ministerului Finanţelor” în ambele cazuri, textul „mai mare de 1000 de lei” se înlocuiește cu textul „stabilit de Guvern”, textul „admiterea de către instituţiile finanţate de la bugetele de toate nivelurile a datoriilor creditoare cu termenul de onorare expirat” de exclus, iar după cuvintele „unități convenționale” se introduc cuvintele „aplicată persoanei cu funcție de </w:t>
            </w:r>
            <w:r w:rsidRPr="001B6517">
              <w:lastRenderedPageBreak/>
              <w:t>răspundere”;</w:t>
            </w:r>
          </w:p>
          <w:p w:rsidR="006B7126" w:rsidRPr="001B6517" w:rsidRDefault="006B7126" w:rsidP="00561CA3">
            <w:pPr>
              <w:jc w:val="both"/>
            </w:pPr>
          </w:p>
        </w:tc>
        <w:tc>
          <w:tcPr>
            <w:tcW w:w="3005" w:type="dxa"/>
            <w:tcBorders>
              <w:top w:val="nil"/>
              <w:bottom w:val="nil"/>
            </w:tcBorders>
          </w:tcPr>
          <w:p w:rsidR="006B7126" w:rsidRPr="001B6517" w:rsidRDefault="006B7126" w:rsidP="0014095F">
            <w:pPr>
              <w:jc w:val="both"/>
              <w:rPr>
                <w:b/>
                <w:u w:val="single"/>
              </w:rPr>
            </w:pPr>
            <w:r w:rsidRPr="001B6517">
              <w:rPr>
                <w:b/>
                <w:u w:val="single"/>
              </w:rPr>
              <w:lastRenderedPageBreak/>
              <w:t xml:space="preserve">Ministerul Finanțelor </w:t>
            </w:r>
          </w:p>
          <w:p w:rsidR="006B7126" w:rsidRPr="001B6517" w:rsidRDefault="006B7126" w:rsidP="0014095F">
            <w:pPr>
              <w:jc w:val="both"/>
            </w:pPr>
            <w:r w:rsidRPr="001B6517">
              <w:t>Întru eliminarea cazurilor achiziționării mărfurilor, lucrărilor și serviciilor fără încheierea contractelor respective, se propune la alin.(5), după cuvintele „stabilit de Guvern;” de completat cu textul „</w:t>
            </w:r>
            <w:r w:rsidRPr="001B6517">
              <w:rPr>
                <w:rStyle w:val="FontStyle31"/>
                <w:sz w:val="22"/>
                <w:szCs w:val="22"/>
                <w:lang w:eastAsia="ro-RO"/>
              </w:rPr>
              <w:t>achiziționarea de mărfuri lucrări şi    servicii,    fără încheierea contractelor;”, iar cuvintele „</w:t>
            </w:r>
            <w:r w:rsidRPr="001B6517">
              <w:t xml:space="preserve">de la 110 la 220” de </w:t>
            </w:r>
            <w:r w:rsidRPr="001B6517">
              <w:lastRenderedPageBreak/>
              <w:t xml:space="preserve">substituit cu cuvintele </w:t>
            </w:r>
            <w:r w:rsidRPr="001B6517">
              <w:rPr>
                <w:rStyle w:val="FontStyle31"/>
                <w:sz w:val="22"/>
                <w:szCs w:val="22"/>
                <w:lang w:eastAsia="ro-RO"/>
              </w:rPr>
              <w:t>„</w:t>
            </w:r>
            <w:r w:rsidRPr="001B6517">
              <w:t>de la 50 la 300”;</w:t>
            </w:r>
          </w:p>
          <w:p w:rsidR="006B7126" w:rsidRPr="001B6517" w:rsidRDefault="006B7126" w:rsidP="00C26A7D">
            <w:pPr>
              <w:jc w:val="both"/>
              <w:rPr>
                <w:b/>
                <w:u w:val="single"/>
              </w:rPr>
            </w:pPr>
            <w:r w:rsidRPr="001B6517">
              <w:rPr>
                <w:b/>
                <w:u w:val="single"/>
              </w:rPr>
              <w:t xml:space="preserve">Secretariatul Parlamentului </w:t>
            </w:r>
          </w:p>
          <w:p w:rsidR="006B7126" w:rsidRPr="001B6517" w:rsidRDefault="006B7126" w:rsidP="000F22AC">
            <w:pPr>
              <w:jc w:val="both"/>
            </w:pPr>
            <w:r w:rsidRPr="001B6517">
              <w:t xml:space="preserve">Se propune de exclus cuvintele „de acelaşi tip”, deoarece </w:t>
            </w:r>
            <w:r w:rsidRPr="001B6517">
              <w:rPr>
                <w:rFonts w:eastAsiaTheme="minorHAnsi"/>
                <w:color w:val="000000"/>
                <w:lang w:eastAsia="en-US"/>
              </w:rPr>
              <w:t>legislația în domeniul achizițiilor publice în vigoare nu prevede criteriile de determinare a noțiunii de ”mărfuri, lucrări și servicii de același tip”, ca urmare nu pot fi stabilite sancțiuni</w:t>
            </w:r>
            <w:r w:rsidRPr="001B6517">
              <w:rPr>
                <w:bCs/>
                <w:iCs/>
              </w:rPr>
              <w:t xml:space="preserve"> persoanei cu funcție de răspundere</w:t>
            </w:r>
            <w:r w:rsidRPr="001B6517">
              <w:rPr>
                <w:rFonts w:eastAsiaTheme="minorHAnsi"/>
                <w:color w:val="000000"/>
                <w:lang w:eastAsia="en-US"/>
              </w:rPr>
              <w:t xml:space="preserve"> pentru criteriile lipsă.</w:t>
            </w:r>
          </w:p>
        </w:tc>
        <w:tc>
          <w:tcPr>
            <w:tcW w:w="2976" w:type="dxa"/>
            <w:tcBorders>
              <w:top w:val="nil"/>
              <w:bottom w:val="nil"/>
            </w:tcBorders>
          </w:tcPr>
          <w:p w:rsidR="006B7126" w:rsidRPr="001B6517" w:rsidRDefault="006B7126" w:rsidP="0071161F">
            <w:pPr>
              <w:jc w:val="both"/>
              <w:rPr>
                <w:b/>
                <w:u w:val="single"/>
              </w:rPr>
            </w:pPr>
            <w:r w:rsidRPr="001B6517">
              <w:rPr>
                <w:b/>
                <w:u w:val="single"/>
              </w:rPr>
              <w:lastRenderedPageBreak/>
              <w:t>Se susține.</w:t>
            </w:r>
          </w:p>
          <w:p w:rsidR="006B7126" w:rsidRPr="001B6517" w:rsidRDefault="006B7126" w:rsidP="0071161F">
            <w:pPr>
              <w:jc w:val="both"/>
              <w:rPr>
                <w:b/>
                <w:u w:val="single"/>
              </w:rPr>
            </w:pPr>
          </w:p>
          <w:p w:rsidR="006B7126" w:rsidRPr="001B6517" w:rsidRDefault="006B7126" w:rsidP="0071161F">
            <w:pPr>
              <w:jc w:val="both"/>
              <w:rPr>
                <w:b/>
                <w:u w:val="single"/>
              </w:rPr>
            </w:pPr>
          </w:p>
          <w:p w:rsidR="006B7126" w:rsidRPr="001B6517" w:rsidRDefault="006B7126" w:rsidP="0071161F">
            <w:pPr>
              <w:jc w:val="both"/>
              <w:rPr>
                <w:b/>
                <w:u w:val="single"/>
              </w:rPr>
            </w:pPr>
          </w:p>
          <w:p w:rsidR="006B7126" w:rsidRPr="001B6517" w:rsidRDefault="006B7126" w:rsidP="0071161F">
            <w:pPr>
              <w:jc w:val="both"/>
              <w:rPr>
                <w:b/>
                <w:u w:val="single"/>
              </w:rPr>
            </w:pPr>
          </w:p>
          <w:p w:rsidR="006B7126" w:rsidRPr="001B6517" w:rsidRDefault="006B7126" w:rsidP="0071161F">
            <w:pPr>
              <w:jc w:val="both"/>
              <w:rPr>
                <w:b/>
                <w:u w:val="single"/>
              </w:rPr>
            </w:pPr>
          </w:p>
          <w:p w:rsidR="006B7126" w:rsidRPr="001B6517" w:rsidRDefault="006B7126" w:rsidP="0071161F">
            <w:pPr>
              <w:jc w:val="both"/>
              <w:rPr>
                <w:b/>
                <w:u w:val="single"/>
              </w:rPr>
            </w:pPr>
          </w:p>
          <w:p w:rsidR="006B7126" w:rsidRPr="001B6517" w:rsidRDefault="006B7126" w:rsidP="0071161F">
            <w:pPr>
              <w:jc w:val="both"/>
              <w:rPr>
                <w:b/>
                <w:u w:val="single"/>
              </w:rPr>
            </w:pPr>
          </w:p>
          <w:p w:rsidR="006B7126" w:rsidRPr="001B6517" w:rsidRDefault="006B7126" w:rsidP="0071161F">
            <w:pPr>
              <w:jc w:val="both"/>
            </w:pPr>
          </w:p>
          <w:p w:rsidR="006B7126" w:rsidRPr="001B6517" w:rsidRDefault="006B7126" w:rsidP="0071161F">
            <w:pPr>
              <w:jc w:val="both"/>
            </w:pPr>
          </w:p>
          <w:p w:rsidR="006B7126" w:rsidRPr="001B6517" w:rsidRDefault="006B7126" w:rsidP="0071161F">
            <w:pPr>
              <w:jc w:val="both"/>
            </w:pPr>
          </w:p>
          <w:p w:rsidR="006B7126" w:rsidRPr="001B6517" w:rsidRDefault="006B7126" w:rsidP="0071161F">
            <w:pPr>
              <w:jc w:val="both"/>
            </w:pPr>
          </w:p>
          <w:p w:rsidR="006B7126" w:rsidRPr="001B6517" w:rsidRDefault="006B7126" w:rsidP="0071161F">
            <w:pPr>
              <w:jc w:val="both"/>
            </w:pPr>
          </w:p>
          <w:p w:rsidR="006B7126" w:rsidRPr="001B6517" w:rsidRDefault="006B7126" w:rsidP="0071161F">
            <w:pPr>
              <w:jc w:val="both"/>
            </w:pPr>
          </w:p>
          <w:p w:rsidR="006B7126" w:rsidRPr="001B6517" w:rsidRDefault="006B7126" w:rsidP="0071161F">
            <w:pPr>
              <w:jc w:val="both"/>
            </w:pPr>
          </w:p>
          <w:p w:rsidR="006B7126" w:rsidRPr="001B6517" w:rsidRDefault="006B7126" w:rsidP="00FC0D4D">
            <w:pPr>
              <w:jc w:val="both"/>
            </w:pPr>
            <w:r w:rsidRPr="001B6517">
              <w:rPr>
                <w:b/>
                <w:u w:val="single"/>
              </w:rPr>
              <w:t>Se susține</w:t>
            </w:r>
            <w:r w:rsidRPr="001B6517">
              <w:t xml:space="preserve"> excluderea cuvintelor „de acelaşi tip”.</w:t>
            </w:r>
          </w:p>
        </w:tc>
        <w:tc>
          <w:tcPr>
            <w:tcW w:w="1275" w:type="dxa"/>
            <w:tcBorders>
              <w:top w:val="nil"/>
              <w:bottom w:val="nil"/>
            </w:tcBorders>
          </w:tcPr>
          <w:p w:rsidR="006B7126" w:rsidRPr="001B6517" w:rsidRDefault="006B7126" w:rsidP="006D79C7">
            <w:pPr>
              <w:jc w:val="center"/>
            </w:pPr>
          </w:p>
          <w:p w:rsidR="006B7126" w:rsidRPr="001B6517" w:rsidRDefault="006B7126" w:rsidP="00721BCD">
            <w:pPr>
              <w:jc w:val="both"/>
            </w:pPr>
          </w:p>
        </w:tc>
      </w:tr>
      <w:tr w:rsidR="006B7126" w:rsidRPr="001B6517" w:rsidTr="000353F4">
        <w:tc>
          <w:tcPr>
            <w:tcW w:w="4455" w:type="dxa"/>
            <w:tcBorders>
              <w:top w:val="nil"/>
              <w:bottom w:val="nil"/>
            </w:tcBorders>
          </w:tcPr>
          <w:p w:rsidR="006B7126" w:rsidRPr="001B6517" w:rsidRDefault="006B7126" w:rsidP="00D30B62">
            <w:pPr>
              <w:pStyle w:val="a4"/>
              <w:ind w:firstLine="0"/>
            </w:pPr>
            <w:r w:rsidRPr="001B6517">
              <w:lastRenderedPageBreak/>
              <w:t>(5</w:t>
            </w:r>
            <w:r w:rsidRPr="001B6517">
              <w:rPr>
                <w:vertAlign w:val="superscript"/>
              </w:rPr>
              <w:t>1</w:t>
            </w:r>
            <w:r w:rsidRPr="001B6517">
              <w:t xml:space="preserve">) Efectuarea de către instituţiile finanţate </w:t>
            </w:r>
            <w:r w:rsidRPr="001B6517">
              <w:rPr>
                <w:u w:val="single"/>
              </w:rPr>
              <w:t>de la bugetele de toate nivelurile</w:t>
            </w:r>
            <w:r w:rsidRPr="001B6517">
              <w:t xml:space="preserve"> şi de către </w:t>
            </w:r>
            <w:r w:rsidRPr="001B6517">
              <w:rPr>
                <w:u w:val="single"/>
              </w:rPr>
              <w:t>întreprinderile de stat/municipale</w:t>
            </w:r>
            <w:r w:rsidRPr="001B6517">
              <w:t xml:space="preserve"> a tranzacţiilor economice cu beneficiari prin încheierea contractelor neavantajoase, precum şi utilizarea patrimoniului public de către beneficiarii </w:t>
            </w:r>
            <w:r w:rsidRPr="001B6517">
              <w:rPr>
                <w:u w:val="single"/>
              </w:rPr>
              <w:t>arendaşi</w:t>
            </w:r>
            <w:r w:rsidRPr="001B6517">
              <w:t xml:space="preserve"> fără perfectarea contractelor şi fără efectuarea calculelor plăţilor pentru folosirea fondurilor fixe, terenurilor arabile, încăperilor, bazinelor acvatice, soldate cu venituri ratate, </w:t>
            </w:r>
          </w:p>
          <w:p w:rsidR="006B7126" w:rsidRPr="001B6517" w:rsidRDefault="006B7126" w:rsidP="001F7204">
            <w:pPr>
              <w:pStyle w:val="a4"/>
            </w:pPr>
            <w:r w:rsidRPr="001B6517">
              <w:t xml:space="preserve">se sancţionează cu amendă </w:t>
            </w:r>
            <w:r w:rsidRPr="001B6517">
              <w:rPr>
                <w:u w:val="single"/>
              </w:rPr>
              <w:t>de 220</w:t>
            </w:r>
            <w:r w:rsidRPr="001B6517">
              <w:t xml:space="preserve"> de </w:t>
            </w:r>
            <w:r w:rsidRPr="001B6517">
              <w:rPr>
                <w:u w:val="single"/>
              </w:rPr>
              <w:t>unităţi convenţionale</w:t>
            </w:r>
            <w:r w:rsidRPr="001B6517">
              <w:t xml:space="preserve">. </w:t>
            </w:r>
          </w:p>
        </w:tc>
        <w:tc>
          <w:tcPr>
            <w:tcW w:w="4165" w:type="dxa"/>
            <w:tcBorders>
              <w:top w:val="nil"/>
              <w:bottom w:val="nil"/>
            </w:tcBorders>
          </w:tcPr>
          <w:p w:rsidR="006B7126" w:rsidRPr="001B6517" w:rsidRDefault="006B7126" w:rsidP="00D30B62">
            <w:pPr>
              <w:jc w:val="both"/>
            </w:pPr>
            <w:r w:rsidRPr="001B6517">
              <w:t>La alineatul (5</w:t>
            </w:r>
            <w:r w:rsidRPr="001B6517">
              <w:rPr>
                <w:vertAlign w:val="superscript"/>
              </w:rPr>
              <w:t>1</w:t>
            </w:r>
            <w:r w:rsidRPr="001B6517">
              <w:t>),  după cuvintele „unități convenționale” se introduc cuvintele „aplicată persoanei cu funcție de răspundere”;</w:t>
            </w:r>
          </w:p>
        </w:tc>
        <w:tc>
          <w:tcPr>
            <w:tcW w:w="3005" w:type="dxa"/>
            <w:tcBorders>
              <w:top w:val="nil"/>
              <w:bottom w:val="nil"/>
            </w:tcBorders>
          </w:tcPr>
          <w:p w:rsidR="006B7126" w:rsidRPr="001B6517" w:rsidRDefault="006B7126" w:rsidP="003C1028">
            <w:pPr>
              <w:pStyle w:val="Style13"/>
              <w:widowControl/>
              <w:spacing w:line="240" w:lineRule="auto"/>
              <w:ind w:right="14"/>
              <w:rPr>
                <w:b/>
                <w:u w:val="single"/>
                <w:lang w:val="ro-RO"/>
              </w:rPr>
            </w:pPr>
            <w:r w:rsidRPr="001B6517">
              <w:rPr>
                <w:b/>
                <w:u w:val="single"/>
                <w:lang w:val="ro-RO"/>
              </w:rPr>
              <w:t xml:space="preserve">Ministerul Finanțelor </w:t>
            </w:r>
          </w:p>
          <w:p w:rsidR="006B7126" w:rsidRPr="001B6517" w:rsidRDefault="006B7126" w:rsidP="003C1028">
            <w:pPr>
              <w:pStyle w:val="Style13"/>
              <w:widowControl/>
              <w:spacing w:line="240" w:lineRule="auto"/>
              <w:ind w:right="14"/>
              <w:rPr>
                <w:lang w:val="ro-RO" w:eastAsia="ro-RO"/>
              </w:rPr>
            </w:pPr>
            <w:r w:rsidRPr="001B6517">
              <w:rPr>
                <w:lang w:val="ro-RO"/>
              </w:rPr>
              <w:t>Se propune la alineatul (5</w:t>
            </w:r>
            <w:r w:rsidRPr="001B6517">
              <w:rPr>
                <w:vertAlign w:val="superscript"/>
                <w:lang w:val="ro-RO"/>
              </w:rPr>
              <w:t>1</w:t>
            </w:r>
            <w:r w:rsidRPr="001B6517">
              <w:rPr>
                <w:lang w:val="ro-RO"/>
              </w:rPr>
              <w:t>), după cuvintele „întreprinderile de stat/municipale” de introdus cuvintele „</w:t>
            </w:r>
            <w:r w:rsidRPr="001B6517">
              <w:rPr>
                <w:rStyle w:val="FontStyle31"/>
                <w:sz w:val="22"/>
                <w:szCs w:val="22"/>
                <w:lang w:val="ro-RO" w:eastAsia="ro-RO"/>
              </w:rPr>
              <w:t xml:space="preserve">şi societăţile comerciale cu cota majoritară de participare a statului/unităţii administrativ-teritoriale”, întru crearea condițiilor egale  la entități; după cuvîntul „arendaşi” </w:t>
            </w:r>
            <w:r w:rsidRPr="001B6517">
              <w:rPr>
                <w:lang w:val="ro-RO"/>
              </w:rPr>
              <w:t xml:space="preserve">de introdus </w:t>
            </w:r>
            <w:r w:rsidRPr="001B6517">
              <w:rPr>
                <w:rStyle w:val="FontStyle31"/>
                <w:sz w:val="22"/>
                <w:szCs w:val="22"/>
                <w:lang w:val="ro-RO" w:eastAsia="ro-RO"/>
              </w:rPr>
              <w:t>cuvintele „şi/sau chiriaşi”, întru aducerea în concordanță cu prevederile Codului civil, iar cuvintele „</w:t>
            </w:r>
            <w:r w:rsidRPr="001B6517">
              <w:rPr>
                <w:lang w:val="ro-RO"/>
              </w:rPr>
              <w:t>de 220” de substituit cu cuvintele „de la 100 la 500”;</w:t>
            </w:r>
          </w:p>
        </w:tc>
        <w:tc>
          <w:tcPr>
            <w:tcW w:w="2976" w:type="dxa"/>
            <w:tcBorders>
              <w:top w:val="nil"/>
              <w:bottom w:val="nil"/>
            </w:tcBorders>
          </w:tcPr>
          <w:p w:rsidR="006B7126" w:rsidRPr="001B6517" w:rsidRDefault="006B7126" w:rsidP="002D7419">
            <w:pPr>
              <w:jc w:val="both"/>
            </w:pPr>
            <w:r w:rsidRPr="001B6517">
              <w:rPr>
                <w:b/>
                <w:u w:val="single"/>
              </w:rPr>
              <w:t>Se susține.</w:t>
            </w:r>
          </w:p>
        </w:tc>
        <w:tc>
          <w:tcPr>
            <w:tcW w:w="1275" w:type="dxa"/>
            <w:tcBorders>
              <w:top w:val="nil"/>
              <w:bottom w:val="nil"/>
            </w:tcBorders>
          </w:tcPr>
          <w:p w:rsidR="006B7126" w:rsidRPr="001B6517" w:rsidRDefault="006B7126" w:rsidP="006D79C7">
            <w:pPr>
              <w:jc w:val="center"/>
            </w:pPr>
          </w:p>
        </w:tc>
      </w:tr>
      <w:tr w:rsidR="006B7126" w:rsidRPr="001B6517" w:rsidTr="000353F4">
        <w:tc>
          <w:tcPr>
            <w:tcW w:w="4455" w:type="dxa"/>
            <w:tcBorders>
              <w:top w:val="nil"/>
              <w:bottom w:val="nil"/>
            </w:tcBorders>
          </w:tcPr>
          <w:p w:rsidR="006B7126" w:rsidRPr="001B6517" w:rsidRDefault="006B7126" w:rsidP="001F7204">
            <w:pPr>
              <w:pStyle w:val="a4"/>
              <w:ind w:firstLine="0"/>
            </w:pPr>
            <w:r w:rsidRPr="001B6517">
              <w:t>(5</w:t>
            </w:r>
            <w:r w:rsidRPr="001B6517">
              <w:rPr>
                <w:vertAlign w:val="superscript"/>
              </w:rPr>
              <w:t>2</w:t>
            </w:r>
            <w:r w:rsidRPr="001B6517">
              <w:t xml:space="preserve">) Încălcarea procedurii de dare în arendă a terenurilor proprietate publică aferente </w:t>
            </w:r>
            <w:r w:rsidRPr="001B6517">
              <w:lastRenderedPageBreak/>
              <w:t xml:space="preserve">obiectivelor privatizate sau care se privatizează, aferente obiectivelor private, precum şi aferente construcţiilor nefinalizate, constatată de către organele abilitate cu funcţii de control </w:t>
            </w:r>
          </w:p>
          <w:p w:rsidR="006B7126" w:rsidRPr="001B6517" w:rsidRDefault="006B7126" w:rsidP="001F7204">
            <w:pPr>
              <w:pStyle w:val="a4"/>
            </w:pPr>
            <w:r w:rsidRPr="001B6517">
              <w:t>se sancţionează cu amendă de la 110 la 220 de unităţi convenţionale aplicată persoanei cu funcţie de răspundere.</w:t>
            </w:r>
          </w:p>
        </w:tc>
        <w:tc>
          <w:tcPr>
            <w:tcW w:w="4165" w:type="dxa"/>
            <w:tcBorders>
              <w:top w:val="nil"/>
              <w:bottom w:val="nil"/>
            </w:tcBorders>
          </w:tcPr>
          <w:p w:rsidR="006B7126" w:rsidRPr="001B6517" w:rsidRDefault="006B7126" w:rsidP="00D30B62">
            <w:pPr>
              <w:jc w:val="both"/>
            </w:pPr>
          </w:p>
        </w:tc>
        <w:tc>
          <w:tcPr>
            <w:tcW w:w="3005" w:type="dxa"/>
            <w:tcBorders>
              <w:top w:val="nil"/>
              <w:bottom w:val="nil"/>
            </w:tcBorders>
          </w:tcPr>
          <w:p w:rsidR="006B7126" w:rsidRPr="001B6517" w:rsidRDefault="006B7126" w:rsidP="006D79C7">
            <w:pPr>
              <w:jc w:val="center"/>
            </w:pPr>
          </w:p>
        </w:tc>
        <w:tc>
          <w:tcPr>
            <w:tcW w:w="2976" w:type="dxa"/>
            <w:tcBorders>
              <w:top w:val="nil"/>
              <w:bottom w:val="nil"/>
            </w:tcBorders>
          </w:tcPr>
          <w:p w:rsidR="006B7126" w:rsidRPr="001B6517" w:rsidRDefault="006B7126" w:rsidP="006D79C7">
            <w:pPr>
              <w:jc w:val="center"/>
            </w:pPr>
          </w:p>
        </w:tc>
        <w:tc>
          <w:tcPr>
            <w:tcW w:w="1275" w:type="dxa"/>
            <w:tcBorders>
              <w:top w:val="nil"/>
              <w:bottom w:val="nil"/>
            </w:tcBorders>
          </w:tcPr>
          <w:p w:rsidR="006B7126" w:rsidRPr="001B6517" w:rsidRDefault="006B7126" w:rsidP="006D79C7">
            <w:pPr>
              <w:jc w:val="center"/>
            </w:pPr>
          </w:p>
        </w:tc>
      </w:tr>
      <w:tr w:rsidR="006B7126" w:rsidRPr="001B6517" w:rsidTr="000353F4">
        <w:tc>
          <w:tcPr>
            <w:tcW w:w="4455" w:type="dxa"/>
            <w:tcBorders>
              <w:top w:val="nil"/>
              <w:bottom w:val="nil"/>
            </w:tcBorders>
          </w:tcPr>
          <w:p w:rsidR="006B7126" w:rsidRPr="001B6517" w:rsidRDefault="006B7126" w:rsidP="00A34517">
            <w:pPr>
              <w:pStyle w:val="a4"/>
              <w:ind w:firstLine="0"/>
              <w:rPr>
                <w:u w:val="single"/>
              </w:rPr>
            </w:pPr>
            <w:r w:rsidRPr="001B6517">
              <w:lastRenderedPageBreak/>
              <w:t>(6) Formarea şi utilizarea contrar legislaţiei a mijloacelor speciale ale instituţiei</w:t>
            </w:r>
            <w:r w:rsidRPr="001B6517">
              <w:rPr>
                <w:u w:val="single"/>
              </w:rPr>
              <w:t xml:space="preserve"> finanţate de la buget </w:t>
            </w:r>
          </w:p>
          <w:p w:rsidR="006B7126" w:rsidRPr="001B6517" w:rsidRDefault="006B7126" w:rsidP="002B354A">
            <w:pPr>
              <w:pStyle w:val="a4"/>
              <w:rPr>
                <w:u w:val="single"/>
              </w:rPr>
            </w:pPr>
            <w:r w:rsidRPr="001B6517">
              <w:t xml:space="preserve">se sancţionează cu amendă </w:t>
            </w:r>
            <w:r w:rsidRPr="001B6517">
              <w:rPr>
                <w:u w:val="single"/>
              </w:rPr>
              <w:t xml:space="preserve">de la 30 la 40 de unităţi convenţionale. </w:t>
            </w:r>
          </w:p>
        </w:tc>
        <w:tc>
          <w:tcPr>
            <w:tcW w:w="4165" w:type="dxa"/>
            <w:tcBorders>
              <w:top w:val="nil"/>
              <w:bottom w:val="nil"/>
            </w:tcBorders>
          </w:tcPr>
          <w:p w:rsidR="006B7126" w:rsidRPr="001B6517" w:rsidRDefault="006B7126" w:rsidP="002B354A">
            <w:pPr>
              <w:jc w:val="both"/>
            </w:pPr>
            <w:r w:rsidRPr="001B6517">
              <w:t xml:space="preserve">La alineatul (6),  textul </w:t>
            </w:r>
            <w:r w:rsidRPr="001B6517">
              <w:rPr>
                <w:bCs/>
              </w:rPr>
              <w:t>„</w:t>
            </w:r>
            <w:r w:rsidRPr="001B6517">
              <w:t>de la 30 la 40 de unităţi convenţionale” se înlocuiește cu textul „de la 190 la 300 de unităţi convenţionale aplicată persoanei cu funcție de răspundere”;</w:t>
            </w:r>
          </w:p>
        </w:tc>
        <w:tc>
          <w:tcPr>
            <w:tcW w:w="3005" w:type="dxa"/>
            <w:tcBorders>
              <w:top w:val="nil"/>
              <w:bottom w:val="nil"/>
            </w:tcBorders>
          </w:tcPr>
          <w:p w:rsidR="006B7126" w:rsidRPr="001B6517" w:rsidRDefault="006B7126" w:rsidP="007C035E">
            <w:pPr>
              <w:jc w:val="both"/>
              <w:rPr>
                <w:b/>
                <w:u w:val="single"/>
              </w:rPr>
            </w:pPr>
            <w:r w:rsidRPr="001B6517">
              <w:rPr>
                <w:b/>
                <w:u w:val="single"/>
              </w:rPr>
              <w:t>Ministerul Finanțelor</w:t>
            </w:r>
          </w:p>
          <w:p w:rsidR="006B7126" w:rsidRPr="001B6517" w:rsidRDefault="006B7126" w:rsidP="002D7419">
            <w:pPr>
              <w:jc w:val="both"/>
            </w:pPr>
            <w:r w:rsidRPr="001B6517">
              <w:t>Se propune la alineatul (6), cuvintele „finanțate de la buget” de substituit cu cuvîntul „publice”.</w:t>
            </w:r>
          </w:p>
        </w:tc>
        <w:tc>
          <w:tcPr>
            <w:tcW w:w="2976" w:type="dxa"/>
            <w:tcBorders>
              <w:top w:val="nil"/>
              <w:bottom w:val="nil"/>
            </w:tcBorders>
          </w:tcPr>
          <w:p w:rsidR="006B7126" w:rsidRPr="001B6517" w:rsidRDefault="006B7126" w:rsidP="002D7419">
            <w:pPr>
              <w:jc w:val="both"/>
            </w:pPr>
            <w:r w:rsidRPr="001B6517">
              <w:rPr>
                <w:b/>
                <w:u w:val="single"/>
              </w:rPr>
              <w:t>Se susține.</w:t>
            </w:r>
          </w:p>
        </w:tc>
        <w:tc>
          <w:tcPr>
            <w:tcW w:w="1275" w:type="dxa"/>
            <w:tcBorders>
              <w:top w:val="nil"/>
              <w:bottom w:val="nil"/>
            </w:tcBorders>
          </w:tcPr>
          <w:p w:rsidR="006B7126" w:rsidRPr="001B6517" w:rsidRDefault="006B7126" w:rsidP="006D79C7">
            <w:pPr>
              <w:jc w:val="center"/>
            </w:pPr>
          </w:p>
        </w:tc>
      </w:tr>
      <w:tr w:rsidR="006B7126" w:rsidRPr="001B6517" w:rsidTr="000353F4">
        <w:tc>
          <w:tcPr>
            <w:tcW w:w="4455" w:type="dxa"/>
            <w:tcBorders>
              <w:top w:val="nil"/>
              <w:bottom w:val="nil"/>
            </w:tcBorders>
          </w:tcPr>
          <w:p w:rsidR="006B7126" w:rsidRPr="001B6517" w:rsidRDefault="006B7126" w:rsidP="00A34517">
            <w:pPr>
              <w:pStyle w:val="a4"/>
              <w:ind w:firstLine="0"/>
            </w:pPr>
          </w:p>
        </w:tc>
        <w:tc>
          <w:tcPr>
            <w:tcW w:w="4165" w:type="dxa"/>
            <w:tcBorders>
              <w:top w:val="nil"/>
              <w:bottom w:val="nil"/>
            </w:tcBorders>
          </w:tcPr>
          <w:p w:rsidR="006B7126" w:rsidRPr="001B6517" w:rsidRDefault="006B7126" w:rsidP="002B354A">
            <w:pPr>
              <w:jc w:val="both"/>
            </w:pPr>
          </w:p>
        </w:tc>
        <w:tc>
          <w:tcPr>
            <w:tcW w:w="3005" w:type="dxa"/>
            <w:tcBorders>
              <w:top w:val="nil"/>
              <w:bottom w:val="nil"/>
            </w:tcBorders>
          </w:tcPr>
          <w:p w:rsidR="006B7126" w:rsidRPr="001B6517" w:rsidRDefault="006B7126" w:rsidP="002D7419">
            <w:pPr>
              <w:pStyle w:val="a4"/>
              <w:ind w:firstLine="0"/>
            </w:pPr>
            <w:r w:rsidRPr="001B6517">
              <w:rPr>
                <w:b/>
                <w:u w:val="single"/>
              </w:rPr>
              <w:t>Primăria mun.Bălți</w:t>
            </w:r>
            <w:r w:rsidRPr="001B6517">
              <w:t xml:space="preserve"> </w:t>
            </w:r>
          </w:p>
          <w:p w:rsidR="006B7126" w:rsidRPr="001B6517" w:rsidRDefault="006B7126" w:rsidP="002D7419">
            <w:pPr>
              <w:pStyle w:val="a4"/>
              <w:ind w:firstLine="0"/>
            </w:pPr>
            <w:r w:rsidRPr="001B6517">
              <w:t>Nu se susține, deoarece cuantumul sancţiunilor propuse este exagerat, deoarece  nu se corelează cu remunerarea muncii unui angajat din sfera bugetară, precum şi cu volumul nesemnificativ al veniturilor pe mijloace speciale.</w:t>
            </w:r>
          </w:p>
          <w:p w:rsidR="006B7126" w:rsidRPr="001B6517" w:rsidRDefault="006B7126" w:rsidP="002D7419">
            <w:pPr>
              <w:jc w:val="both"/>
            </w:pPr>
            <w:r w:rsidRPr="001B6517">
              <w:t xml:space="preserve"> </w:t>
            </w:r>
          </w:p>
        </w:tc>
        <w:tc>
          <w:tcPr>
            <w:tcW w:w="2976" w:type="dxa"/>
            <w:tcBorders>
              <w:top w:val="nil"/>
              <w:bottom w:val="nil"/>
            </w:tcBorders>
          </w:tcPr>
          <w:p w:rsidR="00CB4971" w:rsidRPr="001B6517" w:rsidRDefault="00CB4971" w:rsidP="00CB4971">
            <w:pPr>
              <w:pStyle w:val="a4"/>
              <w:ind w:firstLine="0"/>
              <w:rPr>
                <w:b/>
                <w:u w:val="single"/>
              </w:rPr>
            </w:pPr>
            <w:r w:rsidRPr="001B6517">
              <w:rPr>
                <w:b/>
                <w:u w:val="single"/>
              </w:rPr>
              <w:t>Nu se susţine.</w:t>
            </w:r>
          </w:p>
          <w:p w:rsidR="006B7126" w:rsidRPr="001B6517" w:rsidRDefault="00CB4971" w:rsidP="00CB7EA9">
            <w:pPr>
              <w:jc w:val="both"/>
            </w:pPr>
            <w:r w:rsidRPr="001B6517">
              <w:t xml:space="preserve">Controalele efectuate la instituţiile publice au depistat o disciplină slabă privind utilizarea alocaţiilor prevăzute, în special la componenta „Mijloace speciale”. Majorarea </w:t>
            </w:r>
            <w:r w:rsidR="00CB7EA9" w:rsidRPr="001B6517">
              <w:t>este</w:t>
            </w:r>
            <w:r w:rsidRPr="001B6517">
              <w:t xml:space="preserve"> propu</w:t>
            </w:r>
            <w:r w:rsidR="00CB7EA9" w:rsidRPr="001B6517">
              <w:t>să</w:t>
            </w:r>
            <w:r w:rsidRPr="001B6517">
              <w:t xml:space="preserve"> în scopul sporirii responsabilităţii privind formarea şi utilizarea mijloacelor speciale. În plus, mărimea sancţiunii se va stabili în funcţie de gradul de încălcare şi se va </w:t>
            </w:r>
            <w:r w:rsidR="00CB7EA9" w:rsidRPr="001B6517">
              <w:t>aplica persoanei cu funcţie de răspundere</w:t>
            </w:r>
            <w:r w:rsidRPr="001B6517">
              <w:t>, fără a avea impact asupra bugetului instituţiei gestionate.</w:t>
            </w:r>
          </w:p>
        </w:tc>
        <w:tc>
          <w:tcPr>
            <w:tcW w:w="1275" w:type="dxa"/>
            <w:tcBorders>
              <w:top w:val="nil"/>
              <w:bottom w:val="nil"/>
            </w:tcBorders>
          </w:tcPr>
          <w:p w:rsidR="006B7126" w:rsidRPr="001B6517" w:rsidRDefault="006B7126" w:rsidP="006D79C7">
            <w:pPr>
              <w:jc w:val="center"/>
            </w:pPr>
          </w:p>
        </w:tc>
      </w:tr>
      <w:tr w:rsidR="006B7126" w:rsidRPr="001B6517" w:rsidTr="000353F4">
        <w:trPr>
          <w:trHeight w:val="269"/>
        </w:trPr>
        <w:tc>
          <w:tcPr>
            <w:tcW w:w="4455" w:type="dxa"/>
            <w:tcBorders>
              <w:top w:val="nil"/>
              <w:bottom w:val="nil"/>
            </w:tcBorders>
          </w:tcPr>
          <w:p w:rsidR="006B7126" w:rsidRPr="001B6517" w:rsidRDefault="006B7126" w:rsidP="00CB6516">
            <w:pPr>
              <w:pStyle w:val="a4"/>
              <w:ind w:firstLine="0"/>
            </w:pPr>
          </w:p>
        </w:tc>
        <w:tc>
          <w:tcPr>
            <w:tcW w:w="4165" w:type="dxa"/>
            <w:tcBorders>
              <w:top w:val="nil"/>
              <w:bottom w:val="nil"/>
            </w:tcBorders>
          </w:tcPr>
          <w:p w:rsidR="006B7126" w:rsidRPr="001B6517" w:rsidRDefault="006B7126" w:rsidP="004711F4">
            <w:pPr>
              <w:jc w:val="both"/>
            </w:pPr>
            <w:r w:rsidRPr="001B6517">
              <w:t>Articolul se completează în final cu alineatul (7) cu următorul cuprins:</w:t>
            </w:r>
          </w:p>
        </w:tc>
        <w:tc>
          <w:tcPr>
            <w:tcW w:w="3005" w:type="dxa"/>
            <w:tcBorders>
              <w:top w:val="nil"/>
              <w:bottom w:val="nil"/>
            </w:tcBorders>
          </w:tcPr>
          <w:p w:rsidR="006B7126" w:rsidRPr="001B6517" w:rsidRDefault="006B7126" w:rsidP="006D79C7">
            <w:pPr>
              <w:jc w:val="center"/>
            </w:pPr>
          </w:p>
        </w:tc>
        <w:tc>
          <w:tcPr>
            <w:tcW w:w="2976" w:type="dxa"/>
            <w:tcBorders>
              <w:top w:val="nil"/>
              <w:bottom w:val="nil"/>
            </w:tcBorders>
          </w:tcPr>
          <w:p w:rsidR="006B7126" w:rsidRPr="001B6517" w:rsidRDefault="006B7126" w:rsidP="006D79C7">
            <w:pPr>
              <w:jc w:val="center"/>
            </w:pPr>
          </w:p>
        </w:tc>
        <w:tc>
          <w:tcPr>
            <w:tcW w:w="1275" w:type="dxa"/>
            <w:tcBorders>
              <w:top w:val="nil"/>
              <w:bottom w:val="nil"/>
            </w:tcBorders>
          </w:tcPr>
          <w:p w:rsidR="006B7126" w:rsidRPr="001B6517" w:rsidRDefault="006B7126" w:rsidP="006D79C7">
            <w:pPr>
              <w:jc w:val="center"/>
            </w:pPr>
          </w:p>
        </w:tc>
      </w:tr>
      <w:tr w:rsidR="006B7126" w:rsidRPr="001B6517" w:rsidTr="000353F4">
        <w:tc>
          <w:tcPr>
            <w:tcW w:w="4455" w:type="dxa"/>
            <w:tcBorders>
              <w:top w:val="nil"/>
              <w:bottom w:val="nil"/>
            </w:tcBorders>
          </w:tcPr>
          <w:p w:rsidR="006B7126" w:rsidRPr="001B6517" w:rsidRDefault="006B7126" w:rsidP="00CB6516">
            <w:pPr>
              <w:pStyle w:val="a4"/>
              <w:ind w:firstLine="0"/>
            </w:pPr>
          </w:p>
        </w:tc>
        <w:tc>
          <w:tcPr>
            <w:tcW w:w="4165" w:type="dxa"/>
            <w:tcBorders>
              <w:top w:val="nil"/>
              <w:bottom w:val="nil"/>
            </w:tcBorders>
          </w:tcPr>
          <w:p w:rsidR="006B7126" w:rsidRPr="001B6517" w:rsidRDefault="006B7126" w:rsidP="006C0F37">
            <w:pPr>
              <w:pStyle w:val="a4"/>
              <w:ind w:firstLine="0"/>
            </w:pPr>
            <w:r w:rsidRPr="001B6517">
              <w:rPr>
                <w:bCs/>
              </w:rPr>
              <w:t>„(7) A</w:t>
            </w:r>
            <w:r w:rsidRPr="001B6517">
              <w:t xml:space="preserve">dmiterea de către instituţiile publice </w:t>
            </w:r>
            <w:r w:rsidRPr="001B6517">
              <w:lastRenderedPageBreak/>
              <w:t>finanţate de bugetul public național a datoriilor creditoare cu termenul de achitare expirat</w:t>
            </w:r>
          </w:p>
          <w:p w:rsidR="006B7126" w:rsidRPr="001B6517" w:rsidRDefault="006B7126" w:rsidP="00C21228">
            <w:pPr>
              <w:pStyle w:val="a4"/>
              <w:ind w:firstLine="635"/>
            </w:pPr>
            <w:r w:rsidRPr="001B6517">
              <w:rPr>
                <w:bCs/>
              </w:rPr>
              <w:t xml:space="preserve"> se sancţionează cu amendă de la 190 la 300 de unităţi convenţionale </w:t>
            </w:r>
            <w:r w:rsidRPr="001B6517">
              <w:t>aplicată persoanei cu funcţie de răspundere.”.</w:t>
            </w:r>
          </w:p>
        </w:tc>
        <w:tc>
          <w:tcPr>
            <w:tcW w:w="3005" w:type="dxa"/>
            <w:tcBorders>
              <w:top w:val="nil"/>
              <w:bottom w:val="nil"/>
            </w:tcBorders>
          </w:tcPr>
          <w:p w:rsidR="00324AB3" w:rsidRPr="001B6517" w:rsidRDefault="00324AB3" w:rsidP="00324AB3">
            <w:pPr>
              <w:jc w:val="both"/>
              <w:rPr>
                <w:b/>
                <w:u w:val="single"/>
              </w:rPr>
            </w:pPr>
            <w:r w:rsidRPr="001B6517">
              <w:rPr>
                <w:b/>
                <w:u w:val="single"/>
              </w:rPr>
              <w:lastRenderedPageBreak/>
              <w:t>Ministerul Finanțelor</w:t>
            </w:r>
          </w:p>
          <w:p w:rsidR="006B7126" w:rsidRPr="001B6517" w:rsidRDefault="00324AB3" w:rsidP="00324AB3">
            <w:pPr>
              <w:jc w:val="both"/>
              <w:rPr>
                <w:color w:val="000000"/>
              </w:rPr>
            </w:pPr>
            <w:r w:rsidRPr="001B6517">
              <w:lastRenderedPageBreak/>
              <w:t>Se propune la alineatul (7), cifra „300” de substituit cu cifra „500”.</w:t>
            </w:r>
          </w:p>
        </w:tc>
        <w:tc>
          <w:tcPr>
            <w:tcW w:w="2976" w:type="dxa"/>
            <w:tcBorders>
              <w:top w:val="nil"/>
              <w:bottom w:val="nil"/>
            </w:tcBorders>
          </w:tcPr>
          <w:p w:rsidR="006B7126" w:rsidRPr="001B6517" w:rsidRDefault="00324AB3" w:rsidP="002D7419">
            <w:pPr>
              <w:jc w:val="both"/>
            </w:pPr>
            <w:r w:rsidRPr="001B6517">
              <w:rPr>
                <w:b/>
                <w:u w:val="single"/>
              </w:rPr>
              <w:lastRenderedPageBreak/>
              <w:t>Se susține.</w:t>
            </w:r>
          </w:p>
          <w:p w:rsidR="006B7126" w:rsidRPr="001B6517" w:rsidRDefault="006B7126" w:rsidP="002D7419">
            <w:pPr>
              <w:jc w:val="both"/>
            </w:pPr>
          </w:p>
          <w:p w:rsidR="006B7126" w:rsidRPr="001B6517" w:rsidRDefault="006B7126" w:rsidP="002D7419">
            <w:pPr>
              <w:jc w:val="both"/>
            </w:pPr>
          </w:p>
          <w:p w:rsidR="006B7126" w:rsidRPr="001B6517" w:rsidRDefault="006B7126" w:rsidP="002D7419">
            <w:pPr>
              <w:jc w:val="both"/>
            </w:pPr>
          </w:p>
          <w:p w:rsidR="006B7126" w:rsidRPr="001B6517" w:rsidRDefault="006B7126" w:rsidP="002D7419">
            <w:pPr>
              <w:jc w:val="both"/>
            </w:pPr>
          </w:p>
        </w:tc>
        <w:tc>
          <w:tcPr>
            <w:tcW w:w="1275" w:type="dxa"/>
            <w:tcBorders>
              <w:top w:val="nil"/>
              <w:bottom w:val="nil"/>
            </w:tcBorders>
          </w:tcPr>
          <w:p w:rsidR="006B7126" w:rsidRPr="001B6517" w:rsidRDefault="006B7126" w:rsidP="006D79C7">
            <w:pPr>
              <w:jc w:val="center"/>
            </w:pPr>
          </w:p>
        </w:tc>
      </w:tr>
      <w:tr w:rsidR="006B7126" w:rsidRPr="001B6517" w:rsidTr="000353F4">
        <w:tc>
          <w:tcPr>
            <w:tcW w:w="4455" w:type="dxa"/>
            <w:tcBorders>
              <w:top w:val="nil"/>
              <w:bottom w:val="nil"/>
            </w:tcBorders>
          </w:tcPr>
          <w:p w:rsidR="006B7126" w:rsidRPr="001B6517" w:rsidRDefault="006B7126" w:rsidP="00CB6516">
            <w:pPr>
              <w:pStyle w:val="a4"/>
              <w:ind w:firstLine="0"/>
            </w:pPr>
          </w:p>
        </w:tc>
        <w:tc>
          <w:tcPr>
            <w:tcW w:w="4165" w:type="dxa"/>
            <w:tcBorders>
              <w:top w:val="nil"/>
              <w:bottom w:val="nil"/>
            </w:tcBorders>
          </w:tcPr>
          <w:p w:rsidR="006B7126" w:rsidRPr="001B6517" w:rsidRDefault="006B7126" w:rsidP="006C0F37">
            <w:pPr>
              <w:pStyle w:val="a4"/>
              <w:ind w:firstLine="0"/>
              <w:rPr>
                <w:bCs/>
              </w:rPr>
            </w:pPr>
          </w:p>
        </w:tc>
        <w:tc>
          <w:tcPr>
            <w:tcW w:w="3005" w:type="dxa"/>
            <w:tcBorders>
              <w:top w:val="nil"/>
              <w:bottom w:val="nil"/>
            </w:tcBorders>
          </w:tcPr>
          <w:p w:rsidR="006B7126" w:rsidRPr="001B6517" w:rsidRDefault="00476BCC" w:rsidP="00476BCC">
            <w:pPr>
              <w:jc w:val="both"/>
              <w:rPr>
                <w:b/>
                <w:u w:val="single"/>
              </w:rPr>
            </w:pPr>
            <w:r w:rsidRPr="001B6517">
              <w:rPr>
                <w:b/>
                <w:u w:val="single"/>
              </w:rPr>
              <w:t>Secretariatul Parlamentului</w:t>
            </w:r>
          </w:p>
          <w:p w:rsidR="00476BCC" w:rsidRPr="001B6517" w:rsidRDefault="00476BCC" w:rsidP="00476BCC">
            <w:pPr>
              <w:jc w:val="both"/>
              <w:rPr>
                <w:b/>
                <w:u w:val="single"/>
              </w:rPr>
            </w:pPr>
            <w:r w:rsidRPr="001B6517">
              <w:t xml:space="preserve">Se propune la alin.(7), </w:t>
            </w:r>
            <w:r w:rsidRPr="001B6517">
              <w:rPr>
                <w:iCs/>
                <w:color w:val="000000"/>
                <w:spacing w:val="-1"/>
              </w:rPr>
              <w:t>după cuvîntul „</w:t>
            </w:r>
            <w:r w:rsidRPr="001B6517">
              <w:rPr>
                <w:color w:val="000000"/>
                <w:lang w:val="en-US"/>
              </w:rPr>
              <w:t xml:space="preserve">expirat” de completat cu cuvintele „ , </w:t>
            </w:r>
            <w:r w:rsidRPr="001B6517">
              <w:rPr>
                <w:iCs/>
                <w:color w:val="000000"/>
                <w:lang w:val="en-US"/>
              </w:rPr>
              <w:t>cu excepția celor prezentate spre executare în trezorerie</w:t>
            </w:r>
            <w:r w:rsidRPr="001B6517">
              <w:rPr>
                <w:color w:val="000000"/>
                <w:lang w:val="en-US"/>
              </w:rPr>
              <w:t>”, deoarece în multe cazuri datoriile creditoare cu termen expirat sunt cauzate de lipsa finanțării de către Trezorerie, responsabilitatea în acest caz revine Ministerului Finanțelor și nu instituției publice.</w:t>
            </w:r>
          </w:p>
        </w:tc>
        <w:tc>
          <w:tcPr>
            <w:tcW w:w="2976" w:type="dxa"/>
            <w:tcBorders>
              <w:top w:val="nil"/>
              <w:bottom w:val="nil"/>
            </w:tcBorders>
          </w:tcPr>
          <w:p w:rsidR="000666B4" w:rsidRPr="001B6517" w:rsidRDefault="000666B4" w:rsidP="000666B4">
            <w:pPr>
              <w:pStyle w:val="a4"/>
              <w:ind w:firstLine="0"/>
              <w:rPr>
                <w:b/>
                <w:u w:val="single"/>
              </w:rPr>
            </w:pPr>
            <w:r w:rsidRPr="001B6517">
              <w:rPr>
                <w:b/>
                <w:u w:val="single"/>
              </w:rPr>
              <w:t>Nu se susţine.</w:t>
            </w:r>
          </w:p>
          <w:p w:rsidR="006B7126" w:rsidRPr="001B6517" w:rsidRDefault="00281D2E" w:rsidP="00281D2E">
            <w:pPr>
              <w:jc w:val="both"/>
            </w:pPr>
            <w:r w:rsidRPr="001B6517">
              <w:t>Vezi explicațiile la art.III.</w:t>
            </w:r>
          </w:p>
        </w:tc>
        <w:tc>
          <w:tcPr>
            <w:tcW w:w="1275" w:type="dxa"/>
            <w:tcBorders>
              <w:top w:val="nil"/>
              <w:bottom w:val="nil"/>
            </w:tcBorders>
          </w:tcPr>
          <w:p w:rsidR="006B7126" w:rsidRPr="001B6517" w:rsidRDefault="006B7126" w:rsidP="006D79C7">
            <w:pPr>
              <w:jc w:val="center"/>
            </w:pPr>
          </w:p>
        </w:tc>
      </w:tr>
      <w:tr w:rsidR="006B7126" w:rsidRPr="001B6517" w:rsidTr="000353F4">
        <w:tc>
          <w:tcPr>
            <w:tcW w:w="4455" w:type="dxa"/>
            <w:tcBorders>
              <w:top w:val="nil"/>
              <w:bottom w:val="nil"/>
            </w:tcBorders>
          </w:tcPr>
          <w:p w:rsidR="006B7126" w:rsidRPr="001B6517" w:rsidRDefault="006B7126" w:rsidP="00CB6516">
            <w:pPr>
              <w:pStyle w:val="a4"/>
              <w:ind w:firstLine="0"/>
            </w:pPr>
          </w:p>
        </w:tc>
        <w:tc>
          <w:tcPr>
            <w:tcW w:w="4165" w:type="dxa"/>
            <w:tcBorders>
              <w:top w:val="nil"/>
              <w:bottom w:val="nil"/>
            </w:tcBorders>
          </w:tcPr>
          <w:p w:rsidR="006B7126" w:rsidRPr="001B6517" w:rsidRDefault="006B7126" w:rsidP="006C0F37">
            <w:pPr>
              <w:pStyle w:val="a4"/>
              <w:ind w:firstLine="0"/>
              <w:rPr>
                <w:bCs/>
              </w:rPr>
            </w:pPr>
          </w:p>
        </w:tc>
        <w:tc>
          <w:tcPr>
            <w:tcW w:w="3005" w:type="dxa"/>
            <w:tcBorders>
              <w:top w:val="nil"/>
              <w:bottom w:val="nil"/>
            </w:tcBorders>
          </w:tcPr>
          <w:p w:rsidR="00CB7EA9" w:rsidRPr="001B6517" w:rsidRDefault="006B7126" w:rsidP="00353B75">
            <w:pPr>
              <w:jc w:val="both"/>
            </w:pPr>
            <w:r w:rsidRPr="001B6517">
              <w:rPr>
                <w:b/>
                <w:u w:val="single"/>
              </w:rPr>
              <w:t>Primăria mun.Bălți</w:t>
            </w:r>
            <w:r w:rsidR="00CB7EA9" w:rsidRPr="001B6517">
              <w:t xml:space="preserve"> </w:t>
            </w:r>
          </w:p>
          <w:p w:rsidR="006B7126" w:rsidRPr="001B6517" w:rsidRDefault="00CB7EA9" w:rsidP="00353B75">
            <w:pPr>
              <w:jc w:val="both"/>
              <w:rPr>
                <w:u w:val="single"/>
              </w:rPr>
            </w:pPr>
            <w:r w:rsidRPr="001B6517">
              <w:t>Nu se susține, deoarece cuantumul sancţiunilor propuse este exagerat, deoarece  nu se corelează cu remunerarea muncii unui angajat din sfera bugetară.</w:t>
            </w:r>
          </w:p>
        </w:tc>
        <w:tc>
          <w:tcPr>
            <w:tcW w:w="2976" w:type="dxa"/>
            <w:tcBorders>
              <w:top w:val="nil"/>
              <w:bottom w:val="nil"/>
            </w:tcBorders>
          </w:tcPr>
          <w:p w:rsidR="00CB7EA9" w:rsidRPr="001B6517" w:rsidRDefault="00CB7EA9" w:rsidP="00CB7EA9">
            <w:pPr>
              <w:pStyle w:val="a4"/>
              <w:ind w:firstLine="0"/>
              <w:rPr>
                <w:b/>
                <w:u w:val="single"/>
              </w:rPr>
            </w:pPr>
            <w:r w:rsidRPr="001B6517">
              <w:rPr>
                <w:b/>
                <w:u w:val="single"/>
              </w:rPr>
              <w:t>Nu se susţine.</w:t>
            </w:r>
          </w:p>
          <w:p w:rsidR="006B7126" w:rsidRPr="001B6517" w:rsidRDefault="00CB7EA9" w:rsidP="00CB7EA9">
            <w:pPr>
              <w:jc w:val="both"/>
            </w:pPr>
            <w:r w:rsidRPr="001B6517">
              <w:t>Majorarea este propusă în scopul sporirii responsabilităţii privind neadmiterea datoriilor creditoare, mărimea sancţiunii fiind stabilită în fiecare caz concret în funcţie de gradul de încălcare.</w:t>
            </w:r>
          </w:p>
        </w:tc>
        <w:tc>
          <w:tcPr>
            <w:tcW w:w="1275" w:type="dxa"/>
            <w:tcBorders>
              <w:top w:val="nil"/>
              <w:bottom w:val="nil"/>
            </w:tcBorders>
          </w:tcPr>
          <w:p w:rsidR="006B7126" w:rsidRPr="001B6517" w:rsidRDefault="006B7126" w:rsidP="006D79C7">
            <w:pPr>
              <w:jc w:val="center"/>
            </w:pPr>
          </w:p>
        </w:tc>
      </w:tr>
      <w:tr w:rsidR="006B7126" w:rsidRPr="001B6517" w:rsidTr="000353F4">
        <w:tc>
          <w:tcPr>
            <w:tcW w:w="4455" w:type="dxa"/>
            <w:tcBorders>
              <w:top w:val="nil"/>
              <w:bottom w:val="single" w:sz="4" w:space="0" w:color="auto"/>
            </w:tcBorders>
          </w:tcPr>
          <w:p w:rsidR="006B7126" w:rsidRPr="001B6517" w:rsidRDefault="006B7126" w:rsidP="00CB6516">
            <w:pPr>
              <w:pStyle w:val="a4"/>
              <w:ind w:firstLine="0"/>
            </w:pPr>
          </w:p>
        </w:tc>
        <w:tc>
          <w:tcPr>
            <w:tcW w:w="4165" w:type="dxa"/>
            <w:tcBorders>
              <w:top w:val="nil"/>
              <w:bottom w:val="single" w:sz="4" w:space="0" w:color="auto"/>
            </w:tcBorders>
          </w:tcPr>
          <w:p w:rsidR="006B7126" w:rsidRPr="001B6517" w:rsidRDefault="006B7126" w:rsidP="006C0F37">
            <w:pPr>
              <w:pStyle w:val="a4"/>
              <w:ind w:firstLine="0"/>
              <w:rPr>
                <w:bCs/>
              </w:rPr>
            </w:pPr>
          </w:p>
        </w:tc>
        <w:tc>
          <w:tcPr>
            <w:tcW w:w="3005" w:type="dxa"/>
            <w:tcBorders>
              <w:top w:val="nil"/>
              <w:bottom w:val="single" w:sz="4" w:space="0" w:color="auto"/>
            </w:tcBorders>
          </w:tcPr>
          <w:p w:rsidR="006B7126" w:rsidRPr="001B6517" w:rsidRDefault="006B7126" w:rsidP="00303BA6">
            <w:pPr>
              <w:pStyle w:val="a4"/>
              <w:ind w:firstLine="0"/>
            </w:pPr>
          </w:p>
        </w:tc>
        <w:tc>
          <w:tcPr>
            <w:tcW w:w="2976" w:type="dxa"/>
            <w:tcBorders>
              <w:top w:val="nil"/>
              <w:bottom w:val="single" w:sz="4" w:space="0" w:color="auto"/>
            </w:tcBorders>
          </w:tcPr>
          <w:p w:rsidR="006B7126" w:rsidRPr="001B6517" w:rsidRDefault="006B7126" w:rsidP="006D79C7">
            <w:pPr>
              <w:jc w:val="center"/>
            </w:pPr>
          </w:p>
        </w:tc>
        <w:tc>
          <w:tcPr>
            <w:tcW w:w="1275" w:type="dxa"/>
            <w:tcBorders>
              <w:top w:val="nil"/>
              <w:bottom w:val="single" w:sz="4" w:space="0" w:color="auto"/>
            </w:tcBorders>
          </w:tcPr>
          <w:p w:rsidR="006B7126" w:rsidRPr="001B6517" w:rsidRDefault="006B7126" w:rsidP="006D79C7">
            <w:pPr>
              <w:jc w:val="center"/>
            </w:pPr>
          </w:p>
        </w:tc>
      </w:tr>
      <w:tr w:rsidR="006B7126" w:rsidRPr="001B6517" w:rsidTr="000353F4">
        <w:tc>
          <w:tcPr>
            <w:tcW w:w="4455" w:type="dxa"/>
            <w:tcBorders>
              <w:top w:val="nil"/>
              <w:bottom w:val="nil"/>
            </w:tcBorders>
          </w:tcPr>
          <w:p w:rsidR="006B7126" w:rsidRPr="001B6517" w:rsidRDefault="006B7126" w:rsidP="00CB6516">
            <w:pPr>
              <w:pStyle w:val="a4"/>
              <w:ind w:firstLine="0"/>
            </w:pPr>
            <w:r w:rsidRPr="001B6517">
              <w:rPr>
                <w:b/>
                <w:bCs/>
              </w:rPr>
              <w:t>Legea nr.276-XVI din 18 decembrie 2008 pentru modificarea și completarea Legii nr.355 – XVI din 23 decembrie 2005 cu privire la sistemul de salarizare în sectorul bugetar</w:t>
            </w:r>
          </w:p>
          <w:p w:rsidR="006B7126" w:rsidRPr="001B6517" w:rsidRDefault="006B7126" w:rsidP="00CB6516">
            <w:pPr>
              <w:pStyle w:val="a4"/>
              <w:ind w:firstLine="0"/>
            </w:pPr>
          </w:p>
          <w:p w:rsidR="006B7126" w:rsidRPr="001B6517" w:rsidRDefault="006B7126" w:rsidP="00CB6516">
            <w:pPr>
              <w:pStyle w:val="a4"/>
              <w:ind w:firstLine="0"/>
            </w:pPr>
          </w:p>
          <w:p w:rsidR="006B7126" w:rsidRPr="001B6517" w:rsidRDefault="006B7126" w:rsidP="00CB6516">
            <w:pPr>
              <w:pStyle w:val="a4"/>
              <w:ind w:firstLine="0"/>
            </w:pPr>
          </w:p>
          <w:p w:rsidR="006B7126" w:rsidRPr="001B6517" w:rsidRDefault="006B7126" w:rsidP="00CB6516">
            <w:pPr>
              <w:pStyle w:val="a4"/>
              <w:ind w:firstLine="0"/>
            </w:pPr>
            <w:r w:rsidRPr="001B6517">
              <w:t xml:space="preserve">Articolul III. – (3) De la 1 iulie 2009 salariile de bază pentru militari, efectivul de trupă şi corpul de comandă, angajaţi în serviciul organelor apărării naţionale, securităţii statului şi ordinii publice, salarizaţi în baza Reţelei tarifare unice se vor stabili la nivelul cuantumului minim prevăzut de grilele de salarii, iar de la 1 ianuarie 2012 – cu aplicarea indicelui de prioritate 1,25; indicele în mărime deplină (1,50) urmînd să fie aplicat în anul </w:t>
            </w:r>
            <w:r w:rsidRPr="001B6517">
              <w:rPr>
                <w:u w:val="single"/>
              </w:rPr>
              <w:t>2013</w:t>
            </w:r>
            <w:r w:rsidRPr="001B6517">
              <w:t>.</w:t>
            </w:r>
          </w:p>
        </w:tc>
        <w:tc>
          <w:tcPr>
            <w:tcW w:w="4165" w:type="dxa"/>
            <w:tcBorders>
              <w:top w:val="nil"/>
              <w:bottom w:val="nil"/>
            </w:tcBorders>
          </w:tcPr>
          <w:p w:rsidR="006B7126" w:rsidRPr="001B6517" w:rsidRDefault="006B7126" w:rsidP="00AC61DA">
            <w:pPr>
              <w:pStyle w:val="a4"/>
              <w:ind w:firstLine="0"/>
            </w:pPr>
            <w:r w:rsidRPr="001B6517">
              <w:rPr>
                <w:b/>
                <w:bCs/>
              </w:rPr>
              <w:lastRenderedPageBreak/>
              <w:t>Art.XI.</w:t>
            </w:r>
            <w:r w:rsidRPr="001B6517">
              <w:rPr>
                <w:bCs/>
              </w:rPr>
              <w:t xml:space="preserve"> – Articolul II din Legea nr.276-XVI din 18 decembrie 2008 pentru modificarea și completarea Legii nr.355–XVI din 23 decembrie 2005 cu privire la sistemul de salarizare în sectorul bugetar </w:t>
            </w:r>
            <w:r w:rsidRPr="001B6517">
              <w:t xml:space="preserve">(Monitorul </w:t>
            </w:r>
            <w:r w:rsidRPr="001B6517">
              <w:lastRenderedPageBreak/>
              <w:t>Oficial al Republicii Moldova, 2008, nr. 237-240, art. 878), cu completările ulterioare, la alineatul (3) cifra „2013” se înlocuiește cu cifra „2015”.</w:t>
            </w:r>
          </w:p>
        </w:tc>
        <w:tc>
          <w:tcPr>
            <w:tcW w:w="3005" w:type="dxa"/>
            <w:tcBorders>
              <w:top w:val="nil"/>
              <w:bottom w:val="nil"/>
            </w:tcBorders>
          </w:tcPr>
          <w:p w:rsidR="00324AB3" w:rsidRPr="001B6517" w:rsidRDefault="006B7126" w:rsidP="00767338">
            <w:pPr>
              <w:jc w:val="both"/>
              <w:rPr>
                <w:b/>
                <w:u w:val="single"/>
              </w:rPr>
            </w:pPr>
            <w:r w:rsidRPr="001B6517">
              <w:rPr>
                <w:b/>
                <w:u w:val="single"/>
              </w:rPr>
              <w:lastRenderedPageBreak/>
              <w:t xml:space="preserve">Confederația Națională a Sindicatelor </w:t>
            </w:r>
          </w:p>
          <w:p w:rsidR="006B7126" w:rsidRPr="001B6517" w:rsidRDefault="006B7126" w:rsidP="00AD45C0">
            <w:pPr>
              <w:jc w:val="both"/>
            </w:pPr>
            <w:r w:rsidRPr="001B6517">
              <w:t xml:space="preserve">Este categoric împotrivă amînării termenului de implementare. Implementarea </w:t>
            </w:r>
            <w:r w:rsidRPr="001B6517">
              <w:lastRenderedPageBreak/>
              <w:t>acestor prevederi a fost deja amînată de la 01.07 2009 pînă în anul 2013. Considerăm că constrîngerile bugetare urmeză să fie efectuate nu prin diminuarea cheltuielilor pentru personal, dar prin optimizarea altor cheltuieli bugetare.</w:t>
            </w:r>
          </w:p>
          <w:p w:rsidR="006B7126" w:rsidRPr="001B6517" w:rsidRDefault="006B7126" w:rsidP="00AD45C0">
            <w:pPr>
              <w:jc w:val="both"/>
              <w:rPr>
                <w:b/>
                <w:u w:val="single"/>
              </w:rPr>
            </w:pPr>
            <w:r w:rsidRPr="001B6517">
              <w:rPr>
                <w:b/>
                <w:u w:val="single"/>
              </w:rPr>
              <w:t>Institutul pentru Dezvoltare şi Iniţiative Sociale (IDIS) „Viitorul”</w:t>
            </w:r>
          </w:p>
          <w:p w:rsidR="006B7126" w:rsidRPr="001B6517" w:rsidRDefault="006B7126" w:rsidP="00042BD6">
            <w:pPr>
              <w:jc w:val="both"/>
            </w:pPr>
            <w:r w:rsidRPr="001B6517">
              <w:t>Nu se susține. Atenția și activitățile structurilor respective trebuie focalizate și concentrate pentru a identifica surse financiare, care ar acoperi angajamentele asumate anterior de către Guvern.</w:t>
            </w:r>
          </w:p>
        </w:tc>
        <w:tc>
          <w:tcPr>
            <w:tcW w:w="2976" w:type="dxa"/>
            <w:tcBorders>
              <w:top w:val="nil"/>
              <w:bottom w:val="nil"/>
            </w:tcBorders>
          </w:tcPr>
          <w:p w:rsidR="006B7126" w:rsidRPr="001B6517" w:rsidRDefault="006B7126" w:rsidP="00AD1E97">
            <w:pPr>
              <w:jc w:val="both"/>
              <w:rPr>
                <w:b/>
                <w:u w:val="single"/>
              </w:rPr>
            </w:pPr>
            <w:r w:rsidRPr="001B6517">
              <w:rPr>
                <w:b/>
                <w:u w:val="single"/>
              </w:rPr>
              <w:lastRenderedPageBreak/>
              <w:t>Nu se susține.</w:t>
            </w:r>
          </w:p>
          <w:p w:rsidR="006B7126" w:rsidRPr="001B6517" w:rsidRDefault="006B7126" w:rsidP="00AD1E97">
            <w:pPr>
              <w:jc w:val="both"/>
            </w:pPr>
            <w:r w:rsidRPr="001B6517">
              <w:t>Vezi explicațiile la art.VII.</w:t>
            </w:r>
          </w:p>
        </w:tc>
        <w:tc>
          <w:tcPr>
            <w:tcW w:w="1275" w:type="dxa"/>
            <w:tcBorders>
              <w:top w:val="nil"/>
              <w:bottom w:val="nil"/>
            </w:tcBorders>
          </w:tcPr>
          <w:p w:rsidR="006B7126" w:rsidRPr="001B6517" w:rsidRDefault="006B7126" w:rsidP="006D79C7">
            <w:pPr>
              <w:jc w:val="center"/>
            </w:pPr>
            <w:r w:rsidRPr="001B6517">
              <w:t>La data publicării</w:t>
            </w:r>
          </w:p>
        </w:tc>
      </w:tr>
      <w:tr w:rsidR="006B7126" w:rsidRPr="001B6517" w:rsidTr="000353F4">
        <w:tc>
          <w:tcPr>
            <w:tcW w:w="4455" w:type="dxa"/>
            <w:tcBorders>
              <w:top w:val="nil"/>
              <w:bottom w:val="single" w:sz="4" w:space="0" w:color="auto"/>
            </w:tcBorders>
          </w:tcPr>
          <w:p w:rsidR="006B7126" w:rsidRPr="001B6517" w:rsidRDefault="006B7126" w:rsidP="00CB6516">
            <w:pPr>
              <w:pStyle w:val="a4"/>
              <w:ind w:firstLine="0"/>
            </w:pPr>
          </w:p>
        </w:tc>
        <w:tc>
          <w:tcPr>
            <w:tcW w:w="4165" w:type="dxa"/>
            <w:tcBorders>
              <w:top w:val="nil"/>
              <w:bottom w:val="single" w:sz="4" w:space="0" w:color="auto"/>
            </w:tcBorders>
          </w:tcPr>
          <w:p w:rsidR="006B7126" w:rsidRPr="001B6517" w:rsidRDefault="006B7126" w:rsidP="006C0F37">
            <w:pPr>
              <w:pStyle w:val="a4"/>
              <w:ind w:firstLine="0"/>
              <w:rPr>
                <w:bCs/>
              </w:rPr>
            </w:pPr>
          </w:p>
        </w:tc>
        <w:tc>
          <w:tcPr>
            <w:tcW w:w="3005" w:type="dxa"/>
            <w:tcBorders>
              <w:top w:val="nil"/>
              <w:bottom w:val="single" w:sz="4" w:space="0" w:color="auto"/>
            </w:tcBorders>
          </w:tcPr>
          <w:p w:rsidR="006B7126" w:rsidRPr="001B6517" w:rsidRDefault="006B7126" w:rsidP="006D79C7">
            <w:pPr>
              <w:jc w:val="center"/>
            </w:pPr>
          </w:p>
        </w:tc>
        <w:tc>
          <w:tcPr>
            <w:tcW w:w="2976" w:type="dxa"/>
            <w:tcBorders>
              <w:top w:val="nil"/>
              <w:bottom w:val="single" w:sz="4" w:space="0" w:color="auto"/>
            </w:tcBorders>
          </w:tcPr>
          <w:p w:rsidR="006B7126" w:rsidRPr="001B6517" w:rsidRDefault="006B7126" w:rsidP="006D79C7">
            <w:pPr>
              <w:jc w:val="center"/>
            </w:pPr>
          </w:p>
        </w:tc>
        <w:tc>
          <w:tcPr>
            <w:tcW w:w="1275" w:type="dxa"/>
            <w:tcBorders>
              <w:top w:val="nil"/>
              <w:bottom w:val="single" w:sz="4" w:space="0" w:color="auto"/>
            </w:tcBorders>
          </w:tcPr>
          <w:p w:rsidR="006B7126" w:rsidRPr="001B6517" w:rsidRDefault="006B7126" w:rsidP="006D79C7">
            <w:pPr>
              <w:jc w:val="center"/>
            </w:pPr>
          </w:p>
        </w:tc>
      </w:tr>
      <w:tr w:rsidR="006B7126" w:rsidRPr="001B6517" w:rsidTr="000353F4">
        <w:tc>
          <w:tcPr>
            <w:tcW w:w="4455" w:type="dxa"/>
            <w:tcBorders>
              <w:top w:val="single" w:sz="4" w:space="0" w:color="auto"/>
              <w:bottom w:val="nil"/>
            </w:tcBorders>
          </w:tcPr>
          <w:p w:rsidR="006B7126" w:rsidRPr="001B6517" w:rsidRDefault="006B7126" w:rsidP="00CB6516">
            <w:pPr>
              <w:pStyle w:val="a4"/>
              <w:ind w:firstLine="0"/>
              <w:rPr>
                <w:b/>
                <w:bCs/>
              </w:rPr>
            </w:pPr>
            <w:r w:rsidRPr="001B6517">
              <w:rPr>
                <w:b/>
                <w:bCs/>
              </w:rPr>
              <w:t>Legea nr.48 din 22 martie 2012 privind sistemul de salarizare a funcţionarilor publici</w:t>
            </w:r>
          </w:p>
          <w:p w:rsidR="006B7126" w:rsidRPr="001B6517" w:rsidRDefault="006B7126" w:rsidP="00CB6516">
            <w:pPr>
              <w:pStyle w:val="a4"/>
              <w:ind w:firstLine="0"/>
              <w:rPr>
                <w:b/>
                <w:bCs/>
              </w:rPr>
            </w:pPr>
          </w:p>
          <w:p w:rsidR="006B7126" w:rsidRPr="001B6517" w:rsidRDefault="006B7126" w:rsidP="00CB6516">
            <w:pPr>
              <w:pStyle w:val="a4"/>
              <w:ind w:firstLine="0"/>
              <w:rPr>
                <w:b/>
                <w:bCs/>
              </w:rPr>
            </w:pPr>
          </w:p>
          <w:p w:rsidR="006B7126" w:rsidRPr="001B6517" w:rsidRDefault="006B7126" w:rsidP="000339FF">
            <w:pPr>
              <w:pStyle w:val="a4"/>
              <w:ind w:firstLine="34"/>
            </w:pPr>
            <w:r w:rsidRPr="001B6517">
              <w:rPr>
                <w:bCs/>
              </w:rPr>
              <w:t>Articolul 6.</w:t>
            </w:r>
            <w:r w:rsidRPr="001B6517">
              <w:t xml:space="preserve"> Salariul de funcţie </w:t>
            </w:r>
          </w:p>
          <w:p w:rsidR="006B7126" w:rsidRPr="001B6517" w:rsidRDefault="006B7126" w:rsidP="000339FF">
            <w:pPr>
              <w:jc w:val="both"/>
            </w:pPr>
            <w:r w:rsidRPr="001B6517">
              <w:t xml:space="preserve">(4) În funcţie de specificul şi condiţiile de activitate, gradele de salarizare specificate în anexele nr.2 şi nr.3 se majorează: </w:t>
            </w:r>
          </w:p>
          <w:p w:rsidR="006B7126" w:rsidRPr="001B6517" w:rsidRDefault="006B7126" w:rsidP="000339FF">
            <w:pPr>
              <w:pStyle w:val="a4"/>
              <w:ind w:firstLine="0"/>
            </w:pPr>
            <w:r w:rsidRPr="001B6517">
              <w:t xml:space="preserve">b) cu unu sau două grade – pentru funcţionarii publici din organele abilitate cu funcţii de control economico-financiar, fiscal, vamal,  care deţin funcţii de control şi desfăşoară activitate în condiţii de risc pentru sănătate şi </w:t>
            </w:r>
            <w:r w:rsidRPr="001B6517">
              <w:lastRenderedPageBreak/>
              <w:t>viaţă, pe perioada de exercitare a funcţiei;</w:t>
            </w:r>
          </w:p>
          <w:p w:rsidR="006B7126" w:rsidRPr="001B6517" w:rsidRDefault="006B7126" w:rsidP="000339FF">
            <w:pPr>
              <w:pStyle w:val="a4"/>
              <w:ind w:firstLine="34"/>
            </w:pPr>
            <w:r w:rsidRPr="001B6517">
              <w:t xml:space="preserve">(6) Treptele de salarizare se stabilesc astfel: </w:t>
            </w:r>
          </w:p>
          <w:p w:rsidR="006B7126" w:rsidRPr="001B6517" w:rsidRDefault="006B7126" w:rsidP="000339FF">
            <w:pPr>
              <w:pStyle w:val="a4"/>
              <w:ind w:firstLine="34"/>
            </w:pPr>
            <w:r w:rsidRPr="001B6517">
              <w:t xml:space="preserve">a) 5 trepte pentru gradele de salarizare 21-23; </w:t>
            </w:r>
          </w:p>
          <w:p w:rsidR="006B7126" w:rsidRPr="001B6517" w:rsidRDefault="006B7126" w:rsidP="000339FF">
            <w:pPr>
              <w:pStyle w:val="a4"/>
              <w:ind w:firstLine="34"/>
            </w:pPr>
            <w:r w:rsidRPr="001B6517">
              <w:t xml:space="preserve">b) 9 trepte pentru gradele de salarizare 1-20. </w:t>
            </w:r>
          </w:p>
          <w:p w:rsidR="006B7126" w:rsidRPr="001B6517" w:rsidRDefault="006B7126" w:rsidP="000339FF">
            <w:pPr>
              <w:pStyle w:val="a4"/>
              <w:ind w:firstLine="34"/>
            </w:pPr>
            <w:r w:rsidRPr="001B6517">
              <w:t xml:space="preserve">(7) Creşterea salariului de funcţie de la o treaptă la alta constituie 7,5% faţă de salariul de funcţie corespunzător treptei I de salarizare pentru funcţionarii publici de conducere de nivel superior şi 5,0% pentru funcţionarii publici de conducere şi funcţionarii publici de execuţie. </w:t>
            </w:r>
          </w:p>
          <w:p w:rsidR="006B7126" w:rsidRPr="001B6517" w:rsidRDefault="006B7126" w:rsidP="000339FF">
            <w:pPr>
              <w:pStyle w:val="a4"/>
              <w:ind w:firstLine="34"/>
            </w:pPr>
            <w:r w:rsidRPr="001B6517">
              <w:t xml:space="preserve">(8) Treapta I de salarizare se acordă funcţionarilor publici debutanţi numiţi în funcţie prin concurs. </w:t>
            </w:r>
          </w:p>
          <w:p w:rsidR="006B7126" w:rsidRPr="001B6517" w:rsidRDefault="006B7126" w:rsidP="000339FF">
            <w:pPr>
              <w:pStyle w:val="a4"/>
              <w:ind w:firstLine="34"/>
            </w:pPr>
            <w:r w:rsidRPr="001B6517">
              <w:t xml:space="preserve">(9) Trecerea funcţionarului public într-o treaptă de salarizare superioară se efectuează succesiv, cu condiţia că a activat minimum un an în treapta de salarizare din care avansează şi a obţinut la evaluarea performanţelor profesionale individuale cel puţin calificativul “bine” pentru avansarea în treptele II-VI şi, respectiv, minimum 2 ani pentru avansarea în treptele VII-IX. </w:t>
            </w:r>
          </w:p>
          <w:p w:rsidR="006B7126" w:rsidRPr="001B6517" w:rsidRDefault="006B7126" w:rsidP="000339FF">
            <w:pPr>
              <w:pStyle w:val="a4"/>
              <w:ind w:firstLine="0"/>
              <w:rPr>
                <w:b/>
              </w:rPr>
            </w:pPr>
            <w:r w:rsidRPr="001B6517">
              <w:t>(10) Dacă a obţinut la evaluarea performanţelor profesionale individuale calificativul “satisfăcător”, funcţionarul public rămîne în aceeaşi treaptă de salarizare.</w:t>
            </w:r>
          </w:p>
        </w:tc>
        <w:tc>
          <w:tcPr>
            <w:tcW w:w="4165" w:type="dxa"/>
            <w:tcBorders>
              <w:top w:val="single" w:sz="4" w:space="0" w:color="auto"/>
              <w:bottom w:val="nil"/>
            </w:tcBorders>
          </w:tcPr>
          <w:p w:rsidR="006B7126" w:rsidRPr="001B6517" w:rsidRDefault="006B7126" w:rsidP="00AC61DA">
            <w:pPr>
              <w:pStyle w:val="a4"/>
              <w:ind w:firstLine="0"/>
              <w:rPr>
                <w:bCs/>
              </w:rPr>
            </w:pPr>
            <w:r w:rsidRPr="001B6517">
              <w:rPr>
                <w:b/>
                <w:bCs/>
              </w:rPr>
              <w:lastRenderedPageBreak/>
              <w:t>Art.XII.</w:t>
            </w:r>
            <w:r w:rsidRPr="001B6517">
              <w:rPr>
                <w:bCs/>
              </w:rPr>
              <w:t xml:space="preserve"> </w:t>
            </w:r>
            <w:r w:rsidRPr="001B6517">
              <w:rPr>
                <w:b/>
                <w:bCs/>
              </w:rPr>
              <w:t>–</w:t>
            </w:r>
            <w:r w:rsidRPr="001B6517">
              <w:rPr>
                <w:bCs/>
              </w:rPr>
              <w:t xml:space="preserve"> Legea nr.48 din 22 martie 2012 privind sistemul de salarizare a funcţionarilor publici (Monitorul Oficial al Republicii Moldova, 2012, nr.63, art.213), se modifică și se completează după cum urmează:</w:t>
            </w: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rPr>
                <w:bCs/>
              </w:rPr>
            </w:pPr>
          </w:p>
          <w:p w:rsidR="006B7126" w:rsidRPr="001B6517" w:rsidRDefault="006B7126" w:rsidP="000339FF">
            <w:pPr>
              <w:jc w:val="both"/>
            </w:pPr>
            <w:r w:rsidRPr="001B6517">
              <w:rPr>
                <w:bCs/>
              </w:rPr>
              <w:t xml:space="preserve">1. Articolul 6, după alineatul (10) </w:t>
            </w:r>
            <w:r w:rsidRPr="001B6517">
              <w:t>se completează cu alineatul (10</w:t>
            </w:r>
            <w:r w:rsidRPr="001B6517">
              <w:rPr>
                <w:vertAlign w:val="superscript"/>
              </w:rPr>
              <w:t>1</w:t>
            </w:r>
            <w:r w:rsidRPr="001B6517">
              <w:t>) cu următorul cuprins:</w:t>
            </w:r>
          </w:p>
          <w:p w:rsidR="006B7126" w:rsidRPr="001B6517" w:rsidRDefault="006B7126" w:rsidP="000339FF">
            <w:pPr>
              <w:jc w:val="both"/>
            </w:pPr>
            <w:r w:rsidRPr="001B6517">
              <w:t>„(10</w:t>
            </w:r>
            <w:r w:rsidRPr="001B6517">
              <w:rPr>
                <w:vertAlign w:val="superscript"/>
              </w:rPr>
              <w:t>1</w:t>
            </w:r>
            <w:r w:rsidRPr="001B6517">
              <w:t xml:space="preserve">) Pentru trecerea funcţionarilor publici într-o treaptă de salarizare superioară, conform prevederilor alineatului (9), se vor utiliza alocaţiile bugetare prevăzute pentru </w:t>
            </w:r>
            <w:r w:rsidRPr="001B6517">
              <w:lastRenderedPageBreak/>
              <w:t>anul financiar respectiv.”.</w:t>
            </w:r>
          </w:p>
        </w:tc>
        <w:tc>
          <w:tcPr>
            <w:tcW w:w="3005" w:type="dxa"/>
            <w:tcBorders>
              <w:top w:val="single" w:sz="4" w:space="0" w:color="auto"/>
              <w:bottom w:val="nil"/>
            </w:tcBorders>
          </w:tcPr>
          <w:p w:rsidR="006B7126" w:rsidRPr="001B6517" w:rsidRDefault="006B7126" w:rsidP="0028236A">
            <w:pPr>
              <w:jc w:val="both"/>
              <w:rPr>
                <w:b/>
                <w:u w:val="single"/>
              </w:rPr>
            </w:pPr>
            <w:r w:rsidRPr="001B6517">
              <w:rPr>
                <w:b/>
                <w:u w:val="single"/>
              </w:rPr>
              <w:lastRenderedPageBreak/>
              <w:t xml:space="preserve">Confederația Națională a Sindicatelor </w:t>
            </w:r>
          </w:p>
          <w:p w:rsidR="006B7126" w:rsidRPr="001B6517" w:rsidRDefault="006B7126" w:rsidP="0028236A">
            <w:pPr>
              <w:jc w:val="both"/>
              <w:rPr>
                <w:b/>
                <w:u w:val="single"/>
              </w:rPr>
            </w:pPr>
            <w:r w:rsidRPr="001B6517">
              <w:rPr>
                <w:b/>
                <w:u w:val="single"/>
              </w:rPr>
              <w:t xml:space="preserve">Federația Sindicatelor Angajaților din Serviciile Publice </w:t>
            </w:r>
          </w:p>
          <w:p w:rsidR="006B7126" w:rsidRPr="001B6517" w:rsidRDefault="006B7126" w:rsidP="00764842">
            <w:pPr>
              <w:jc w:val="both"/>
              <w:rPr>
                <w:bCs/>
              </w:rPr>
            </w:pPr>
            <w:r w:rsidRPr="001B6517">
              <w:rPr>
                <w:bCs/>
              </w:rPr>
              <w:t>Nu pot fi acceptate sub nici o formă intenţiile de remodificare a Legii nr.48 din 22 martie 2012.</w:t>
            </w:r>
          </w:p>
          <w:p w:rsidR="006B7126" w:rsidRPr="001B6517" w:rsidRDefault="006B7126" w:rsidP="00253126">
            <w:pPr>
              <w:jc w:val="both"/>
            </w:pPr>
            <w:r w:rsidRPr="001B6517">
              <w:rPr>
                <w:b/>
                <w:u w:val="single"/>
              </w:rPr>
              <w:t>Primăria mun.Bălți</w:t>
            </w:r>
            <w:r w:rsidRPr="001B6517">
              <w:t xml:space="preserve"> </w:t>
            </w:r>
          </w:p>
          <w:p w:rsidR="006B7126" w:rsidRPr="001B6517" w:rsidRDefault="006D6E72" w:rsidP="006D6E72">
            <w:pPr>
              <w:jc w:val="both"/>
              <w:rPr>
                <w:bCs/>
              </w:rPr>
            </w:pPr>
            <w:r w:rsidRPr="001B6517">
              <w:t xml:space="preserve">Este </w:t>
            </w:r>
            <w:r w:rsidR="006B7126" w:rsidRPr="001B6517">
              <w:t xml:space="preserve">împotriva modificării propuse, cel puțin pentru salariaţii din aparatul executiv din cadrul autorităţilor publice </w:t>
            </w:r>
            <w:r w:rsidR="006B7126" w:rsidRPr="001B6517">
              <w:lastRenderedPageBreak/>
              <w:t>locale</w:t>
            </w:r>
            <w:r w:rsidRPr="001B6517">
              <w:t xml:space="preserve">. </w:t>
            </w:r>
          </w:p>
        </w:tc>
        <w:tc>
          <w:tcPr>
            <w:tcW w:w="2976" w:type="dxa"/>
            <w:tcBorders>
              <w:top w:val="single" w:sz="4" w:space="0" w:color="auto"/>
              <w:bottom w:val="nil"/>
            </w:tcBorders>
          </w:tcPr>
          <w:p w:rsidR="006B7126" w:rsidRPr="001B6517" w:rsidRDefault="006B7126" w:rsidP="00764842">
            <w:pPr>
              <w:jc w:val="both"/>
            </w:pPr>
            <w:r w:rsidRPr="001B6517">
              <w:rPr>
                <w:b/>
                <w:u w:val="single"/>
              </w:rPr>
              <w:lastRenderedPageBreak/>
              <w:t>Nu se susține</w:t>
            </w:r>
            <w:r w:rsidRPr="001B6517">
              <w:t>.</w:t>
            </w:r>
          </w:p>
          <w:p w:rsidR="006B7126" w:rsidRPr="001B6517" w:rsidRDefault="006B7126" w:rsidP="00764842">
            <w:pPr>
              <w:jc w:val="both"/>
            </w:pPr>
            <w:r w:rsidRPr="001B6517">
              <w:t xml:space="preserve">Prevederile privind trecerea funcționarilor publici într-o treaptă de salarizare superioară în limita alocațiilor financiare, prevăzute pentru anul financiar respectiv, au fost propuse după identificarea existenței rezervelor interne ale autorităților publice, cauzate de fluctuația personalului autorităților publice și de studii obținute (conform art.6alin. (3) din Legea nr.48 din 22 martie </w:t>
            </w:r>
            <w:r w:rsidRPr="001B6517">
              <w:lastRenderedPageBreak/>
              <w:t>2012 privind sistemul de salarizare a funcționarilor publici pentru persoanele care nu au nivelul de pregătire necesar, salariile de funcție corespunzătoare treptelor și gradelor de salarizare deținute se aplică cu coeficientul 0,95). Totodată, prevederile articolul XII al proiectului legii nu anulează trecerea la altă treaptă de salarizare, dar stabilesc că aceasta trecere urmează să fie efectuată în limita alocațiilor financiare.</w:t>
            </w:r>
          </w:p>
          <w:p w:rsidR="006B7126" w:rsidRPr="001B6517" w:rsidRDefault="006B7126" w:rsidP="00253126">
            <w:pPr>
              <w:jc w:val="both"/>
            </w:pPr>
            <w:r w:rsidRPr="001B6517">
              <w:t xml:space="preserve">În ceea ce privește defavorizarea angajaților executivului din cadrul autorităților publice locale în comparație cu alte categorii de salarizați, comunicăm că, în conformitate cu Legea nr.355-XVI din 23 decembrie 2005 cu privire la sistemul de salarizare în sectorul bugetar, pînă la adoptarea Legii nr.48 din 22 martie 2012 privind sistemul de salarizare a funcționarilor publici, funcționarii publici din aparatele primăriilor orașelor și satelor (comunelor) au fost premiați lunar utilizînd în acest scop 50% din fondul de salarii, </w:t>
            </w:r>
            <w:r w:rsidRPr="001B6517">
              <w:lastRenderedPageBreak/>
              <w:t>pe cînd funcționarii publici din autoritățile publice centrale lunar au utilizat pentru premiere 25 % din fondul de salarii. Diminuarea ajutoarelor materiale a fost efectuată pentru toți funcționari publici, atît din autoritățile publice locale, cît și din autoritățile publice centrale. Concomitent, e de menționat că, ajutorul material nu este „salariu”.</w:t>
            </w:r>
          </w:p>
          <w:p w:rsidR="006B7126" w:rsidRPr="001B6517" w:rsidRDefault="006B7126" w:rsidP="00022290">
            <w:pPr>
              <w:jc w:val="both"/>
            </w:pPr>
            <w:r w:rsidRPr="001B6517">
              <w:rPr>
                <w:color w:val="000000"/>
                <w:spacing w:val="-1"/>
              </w:rPr>
              <w:t>Suplimentar la aceasta, vezi  explicațiile expuse la art.VII din proiect.</w:t>
            </w:r>
          </w:p>
        </w:tc>
        <w:tc>
          <w:tcPr>
            <w:tcW w:w="1275" w:type="dxa"/>
            <w:tcBorders>
              <w:top w:val="single" w:sz="4" w:space="0" w:color="auto"/>
              <w:bottom w:val="nil"/>
            </w:tcBorders>
          </w:tcPr>
          <w:p w:rsidR="006B7126" w:rsidRPr="001B6517" w:rsidRDefault="006B7126" w:rsidP="006D79C7">
            <w:pPr>
              <w:jc w:val="center"/>
            </w:pPr>
            <w:r w:rsidRPr="001B6517">
              <w:lastRenderedPageBreak/>
              <w:t>La data publicării</w:t>
            </w:r>
          </w:p>
        </w:tc>
      </w:tr>
      <w:tr w:rsidR="006B7126" w:rsidRPr="001B6517" w:rsidTr="00324AB3">
        <w:tc>
          <w:tcPr>
            <w:tcW w:w="4455" w:type="dxa"/>
            <w:tcBorders>
              <w:top w:val="nil"/>
              <w:bottom w:val="nil"/>
            </w:tcBorders>
          </w:tcPr>
          <w:p w:rsidR="006B7126" w:rsidRPr="001B6517" w:rsidRDefault="006B7126" w:rsidP="000339FF">
            <w:pPr>
              <w:pStyle w:val="a4"/>
              <w:ind w:firstLine="0"/>
            </w:pPr>
            <w:r w:rsidRPr="001B6517">
              <w:rPr>
                <w:bCs/>
              </w:rPr>
              <w:lastRenderedPageBreak/>
              <w:t>Articolul 10.</w:t>
            </w:r>
            <w:r w:rsidRPr="001B6517">
              <w:rPr>
                <w:b/>
                <w:bCs/>
              </w:rPr>
              <w:t xml:space="preserve"> </w:t>
            </w:r>
            <w:r w:rsidRPr="001B6517">
              <w:t xml:space="preserve">Premiul anual </w:t>
            </w:r>
          </w:p>
          <w:p w:rsidR="006B7126" w:rsidRPr="001B6517" w:rsidRDefault="006B7126" w:rsidP="000339FF">
            <w:pPr>
              <w:pStyle w:val="a4"/>
              <w:ind w:firstLine="0"/>
            </w:pPr>
            <w:r w:rsidRPr="001B6517">
              <w:t xml:space="preserve">(1) Funcţionarii publici beneficiază de un premiu anual egal cu 10% din salariul anual total, acordat proporţional cu timpul efectiv lucrat în anul respectiv. </w:t>
            </w:r>
          </w:p>
          <w:p w:rsidR="006B7126" w:rsidRPr="001B6517" w:rsidRDefault="006B7126" w:rsidP="00CB6516">
            <w:pPr>
              <w:pStyle w:val="a4"/>
              <w:ind w:firstLine="0"/>
            </w:pPr>
            <w:r w:rsidRPr="001B6517">
              <w:t xml:space="preserve">(2) Premiul anual poate fi redus sau anulat în cazul funcţionarilor publici care au fost sancţionaţi disciplinar în anul pentru care se face premierea. În cazul suspendării de către instanţa de judecată a actului administrativ de sancţionare a funcţionarului, premiul se va acorda în condiţiile alin.(1). </w:t>
            </w:r>
          </w:p>
        </w:tc>
        <w:tc>
          <w:tcPr>
            <w:tcW w:w="4165" w:type="dxa"/>
            <w:tcBorders>
              <w:top w:val="nil"/>
              <w:bottom w:val="nil"/>
            </w:tcBorders>
          </w:tcPr>
          <w:p w:rsidR="006B7126" w:rsidRPr="001B6517" w:rsidRDefault="006B7126" w:rsidP="00AC61DA">
            <w:pPr>
              <w:pStyle w:val="a4"/>
              <w:ind w:firstLine="0"/>
            </w:pPr>
          </w:p>
        </w:tc>
        <w:tc>
          <w:tcPr>
            <w:tcW w:w="3005" w:type="dxa"/>
            <w:tcBorders>
              <w:top w:val="nil"/>
              <w:bottom w:val="nil"/>
            </w:tcBorders>
          </w:tcPr>
          <w:p w:rsidR="006B7126" w:rsidRPr="001B6517" w:rsidRDefault="006B7126" w:rsidP="005F046C">
            <w:pPr>
              <w:jc w:val="both"/>
              <w:rPr>
                <w:b/>
                <w:u w:val="single"/>
              </w:rPr>
            </w:pPr>
          </w:p>
        </w:tc>
        <w:tc>
          <w:tcPr>
            <w:tcW w:w="2976" w:type="dxa"/>
            <w:tcBorders>
              <w:top w:val="nil"/>
              <w:bottom w:val="nil"/>
            </w:tcBorders>
          </w:tcPr>
          <w:p w:rsidR="006B7126" w:rsidRPr="001B6517" w:rsidRDefault="006B7126" w:rsidP="00764842">
            <w:pPr>
              <w:jc w:val="both"/>
              <w:rPr>
                <w:b/>
                <w:u w:val="single"/>
              </w:rPr>
            </w:pPr>
          </w:p>
        </w:tc>
        <w:tc>
          <w:tcPr>
            <w:tcW w:w="1275" w:type="dxa"/>
            <w:tcBorders>
              <w:top w:val="nil"/>
              <w:bottom w:val="nil"/>
            </w:tcBorders>
          </w:tcPr>
          <w:p w:rsidR="006B7126" w:rsidRPr="001B6517" w:rsidRDefault="006B7126" w:rsidP="006D79C7">
            <w:pPr>
              <w:jc w:val="center"/>
            </w:pPr>
          </w:p>
        </w:tc>
      </w:tr>
      <w:tr w:rsidR="006B7126" w:rsidRPr="009C31F1" w:rsidTr="00324AB3">
        <w:tc>
          <w:tcPr>
            <w:tcW w:w="4455" w:type="dxa"/>
            <w:tcBorders>
              <w:top w:val="nil"/>
              <w:bottom w:val="single" w:sz="4" w:space="0" w:color="auto"/>
            </w:tcBorders>
          </w:tcPr>
          <w:p w:rsidR="006B7126" w:rsidRPr="001B6517" w:rsidRDefault="006B7126" w:rsidP="00C12F22">
            <w:pPr>
              <w:pStyle w:val="a4"/>
              <w:ind w:firstLine="0"/>
            </w:pPr>
            <w:r w:rsidRPr="001B6517">
              <w:rPr>
                <w:bCs/>
              </w:rPr>
              <w:t>Articolul 17.</w:t>
            </w:r>
            <w:r w:rsidRPr="001B6517">
              <w:rPr>
                <w:b/>
                <w:bCs/>
              </w:rPr>
              <w:t xml:space="preserve"> </w:t>
            </w:r>
            <w:r w:rsidRPr="001B6517">
              <w:t xml:space="preserve">Intrarea în vigoare </w:t>
            </w:r>
          </w:p>
          <w:p w:rsidR="006B7126" w:rsidRPr="001B6517" w:rsidRDefault="006B7126" w:rsidP="00C12F22">
            <w:pPr>
              <w:pStyle w:val="a4"/>
              <w:ind w:firstLine="0"/>
            </w:pPr>
            <w:r w:rsidRPr="001B6517">
              <w:t xml:space="preserve">Prezenta lege intră în vigoare la 1 aprilie 2012, cu excepţia art.8, care se va pune în aplicare începînd cu acordarea sporului pentru rezultatele semestrului II al anului 2012, şi a art.10, care se va pune în aplicare începînd cu </w:t>
            </w:r>
            <w:r w:rsidRPr="001B6517">
              <w:rPr>
                <w:u w:val="single"/>
              </w:rPr>
              <w:lastRenderedPageBreak/>
              <w:t>anul 2013</w:t>
            </w:r>
            <w:r w:rsidRPr="001B6517">
              <w:t xml:space="preserve">. </w:t>
            </w:r>
          </w:p>
        </w:tc>
        <w:tc>
          <w:tcPr>
            <w:tcW w:w="4165" w:type="dxa"/>
            <w:tcBorders>
              <w:top w:val="nil"/>
              <w:bottom w:val="single" w:sz="4" w:space="0" w:color="auto"/>
            </w:tcBorders>
          </w:tcPr>
          <w:p w:rsidR="006B7126" w:rsidRPr="001B6517" w:rsidRDefault="006B7126" w:rsidP="00C12F22">
            <w:pPr>
              <w:jc w:val="both"/>
            </w:pPr>
            <w:r w:rsidRPr="001B6517">
              <w:lastRenderedPageBreak/>
              <w:t>2. La articolul 17 alineatul unic, cuvintele „anul 2013” se înlocuiesc cu cuvintele „anul 2015”.</w:t>
            </w:r>
          </w:p>
        </w:tc>
        <w:tc>
          <w:tcPr>
            <w:tcW w:w="3005" w:type="dxa"/>
            <w:tcBorders>
              <w:top w:val="nil"/>
              <w:bottom w:val="single" w:sz="4" w:space="0" w:color="auto"/>
            </w:tcBorders>
          </w:tcPr>
          <w:p w:rsidR="006B7126" w:rsidRPr="001B6517" w:rsidRDefault="006B7126" w:rsidP="00C12F22">
            <w:pPr>
              <w:jc w:val="both"/>
              <w:rPr>
                <w:b/>
                <w:u w:val="single"/>
              </w:rPr>
            </w:pPr>
            <w:r w:rsidRPr="001B6517">
              <w:rPr>
                <w:b/>
                <w:u w:val="single"/>
              </w:rPr>
              <w:t>Ministerul Transporturilor și Infrastructurii Drumurilor</w:t>
            </w:r>
          </w:p>
          <w:p w:rsidR="006B7126" w:rsidRPr="001B6517" w:rsidRDefault="006B7126" w:rsidP="00C12F22">
            <w:pPr>
              <w:jc w:val="both"/>
            </w:pPr>
            <w:r w:rsidRPr="001B6517">
              <w:t xml:space="preserve">Nu se susține, deoarece majorările salariale ale funcționarilor publici preconizate încă din anul 2011 </w:t>
            </w:r>
            <w:r w:rsidRPr="001B6517">
              <w:lastRenderedPageBreak/>
              <w:t>nu au fost implementate pînă în prezent, iar extinderea permanentă a acestor termeni va conduce la fluctuația intensă a specialiștilor calificați, care și așa au rămas puțin în administrația publică centrală.</w:t>
            </w:r>
          </w:p>
          <w:p w:rsidR="00C54E9F" w:rsidRPr="001B6517" w:rsidRDefault="00C54E9F" w:rsidP="00C12F22">
            <w:pPr>
              <w:jc w:val="both"/>
              <w:rPr>
                <w:b/>
                <w:u w:val="single"/>
              </w:rPr>
            </w:pPr>
            <w:r w:rsidRPr="001B6517">
              <w:rPr>
                <w:b/>
                <w:u w:val="single"/>
              </w:rPr>
              <w:t>Primăria mun.Bălți</w:t>
            </w:r>
          </w:p>
          <w:p w:rsidR="00C54E9F" w:rsidRPr="001B6517" w:rsidRDefault="00C54E9F" w:rsidP="00C12F22">
            <w:pPr>
              <w:jc w:val="both"/>
            </w:pPr>
            <w:r w:rsidRPr="001B6517">
              <w:t>Nu se acceptă</w:t>
            </w:r>
            <w:r w:rsidR="004358B2" w:rsidRPr="001B6517">
              <w:t>.</w:t>
            </w:r>
          </w:p>
          <w:p w:rsidR="006B7126" w:rsidRPr="001B6517" w:rsidRDefault="006B7126" w:rsidP="000339FF">
            <w:pPr>
              <w:jc w:val="both"/>
              <w:rPr>
                <w:b/>
                <w:u w:val="single"/>
              </w:rPr>
            </w:pPr>
            <w:r w:rsidRPr="001B6517">
              <w:rPr>
                <w:b/>
                <w:u w:val="single"/>
              </w:rPr>
              <w:t>Institutul pentru Dezvoltare şi Iniţiative Sociale (IDIS) „Viitorul”</w:t>
            </w:r>
          </w:p>
          <w:p w:rsidR="006B7126" w:rsidRPr="001B6517" w:rsidRDefault="006B7126" w:rsidP="00C12F22">
            <w:pPr>
              <w:jc w:val="both"/>
            </w:pPr>
            <w:r w:rsidRPr="001B6517">
              <w:t>Nu se susține.</w:t>
            </w:r>
          </w:p>
        </w:tc>
        <w:tc>
          <w:tcPr>
            <w:tcW w:w="2976" w:type="dxa"/>
            <w:tcBorders>
              <w:top w:val="nil"/>
              <w:bottom w:val="single" w:sz="4" w:space="0" w:color="auto"/>
            </w:tcBorders>
          </w:tcPr>
          <w:p w:rsidR="006B7126" w:rsidRPr="001B6517" w:rsidRDefault="006B7126" w:rsidP="00C12F22">
            <w:pPr>
              <w:jc w:val="both"/>
              <w:rPr>
                <w:b/>
                <w:u w:val="single"/>
              </w:rPr>
            </w:pPr>
            <w:r w:rsidRPr="001B6517">
              <w:rPr>
                <w:b/>
                <w:u w:val="single"/>
              </w:rPr>
              <w:lastRenderedPageBreak/>
              <w:t>Nu se susține.</w:t>
            </w:r>
          </w:p>
          <w:p w:rsidR="006B7126" w:rsidRPr="009C31F1" w:rsidRDefault="006B7126" w:rsidP="00936CD3">
            <w:pPr>
              <w:jc w:val="both"/>
            </w:pPr>
            <w:r w:rsidRPr="001B6517">
              <w:t xml:space="preserve">Vezi explicațiile expuse </w:t>
            </w:r>
            <w:r w:rsidRPr="001B6517">
              <w:rPr>
                <w:color w:val="000000"/>
                <w:spacing w:val="-1"/>
              </w:rPr>
              <w:t>la art.VII din proiect.</w:t>
            </w:r>
          </w:p>
        </w:tc>
        <w:tc>
          <w:tcPr>
            <w:tcW w:w="1275" w:type="dxa"/>
            <w:tcBorders>
              <w:top w:val="nil"/>
              <w:bottom w:val="single" w:sz="4" w:space="0" w:color="auto"/>
            </w:tcBorders>
          </w:tcPr>
          <w:p w:rsidR="006B7126" w:rsidRPr="009C31F1" w:rsidRDefault="006B7126" w:rsidP="006D79C7">
            <w:pPr>
              <w:jc w:val="center"/>
            </w:pPr>
          </w:p>
        </w:tc>
      </w:tr>
    </w:tbl>
    <w:p w:rsidR="0086724E" w:rsidRPr="009C31F1" w:rsidRDefault="0086724E">
      <w:pPr>
        <w:jc w:val="both"/>
        <w:rPr>
          <w:sz w:val="22"/>
          <w:szCs w:val="22"/>
        </w:rPr>
      </w:pPr>
    </w:p>
    <w:sectPr w:rsidR="0086724E" w:rsidRPr="009C31F1" w:rsidSect="00CE755C">
      <w:headerReference w:type="default" r:id="rId8"/>
      <w:footerReference w:type="default" r:id="rId9"/>
      <w:pgSz w:w="16838" w:h="11906" w:orient="landscape"/>
      <w:pgMar w:top="709"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1DE" w:rsidRDefault="001801DE" w:rsidP="00110064">
      <w:r>
        <w:separator/>
      </w:r>
    </w:p>
  </w:endnote>
  <w:endnote w:type="continuationSeparator" w:id="1">
    <w:p w:rsidR="001801DE" w:rsidRDefault="001801DE" w:rsidP="00110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3090"/>
      <w:docPartObj>
        <w:docPartGallery w:val="Page Numbers (Bottom of Page)"/>
        <w:docPartUnique/>
      </w:docPartObj>
    </w:sdtPr>
    <w:sdtContent>
      <w:p w:rsidR="007D0C28" w:rsidRDefault="007D0C28">
        <w:pPr>
          <w:pStyle w:val="aa"/>
          <w:jc w:val="right"/>
        </w:pPr>
        <w:fldSimple w:instr=" PAGE   \* MERGEFORMAT ">
          <w:r w:rsidR="00C71E66">
            <w:rPr>
              <w:noProof/>
            </w:rPr>
            <w:t>34</w:t>
          </w:r>
        </w:fldSimple>
      </w:p>
    </w:sdtContent>
  </w:sdt>
  <w:p w:rsidR="007D0C28" w:rsidRDefault="007D0C2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1DE" w:rsidRDefault="001801DE" w:rsidP="00110064">
      <w:r>
        <w:separator/>
      </w:r>
    </w:p>
  </w:footnote>
  <w:footnote w:type="continuationSeparator" w:id="1">
    <w:p w:rsidR="001801DE" w:rsidRDefault="001801DE" w:rsidP="001100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C28" w:rsidRPr="002C573A" w:rsidRDefault="007D0C28" w:rsidP="002C573A">
    <w:pPr>
      <w:pStyle w:val="ac"/>
      <w:rPr>
        <w:sz w:val="12"/>
        <w:szCs w:val="12"/>
      </w:rPr>
    </w:pPr>
    <w:fldSimple w:instr=" FILENAME  \* Lower \p  \* MERGEFORMAT ">
      <w:r w:rsidR="00DC2093" w:rsidRPr="00DC2093">
        <w:rPr>
          <w:noProof/>
          <w:sz w:val="12"/>
          <w:szCs w:val="12"/>
        </w:rPr>
        <w:t>c:\users\nrotaru\desktop\proiect lege 2013\sinteza avizelor_apc\sinteza avizelor\10.sinteza avizelor apc_pt _guvern.docx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16287"/>
    <w:multiLevelType w:val="hybridMultilevel"/>
    <w:tmpl w:val="5E38DEA2"/>
    <w:lvl w:ilvl="0" w:tplc="8DDEF1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3B35E2"/>
    <w:multiLevelType w:val="hybridMultilevel"/>
    <w:tmpl w:val="6BA650AA"/>
    <w:lvl w:ilvl="0" w:tplc="3D88F5B2">
      <w:start w:val="1"/>
      <w:numFmt w:val="decimal"/>
      <w:lvlText w:val="(%1)"/>
      <w:lvlJc w:val="left"/>
      <w:pPr>
        <w:tabs>
          <w:tab w:val="num" w:pos="540"/>
        </w:tabs>
        <w:ind w:left="540" w:hanging="360"/>
      </w:pPr>
      <w:rPr>
        <w:rFonts w:hint="default"/>
      </w:rPr>
    </w:lvl>
    <w:lvl w:ilvl="1" w:tplc="1E261BCE">
      <w:start w:val="1"/>
      <w:numFmt w:val="decimal"/>
      <w:lvlText w:val="(%2)"/>
      <w:lvlJc w:val="left"/>
      <w:pPr>
        <w:tabs>
          <w:tab w:val="num" w:pos="2310"/>
        </w:tabs>
        <w:ind w:left="2310" w:hanging="141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1F77615A"/>
    <w:multiLevelType w:val="singleLevel"/>
    <w:tmpl w:val="C5F49FA6"/>
    <w:lvl w:ilvl="0">
      <w:start w:val="1"/>
      <w:numFmt w:val="lowerLetter"/>
      <w:lvlText w:val="%1)"/>
      <w:legacy w:legacy="1" w:legacySpace="0" w:legacyIndent="360"/>
      <w:lvlJc w:val="left"/>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20"/>
  <w:displayHorizontalDrawingGridEvery w:val="2"/>
  <w:characterSpacingControl w:val="doNotCompress"/>
  <w:hdrShapeDefaults>
    <o:shapedefaults v:ext="edit" spidmax="143362"/>
  </w:hdrShapeDefaults>
  <w:footnotePr>
    <w:footnote w:id="0"/>
    <w:footnote w:id="1"/>
  </w:footnotePr>
  <w:endnotePr>
    <w:endnote w:id="0"/>
    <w:endnote w:id="1"/>
  </w:endnotePr>
  <w:compat/>
  <w:rsids>
    <w:rsidRoot w:val="0090625F"/>
    <w:rsid w:val="00001D30"/>
    <w:rsid w:val="00003230"/>
    <w:rsid w:val="00015048"/>
    <w:rsid w:val="00015810"/>
    <w:rsid w:val="00022290"/>
    <w:rsid w:val="000228C7"/>
    <w:rsid w:val="0002636C"/>
    <w:rsid w:val="00026934"/>
    <w:rsid w:val="00027B1B"/>
    <w:rsid w:val="00031F2B"/>
    <w:rsid w:val="000339FF"/>
    <w:rsid w:val="000353F4"/>
    <w:rsid w:val="00041F33"/>
    <w:rsid w:val="0004243C"/>
    <w:rsid w:val="00042BD6"/>
    <w:rsid w:val="00050BE6"/>
    <w:rsid w:val="000548AB"/>
    <w:rsid w:val="00054C1C"/>
    <w:rsid w:val="00055123"/>
    <w:rsid w:val="00056738"/>
    <w:rsid w:val="000666B4"/>
    <w:rsid w:val="00071249"/>
    <w:rsid w:val="00074C9D"/>
    <w:rsid w:val="00075CD8"/>
    <w:rsid w:val="0007640C"/>
    <w:rsid w:val="00087394"/>
    <w:rsid w:val="0009011B"/>
    <w:rsid w:val="000937AE"/>
    <w:rsid w:val="00094DF9"/>
    <w:rsid w:val="00097035"/>
    <w:rsid w:val="000A20CB"/>
    <w:rsid w:val="000A4A19"/>
    <w:rsid w:val="000B254C"/>
    <w:rsid w:val="000B2B6A"/>
    <w:rsid w:val="000B751F"/>
    <w:rsid w:val="000C1402"/>
    <w:rsid w:val="000C1DAD"/>
    <w:rsid w:val="000C274E"/>
    <w:rsid w:val="000C2E97"/>
    <w:rsid w:val="000C4891"/>
    <w:rsid w:val="000D3032"/>
    <w:rsid w:val="000D4265"/>
    <w:rsid w:val="000D5C99"/>
    <w:rsid w:val="000E65F7"/>
    <w:rsid w:val="000F1819"/>
    <w:rsid w:val="000F22AC"/>
    <w:rsid w:val="000F41D3"/>
    <w:rsid w:val="00106932"/>
    <w:rsid w:val="00110064"/>
    <w:rsid w:val="00110FA7"/>
    <w:rsid w:val="00111A1B"/>
    <w:rsid w:val="00113DF2"/>
    <w:rsid w:val="00115129"/>
    <w:rsid w:val="00116B92"/>
    <w:rsid w:val="00120CF8"/>
    <w:rsid w:val="00122729"/>
    <w:rsid w:val="00124829"/>
    <w:rsid w:val="001257CD"/>
    <w:rsid w:val="00126CBC"/>
    <w:rsid w:val="001304DF"/>
    <w:rsid w:val="001343D6"/>
    <w:rsid w:val="00134D35"/>
    <w:rsid w:val="00135018"/>
    <w:rsid w:val="00135F50"/>
    <w:rsid w:val="00137063"/>
    <w:rsid w:val="0014095F"/>
    <w:rsid w:val="00141308"/>
    <w:rsid w:val="00143F0B"/>
    <w:rsid w:val="00167270"/>
    <w:rsid w:val="00176AC6"/>
    <w:rsid w:val="001801DE"/>
    <w:rsid w:val="00181CAA"/>
    <w:rsid w:val="00183ACC"/>
    <w:rsid w:val="00184FC1"/>
    <w:rsid w:val="001866D3"/>
    <w:rsid w:val="001875D8"/>
    <w:rsid w:val="0019131A"/>
    <w:rsid w:val="00191E86"/>
    <w:rsid w:val="00196A12"/>
    <w:rsid w:val="0019741B"/>
    <w:rsid w:val="001A1543"/>
    <w:rsid w:val="001A1DDF"/>
    <w:rsid w:val="001A53E9"/>
    <w:rsid w:val="001B1EB6"/>
    <w:rsid w:val="001B4CF2"/>
    <w:rsid w:val="001B6517"/>
    <w:rsid w:val="001C0B49"/>
    <w:rsid w:val="001D071B"/>
    <w:rsid w:val="001D1B59"/>
    <w:rsid w:val="001D1FA7"/>
    <w:rsid w:val="001D256E"/>
    <w:rsid w:val="001D3C11"/>
    <w:rsid w:val="001D4396"/>
    <w:rsid w:val="001E121B"/>
    <w:rsid w:val="001E5EBD"/>
    <w:rsid w:val="001E6A91"/>
    <w:rsid w:val="001F0F04"/>
    <w:rsid w:val="001F1D47"/>
    <w:rsid w:val="001F7204"/>
    <w:rsid w:val="00200814"/>
    <w:rsid w:val="0021014C"/>
    <w:rsid w:val="00216AA2"/>
    <w:rsid w:val="00222D4C"/>
    <w:rsid w:val="00223BF2"/>
    <w:rsid w:val="0023005D"/>
    <w:rsid w:val="002412B7"/>
    <w:rsid w:val="002433F5"/>
    <w:rsid w:val="00250457"/>
    <w:rsid w:val="00253126"/>
    <w:rsid w:val="00254043"/>
    <w:rsid w:val="00255CD3"/>
    <w:rsid w:val="00255DEF"/>
    <w:rsid w:val="0026686F"/>
    <w:rsid w:val="002671BD"/>
    <w:rsid w:val="0026799A"/>
    <w:rsid w:val="00272390"/>
    <w:rsid w:val="002746B9"/>
    <w:rsid w:val="00281B29"/>
    <w:rsid w:val="00281D2E"/>
    <w:rsid w:val="0028236A"/>
    <w:rsid w:val="00284EA3"/>
    <w:rsid w:val="0029140D"/>
    <w:rsid w:val="0029442F"/>
    <w:rsid w:val="002A293A"/>
    <w:rsid w:val="002A72F2"/>
    <w:rsid w:val="002A73B4"/>
    <w:rsid w:val="002B354A"/>
    <w:rsid w:val="002B43B5"/>
    <w:rsid w:val="002B4A4C"/>
    <w:rsid w:val="002B6989"/>
    <w:rsid w:val="002B734D"/>
    <w:rsid w:val="002C429D"/>
    <w:rsid w:val="002C4EE2"/>
    <w:rsid w:val="002C573A"/>
    <w:rsid w:val="002D0F95"/>
    <w:rsid w:val="002D28EC"/>
    <w:rsid w:val="002D6290"/>
    <w:rsid w:val="002D655E"/>
    <w:rsid w:val="002D7419"/>
    <w:rsid w:val="002E34A1"/>
    <w:rsid w:val="002E41BA"/>
    <w:rsid w:val="002E566A"/>
    <w:rsid w:val="002E5673"/>
    <w:rsid w:val="002F292E"/>
    <w:rsid w:val="002F6B16"/>
    <w:rsid w:val="0030223C"/>
    <w:rsid w:val="00303BA6"/>
    <w:rsid w:val="00304F7D"/>
    <w:rsid w:val="00307DE8"/>
    <w:rsid w:val="00307FC5"/>
    <w:rsid w:val="00310E4D"/>
    <w:rsid w:val="0031100E"/>
    <w:rsid w:val="00312C8F"/>
    <w:rsid w:val="003146A3"/>
    <w:rsid w:val="00316AD9"/>
    <w:rsid w:val="0032188D"/>
    <w:rsid w:val="00324AB3"/>
    <w:rsid w:val="00325626"/>
    <w:rsid w:val="00327942"/>
    <w:rsid w:val="00330CEA"/>
    <w:rsid w:val="00331CED"/>
    <w:rsid w:val="0033264B"/>
    <w:rsid w:val="00333AED"/>
    <w:rsid w:val="00335224"/>
    <w:rsid w:val="0034144F"/>
    <w:rsid w:val="00344574"/>
    <w:rsid w:val="003528FB"/>
    <w:rsid w:val="00353B75"/>
    <w:rsid w:val="00353CAF"/>
    <w:rsid w:val="00355ECE"/>
    <w:rsid w:val="00365E04"/>
    <w:rsid w:val="0036669B"/>
    <w:rsid w:val="00370069"/>
    <w:rsid w:val="003768DC"/>
    <w:rsid w:val="00383C2F"/>
    <w:rsid w:val="003849EA"/>
    <w:rsid w:val="00385016"/>
    <w:rsid w:val="00390250"/>
    <w:rsid w:val="00390355"/>
    <w:rsid w:val="003B044A"/>
    <w:rsid w:val="003B5425"/>
    <w:rsid w:val="003C1028"/>
    <w:rsid w:val="003C1E34"/>
    <w:rsid w:val="003C6864"/>
    <w:rsid w:val="003D5402"/>
    <w:rsid w:val="003D59EC"/>
    <w:rsid w:val="003E3C62"/>
    <w:rsid w:val="003E7408"/>
    <w:rsid w:val="003F38BE"/>
    <w:rsid w:val="00400750"/>
    <w:rsid w:val="004035C0"/>
    <w:rsid w:val="004134B5"/>
    <w:rsid w:val="004149F3"/>
    <w:rsid w:val="00421EF3"/>
    <w:rsid w:val="00422EBE"/>
    <w:rsid w:val="0042458D"/>
    <w:rsid w:val="00425CC6"/>
    <w:rsid w:val="0043398A"/>
    <w:rsid w:val="004358B2"/>
    <w:rsid w:val="0044641A"/>
    <w:rsid w:val="0044657B"/>
    <w:rsid w:val="00446AC1"/>
    <w:rsid w:val="00451631"/>
    <w:rsid w:val="00457321"/>
    <w:rsid w:val="004633CB"/>
    <w:rsid w:val="00465C00"/>
    <w:rsid w:val="004711F4"/>
    <w:rsid w:val="00473B4D"/>
    <w:rsid w:val="00476BCC"/>
    <w:rsid w:val="00477485"/>
    <w:rsid w:val="0048172A"/>
    <w:rsid w:val="00481C4A"/>
    <w:rsid w:val="00496DCC"/>
    <w:rsid w:val="004A4284"/>
    <w:rsid w:val="004A5CBB"/>
    <w:rsid w:val="004A679D"/>
    <w:rsid w:val="004B12E8"/>
    <w:rsid w:val="004B20D9"/>
    <w:rsid w:val="004C19EB"/>
    <w:rsid w:val="004C6132"/>
    <w:rsid w:val="004E2203"/>
    <w:rsid w:val="004E3DCF"/>
    <w:rsid w:val="00503FBA"/>
    <w:rsid w:val="005056AF"/>
    <w:rsid w:val="005102E3"/>
    <w:rsid w:val="005108B8"/>
    <w:rsid w:val="00513667"/>
    <w:rsid w:val="005167A5"/>
    <w:rsid w:val="0052058A"/>
    <w:rsid w:val="00520C1C"/>
    <w:rsid w:val="005254EE"/>
    <w:rsid w:val="00536DCC"/>
    <w:rsid w:val="005377E9"/>
    <w:rsid w:val="005441BE"/>
    <w:rsid w:val="00556363"/>
    <w:rsid w:val="00561CA3"/>
    <w:rsid w:val="00563238"/>
    <w:rsid w:val="005710F5"/>
    <w:rsid w:val="0057337F"/>
    <w:rsid w:val="005748F1"/>
    <w:rsid w:val="00575EF4"/>
    <w:rsid w:val="0057621A"/>
    <w:rsid w:val="005762EB"/>
    <w:rsid w:val="00583A62"/>
    <w:rsid w:val="00583F7C"/>
    <w:rsid w:val="00591172"/>
    <w:rsid w:val="00595D7F"/>
    <w:rsid w:val="00596A73"/>
    <w:rsid w:val="005A03FC"/>
    <w:rsid w:val="005A0DFE"/>
    <w:rsid w:val="005A1FC0"/>
    <w:rsid w:val="005B243C"/>
    <w:rsid w:val="005B52C0"/>
    <w:rsid w:val="005D3A59"/>
    <w:rsid w:val="005D4966"/>
    <w:rsid w:val="005E5907"/>
    <w:rsid w:val="005F046C"/>
    <w:rsid w:val="00605C94"/>
    <w:rsid w:val="00615C1A"/>
    <w:rsid w:val="00616D3A"/>
    <w:rsid w:val="006175CD"/>
    <w:rsid w:val="0062023E"/>
    <w:rsid w:val="0062059A"/>
    <w:rsid w:val="00623E3E"/>
    <w:rsid w:val="00627AFD"/>
    <w:rsid w:val="00636D8B"/>
    <w:rsid w:val="0064704C"/>
    <w:rsid w:val="00647484"/>
    <w:rsid w:val="006606EE"/>
    <w:rsid w:val="006643B6"/>
    <w:rsid w:val="006658DD"/>
    <w:rsid w:val="0067111E"/>
    <w:rsid w:val="006756C5"/>
    <w:rsid w:val="00675F3D"/>
    <w:rsid w:val="00681611"/>
    <w:rsid w:val="00681B6C"/>
    <w:rsid w:val="00682788"/>
    <w:rsid w:val="006859CC"/>
    <w:rsid w:val="00694281"/>
    <w:rsid w:val="00695C29"/>
    <w:rsid w:val="00696A70"/>
    <w:rsid w:val="006A01A7"/>
    <w:rsid w:val="006A0F5B"/>
    <w:rsid w:val="006A28A7"/>
    <w:rsid w:val="006A3CE6"/>
    <w:rsid w:val="006A45A5"/>
    <w:rsid w:val="006B1059"/>
    <w:rsid w:val="006B1FE1"/>
    <w:rsid w:val="006B7126"/>
    <w:rsid w:val="006C0F37"/>
    <w:rsid w:val="006C49F9"/>
    <w:rsid w:val="006D43C7"/>
    <w:rsid w:val="006D5360"/>
    <w:rsid w:val="006D6E72"/>
    <w:rsid w:val="006D79C7"/>
    <w:rsid w:val="006E17E7"/>
    <w:rsid w:val="006E5A8A"/>
    <w:rsid w:val="006F3AEE"/>
    <w:rsid w:val="006F50E1"/>
    <w:rsid w:val="006F5B1B"/>
    <w:rsid w:val="00701268"/>
    <w:rsid w:val="0071161F"/>
    <w:rsid w:val="00711B0E"/>
    <w:rsid w:val="007127FD"/>
    <w:rsid w:val="007206B4"/>
    <w:rsid w:val="00720A6C"/>
    <w:rsid w:val="00721898"/>
    <w:rsid w:val="00721BCD"/>
    <w:rsid w:val="00724AD1"/>
    <w:rsid w:val="0073653E"/>
    <w:rsid w:val="007436E7"/>
    <w:rsid w:val="00764842"/>
    <w:rsid w:val="00764DB3"/>
    <w:rsid w:val="00767338"/>
    <w:rsid w:val="00767BD2"/>
    <w:rsid w:val="00767D5E"/>
    <w:rsid w:val="00770571"/>
    <w:rsid w:val="00772091"/>
    <w:rsid w:val="007770CD"/>
    <w:rsid w:val="00781566"/>
    <w:rsid w:val="00784B81"/>
    <w:rsid w:val="00790826"/>
    <w:rsid w:val="00797262"/>
    <w:rsid w:val="00797B51"/>
    <w:rsid w:val="007A1939"/>
    <w:rsid w:val="007A4C1A"/>
    <w:rsid w:val="007B5CDB"/>
    <w:rsid w:val="007B6041"/>
    <w:rsid w:val="007C035E"/>
    <w:rsid w:val="007C440F"/>
    <w:rsid w:val="007C77EC"/>
    <w:rsid w:val="007D0385"/>
    <w:rsid w:val="007D0C28"/>
    <w:rsid w:val="007D0DE5"/>
    <w:rsid w:val="007E20EE"/>
    <w:rsid w:val="007E38CA"/>
    <w:rsid w:val="007E4655"/>
    <w:rsid w:val="007F0E06"/>
    <w:rsid w:val="007F3D34"/>
    <w:rsid w:val="007F52DB"/>
    <w:rsid w:val="007F6D33"/>
    <w:rsid w:val="008016FE"/>
    <w:rsid w:val="00802E25"/>
    <w:rsid w:val="0081123F"/>
    <w:rsid w:val="00814463"/>
    <w:rsid w:val="00817473"/>
    <w:rsid w:val="00820B73"/>
    <w:rsid w:val="0082215A"/>
    <w:rsid w:val="008247D5"/>
    <w:rsid w:val="0082535F"/>
    <w:rsid w:val="008255AB"/>
    <w:rsid w:val="00825608"/>
    <w:rsid w:val="00832370"/>
    <w:rsid w:val="00836FB5"/>
    <w:rsid w:val="0084568A"/>
    <w:rsid w:val="00845A41"/>
    <w:rsid w:val="008476CB"/>
    <w:rsid w:val="00863A8D"/>
    <w:rsid w:val="008646FB"/>
    <w:rsid w:val="00865E40"/>
    <w:rsid w:val="0086724E"/>
    <w:rsid w:val="00871371"/>
    <w:rsid w:val="0087151A"/>
    <w:rsid w:val="0087312E"/>
    <w:rsid w:val="00880BAE"/>
    <w:rsid w:val="00881F6A"/>
    <w:rsid w:val="00883D11"/>
    <w:rsid w:val="00887379"/>
    <w:rsid w:val="0088737A"/>
    <w:rsid w:val="008933AE"/>
    <w:rsid w:val="00895F51"/>
    <w:rsid w:val="008A04D9"/>
    <w:rsid w:val="008A34D4"/>
    <w:rsid w:val="008B5E77"/>
    <w:rsid w:val="008C0B7C"/>
    <w:rsid w:val="008C2C6B"/>
    <w:rsid w:val="008C68AA"/>
    <w:rsid w:val="008D25BA"/>
    <w:rsid w:val="008D2DA2"/>
    <w:rsid w:val="008D64BA"/>
    <w:rsid w:val="008D7216"/>
    <w:rsid w:val="008E2BA0"/>
    <w:rsid w:val="008E3991"/>
    <w:rsid w:val="008F2324"/>
    <w:rsid w:val="008F2A80"/>
    <w:rsid w:val="008F5303"/>
    <w:rsid w:val="008F6A6E"/>
    <w:rsid w:val="00904044"/>
    <w:rsid w:val="0090435E"/>
    <w:rsid w:val="00905F1A"/>
    <w:rsid w:val="0090625F"/>
    <w:rsid w:val="009073E0"/>
    <w:rsid w:val="0091240A"/>
    <w:rsid w:val="00913B9A"/>
    <w:rsid w:val="0092173C"/>
    <w:rsid w:val="00923768"/>
    <w:rsid w:val="0092534D"/>
    <w:rsid w:val="00930F92"/>
    <w:rsid w:val="009330C4"/>
    <w:rsid w:val="009333BC"/>
    <w:rsid w:val="00936CD3"/>
    <w:rsid w:val="00937D93"/>
    <w:rsid w:val="00941B98"/>
    <w:rsid w:val="00942E37"/>
    <w:rsid w:val="00944856"/>
    <w:rsid w:val="00951627"/>
    <w:rsid w:val="0095328B"/>
    <w:rsid w:val="009548ED"/>
    <w:rsid w:val="009570AE"/>
    <w:rsid w:val="00962093"/>
    <w:rsid w:val="00965D57"/>
    <w:rsid w:val="0097035C"/>
    <w:rsid w:val="009810E1"/>
    <w:rsid w:val="00984CC7"/>
    <w:rsid w:val="009854C7"/>
    <w:rsid w:val="00990B34"/>
    <w:rsid w:val="0099298F"/>
    <w:rsid w:val="00993D31"/>
    <w:rsid w:val="0099688F"/>
    <w:rsid w:val="009A21AE"/>
    <w:rsid w:val="009A37EA"/>
    <w:rsid w:val="009A3AB8"/>
    <w:rsid w:val="009A4DA1"/>
    <w:rsid w:val="009A60AD"/>
    <w:rsid w:val="009B0BAD"/>
    <w:rsid w:val="009B30AB"/>
    <w:rsid w:val="009C12E2"/>
    <w:rsid w:val="009C3196"/>
    <w:rsid w:val="009C31F1"/>
    <w:rsid w:val="009C627C"/>
    <w:rsid w:val="009D4555"/>
    <w:rsid w:val="009D6380"/>
    <w:rsid w:val="009E0048"/>
    <w:rsid w:val="009E23B8"/>
    <w:rsid w:val="009E55F2"/>
    <w:rsid w:val="009E6813"/>
    <w:rsid w:val="009E75D5"/>
    <w:rsid w:val="009F13F6"/>
    <w:rsid w:val="009F42E5"/>
    <w:rsid w:val="009F5D34"/>
    <w:rsid w:val="00A01119"/>
    <w:rsid w:val="00A03A6C"/>
    <w:rsid w:val="00A03C17"/>
    <w:rsid w:val="00A04C7D"/>
    <w:rsid w:val="00A06506"/>
    <w:rsid w:val="00A06DA5"/>
    <w:rsid w:val="00A131B7"/>
    <w:rsid w:val="00A13B6E"/>
    <w:rsid w:val="00A16BB5"/>
    <w:rsid w:val="00A17077"/>
    <w:rsid w:val="00A2282D"/>
    <w:rsid w:val="00A26439"/>
    <w:rsid w:val="00A2741B"/>
    <w:rsid w:val="00A34517"/>
    <w:rsid w:val="00A35E1F"/>
    <w:rsid w:val="00A37881"/>
    <w:rsid w:val="00A37B0D"/>
    <w:rsid w:val="00A44A88"/>
    <w:rsid w:val="00A45A5C"/>
    <w:rsid w:val="00A51F37"/>
    <w:rsid w:val="00A57FF7"/>
    <w:rsid w:val="00A60CED"/>
    <w:rsid w:val="00A61CAE"/>
    <w:rsid w:val="00A65C6F"/>
    <w:rsid w:val="00A759F0"/>
    <w:rsid w:val="00A773E9"/>
    <w:rsid w:val="00A93158"/>
    <w:rsid w:val="00AA1189"/>
    <w:rsid w:val="00AA32A9"/>
    <w:rsid w:val="00AA3659"/>
    <w:rsid w:val="00AA720E"/>
    <w:rsid w:val="00AA7A31"/>
    <w:rsid w:val="00AB0057"/>
    <w:rsid w:val="00AB2330"/>
    <w:rsid w:val="00AB3D5F"/>
    <w:rsid w:val="00AB6E64"/>
    <w:rsid w:val="00AB7BD2"/>
    <w:rsid w:val="00AC0078"/>
    <w:rsid w:val="00AC61DA"/>
    <w:rsid w:val="00AD01E1"/>
    <w:rsid w:val="00AD1E97"/>
    <w:rsid w:val="00AD2CCA"/>
    <w:rsid w:val="00AD45C0"/>
    <w:rsid w:val="00AD4C02"/>
    <w:rsid w:val="00AD5089"/>
    <w:rsid w:val="00AE242E"/>
    <w:rsid w:val="00AE33CB"/>
    <w:rsid w:val="00AE358E"/>
    <w:rsid w:val="00AE3E64"/>
    <w:rsid w:val="00AF0168"/>
    <w:rsid w:val="00B0066C"/>
    <w:rsid w:val="00B03B58"/>
    <w:rsid w:val="00B067C0"/>
    <w:rsid w:val="00B10117"/>
    <w:rsid w:val="00B1081A"/>
    <w:rsid w:val="00B17989"/>
    <w:rsid w:val="00B31555"/>
    <w:rsid w:val="00B518D1"/>
    <w:rsid w:val="00B61546"/>
    <w:rsid w:val="00B64666"/>
    <w:rsid w:val="00B6550D"/>
    <w:rsid w:val="00B7560B"/>
    <w:rsid w:val="00B77639"/>
    <w:rsid w:val="00B80905"/>
    <w:rsid w:val="00B82EE0"/>
    <w:rsid w:val="00B85CB2"/>
    <w:rsid w:val="00B8699D"/>
    <w:rsid w:val="00B926FF"/>
    <w:rsid w:val="00BA554B"/>
    <w:rsid w:val="00BB0272"/>
    <w:rsid w:val="00BC125D"/>
    <w:rsid w:val="00BC2570"/>
    <w:rsid w:val="00BC2593"/>
    <w:rsid w:val="00BC3E45"/>
    <w:rsid w:val="00BC427C"/>
    <w:rsid w:val="00BD72C2"/>
    <w:rsid w:val="00BE0DB3"/>
    <w:rsid w:val="00BE0E39"/>
    <w:rsid w:val="00BE6D0B"/>
    <w:rsid w:val="00BF07E5"/>
    <w:rsid w:val="00BF139D"/>
    <w:rsid w:val="00BF57C9"/>
    <w:rsid w:val="00C017C5"/>
    <w:rsid w:val="00C03FDE"/>
    <w:rsid w:val="00C05473"/>
    <w:rsid w:val="00C12EC5"/>
    <w:rsid w:val="00C12F22"/>
    <w:rsid w:val="00C15FEF"/>
    <w:rsid w:val="00C16143"/>
    <w:rsid w:val="00C21228"/>
    <w:rsid w:val="00C23E78"/>
    <w:rsid w:val="00C25E16"/>
    <w:rsid w:val="00C26A7D"/>
    <w:rsid w:val="00C32B1E"/>
    <w:rsid w:val="00C37E7B"/>
    <w:rsid w:val="00C530E8"/>
    <w:rsid w:val="00C53EEE"/>
    <w:rsid w:val="00C54E8C"/>
    <w:rsid w:val="00C54E9F"/>
    <w:rsid w:val="00C55234"/>
    <w:rsid w:val="00C57960"/>
    <w:rsid w:val="00C604C9"/>
    <w:rsid w:val="00C64D4F"/>
    <w:rsid w:val="00C71E66"/>
    <w:rsid w:val="00C72093"/>
    <w:rsid w:val="00C73D1F"/>
    <w:rsid w:val="00C7418A"/>
    <w:rsid w:val="00C763D9"/>
    <w:rsid w:val="00C76BD9"/>
    <w:rsid w:val="00C77498"/>
    <w:rsid w:val="00C81A6B"/>
    <w:rsid w:val="00C82A4C"/>
    <w:rsid w:val="00C8510C"/>
    <w:rsid w:val="00C86D20"/>
    <w:rsid w:val="00C97232"/>
    <w:rsid w:val="00C9742F"/>
    <w:rsid w:val="00CA0179"/>
    <w:rsid w:val="00CA220F"/>
    <w:rsid w:val="00CA2B36"/>
    <w:rsid w:val="00CA2FAC"/>
    <w:rsid w:val="00CA3639"/>
    <w:rsid w:val="00CA6000"/>
    <w:rsid w:val="00CA6191"/>
    <w:rsid w:val="00CB0090"/>
    <w:rsid w:val="00CB4971"/>
    <w:rsid w:val="00CB6516"/>
    <w:rsid w:val="00CB7014"/>
    <w:rsid w:val="00CB7EA9"/>
    <w:rsid w:val="00CD543B"/>
    <w:rsid w:val="00CE130F"/>
    <w:rsid w:val="00CE14AE"/>
    <w:rsid w:val="00CE576B"/>
    <w:rsid w:val="00CE755C"/>
    <w:rsid w:val="00CF1ED9"/>
    <w:rsid w:val="00CF28DB"/>
    <w:rsid w:val="00CF4145"/>
    <w:rsid w:val="00CF5889"/>
    <w:rsid w:val="00D012C5"/>
    <w:rsid w:val="00D04479"/>
    <w:rsid w:val="00D06216"/>
    <w:rsid w:val="00D1112F"/>
    <w:rsid w:val="00D139CF"/>
    <w:rsid w:val="00D13E46"/>
    <w:rsid w:val="00D2185B"/>
    <w:rsid w:val="00D30B62"/>
    <w:rsid w:val="00D33669"/>
    <w:rsid w:val="00D3487E"/>
    <w:rsid w:val="00D351A6"/>
    <w:rsid w:val="00D363D8"/>
    <w:rsid w:val="00D4319C"/>
    <w:rsid w:val="00D44D10"/>
    <w:rsid w:val="00D461FF"/>
    <w:rsid w:val="00D50778"/>
    <w:rsid w:val="00D52701"/>
    <w:rsid w:val="00D52819"/>
    <w:rsid w:val="00D537A5"/>
    <w:rsid w:val="00D543D7"/>
    <w:rsid w:val="00D54FD3"/>
    <w:rsid w:val="00D55BD6"/>
    <w:rsid w:val="00D6539E"/>
    <w:rsid w:val="00D668E6"/>
    <w:rsid w:val="00D673AC"/>
    <w:rsid w:val="00D70AB9"/>
    <w:rsid w:val="00D7150A"/>
    <w:rsid w:val="00D75CC2"/>
    <w:rsid w:val="00D80DB7"/>
    <w:rsid w:val="00D8104E"/>
    <w:rsid w:val="00D815E3"/>
    <w:rsid w:val="00D8177E"/>
    <w:rsid w:val="00D82755"/>
    <w:rsid w:val="00D83AAF"/>
    <w:rsid w:val="00D9226E"/>
    <w:rsid w:val="00DA0DD3"/>
    <w:rsid w:val="00DA1B9C"/>
    <w:rsid w:val="00DA4B48"/>
    <w:rsid w:val="00DB13C1"/>
    <w:rsid w:val="00DB2A4C"/>
    <w:rsid w:val="00DC2093"/>
    <w:rsid w:val="00DC325B"/>
    <w:rsid w:val="00DD2B77"/>
    <w:rsid w:val="00DD4F61"/>
    <w:rsid w:val="00DD541F"/>
    <w:rsid w:val="00DE391E"/>
    <w:rsid w:val="00DE5FC0"/>
    <w:rsid w:val="00DE6089"/>
    <w:rsid w:val="00DF15BE"/>
    <w:rsid w:val="00DF1AE2"/>
    <w:rsid w:val="00DF2CAB"/>
    <w:rsid w:val="00DF6C1B"/>
    <w:rsid w:val="00DF7EFA"/>
    <w:rsid w:val="00E02C9B"/>
    <w:rsid w:val="00E1074D"/>
    <w:rsid w:val="00E12601"/>
    <w:rsid w:val="00E151CF"/>
    <w:rsid w:val="00E1709F"/>
    <w:rsid w:val="00E23AE6"/>
    <w:rsid w:val="00E250CE"/>
    <w:rsid w:val="00E271B1"/>
    <w:rsid w:val="00E27DED"/>
    <w:rsid w:val="00E318AD"/>
    <w:rsid w:val="00E35878"/>
    <w:rsid w:val="00E40653"/>
    <w:rsid w:val="00E45901"/>
    <w:rsid w:val="00E459C2"/>
    <w:rsid w:val="00E51952"/>
    <w:rsid w:val="00E533A8"/>
    <w:rsid w:val="00E5359F"/>
    <w:rsid w:val="00E5414F"/>
    <w:rsid w:val="00E6555C"/>
    <w:rsid w:val="00E6615D"/>
    <w:rsid w:val="00E71EF8"/>
    <w:rsid w:val="00E72239"/>
    <w:rsid w:val="00E738B0"/>
    <w:rsid w:val="00E76D1F"/>
    <w:rsid w:val="00E772DE"/>
    <w:rsid w:val="00E808E0"/>
    <w:rsid w:val="00E80BDA"/>
    <w:rsid w:val="00E84A5F"/>
    <w:rsid w:val="00E84FB1"/>
    <w:rsid w:val="00E91B57"/>
    <w:rsid w:val="00E97EEC"/>
    <w:rsid w:val="00EA1FC1"/>
    <w:rsid w:val="00EA26C7"/>
    <w:rsid w:val="00EA3661"/>
    <w:rsid w:val="00EA5B3B"/>
    <w:rsid w:val="00EB2714"/>
    <w:rsid w:val="00EB433E"/>
    <w:rsid w:val="00EB6357"/>
    <w:rsid w:val="00EC2E69"/>
    <w:rsid w:val="00EC3712"/>
    <w:rsid w:val="00EC4405"/>
    <w:rsid w:val="00EC6CC6"/>
    <w:rsid w:val="00EC6D28"/>
    <w:rsid w:val="00ED5360"/>
    <w:rsid w:val="00ED681B"/>
    <w:rsid w:val="00EE012A"/>
    <w:rsid w:val="00EE297D"/>
    <w:rsid w:val="00F06EC0"/>
    <w:rsid w:val="00F0700A"/>
    <w:rsid w:val="00F12237"/>
    <w:rsid w:val="00F14B73"/>
    <w:rsid w:val="00F160FB"/>
    <w:rsid w:val="00F218C8"/>
    <w:rsid w:val="00F24734"/>
    <w:rsid w:val="00F3089D"/>
    <w:rsid w:val="00F30927"/>
    <w:rsid w:val="00F3105E"/>
    <w:rsid w:val="00F319C1"/>
    <w:rsid w:val="00F3372C"/>
    <w:rsid w:val="00F4087C"/>
    <w:rsid w:val="00F41A9F"/>
    <w:rsid w:val="00F4235B"/>
    <w:rsid w:val="00F42581"/>
    <w:rsid w:val="00F500C6"/>
    <w:rsid w:val="00F55509"/>
    <w:rsid w:val="00F67DAB"/>
    <w:rsid w:val="00F80DFD"/>
    <w:rsid w:val="00F81923"/>
    <w:rsid w:val="00F81C27"/>
    <w:rsid w:val="00F8302E"/>
    <w:rsid w:val="00F85E08"/>
    <w:rsid w:val="00F85E82"/>
    <w:rsid w:val="00FA0A74"/>
    <w:rsid w:val="00FA4B5B"/>
    <w:rsid w:val="00FA5291"/>
    <w:rsid w:val="00FA76D7"/>
    <w:rsid w:val="00FC0D2B"/>
    <w:rsid w:val="00FC0D4D"/>
    <w:rsid w:val="00FC10E6"/>
    <w:rsid w:val="00FC3C95"/>
    <w:rsid w:val="00FE00BA"/>
    <w:rsid w:val="00FE4708"/>
    <w:rsid w:val="00FE7703"/>
    <w:rsid w:val="00FF0BD2"/>
    <w:rsid w:val="00FF3C40"/>
    <w:rsid w:val="00FF60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25F"/>
    <w:pPr>
      <w:spacing w:after="0" w:line="240" w:lineRule="auto"/>
    </w:pPr>
    <w:rPr>
      <w:rFonts w:ascii="Times New Roman" w:eastAsia="Times New Roman" w:hAnsi="Times New Roman" w:cs="Times New Roman"/>
      <w:sz w:val="24"/>
      <w:szCs w:val="24"/>
      <w:lang w:val="ro-RO" w:eastAsia="ru-RU"/>
    </w:rPr>
  </w:style>
  <w:style w:type="paragraph" w:styleId="2">
    <w:name w:val="heading 2"/>
    <w:basedOn w:val="a"/>
    <w:next w:val="a"/>
    <w:link w:val="20"/>
    <w:uiPriority w:val="9"/>
    <w:unhideWhenUsed/>
    <w:qFormat/>
    <w:rsid w:val="001E6A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62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Знак, Знак"/>
    <w:basedOn w:val="a"/>
    <w:link w:val="a5"/>
    <w:uiPriority w:val="99"/>
    <w:unhideWhenUsed/>
    <w:qFormat/>
    <w:rsid w:val="0090625F"/>
    <w:pPr>
      <w:ind w:firstLine="567"/>
      <w:jc w:val="both"/>
    </w:pPr>
  </w:style>
  <w:style w:type="paragraph" w:customStyle="1" w:styleId="1">
    <w:name w:val="Абзац списка1"/>
    <w:basedOn w:val="a"/>
    <w:qFormat/>
    <w:rsid w:val="00E72239"/>
    <w:pPr>
      <w:spacing w:after="200" w:line="276" w:lineRule="auto"/>
      <w:ind w:left="720"/>
      <w:contextualSpacing/>
    </w:pPr>
    <w:rPr>
      <w:rFonts w:eastAsia="Calibri"/>
      <w:sz w:val="28"/>
      <w:szCs w:val="28"/>
      <w:lang w:val="en-US" w:eastAsia="en-US"/>
    </w:rPr>
  </w:style>
  <w:style w:type="character" w:customStyle="1" w:styleId="a5">
    <w:name w:val="Обычный (веб) Знак"/>
    <w:aliases w:val="Знак Знак, Знак Знак"/>
    <w:basedOn w:val="a0"/>
    <w:link w:val="a4"/>
    <w:uiPriority w:val="99"/>
    <w:locked/>
    <w:rsid w:val="0086724E"/>
    <w:rPr>
      <w:rFonts w:ascii="Times New Roman" w:eastAsia="Times New Roman" w:hAnsi="Times New Roman" w:cs="Times New Roman"/>
      <w:sz w:val="24"/>
      <w:szCs w:val="24"/>
      <w:lang w:eastAsia="ru-RU"/>
    </w:rPr>
  </w:style>
  <w:style w:type="paragraph" w:customStyle="1" w:styleId="tt">
    <w:name w:val="tt"/>
    <w:basedOn w:val="a"/>
    <w:rsid w:val="0086724E"/>
    <w:pPr>
      <w:jc w:val="center"/>
    </w:pPr>
    <w:rPr>
      <w:b/>
      <w:bCs/>
      <w:lang w:val="en-US" w:eastAsia="en-US"/>
    </w:rPr>
  </w:style>
  <w:style w:type="paragraph" w:styleId="a6">
    <w:name w:val="Body Text"/>
    <w:basedOn w:val="a"/>
    <w:link w:val="a7"/>
    <w:rsid w:val="0086724E"/>
    <w:pPr>
      <w:jc w:val="center"/>
    </w:pPr>
    <w:rPr>
      <w:rFonts w:ascii="Bookman Old Style" w:hAnsi="Bookman Old Style"/>
      <w:b/>
      <w:sz w:val="22"/>
      <w:szCs w:val="20"/>
      <w:lang w:eastAsia="en-US"/>
    </w:rPr>
  </w:style>
  <w:style w:type="character" w:customStyle="1" w:styleId="a7">
    <w:name w:val="Основной текст Знак"/>
    <w:basedOn w:val="a0"/>
    <w:link w:val="a6"/>
    <w:rsid w:val="0086724E"/>
    <w:rPr>
      <w:rFonts w:ascii="Bookman Old Style" w:eastAsia="Times New Roman" w:hAnsi="Bookman Old Style" w:cs="Times New Roman"/>
      <w:b/>
      <w:szCs w:val="20"/>
    </w:rPr>
  </w:style>
  <w:style w:type="paragraph" w:customStyle="1" w:styleId="cn">
    <w:name w:val="cn"/>
    <w:basedOn w:val="a"/>
    <w:rsid w:val="00BE0E39"/>
    <w:pPr>
      <w:jc w:val="center"/>
    </w:pPr>
  </w:style>
  <w:style w:type="paragraph" w:styleId="a8">
    <w:name w:val="Balloon Text"/>
    <w:basedOn w:val="a"/>
    <w:link w:val="a9"/>
    <w:semiHidden/>
    <w:rsid w:val="007B6041"/>
    <w:rPr>
      <w:rFonts w:ascii="Tahoma" w:hAnsi="Tahoma" w:cs="Tahoma"/>
      <w:sz w:val="16"/>
      <w:szCs w:val="16"/>
      <w:lang w:val="ru-RU"/>
    </w:rPr>
  </w:style>
  <w:style w:type="character" w:customStyle="1" w:styleId="a9">
    <w:name w:val="Текст выноски Знак"/>
    <w:basedOn w:val="a0"/>
    <w:link w:val="a8"/>
    <w:semiHidden/>
    <w:rsid w:val="007B6041"/>
    <w:rPr>
      <w:rFonts w:ascii="Tahoma" w:eastAsia="Times New Roman" w:hAnsi="Tahoma" w:cs="Tahoma"/>
      <w:sz w:val="16"/>
      <w:szCs w:val="16"/>
      <w:lang w:eastAsia="ru-RU"/>
    </w:rPr>
  </w:style>
  <w:style w:type="paragraph" w:styleId="aa">
    <w:name w:val="footer"/>
    <w:basedOn w:val="a"/>
    <w:link w:val="ab"/>
    <w:uiPriority w:val="99"/>
    <w:rsid w:val="00B03B58"/>
    <w:pPr>
      <w:tabs>
        <w:tab w:val="center" w:pos="4677"/>
        <w:tab w:val="right" w:pos="9355"/>
      </w:tabs>
    </w:pPr>
    <w:rPr>
      <w:lang w:val="ru-RU"/>
    </w:rPr>
  </w:style>
  <w:style w:type="character" w:customStyle="1" w:styleId="ab">
    <w:name w:val="Нижний колонтитул Знак"/>
    <w:basedOn w:val="a0"/>
    <w:link w:val="aa"/>
    <w:uiPriority w:val="99"/>
    <w:rsid w:val="00B03B58"/>
    <w:rPr>
      <w:rFonts w:ascii="Times New Roman" w:eastAsia="Times New Roman" w:hAnsi="Times New Roman" w:cs="Times New Roman"/>
      <w:sz w:val="24"/>
      <w:szCs w:val="24"/>
      <w:lang w:eastAsia="ru-RU"/>
    </w:rPr>
  </w:style>
  <w:style w:type="paragraph" w:customStyle="1" w:styleId="pb">
    <w:name w:val="pb"/>
    <w:basedOn w:val="a"/>
    <w:uiPriority w:val="99"/>
    <w:qFormat/>
    <w:rsid w:val="001343D6"/>
    <w:pPr>
      <w:jc w:val="center"/>
    </w:pPr>
    <w:rPr>
      <w:i/>
      <w:iCs/>
      <w:color w:val="663300"/>
      <w:sz w:val="20"/>
      <w:szCs w:val="20"/>
      <w:lang w:val="ru-RU"/>
    </w:rPr>
  </w:style>
  <w:style w:type="paragraph" w:customStyle="1" w:styleId="md">
    <w:name w:val="md"/>
    <w:basedOn w:val="a"/>
    <w:rsid w:val="00C53EEE"/>
    <w:pPr>
      <w:ind w:firstLine="567"/>
      <w:jc w:val="both"/>
    </w:pPr>
    <w:rPr>
      <w:i/>
      <w:iCs/>
      <w:color w:val="663300"/>
      <w:sz w:val="20"/>
      <w:szCs w:val="20"/>
      <w:lang w:val="ru-RU"/>
    </w:rPr>
  </w:style>
  <w:style w:type="paragraph" w:styleId="ac">
    <w:name w:val="header"/>
    <w:basedOn w:val="a"/>
    <w:link w:val="ad"/>
    <w:uiPriority w:val="99"/>
    <w:unhideWhenUsed/>
    <w:rsid w:val="00110064"/>
    <w:pPr>
      <w:tabs>
        <w:tab w:val="center" w:pos="4677"/>
        <w:tab w:val="right" w:pos="9355"/>
      </w:tabs>
    </w:pPr>
  </w:style>
  <w:style w:type="character" w:customStyle="1" w:styleId="ad">
    <w:name w:val="Верхний колонтитул Знак"/>
    <w:basedOn w:val="a0"/>
    <w:link w:val="ac"/>
    <w:uiPriority w:val="99"/>
    <w:rsid w:val="00110064"/>
    <w:rPr>
      <w:rFonts w:ascii="Times New Roman" w:eastAsia="Times New Roman" w:hAnsi="Times New Roman" w:cs="Times New Roman"/>
      <w:sz w:val="24"/>
      <w:szCs w:val="24"/>
      <w:lang w:val="ro-RO" w:eastAsia="ru-RU"/>
    </w:rPr>
  </w:style>
  <w:style w:type="paragraph" w:styleId="ae">
    <w:name w:val="Title"/>
    <w:basedOn w:val="a"/>
    <w:link w:val="af"/>
    <w:qFormat/>
    <w:rsid w:val="00E02C9B"/>
    <w:pPr>
      <w:jc w:val="center"/>
    </w:pPr>
    <w:rPr>
      <w:sz w:val="28"/>
    </w:rPr>
  </w:style>
  <w:style w:type="character" w:customStyle="1" w:styleId="af">
    <w:name w:val="Название Знак"/>
    <w:basedOn w:val="a0"/>
    <w:link w:val="ae"/>
    <w:rsid w:val="00E02C9B"/>
    <w:rPr>
      <w:rFonts w:ascii="Times New Roman" w:eastAsia="Times New Roman" w:hAnsi="Times New Roman" w:cs="Times New Roman"/>
      <w:sz w:val="28"/>
      <w:szCs w:val="24"/>
      <w:lang w:val="ro-RO" w:eastAsia="ru-RU"/>
    </w:rPr>
  </w:style>
  <w:style w:type="paragraph" w:styleId="af0">
    <w:name w:val="List Paragraph"/>
    <w:basedOn w:val="a"/>
    <w:uiPriority w:val="34"/>
    <w:qFormat/>
    <w:rsid w:val="004A679D"/>
    <w:pPr>
      <w:ind w:left="720"/>
      <w:contextualSpacing/>
    </w:pPr>
    <w:rPr>
      <w:lang w:val="ru-RU"/>
    </w:rPr>
  </w:style>
  <w:style w:type="paragraph" w:styleId="af1">
    <w:name w:val="Intense Quote"/>
    <w:basedOn w:val="a"/>
    <w:next w:val="a"/>
    <w:link w:val="af2"/>
    <w:uiPriority w:val="30"/>
    <w:qFormat/>
    <w:rsid w:val="0032188D"/>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rsid w:val="0032188D"/>
    <w:rPr>
      <w:rFonts w:ascii="Times New Roman" w:eastAsia="Times New Roman" w:hAnsi="Times New Roman" w:cs="Times New Roman"/>
      <w:b/>
      <w:bCs/>
      <w:i/>
      <w:iCs/>
      <w:color w:val="4F81BD" w:themeColor="accent1"/>
      <w:sz w:val="24"/>
      <w:szCs w:val="24"/>
      <w:lang w:val="ro-RO" w:eastAsia="ru-RU"/>
    </w:rPr>
  </w:style>
  <w:style w:type="character" w:styleId="af3">
    <w:name w:val="Strong"/>
    <w:basedOn w:val="a0"/>
    <w:uiPriority w:val="22"/>
    <w:qFormat/>
    <w:rsid w:val="001E6A91"/>
    <w:rPr>
      <w:b/>
      <w:bCs/>
    </w:rPr>
  </w:style>
  <w:style w:type="character" w:styleId="af4">
    <w:name w:val="Emphasis"/>
    <w:basedOn w:val="a0"/>
    <w:uiPriority w:val="20"/>
    <w:qFormat/>
    <w:rsid w:val="001E6A91"/>
    <w:rPr>
      <w:i/>
      <w:iCs/>
    </w:rPr>
  </w:style>
  <w:style w:type="character" w:customStyle="1" w:styleId="20">
    <w:name w:val="Заголовок 2 Знак"/>
    <w:basedOn w:val="a0"/>
    <w:link w:val="2"/>
    <w:uiPriority w:val="9"/>
    <w:rsid w:val="001E6A91"/>
    <w:rPr>
      <w:rFonts w:asciiTheme="majorHAnsi" w:eastAsiaTheme="majorEastAsia" w:hAnsiTheme="majorHAnsi" w:cstheme="majorBidi"/>
      <w:b/>
      <w:bCs/>
      <w:color w:val="4F81BD" w:themeColor="accent1"/>
      <w:sz w:val="26"/>
      <w:szCs w:val="26"/>
      <w:lang w:val="ro-RO" w:eastAsia="ru-RU"/>
    </w:rPr>
  </w:style>
  <w:style w:type="paragraph" w:styleId="af5">
    <w:name w:val="No Spacing"/>
    <w:uiPriority w:val="1"/>
    <w:qFormat/>
    <w:rsid w:val="00327942"/>
    <w:pPr>
      <w:spacing w:after="0" w:line="240" w:lineRule="auto"/>
    </w:pPr>
    <w:rPr>
      <w:rFonts w:eastAsiaTheme="minorEastAsia"/>
      <w:lang w:eastAsia="zh-CN"/>
    </w:rPr>
  </w:style>
  <w:style w:type="paragraph" w:customStyle="1" w:styleId="Style9">
    <w:name w:val="Style9"/>
    <w:basedOn w:val="a"/>
    <w:uiPriority w:val="99"/>
    <w:rsid w:val="00AD5089"/>
    <w:pPr>
      <w:widowControl w:val="0"/>
      <w:autoSpaceDE w:val="0"/>
      <w:autoSpaceDN w:val="0"/>
      <w:adjustRightInd w:val="0"/>
      <w:spacing w:line="323" w:lineRule="exact"/>
      <w:jc w:val="center"/>
    </w:pPr>
    <w:rPr>
      <w:rFonts w:eastAsiaTheme="minorEastAsia"/>
      <w:lang w:val="ru-RU"/>
    </w:rPr>
  </w:style>
  <w:style w:type="paragraph" w:customStyle="1" w:styleId="Style16">
    <w:name w:val="Style16"/>
    <w:basedOn w:val="a"/>
    <w:uiPriority w:val="99"/>
    <w:rsid w:val="00AD5089"/>
    <w:pPr>
      <w:widowControl w:val="0"/>
      <w:autoSpaceDE w:val="0"/>
      <w:autoSpaceDN w:val="0"/>
      <w:adjustRightInd w:val="0"/>
    </w:pPr>
    <w:rPr>
      <w:rFonts w:eastAsiaTheme="minorEastAsia"/>
      <w:lang w:val="ru-RU"/>
    </w:rPr>
  </w:style>
  <w:style w:type="character" w:customStyle="1" w:styleId="FontStyle31">
    <w:name w:val="Font Style31"/>
    <w:basedOn w:val="a0"/>
    <w:uiPriority w:val="99"/>
    <w:rsid w:val="00AD5089"/>
    <w:rPr>
      <w:rFonts w:ascii="Times New Roman" w:hAnsi="Times New Roman" w:cs="Times New Roman"/>
      <w:sz w:val="26"/>
      <w:szCs w:val="26"/>
    </w:rPr>
  </w:style>
  <w:style w:type="character" w:customStyle="1" w:styleId="FontStyle37">
    <w:name w:val="Font Style37"/>
    <w:basedOn w:val="a0"/>
    <w:uiPriority w:val="99"/>
    <w:rsid w:val="00AD5089"/>
    <w:rPr>
      <w:rFonts w:ascii="Times New Roman" w:hAnsi="Times New Roman" w:cs="Times New Roman"/>
      <w:b/>
      <w:bCs/>
      <w:sz w:val="8"/>
      <w:szCs w:val="8"/>
    </w:rPr>
  </w:style>
  <w:style w:type="paragraph" w:customStyle="1" w:styleId="Style2">
    <w:name w:val="Style2"/>
    <w:basedOn w:val="a"/>
    <w:uiPriority w:val="99"/>
    <w:rsid w:val="009A4DA1"/>
    <w:pPr>
      <w:widowControl w:val="0"/>
      <w:autoSpaceDE w:val="0"/>
      <w:autoSpaceDN w:val="0"/>
      <w:adjustRightInd w:val="0"/>
      <w:spacing w:line="321" w:lineRule="exact"/>
    </w:pPr>
    <w:rPr>
      <w:rFonts w:eastAsiaTheme="minorEastAsia"/>
      <w:lang w:val="ru-RU"/>
    </w:rPr>
  </w:style>
  <w:style w:type="character" w:customStyle="1" w:styleId="FontStyle32">
    <w:name w:val="Font Style32"/>
    <w:basedOn w:val="a0"/>
    <w:uiPriority w:val="99"/>
    <w:rsid w:val="009A4DA1"/>
    <w:rPr>
      <w:rFonts w:ascii="Times New Roman" w:hAnsi="Times New Roman" w:cs="Times New Roman"/>
      <w:b/>
      <w:bCs/>
      <w:sz w:val="26"/>
      <w:szCs w:val="26"/>
    </w:rPr>
  </w:style>
  <w:style w:type="character" w:customStyle="1" w:styleId="FontStyle39">
    <w:name w:val="Font Style39"/>
    <w:basedOn w:val="a0"/>
    <w:uiPriority w:val="99"/>
    <w:rsid w:val="009A4DA1"/>
    <w:rPr>
      <w:rFonts w:ascii="Times New Roman" w:hAnsi="Times New Roman" w:cs="Times New Roman"/>
      <w:sz w:val="26"/>
      <w:szCs w:val="26"/>
    </w:rPr>
  </w:style>
  <w:style w:type="paragraph" w:customStyle="1" w:styleId="Style11">
    <w:name w:val="Style11"/>
    <w:basedOn w:val="a"/>
    <w:uiPriority w:val="99"/>
    <w:rsid w:val="00D13E46"/>
    <w:pPr>
      <w:widowControl w:val="0"/>
      <w:autoSpaceDE w:val="0"/>
      <w:autoSpaceDN w:val="0"/>
      <w:adjustRightInd w:val="0"/>
      <w:spacing w:line="317" w:lineRule="exact"/>
      <w:jc w:val="center"/>
    </w:pPr>
    <w:rPr>
      <w:rFonts w:eastAsiaTheme="minorEastAsia"/>
      <w:lang w:val="ru-RU"/>
    </w:rPr>
  </w:style>
  <w:style w:type="paragraph" w:customStyle="1" w:styleId="Style13">
    <w:name w:val="Style13"/>
    <w:basedOn w:val="a"/>
    <w:uiPriority w:val="99"/>
    <w:rsid w:val="00D13E46"/>
    <w:pPr>
      <w:widowControl w:val="0"/>
      <w:autoSpaceDE w:val="0"/>
      <w:autoSpaceDN w:val="0"/>
      <w:adjustRightInd w:val="0"/>
      <w:spacing w:line="320" w:lineRule="exact"/>
      <w:jc w:val="both"/>
    </w:pPr>
    <w:rPr>
      <w:rFonts w:eastAsiaTheme="minorEastAsia"/>
      <w:lang w:val="ru-RU"/>
    </w:rPr>
  </w:style>
  <w:style w:type="paragraph" w:customStyle="1" w:styleId="Style15">
    <w:name w:val="Style15"/>
    <w:basedOn w:val="a"/>
    <w:uiPriority w:val="99"/>
    <w:rsid w:val="006756C5"/>
    <w:pPr>
      <w:widowControl w:val="0"/>
      <w:autoSpaceDE w:val="0"/>
      <w:autoSpaceDN w:val="0"/>
      <w:adjustRightInd w:val="0"/>
      <w:spacing w:line="321" w:lineRule="exact"/>
      <w:ind w:firstLine="653"/>
      <w:jc w:val="both"/>
    </w:pPr>
    <w:rPr>
      <w:rFonts w:eastAsiaTheme="minorEastAsia"/>
      <w:lang w:val="ru-RU"/>
    </w:rPr>
  </w:style>
  <w:style w:type="paragraph" w:customStyle="1" w:styleId="Style22">
    <w:name w:val="Style22"/>
    <w:basedOn w:val="a"/>
    <w:uiPriority w:val="99"/>
    <w:rsid w:val="006756C5"/>
    <w:pPr>
      <w:widowControl w:val="0"/>
      <w:autoSpaceDE w:val="0"/>
      <w:autoSpaceDN w:val="0"/>
      <w:adjustRightInd w:val="0"/>
      <w:spacing w:line="321" w:lineRule="exact"/>
      <w:ind w:firstLine="581"/>
      <w:jc w:val="both"/>
    </w:pPr>
    <w:rPr>
      <w:rFonts w:eastAsiaTheme="minorEastAsia"/>
      <w:lang w:val="ru-RU"/>
    </w:rPr>
  </w:style>
  <w:style w:type="paragraph" w:styleId="af6">
    <w:name w:val="Body Text Indent"/>
    <w:basedOn w:val="a"/>
    <w:link w:val="af7"/>
    <w:uiPriority w:val="99"/>
    <w:unhideWhenUsed/>
    <w:rsid w:val="00176AC6"/>
    <w:pPr>
      <w:spacing w:after="120"/>
      <w:ind w:left="283"/>
    </w:pPr>
  </w:style>
  <w:style w:type="character" w:customStyle="1" w:styleId="af7">
    <w:name w:val="Основной текст с отступом Знак"/>
    <w:basedOn w:val="a0"/>
    <w:link w:val="af6"/>
    <w:uiPriority w:val="99"/>
    <w:rsid w:val="00176AC6"/>
    <w:rPr>
      <w:rFonts w:ascii="Times New Roman" w:eastAsia="Times New Roman" w:hAnsi="Times New Roman" w:cs="Times New Roman"/>
      <w:sz w:val="24"/>
      <w:szCs w:val="24"/>
      <w:lang w:val="ro-MO" w:eastAsia="ru-RU"/>
    </w:rPr>
  </w:style>
  <w:style w:type="character" w:customStyle="1" w:styleId="apple-converted-space">
    <w:name w:val="apple-converted-space"/>
    <w:basedOn w:val="a0"/>
    <w:rsid w:val="0084568A"/>
  </w:style>
  <w:style w:type="character" w:customStyle="1" w:styleId="docheader1">
    <w:name w:val="doc_header1"/>
    <w:basedOn w:val="a0"/>
    <w:rsid w:val="0084568A"/>
    <w:rPr>
      <w:rFonts w:ascii="Times New Roman" w:hAnsi="Times New Roman" w:cs="Times New Roman" w:hint="default"/>
      <w:b/>
      <w:bCs/>
      <w:color w:val="000000"/>
      <w:sz w:val="24"/>
      <w:szCs w:val="24"/>
    </w:rPr>
  </w:style>
  <w:style w:type="paragraph" w:customStyle="1" w:styleId="10">
    <w:name w:val="Без интервала1"/>
    <w:rsid w:val="009A37EA"/>
    <w:pPr>
      <w:spacing w:after="0" w:line="240" w:lineRule="auto"/>
    </w:pPr>
    <w:rPr>
      <w:rFonts w:ascii="Calibri" w:eastAsia="Times New Roman" w:hAnsi="Calibri" w:cs="Times New Roman"/>
      <w:lang w:eastAsia="zh-CN"/>
    </w:rPr>
  </w:style>
  <w:style w:type="paragraph" w:customStyle="1" w:styleId="cp">
    <w:name w:val="cp"/>
    <w:basedOn w:val="a"/>
    <w:uiPriority w:val="99"/>
    <w:qFormat/>
    <w:rsid w:val="00556363"/>
    <w:pPr>
      <w:jc w:val="center"/>
    </w:pPr>
    <w:rPr>
      <w:b/>
      <w:bCs/>
      <w:lang w:val="en-US" w:eastAsia="en-US"/>
    </w:rPr>
  </w:style>
</w:styles>
</file>

<file path=word/webSettings.xml><?xml version="1.0" encoding="utf-8"?>
<w:webSettings xmlns:r="http://schemas.openxmlformats.org/officeDocument/2006/relationships" xmlns:w="http://schemas.openxmlformats.org/wordprocessingml/2006/main">
  <w:divs>
    <w:div w:id="43916235">
      <w:bodyDiv w:val="1"/>
      <w:marLeft w:val="0"/>
      <w:marRight w:val="0"/>
      <w:marTop w:val="0"/>
      <w:marBottom w:val="0"/>
      <w:divBdr>
        <w:top w:val="none" w:sz="0" w:space="0" w:color="auto"/>
        <w:left w:val="none" w:sz="0" w:space="0" w:color="auto"/>
        <w:bottom w:val="none" w:sz="0" w:space="0" w:color="auto"/>
        <w:right w:val="none" w:sz="0" w:space="0" w:color="auto"/>
      </w:divBdr>
    </w:div>
    <w:div w:id="294263747">
      <w:bodyDiv w:val="1"/>
      <w:marLeft w:val="0"/>
      <w:marRight w:val="0"/>
      <w:marTop w:val="0"/>
      <w:marBottom w:val="0"/>
      <w:divBdr>
        <w:top w:val="none" w:sz="0" w:space="0" w:color="auto"/>
        <w:left w:val="none" w:sz="0" w:space="0" w:color="auto"/>
        <w:bottom w:val="none" w:sz="0" w:space="0" w:color="auto"/>
        <w:right w:val="none" w:sz="0" w:space="0" w:color="auto"/>
      </w:divBdr>
    </w:div>
    <w:div w:id="317223071">
      <w:bodyDiv w:val="1"/>
      <w:marLeft w:val="0"/>
      <w:marRight w:val="0"/>
      <w:marTop w:val="0"/>
      <w:marBottom w:val="0"/>
      <w:divBdr>
        <w:top w:val="none" w:sz="0" w:space="0" w:color="auto"/>
        <w:left w:val="none" w:sz="0" w:space="0" w:color="auto"/>
        <w:bottom w:val="none" w:sz="0" w:space="0" w:color="auto"/>
        <w:right w:val="none" w:sz="0" w:space="0" w:color="auto"/>
      </w:divBdr>
    </w:div>
    <w:div w:id="324287961">
      <w:bodyDiv w:val="1"/>
      <w:marLeft w:val="0"/>
      <w:marRight w:val="0"/>
      <w:marTop w:val="0"/>
      <w:marBottom w:val="0"/>
      <w:divBdr>
        <w:top w:val="none" w:sz="0" w:space="0" w:color="auto"/>
        <w:left w:val="none" w:sz="0" w:space="0" w:color="auto"/>
        <w:bottom w:val="none" w:sz="0" w:space="0" w:color="auto"/>
        <w:right w:val="none" w:sz="0" w:space="0" w:color="auto"/>
      </w:divBdr>
    </w:div>
    <w:div w:id="347409606">
      <w:bodyDiv w:val="1"/>
      <w:marLeft w:val="0"/>
      <w:marRight w:val="0"/>
      <w:marTop w:val="0"/>
      <w:marBottom w:val="0"/>
      <w:divBdr>
        <w:top w:val="none" w:sz="0" w:space="0" w:color="auto"/>
        <w:left w:val="none" w:sz="0" w:space="0" w:color="auto"/>
        <w:bottom w:val="none" w:sz="0" w:space="0" w:color="auto"/>
        <w:right w:val="none" w:sz="0" w:space="0" w:color="auto"/>
      </w:divBdr>
    </w:div>
    <w:div w:id="347411600">
      <w:bodyDiv w:val="1"/>
      <w:marLeft w:val="0"/>
      <w:marRight w:val="0"/>
      <w:marTop w:val="0"/>
      <w:marBottom w:val="0"/>
      <w:divBdr>
        <w:top w:val="none" w:sz="0" w:space="0" w:color="auto"/>
        <w:left w:val="none" w:sz="0" w:space="0" w:color="auto"/>
        <w:bottom w:val="none" w:sz="0" w:space="0" w:color="auto"/>
        <w:right w:val="none" w:sz="0" w:space="0" w:color="auto"/>
      </w:divBdr>
    </w:div>
    <w:div w:id="398603220">
      <w:bodyDiv w:val="1"/>
      <w:marLeft w:val="0"/>
      <w:marRight w:val="0"/>
      <w:marTop w:val="0"/>
      <w:marBottom w:val="0"/>
      <w:divBdr>
        <w:top w:val="none" w:sz="0" w:space="0" w:color="auto"/>
        <w:left w:val="none" w:sz="0" w:space="0" w:color="auto"/>
        <w:bottom w:val="none" w:sz="0" w:space="0" w:color="auto"/>
        <w:right w:val="none" w:sz="0" w:space="0" w:color="auto"/>
      </w:divBdr>
    </w:div>
    <w:div w:id="408887602">
      <w:bodyDiv w:val="1"/>
      <w:marLeft w:val="0"/>
      <w:marRight w:val="0"/>
      <w:marTop w:val="0"/>
      <w:marBottom w:val="0"/>
      <w:divBdr>
        <w:top w:val="none" w:sz="0" w:space="0" w:color="auto"/>
        <w:left w:val="none" w:sz="0" w:space="0" w:color="auto"/>
        <w:bottom w:val="none" w:sz="0" w:space="0" w:color="auto"/>
        <w:right w:val="none" w:sz="0" w:space="0" w:color="auto"/>
      </w:divBdr>
    </w:div>
    <w:div w:id="445781243">
      <w:bodyDiv w:val="1"/>
      <w:marLeft w:val="0"/>
      <w:marRight w:val="0"/>
      <w:marTop w:val="0"/>
      <w:marBottom w:val="0"/>
      <w:divBdr>
        <w:top w:val="none" w:sz="0" w:space="0" w:color="auto"/>
        <w:left w:val="none" w:sz="0" w:space="0" w:color="auto"/>
        <w:bottom w:val="none" w:sz="0" w:space="0" w:color="auto"/>
        <w:right w:val="none" w:sz="0" w:space="0" w:color="auto"/>
      </w:divBdr>
    </w:div>
    <w:div w:id="451485127">
      <w:bodyDiv w:val="1"/>
      <w:marLeft w:val="0"/>
      <w:marRight w:val="0"/>
      <w:marTop w:val="0"/>
      <w:marBottom w:val="0"/>
      <w:divBdr>
        <w:top w:val="none" w:sz="0" w:space="0" w:color="auto"/>
        <w:left w:val="none" w:sz="0" w:space="0" w:color="auto"/>
        <w:bottom w:val="none" w:sz="0" w:space="0" w:color="auto"/>
        <w:right w:val="none" w:sz="0" w:space="0" w:color="auto"/>
      </w:divBdr>
    </w:div>
    <w:div w:id="464810974">
      <w:bodyDiv w:val="1"/>
      <w:marLeft w:val="0"/>
      <w:marRight w:val="0"/>
      <w:marTop w:val="0"/>
      <w:marBottom w:val="0"/>
      <w:divBdr>
        <w:top w:val="none" w:sz="0" w:space="0" w:color="auto"/>
        <w:left w:val="none" w:sz="0" w:space="0" w:color="auto"/>
        <w:bottom w:val="none" w:sz="0" w:space="0" w:color="auto"/>
        <w:right w:val="none" w:sz="0" w:space="0" w:color="auto"/>
      </w:divBdr>
    </w:div>
    <w:div w:id="542058550">
      <w:bodyDiv w:val="1"/>
      <w:marLeft w:val="0"/>
      <w:marRight w:val="0"/>
      <w:marTop w:val="0"/>
      <w:marBottom w:val="0"/>
      <w:divBdr>
        <w:top w:val="none" w:sz="0" w:space="0" w:color="auto"/>
        <w:left w:val="none" w:sz="0" w:space="0" w:color="auto"/>
        <w:bottom w:val="none" w:sz="0" w:space="0" w:color="auto"/>
        <w:right w:val="none" w:sz="0" w:space="0" w:color="auto"/>
      </w:divBdr>
    </w:div>
    <w:div w:id="550388677">
      <w:bodyDiv w:val="1"/>
      <w:marLeft w:val="0"/>
      <w:marRight w:val="0"/>
      <w:marTop w:val="0"/>
      <w:marBottom w:val="0"/>
      <w:divBdr>
        <w:top w:val="none" w:sz="0" w:space="0" w:color="auto"/>
        <w:left w:val="none" w:sz="0" w:space="0" w:color="auto"/>
        <w:bottom w:val="none" w:sz="0" w:space="0" w:color="auto"/>
        <w:right w:val="none" w:sz="0" w:space="0" w:color="auto"/>
      </w:divBdr>
    </w:div>
    <w:div w:id="579020304">
      <w:bodyDiv w:val="1"/>
      <w:marLeft w:val="0"/>
      <w:marRight w:val="0"/>
      <w:marTop w:val="0"/>
      <w:marBottom w:val="0"/>
      <w:divBdr>
        <w:top w:val="none" w:sz="0" w:space="0" w:color="auto"/>
        <w:left w:val="none" w:sz="0" w:space="0" w:color="auto"/>
        <w:bottom w:val="none" w:sz="0" w:space="0" w:color="auto"/>
        <w:right w:val="none" w:sz="0" w:space="0" w:color="auto"/>
      </w:divBdr>
    </w:div>
    <w:div w:id="594559465">
      <w:bodyDiv w:val="1"/>
      <w:marLeft w:val="0"/>
      <w:marRight w:val="0"/>
      <w:marTop w:val="0"/>
      <w:marBottom w:val="0"/>
      <w:divBdr>
        <w:top w:val="none" w:sz="0" w:space="0" w:color="auto"/>
        <w:left w:val="none" w:sz="0" w:space="0" w:color="auto"/>
        <w:bottom w:val="none" w:sz="0" w:space="0" w:color="auto"/>
        <w:right w:val="none" w:sz="0" w:space="0" w:color="auto"/>
      </w:divBdr>
    </w:div>
    <w:div w:id="669793823">
      <w:bodyDiv w:val="1"/>
      <w:marLeft w:val="0"/>
      <w:marRight w:val="0"/>
      <w:marTop w:val="0"/>
      <w:marBottom w:val="0"/>
      <w:divBdr>
        <w:top w:val="none" w:sz="0" w:space="0" w:color="auto"/>
        <w:left w:val="none" w:sz="0" w:space="0" w:color="auto"/>
        <w:bottom w:val="none" w:sz="0" w:space="0" w:color="auto"/>
        <w:right w:val="none" w:sz="0" w:space="0" w:color="auto"/>
      </w:divBdr>
    </w:div>
    <w:div w:id="689337170">
      <w:bodyDiv w:val="1"/>
      <w:marLeft w:val="0"/>
      <w:marRight w:val="0"/>
      <w:marTop w:val="0"/>
      <w:marBottom w:val="0"/>
      <w:divBdr>
        <w:top w:val="none" w:sz="0" w:space="0" w:color="auto"/>
        <w:left w:val="none" w:sz="0" w:space="0" w:color="auto"/>
        <w:bottom w:val="none" w:sz="0" w:space="0" w:color="auto"/>
        <w:right w:val="none" w:sz="0" w:space="0" w:color="auto"/>
      </w:divBdr>
    </w:div>
    <w:div w:id="756445427">
      <w:bodyDiv w:val="1"/>
      <w:marLeft w:val="0"/>
      <w:marRight w:val="0"/>
      <w:marTop w:val="0"/>
      <w:marBottom w:val="0"/>
      <w:divBdr>
        <w:top w:val="none" w:sz="0" w:space="0" w:color="auto"/>
        <w:left w:val="none" w:sz="0" w:space="0" w:color="auto"/>
        <w:bottom w:val="none" w:sz="0" w:space="0" w:color="auto"/>
        <w:right w:val="none" w:sz="0" w:space="0" w:color="auto"/>
      </w:divBdr>
    </w:div>
    <w:div w:id="775490911">
      <w:bodyDiv w:val="1"/>
      <w:marLeft w:val="0"/>
      <w:marRight w:val="0"/>
      <w:marTop w:val="0"/>
      <w:marBottom w:val="0"/>
      <w:divBdr>
        <w:top w:val="none" w:sz="0" w:space="0" w:color="auto"/>
        <w:left w:val="none" w:sz="0" w:space="0" w:color="auto"/>
        <w:bottom w:val="none" w:sz="0" w:space="0" w:color="auto"/>
        <w:right w:val="none" w:sz="0" w:space="0" w:color="auto"/>
      </w:divBdr>
    </w:div>
    <w:div w:id="830146469">
      <w:bodyDiv w:val="1"/>
      <w:marLeft w:val="0"/>
      <w:marRight w:val="0"/>
      <w:marTop w:val="0"/>
      <w:marBottom w:val="0"/>
      <w:divBdr>
        <w:top w:val="none" w:sz="0" w:space="0" w:color="auto"/>
        <w:left w:val="none" w:sz="0" w:space="0" w:color="auto"/>
        <w:bottom w:val="none" w:sz="0" w:space="0" w:color="auto"/>
        <w:right w:val="none" w:sz="0" w:space="0" w:color="auto"/>
      </w:divBdr>
    </w:div>
    <w:div w:id="920796411">
      <w:bodyDiv w:val="1"/>
      <w:marLeft w:val="0"/>
      <w:marRight w:val="0"/>
      <w:marTop w:val="0"/>
      <w:marBottom w:val="0"/>
      <w:divBdr>
        <w:top w:val="none" w:sz="0" w:space="0" w:color="auto"/>
        <w:left w:val="none" w:sz="0" w:space="0" w:color="auto"/>
        <w:bottom w:val="none" w:sz="0" w:space="0" w:color="auto"/>
        <w:right w:val="none" w:sz="0" w:space="0" w:color="auto"/>
      </w:divBdr>
    </w:div>
    <w:div w:id="930548807">
      <w:bodyDiv w:val="1"/>
      <w:marLeft w:val="0"/>
      <w:marRight w:val="0"/>
      <w:marTop w:val="0"/>
      <w:marBottom w:val="0"/>
      <w:divBdr>
        <w:top w:val="none" w:sz="0" w:space="0" w:color="auto"/>
        <w:left w:val="none" w:sz="0" w:space="0" w:color="auto"/>
        <w:bottom w:val="none" w:sz="0" w:space="0" w:color="auto"/>
        <w:right w:val="none" w:sz="0" w:space="0" w:color="auto"/>
      </w:divBdr>
    </w:div>
    <w:div w:id="930744995">
      <w:bodyDiv w:val="1"/>
      <w:marLeft w:val="0"/>
      <w:marRight w:val="0"/>
      <w:marTop w:val="0"/>
      <w:marBottom w:val="0"/>
      <w:divBdr>
        <w:top w:val="none" w:sz="0" w:space="0" w:color="auto"/>
        <w:left w:val="none" w:sz="0" w:space="0" w:color="auto"/>
        <w:bottom w:val="none" w:sz="0" w:space="0" w:color="auto"/>
        <w:right w:val="none" w:sz="0" w:space="0" w:color="auto"/>
      </w:divBdr>
    </w:div>
    <w:div w:id="1197700396">
      <w:bodyDiv w:val="1"/>
      <w:marLeft w:val="0"/>
      <w:marRight w:val="0"/>
      <w:marTop w:val="0"/>
      <w:marBottom w:val="0"/>
      <w:divBdr>
        <w:top w:val="none" w:sz="0" w:space="0" w:color="auto"/>
        <w:left w:val="none" w:sz="0" w:space="0" w:color="auto"/>
        <w:bottom w:val="none" w:sz="0" w:space="0" w:color="auto"/>
        <w:right w:val="none" w:sz="0" w:space="0" w:color="auto"/>
      </w:divBdr>
    </w:div>
    <w:div w:id="1221596904">
      <w:bodyDiv w:val="1"/>
      <w:marLeft w:val="0"/>
      <w:marRight w:val="0"/>
      <w:marTop w:val="0"/>
      <w:marBottom w:val="0"/>
      <w:divBdr>
        <w:top w:val="none" w:sz="0" w:space="0" w:color="auto"/>
        <w:left w:val="none" w:sz="0" w:space="0" w:color="auto"/>
        <w:bottom w:val="none" w:sz="0" w:space="0" w:color="auto"/>
        <w:right w:val="none" w:sz="0" w:space="0" w:color="auto"/>
      </w:divBdr>
    </w:div>
    <w:div w:id="1254320738">
      <w:bodyDiv w:val="1"/>
      <w:marLeft w:val="0"/>
      <w:marRight w:val="0"/>
      <w:marTop w:val="0"/>
      <w:marBottom w:val="0"/>
      <w:divBdr>
        <w:top w:val="none" w:sz="0" w:space="0" w:color="auto"/>
        <w:left w:val="none" w:sz="0" w:space="0" w:color="auto"/>
        <w:bottom w:val="none" w:sz="0" w:space="0" w:color="auto"/>
        <w:right w:val="none" w:sz="0" w:space="0" w:color="auto"/>
      </w:divBdr>
    </w:div>
    <w:div w:id="1284772763">
      <w:bodyDiv w:val="1"/>
      <w:marLeft w:val="0"/>
      <w:marRight w:val="0"/>
      <w:marTop w:val="0"/>
      <w:marBottom w:val="0"/>
      <w:divBdr>
        <w:top w:val="none" w:sz="0" w:space="0" w:color="auto"/>
        <w:left w:val="none" w:sz="0" w:space="0" w:color="auto"/>
        <w:bottom w:val="none" w:sz="0" w:space="0" w:color="auto"/>
        <w:right w:val="none" w:sz="0" w:space="0" w:color="auto"/>
      </w:divBdr>
    </w:div>
    <w:div w:id="1301494232">
      <w:bodyDiv w:val="1"/>
      <w:marLeft w:val="0"/>
      <w:marRight w:val="0"/>
      <w:marTop w:val="0"/>
      <w:marBottom w:val="0"/>
      <w:divBdr>
        <w:top w:val="none" w:sz="0" w:space="0" w:color="auto"/>
        <w:left w:val="none" w:sz="0" w:space="0" w:color="auto"/>
        <w:bottom w:val="none" w:sz="0" w:space="0" w:color="auto"/>
        <w:right w:val="none" w:sz="0" w:space="0" w:color="auto"/>
      </w:divBdr>
    </w:div>
    <w:div w:id="1350990006">
      <w:bodyDiv w:val="1"/>
      <w:marLeft w:val="0"/>
      <w:marRight w:val="0"/>
      <w:marTop w:val="0"/>
      <w:marBottom w:val="0"/>
      <w:divBdr>
        <w:top w:val="none" w:sz="0" w:space="0" w:color="auto"/>
        <w:left w:val="none" w:sz="0" w:space="0" w:color="auto"/>
        <w:bottom w:val="none" w:sz="0" w:space="0" w:color="auto"/>
        <w:right w:val="none" w:sz="0" w:space="0" w:color="auto"/>
      </w:divBdr>
    </w:div>
    <w:div w:id="1408765854">
      <w:bodyDiv w:val="1"/>
      <w:marLeft w:val="0"/>
      <w:marRight w:val="0"/>
      <w:marTop w:val="0"/>
      <w:marBottom w:val="0"/>
      <w:divBdr>
        <w:top w:val="none" w:sz="0" w:space="0" w:color="auto"/>
        <w:left w:val="none" w:sz="0" w:space="0" w:color="auto"/>
        <w:bottom w:val="none" w:sz="0" w:space="0" w:color="auto"/>
        <w:right w:val="none" w:sz="0" w:space="0" w:color="auto"/>
      </w:divBdr>
    </w:div>
    <w:div w:id="1478300802">
      <w:bodyDiv w:val="1"/>
      <w:marLeft w:val="0"/>
      <w:marRight w:val="0"/>
      <w:marTop w:val="0"/>
      <w:marBottom w:val="0"/>
      <w:divBdr>
        <w:top w:val="none" w:sz="0" w:space="0" w:color="auto"/>
        <w:left w:val="none" w:sz="0" w:space="0" w:color="auto"/>
        <w:bottom w:val="none" w:sz="0" w:space="0" w:color="auto"/>
        <w:right w:val="none" w:sz="0" w:space="0" w:color="auto"/>
      </w:divBdr>
    </w:div>
    <w:div w:id="1526478086">
      <w:bodyDiv w:val="1"/>
      <w:marLeft w:val="0"/>
      <w:marRight w:val="0"/>
      <w:marTop w:val="0"/>
      <w:marBottom w:val="0"/>
      <w:divBdr>
        <w:top w:val="none" w:sz="0" w:space="0" w:color="auto"/>
        <w:left w:val="none" w:sz="0" w:space="0" w:color="auto"/>
        <w:bottom w:val="none" w:sz="0" w:space="0" w:color="auto"/>
        <w:right w:val="none" w:sz="0" w:space="0" w:color="auto"/>
      </w:divBdr>
    </w:div>
    <w:div w:id="1535341938">
      <w:bodyDiv w:val="1"/>
      <w:marLeft w:val="0"/>
      <w:marRight w:val="0"/>
      <w:marTop w:val="0"/>
      <w:marBottom w:val="0"/>
      <w:divBdr>
        <w:top w:val="none" w:sz="0" w:space="0" w:color="auto"/>
        <w:left w:val="none" w:sz="0" w:space="0" w:color="auto"/>
        <w:bottom w:val="none" w:sz="0" w:space="0" w:color="auto"/>
        <w:right w:val="none" w:sz="0" w:space="0" w:color="auto"/>
      </w:divBdr>
    </w:div>
    <w:div w:id="1602492031">
      <w:bodyDiv w:val="1"/>
      <w:marLeft w:val="0"/>
      <w:marRight w:val="0"/>
      <w:marTop w:val="0"/>
      <w:marBottom w:val="0"/>
      <w:divBdr>
        <w:top w:val="none" w:sz="0" w:space="0" w:color="auto"/>
        <w:left w:val="none" w:sz="0" w:space="0" w:color="auto"/>
        <w:bottom w:val="none" w:sz="0" w:space="0" w:color="auto"/>
        <w:right w:val="none" w:sz="0" w:space="0" w:color="auto"/>
      </w:divBdr>
    </w:div>
    <w:div w:id="1632975954">
      <w:bodyDiv w:val="1"/>
      <w:marLeft w:val="0"/>
      <w:marRight w:val="0"/>
      <w:marTop w:val="0"/>
      <w:marBottom w:val="0"/>
      <w:divBdr>
        <w:top w:val="none" w:sz="0" w:space="0" w:color="auto"/>
        <w:left w:val="none" w:sz="0" w:space="0" w:color="auto"/>
        <w:bottom w:val="none" w:sz="0" w:space="0" w:color="auto"/>
        <w:right w:val="none" w:sz="0" w:space="0" w:color="auto"/>
      </w:divBdr>
    </w:div>
    <w:div w:id="1642075334">
      <w:bodyDiv w:val="1"/>
      <w:marLeft w:val="0"/>
      <w:marRight w:val="0"/>
      <w:marTop w:val="0"/>
      <w:marBottom w:val="0"/>
      <w:divBdr>
        <w:top w:val="none" w:sz="0" w:space="0" w:color="auto"/>
        <w:left w:val="none" w:sz="0" w:space="0" w:color="auto"/>
        <w:bottom w:val="none" w:sz="0" w:space="0" w:color="auto"/>
        <w:right w:val="none" w:sz="0" w:space="0" w:color="auto"/>
      </w:divBdr>
    </w:div>
    <w:div w:id="1646544586">
      <w:bodyDiv w:val="1"/>
      <w:marLeft w:val="0"/>
      <w:marRight w:val="0"/>
      <w:marTop w:val="0"/>
      <w:marBottom w:val="0"/>
      <w:divBdr>
        <w:top w:val="none" w:sz="0" w:space="0" w:color="auto"/>
        <w:left w:val="none" w:sz="0" w:space="0" w:color="auto"/>
        <w:bottom w:val="none" w:sz="0" w:space="0" w:color="auto"/>
        <w:right w:val="none" w:sz="0" w:space="0" w:color="auto"/>
      </w:divBdr>
    </w:div>
    <w:div w:id="1655375054">
      <w:bodyDiv w:val="1"/>
      <w:marLeft w:val="0"/>
      <w:marRight w:val="0"/>
      <w:marTop w:val="0"/>
      <w:marBottom w:val="0"/>
      <w:divBdr>
        <w:top w:val="none" w:sz="0" w:space="0" w:color="auto"/>
        <w:left w:val="none" w:sz="0" w:space="0" w:color="auto"/>
        <w:bottom w:val="none" w:sz="0" w:space="0" w:color="auto"/>
        <w:right w:val="none" w:sz="0" w:space="0" w:color="auto"/>
      </w:divBdr>
    </w:div>
    <w:div w:id="1730572154">
      <w:bodyDiv w:val="1"/>
      <w:marLeft w:val="0"/>
      <w:marRight w:val="0"/>
      <w:marTop w:val="0"/>
      <w:marBottom w:val="0"/>
      <w:divBdr>
        <w:top w:val="none" w:sz="0" w:space="0" w:color="auto"/>
        <w:left w:val="none" w:sz="0" w:space="0" w:color="auto"/>
        <w:bottom w:val="none" w:sz="0" w:space="0" w:color="auto"/>
        <w:right w:val="none" w:sz="0" w:space="0" w:color="auto"/>
      </w:divBdr>
    </w:div>
    <w:div w:id="1737556567">
      <w:bodyDiv w:val="1"/>
      <w:marLeft w:val="0"/>
      <w:marRight w:val="0"/>
      <w:marTop w:val="0"/>
      <w:marBottom w:val="0"/>
      <w:divBdr>
        <w:top w:val="none" w:sz="0" w:space="0" w:color="auto"/>
        <w:left w:val="none" w:sz="0" w:space="0" w:color="auto"/>
        <w:bottom w:val="none" w:sz="0" w:space="0" w:color="auto"/>
        <w:right w:val="none" w:sz="0" w:space="0" w:color="auto"/>
      </w:divBdr>
    </w:div>
    <w:div w:id="1801725710">
      <w:bodyDiv w:val="1"/>
      <w:marLeft w:val="0"/>
      <w:marRight w:val="0"/>
      <w:marTop w:val="0"/>
      <w:marBottom w:val="0"/>
      <w:divBdr>
        <w:top w:val="none" w:sz="0" w:space="0" w:color="auto"/>
        <w:left w:val="none" w:sz="0" w:space="0" w:color="auto"/>
        <w:bottom w:val="none" w:sz="0" w:space="0" w:color="auto"/>
        <w:right w:val="none" w:sz="0" w:space="0" w:color="auto"/>
      </w:divBdr>
    </w:div>
    <w:div w:id="1909265922">
      <w:bodyDiv w:val="1"/>
      <w:marLeft w:val="0"/>
      <w:marRight w:val="0"/>
      <w:marTop w:val="0"/>
      <w:marBottom w:val="0"/>
      <w:divBdr>
        <w:top w:val="none" w:sz="0" w:space="0" w:color="auto"/>
        <w:left w:val="none" w:sz="0" w:space="0" w:color="auto"/>
        <w:bottom w:val="none" w:sz="0" w:space="0" w:color="auto"/>
        <w:right w:val="none" w:sz="0" w:space="0" w:color="auto"/>
      </w:divBdr>
    </w:div>
    <w:div w:id="1978414130">
      <w:bodyDiv w:val="1"/>
      <w:marLeft w:val="0"/>
      <w:marRight w:val="0"/>
      <w:marTop w:val="0"/>
      <w:marBottom w:val="0"/>
      <w:divBdr>
        <w:top w:val="none" w:sz="0" w:space="0" w:color="auto"/>
        <w:left w:val="none" w:sz="0" w:space="0" w:color="auto"/>
        <w:bottom w:val="none" w:sz="0" w:space="0" w:color="auto"/>
        <w:right w:val="none" w:sz="0" w:space="0" w:color="auto"/>
      </w:divBdr>
    </w:div>
    <w:div w:id="2008092174">
      <w:bodyDiv w:val="1"/>
      <w:marLeft w:val="0"/>
      <w:marRight w:val="0"/>
      <w:marTop w:val="0"/>
      <w:marBottom w:val="0"/>
      <w:divBdr>
        <w:top w:val="none" w:sz="0" w:space="0" w:color="auto"/>
        <w:left w:val="none" w:sz="0" w:space="0" w:color="auto"/>
        <w:bottom w:val="none" w:sz="0" w:space="0" w:color="auto"/>
        <w:right w:val="none" w:sz="0" w:space="0" w:color="auto"/>
      </w:divBdr>
    </w:div>
    <w:div w:id="2015330220">
      <w:bodyDiv w:val="1"/>
      <w:marLeft w:val="0"/>
      <w:marRight w:val="0"/>
      <w:marTop w:val="0"/>
      <w:marBottom w:val="0"/>
      <w:divBdr>
        <w:top w:val="none" w:sz="0" w:space="0" w:color="auto"/>
        <w:left w:val="none" w:sz="0" w:space="0" w:color="auto"/>
        <w:bottom w:val="none" w:sz="0" w:space="0" w:color="auto"/>
        <w:right w:val="none" w:sz="0" w:space="0" w:color="auto"/>
      </w:divBdr>
    </w:div>
    <w:div w:id="2034649711">
      <w:bodyDiv w:val="1"/>
      <w:marLeft w:val="0"/>
      <w:marRight w:val="0"/>
      <w:marTop w:val="0"/>
      <w:marBottom w:val="0"/>
      <w:divBdr>
        <w:top w:val="none" w:sz="0" w:space="0" w:color="auto"/>
        <w:left w:val="none" w:sz="0" w:space="0" w:color="auto"/>
        <w:bottom w:val="none" w:sz="0" w:space="0" w:color="auto"/>
        <w:right w:val="none" w:sz="0" w:space="0" w:color="auto"/>
      </w:divBdr>
    </w:div>
    <w:div w:id="2073389433">
      <w:bodyDiv w:val="1"/>
      <w:marLeft w:val="0"/>
      <w:marRight w:val="0"/>
      <w:marTop w:val="0"/>
      <w:marBottom w:val="0"/>
      <w:divBdr>
        <w:top w:val="none" w:sz="0" w:space="0" w:color="auto"/>
        <w:left w:val="none" w:sz="0" w:space="0" w:color="auto"/>
        <w:bottom w:val="none" w:sz="0" w:space="0" w:color="auto"/>
        <w:right w:val="none" w:sz="0" w:space="0" w:color="auto"/>
      </w:divBdr>
    </w:div>
    <w:div w:id="207515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BCC6E-ECE1-4B03-891E-5740059C5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61</Pages>
  <Words>15321</Words>
  <Characters>87335</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Rotaru</dc:creator>
  <cp:lastModifiedBy>Nina Rotaru</cp:lastModifiedBy>
  <cp:revision>11</cp:revision>
  <cp:lastPrinted>2012-06-07T08:09:00Z</cp:lastPrinted>
  <dcterms:created xsi:type="dcterms:W3CDTF">2012-06-04T10:56:00Z</dcterms:created>
  <dcterms:modified xsi:type="dcterms:W3CDTF">2012-06-07T08:25:00Z</dcterms:modified>
</cp:coreProperties>
</file>