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8DD" w:rsidRDefault="00C878DD" w:rsidP="00C878DD">
      <w:pPr>
        <w:pStyle w:val="NormalWeb"/>
      </w:pPr>
      <w:r>
        <w:t> </w:t>
      </w:r>
    </w:p>
    <w:p w:rsidR="00C878DD" w:rsidRDefault="00C878DD" w:rsidP="00C878DD">
      <w:pPr>
        <w:pStyle w:val="cp"/>
      </w:pPr>
      <w:r>
        <w:t>REGULAMENT GENERAL DE METROLOGIE LEGALĂ</w:t>
      </w:r>
    </w:p>
    <w:p w:rsidR="00C878DD" w:rsidRDefault="00C878DD" w:rsidP="00C878DD">
      <w:pPr>
        <w:pStyle w:val="cp"/>
      </w:pPr>
      <w:r>
        <w:t>RGML 04:201</w:t>
      </w:r>
      <w:r w:rsidR="00D14690">
        <w:t>7</w:t>
      </w:r>
      <w:bookmarkStart w:id="0" w:name="_GoBack"/>
      <w:bookmarkEnd w:id="0"/>
      <w:r>
        <w:t xml:space="preserve"> “Elaborarea </w:t>
      </w:r>
      <w:r w:rsidR="001D716A">
        <w:t>documentelor normative din domeniul metrologiei legale</w:t>
      </w:r>
      <w:r>
        <w:t>”</w:t>
      </w:r>
    </w:p>
    <w:p w:rsidR="00C878DD" w:rsidRDefault="00C878DD" w:rsidP="00C878DD">
      <w:pPr>
        <w:pStyle w:val="cp"/>
      </w:pPr>
      <w:r>
        <w:t> </w:t>
      </w:r>
    </w:p>
    <w:p w:rsidR="00C878DD" w:rsidRDefault="00C878DD" w:rsidP="00C878DD">
      <w:pPr>
        <w:pStyle w:val="cp"/>
      </w:pPr>
      <w:r>
        <w:t>I. OBIECT ŞI DOMENIU DE APLICARE</w:t>
      </w:r>
    </w:p>
    <w:p w:rsidR="00C878DD" w:rsidRDefault="00C878DD" w:rsidP="00C878DD">
      <w:pPr>
        <w:pStyle w:val="NormalWeb"/>
      </w:pPr>
      <w:r>
        <w:t xml:space="preserve">Prezentul Regulament general de metrologie legală stabileşte cerinţele generale privind elaborarea </w:t>
      </w:r>
      <w:r w:rsidR="001D716A" w:rsidRPr="001D716A">
        <w:t>documentelor normative din domeniul metrologiei legale</w:t>
      </w:r>
      <w:r w:rsidR="005D4319">
        <w:t xml:space="preserve"> (în continuare - documente normative)</w:t>
      </w:r>
      <w:r>
        <w:t>, precum şi modul de aprobare, înregistrare, multiplicare, difuzare, modificare şi abrogare a acestora.</w:t>
      </w:r>
    </w:p>
    <w:p w:rsidR="00C878DD" w:rsidRDefault="00C878DD" w:rsidP="00C878DD">
      <w:pPr>
        <w:pStyle w:val="NormalWeb"/>
      </w:pPr>
      <w:r>
        <w:t> </w:t>
      </w:r>
    </w:p>
    <w:p w:rsidR="00C878DD" w:rsidRDefault="00C878DD" w:rsidP="00C878DD">
      <w:pPr>
        <w:pStyle w:val="cp"/>
      </w:pPr>
      <w:r>
        <w:t>II. TERMINOLOGIE</w:t>
      </w:r>
    </w:p>
    <w:p w:rsidR="00C878DD" w:rsidRDefault="00C878DD" w:rsidP="00C878DD">
      <w:pPr>
        <w:pStyle w:val="NormalWeb"/>
      </w:pPr>
      <w:r>
        <w:t xml:space="preserve">Pentru a interpreta corect prezentul regulament se aplică termenii </w:t>
      </w:r>
      <w:r w:rsidRPr="002B5301">
        <w:t xml:space="preserve">conform </w:t>
      </w:r>
      <w:hyperlink r:id="rId6" w:history="1">
        <w:r w:rsidRPr="002B5301">
          <w:rPr>
            <w:rStyle w:val="Hyperlink"/>
          </w:rPr>
          <w:t>Legii metrologiei nr.</w:t>
        </w:r>
        <w:r w:rsidR="002B5301" w:rsidRPr="002B5301">
          <w:rPr>
            <w:rStyle w:val="Hyperlink"/>
          </w:rPr>
          <w:t>19</w:t>
        </w:r>
        <w:r w:rsidRPr="002B5301">
          <w:rPr>
            <w:rStyle w:val="Hyperlink"/>
          </w:rPr>
          <w:t xml:space="preserve"> din </w:t>
        </w:r>
      </w:hyperlink>
      <w:r w:rsidRPr="002B5301">
        <w:t xml:space="preserve"> </w:t>
      </w:r>
      <w:r w:rsidR="002B5301" w:rsidRPr="002B5301">
        <w:t xml:space="preserve">4 martie 2016 (Monitorul Oficial al Republicii Moldova,2016, nr. 100-105, art. 190) </w:t>
      </w:r>
      <w:r w:rsidRPr="002B5301">
        <w:t xml:space="preserve">şi SM SR Ghid ISO/CEI 99:2012 </w:t>
      </w:r>
      <w:r w:rsidR="002B5301" w:rsidRPr="00DD27FB">
        <w:t>”</w:t>
      </w:r>
      <w:r w:rsidRPr="002B5301">
        <w:t>Vocabularul Internaţional de Metrologie</w:t>
      </w:r>
      <w:r w:rsidR="002B5301" w:rsidRPr="002B5301">
        <w:t xml:space="preserve">. Concepte fundamentale şi generale şi termeni asociaţi” </w:t>
      </w:r>
      <w:r w:rsidRPr="002B5301">
        <w:t>(VIM)</w:t>
      </w:r>
      <w:r w:rsidR="002B5301" w:rsidRPr="002B5301">
        <w:t>, aprobat prin Hotărârea Institutului Naţional de Standardizare şi Metrologie nr. 823-ST din 12 decembrie 2012</w:t>
      </w:r>
      <w:r w:rsidRPr="002B5301">
        <w:t>.</w:t>
      </w:r>
    </w:p>
    <w:p w:rsidR="00C878DD" w:rsidRDefault="00C878DD" w:rsidP="00C878DD">
      <w:pPr>
        <w:pStyle w:val="NormalWeb"/>
      </w:pPr>
      <w:r>
        <w:t> </w:t>
      </w:r>
    </w:p>
    <w:p w:rsidR="00C878DD" w:rsidRDefault="00C878DD" w:rsidP="00C878DD">
      <w:pPr>
        <w:pStyle w:val="cp"/>
      </w:pPr>
      <w:r>
        <w:t>III. GENERALITĂŢI</w:t>
      </w:r>
    </w:p>
    <w:p w:rsidR="00C878DD" w:rsidRDefault="00C878DD" w:rsidP="00C878DD">
      <w:pPr>
        <w:pStyle w:val="NormalWeb"/>
      </w:pPr>
      <w:r>
        <w:rPr>
          <w:b/>
          <w:bCs/>
        </w:rPr>
        <w:t xml:space="preserve">1. </w:t>
      </w:r>
      <w:r>
        <w:t xml:space="preserve">Proiectele </w:t>
      </w:r>
      <w:r w:rsidR="001E4E39">
        <w:t>documentelor normative din domeniul</w:t>
      </w:r>
      <w:r>
        <w:t xml:space="preserve"> metrologie</w:t>
      </w:r>
      <w:r w:rsidR="001E4E39">
        <w:t>i</w:t>
      </w:r>
      <w:r>
        <w:t xml:space="preserve"> </w:t>
      </w:r>
      <w:r w:rsidR="001E4E39">
        <w:t xml:space="preserve">legale </w:t>
      </w:r>
      <w:r>
        <w:t xml:space="preserve">(în continuare – </w:t>
      </w:r>
      <w:r w:rsidR="001E4E39">
        <w:t>documente normative</w:t>
      </w:r>
      <w:r>
        <w:t xml:space="preserve">) se elaborează în conformitate cu </w:t>
      </w:r>
      <w:hyperlink r:id="rId7" w:history="1">
        <w:r>
          <w:rPr>
            <w:rStyle w:val="Hyperlink"/>
          </w:rPr>
          <w:t>Legea metrologiei nr.</w:t>
        </w:r>
        <w:r w:rsidR="001E4E39">
          <w:rPr>
            <w:rStyle w:val="Hyperlink"/>
          </w:rPr>
          <w:t>19</w:t>
        </w:r>
        <w:r>
          <w:rPr>
            <w:rStyle w:val="Hyperlink"/>
          </w:rPr>
          <w:t xml:space="preserve"> din </w:t>
        </w:r>
      </w:hyperlink>
      <w:r>
        <w:t xml:space="preserve"> </w:t>
      </w:r>
      <w:r w:rsidR="001E4E39" w:rsidRPr="001E4E39">
        <w:t xml:space="preserve">4 martie 2016 </w:t>
      </w:r>
      <w:r>
        <w:t>(Monitorul Oficial al Republicii Moldova,</w:t>
      </w:r>
      <w:r w:rsidR="001E4E39">
        <w:t>2016, nr. 100-105, art. 190</w:t>
      </w:r>
      <w:r w:rsidR="002B5301">
        <w:t>)</w:t>
      </w:r>
      <w:r>
        <w:t xml:space="preserve">, </w:t>
      </w:r>
      <w:r w:rsidR="001E4E39">
        <w:t>respect</w:t>
      </w:r>
      <w:r w:rsidR="001E4E39">
        <w:rPr>
          <w:lang w:val="ro-RO"/>
        </w:rPr>
        <w:t>â</w:t>
      </w:r>
      <w:r w:rsidR="001E4E39">
        <w:t xml:space="preserve">nd </w:t>
      </w:r>
      <w:r>
        <w:t xml:space="preserve">cerinţele </w:t>
      </w:r>
      <w:hyperlink r:id="rId8" w:history="1">
        <w:r>
          <w:rPr>
            <w:rStyle w:val="Hyperlink"/>
          </w:rPr>
          <w:t>Legii nr.317-XV din 18.07.2003</w:t>
        </w:r>
      </w:hyperlink>
      <w:r>
        <w:t xml:space="preserve"> privind actele normative ale Guvernului şi ale altor autorităţi ale administraţiei publice centrale şi locale (Monitorul Oficial al Republicii Moldova, 2003, nr.208-210, art.783), </w:t>
      </w:r>
    </w:p>
    <w:p w:rsidR="00A21F6F" w:rsidRDefault="00C878DD" w:rsidP="00A21F6F">
      <w:pPr>
        <w:pStyle w:val="NormalWeb"/>
      </w:pPr>
      <w:r>
        <w:rPr>
          <w:b/>
          <w:bCs/>
        </w:rPr>
        <w:t>2.</w:t>
      </w:r>
      <w:r>
        <w:t xml:space="preserve"> </w:t>
      </w:r>
      <w:r w:rsidR="00A21F6F">
        <w:t xml:space="preserve">Conform legislaţiei în domeniul metrologiei, </w:t>
      </w:r>
      <w:r w:rsidR="00A21F6F" w:rsidRPr="00A20FA4">
        <w:t>documentel</w:t>
      </w:r>
      <w:r w:rsidR="00A21F6F">
        <w:t>e</w:t>
      </w:r>
      <w:r w:rsidR="00A21F6F" w:rsidRPr="00A20FA4">
        <w:t xml:space="preserve"> normative </w:t>
      </w:r>
      <w:r w:rsidR="00A21F6F">
        <w:t>se clasifică în modul următor:</w:t>
      </w:r>
    </w:p>
    <w:p w:rsidR="00A21F6F" w:rsidRDefault="00A21F6F" w:rsidP="00A21F6F">
      <w:pPr>
        <w:pStyle w:val="NormalWeb"/>
      </w:pPr>
      <w:r>
        <w:t>1) Regulament general de metrologie legală, care stabileşte principiile şi regulile generale specifice activităţilor de metrologie legală şi se identifică prin simbolul RGML. RGML</w:t>
      </w:r>
      <w:r w:rsidRPr="00A21F6F">
        <w:t xml:space="preserve"> care transpun prevederile directivelor europene</w:t>
      </w:r>
      <w:r>
        <w:t>,</w:t>
      </w:r>
      <w:r w:rsidRPr="00A21F6F">
        <w:t xml:space="preserve"> care stabilesc modul de organizare si desfășurare a aprobării de model </w:t>
      </w:r>
      <w:r>
        <w:t>ș</w:t>
      </w:r>
      <w:r w:rsidRPr="00A21F6F">
        <w:t>i a verificărilor metrologice ale mijloacelor de măsurare, precum și modul de desemnare pentru verificarea metrologică a mijloacelor de măsurare şi pentru efectuarea de măsurări în domenii de interes public, se aprobă de Guvern, iar celelalte regulamente se aprobă prin acte normative ale autorităţii centrale de metrologie</w:t>
      </w:r>
      <w:r w:rsidR="000664D6">
        <w:t xml:space="preserve"> - Ministerul Economiei și Infrastucturii </w:t>
      </w:r>
      <w:r w:rsidR="000664D6" w:rsidRPr="000664D6">
        <w:t>(MEI)</w:t>
      </w:r>
      <w:r w:rsidRPr="000664D6">
        <w:t>;</w:t>
      </w:r>
    </w:p>
    <w:p w:rsidR="00A21F6F" w:rsidRDefault="00A21F6F" w:rsidP="00A21F6F">
      <w:pPr>
        <w:pStyle w:val="NormalWeb"/>
      </w:pPr>
      <w:r>
        <w:t>2) Norma de metrologie legală,  stabileşte cerinţele tehnice, metrologice</w:t>
      </w:r>
      <w:r w:rsidR="005C1735">
        <w:t xml:space="preserve">, modalitățile de control metrologic legal, procedurile de încercare de aprobare de model </w:t>
      </w:r>
      <w:r>
        <w:t>și</w:t>
      </w:r>
      <w:r w:rsidR="00904FC3">
        <w:t>/</w:t>
      </w:r>
      <w:r w:rsidR="005C1735">
        <w:t>sau</w:t>
      </w:r>
      <w:r>
        <w:t xml:space="preserve"> procedurile de verificare metrologicǎ pentru anumite categorii de mijloace de măsurare supuse controlului metrologic legal, se identifică prin simbolul NML</w:t>
      </w:r>
      <w:r w:rsidRPr="00A21F6F">
        <w:t xml:space="preserve"> </w:t>
      </w:r>
      <w:r>
        <w:t xml:space="preserve">și </w:t>
      </w:r>
      <w:r w:rsidRPr="00A21F6F">
        <w:t>se aprobă prin act normativ al autorităţii centrale de metrologie</w:t>
      </w:r>
      <w:r>
        <w:t>;</w:t>
      </w:r>
    </w:p>
    <w:p w:rsidR="00A21F6F" w:rsidRDefault="00A21F6F" w:rsidP="00A21F6F">
      <w:pPr>
        <w:pStyle w:val="NormalWeb"/>
      </w:pPr>
      <w:r>
        <w:t xml:space="preserve">3) Procedura de măsurare legală, care stabileşte operaţii descrise în mod concret, utilizate </w:t>
      </w:r>
      <w:r w:rsidR="00E01EAA">
        <w:t>la testarea</w:t>
      </w:r>
      <w:r>
        <w:t xml:space="preserve"> produselor</w:t>
      </w:r>
      <w:r w:rsidR="00E01EAA">
        <w:t xml:space="preserve"> supuse evaluării conformităţii și</w:t>
      </w:r>
      <w:r>
        <w:t xml:space="preserve"> la măsurările î</w:t>
      </w:r>
      <w:r w:rsidR="00E01EAA">
        <w:t xml:space="preserve">n domeniile de interes public, </w:t>
      </w:r>
      <w:r>
        <w:t>se identifică prin simbolul PML</w:t>
      </w:r>
      <w:r w:rsidR="00E01EAA" w:rsidRPr="00E01EAA">
        <w:t xml:space="preserve"> şi se aprobă prin act normativ al autorităţii centrale de metrologie sau de către autoritatea responsabilă în cadrul căreia se elaborează, prin coordonare cu autoritatea centrală de metrologie, documentul în cauză.</w:t>
      </w:r>
      <w:r>
        <w:t>;</w:t>
      </w:r>
    </w:p>
    <w:p w:rsidR="00C878DD" w:rsidRDefault="00E01EAA" w:rsidP="00C878DD">
      <w:pPr>
        <w:pStyle w:val="NormalWeb"/>
      </w:pPr>
      <w:r>
        <w:rPr>
          <w:b/>
          <w:bCs/>
        </w:rPr>
        <w:t>3.</w:t>
      </w:r>
      <w:r w:rsidR="002B5301">
        <w:rPr>
          <w:b/>
          <w:bCs/>
        </w:rPr>
        <w:t xml:space="preserve"> </w:t>
      </w:r>
      <w:r w:rsidR="00AC150A">
        <w:t xml:space="preserve">Documentele normative </w:t>
      </w:r>
      <w:r w:rsidR="005D4319">
        <w:t xml:space="preserve">(RGML, NML şi PML) </w:t>
      </w:r>
      <w:r w:rsidR="00AC150A">
        <w:t>se elaborează</w:t>
      </w:r>
      <w:r w:rsidR="005D4319" w:rsidRPr="005D4319">
        <w:t xml:space="preserve"> </w:t>
      </w:r>
      <w:r w:rsidR="005D4319">
        <w:t>respectând cerinţele Sistemului Naţional de Metrologie,</w:t>
      </w:r>
      <w:r w:rsidR="00AC150A">
        <w:t xml:space="preserve"> în baza legislaţiei naţionale, în conformitate cu recomandările Organizaţiei Internaţionale de Metrologie Legală şi cu directivele europene în domeniu.</w:t>
      </w:r>
      <w:r w:rsidR="009F435A">
        <w:t xml:space="preserve"> În cazul adoptării documente</w:t>
      </w:r>
      <w:r w:rsidR="005D4319">
        <w:t>lor</w:t>
      </w:r>
      <w:r w:rsidR="009F435A">
        <w:t xml:space="preserve"> </w:t>
      </w:r>
      <w:r w:rsidR="005D4319">
        <w:t xml:space="preserve">normative nou elaborate, documentele </w:t>
      </w:r>
      <w:r w:rsidR="00DE1EA2">
        <w:t xml:space="preserve">în vigoare </w:t>
      </w:r>
      <w:r w:rsidR="009F435A">
        <w:t xml:space="preserve">conflictuale se </w:t>
      </w:r>
      <w:r w:rsidR="00DE1EA2">
        <w:t>abrogă.</w:t>
      </w:r>
    </w:p>
    <w:p w:rsidR="00C878DD" w:rsidRDefault="00E01EAA" w:rsidP="00C878DD">
      <w:pPr>
        <w:pStyle w:val="NormalWeb"/>
      </w:pPr>
      <w:r>
        <w:rPr>
          <w:b/>
          <w:bCs/>
        </w:rPr>
        <w:t>4.</w:t>
      </w:r>
      <w:r>
        <w:t xml:space="preserve"> </w:t>
      </w:r>
      <w:r w:rsidR="001E4E39">
        <w:t xml:space="preserve">Documentele normative </w:t>
      </w:r>
      <w:r w:rsidR="00C878DD">
        <w:t xml:space="preserve">se </w:t>
      </w:r>
      <w:r>
        <w:t>re</w:t>
      </w:r>
      <w:r w:rsidR="00C878DD">
        <w:t xml:space="preserve">examinează şi se modifică </w:t>
      </w:r>
      <w:r>
        <w:t xml:space="preserve">și/sau completează </w:t>
      </w:r>
      <w:r w:rsidR="00C878DD">
        <w:t xml:space="preserve">după necesitate. </w:t>
      </w:r>
    </w:p>
    <w:p w:rsidR="00C878DD" w:rsidRDefault="00C878DD" w:rsidP="00C878DD">
      <w:pPr>
        <w:pStyle w:val="NormalWeb"/>
      </w:pPr>
      <w:r>
        <w:rPr>
          <w:b/>
          <w:bCs/>
        </w:rPr>
        <w:t>5.</w:t>
      </w:r>
      <w:r>
        <w:t xml:space="preserve"> </w:t>
      </w:r>
      <w:r w:rsidR="00D26FAB">
        <w:t>Supravegherea metrologicǎ a</w:t>
      </w:r>
      <w:r w:rsidR="00A21F6F">
        <w:t xml:space="preserve"> </w:t>
      </w:r>
      <w:r w:rsidR="00D26FAB">
        <w:t xml:space="preserve">respectării de către persoanele fizice şi juridice a prevederilor documentelor normative din domeniul metrologiei legale, conform art.5 pct.8 din Legea metrologiei nr. 19/2016 </w:t>
      </w:r>
      <w:r w:rsidR="00A21F6F">
        <w:t xml:space="preserve">se efectuează de către </w:t>
      </w:r>
      <w:r w:rsidR="00A21F6F" w:rsidRPr="00943AFA">
        <w:t>Agenţia pentru Protecţia Consumatorilor</w:t>
      </w:r>
      <w:r w:rsidR="00FD260D">
        <w:t xml:space="preserve"> și Supravegherea Pieței</w:t>
      </w:r>
      <w:r w:rsidR="000664D6" w:rsidRPr="00943AFA">
        <w:t>.</w:t>
      </w:r>
    </w:p>
    <w:p w:rsidR="00E01EAA" w:rsidRDefault="00E01EAA" w:rsidP="00C878DD">
      <w:pPr>
        <w:pStyle w:val="cp"/>
      </w:pPr>
    </w:p>
    <w:p w:rsidR="00C878DD" w:rsidRDefault="00C878DD" w:rsidP="00C878DD">
      <w:pPr>
        <w:pStyle w:val="cp"/>
      </w:pPr>
      <w:r>
        <w:t>IV. REGULAMENTELE GENERALE DE METROLOGIE LEGALĂ</w:t>
      </w:r>
    </w:p>
    <w:p w:rsidR="00C878DD" w:rsidRDefault="00C878DD" w:rsidP="00C878DD">
      <w:pPr>
        <w:pStyle w:val="NormalWeb"/>
      </w:pPr>
      <w:r>
        <w:rPr>
          <w:b/>
          <w:bCs/>
        </w:rPr>
        <w:t>6.</w:t>
      </w:r>
      <w:r>
        <w:t xml:space="preserve"> Asigurarea elaborării proiectelor de regulamente generale de metrologie legală (în continuare RGML) se efectuează de către </w:t>
      </w:r>
      <w:r w:rsidR="000664D6">
        <w:t>MEI</w:t>
      </w:r>
      <w:r>
        <w:t xml:space="preserve">. </w:t>
      </w:r>
    </w:p>
    <w:p w:rsidR="00C878DD" w:rsidRDefault="00C878DD" w:rsidP="00C878DD">
      <w:pPr>
        <w:pStyle w:val="NormalWeb"/>
      </w:pPr>
      <w:r>
        <w:rPr>
          <w:b/>
          <w:bCs/>
        </w:rPr>
        <w:t>7.</w:t>
      </w:r>
      <w:r>
        <w:t xml:space="preserve"> Indicativul atribuit RGML are următoarea structură:</w:t>
      </w:r>
    </w:p>
    <w:p w:rsidR="00C878DD" w:rsidRDefault="00C878DD" w:rsidP="00C878DD">
      <w:pPr>
        <w:pStyle w:val="NormalWeb"/>
      </w:pPr>
      <w:r>
        <w:lastRenderedPageBreak/>
        <w:t> </w:t>
      </w:r>
    </w:p>
    <w:p w:rsidR="00C878DD" w:rsidRDefault="00C878DD" w:rsidP="00C878DD">
      <w:pPr>
        <w:pStyle w:val="cn"/>
      </w:pPr>
      <w:r>
        <w:rPr>
          <w:noProof/>
        </w:rPr>
        <w:drawing>
          <wp:inline distT="0" distB="0" distL="0" distR="0">
            <wp:extent cx="5695950" cy="1466850"/>
            <wp:effectExtent l="0" t="0" r="0" b="0"/>
            <wp:docPr id="3" name="Picture 3" descr="\\172.17.25.170\Ministry\DataLex\Legi_Rom\DE\A14\g204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7.25.170\Ministry\DataLex\Legi_Rom\DE\A14\g204d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1466850"/>
                    </a:xfrm>
                    <a:prstGeom prst="rect">
                      <a:avLst/>
                    </a:prstGeom>
                    <a:noFill/>
                    <a:ln>
                      <a:noFill/>
                    </a:ln>
                  </pic:spPr>
                </pic:pic>
              </a:graphicData>
            </a:graphic>
          </wp:inline>
        </w:drawing>
      </w:r>
    </w:p>
    <w:p w:rsidR="00C878DD" w:rsidRDefault="00C878DD" w:rsidP="00C878DD">
      <w:pPr>
        <w:pStyle w:val="NormalWeb"/>
      </w:pPr>
      <w:r>
        <w:t> </w:t>
      </w:r>
    </w:p>
    <w:p w:rsidR="00C878DD" w:rsidRDefault="00C878DD" w:rsidP="00C878DD">
      <w:pPr>
        <w:pStyle w:val="NormalWeb"/>
      </w:pPr>
      <w:r>
        <w:rPr>
          <w:b/>
          <w:bCs/>
        </w:rPr>
        <w:t>8.</w:t>
      </w:r>
      <w:r>
        <w:t xml:space="preserve"> RGML se structurează în următoarea ordine:</w:t>
      </w:r>
    </w:p>
    <w:p w:rsidR="00C878DD" w:rsidRDefault="00C878DD" w:rsidP="00C878DD">
      <w:pPr>
        <w:pStyle w:val="NormalWeb"/>
      </w:pPr>
      <w:r>
        <w:t>1) titlul;</w:t>
      </w:r>
    </w:p>
    <w:p w:rsidR="00C878DD" w:rsidRDefault="00C878DD" w:rsidP="00C878DD">
      <w:pPr>
        <w:pStyle w:val="NormalWeb"/>
      </w:pPr>
      <w:r>
        <w:t>2) preambulul, după caz;</w:t>
      </w:r>
    </w:p>
    <w:p w:rsidR="00C878DD" w:rsidRDefault="00C878DD" w:rsidP="00C878DD">
      <w:pPr>
        <w:pStyle w:val="NormalWeb"/>
      </w:pPr>
      <w:r>
        <w:t>3) partea dispozitivă;</w:t>
      </w:r>
    </w:p>
    <w:p w:rsidR="00C878DD" w:rsidRDefault="00C878DD" w:rsidP="00C878DD">
      <w:pPr>
        <w:pStyle w:val="NormalWeb"/>
      </w:pPr>
      <w:r>
        <w:t>4) anexele, după caz.</w:t>
      </w:r>
    </w:p>
    <w:p w:rsidR="00C878DD" w:rsidRDefault="00C878DD" w:rsidP="00C878DD">
      <w:pPr>
        <w:pStyle w:val="NormalWeb"/>
      </w:pPr>
      <w:r>
        <w:rPr>
          <w:b/>
          <w:bCs/>
        </w:rPr>
        <w:t>9.</w:t>
      </w:r>
      <w:r>
        <w:t xml:space="preserve"> Conţinutul părţilor constitutive se prezintă în conformitate cu </w:t>
      </w:r>
      <w:hyperlink r:id="rId10" w:history="1">
        <w:r>
          <w:rPr>
            <w:rStyle w:val="Hyperlink"/>
          </w:rPr>
          <w:t>Legea nr.317-XV din 18.07.2003</w:t>
        </w:r>
      </w:hyperlink>
      <w:r>
        <w:t>.</w:t>
      </w:r>
    </w:p>
    <w:p w:rsidR="00C878DD" w:rsidRDefault="00C878DD" w:rsidP="00C878DD">
      <w:pPr>
        <w:pStyle w:val="NormalWeb"/>
      </w:pPr>
      <w:r>
        <w:rPr>
          <w:b/>
          <w:bCs/>
        </w:rPr>
        <w:t>10.</w:t>
      </w:r>
      <w:r>
        <w:t xml:space="preserve"> Partea dispozitivă a RGML conţine următoarele capitole:</w:t>
      </w:r>
    </w:p>
    <w:p w:rsidR="00C878DD" w:rsidRDefault="00C878DD" w:rsidP="00C878DD">
      <w:pPr>
        <w:pStyle w:val="NormalWeb"/>
      </w:pPr>
      <w:r>
        <w:t>1) obiect şi domeniu de aplicare;</w:t>
      </w:r>
    </w:p>
    <w:p w:rsidR="00C878DD" w:rsidRDefault="00C878DD" w:rsidP="00C878DD">
      <w:pPr>
        <w:pStyle w:val="NormalWeb"/>
      </w:pPr>
      <w:r>
        <w:t>2) terminologie;</w:t>
      </w:r>
    </w:p>
    <w:p w:rsidR="00C878DD" w:rsidRDefault="00C878DD" w:rsidP="00C878DD">
      <w:pPr>
        <w:pStyle w:val="NormalWeb"/>
      </w:pPr>
      <w:r>
        <w:t>3) generalităţi;</w:t>
      </w:r>
    </w:p>
    <w:p w:rsidR="00C878DD" w:rsidRDefault="00C878DD" w:rsidP="00C878DD">
      <w:pPr>
        <w:pStyle w:val="NormalWeb"/>
      </w:pPr>
      <w:r>
        <w:t>4) pagini curente care conţin textul RGML.</w:t>
      </w:r>
    </w:p>
    <w:p w:rsidR="00C878DD" w:rsidRDefault="00C878DD" w:rsidP="00C878DD">
      <w:pPr>
        <w:pStyle w:val="NormalWeb"/>
      </w:pPr>
      <w:r>
        <w:rPr>
          <w:b/>
          <w:bCs/>
        </w:rPr>
        <w:t>11.</w:t>
      </w:r>
      <w:r>
        <w:t xml:space="preserve"> Anexele </w:t>
      </w:r>
      <w:r w:rsidR="00E01EAA">
        <w:t xml:space="preserve">constituie </w:t>
      </w:r>
      <w:r>
        <w:t xml:space="preserve">parte integrantă a RGML şi </w:t>
      </w:r>
      <w:r w:rsidR="000664D6">
        <w:t xml:space="preserve">pot </w:t>
      </w:r>
      <w:r>
        <w:t>cuprinde prevederi suplimentare prezentate grupat</w:t>
      </w:r>
      <w:r w:rsidR="000664D6">
        <w:t>e</w:t>
      </w:r>
      <w:r>
        <w:t xml:space="preserve"> la sf</w:t>
      </w:r>
      <w:r w:rsidR="00C3378E">
        <w:t>â</w:t>
      </w:r>
      <w:r>
        <w:t>rşitul documentului, din motive de organizare a textului. Anexele pot fi, de exemplu, materiale grafice, tabele de format mare, calcule, descrieri etc.</w:t>
      </w:r>
    </w:p>
    <w:p w:rsidR="00C878DD" w:rsidRDefault="00C878DD" w:rsidP="00C878DD">
      <w:pPr>
        <w:pStyle w:val="NormalWeb"/>
      </w:pPr>
      <w:r>
        <w:t> </w:t>
      </w:r>
    </w:p>
    <w:p w:rsidR="00C878DD" w:rsidRDefault="00C878DD" w:rsidP="00C878DD">
      <w:pPr>
        <w:pStyle w:val="cp"/>
      </w:pPr>
      <w:r>
        <w:t>V. NORMELE DE METROLOGIE LEGALĂ</w:t>
      </w:r>
    </w:p>
    <w:p w:rsidR="005D4319" w:rsidRDefault="00C878DD" w:rsidP="00C878DD">
      <w:pPr>
        <w:pStyle w:val="NormalWeb"/>
      </w:pPr>
      <w:r>
        <w:rPr>
          <w:b/>
          <w:bCs/>
        </w:rPr>
        <w:t>12.</w:t>
      </w:r>
      <w:r>
        <w:t xml:space="preserve"> NML se clasifică în categorii corespunzătoare sortimentelor mijloacelor de măsurare, după cum urmează:</w:t>
      </w:r>
      <w:r w:rsidR="009F435A" w:rsidRPr="009F435A">
        <w:t xml:space="preserve"> </w:t>
      </w:r>
    </w:p>
    <w:p w:rsidR="00C878DD" w:rsidRPr="00E23399" w:rsidRDefault="00C878DD" w:rsidP="00C878DD">
      <w:pPr>
        <w:pStyle w:val="NormalWeb"/>
      </w:pPr>
      <w:r w:rsidRPr="00E23399">
        <w:t xml:space="preserve">1 – NML pentru mijloace de măsurare a </w:t>
      </w:r>
      <w:r w:rsidR="00473BCA" w:rsidRPr="00E23399">
        <w:t>mărimilor geometrice,</w:t>
      </w:r>
      <w:r w:rsidR="009F435A" w:rsidRPr="00E23399">
        <w:t xml:space="preserve"> lungimi</w:t>
      </w:r>
    </w:p>
    <w:p w:rsidR="00C878DD" w:rsidRPr="00E23399" w:rsidRDefault="00C878DD" w:rsidP="00C878DD">
      <w:pPr>
        <w:pStyle w:val="NormalWeb"/>
      </w:pPr>
      <w:r w:rsidRPr="00E23399">
        <w:t xml:space="preserve">2 – NML pentru mijloace de măsurare a </w:t>
      </w:r>
      <w:r w:rsidR="00031851" w:rsidRPr="00E23399">
        <w:t>masei</w:t>
      </w:r>
      <w:r w:rsidR="009F435A" w:rsidRPr="00E23399">
        <w:t xml:space="preserve"> şi</w:t>
      </w:r>
      <w:r w:rsidR="00E23399">
        <w:t xml:space="preserve"> a</w:t>
      </w:r>
      <w:r w:rsidR="009F435A" w:rsidRPr="00E23399">
        <w:t xml:space="preserve"> mărimi</w:t>
      </w:r>
      <w:r w:rsidR="00031851" w:rsidRPr="00E23399">
        <w:t>lor</w:t>
      </w:r>
      <w:r w:rsidR="009F435A" w:rsidRPr="00E23399">
        <w:t xml:space="preserve"> derivate</w:t>
      </w:r>
      <w:r w:rsidR="00031851" w:rsidRPr="00E23399">
        <w:t xml:space="preserve"> (forță și duritate, presiune)</w:t>
      </w:r>
    </w:p>
    <w:p w:rsidR="00C878DD" w:rsidRPr="00E23399" w:rsidRDefault="00C878DD" w:rsidP="00C878DD">
      <w:pPr>
        <w:pStyle w:val="NormalWeb"/>
      </w:pPr>
      <w:r w:rsidRPr="00E23399">
        <w:t xml:space="preserve">3 – NML pentru mijloace de măsurare a mărimilor de debit </w:t>
      </w:r>
      <w:r w:rsidR="00FB385B" w:rsidRPr="00E23399">
        <w:t>și volum</w:t>
      </w:r>
      <w:r w:rsidRPr="00E23399">
        <w:t>;</w:t>
      </w:r>
    </w:p>
    <w:p w:rsidR="00C878DD" w:rsidRPr="00E23399" w:rsidRDefault="00C878DD" w:rsidP="00C878DD">
      <w:pPr>
        <w:pStyle w:val="NormalWeb"/>
      </w:pPr>
      <w:r w:rsidRPr="00E23399">
        <w:t>4 – NML pentru mijloace de măsurare a presiunii;</w:t>
      </w:r>
    </w:p>
    <w:p w:rsidR="00C878DD" w:rsidRPr="00E23399" w:rsidRDefault="00C878DD" w:rsidP="00C878DD">
      <w:pPr>
        <w:pStyle w:val="NormalWeb"/>
      </w:pPr>
      <w:r w:rsidRPr="00E23399">
        <w:t>5 – NML pentru mijloace de măsurare a mărimilor fizico-chimice;</w:t>
      </w:r>
    </w:p>
    <w:p w:rsidR="00C878DD" w:rsidRPr="00E23399" w:rsidRDefault="00C878DD" w:rsidP="00C878DD">
      <w:pPr>
        <w:pStyle w:val="NormalWeb"/>
      </w:pPr>
      <w:r w:rsidRPr="00E23399">
        <w:t>6 – NML pentru mijloace de măsurare a mărimilor termice;</w:t>
      </w:r>
    </w:p>
    <w:p w:rsidR="00C878DD" w:rsidRPr="00E23399" w:rsidRDefault="00C878DD" w:rsidP="00C878DD">
      <w:pPr>
        <w:pStyle w:val="NormalWeb"/>
      </w:pPr>
      <w:r w:rsidRPr="00E23399">
        <w:t>7 – NML pentru mijloace de măsurare a frecvenţei şi timpului;</w:t>
      </w:r>
    </w:p>
    <w:p w:rsidR="00C878DD" w:rsidRPr="00E23399" w:rsidRDefault="00C878DD" w:rsidP="00C878DD">
      <w:pPr>
        <w:pStyle w:val="NormalWeb"/>
      </w:pPr>
      <w:r w:rsidRPr="00E23399">
        <w:t>8 – NML pentru mijloace de măsurare a mărimilor electromagnetice;</w:t>
      </w:r>
    </w:p>
    <w:p w:rsidR="00C878DD" w:rsidRPr="00E23399" w:rsidRDefault="00C878DD" w:rsidP="00C878DD">
      <w:pPr>
        <w:pStyle w:val="NormalWeb"/>
      </w:pPr>
      <w:r w:rsidRPr="00E23399">
        <w:t xml:space="preserve">9 – NML pentru mijloace de măsurare a mărimilor </w:t>
      </w:r>
      <w:r w:rsidR="00FB385B" w:rsidRPr="00E23399">
        <w:t>din domeniul fotometriei și r</w:t>
      </w:r>
      <w:r w:rsidRPr="00E23399">
        <w:t>adio</w:t>
      </w:r>
      <w:r w:rsidR="00FB385B" w:rsidRPr="00E23399">
        <w:t>metriei</w:t>
      </w:r>
      <w:r w:rsidRPr="00E23399">
        <w:t>;</w:t>
      </w:r>
    </w:p>
    <w:p w:rsidR="00C878DD" w:rsidRPr="00E23399" w:rsidRDefault="00C878DD" w:rsidP="00C878DD">
      <w:pPr>
        <w:pStyle w:val="NormalWeb"/>
      </w:pPr>
      <w:r w:rsidRPr="00E23399">
        <w:t xml:space="preserve">10 – NML pentru mijloace de măsurare a </w:t>
      </w:r>
      <w:r w:rsidR="00E23399">
        <w:t xml:space="preserve">mărimilor </w:t>
      </w:r>
      <w:r w:rsidR="00B13C33" w:rsidRPr="00E23399">
        <w:t>din domeniul ultrasunet şi vibraţii</w:t>
      </w:r>
      <w:r w:rsidRPr="00E23399">
        <w:t>;</w:t>
      </w:r>
    </w:p>
    <w:p w:rsidR="00C878DD" w:rsidRPr="00E23399" w:rsidRDefault="00C878DD" w:rsidP="00C878DD">
      <w:pPr>
        <w:pStyle w:val="NormalWeb"/>
      </w:pPr>
      <w:r w:rsidRPr="00E23399">
        <w:t>11 – NML pentru mijloace de măsurare a mărimilor acustice;</w:t>
      </w:r>
    </w:p>
    <w:p w:rsidR="00C878DD" w:rsidRDefault="00C878DD" w:rsidP="00C878DD">
      <w:pPr>
        <w:pStyle w:val="NormalWeb"/>
      </w:pPr>
      <w:r w:rsidRPr="00E23399">
        <w:t>12 – NML pentru mijloace de măsurare a radiaţiilor ionizante</w:t>
      </w:r>
      <w:r w:rsidR="005D4319">
        <w:t>.</w:t>
      </w:r>
    </w:p>
    <w:p w:rsidR="005D4319" w:rsidRPr="00E23399" w:rsidRDefault="005D4319" w:rsidP="00C878DD">
      <w:pPr>
        <w:pStyle w:val="NormalWeb"/>
      </w:pPr>
    </w:p>
    <w:p w:rsidR="00C878DD" w:rsidRDefault="00C878DD" w:rsidP="00C878DD">
      <w:pPr>
        <w:pStyle w:val="NormalWeb"/>
      </w:pPr>
      <w:r>
        <w:rPr>
          <w:b/>
          <w:bCs/>
        </w:rPr>
        <w:t>13.</w:t>
      </w:r>
      <w:r>
        <w:t xml:space="preserve"> Indicativului atribuit NML are următoarea structură:</w:t>
      </w:r>
    </w:p>
    <w:p w:rsidR="00C878DD" w:rsidRDefault="00C878DD" w:rsidP="00C878DD">
      <w:pPr>
        <w:pStyle w:val="NormalWeb"/>
      </w:pPr>
      <w:r>
        <w:t> </w:t>
      </w:r>
    </w:p>
    <w:p w:rsidR="00C878DD" w:rsidRDefault="00C878DD" w:rsidP="00C878DD">
      <w:pPr>
        <w:pStyle w:val="cn"/>
      </w:pPr>
      <w:r>
        <w:rPr>
          <w:noProof/>
        </w:rPr>
        <w:lastRenderedPageBreak/>
        <w:drawing>
          <wp:inline distT="0" distB="0" distL="0" distR="0">
            <wp:extent cx="5848350" cy="2324100"/>
            <wp:effectExtent l="0" t="0" r="0" b="0"/>
            <wp:docPr id="2" name="Picture 2" descr="\\172.17.25.170\Ministry\DataLex\Legi_Rom\DE\A14\g204d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7.25.170\Ministry\DataLex\Legi_Rom\DE\A14\g204d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2324100"/>
                    </a:xfrm>
                    <a:prstGeom prst="rect">
                      <a:avLst/>
                    </a:prstGeom>
                    <a:noFill/>
                    <a:ln>
                      <a:noFill/>
                    </a:ln>
                  </pic:spPr>
                </pic:pic>
              </a:graphicData>
            </a:graphic>
          </wp:inline>
        </w:drawing>
      </w:r>
    </w:p>
    <w:p w:rsidR="00C878DD" w:rsidRDefault="00C878DD" w:rsidP="00C878DD">
      <w:pPr>
        <w:pStyle w:val="NormalWeb"/>
      </w:pPr>
      <w:r>
        <w:t> </w:t>
      </w:r>
    </w:p>
    <w:p w:rsidR="00C878DD" w:rsidRDefault="00C878DD" w:rsidP="00C878DD">
      <w:pPr>
        <w:pStyle w:val="NormalWeb"/>
      </w:pPr>
      <w:r>
        <w:rPr>
          <w:b/>
          <w:bCs/>
        </w:rPr>
        <w:t>14.</w:t>
      </w:r>
      <w:r>
        <w:t xml:space="preserve"> NML se structurează în următoarea ordine:</w:t>
      </w:r>
    </w:p>
    <w:p w:rsidR="00C878DD" w:rsidRDefault="00C878DD" w:rsidP="00C878DD">
      <w:pPr>
        <w:pStyle w:val="NormalWeb"/>
      </w:pPr>
      <w:r>
        <w:t>1) titlul;</w:t>
      </w:r>
    </w:p>
    <w:p w:rsidR="00C878DD" w:rsidRDefault="00C878DD" w:rsidP="00C878DD">
      <w:pPr>
        <w:pStyle w:val="NormalWeb"/>
      </w:pPr>
      <w:r>
        <w:t>2) preambulul, după caz;</w:t>
      </w:r>
    </w:p>
    <w:p w:rsidR="00C878DD" w:rsidRDefault="00C878DD" w:rsidP="00C878DD">
      <w:pPr>
        <w:pStyle w:val="NormalWeb"/>
      </w:pPr>
      <w:r>
        <w:t>3) partea dispozitivă;</w:t>
      </w:r>
    </w:p>
    <w:p w:rsidR="00C878DD" w:rsidRDefault="00C878DD" w:rsidP="00C878DD">
      <w:pPr>
        <w:pStyle w:val="NormalWeb"/>
      </w:pPr>
      <w:r>
        <w:t>4) anexele, după caz.</w:t>
      </w:r>
    </w:p>
    <w:p w:rsidR="00C878DD" w:rsidRDefault="00C878DD" w:rsidP="00C878DD">
      <w:pPr>
        <w:pStyle w:val="NormalWeb"/>
      </w:pPr>
      <w:r>
        <w:rPr>
          <w:b/>
          <w:bCs/>
        </w:rPr>
        <w:t xml:space="preserve">15. </w:t>
      </w:r>
      <w:r>
        <w:t xml:space="preserve">Conţinutul părţilor constitutive se prezintă în conformitate cu </w:t>
      </w:r>
      <w:hyperlink r:id="rId12" w:history="1">
        <w:r>
          <w:rPr>
            <w:rStyle w:val="Hyperlink"/>
          </w:rPr>
          <w:t>Legea nr.317-XV din 18.07.2003</w:t>
        </w:r>
      </w:hyperlink>
      <w:r>
        <w:t>.</w:t>
      </w:r>
    </w:p>
    <w:p w:rsidR="00C878DD" w:rsidRDefault="00C878DD" w:rsidP="00C878DD">
      <w:pPr>
        <w:pStyle w:val="NormalWeb"/>
      </w:pPr>
      <w:r>
        <w:rPr>
          <w:b/>
          <w:bCs/>
        </w:rPr>
        <w:t xml:space="preserve">16. </w:t>
      </w:r>
      <w:r>
        <w:t>Partea dispozitivă a unei NML conţine următoarele capitole:</w:t>
      </w:r>
    </w:p>
    <w:p w:rsidR="00C878DD" w:rsidRDefault="00C878DD" w:rsidP="00C878DD">
      <w:pPr>
        <w:pStyle w:val="NormalWeb"/>
      </w:pPr>
      <w:r>
        <w:t>1) obiect şi domeniu de aplicare;</w:t>
      </w:r>
    </w:p>
    <w:p w:rsidR="00C878DD" w:rsidRDefault="00C878DD" w:rsidP="00C878DD">
      <w:pPr>
        <w:pStyle w:val="NormalWeb"/>
      </w:pPr>
      <w:r>
        <w:t>2) referinţe;</w:t>
      </w:r>
    </w:p>
    <w:p w:rsidR="00C878DD" w:rsidRDefault="00C878DD" w:rsidP="00C878DD">
      <w:pPr>
        <w:pStyle w:val="NormalWeb"/>
      </w:pPr>
      <w:r>
        <w:t>3) terminologie</w:t>
      </w:r>
      <w:r w:rsidR="008F2324">
        <w:t xml:space="preserve"> </w:t>
      </w:r>
      <w:r w:rsidR="008F2324">
        <w:rPr>
          <w:lang w:val="ro-RO"/>
        </w:rPr>
        <w:t>și abrevieri</w:t>
      </w:r>
      <w:r>
        <w:t>;</w:t>
      </w:r>
    </w:p>
    <w:p w:rsidR="00C878DD" w:rsidRDefault="00C878DD" w:rsidP="00C878DD">
      <w:pPr>
        <w:pStyle w:val="NormalWeb"/>
      </w:pPr>
      <w:r>
        <w:t xml:space="preserve">4) </w:t>
      </w:r>
      <w:r w:rsidR="006A78A0">
        <w:t xml:space="preserve">cerințe </w:t>
      </w:r>
      <w:r>
        <w:t>tehnice şi metrologice;</w:t>
      </w:r>
    </w:p>
    <w:p w:rsidR="00C878DD" w:rsidRDefault="00C878DD" w:rsidP="00C878DD">
      <w:pPr>
        <w:pStyle w:val="NormalWeb"/>
      </w:pPr>
      <w:r>
        <w:t>5)</w:t>
      </w:r>
      <w:r w:rsidR="009B3DC0">
        <w:t xml:space="preserve"> </w:t>
      </w:r>
      <w:r w:rsidR="006052B6">
        <w:t>modalități</w:t>
      </w:r>
      <w:r w:rsidR="009B3DC0">
        <w:t xml:space="preserve"> de control metrologic legal</w:t>
      </w:r>
      <w:r w:rsidR="004373B3">
        <w:t>;</w:t>
      </w:r>
    </w:p>
    <w:p w:rsidR="00C878DD" w:rsidRDefault="00C878DD" w:rsidP="00C878DD">
      <w:pPr>
        <w:pStyle w:val="NormalWeb"/>
      </w:pPr>
      <w:r>
        <w:t xml:space="preserve">6) </w:t>
      </w:r>
      <w:r w:rsidR="009B3DC0">
        <w:t>etaloane și echipamente</w:t>
      </w:r>
      <w:r w:rsidR="004373B3">
        <w:t>;</w:t>
      </w:r>
    </w:p>
    <w:p w:rsidR="00C878DD" w:rsidRDefault="00C878DD" w:rsidP="00C878DD">
      <w:pPr>
        <w:pStyle w:val="NormalWeb"/>
      </w:pPr>
      <w:r>
        <w:t xml:space="preserve">7) cerinţe privind calificarea </w:t>
      </w:r>
      <w:r w:rsidR="006052B6">
        <w:t>personalului</w:t>
      </w:r>
      <w:r>
        <w:t>;</w:t>
      </w:r>
    </w:p>
    <w:p w:rsidR="00C878DD" w:rsidRDefault="00C878DD" w:rsidP="00C878DD">
      <w:pPr>
        <w:pStyle w:val="NormalWeb"/>
      </w:pPr>
      <w:r>
        <w:t xml:space="preserve">8) </w:t>
      </w:r>
      <w:r w:rsidR="00693515">
        <w:t xml:space="preserve">cerințe </w:t>
      </w:r>
      <w:r>
        <w:t>privind securitatea;</w:t>
      </w:r>
    </w:p>
    <w:p w:rsidR="00C878DD" w:rsidRDefault="00C878DD" w:rsidP="00C878DD">
      <w:pPr>
        <w:pStyle w:val="NormalWeb"/>
      </w:pPr>
      <w:r>
        <w:t>9) condiţii de verificare;</w:t>
      </w:r>
    </w:p>
    <w:p w:rsidR="00C878DD" w:rsidRDefault="00C878DD" w:rsidP="00C878DD">
      <w:pPr>
        <w:pStyle w:val="NormalWeb"/>
      </w:pPr>
      <w:r>
        <w:t>10) pregătirea pentru verificare;</w:t>
      </w:r>
    </w:p>
    <w:p w:rsidR="00C878DD" w:rsidRDefault="00C878DD" w:rsidP="00C878DD">
      <w:pPr>
        <w:pStyle w:val="NormalWeb"/>
      </w:pPr>
      <w:r>
        <w:t xml:space="preserve">11) efectuarea verificării; </w:t>
      </w:r>
    </w:p>
    <w:p w:rsidR="00C878DD" w:rsidRDefault="00C878DD" w:rsidP="00C878DD">
      <w:pPr>
        <w:pStyle w:val="NormalWeb"/>
      </w:pPr>
      <w:r>
        <w:t>1</w:t>
      </w:r>
      <w:r w:rsidR="00DE1EA2">
        <w:t>2</w:t>
      </w:r>
      <w:r>
        <w:t xml:space="preserve">) întocmirea rezultatelor </w:t>
      </w:r>
      <w:r w:rsidR="005C1735">
        <w:t>controlului metrologic legal</w:t>
      </w:r>
      <w:r>
        <w:t xml:space="preserve">. </w:t>
      </w:r>
    </w:p>
    <w:p w:rsidR="00C878DD" w:rsidRDefault="00C878DD" w:rsidP="00C878DD">
      <w:pPr>
        <w:pStyle w:val="NormalWeb"/>
      </w:pPr>
      <w:r>
        <w:rPr>
          <w:b/>
          <w:bCs/>
        </w:rPr>
        <w:t>17.</w:t>
      </w:r>
      <w:r>
        <w:t xml:space="preserve"> În capitolul “Obiect şi domeniu de aplicare” trebuie precizat tipul sau categoria de mijloace de măsurare la care se referă norma, chiar dacă acest lucru rezultă clar din titlu. Acest capitol poate conţine precizări suplimentare la completarea titlului, indicaţii cu privire la limitarea aplicării normei.</w:t>
      </w:r>
    </w:p>
    <w:p w:rsidR="00C878DD" w:rsidRDefault="00C878DD" w:rsidP="00C878DD">
      <w:pPr>
        <w:pStyle w:val="NormalWeb"/>
      </w:pPr>
      <w:r>
        <w:rPr>
          <w:b/>
          <w:bCs/>
        </w:rPr>
        <w:t>18.</w:t>
      </w:r>
      <w:r>
        <w:t xml:space="preserve"> În capitolul “Referinţe” se enumără </w:t>
      </w:r>
      <w:r w:rsidR="002556DB">
        <w:t xml:space="preserve">documentele normative din domeniul </w:t>
      </w:r>
      <w:r>
        <w:t>metrologie</w:t>
      </w:r>
      <w:r w:rsidR="002556DB">
        <w:t>i</w:t>
      </w:r>
      <w:r>
        <w:t xml:space="preserve"> </w:t>
      </w:r>
      <w:r w:rsidR="002556DB">
        <w:t>legale</w:t>
      </w:r>
      <w:r>
        <w:t xml:space="preserve">, alte documente normative la care se fac trimiteri în textul NML. </w:t>
      </w:r>
    </w:p>
    <w:p w:rsidR="00C878DD" w:rsidRDefault="00C878DD" w:rsidP="00C878DD">
      <w:pPr>
        <w:pStyle w:val="NormalWeb"/>
      </w:pPr>
      <w:r>
        <w:rPr>
          <w:b/>
          <w:bCs/>
        </w:rPr>
        <w:t>19.</w:t>
      </w:r>
      <w:r>
        <w:t xml:space="preserve"> În capitolul “Terminologie</w:t>
      </w:r>
      <w:r w:rsidR="008F2324">
        <w:t xml:space="preserve"> și abrevieri</w:t>
      </w:r>
      <w:r>
        <w:t xml:space="preserve">” se definesc numai termenii care nu </w:t>
      </w:r>
      <w:r w:rsidR="00C3378E">
        <w:t xml:space="preserve">sunt </w:t>
      </w:r>
      <w:r>
        <w:t xml:space="preserve">cuprinşi într-un document normativ de terminologie. </w:t>
      </w:r>
      <w:r w:rsidR="008F2324">
        <w:t xml:space="preserve"> De completat cu abrevieri</w:t>
      </w:r>
    </w:p>
    <w:p w:rsidR="00C878DD" w:rsidRDefault="00C878DD" w:rsidP="00C878DD">
      <w:pPr>
        <w:pStyle w:val="NormalWeb"/>
      </w:pPr>
      <w:r>
        <w:rPr>
          <w:b/>
          <w:bCs/>
        </w:rPr>
        <w:t>20.</w:t>
      </w:r>
      <w:r>
        <w:t xml:space="preserve"> În capitolul “</w:t>
      </w:r>
      <w:r w:rsidR="006A78A0">
        <w:t xml:space="preserve">Cerințe </w:t>
      </w:r>
      <w:r>
        <w:t xml:space="preserve">tehnice şi metrologice” se includ </w:t>
      </w:r>
      <w:r w:rsidR="0020460C" w:rsidRPr="0020460C">
        <w:t>cerinţele faţă de clasa de exactitate, intervalele de măsurare, limitele erorilor de măsurare maxime tolerate, condiţiile nominale de funcţionare, elemente constructive, perturbaţii admisibile, materiale</w:t>
      </w:r>
      <w:r w:rsidR="0020460C">
        <w:t xml:space="preserve">, subansambluri, inscripţii etc, precum și </w:t>
      </w:r>
      <w:r>
        <w:t>caracteristicile tehnice şi metrologice de bază ale mijloacelor de măsurare la care se referă NML</w:t>
      </w:r>
      <w:r w:rsidR="00B71C2B">
        <w:t xml:space="preserve"> precum și </w:t>
      </w:r>
      <w:r w:rsidR="00B71C2B" w:rsidRPr="00B71C2B">
        <w:t>cerinţele faţă de condiţiile de instalare ale acestora</w:t>
      </w:r>
      <w:r>
        <w:t>.</w:t>
      </w:r>
    </w:p>
    <w:p w:rsidR="00C878DD" w:rsidRDefault="00C878DD" w:rsidP="00F32401">
      <w:pPr>
        <w:pStyle w:val="NormalWeb"/>
      </w:pPr>
      <w:r>
        <w:rPr>
          <w:b/>
          <w:bCs/>
        </w:rPr>
        <w:t>21.</w:t>
      </w:r>
      <w:r>
        <w:t xml:space="preserve"> Capitolul “</w:t>
      </w:r>
      <w:r w:rsidR="00F32401">
        <w:t>Modalități de control metrologic legal</w:t>
      </w:r>
      <w:r>
        <w:t xml:space="preserve">” </w:t>
      </w:r>
      <w:r w:rsidR="0020460C" w:rsidRPr="0020460C">
        <w:t>indică modalităţile controlului metrologic legal la care s</w:t>
      </w:r>
      <w:r w:rsidR="0020460C">
        <w:t>u</w:t>
      </w:r>
      <w:r w:rsidR="0020460C" w:rsidRPr="0020460C">
        <w:t>nt sunt supuse mijloacele de măsurare – aprobări de model, verificări metrologice iniţiale, verificări metrologie periodice, în conformitate cu “Lista Oficială a mijloacelor de măsurare şi a măsurărilor supuse controlului metrologic legal” aprobată prin Hotărîrea Guvernului nr.</w:t>
      </w:r>
      <w:r w:rsidR="0020460C">
        <w:t>1</w:t>
      </w:r>
      <w:r w:rsidR="0020460C" w:rsidRPr="0020460C">
        <w:t xml:space="preserve">042 din </w:t>
      </w:r>
      <w:r w:rsidR="0020460C">
        <w:t xml:space="preserve">13 septembrie 2016. De asemenea, </w:t>
      </w:r>
      <w:r>
        <w:t xml:space="preserve">conţine lista </w:t>
      </w:r>
      <w:r w:rsidR="00F32401">
        <w:t>operaţiilor (cu indicarea punctelor) descrise în capiltolul 11) ”Efectuarea verificării”</w:t>
      </w:r>
      <w:r>
        <w:t xml:space="preserve"> efectuate în </w:t>
      </w:r>
      <w:r w:rsidR="00F32401">
        <w:t>cadrul controlului metrologic legal respectiv</w:t>
      </w:r>
      <w:r>
        <w:t xml:space="preserve">. </w:t>
      </w:r>
      <w:r w:rsidR="00F32401">
        <w:t xml:space="preserve">Informația se prezintă </w:t>
      </w:r>
      <w:r>
        <w:t>conform tabelului 1.</w:t>
      </w:r>
    </w:p>
    <w:p w:rsidR="00C878DD" w:rsidRDefault="00C878DD" w:rsidP="00C878DD">
      <w:pPr>
        <w:pStyle w:val="NormalWeb"/>
      </w:pPr>
      <w:r>
        <w:t> </w:t>
      </w:r>
    </w:p>
    <w:tbl>
      <w:tblPr>
        <w:tblW w:w="4625" w:type="pct"/>
        <w:jc w:val="center"/>
        <w:tblCellMar>
          <w:top w:w="15" w:type="dxa"/>
          <w:left w:w="15" w:type="dxa"/>
          <w:bottom w:w="15" w:type="dxa"/>
          <w:right w:w="15" w:type="dxa"/>
        </w:tblCellMar>
        <w:tblLook w:val="04A0" w:firstRow="1" w:lastRow="0" w:firstColumn="1" w:lastColumn="0" w:noHBand="0" w:noVBand="1"/>
      </w:tblPr>
      <w:tblGrid>
        <w:gridCol w:w="1561"/>
        <w:gridCol w:w="2941"/>
        <w:gridCol w:w="1552"/>
        <w:gridCol w:w="697"/>
        <w:gridCol w:w="1004"/>
        <w:gridCol w:w="1161"/>
      </w:tblGrid>
      <w:tr w:rsidR="004373B3" w:rsidRPr="00F32401" w:rsidTr="004373B3">
        <w:trPr>
          <w:trHeight w:val="270"/>
          <w:jc w:val="center"/>
        </w:trPr>
        <w:tc>
          <w:tcPr>
            <w:tcW w:w="875" w:type="pct"/>
            <w:tcBorders>
              <w:top w:val="nil"/>
              <w:left w:val="nil"/>
              <w:bottom w:val="single" w:sz="6" w:space="0" w:color="000000"/>
              <w:right w:val="nil"/>
            </w:tcBorders>
          </w:tcPr>
          <w:p w:rsidR="006052B6" w:rsidRPr="00F32401" w:rsidRDefault="006052B6">
            <w:pPr>
              <w:pStyle w:val="rg"/>
            </w:pPr>
          </w:p>
        </w:tc>
        <w:tc>
          <w:tcPr>
            <w:tcW w:w="4125" w:type="pct"/>
            <w:gridSpan w:val="5"/>
            <w:tcBorders>
              <w:top w:val="nil"/>
              <w:left w:val="nil"/>
              <w:bottom w:val="single" w:sz="6" w:space="0" w:color="000000"/>
              <w:right w:val="nil"/>
            </w:tcBorders>
            <w:tcMar>
              <w:top w:w="15" w:type="dxa"/>
              <w:left w:w="45" w:type="dxa"/>
              <w:bottom w:w="15" w:type="dxa"/>
              <w:right w:w="45" w:type="dxa"/>
            </w:tcMar>
            <w:hideMark/>
          </w:tcPr>
          <w:p w:rsidR="006052B6" w:rsidRPr="00F32401" w:rsidRDefault="00F32401" w:rsidP="00F32401">
            <w:pPr>
              <w:pStyle w:val="rg"/>
            </w:pPr>
            <w:r w:rsidRPr="00F32401">
              <w:t>Tabelul 1</w:t>
            </w:r>
          </w:p>
        </w:tc>
      </w:tr>
      <w:tr w:rsidR="00DE1EA2" w:rsidRPr="00F32401" w:rsidTr="004373B3">
        <w:trPr>
          <w:jc w:val="center"/>
        </w:trPr>
        <w:tc>
          <w:tcPr>
            <w:tcW w:w="87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2B6" w:rsidRPr="00F32401" w:rsidRDefault="006052B6" w:rsidP="006052B6">
            <w:pPr>
              <w:pStyle w:val="cn"/>
              <w:rPr>
                <w:b/>
                <w:bCs/>
              </w:rPr>
            </w:pPr>
            <w:r w:rsidRPr="00F32401">
              <w:rPr>
                <w:b/>
                <w:bCs/>
              </w:rPr>
              <w:t xml:space="preserve">Denumirea operaţiei </w:t>
            </w:r>
          </w:p>
        </w:tc>
        <w:tc>
          <w:tcPr>
            <w:tcW w:w="164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E1EA2" w:rsidRPr="00F32401" w:rsidRDefault="004373B3" w:rsidP="006052B6">
            <w:pPr>
              <w:jc w:val="center"/>
              <w:rPr>
                <w:rFonts w:ascii="Times New Roman" w:hAnsi="Times New Roman" w:cs="Times New Roman"/>
                <w:b/>
                <w:bCs/>
              </w:rPr>
            </w:pPr>
            <w:r>
              <w:rPr>
                <w:rFonts w:ascii="Times New Roman" w:hAnsi="Times New Roman" w:cs="Times New Roman"/>
                <w:b/>
                <w:bCs/>
              </w:rPr>
              <w:t>Operația/n</w:t>
            </w:r>
            <w:r w:rsidR="006052B6" w:rsidRPr="00F32401">
              <w:rPr>
                <w:rFonts w:ascii="Times New Roman" w:hAnsi="Times New Roman" w:cs="Times New Roman"/>
                <w:b/>
                <w:bCs/>
              </w:rPr>
              <w:t xml:space="preserve">umărul punctului din capiltolul </w:t>
            </w:r>
          </w:p>
          <w:p w:rsidR="006052B6" w:rsidRPr="00F32401" w:rsidRDefault="006052B6" w:rsidP="004373B3">
            <w:pPr>
              <w:jc w:val="center"/>
              <w:rPr>
                <w:rFonts w:ascii="Times New Roman" w:hAnsi="Times New Roman" w:cs="Times New Roman"/>
                <w:b/>
                <w:bCs/>
              </w:rPr>
            </w:pPr>
            <w:r w:rsidRPr="00F32401">
              <w:rPr>
                <w:rFonts w:ascii="Times New Roman" w:hAnsi="Times New Roman" w:cs="Times New Roman"/>
                <w:b/>
                <w:bCs/>
              </w:rPr>
              <w:t>11</w:t>
            </w:r>
            <w:r w:rsidR="00DE1EA2" w:rsidRPr="00F32401">
              <w:rPr>
                <w:rFonts w:ascii="Times New Roman" w:hAnsi="Times New Roman" w:cs="Times New Roman"/>
                <w:b/>
                <w:bCs/>
              </w:rPr>
              <w:t>) ”Efectuarea verificării”</w:t>
            </w:r>
          </w:p>
        </w:tc>
        <w:tc>
          <w:tcPr>
            <w:tcW w:w="0" w:type="auto"/>
            <w:gridSpan w:val="4"/>
            <w:tcBorders>
              <w:top w:val="single" w:sz="6" w:space="0" w:color="000000"/>
              <w:left w:val="single" w:sz="6" w:space="0" w:color="000000"/>
              <w:bottom w:val="single" w:sz="6" w:space="0" w:color="000000"/>
              <w:right w:val="single" w:sz="6" w:space="0" w:color="000000"/>
            </w:tcBorders>
          </w:tcPr>
          <w:p w:rsidR="006052B6" w:rsidRPr="00F32401" w:rsidRDefault="006052B6" w:rsidP="006052B6">
            <w:pPr>
              <w:jc w:val="center"/>
              <w:rPr>
                <w:rFonts w:ascii="Times New Roman" w:hAnsi="Times New Roman" w:cs="Times New Roman"/>
                <w:b/>
                <w:bCs/>
              </w:rPr>
            </w:pPr>
            <w:r w:rsidRPr="00F32401">
              <w:rPr>
                <w:rFonts w:ascii="Times New Roman" w:hAnsi="Times New Roman" w:cs="Times New Roman"/>
                <w:b/>
                <w:bCs/>
              </w:rPr>
              <w:t>Modalită</w:t>
            </w:r>
            <w:r w:rsidR="00F32401" w:rsidRPr="00F32401">
              <w:rPr>
                <w:rFonts w:ascii="Times New Roman" w:hAnsi="Times New Roman" w:cs="Times New Roman"/>
                <w:b/>
                <w:bCs/>
              </w:rPr>
              <w:t>ț</w:t>
            </w:r>
            <w:r w:rsidRPr="00F32401">
              <w:rPr>
                <w:rFonts w:ascii="Times New Roman" w:hAnsi="Times New Roman" w:cs="Times New Roman"/>
                <w:b/>
                <w:bCs/>
              </w:rPr>
              <w:t>i de control metrologic legal</w:t>
            </w:r>
          </w:p>
        </w:tc>
      </w:tr>
      <w:tr w:rsidR="004373B3" w:rsidRPr="00F32401" w:rsidTr="004373B3">
        <w:trPr>
          <w:jc w:val="center"/>
        </w:trPr>
        <w:tc>
          <w:tcPr>
            <w:tcW w:w="875" w:type="pct"/>
            <w:vMerge/>
            <w:tcBorders>
              <w:top w:val="single" w:sz="6" w:space="0" w:color="000000"/>
              <w:left w:val="single" w:sz="6" w:space="0" w:color="000000"/>
              <w:bottom w:val="single" w:sz="6" w:space="0" w:color="000000"/>
              <w:right w:val="single" w:sz="6" w:space="0" w:color="000000"/>
            </w:tcBorders>
            <w:vAlign w:val="center"/>
            <w:hideMark/>
          </w:tcPr>
          <w:p w:rsidR="006052B6" w:rsidRPr="00F32401" w:rsidRDefault="006052B6">
            <w:pPr>
              <w:rPr>
                <w:rFonts w:ascii="Times New Roman" w:hAnsi="Times New Roman" w:cs="Times New Roman"/>
                <w:b/>
                <w:bCs/>
              </w:rPr>
            </w:pPr>
          </w:p>
        </w:tc>
        <w:tc>
          <w:tcPr>
            <w:tcW w:w="1649" w:type="pct"/>
            <w:vMerge/>
            <w:tcBorders>
              <w:top w:val="single" w:sz="6" w:space="0" w:color="000000"/>
              <w:left w:val="single" w:sz="6" w:space="0" w:color="000000"/>
              <w:bottom w:val="single" w:sz="6" w:space="0" w:color="000000"/>
              <w:right w:val="single" w:sz="6" w:space="0" w:color="000000"/>
            </w:tcBorders>
            <w:vAlign w:val="center"/>
            <w:hideMark/>
          </w:tcPr>
          <w:p w:rsidR="006052B6" w:rsidRPr="00F32401" w:rsidRDefault="006052B6">
            <w:pPr>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2B6" w:rsidRPr="00F32401" w:rsidRDefault="006052B6">
            <w:pPr>
              <w:jc w:val="center"/>
              <w:rPr>
                <w:rFonts w:ascii="Times New Roman" w:hAnsi="Times New Roman" w:cs="Times New Roman"/>
              </w:rPr>
            </w:pPr>
            <w:r w:rsidRPr="00F32401">
              <w:rPr>
                <w:rFonts w:ascii="Times New Roman" w:hAnsi="Times New Roman" w:cs="Times New Roman"/>
              </w:rPr>
              <w:t>aprobare de model</w:t>
            </w:r>
          </w:p>
        </w:tc>
        <w:tc>
          <w:tcPr>
            <w:tcW w:w="391" w:type="pct"/>
            <w:tcBorders>
              <w:top w:val="single" w:sz="6" w:space="0" w:color="000000"/>
              <w:left w:val="single" w:sz="6" w:space="0" w:color="000000"/>
              <w:bottom w:val="single" w:sz="6" w:space="0" w:color="000000"/>
              <w:right w:val="single" w:sz="6" w:space="0" w:color="000000"/>
            </w:tcBorders>
          </w:tcPr>
          <w:p w:rsidR="006052B6" w:rsidRPr="004373B3" w:rsidDel="00AD4AD5" w:rsidRDefault="006052B6" w:rsidP="004373B3">
            <w:pPr>
              <w:rPr>
                <w:rFonts w:ascii="Times New Roman" w:hAnsi="Times New Roman" w:cs="Times New Roman"/>
              </w:rPr>
            </w:pPr>
            <w:r w:rsidRPr="00F32401">
              <w:rPr>
                <w:rFonts w:ascii="Times New Roman" w:hAnsi="Times New Roman" w:cs="Times New Roman"/>
              </w:rPr>
              <w:t>ini</w:t>
            </w:r>
            <w:r w:rsidR="00F32401" w:rsidRPr="00F32401">
              <w:rPr>
                <w:rFonts w:ascii="Times New Roman" w:hAnsi="Times New Roman" w:cs="Times New Roman"/>
              </w:rPr>
              <w:t>ț</w:t>
            </w:r>
            <w:r w:rsidRPr="00F32401">
              <w:rPr>
                <w:rFonts w:ascii="Times New Roman" w:hAnsi="Times New Roman" w:cs="Times New Roman"/>
              </w:rPr>
              <w:t>ială</w:t>
            </w:r>
          </w:p>
        </w:tc>
        <w:tc>
          <w:tcPr>
            <w:tcW w:w="5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2B6" w:rsidRPr="00F32401" w:rsidRDefault="006052B6">
            <w:pPr>
              <w:jc w:val="center"/>
              <w:rPr>
                <w:rFonts w:ascii="Times New Roman" w:hAnsi="Times New Roman" w:cs="Times New Roman"/>
              </w:rPr>
            </w:pPr>
            <w:r w:rsidRPr="00F32401">
              <w:rPr>
                <w:rFonts w:ascii="Times New Roman" w:hAnsi="Times New Roman" w:cs="Times New Roman"/>
                <w:bCs/>
              </w:rPr>
              <w:t>periodică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2B6" w:rsidRPr="00F32401" w:rsidRDefault="006052B6">
            <w:pPr>
              <w:jc w:val="center"/>
              <w:rPr>
                <w:rFonts w:ascii="Times New Roman" w:hAnsi="Times New Roman" w:cs="Times New Roman"/>
              </w:rPr>
            </w:pPr>
            <w:r w:rsidRPr="00F32401">
              <w:rPr>
                <w:rFonts w:ascii="Times New Roman" w:hAnsi="Times New Roman" w:cs="Times New Roman"/>
              </w:rPr>
              <w:t>după reparare</w:t>
            </w:r>
          </w:p>
        </w:tc>
      </w:tr>
      <w:tr w:rsidR="004373B3" w:rsidTr="004373B3">
        <w:trPr>
          <w:jc w:val="center"/>
        </w:trPr>
        <w:tc>
          <w:tcPr>
            <w:tcW w:w="8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2B6" w:rsidRDefault="006052B6">
            <w:pPr>
              <w:rPr>
                <w:sz w:val="20"/>
                <w:szCs w:val="20"/>
              </w:rPr>
            </w:pPr>
            <w:r>
              <w:rPr>
                <w:sz w:val="20"/>
                <w:szCs w:val="20"/>
              </w:rPr>
              <w:t> </w:t>
            </w:r>
          </w:p>
        </w:tc>
        <w:tc>
          <w:tcPr>
            <w:tcW w:w="16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2B6" w:rsidRDefault="006052B6">
            <w:pPr>
              <w:rPr>
                <w:sz w:val="20"/>
                <w:szCs w:val="20"/>
              </w:rPr>
            </w:pPr>
            <w:r>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2B6" w:rsidRDefault="006052B6">
            <w:pPr>
              <w:rPr>
                <w:sz w:val="20"/>
                <w:szCs w:val="20"/>
              </w:rPr>
            </w:pPr>
            <w:r>
              <w:rPr>
                <w:sz w:val="20"/>
                <w:szCs w:val="20"/>
              </w:rPr>
              <w:t> </w:t>
            </w:r>
          </w:p>
        </w:tc>
        <w:tc>
          <w:tcPr>
            <w:tcW w:w="391" w:type="pct"/>
            <w:tcBorders>
              <w:top w:val="single" w:sz="6" w:space="0" w:color="000000"/>
              <w:left w:val="single" w:sz="6" w:space="0" w:color="000000"/>
              <w:bottom w:val="single" w:sz="6" w:space="0" w:color="000000"/>
              <w:right w:val="single" w:sz="6" w:space="0" w:color="000000"/>
            </w:tcBorders>
          </w:tcPr>
          <w:p w:rsidR="006052B6" w:rsidRDefault="006052B6">
            <w:pPr>
              <w:rPr>
                <w:sz w:val="20"/>
                <w:szCs w:val="20"/>
              </w:rPr>
            </w:pPr>
          </w:p>
        </w:tc>
        <w:tc>
          <w:tcPr>
            <w:tcW w:w="5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2B6" w:rsidRDefault="006052B6">
            <w:pPr>
              <w:rPr>
                <w:sz w:val="20"/>
                <w:szCs w:val="20"/>
              </w:rPr>
            </w:pPr>
            <w:r>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2B6" w:rsidRDefault="006052B6">
            <w:pPr>
              <w:rPr>
                <w:sz w:val="20"/>
                <w:szCs w:val="20"/>
              </w:rPr>
            </w:pPr>
            <w:r>
              <w:rPr>
                <w:sz w:val="20"/>
                <w:szCs w:val="20"/>
              </w:rPr>
              <w:t> </w:t>
            </w:r>
          </w:p>
        </w:tc>
      </w:tr>
      <w:tr w:rsidR="004373B3" w:rsidTr="004373B3">
        <w:trPr>
          <w:jc w:val="center"/>
        </w:trPr>
        <w:tc>
          <w:tcPr>
            <w:tcW w:w="875" w:type="pct"/>
            <w:tcBorders>
              <w:top w:val="single" w:sz="6" w:space="0" w:color="000000"/>
              <w:left w:val="nil"/>
              <w:bottom w:val="nil"/>
              <w:right w:val="nil"/>
            </w:tcBorders>
          </w:tcPr>
          <w:p w:rsidR="006052B6" w:rsidRDefault="006052B6">
            <w:pPr>
              <w:pStyle w:val="NormalWeb"/>
              <w:rPr>
                <w:sz w:val="20"/>
                <w:szCs w:val="20"/>
              </w:rPr>
            </w:pPr>
          </w:p>
        </w:tc>
        <w:tc>
          <w:tcPr>
            <w:tcW w:w="4125" w:type="pct"/>
            <w:gridSpan w:val="5"/>
            <w:tcBorders>
              <w:top w:val="single" w:sz="6" w:space="0" w:color="000000"/>
              <w:left w:val="nil"/>
              <w:bottom w:val="nil"/>
              <w:right w:val="nil"/>
            </w:tcBorders>
            <w:tcMar>
              <w:top w:w="15" w:type="dxa"/>
              <w:left w:w="45" w:type="dxa"/>
              <w:bottom w:w="15" w:type="dxa"/>
              <w:right w:w="45" w:type="dxa"/>
            </w:tcMar>
            <w:hideMark/>
          </w:tcPr>
          <w:p w:rsidR="006052B6" w:rsidRDefault="006052B6" w:rsidP="004373B3">
            <w:pPr>
              <w:pStyle w:val="NormalWeb"/>
              <w:rPr>
                <w:sz w:val="20"/>
                <w:szCs w:val="20"/>
              </w:rPr>
            </w:pPr>
            <w:r>
              <w:rPr>
                <w:sz w:val="20"/>
                <w:szCs w:val="20"/>
              </w:rPr>
              <w:t xml:space="preserve"> NOTĂ – Efectuarea operaţiilor se indică prin </w:t>
            </w:r>
            <w:r w:rsidRPr="004373B3">
              <w:rPr>
                <w:sz w:val="20"/>
                <w:szCs w:val="20"/>
              </w:rPr>
              <w:t>literele “Da” sau “Nu”.</w:t>
            </w:r>
          </w:p>
        </w:tc>
      </w:tr>
    </w:tbl>
    <w:p w:rsidR="00C878DD" w:rsidRDefault="00C878DD" w:rsidP="00C878DD">
      <w:pPr>
        <w:pStyle w:val="NormalWeb"/>
      </w:pPr>
      <w:r>
        <w:t> </w:t>
      </w:r>
    </w:p>
    <w:p w:rsidR="00C878DD" w:rsidRDefault="00C878DD" w:rsidP="00C878DD">
      <w:pPr>
        <w:pStyle w:val="NormalWeb"/>
      </w:pPr>
      <w:r>
        <w:rPr>
          <w:b/>
          <w:bCs/>
        </w:rPr>
        <w:t>22.</w:t>
      </w:r>
      <w:r>
        <w:t xml:space="preserve"> Capitolul “</w:t>
      </w:r>
      <w:r w:rsidR="004373B3" w:rsidRPr="004373B3">
        <w:t>Etaloane și echipamente</w:t>
      </w:r>
      <w:r>
        <w:t xml:space="preserve">” conţine lista etaloanelor de lucru, dispozitivelor auxiliare de măsurare, instalaţiilor şi accesoriilor necesare pentru efectuarea </w:t>
      </w:r>
      <w:r w:rsidR="00F32401">
        <w:t xml:space="preserve">aprobării de model sau a </w:t>
      </w:r>
      <w:r>
        <w:t xml:space="preserve">verificării metrologice, pentru care se indică documentele normative, care reglementează cerinţele tehnice şi/sau caracteristicile metrologice şi tehnice de bază ale acestor mijloace. Lista </w:t>
      </w:r>
      <w:r w:rsidR="00F32401">
        <w:t>necesită a</w:t>
      </w:r>
      <w:r>
        <w:t xml:space="preserve"> fi expusă conform tabelului 2.</w:t>
      </w:r>
    </w:p>
    <w:p w:rsidR="00C878DD" w:rsidRDefault="00C878DD" w:rsidP="00C878DD">
      <w:pPr>
        <w:pStyle w:val="NormalWeb"/>
      </w:pPr>
      <w:r>
        <w:t> </w:t>
      </w:r>
    </w:p>
    <w:tbl>
      <w:tblPr>
        <w:tblW w:w="4919" w:type="pct"/>
        <w:jc w:val="center"/>
        <w:tblLayout w:type="fixed"/>
        <w:tblCellMar>
          <w:top w:w="15" w:type="dxa"/>
          <w:left w:w="15" w:type="dxa"/>
          <w:bottom w:w="15" w:type="dxa"/>
          <w:right w:w="15" w:type="dxa"/>
        </w:tblCellMar>
        <w:tblLook w:val="04A0" w:firstRow="1" w:lastRow="0" w:firstColumn="1" w:lastColumn="0" w:noHBand="0" w:noVBand="1"/>
      </w:tblPr>
      <w:tblGrid>
        <w:gridCol w:w="2257"/>
        <w:gridCol w:w="1956"/>
        <w:gridCol w:w="1732"/>
        <w:gridCol w:w="3522"/>
      </w:tblGrid>
      <w:tr w:rsidR="00F32401" w:rsidTr="00F32401">
        <w:trPr>
          <w:jc w:val="center"/>
        </w:trPr>
        <w:tc>
          <w:tcPr>
            <w:tcW w:w="5000" w:type="pct"/>
            <w:gridSpan w:val="4"/>
            <w:tcBorders>
              <w:top w:val="nil"/>
              <w:left w:val="nil"/>
              <w:bottom w:val="single" w:sz="6" w:space="0" w:color="000000"/>
              <w:right w:val="nil"/>
            </w:tcBorders>
            <w:tcMar>
              <w:top w:w="15" w:type="dxa"/>
              <w:left w:w="45" w:type="dxa"/>
              <w:bottom w:w="15" w:type="dxa"/>
              <w:right w:w="45" w:type="dxa"/>
            </w:tcMar>
            <w:hideMark/>
          </w:tcPr>
          <w:p w:rsidR="00F32401" w:rsidRPr="00F32401" w:rsidRDefault="00F32401">
            <w:pPr>
              <w:pStyle w:val="rg"/>
            </w:pPr>
            <w:r w:rsidRPr="00F32401">
              <w:t xml:space="preserve">Tabelul 2 </w:t>
            </w:r>
          </w:p>
          <w:p w:rsidR="00F32401" w:rsidRPr="00F32401" w:rsidRDefault="00F32401">
            <w:pPr>
              <w:pStyle w:val="rg"/>
            </w:pPr>
            <w:r w:rsidRPr="00F32401">
              <w:t> </w:t>
            </w:r>
          </w:p>
        </w:tc>
      </w:tr>
      <w:tr w:rsidR="004373B3" w:rsidTr="004373B3">
        <w:trPr>
          <w:trHeight w:val="1619"/>
          <w:jc w:val="center"/>
        </w:trPr>
        <w:tc>
          <w:tcPr>
            <w:tcW w:w="1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70C6D" w:rsidRDefault="00AD4AD5" w:rsidP="006052B6">
            <w:pPr>
              <w:jc w:val="center"/>
              <w:rPr>
                <w:rFonts w:ascii="Times New Roman" w:hAnsi="Times New Roman" w:cs="Times New Roman"/>
                <w:b/>
                <w:bCs/>
              </w:rPr>
            </w:pPr>
            <w:r w:rsidRPr="00F32401">
              <w:rPr>
                <w:rFonts w:ascii="Times New Roman" w:hAnsi="Times New Roman" w:cs="Times New Roman"/>
                <w:b/>
                <w:bCs/>
              </w:rPr>
              <w:t xml:space="preserve">Numărul punctului </w:t>
            </w:r>
            <w:r w:rsidR="006052B6" w:rsidRPr="00F32401">
              <w:rPr>
                <w:rFonts w:ascii="Times New Roman" w:hAnsi="Times New Roman" w:cs="Times New Roman"/>
                <w:b/>
                <w:bCs/>
              </w:rPr>
              <w:t xml:space="preserve">din capitolul </w:t>
            </w:r>
          </w:p>
          <w:p w:rsidR="00AD4AD5" w:rsidRPr="00F32401" w:rsidRDefault="00F32401" w:rsidP="006052B6">
            <w:pPr>
              <w:jc w:val="center"/>
              <w:rPr>
                <w:rFonts w:ascii="Times New Roman" w:hAnsi="Times New Roman" w:cs="Times New Roman"/>
                <w:b/>
                <w:bCs/>
              </w:rPr>
            </w:pPr>
            <w:r w:rsidRPr="00F32401">
              <w:rPr>
                <w:rFonts w:ascii="Times New Roman" w:hAnsi="Times New Roman" w:cs="Times New Roman"/>
                <w:b/>
                <w:bCs/>
              </w:rPr>
              <w:t>11) ”Efectuarea verificării”</w:t>
            </w:r>
          </w:p>
        </w:tc>
        <w:tc>
          <w:tcPr>
            <w:tcW w:w="10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D4AD5" w:rsidRPr="00F32401" w:rsidRDefault="00AD4AD5" w:rsidP="00F32401">
            <w:pPr>
              <w:jc w:val="center"/>
              <w:rPr>
                <w:rFonts w:ascii="Times New Roman" w:hAnsi="Times New Roman" w:cs="Times New Roman"/>
                <w:b/>
                <w:bCs/>
              </w:rPr>
            </w:pPr>
            <w:r w:rsidRPr="00F32401">
              <w:rPr>
                <w:rFonts w:ascii="Times New Roman" w:hAnsi="Times New Roman" w:cs="Times New Roman"/>
                <w:b/>
                <w:bCs/>
              </w:rPr>
              <w:t xml:space="preserve">Denumirea etalonului de lucru sau dispozitivul auxiliar de măsurare: </w:t>
            </w:r>
          </w:p>
        </w:tc>
        <w:tc>
          <w:tcPr>
            <w:tcW w:w="915" w:type="pct"/>
            <w:tcBorders>
              <w:top w:val="single" w:sz="6" w:space="0" w:color="000000"/>
              <w:left w:val="single" w:sz="6" w:space="0" w:color="000000"/>
              <w:bottom w:val="single" w:sz="6" w:space="0" w:color="000000"/>
              <w:right w:val="single" w:sz="6" w:space="0" w:color="000000"/>
            </w:tcBorders>
          </w:tcPr>
          <w:p w:rsidR="00AD4AD5" w:rsidRPr="00F32401" w:rsidRDefault="00F32401">
            <w:pPr>
              <w:jc w:val="center"/>
              <w:rPr>
                <w:rFonts w:ascii="Times New Roman" w:hAnsi="Times New Roman" w:cs="Times New Roman"/>
                <w:b/>
                <w:bCs/>
              </w:rPr>
            </w:pPr>
            <w:r w:rsidRPr="00F32401">
              <w:rPr>
                <w:rFonts w:ascii="Times New Roman" w:hAnsi="Times New Roman" w:cs="Times New Roman"/>
                <w:b/>
                <w:bCs/>
              </w:rPr>
              <w:t xml:space="preserve">Caracteristicile </w:t>
            </w:r>
            <w:r w:rsidR="00AD4AD5" w:rsidRPr="00F32401">
              <w:rPr>
                <w:rFonts w:ascii="Times New Roman" w:hAnsi="Times New Roman" w:cs="Times New Roman"/>
                <w:b/>
                <w:bCs/>
              </w:rPr>
              <w:t>metrologice şi tehnice de bază</w:t>
            </w:r>
          </w:p>
        </w:tc>
        <w:tc>
          <w:tcPr>
            <w:tcW w:w="1861" w:type="pct"/>
            <w:tcBorders>
              <w:top w:val="single" w:sz="6" w:space="0" w:color="000000"/>
              <w:left w:val="single" w:sz="6" w:space="0" w:color="000000"/>
              <w:bottom w:val="single" w:sz="6" w:space="0" w:color="000000"/>
              <w:right w:val="single" w:sz="6" w:space="0" w:color="000000"/>
            </w:tcBorders>
          </w:tcPr>
          <w:p w:rsidR="00AD4AD5" w:rsidRPr="00F32401" w:rsidRDefault="00F32401">
            <w:pPr>
              <w:jc w:val="center"/>
              <w:rPr>
                <w:rFonts w:ascii="Times New Roman" w:hAnsi="Times New Roman" w:cs="Times New Roman"/>
                <w:b/>
                <w:bCs/>
              </w:rPr>
            </w:pPr>
            <w:r w:rsidRPr="00F32401">
              <w:rPr>
                <w:rFonts w:ascii="Times New Roman" w:hAnsi="Times New Roman" w:cs="Times New Roman"/>
                <w:b/>
                <w:bCs/>
              </w:rPr>
              <w:t xml:space="preserve">Indicativul </w:t>
            </w:r>
            <w:r w:rsidR="00AD4AD5" w:rsidRPr="00F32401">
              <w:rPr>
                <w:rFonts w:ascii="Times New Roman" w:hAnsi="Times New Roman" w:cs="Times New Roman"/>
                <w:b/>
                <w:bCs/>
              </w:rPr>
              <w:t>documentului, care reglementează cerinţele tehnice</w:t>
            </w:r>
          </w:p>
        </w:tc>
      </w:tr>
      <w:tr w:rsidR="00AD4AD5" w:rsidTr="00DD27FB">
        <w:trPr>
          <w:jc w:val="center"/>
        </w:trPr>
        <w:tc>
          <w:tcPr>
            <w:tcW w:w="1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D4AD5" w:rsidRDefault="00AD4AD5">
            <w:pPr>
              <w:rPr>
                <w:sz w:val="20"/>
                <w:szCs w:val="20"/>
              </w:rPr>
            </w:pPr>
            <w:r>
              <w:rPr>
                <w:sz w:val="20"/>
                <w:szCs w:val="20"/>
              </w:rPr>
              <w:t> </w:t>
            </w:r>
          </w:p>
        </w:tc>
        <w:tc>
          <w:tcPr>
            <w:tcW w:w="10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D4AD5" w:rsidRDefault="00AD4AD5">
            <w:pPr>
              <w:rPr>
                <w:sz w:val="20"/>
                <w:szCs w:val="20"/>
              </w:rPr>
            </w:pPr>
          </w:p>
        </w:tc>
        <w:tc>
          <w:tcPr>
            <w:tcW w:w="915" w:type="pct"/>
            <w:tcBorders>
              <w:top w:val="single" w:sz="6" w:space="0" w:color="000000"/>
              <w:left w:val="single" w:sz="6" w:space="0" w:color="000000"/>
              <w:bottom w:val="single" w:sz="6" w:space="0" w:color="000000"/>
              <w:right w:val="single" w:sz="6" w:space="0" w:color="000000"/>
            </w:tcBorders>
          </w:tcPr>
          <w:p w:rsidR="00AD4AD5" w:rsidRDefault="00AD4AD5">
            <w:pPr>
              <w:rPr>
                <w:sz w:val="20"/>
                <w:szCs w:val="20"/>
              </w:rPr>
            </w:pPr>
          </w:p>
        </w:tc>
        <w:tc>
          <w:tcPr>
            <w:tcW w:w="1861" w:type="pct"/>
            <w:tcBorders>
              <w:top w:val="single" w:sz="6" w:space="0" w:color="000000"/>
              <w:left w:val="single" w:sz="6" w:space="0" w:color="000000"/>
              <w:bottom w:val="single" w:sz="6" w:space="0" w:color="000000"/>
              <w:right w:val="single" w:sz="6" w:space="0" w:color="000000"/>
            </w:tcBorders>
          </w:tcPr>
          <w:p w:rsidR="00AD4AD5" w:rsidRDefault="00AD4AD5">
            <w:pPr>
              <w:rPr>
                <w:sz w:val="20"/>
                <w:szCs w:val="20"/>
              </w:rPr>
            </w:pPr>
          </w:p>
        </w:tc>
      </w:tr>
    </w:tbl>
    <w:p w:rsidR="00C878DD" w:rsidRDefault="00C878DD" w:rsidP="00C878DD">
      <w:pPr>
        <w:pStyle w:val="NormalWeb"/>
      </w:pPr>
      <w:r>
        <w:t> </w:t>
      </w:r>
    </w:p>
    <w:p w:rsidR="00C878DD" w:rsidRDefault="00C878DD" w:rsidP="00C878DD">
      <w:pPr>
        <w:pStyle w:val="NormalWeb"/>
      </w:pPr>
      <w:r>
        <w:rPr>
          <w:b/>
          <w:bCs/>
        </w:rPr>
        <w:t>23.</w:t>
      </w:r>
      <w:r>
        <w:t xml:space="preserve"> </w:t>
      </w:r>
      <w:r w:rsidR="00E40A27">
        <w:t xml:space="preserve">La </w:t>
      </w:r>
      <w:r>
        <w:t xml:space="preserve">Capitolul “Cerinţe privind calificarea </w:t>
      </w:r>
      <w:r w:rsidR="004373B3">
        <w:t>personalului</w:t>
      </w:r>
      <w:r>
        <w:t xml:space="preserve">” se include calificarea </w:t>
      </w:r>
      <w:r w:rsidR="004373B3">
        <w:t xml:space="preserve">personalului care efectuiază aprobarea de model și/sau verificarea metrologică </w:t>
      </w:r>
      <w:r w:rsidR="00C77FA0">
        <w:t xml:space="preserve">și </w:t>
      </w:r>
      <w:r>
        <w:t>s</w:t>
      </w:r>
      <w:r w:rsidR="00E01EAA">
        <w:t>u</w:t>
      </w:r>
      <w:r>
        <w:t>nt înaintate cerinţe specifice, cum ar fi, profesia, studiile, experienţa, practica etc.</w:t>
      </w:r>
    </w:p>
    <w:p w:rsidR="00C878DD" w:rsidRDefault="00C878DD" w:rsidP="00C878DD">
      <w:pPr>
        <w:pStyle w:val="NormalWeb"/>
      </w:pPr>
      <w:r>
        <w:t xml:space="preserve">Capitolul poate fi completat cu o listă a documentelor normative, a căror cunoaştere este necesară </w:t>
      </w:r>
      <w:r w:rsidR="00C77FA0">
        <w:t>personalului corespunzător</w:t>
      </w:r>
      <w:r>
        <w:t>.</w:t>
      </w:r>
    </w:p>
    <w:p w:rsidR="00C878DD" w:rsidRDefault="00C878DD" w:rsidP="00C878DD">
      <w:pPr>
        <w:pStyle w:val="NormalWeb"/>
      </w:pPr>
      <w:r>
        <w:rPr>
          <w:b/>
          <w:bCs/>
        </w:rPr>
        <w:t>24.</w:t>
      </w:r>
      <w:r>
        <w:t xml:space="preserve"> Capitolul “</w:t>
      </w:r>
      <w:r w:rsidR="00C77FA0">
        <w:t xml:space="preserve">Cerințe </w:t>
      </w:r>
      <w:r>
        <w:t xml:space="preserve">privind securitatea” conţine condiţii, care asigură securitatea muncii, igiena de producţie, ocrotirea mediului înconjurător în timpul efectuării </w:t>
      </w:r>
      <w:r w:rsidR="00B71C2B">
        <w:t>încercărilor metrologice în scopul</w:t>
      </w:r>
      <w:r w:rsidR="00C77FA0">
        <w:t xml:space="preserve">aprobării de model și/sau </w:t>
      </w:r>
      <w:r>
        <w:t>verificării metrologice.</w:t>
      </w:r>
    </w:p>
    <w:p w:rsidR="00C878DD" w:rsidRDefault="00C878DD" w:rsidP="00C878DD">
      <w:pPr>
        <w:pStyle w:val="NormalWeb"/>
      </w:pPr>
      <w:r>
        <w:rPr>
          <w:b/>
          <w:bCs/>
        </w:rPr>
        <w:t>25.</w:t>
      </w:r>
      <w:r>
        <w:t xml:space="preserve"> Capitolul “Condiţii de verificare” </w:t>
      </w:r>
      <w:r w:rsidRPr="00C77FA0">
        <w:t>conţine</w:t>
      </w:r>
      <w:r>
        <w:t xml:space="preserve"> valorile de referinţă şi intervalele de variaţie admise ale </w:t>
      </w:r>
      <w:r w:rsidR="00C77FA0" w:rsidRPr="00C77FA0">
        <w:t xml:space="preserve">mărimilor, care influenţează asupra caracteristicilor metrologice ale mijloacelor de măsurare supuse </w:t>
      </w:r>
      <w:r w:rsidR="00C77FA0">
        <w:t xml:space="preserve">aprobării de model și/sau </w:t>
      </w:r>
      <w:r w:rsidR="00C77FA0" w:rsidRPr="00C77FA0">
        <w:t>verificării</w:t>
      </w:r>
      <w:r w:rsidR="00C77FA0">
        <w:t xml:space="preserve"> metrologice, </w:t>
      </w:r>
      <w:r>
        <w:t>în conformitate cu documentele normative în vigoare.</w:t>
      </w:r>
    </w:p>
    <w:p w:rsidR="00C878DD" w:rsidRDefault="00C878DD" w:rsidP="00C878DD">
      <w:pPr>
        <w:pStyle w:val="NormalWeb"/>
      </w:pPr>
      <w:r>
        <w:rPr>
          <w:b/>
          <w:bCs/>
        </w:rPr>
        <w:t>26.</w:t>
      </w:r>
      <w:r>
        <w:t xml:space="preserve"> Capitolu</w:t>
      </w:r>
      <w:r w:rsidR="00C77FA0">
        <w:t>l “Pregătirea pentru verificare</w:t>
      </w:r>
      <w:r>
        <w:t xml:space="preserve">” conţine lista lucrărilor, care se efectuează înainte de </w:t>
      </w:r>
      <w:r w:rsidR="001C166B">
        <w:t xml:space="preserve">aprobarea de model și/sau </w:t>
      </w:r>
      <w:r>
        <w:t>verificarea metrologică şi procedeele de îndeplinire a</w:t>
      </w:r>
      <w:r w:rsidR="00E01EAA">
        <w:t>le</w:t>
      </w:r>
      <w:r>
        <w:t xml:space="preserve"> acestora.</w:t>
      </w:r>
    </w:p>
    <w:p w:rsidR="00C878DD" w:rsidRPr="00693515" w:rsidRDefault="00C878DD" w:rsidP="00C878DD">
      <w:pPr>
        <w:pStyle w:val="NormalWeb"/>
      </w:pPr>
      <w:r>
        <w:rPr>
          <w:b/>
          <w:bCs/>
        </w:rPr>
        <w:t xml:space="preserve">27. </w:t>
      </w:r>
      <w:r>
        <w:t xml:space="preserve">Capitolul “Efectuarea verificării” </w:t>
      </w:r>
      <w:r w:rsidRPr="00693515">
        <w:t>conţine descrierea operaţiilor</w:t>
      </w:r>
      <w:r w:rsidR="001C166B">
        <w:t xml:space="preserve"> efectuate în procesul aprobării de model</w:t>
      </w:r>
      <w:r w:rsidR="00B71C2B">
        <w:t xml:space="preserve"> (metodele de încercări)</w:t>
      </w:r>
      <w:r w:rsidR="001C166B">
        <w:t xml:space="preserve"> și</w:t>
      </w:r>
      <w:r w:rsidR="00670C6D">
        <w:t>/</w:t>
      </w:r>
      <w:r w:rsidR="001C166B">
        <w:t>sau</w:t>
      </w:r>
      <w:r w:rsidR="00670C6D">
        <w:t xml:space="preserve"> </w:t>
      </w:r>
      <w:r w:rsidR="001C166B">
        <w:t>verificării metrologice</w:t>
      </w:r>
      <w:r w:rsidRPr="00693515">
        <w:t xml:space="preserve"> şi stabileşte metodele de determinare a caracteristicilor metrologice ale mijloacelor de măsurare </w:t>
      </w:r>
      <w:r w:rsidR="00670C6D">
        <w:t>respective</w:t>
      </w:r>
      <w:r w:rsidR="00A03D05">
        <w:t xml:space="preserve"> precum și examinarea aspectului exterior inclusiv marcarea</w:t>
      </w:r>
      <w:r w:rsidRPr="00693515">
        <w:t xml:space="preserve">. Fiecare operaţie trebuie prezentată în subpunct separat, în ordinea în care acestea </w:t>
      </w:r>
      <w:r w:rsidR="00C3378E" w:rsidRPr="00693515">
        <w:t xml:space="preserve">sunt </w:t>
      </w:r>
      <w:r w:rsidRPr="00693515">
        <w:t>prezentate în capitolul “</w:t>
      </w:r>
      <w:r w:rsidR="00670C6D">
        <w:t>Modalități de control metrologic legal</w:t>
      </w:r>
      <w:r w:rsidRPr="00693515">
        <w:t>”.</w:t>
      </w:r>
    </w:p>
    <w:p w:rsidR="00C878DD" w:rsidRDefault="00C878DD" w:rsidP="00C878DD">
      <w:pPr>
        <w:pStyle w:val="NormalWeb"/>
      </w:pPr>
      <w:r>
        <w:t xml:space="preserve">Aceste puncte trebuie sa conţină denumirea şi metoda </w:t>
      </w:r>
      <w:r w:rsidR="00723CEB">
        <w:t>operației</w:t>
      </w:r>
      <w:r>
        <w:t>, schemele de racordare, desene, indicaţii privind modul de efectuare a operaţiilor, formule, grafice, tabele cu explicarea noţiunilor incluse în ele, referire la eroarea tolerată de indicare etc.</w:t>
      </w:r>
    </w:p>
    <w:p w:rsidR="00C878DD" w:rsidRPr="002853A0" w:rsidRDefault="00A03D05" w:rsidP="00C878DD">
      <w:pPr>
        <w:pStyle w:val="NormalWeb"/>
      </w:pPr>
      <w:r w:rsidRPr="002853A0">
        <w:t xml:space="preserve">În cazul în care prelucrarea se efectuează prin metode </w:t>
      </w:r>
      <w:r w:rsidR="002853A0" w:rsidRPr="002853A0">
        <w:t>complicate</w:t>
      </w:r>
      <w:r w:rsidRPr="002853A0">
        <w:rPr>
          <w:bCs/>
        </w:rPr>
        <w:t xml:space="preserve"> c</w:t>
      </w:r>
      <w:r w:rsidR="00670C6D" w:rsidRPr="002853A0">
        <w:rPr>
          <w:bCs/>
        </w:rPr>
        <w:t xml:space="preserve">apitolul conţine și prelucrarea </w:t>
      </w:r>
      <w:r w:rsidR="00670C6D" w:rsidRPr="002853A0">
        <w:t>rezultatelor măsurărilor</w:t>
      </w:r>
      <w:r w:rsidRPr="002853A0">
        <w:t xml:space="preserve"> sau se face trimitere la documente normative în care sunt stabilite metodele de prelucrare a rezultatelor măsurărilor</w:t>
      </w:r>
      <w:r w:rsidR="00C878DD" w:rsidRPr="002853A0">
        <w:t xml:space="preserve">. </w:t>
      </w:r>
    </w:p>
    <w:p w:rsidR="00C878DD" w:rsidRDefault="00C878DD" w:rsidP="00C878DD">
      <w:pPr>
        <w:pStyle w:val="NormalWeb"/>
      </w:pPr>
      <w:r>
        <w:rPr>
          <w:b/>
          <w:bCs/>
        </w:rPr>
        <w:t>29.</w:t>
      </w:r>
      <w:r>
        <w:t xml:space="preserve"> Capitolul “Întocmirea rezultatelor </w:t>
      </w:r>
      <w:r w:rsidR="00723CEB">
        <w:t>controlului metrologic legal</w:t>
      </w:r>
      <w:r>
        <w:t>” se referă la confirmarea</w:t>
      </w:r>
      <w:r w:rsidR="00087FD9">
        <w:t xml:space="preserve"> legalităţii și/sau </w:t>
      </w:r>
      <w:r>
        <w:t xml:space="preserve">utilizabilităţii mijlocului de măsurare </w:t>
      </w:r>
      <w:r w:rsidR="002556DB" w:rsidRPr="002556DB">
        <w:t>supu</w:t>
      </w:r>
      <w:r w:rsidR="002556DB">
        <w:t>s</w:t>
      </w:r>
      <w:r w:rsidR="002556DB" w:rsidRPr="002556DB">
        <w:t xml:space="preserve"> controlului metrologic </w:t>
      </w:r>
      <w:r>
        <w:t xml:space="preserve">legal sau recunoaşterea inutilizabilităţii acestuia în baza rezultatelor </w:t>
      </w:r>
      <w:r w:rsidR="00087FD9">
        <w:t xml:space="preserve">încercărilor și/sau a </w:t>
      </w:r>
      <w:r>
        <w:t>verificării metrologice obţinute</w:t>
      </w:r>
      <w:r w:rsidR="006A78A0">
        <w:t xml:space="preserve"> și procesul</w:t>
      </w:r>
      <w:r w:rsidR="00087FD9">
        <w:t>ui</w:t>
      </w:r>
      <w:r w:rsidR="006A78A0">
        <w:t xml:space="preserve"> verbal</w:t>
      </w:r>
      <w:r w:rsidR="00B71C2B">
        <w:t xml:space="preserve"> corespunzător.</w:t>
      </w:r>
      <w:r w:rsidR="000B76CB" w:rsidRPr="000B76CB">
        <w:t xml:space="preserve"> </w:t>
      </w:r>
      <w:r w:rsidR="000B76CB">
        <w:t>S</w:t>
      </w:r>
      <w:r w:rsidR="000B76CB" w:rsidRPr="002853A0">
        <w:t xml:space="preserve">e indică modul de transpunere a rezultatelor prelucrate </w:t>
      </w:r>
      <w:r w:rsidR="000B76CB" w:rsidRPr="002853A0">
        <w:lastRenderedPageBreak/>
        <w:t xml:space="preserve">ale măsurărilor în </w:t>
      </w:r>
      <w:r w:rsidR="00554178">
        <w:t xml:space="preserve">raportul de încercări </w:t>
      </w:r>
      <w:r w:rsidR="00554178" w:rsidRPr="00554178">
        <w:t xml:space="preserve">de aprobare de model </w:t>
      </w:r>
      <w:r w:rsidR="00554178">
        <w:t>și/sau</w:t>
      </w:r>
      <w:r w:rsidR="00554178" w:rsidRPr="002853A0">
        <w:t xml:space="preserve"> </w:t>
      </w:r>
      <w:r w:rsidR="00554178">
        <w:t xml:space="preserve">în </w:t>
      </w:r>
      <w:r w:rsidR="000B76CB" w:rsidRPr="002853A0">
        <w:t xml:space="preserve">procesul-verbal </w:t>
      </w:r>
      <w:r w:rsidR="000B76CB">
        <w:t xml:space="preserve">a </w:t>
      </w:r>
      <w:r w:rsidR="000B76CB" w:rsidRPr="002853A0">
        <w:t>verificării metrologice, cu prezentarea formei de întocmire a acestuia într-o anexă şi indicarea modului de aplicare a marcajului de verificare metrologică conform schemelor de sigilare corespunzătoare.</w:t>
      </w:r>
    </w:p>
    <w:p w:rsidR="00087FD9" w:rsidRDefault="00087FD9" w:rsidP="00C878DD">
      <w:pPr>
        <w:pStyle w:val="NormalWeb"/>
      </w:pPr>
      <w:r>
        <w:t>1)</w:t>
      </w:r>
      <w:r w:rsidRPr="00087FD9">
        <w:t xml:space="preserve"> Urmare a deciziei referitor la </w:t>
      </w:r>
      <w:r>
        <w:t xml:space="preserve">aprobarea de model </w:t>
      </w:r>
      <w:r w:rsidRPr="00087FD9">
        <w:t>Institutul Naţional de Metrologie</w:t>
      </w:r>
      <w:r>
        <w:t xml:space="preserve"> </w:t>
      </w:r>
      <w:r w:rsidRPr="00087FD9">
        <w:t>emite Certificatul de aprobare de model</w:t>
      </w:r>
      <w:r>
        <w:t>.</w:t>
      </w:r>
      <w:r w:rsidRPr="00087FD9">
        <w:t xml:space="preserve"> Decizia de n</w:t>
      </w:r>
      <w:r>
        <w:t xml:space="preserve">eacordare a aprobării de model </w:t>
      </w:r>
      <w:r w:rsidRPr="00087FD9">
        <w:t>se bazează pe motive argumentate a luării acesteia, care se aduc la cunoștință solicitantului.</w:t>
      </w:r>
    </w:p>
    <w:p w:rsidR="00C878DD" w:rsidRDefault="00B71C2B" w:rsidP="00C878DD">
      <w:pPr>
        <w:pStyle w:val="NormalWeb"/>
      </w:pPr>
      <w:r>
        <w:t>2</w:t>
      </w:r>
      <w:r w:rsidR="00C878DD">
        <w:t xml:space="preserve">) </w:t>
      </w:r>
      <w:r w:rsidR="00F34949" w:rsidRPr="00F34949">
        <w:t>Dacă în baza rezultatelor verificării metrologice iniţiale, periodice sau după reparare, mijlocul de măsurare supus controlului metrologic legal este recunoscut ca utilizabil, atunci pe el se aplică marcajul de verificare metrologică, în conformitate cu schema de sigilare a mijlocului de măsurare şi se eliberează un buletin de verificare metrologică</w:t>
      </w:r>
      <w:r w:rsidR="00C878DD">
        <w:t>.</w:t>
      </w:r>
    </w:p>
    <w:p w:rsidR="00C878DD" w:rsidRDefault="00B71C2B" w:rsidP="00C878DD">
      <w:pPr>
        <w:pStyle w:val="NormalWeb"/>
      </w:pPr>
      <w:r>
        <w:t>3</w:t>
      </w:r>
      <w:r w:rsidR="00C878DD">
        <w:t xml:space="preserve">) </w:t>
      </w:r>
      <w:r w:rsidR="00F34949" w:rsidRPr="00F34949">
        <w:t>Dacă în baza rezultatelor verificării metrologice iniţiale, periodice sau după reparare mijlocul de măsurare este recunoscut ca inutilizabil, se eliberează buletin de inutilizabilitate</w:t>
      </w:r>
      <w:r w:rsidR="00C878DD">
        <w:t xml:space="preserve">. </w:t>
      </w:r>
    </w:p>
    <w:p w:rsidR="00C878DD" w:rsidRDefault="00C878DD" w:rsidP="00C878DD">
      <w:pPr>
        <w:pStyle w:val="NormalWeb"/>
      </w:pPr>
      <w:r>
        <w:rPr>
          <w:b/>
          <w:bCs/>
        </w:rPr>
        <w:t xml:space="preserve">30. </w:t>
      </w:r>
      <w:r>
        <w:t xml:space="preserve">Anexele </w:t>
      </w:r>
      <w:r w:rsidR="00C3378E">
        <w:t xml:space="preserve">sunt </w:t>
      </w:r>
      <w:r>
        <w:t xml:space="preserve">parte integrantă din NML </w:t>
      </w:r>
      <w:r w:rsidR="00B71C2B">
        <w:t xml:space="preserve">care </w:t>
      </w:r>
      <w:r w:rsidR="00B71C2B" w:rsidRPr="00B71C2B">
        <w:t xml:space="preserve">cuprind prevederi suplimentare prezentate grupat la sfârşitul documentului, din motive de organizare a textului </w:t>
      </w:r>
      <w:r>
        <w:t>şi pot conţine:</w:t>
      </w:r>
    </w:p>
    <w:p w:rsidR="00C878DD" w:rsidRDefault="00C878DD" w:rsidP="00C878DD">
      <w:pPr>
        <w:pStyle w:val="NormalWeb"/>
      </w:pPr>
      <w:r>
        <w:t>1) programul de prelucrare a rezultatelor măsurărilor;</w:t>
      </w:r>
    </w:p>
    <w:p w:rsidR="00C878DD" w:rsidRDefault="00C878DD" w:rsidP="00C878DD">
      <w:pPr>
        <w:pStyle w:val="NormalWeb"/>
      </w:pPr>
      <w:r>
        <w:t xml:space="preserve">2) metoda de calculare a erorii mijlocului de măsurare supus </w:t>
      </w:r>
      <w:r w:rsidR="00B71C2B">
        <w:t xml:space="preserve">aprobării de model și/sau </w:t>
      </w:r>
      <w:r>
        <w:t>verificării metrologice;</w:t>
      </w:r>
    </w:p>
    <w:p w:rsidR="00C878DD" w:rsidRDefault="00C878DD" w:rsidP="00C878DD">
      <w:pPr>
        <w:pStyle w:val="NormalWeb"/>
      </w:pPr>
      <w:r>
        <w:t>3) model de proces-verbal privind înscrierea rezultatelor măsurărilor;</w:t>
      </w:r>
    </w:p>
    <w:p w:rsidR="00C878DD" w:rsidRDefault="00C878DD" w:rsidP="00C878DD">
      <w:pPr>
        <w:pStyle w:val="NormalWeb"/>
      </w:pPr>
      <w:r>
        <w:t>4) conţinutul şi ordinea înscrierii rezultatelor verificării metrologice a mijloacelor de măsurare în procesul-verbal al verificării metrologice;</w:t>
      </w:r>
    </w:p>
    <w:p w:rsidR="00C878DD" w:rsidRDefault="00C878DD" w:rsidP="00C878DD">
      <w:pPr>
        <w:pStyle w:val="NormalWeb"/>
      </w:pPr>
      <w:r>
        <w:t>5) exemple de calcul privind prelucrarea rezultatelor măsurărilor, tabele cu mărimi de calcul, graficele dependenţei mărimilor şi alte date de calcul;</w:t>
      </w:r>
    </w:p>
    <w:p w:rsidR="00C878DD" w:rsidRDefault="00C878DD" w:rsidP="00C878DD">
      <w:pPr>
        <w:pStyle w:val="NormalWeb"/>
      </w:pPr>
      <w:r>
        <w:t xml:space="preserve">6) fundamentarea tehnico-ştiinţifică a cerinţelor faţă de parametrii metodei de verificare metrologică (limita erorii tolerate a verificării metrologice, toleranţa de control în baza căreia se ia decizia privind utilizabilitatea mijlocului de măsurare, numărul de puncte verificate, numărul de observări în fiecare punct verificat ş.a.); </w:t>
      </w:r>
    </w:p>
    <w:p w:rsidR="00C878DD" w:rsidRDefault="00C878DD" w:rsidP="00C878DD">
      <w:pPr>
        <w:pStyle w:val="NormalWeb"/>
      </w:pPr>
      <w:r>
        <w:t>7) descrierea tehnică a dispozitivelor de verificare metrologică şi auxiliare;</w:t>
      </w:r>
    </w:p>
    <w:p w:rsidR="00C878DD" w:rsidRDefault="00C878DD" w:rsidP="00C878DD">
      <w:pPr>
        <w:pStyle w:val="NormalWeb"/>
      </w:pPr>
      <w:r>
        <w:t xml:space="preserve">8) informaţii suplimentare despre mijloacele de măsurare supuse </w:t>
      </w:r>
      <w:r w:rsidR="00B71C2B">
        <w:t xml:space="preserve">aprobării de model și/sau </w:t>
      </w:r>
      <w:r>
        <w:t>verificării metrologice, etaloanele de lucru şi mijloacele auxiliare;</w:t>
      </w:r>
    </w:p>
    <w:p w:rsidR="00C878DD" w:rsidRDefault="00C878DD" w:rsidP="00C878DD">
      <w:pPr>
        <w:pStyle w:val="NormalWeb"/>
      </w:pPr>
      <w:r>
        <w:t>9) indicaţii speciale suplimentare despre metodele de aplicare a mărcilor metrologice;</w:t>
      </w:r>
    </w:p>
    <w:p w:rsidR="00C878DD" w:rsidRDefault="00C878DD" w:rsidP="00C878DD">
      <w:pPr>
        <w:pStyle w:val="NormalWeb"/>
      </w:pPr>
      <w:r>
        <w:t xml:space="preserve">10) alte cerinţe, ce contribuie la excluderea greşelilor în procesul </w:t>
      </w:r>
      <w:r w:rsidR="00B71C2B">
        <w:t xml:space="preserve">aprobării de model și/sau </w:t>
      </w:r>
      <w:r>
        <w:t xml:space="preserve">verificării metrologice şi la ridicarea productivităţii lucrărilor de verificare, de exemplu, indicaţii privind utilizarea tehnicii de calcul. </w:t>
      </w:r>
    </w:p>
    <w:p w:rsidR="00C878DD" w:rsidRDefault="00C878DD" w:rsidP="00C878DD">
      <w:pPr>
        <w:pStyle w:val="cp"/>
      </w:pPr>
      <w:r>
        <w:t> </w:t>
      </w:r>
    </w:p>
    <w:p w:rsidR="00C878DD" w:rsidRDefault="00C878DD" w:rsidP="00C878DD">
      <w:pPr>
        <w:pStyle w:val="cp"/>
      </w:pPr>
      <w:r>
        <w:t xml:space="preserve">VI. PROCEDURILE DE MĂSURARE </w:t>
      </w:r>
      <w:r w:rsidR="00BE176B">
        <w:t>LEGALE</w:t>
      </w:r>
    </w:p>
    <w:p w:rsidR="00C878DD" w:rsidRDefault="000B76CB" w:rsidP="00C878DD">
      <w:pPr>
        <w:pStyle w:val="NormalWeb"/>
      </w:pPr>
      <w:r>
        <w:rPr>
          <w:b/>
          <w:bCs/>
        </w:rPr>
        <w:t>31</w:t>
      </w:r>
      <w:r w:rsidR="009C6583">
        <w:rPr>
          <w:b/>
          <w:bCs/>
        </w:rPr>
        <w:t>.</w:t>
      </w:r>
      <w:r w:rsidR="00C878DD">
        <w:t xml:space="preserve"> PML se clasifică în categorii, corespunzătoare categoriilor de măsurare, după cum urmează:</w:t>
      </w:r>
    </w:p>
    <w:p w:rsidR="005D4319" w:rsidRPr="00E23399" w:rsidRDefault="005D4319" w:rsidP="005D4319">
      <w:pPr>
        <w:pStyle w:val="NormalWeb"/>
      </w:pPr>
      <w:r w:rsidRPr="00E23399">
        <w:t xml:space="preserve">1 – </w:t>
      </w:r>
      <w:r w:rsidR="00DD27FB">
        <w:t>P</w:t>
      </w:r>
      <w:r w:rsidRPr="00E23399">
        <w:t>ML pentru mijloace de măsurare a mărimilor geometrice, lungimi</w:t>
      </w:r>
    </w:p>
    <w:p w:rsidR="005D4319" w:rsidRPr="00E23399" w:rsidRDefault="005D4319" w:rsidP="005D4319">
      <w:pPr>
        <w:pStyle w:val="NormalWeb"/>
      </w:pPr>
      <w:r w:rsidRPr="00E23399">
        <w:t xml:space="preserve">2 – </w:t>
      </w:r>
      <w:r w:rsidR="00DD27FB">
        <w:t>P</w:t>
      </w:r>
      <w:r w:rsidRPr="00E23399">
        <w:t>ML pentru mijloace de măsurare a masei şi</w:t>
      </w:r>
      <w:r>
        <w:t xml:space="preserve"> a</w:t>
      </w:r>
      <w:r w:rsidRPr="00E23399">
        <w:t xml:space="preserve"> mărimilor derivate (forță și duritate, presiune)</w:t>
      </w:r>
    </w:p>
    <w:p w:rsidR="005D4319" w:rsidRPr="00E23399" w:rsidRDefault="005D4319" w:rsidP="005D4319">
      <w:pPr>
        <w:pStyle w:val="NormalWeb"/>
      </w:pPr>
      <w:r w:rsidRPr="00E23399">
        <w:t xml:space="preserve">3 – </w:t>
      </w:r>
      <w:r w:rsidR="00DD27FB">
        <w:t>P</w:t>
      </w:r>
      <w:r w:rsidRPr="00E23399">
        <w:t>ML pentru mijloace de măsurare a mărimilor de debit și volum;</w:t>
      </w:r>
    </w:p>
    <w:p w:rsidR="005D4319" w:rsidRPr="00E23399" w:rsidRDefault="005D4319" w:rsidP="005D4319">
      <w:pPr>
        <w:pStyle w:val="NormalWeb"/>
      </w:pPr>
      <w:r w:rsidRPr="00E23399">
        <w:t xml:space="preserve">4 – </w:t>
      </w:r>
      <w:r w:rsidR="00DD27FB">
        <w:t>P</w:t>
      </w:r>
      <w:r w:rsidRPr="00E23399">
        <w:t>ML pentru mijloace de măsurare a presiunii;</w:t>
      </w:r>
    </w:p>
    <w:p w:rsidR="005D4319" w:rsidRPr="00E23399" w:rsidRDefault="005D4319" w:rsidP="005D4319">
      <w:pPr>
        <w:pStyle w:val="NormalWeb"/>
      </w:pPr>
      <w:r w:rsidRPr="00E23399">
        <w:t xml:space="preserve">5 – </w:t>
      </w:r>
      <w:r w:rsidR="00DD27FB">
        <w:t>P</w:t>
      </w:r>
      <w:r w:rsidRPr="00E23399">
        <w:t>ML pentru mijloace de măsurare a mărimilor fizico-chimice;</w:t>
      </w:r>
    </w:p>
    <w:p w:rsidR="005D4319" w:rsidRPr="00E23399" w:rsidRDefault="005D4319" w:rsidP="005D4319">
      <w:pPr>
        <w:pStyle w:val="NormalWeb"/>
      </w:pPr>
      <w:r w:rsidRPr="00E23399">
        <w:t xml:space="preserve">6 – </w:t>
      </w:r>
      <w:r w:rsidR="00DD27FB">
        <w:t>P</w:t>
      </w:r>
      <w:r w:rsidRPr="00E23399">
        <w:t>ML pentru mijloace de măsurare a mărimilor termice;</w:t>
      </w:r>
    </w:p>
    <w:p w:rsidR="005D4319" w:rsidRPr="00E23399" w:rsidRDefault="005D4319" w:rsidP="005D4319">
      <w:pPr>
        <w:pStyle w:val="NormalWeb"/>
      </w:pPr>
      <w:r w:rsidRPr="00E23399">
        <w:t xml:space="preserve">7 – </w:t>
      </w:r>
      <w:r w:rsidR="00DD27FB">
        <w:t>P</w:t>
      </w:r>
      <w:r w:rsidRPr="00E23399">
        <w:t>ML pentru mijloace de măsurare a frecvenţei şi timpului;</w:t>
      </w:r>
    </w:p>
    <w:p w:rsidR="005D4319" w:rsidRPr="00E23399" w:rsidRDefault="005D4319" w:rsidP="005D4319">
      <w:pPr>
        <w:pStyle w:val="NormalWeb"/>
      </w:pPr>
      <w:r w:rsidRPr="00E23399">
        <w:t xml:space="preserve">8 – </w:t>
      </w:r>
      <w:r w:rsidR="00DD27FB">
        <w:t>P</w:t>
      </w:r>
      <w:r w:rsidRPr="00E23399">
        <w:t>ML pentru mijloace de măsurare a mărimilor electromagnetice;</w:t>
      </w:r>
    </w:p>
    <w:p w:rsidR="005D4319" w:rsidRPr="00E23399" w:rsidRDefault="005D4319" w:rsidP="005D4319">
      <w:pPr>
        <w:pStyle w:val="NormalWeb"/>
      </w:pPr>
      <w:r w:rsidRPr="00E23399">
        <w:t xml:space="preserve">9 – </w:t>
      </w:r>
      <w:r w:rsidR="00DD27FB">
        <w:t>P</w:t>
      </w:r>
      <w:r w:rsidRPr="00E23399">
        <w:t>ML pentru mijloace de măsurare a mărimilor din domeniul fotometriei și radiometriei;</w:t>
      </w:r>
    </w:p>
    <w:p w:rsidR="005D4319" w:rsidRPr="00E23399" w:rsidRDefault="005D4319" w:rsidP="005D4319">
      <w:pPr>
        <w:pStyle w:val="NormalWeb"/>
      </w:pPr>
      <w:r w:rsidRPr="00E23399">
        <w:t xml:space="preserve">10 – </w:t>
      </w:r>
      <w:r w:rsidR="00DD27FB">
        <w:t>P</w:t>
      </w:r>
      <w:r w:rsidRPr="00E23399">
        <w:t xml:space="preserve">ML pentru mijloace de măsurare a </w:t>
      </w:r>
      <w:r>
        <w:t xml:space="preserve">mărimilor </w:t>
      </w:r>
      <w:r w:rsidRPr="00E23399">
        <w:t>din domeniul ultrasunet şi vibraţii;</w:t>
      </w:r>
    </w:p>
    <w:p w:rsidR="005D4319" w:rsidRPr="00E23399" w:rsidRDefault="005D4319" w:rsidP="005D4319">
      <w:pPr>
        <w:pStyle w:val="NormalWeb"/>
      </w:pPr>
      <w:r w:rsidRPr="00E23399">
        <w:t xml:space="preserve">11 – </w:t>
      </w:r>
      <w:r w:rsidR="00DD27FB">
        <w:t>P</w:t>
      </w:r>
      <w:r w:rsidRPr="00E23399">
        <w:t>ML pentru mijloace de măsurare a mărimilor acustice;</w:t>
      </w:r>
    </w:p>
    <w:p w:rsidR="005D4319" w:rsidRDefault="005D4319" w:rsidP="005D4319">
      <w:pPr>
        <w:pStyle w:val="NormalWeb"/>
      </w:pPr>
      <w:r w:rsidRPr="00E23399">
        <w:t xml:space="preserve">12 – </w:t>
      </w:r>
      <w:r w:rsidR="00DD27FB">
        <w:t>P</w:t>
      </w:r>
      <w:r w:rsidRPr="00E23399">
        <w:t>ML pentru mijloace de măsurare a radiaţiilor ionizante</w:t>
      </w:r>
      <w:r>
        <w:t>.</w:t>
      </w:r>
    </w:p>
    <w:p w:rsidR="005D4319" w:rsidRDefault="005D4319" w:rsidP="00C878DD">
      <w:pPr>
        <w:pStyle w:val="NormalWeb"/>
        <w:rPr>
          <w:b/>
          <w:bCs/>
        </w:rPr>
      </w:pPr>
    </w:p>
    <w:p w:rsidR="00C878DD" w:rsidRDefault="000B76CB" w:rsidP="00C878DD">
      <w:pPr>
        <w:pStyle w:val="NormalWeb"/>
      </w:pPr>
      <w:r>
        <w:rPr>
          <w:b/>
          <w:bCs/>
        </w:rPr>
        <w:t>32</w:t>
      </w:r>
      <w:r w:rsidR="00C878DD">
        <w:rPr>
          <w:b/>
          <w:bCs/>
        </w:rPr>
        <w:t>.</w:t>
      </w:r>
      <w:r w:rsidR="00C878DD">
        <w:t xml:space="preserve"> Indicativul atribuit PML are următoarea structură:</w:t>
      </w:r>
    </w:p>
    <w:p w:rsidR="00C878DD" w:rsidRDefault="00C878DD" w:rsidP="00C878DD">
      <w:pPr>
        <w:pStyle w:val="NormalWeb"/>
      </w:pPr>
      <w:r>
        <w:t> </w:t>
      </w:r>
    </w:p>
    <w:p w:rsidR="00C878DD" w:rsidRDefault="00C878DD" w:rsidP="00C878DD">
      <w:pPr>
        <w:pStyle w:val="cn"/>
      </w:pPr>
      <w:r>
        <w:rPr>
          <w:noProof/>
        </w:rPr>
        <w:lastRenderedPageBreak/>
        <w:drawing>
          <wp:inline distT="0" distB="0" distL="0" distR="0">
            <wp:extent cx="5829300" cy="2286000"/>
            <wp:effectExtent l="0" t="0" r="0" b="0"/>
            <wp:docPr id="1" name="Picture 1" descr="\\172.17.25.170\Ministry\DataLex\Legi_Rom\DE\A14\g204d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2.17.25.170\Ministry\DataLex\Legi_Rom\DE\A14\g204d0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2286000"/>
                    </a:xfrm>
                    <a:prstGeom prst="rect">
                      <a:avLst/>
                    </a:prstGeom>
                    <a:noFill/>
                    <a:ln>
                      <a:noFill/>
                    </a:ln>
                  </pic:spPr>
                </pic:pic>
              </a:graphicData>
            </a:graphic>
          </wp:inline>
        </w:drawing>
      </w:r>
    </w:p>
    <w:p w:rsidR="00C878DD" w:rsidRDefault="00C878DD" w:rsidP="00C878DD">
      <w:pPr>
        <w:pStyle w:val="NormalWeb"/>
      </w:pPr>
      <w:r>
        <w:t> </w:t>
      </w:r>
    </w:p>
    <w:p w:rsidR="00C878DD" w:rsidRDefault="000B76CB" w:rsidP="00C878DD">
      <w:pPr>
        <w:pStyle w:val="NormalWeb"/>
      </w:pPr>
      <w:r>
        <w:rPr>
          <w:b/>
          <w:bCs/>
        </w:rPr>
        <w:t>33</w:t>
      </w:r>
      <w:r w:rsidR="00C878DD">
        <w:rPr>
          <w:b/>
          <w:bCs/>
        </w:rPr>
        <w:t>.</w:t>
      </w:r>
      <w:r w:rsidR="00C878DD">
        <w:t xml:space="preserve"> PML se structurează în următoarea ordine:</w:t>
      </w:r>
    </w:p>
    <w:p w:rsidR="00C878DD" w:rsidRDefault="00C878DD" w:rsidP="00C878DD">
      <w:pPr>
        <w:pStyle w:val="NormalWeb"/>
      </w:pPr>
      <w:r>
        <w:t>1) titlul;</w:t>
      </w:r>
    </w:p>
    <w:p w:rsidR="00C878DD" w:rsidRDefault="00C878DD" w:rsidP="00C878DD">
      <w:pPr>
        <w:pStyle w:val="NormalWeb"/>
      </w:pPr>
      <w:r>
        <w:t>2) preambulul, după caz;</w:t>
      </w:r>
    </w:p>
    <w:p w:rsidR="00C878DD" w:rsidRDefault="00C878DD" w:rsidP="00C878DD">
      <w:pPr>
        <w:pStyle w:val="NormalWeb"/>
      </w:pPr>
      <w:r>
        <w:t>3) partea dispozitivă;</w:t>
      </w:r>
    </w:p>
    <w:p w:rsidR="00C878DD" w:rsidRDefault="00C878DD" w:rsidP="00C878DD">
      <w:pPr>
        <w:pStyle w:val="NormalWeb"/>
      </w:pPr>
      <w:r>
        <w:t>4) anexele, după caz.</w:t>
      </w:r>
    </w:p>
    <w:p w:rsidR="00C878DD" w:rsidRDefault="000B76CB" w:rsidP="00C878DD">
      <w:pPr>
        <w:pStyle w:val="NormalWeb"/>
      </w:pPr>
      <w:r>
        <w:rPr>
          <w:b/>
          <w:bCs/>
        </w:rPr>
        <w:t>34</w:t>
      </w:r>
      <w:r w:rsidR="00C878DD">
        <w:rPr>
          <w:b/>
          <w:bCs/>
        </w:rPr>
        <w:t xml:space="preserve">. </w:t>
      </w:r>
      <w:r w:rsidR="00C878DD">
        <w:t xml:space="preserve">Conţinutul părţilor constitutive se prezintă în conformitate cu </w:t>
      </w:r>
      <w:hyperlink r:id="rId14" w:history="1">
        <w:r w:rsidR="00C878DD">
          <w:rPr>
            <w:rStyle w:val="Hyperlink"/>
          </w:rPr>
          <w:t>Legea nr.317-XV din 18.07.2003</w:t>
        </w:r>
      </w:hyperlink>
      <w:r w:rsidR="00C878DD">
        <w:t>.</w:t>
      </w:r>
    </w:p>
    <w:p w:rsidR="00C878DD" w:rsidRDefault="000B76CB" w:rsidP="00C878DD">
      <w:pPr>
        <w:pStyle w:val="NormalWeb"/>
      </w:pPr>
      <w:r>
        <w:rPr>
          <w:b/>
          <w:bCs/>
        </w:rPr>
        <w:t>35</w:t>
      </w:r>
      <w:r w:rsidR="00C878DD">
        <w:rPr>
          <w:b/>
          <w:bCs/>
        </w:rPr>
        <w:t>.</w:t>
      </w:r>
      <w:r w:rsidR="00C878DD">
        <w:t xml:space="preserve"> Partea dispozitivă a PML conţine următoarele capitole:</w:t>
      </w:r>
    </w:p>
    <w:p w:rsidR="00C878DD" w:rsidRDefault="00C878DD" w:rsidP="00C878DD">
      <w:pPr>
        <w:pStyle w:val="NormalWeb"/>
      </w:pPr>
      <w:r>
        <w:t>1) obiect şi domeniu de aplicare;</w:t>
      </w:r>
    </w:p>
    <w:p w:rsidR="00C878DD" w:rsidRDefault="00C878DD" w:rsidP="00C878DD">
      <w:pPr>
        <w:pStyle w:val="NormalWeb"/>
      </w:pPr>
      <w:r>
        <w:t>2) referinţe;</w:t>
      </w:r>
    </w:p>
    <w:p w:rsidR="00C878DD" w:rsidRDefault="00C878DD" w:rsidP="00C878DD">
      <w:pPr>
        <w:pStyle w:val="NormalWeb"/>
      </w:pPr>
      <w:r>
        <w:t>3) terminologie;</w:t>
      </w:r>
    </w:p>
    <w:p w:rsidR="00C878DD" w:rsidRDefault="00C878DD" w:rsidP="00C878DD">
      <w:pPr>
        <w:pStyle w:val="NormalWeb"/>
      </w:pPr>
      <w:r>
        <w:t xml:space="preserve">4) cerinţe faţă de intervalele de măsurare, </w:t>
      </w:r>
      <w:r w:rsidR="00554178" w:rsidRPr="00554178">
        <w:t>incertitudinea de măsurare</w:t>
      </w:r>
      <w:r>
        <w:t>;</w:t>
      </w:r>
    </w:p>
    <w:p w:rsidR="00C878DD" w:rsidRDefault="00C878DD" w:rsidP="00C878DD">
      <w:pPr>
        <w:pStyle w:val="NormalWeb"/>
      </w:pPr>
      <w:r>
        <w:t>5) mijloace de măsurare, dispozitive auxiliare, materiale, soluţii;</w:t>
      </w:r>
    </w:p>
    <w:p w:rsidR="00C878DD" w:rsidRDefault="00C878DD" w:rsidP="00C878DD">
      <w:pPr>
        <w:pStyle w:val="NormalWeb"/>
      </w:pPr>
      <w:r>
        <w:t>6) metoda (metodele) de măsurare;</w:t>
      </w:r>
    </w:p>
    <w:p w:rsidR="00C878DD" w:rsidRDefault="00C878DD" w:rsidP="00C878DD">
      <w:pPr>
        <w:pStyle w:val="NormalWeb"/>
      </w:pPr>
      <w:r>
        <w:t>7) cerinţe de securitate, protecţie a mediului înconjurător;</w:t>
      </w:r>
    </w:p>
    <w:p w:rsidR="00C878DD" w:rsidRDefault="00C878DD" w:rsidP="00C878DD">
      <w:pPr>
        <w:pStyle w:val="NormalWeb"/>
      </w:pPr>
      <w:r>
        <w:t>8) cerinţe faţă de calificarea operatorilor;</w:t>
      </w:r>
    </w:p>
    <w:p w:rsidR="00C878DD" w:rsidRDefault="00C878DD" w:rsidP="00C878DD">
      <w:pPr>
        <w:pStyle w:val="NormalWeb"/>
      </w:pPr>
      <w:r>
        <w:t>9) condiţii de măsurare;</w:t>
      </w:r>
    </w:p>
    <w:p w:rsidR="00C878DD" w:rsidRDefault="00C878DD" w:rsidP="00C878DD">
      <w:pPr>
        <w:pStyle w:val="NormalWeb"/>
      </w:pPr>
      <w:r>
        <w:t>10) pregătirea pentru executarea măsurărilor;</w:t>
      </w:r>
    </w:p>
    <w:p w:rsidR="00C878DD" w:rsidRDefault="00C878DD" w:rsidP="00C878DD">
      <w:pPr>
        <w:pStyle w:val="NormalWeb"/>
      </w:pPr>
      <w:r>
        <w:t>11) executarea măsurărilor;</w:t>
      </w:r>
    </w:p>
    <w:p w:rsidR="00C878DD" w:rsidRDefault="00C878DD" w:rsidP="00C878DD">
      <w:pPr>
        <w:pStyle w:val="NormalWeb"/>
      </w:pPr>
      <w:r>
        <w:t>12) prelucrarea (calcularea) rezultatelor măsurărilor;</w:t>
      </w:r>
    </w:p>
    <w:p w:rsidR="00C878DD" w:rsidRDefault="00C878DD" w:rsidP="00C878DD">
      <w:pPr>
        <w:pStyle w:val="NormalWeb"/>
      </w:pPr>
      <w:r>
        <w:t>13) controlul corectitudinii rezultatelor măsurărilor;</w:t>
      </w:r>
    </w:p>
    <w:p w:rsidR="00C878DD" w:rsidRDefault="00C878DD" w:rsidP="00C878DD">
      <w:pPr>
        <w:pStyle w:val="NormalWeb"/>
      </w:pPr>
      <w:r>
        <w:t>14) întocmirea rezultatelor măsurărilor.</w:t>
      </w:r>
    </w:p>
    <w:p w:rsidR="00C878DD" w:rsidRDefault="000B76CB" w:rsidP="00C878DD">
      <w:pPr>
        <w:pStyle w:val="NormalWeb"/>
      </w:pPr>
      <w:r>
        <w:rPr>
          <w:b/>
          <w:bCs/>
        </w:rPr>
        <w:t>36</w:t>
      </w:r>
      <w:r w:rsidR="00C878DD">
        <w:rPr>
          <w:b/>
          <w:bCs/>
        </w:rPr>
        <w:t>.</w:t>
      </w:r>
      <w:r w:rsidR="00C878DD">
        <w:t xml:space="preserve"> În capitolul “Obiect şi domeniu de aplicare” trebuie precizat tipul şi specificul măsurărilor la care se referă PML, chiar dacă acest lucru rezultă clar din titlu. Acest capitol poate conţine precizări suplimentare la completarea titlului, indicaţii cu privire la limitarea aplicării PML.</w:t>
      </w:r>
    </w:p>
    <w:p w:rsidR="00C878DD" w:rsidRDefault="00554178" w:rsidP="00C878DD">
      <w:pPr>
        <w:pStyle w:val="NormalWeb"/>
      </w:pPr>
      <w:r>
        <w:rPr>
          <w:b/>
          <w:bCs/>
        </w:rPr>
        <w:t>37</w:t>
      </w:r>
      <w:r w:rsidR="00C878DD">
        <w:rPr>
          <w:b/>
          <w:bCs/>
        </w:rPr>
        <w:t>.</w:t>
      </w:r>
      <w:r w:rsidR="00C878DD">
        <w:t xml:space="preserve"> În capitolul “Referinţe” se enumără cadrul legal (legile, hotărîrile de Guvern), </w:t>
      </w:r>
      <w:r w:rsidR="001D716A" w:rsidRPr="001D716A">
        <w:t>documentel</w:t>
      </w:r>
      <w:r w:rsidR="001D716A">
        <w:t>e</w:t>
      </w:r>
      <w:r w:rsidR="001D716A" w:rsidRPr="001D716A">
        <w:t xml:space="preserve"> normative din domeniul metrologiei legale</w:t>
      </w:r>
      <w:r w:rsidR="00C878DD">
        <w:t xml:space="preserve">, alte documente normative la care se fac trimiteri în textul PML. </w:t>
      </w:r>
    </w:p>
    <w:p w:rsidR="00C878DD" w:rsidRDefault="00554178" w:rsidP="00C878DD">
      <w:pPr>
        <w:pStyle w:val="NormalWeb"/>
      </w:pPr>
      <w:r>
        <w:rPr>
          <w:b/>
          <w:bCs/>
        </w:rPr>
        <w:t>38</w:t>
      </w:r>
      <w:r w:rsidR="00C878DD">
        <w:rPr>
          <w:b/>
          <w:bCs/>
        </w:rPr>
        <w:t>.</w:t>
      </w:r>
      <w:r w:rsidR="00C878DD">
        <w:t xml:space="preserve"> În capitolul “Terminologie” se definesc numai termenii care nu </w:t>
      </w:r>
      <w:r w:rsidR="00C3378E">
        <w:t xml:space="preserve">sunt </w:t>
      </w:r>
      <w:r w:rsidR="00C878DD">
        <w:t xml:space="preserve">cuprinşi într-un document normativ de terminologie. </w:t>
      </w:r>
    </w:p>
    <w:p w:rsidR="00C878DD" w:rsidRDefault="00554178" w:rsidP="00C878DD">
      <w:pPr>
        <w:pStyle w:val="NormalWeb"/>
      </w:pPr>
      <w:r>
        <w:rPr>
          <w:b/>
          <w:bCs/>
        </w:rPr>
        <w:t>39</w:t>
      </w:r>
      <w:r w:rsidR="00C878DD">
        <w:rPr>
          <w:b/>
          <w:bCs/>
        </w:rPr>
        <w:t>.</w:t>
      </w:r>
      <w:r w:rsidR="00C878DD">
        <w:t xml:space="preserve"> Capitolul “Cerinţe faţă de intervalele de măsurare</w:t>
      </w:r>
      <w:r>
        <w:t xml:space="preserve">, </w:t>
      </w:r>
      <w:r w:rsidRPr="00554178">
        <w:rPr>
          <w:lang w:val="en-US"/>
        </w:rPr>
        <w:t>incertitudinea</w:t>
      </w:r>
      <w:r w:rsidR="006E271E">
        <w:rPr>
          <w:lang w:val="en-US"/>
        </w:rPr>
        <w:t xml:space="preserve"> de măsurare</w:t>
      </w:r>
      <w:r w:rsidR="00C878DD">
        <w:t>” conţine valorile numerice minime ale intervalelor de măsurare</w:t>
      </w:r>
      <w:r w:rsidR="006E271E">
        <w:t xml:space="preserve"> și </w:t>
      </w:r>
      <w:r w:rsidR="000616FE">
        <w:t xml:space="preserve">incertitudinea globală pentru nivelul de încredere P =0,95 </w:t>
      </w:r>
      <w:r w:rsidR="00C878DD">
        <w:t xml:space="preserve">, ale mijloacelor de măsurare </w:t>
      </w:r>
      <w:r>
        <w:t>supuse controlului metrologic legal</w:t>
      </w:r>
      <w:r w:rsidR="00C878DD">
        <w:t>, utilizate la efectuarea măsurărilor.</w:t>
      </w:r>
    </w:p>
    <w:p w:rsidR="00C878DD" w:rsidRPr="00554178" w:rsidRDefault="00554178" w:rsidP="00C878DD">
      <w:pPr>
        <w:pStyle w:val="NormalWeb"/>
        <w:rPr>
          <w:lang w:val="en-US"/>
        </w:rPr>
      </w:pPr>
      <w:r>
        <w:rPr>
          <w:b/>
          <w:bCs/>
        </w:rPr>
        <w:t>40</w:t>
      </w:r>
      <w:r w:rsidR="00C878DD">
        <w:rPr>
          <w:b/>
          <w:bCs/>
        </w:rPr>
        <w:t>.</w:t>
      </w:r>
      <w:r w:rsidR="00C878DD">
        <w:t xml:space="preserve"> Capitolul “Mijloace de măsurare, dispozitive auxiliare, materiale, soluţii” conţine lista mijloacelor de măsurare şi a altor mijloace tehnice, utilizate la executarea măsurărilor. În lista acestor mijloace, alături cu denumirea, se specifică </w:t>
      </w:r>
      <w:r w:rsidR="001D716A" w:rsidRPr="001D716A">
        <w:t>documentel</w:t>
      </w:r>
      <w:r w:rsidR="001D716A">
        <w:t>e</w:t>
      </w:r>
      <w:r w:rsidR="001D716A" w:rsidRPr="001D716A">
        <w:t xml:space="preserve"> normative din domeniul metrologiei legale</w:t>
      </w:r>
      <w:r w:rsidR="00C878DD">
        <w:t xml:space="preserve">, tipurile mijloacelor de măsurare, caracteristicile metrologice ale acestora (clasa de exactitate, limitele erorilor tolerate, limitele intervalelor de măsurare şi altele). </w:t>
      </w:r>
    </w:p>
    <w:p w:rsidR="00C878DD" w:rsidRDefault="00554178" w:rsidP="00C878DD">
      <w:pPr>
        <w:pStyle w:val="NormalWeb"/>
      </w:pPr>
      <w:r>
        <w:rPr>
          <w:b/>
          <w:bCs/>
        </w:rPr>
        <w:lastRenderedPageBreak/>
        <w:t>41</w:t>
      </w:r>
      <w:r w:rsidR="00C878DD">
        <w:rPr>
          <w:b/>
          <w:bCs/>
        </w:rPr>
        <w:t>.</w:t>
      </w:r>
      <w:r w:rsidR="00C878DD">
        <w:t xml:space="preserve"> În cazul unui număr mare de caracteristici metrologice, ele pot fi prezentate într-o anexă. În anexă pot fi incluse desenele, caracteristicile tehnice şi descrierile mijloacelor de măsurare şi ale altor mijloace tehnice, fabricate o singură dată.</w:t>
      </w:r>
    </w:p>
    <w:p w:rsidR="00C878DD" w:rsidRDefault="00554178" w:rsidP="00C878DD">
      <w:pPr>
        <w:pStyle w:val="NormalWeb"/>
      </w:pPr>
      <w:r>
        <w:rPr>
          <w:b/>
          <w:bCs/>
        </w:rPr>
        <w:t>42</w:t>
      </w:r>
      <w:r w:rsidR="00C878DD">
        <w:rPr>
          <w:b/>
          <w:bCs/>
        </w:rPr>
        <w:t xml:space="preserve">. </w:t>
      </w:r>
      <w:r w:rsidR="00C878DD">
        <w:t>Primul punct al capitolului se expune în redacţia:</w:t>
      </w:r>
    </w:p>
    <w:p w:rsidR="00C878DD" w:rsidRDefault="00C878DD" w:rsidP="00C878DD">
      <w:pPr>
        <w:pStyle w:val="NormalWeb"/>
      </w:pPr>
      <w:r>
        <w:t xml:space="preserve">“La executarea măsurărilor se utilizează următoarele mijloace de măsurare şi alte mijloace tehnice: (în continuare – lista)” sau “La executarea măsurărilor se utilizează mijloace de măsurare şi alte mijloace tehnice, prezentate în tabelul </w:t>
      </w:r>
      <w:r w:rsidR="00554178">
        <w:t>3</w:t>
      </w:r>
      <w:r>
        <w:t>”.</w:t>
      </w:r>
    </w:p>
    <w:p w:rsidR="00C878DD" w:rsidRDefault="00C878DD" w:rsidP="00C878DD">
      <w:pPr>
        <w:pStyle w:val="NormalWeb"/>
      </w:pPr>
      <w:r>
        <w:t> </w:t>
      </w:r>
    </w:p>
    <w:tbl>
      <w:tblPr>
        <w:tblW w:w="4840" w:type="pct"/>
        <w:jc w:val="center"/>
        <w:tblCellMar>
          <w:top w:w="15" w:type="dxa"/>
          <w:left w:w="15" w:type="dxa"/>
          <w:bottom w:w="15" w:type="dxa"/>
          <w:right w:w="15" w:type="dxa"/>
        </w:tblCellMar>
        <w:tblLook w:val="04A0" w:firstRow="1" w:lastRow="0" w:firstColumn="1" w:lastColumn="0" w:noHBand="0" w:noVBand="1"/>
      </w:tblPr>
      <w:tblGrid>
        <w:gridCol w:w="2953"/>
        <w:gridCol w:w="4965"/>
        <w:gridCol w:w="1397"/>
      </w:tblGrid>
      <w:tr w:rsidR="00C878DD" w:rsidTr="00554178">
        <w:trPr>
          <w:jc w:val="center"/>
        </w:trPr>
        <w:tc>
          <w:tcPr>
            <w:tcW w:w="5000" w:type="pct"/>
            <w:gridSpan w:val="3"/>
            <w:tcBorders>
              <w:top w:val="nil"/>
              <w:left w:val="nil"/>
              <w:bottom w:val="single" w:sz="6" w:space="0" w:color="000000"/>
              <w:right w:val="nil"/>
            </w:tcBorders>
            <w:tcMar>
              <w:top w:w="15" w:type="dxa"/>
              <w:left w:w="45" w:type="dxa"/>
              <w:bottom w:w="15" w:type="dxa"/>
              <w:right w:w="45" w:type="dxa"/>
            </w:tcMar>
            <w:hideMark/>
          </w:tcPr>
          <w:p w:rsidR="00C878DD" w:rsidRPr="00554178" w:rsidRDefault="00C878DD">
            <w:pPr>
              <w:pStyle w:val="rg"/>
            </w:pPr>
            <w:r w:rsidRPr="00554178">
              <w:t xml:space="preserve">Tabelul </w:t>
            </w:r>
            <w:r w:rsidR="00554178">
              <w:t>3</w:t>
            </w:r>
          </w:p>
          <w:p w:rsidR="00C878DD" w:rsidRDefault="00C878DD">
            <w:pPr>
              <w:pStyle w:val="NormalWeb"/>
              <w:rPr>
                <w:sz w:val="20"/>
                <w:szCs w:val="20"/>
              </w:rPr>
            </w:pPr>
            <w:r>
              <w:rPr>
                <w:sz w:val="20"/>
                <w:szCs w:val="20"/>
              </w:rPr>
              <w:t> </w:t>
            </w:r>
          </w:p>
        </w:tc>
      </w:tr>
      <w:tr w:rsidR="00C878DD" w:rsidTr="00554178">
        <w:trPr>
          <w:jc w:val="center"/>
        </w:trPr>
        <w:tc>
          <w:tcPr>
            <w:tcW w:w="15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rFonts w:ascii="Times New Roman" w:hAnsi="Times New Roman" w:cs="Times New Roman"/>
                <w:b/>
                <w:bCs/>
              </w:rPr>
            </w:pPr>
            <w:r w:rsidRPr="00554178">
              <w:rPr>
                <w:rFonts w:ascii="Times New Roman" w:hAnsi="Times New Roman" w:cs="Times New Roman"/>
                <w:b/>
                <w:bCs/>
              </w:rPr>
              <w:t>Numărul curent şi denumirea mijlocului de măsurare, mijlocului tehnic</w:t>
            </w:r>
          </w:p>
        </w:tc>
        <w:tc>
          <w:tcPr>
            <w:tcW w:w="2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rFonts w:ascii="Times New Roman" w:hAnsi="Times New Roman" w:cs="Times New Roman"/>
                <w:b/>
                <w:bCs/>
              </w:rPr>
            </w:pPr>
            <w:r w:rsidRPr="00554178">
              <w:rPr>
                <w:rFonts w:ascii="Times New Roman" w:hAnsi="Times New Roman" w:cs="Times New Roman"/>
                <w:b/>
                <w:bCs/>
              </w:rPr>
              <w:t xml:space="preserve">Indicativul </w:t>
            </w:r>
            <w:r w:rsidR="000B6301" w:rsidRPr="00554178">
              <w:rPr>
                <w:rFonts w:ascii="Times New Roman" w:hAnsi="Times New Roman" w:cs="Times New Roman"/>
                <w:b/>
                <w:bCs/>
              </w:rPr>
              <w:t>documentului normativ din domeniul metrologiei legale</w:t>
            </w:r>
            <w:r w:rsidRPr="00554178">
              <w:rPr>
                <w:rFonts w:ascii="Times New Roman" w:hAnsi="Times New Roman" w:cs="Times New Roman"/>
                <w:b/>
                <w:bCs/>
              </w:rPr>
              <w:t>şi tipul mijlocului de măsurare sau caracteristicile metrologice ale acestuia ori referire la desen sau anexă</w:t>
            </w:r>
          </w:p>
        </w:tc>
        <w:tc>
          <w:tcPr>
            <w:tcW w:w="7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rFonts w:ascii="Times New Roman" w:hAnsi="Times New Roman" w:cs="Times New Roman"/>
                <w:b/>
                <w:bCs/>
              </w:rPr>
            </w:pPr>
            <w:r w:rsidRPr="00554178">
              <w:rPr>
                <w:rFonts w:ascii="Times New Roman" w:hAnsi="Times New Roman" w:cs="Times New Roman"/>
                <w:b/>
                <w:bCs/>
              </w:rPr>
              <w:t>Denumirea mărimii măsurabile</w:t>
            </w:r>
          </w:p>
        </w:tc>
      </w:tr>
    </w:tbl>
    <w:p w:rsidR="00C878DD" w:rsidRDefault="00C878DD" w:rsidP="00C878DD">
      <w:pPr>
        <w:pStyle w:val="NormalWeb"/>
      </w:pPr>
      <w:r>
        <w:t> </w:t>
      </w:r>
    </w:p>
    <w:p w:rsidR="00C878DD" w:rsidRDefault="00554178" w:rsidP="00C878DD">
      <w:pPr>
        <w:pStyle w:val="NormalWeb"/>
      </w:pPr>
      <w:r>
        <w:rPr>
          <w:b/>
          <w:bCs/>
        </w:rPr>
        <w:t>43</w:t>
      </w:r>
      <w:r w:rsidR="00C878DD">
        <w:rPr>
          <w:b/>
          <w:bCs/>
        </w:rPr>
        <w:t>.</w:t>
      </w:r>
      <w:r w:rsidR="00C878DD">
        <w:t xml:space="preserve"> Capitolul “Metoda (metodele) de măsurare” conţine descrierea procedeelor de comparare a mărimii măsurabile cu unitatea în conformitate cu principiul care stă la baza metodei. Dacă pentru măsurarea unei mărimi se aplică </w:t>
      </w:r>
      <w:r w:rsidR="00C3378E">
        <w:t xml:space="preserve">câteva </w:t>
      </w:r>
      <w:r w:rsidR="00C878DD">
        <w:t>metode sau documentul stabileşte măsurarea a două sau a mai multor mărimi, atunci descrierea fiecărei metode se evidenţiază într-o secţiune separată.</w:t>
      </w:r>
    </w:p>
    <w:p w:rsidR="00C878DD" w:rsidRDefault="00554178" w:rsidP="00C878DD">
      <w:pPr>
        <w:pStyle w:val="NormalWeb"/>
      </w:pPr>
      <w:r>
        <w:rPr>
          <w:b/>
          <w:bCs/>
        </w:rPr>
        <w:t>44</w:t>
      </w:r>
      <w:r w:rsidR="00C878DD">
        <w:rPr>
          <w:b/>
          <w:bCs/>
        </w:rPr>
        <w:t>.</w:t>
      </w:r>
      <w:r w:rsidR="00C878DD">
        <w:t xml:space="preserve"> Capitolul “Cerinţe de securitate, protecţie a mediului înconjurător” conţine cerinţe, îndeplinirea cărora, la executarea măsurărilor, asigură securitatea muncii, normele igienei de producţie şi protecţia mediului înconjurător. În cazul existenţei documentelor normative care reglementează cerinţele de securitate, igienă de producţie şi protecţie a mediului înconjurător, în capitol se face referire la aceste documente.</w:t>
      </w:r>
    </w:p>
    <w:p w:rsidR="00C878DD" w:rsidRDefault="00554178" w:rsidP="00C878DD">
      <w:pPr>
        <w:pStyle w:val="NormalWeb"/>
      </w:pPr>
      <w:r>
        <w:rPr>
          <w:b/>
          <w:bCs/>
        </w:rPr>
        <w:t>45</w:t>
      </w:r>
      <w:r w:rsidR="00C878DD">
        <w:rPr>
          <w:b/>
          <w:bCs/>
        </w:rPr>
        <w:t>.</w:t>
      </w:r>
      <w:r w:rsidR="00C878DD">
        <w:t xml:space="preserve"> Capitolul “Cerinţe faţă de calificarea operatorilor” conţine informaţii referitoare la nivelul de calificare (profesia, studiile, experienţa practică etc.) a persoanelor care se admit pentru executarea măsurărilor. Acest capitol se include în PML în cazul utilizării unor metode de măsurare şi proceduri de prelucrare a rezultatelor complicate şi neautomatizate. </w:t>
      </w:r>
    </w:p>
    <w:p w:rsidR="00C878DD" w:rsidRDefault="00DD27FB" w:rsidP="00C878DD">
      <w:pPr>
        <w:pStyle w:val="NormalWeb"/>
      </w:pPr>
      <w:r>
        <w:rPr>
          <w:b/>
          <w:bCs/>
        </w:rPr>
        <w:t>46</w:t>
      </w:r>
      <w:r w:rsidR="00C878DD">
        <w:rPr>
          <w:b/>
          <w:bCs/>
        </w:rPr>
        <w:t>.</w:t>
      </w:r>
      <w:r w:rsidR="00C878DD">
        <w:t xml:space="preserve"> Capitolul “Condiţii de măsurare” conţine lista mărimilor de influenţă, a valorilor lor nominale şi/sau a limitelor intervalelor valorilor posibile, precum şi alte caracteristici ale mărimilor de influenţă, cerinţe faţă de obiectul de măsurare. </w:t>
      </w:r>
    </w:p>
    <w:p w:rsidR="00C878DD" w:rsidRDefault="00C878DD" w:rsidP="00C878DD">
      <w:pPr>
        <w:pStyle w:val="NormalWeb"/>
      </w:pPr>
      <w:r>
        <w:t>1) Din numărul mărimilor de influenţă fac parte parametrii mediilor (mostrelor), tensiunea şi frecvenţa curentului de alimentare, impedanţele interne ale obiectelor de măsurare şi alte caracteristici. Se permite a prezenta lista mărimilor de influenţă în formă de tabel.</w:t>
      </w:r>
    </w:p>
    <w:p w:rsidR="00C878DD" w:rsidRDefault="00C878DD" w:rsidP="00C878DD">
      <w:pPr>
        <w:pStyle w:val="NormalWeb"/>
      </w:pPr>
      <w:r>
        <w:t xml:space="preserve">2) Primul punct al capitolului se expune în redacţia: </w:t>
      </w:r>
    </w:p>
    <w:p w:rsidR="00C878DD" w:rsidRDefault="00C878DD" w:rsidP="00C878DD">
      <w:pPr>
        <w:pStyle w:val="NormalWeb"/>
      </w:pPr>
      <w:r>
        <w:t xml:space="preserve">“La executarea măsurărilor se respectă următoarele condiţii: (în continuare – lista)” sau “La executarea măsurărilor se respectă condiţiile prezentate în tabelul </w:t>
      </w:r>
      <w:r w:rsidR="00554178">
        <w:t>4</w:t>
      </w:r>
      <w:r>
        <w:t>”.</w:t>
      </w:r>
    </w:p>
    <w:p w:rsidR="00C878DD" w:rsidRDefault="00C878DD" w:rsidP="00C878DD">
      <w:pPr>
        <w:pStyle w:val="NormalWeb"/>
      </w:pPr>
      <w:r>
        <w:t> </w:t>
      </w:r>
    </w:p>
    <w:tbl>
      <w:tblPr>
        <w:tblW w:w="4798" w:type="pct"/>
        <w:jc w:val="center"/>
        <w:tblCellMar>
          <w:top w:w="15" w:type="dxa"/>
          <w:left w:w="15" w:type="dxa"/>
          <w:bottom w:w="15" w:type="dxa"/>
          <w:right w:w="15" w:type="dxa"/>
        </w:tblCellMar>
        <w:tblLook w:val="04A0" w:firstRow="1" w:lastRow="0" w:firstColumn="1" w:lastColumn="0" w:noHBand="0" w:noVBand="1"/>
      </w:tblPr>
      <w:tblGrid>
        <w:gridCol w:w="2813"/>
        <w:gridCol w:w="2966"/>
        <w:gridCol w:w="1858"/>
        <w:gridCol w:w="1597"/>
      </w:tblGrid>
      <w:tr w:rsidR="00C878DD" w:rsidRPr="00554178" w:rsidTr="00DD27FB">
        <w:trPr>
          <w:jc w:val="center"/>
        </w:trPr>
        <w:tc>
          <w:tcPr>
            <w:tcW w:w="5000" w:type="pct"/>
            <w:gridSpan w:val="4"/>
            <w:tcBorders>
              <w:top w:val="nil"/>
              <w:left w:val="nil"/>
              <w:bottom w:val="single" w:sz="6" w:space="0" w:color="000000"/>
              <w:right w:val="nil"/>
            </w:tcBorders>
            <w:tcMar>
              <w:top w:w="15" w:type="dxa"/>
              <w:left w:w="45" w:type="dxa"/>
              <w:bottom w:w="15" w:type="dxa"/>
              <w:right w:w="45" w:type="dxa"/>
            </w:tcMar>
            <w:hideMark/>
          </w:tcPr>
          <w:p w:rsidR="00C878DD" w:rsidRPr="00554178" w:rsidRDefault="00C878DD">
            <w:pPr>
              <w:pStyle w:val="rg"/>
            </w:pPr>
            <w:r w:rsidRPr="00554178">
              <w:t xml:space="preserve">Tabelul </w:t>
            </w:r>
            <w:r w:rsidR="00554178" w:rsidRPr="00554178">
              <w:t>4</w:t>
            </w:r>
          </w:p>
          <w:p w:rsidR="00C878DD" w:rsidRPr="00554178" w:rsidRDefault="00C878DD">
            <w:pPr>
              <w:pStyle w:val="NormalWeb"/>
            </w:pPr>
            <w:r w:rsidRPr="00554178">
              <w:t> </w:t>
            </w:r>
          </w:p>
        </w:tc>
      </w:tr>
      <w:tr w:rsidR="00C878DD" w:rsidRPr="00554178" w:rsidTr="00DD27FB">
        <w:trPr>
          <w:jc w:val="center"/>
        </w:trPr>
        <w:tc>
          <w:tcPr>
            <w:tcW w:w="1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rFonts w:ascii="Times New Roman" w:hAnsi="Times New Roman" w:cs="Times New Roman"/>
                <w:b/>
                <w:bCs/>
              </w:rPr>
            </w:pPr>
            <w:r w:rsidRPr="00554178">
              <w:rPr>
                <w:rFonts w:ascii="Times New Roman" w:hAnsi="Times New Roman" w:cs="Times New Roman"/>
                <w:b/>
                <w:bCs/>
              </w:rPr>
              <w:t>Denumirea mărimii măsurabile</w:t>
            </w:r>
          </w:p>
        </w:tc>
        <w:tc>
          <w:tcPr>
            <w:tcW w:w="16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rFonts w:ascii="Times New Roman" w:hAnsi="Times New Roman" w:cs="Times New Roman"/>
                <w:b/>
                <w:bCs/>
              </w:rPr>
            </w:pPr>
            <w:r w:rsidRPr="00554178">
              <w:rPr>
                <w:rFonts w:ascii="Times New Roman" w:hAnsi="Times New Roman" w:cs="Times New Roman"/>
                <w:b/>
                <w:bCs/>
              </w:rPr>
              <w:t>Denumirea mărimii de influenţă</w:t>
            </w:r>
          </w:p>
        </w:tc>
        <w:tc>
          <w:tcPr>
            <w:tcW w:w="10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rFonts w:ascii="Times New Roman" w:hAnsi="Times New Roman" w:cs="Times New Roman"/>
                <w:b/>
                <w:bCs/>
              </w:rPr>
            </w:pPr>
            <w:r w:rsidRPr="00554178">
              <w:rPr>
                <w:rFonts w:ascii="Times New Roman" w:hAnsi="Times New Roman" w:cs="Times New Roman"/>
                <w:b/>
                <w:bCs/>
              </w:rPr>
              <w:t>Valoarea nominală</w:t>
            </w:r>
          </w:p>
        </w:tc>
        <w:tc>
          <w:tcPr>
            <w:tcW w:w="8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rFonts w:ascii="Times New Roman" w:hAnsi="Times New Roman" w:cs="Times New Roman"/>
                <w:b/>
                <w:bCs/>
              </w:rPr>
            </w:pPr>
            <w:r w:rsidRPr="00554178">
              <w:rPr>
                <w:rFonts w:ascii="Times New Roman" w:hAnsi="Times New Roman" w:cs="Times New Roman"/>
                <w:b/>
                <w:bCs/>
              </w:rPr>
              <w:t>Abaterile limită</w:t>
            </w:r>
          </w:p>
        </w:tc>
      </w:tr>
      <w:tr w:rsidR="00C878DD" w:rsidRPr="00554178" w:rsidTr="00DD27FB">
        <w:trPr>
          <w:jc w:val="center"/>
        </w:trPr>
        <w:tc>
          <w:tcPr>
            <w:tcW w:w="1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b/>
                <w:bCs/>
              </w:rPr>
            </w:pPr>
            <w:r w:rsidRPr="00554178">
              <w:rPr>
                <w:b/>
                <w:bCs/>
              </w:rPr>
              <w:t> </w:t>
            </w:r>
          </w:p>
        </w:tc>
        <w:tc>
          <w:tcPr>
            <w:tcW w:w="16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b/>
                <w:bCs/>
              </w:rPr>
            </w:pPr>
            <w:r w:rsidRPr="00554178">
              <w:rPr>
                <w:b/>
                <w:bCs/>
              </w:rPr>
              <w:t> </w:t>
            </w:r>
          </w:p>
        </w:tc>
        <w:tc>
          <w:tcPr>
            <w:tcW w:w="10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b/>
                <w:bCs/>
              </w:rPr>
            </w:pPr>
            <w:r w:rsidRPr="00554178">
              <w:rPr>
                <w:b/>
                <w:bCs/>
              </w:rPr>
              <w:t> </w:t>
            </w:r>
          </w:p>
        </w:tc>
        <w:tc>
          <w:tcPr>
            <w:tcW w:w="8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554178" w:rsidRDefault="00C878DD">
            <w:pPr>
              <w:jc w:val="center"/>
              <w:rPr>
                <w:b/>
                <w:bCs/>
              </w:rPr>
            </w:pPr>
            <w:r w:rsidRPr="00554178">
              <w:rPr>
                <w:b/>
                <w:bCs/>
              </w:rPr>
              <w:t> </w:t>
            </w:r>
          </w:p>
        </w:tc>
      </w:tr>
    </w:tbl>
    <w:p w:rsidR="00C878DD" w:rsidRDefault="00C878DD" w:rsidP="00C878DD">
      <w:pPr>
        <w:pStyle w:val="NormalWeb"/>
      </w:pPr>
      <w:r>
        <w:t> </w:t>
      </w:r>
    </w:p>
    <w:p w:rsidR="00C878DD" w:rsidRDefault="00DD27FB" w:rsidP="00C878DD">
      <w:pPr>
        <w:pStyle w:val="NormalWeb"/>
      </w:pPr>
      <w:r>
        <w:rPr>
          <w:b/>
          <w:bCs/>
        </w:rPr>
        <w:t>47</w:t>
      </w:r>
      <w:r w:rsidR="00C878DD">
        <w:rPr>
          <w:b/>
          <w:bCs/>
        </w:rPr>
        <w:t>.</w:t>
      </w:r>
      <w:r w:rsidR="00C878DD">
        <w:t xml:space="preserve"> Capitolul “Pregătirea pentru executarea măsurărilor” conţine descrierea lucrărilor pregătitoare, care se efectuează înaintea executării măsurărilor. Din aceste lucrări fac parte determinarea prealabilă a valorilor mărimilor de influenţă, asamblarea circuitelor (în acest scop în capitol sau într-o anexă se prezintă schemele circuitelor), pregătirea şi controlul regimurilor de lucru ale mijloacelor de măsurare şi altor mijloace tehnice (reglarea la zero, menţinerea în regim de funcţionare etc.), pregătirea mostrelor pentru măsurare.</w:t>
      </w:r>
    </w:p>
    <w:p w:rsidR="00C878DD" w:rsidRDefault="00C878DD" w:rsidP="00C878DD">
      <w:pPr>
        <w:pStyle w:val="NormalWeb"/>
      </w:pPr>
      <w:r>
        <w:t>Dacă modul de efectuare a lucrărilor pregătitoare este stabilit în documentele referitoare la mijloacele de măsurare şi alte mijloace tehnice, atunci în capitol se face referire la documentele respective.</w:t>
      </w:r>
    </w:p>
    <w:p w:rsidR="00C878DD" w:rsidRDefault="00DD27FB" w:rsidP="00C878DD">
      <w:pPr>
        <w:pStyle w:val="NormalWeb"/>
      </w:pPr>
      <w:r>
        <w:rPr>
          <w:b/>
          <w:bCs/>
        </w:rPr>
        <w:lastRenderedPageBreak/>
        <w:t>48</w:t>
      </w:r>
      <w:r w:rsidR="00C878DD">
        <w:rPr>
          <w:b/>
          <w:bCs/>
        </w:rPr>
        <w:t>.</w:t>
      </w:r>
      <w:r w:rsidR="00C878DD">
        <w:t xml:space="preserve"> Capitolul “Executarea măsurărilor” conţine lista, volumul şi consecutivitatea operaţiilor, periodicitatea şi numărul măsurărilor, descrierea operaţiilor, cerinţe faţă de prezentarea rezultatelor intermediare şi finale (numărul cifrelor semnificative şi altele).</w:t>
      </w:r>
    </w:p>
    <w:p w:rsidR="00C878DD" w:rsidRDefault="00C878DD" w:rsidP="00C878DD">
      <w:pPr>
        <w:pStyle w:val="NormalWeb"/>
      </w:pPr>
      <w:r>
        <w:t>1) Dacă modul de executare a operaţiilor este stabilit în documentele referitoare la mijloacele de măsurare şi alte mijloace tehnice utilizate, atunci în capitol se face referire la documentele respective.</w:t>
      </w:r>
    </w:p>
    <w:p w:rsidR="00C878DD" w:rsidRDefault="00C878DD" w:rsidP="00C878DD">
      <w:pPr>
        <w:pStyle w:val="NormalWeb"/>
      </w:pPr>
      <w:r>
        <w:t xml:space="preserve">2) Dacă pentru măsurarea unei mărimi se aplică </w:t>
      </w:r>
      <w:r w:rsidR="00C3378E">
        <w:t xml:space="preserve">câteva </w:t>
      </w:r>
      <w:r>
        <w:t>metode sau documentul stabileşte măsurarea a două sau a mai multor mărimi, atunci descrierea fiecărei operaţii se evidenţiază într-un subcapitol separat.</w:t>
      </w:r>
    </w:p>
    <w:p w:rsidR="00C878DD" w:rsidRDefault="00C878DD" w:rsidP="00C878DD">
      <w:pPr>
        <w:pStyle w:val="NormalWeb"/>
      </w:pPr>
      <w:r>
        <w:t>3) În capitol (subcapitol) se indică cerinţele privind necesitatea înregistrării rezultatelor intermediare ale măsurărilor şi ale valorilor mărimilor de influenţă. După caz, se specifică formele de înregistrare.</w:t>
      </w:r>
    </w:p>
    <w:p w:rsidR="00C878DD" w:rsidRDefault="00DD27FB" w:rsidP="00C878DD">
      <w:pPr>
        <w:pStyle w:val="NormalWeb"/>
      </w:pPr>
      <w:r>
        <w:rPr>
          <w:b/>
          <w:bCs/>
        </w:rPr>
        <w:t>49</w:t>
      </w:r>
      <w:r w:rsidR="00C878DD">
        <w:rPr>
          <w:b/>
          <w:bCs/>
        </w:rPr>
        <w:t>.</w:t>
      </w:r>
      <w:r w:rsidR="00C878DD">
        <w:t xml:space="preserve"> Capitolul “Prelucrarea (calcularea) rezultatelor măsurărilor” conţine descrierile procedeelor de prelucrare şi obţinere a rezultatelor măsurărilor. Dacă procedeele de prelucrare a rezultatelor măsurărilor </w:t>
      </w:r>
      <w:r w:rsidR="00C3378E">
        <w:t xml:space="preserve">sunt </w:t>
      </w:r>
      <w:r w:rsidR="00C878DD">
        <w:t>stabilite în alte documente, atunci în capitol se face referire la documentele respective.</w:t>
      </w:r>
    </w:p>
    <w:p w:rsidR="00C878DD" w:rsidRDefault="00C878DD" w:rsidP="00C878DD">
      <w:pPr>
        <w:pStyle w:val="NormalWeb"/>
      </w:pPr>
      <w:r>
        <w:t xml:space="preserve">1) Dacă pentru măsurarea unei mărimi se aplică </w:t>
      </w:r>
      <w:r w:rsidR="00C3378E">
        <w:t xml:space="preserve">câteva </w:t>
      </w:r>
      <w:r>
        <w:t>metode sau documentul stabileşte măsurarea a două sau a mai multor mărimi, atunci descrierea fiecărui procedeu de prelucrare se evidenţiază într-un subcapitol separat.</w:t>
      </w:r>
    </w:p>
    <w:p w:rsidR="00C878DD" w:rsidRDefault="00C878DD" w:rsidP="00C878DD">
      <w:pPr>
        <w:pStyle w:val="NormalWeb"/>
      </w:pPr>
      <w:r>
        <w:t>2) În capitol pot fi prezentate datele necesare pentru obţinerea rezultatelor măsurărilor (constante, tabele, grafice, ecuaţii etc.). În cazul unui volum mare de date, ele se specifică într-o anexă.</w:t>
      </w:r>
    </w:p>
    <w:p w:rsidR="00C878DD" w:rsidRDefault="00C878DD" w:rsidP="00C878DD">
      <w:pPr>
        <w:pStyle w:val="NormalWeb"/>
      </w:pPr>
      <w:r>
        <w:t>3) În capitol se indică cerinţele privind necesitatea înregistrării prelucrării rezultatelor intermediare ale măsurărilor şi, după caz, se specifică forma acestei înregistrări.</w:t>
      </w:r>
    </w:p>
    <w:p w:rsidR="00C878DD" w:rsidRDefault="00DD27FB" w:rsidP="00C878DD">
      <w:pPr>
        <w:pStyle w:val="NormalWeb"/>
      </w:pPr>
      <w:r>
        <w:rPr>
          <w:b/>
          <w:bCs/>
        </w:rPr>
        <w:t>50</w:t>
      </w:r>
      <w:r w:rsidR="00C878DD">
        <w:rPr>
          <w:b/>
          <w:bCs/>
        </w:rPr>
        <w:t>.</w:t>
      </w:r>
      <w:r w:rsidR="00C878DD">
        <w:t xml:space="preserve"> Capitolul “Controlul corectitudinii rezultatelor măsurărilor” conţine indicaţii privind normativele, metodele, mijloacele şi programul de efectuare a controlului iniţial (operativ) şi periodic (statistic) al corectitudinii rezultatelor măsurărilor, executate conform PML în cauză.</w:t>
      </w:r>
    </w:p>
    <w:p w:rsidR="00C878DD" w:rsidRDefault="00DD27FB" w:rsidP="00C878DD">
      <w:pPr>
        <w:pStyle w:val="NormalWeb"/>
      </w:pPr>
      <w:r>
        <w:rPr>
          <w:b/>
          <w:bCs/>
        </w:rPr>
        <w:t>51</w:t>
      </w:r>
      <w:r w:rsidR="00C878DD">
        <w:rPr>
          <w:b/>
          <w:bCs/>
        </w:rPr>
        <w:t>.</w:t>
      </w:r>
      <w:r w:rsidR="00C878DD">
        <w:t xml:space="preserve"> Capitolul “Întocmirea rezultatelor măsurărilor”conţine cerinţe privind forma de prezentare a rezultatelor obţinute ale măsurărilor. În capitol se specifică tipul suportului de înregistrare a informaţiei de măsurare obţinute (document, dispozitive USB, bandă a aparatului înregistrator etc.). După caz, se prezintă informaţii privind mijloacele de măsurare şi alte mijloace tehnice utilizate, data şi timpul obţinerii rezultatelor măsurărilor.</w:t>
      </w:r>
    </w:p>
    <w:p w:rsidR="00C878DD" w:rsidRDefault="00C878DD" w:rsidP="00C878DD">
      <w:pPr>
        <w:pStyle w:val="NormalWeb"/>
      </w:pPr>
      <w:r>
        <w:t>1) Documentul privind rezultatele măsurărilor se autentifică de către persoana care a efectuat măsurările, iar după caz – de către conducătorul organizaţiei, semnătura căruia se legalizează prin aplicarea ştampilei organizaţiei.</w:t>
      </w:r>
    </w:p>
    <w:p w:rsidR="00C878DD" w:rsidRDefault="00C878DD" w:rsidP="00C878DD">
      <w:pPr>
        <w:pStyle w:val="NormalWeb"/>
      </w:pPr>
      <w:r>
        <w:t xml:space="preserve">2) Primul punct al capitolului se expune în redacţia: </w:t>
      </w:r>
    </w:p>
    <w:p w:rsidR="00C878DD" w:rsidRDefault="00C878DD" w:rsidP="00C878DD">
      <w:pPr>
        <w:pStyle w:val="NormalWeb"/>
      </w:pPr>
      <w:r>
        <w:t>“Rezultatele măsurărilor se întocmesc într-un proces-verbal, forma căruia este prezentată în anexa (numărul anexei)” sau “Rezultatele măsurărilor se întocmesc printr-o înscriere în registru în conformitate cu forma specificată mai jos (în continuare – tabelul, graficul sau altă formă de prezentare a rezultatelor măsurărilor)”, sau “Rezultatele măsurărilor se stochează pe (în continuare – specificarea modalităţilor de stocare pe suporturi de înregistrare)”.</w:t>
      </w:r>
    </w:p>
    <w:p w:rsidR="00C878DD" w:rsidRDefault="00DD27FB" w:rsidP="00C878DD">
      <w:pPr>
        <w:pStyle w:val="NormalWeb"/>
      </w:pPr>
      <w:r>
        <w:rPr>
          <w:b/>
          <w:bCs/>
        </w:rPr>
        <w:t>52</w:t>
      </w:r>
      <w:r w:rsidR="00C878DD">
        <w:rPr>
          <w:b/>
          <w:bCs/>
        </w:rPr>
        <w:t xml:space="preserve">. </w:t>
      </w:r>
      <w:r w:rsidR="00C878DD">
        <w:t xml:space="preserve">Anexele </w:t>
      </w:r>
      <w:r w:rsidR="00C3378E">
        <w:t xml:space="preserve">constituie </w:t>
      </w:r>
      <w:r w:rsidR="00C878DD">
        <w:t xml:space="preserve">parte integrantă a PML </w:t>
      </w:r>
      <w:r>
        <w:t>și</w:t>
      </w:r>
      <w:r w:rsidR="00C878DD">
        <w:t xml:space="preserve"> cuprind prevederi suplimentare prezentate grupat la sf</w:t>
      </w:r>
      <w:r>
        <w:t>â</w:t>
      </w:r>
      <w:r w:rsidR="00C878DD">
        <w:t>rşitul documentului, din motive de organizare a textului. Anexele pot fi de exemplu, materiale grafice, tabele de format mare, calcule, descrieri etc. </w:t>
      </w:r>
    </w:p>
    <w:p w:rsidR="00DD27FB" w:rsidRDefault="00DD27FB" w:rsidP="00C878DD">
      <w:pPr>
        <w:pStyle w:val="NormalWeb"/>
      </w:pPr>
    </w:p>
    <w:p w:rsidR="00C878DD" w:rsidRDefault="00C878DD" w:rsidP="00C878DD">
      <w:pPr>
        <w:pStyle w:val="cp"/>
      </w:pPr>
      <w:r>
        <w:t xml:space="preserve">VII. ELABORAREA, EXPERTIZA ŞI APROBAREA </w:t>
      </w:r>
      <w:r w:rsidR="000B6301" w:rsidRPr="000B6301">
        <w:t>DOCUMENTELOR NORMATIVE</w:t>
      </w:r>
      <w:r>
        <w:t> </w:t>
      </w:r>
    </w:p>
    <w:p w:rsidR="00DD27FB" w:rsidRDefault="00DD27FB" w:rsidP="00C878DD">
      <w:pPr>
        <w:pStyle w:val="cp"/>
      </w:pPr>
    </w:p>
    <w:p w:rsidR="00C878DD" w:rsidRDefault="00C878DD" w:rsidP="00C878DD">
      <w:pPr>
        <w:pStyle w:val="cp"/>
      </w:pPr>
      <w:r>
        <w:t>Secţiunea 1</w:t>
      </w:r>
    </w:p>
    <w:p w:rsidR="00C878DD" w:rsidRDefault="00C878DD" w:rsidP="00C878DD">
      <w:pPr>
        <w:pStyle w:val="cp"/>
      </w:pPr>
      <w:r>
        <w:t xml:space="preserve">Elaborarea şi avizarea proiectelor </w:t>
      </w:r>
      <w:r w:rsidR="000B6301" w:rsidRPr="000B6301">
        <w:t>documentelor normative</w:t>
      </w:r>
      <w:r w:rsidR="000B6301">
        <w:t> </w:t>
      </w:r>
      <w:r w:rsidR="000B6301" w:rsidDel="000B6301">
        <w:t xml:space="preserve"> </w:t>
      </w:r>
    </w:p>
    <w:p w:rsidR="00DD27FB" w:rsidRDefault="00DD27FB" w:rsidP="00C878DD">
      <w:pPr>
        <w:pStyle w:val="cp"/>
      </w:pPr>
    </w:p>
    <w:p w:rsidR="00C878DD" w:rsidRDefault="00DD1BF2" w:rsidP="00C878DD">
      <w:pPr>
        <w:pStyle w:val="NormalWeb"/>
      </w:pPr>
      <w:r>
        <w:rPr>
          <w:b/>
          <w:bCs/>
        </w:rPr>
        <w:t>53</w:t>
      </w:r>
      <w:r w:rsidR="00C878DD">
        <w:rPr>
          <w:b/>
          <w:bCs/>
        </w:rPr>
        <w:t>.</w:t>
      </w:r>
      <w:r w:rsidR="00C878DD">
        <w:t xml:space="preserve"> </w:t>
      </w:r>
      <w:r w:rsidR="000B6301" w:rsidRPr="000B6301">
        <w:t>Documentel</w:t>
      </w:r>
      <w:r w:rsidR="000B6301">
        <w:t>e</w:t>
      </w:r>
      <w:r w:rsidR="000B6301" w:rsidRPr="000B6301">
        <w:t xml:space="preserve"> normative </w:t>
      </w:r>
      <w:r w:rsidR="00C878DD">
        <w:t xml:space="preserve">se elaborează în baza documentelor şi recomandărilor internaţionale, europene şi interstatale, </w:t>
      </w:r>
      <w:r w:rsidR="00C3378E">
        <w:t xml:space="preserve">altor </w:t>
      </w:r>
      <w:r w:rsidR="00C878DD">
        <w:t>documente normative naţionale în domeniul metrologiei, documentelor autorităţilor de metrologie ale altor ţări şi a literaturii de specialitate în domeniul dat.</w:t>
      </w:r>
    </w:p>
    <w:p w:rsidR="00C878DD" w:rsidRDefault="00DD1BF2" w:rsidP="00C878DD">
      <w:pPr>
        <w:pStyle w:val="NormalWeb"/>
      </w:pPr>
      <w:r>
        <w:rPr>
          <w:b/>
          <w:bCs/>
        </w:rPr>
        <w:t>54</w:t>
      </w:r>
      <w:r w:rsidR="00C878DD">
        <w:rPr>
          <w:b/>
          <w:bCs/>
        </w:rPr>
        <w:t>.</w:t>
      </w:r>
      <w:r w:rsidR="00C878DD">
        <w:t xml:space="preserve"> Elaborarea RGML armonizate cu practica internaţională şi europeană se efectuează de către ME</w:t>
      </w:r>
      <w:r w:rsidR="00C3378E">
        <w:t>I</w:t>
      </w:r>
      <w:r w:rsidR="00C878DD">
        <w:t xml:space="preserve"> şi/sau de INM. </w:t>
      </w:r>
    </w:p>
    <w:p w:rsidR="00DD1BF2" w:rsidRDefault="00DD1BF2" w:rsidP="00C878DD">
      <w:pPr>
        <w:pStyle w:val="NormalWeb"/>
      </w:pPr>
      <w:r>
        <w:rPr>
          <w:b/>
          <w:bCs/>
        </w:rPr>
        <w:lastRenderedPageBreak/>
        <w:t>55</w:t>
      </w:r>
      <w:r w:rsidR="00C878DD">
        <w:rPr>
          <w:b/>
          <w:bCs/>
        </w:rPr>
        <w:t>.</w:t>
      </w:r>
      <w:r w:rsidR="00C878DD">
        <w:t xml:space="preserve"> Elaborarea NML </w:t>
      </w:r>
      <w:r w:rsidR="0092704D">
        <w:t xml:space="preserve">se efectuează de către INM. </w:t>
      </w:r>
    </w:p>
    <w:p w:rsidR="00C3378E" w:rsidRDefault="00DD1BF2" w:rsidP="00C878DD">
      <w:pPr>
        <w:pStyle w:val="NormalWeb"/>
      </w:pPr>
      <w:r w:rsidRPr="00DD1BF2">
        <w:rPr>
          <w:b/>
        </w:rPr>
        <w:t xml:space="preserve">56. </w:t>
      </w:r>
      <w:r w:rsidR="0092704D">
        <w:t>Elaborarea</w:t>
      </w:r>
      <w:r w:rsidR="00C878DD">
        <w:t xml:space="preserve"> PML</w:t>
      </w:r>
      <w:r w:rsidR="0092704D" w:rsidRPr="0092704D">
        <w:t xml:space="preserve"> </w:t>
      </w:r>
      <w:r w:rsidR="0092704D">
        <w:t xml:space="preserve">se efectuează de către INM, autorităţi responsabile, </w:t>
      </w:r>
      <w:r w:rsidR="00C66A44">
        <w:t>menționate în</w:t>
      </w:r>
      <w:r w:rsidR="0092704D">
        <w:t xml:space="preserve"> art 12, alin (2)</w:t>
      </w:r>
      <w:r>
        <w:t xml:space="preserve"> al Legii metrologiei nr.19/2016</w:t>
      </w:r>
      <w:r w:rsidR="0092704D">
        <w:t>, precum și de persoane juridice interesate</w:t>
      </w:r>
      <w:r w:rsidR="00C878DD">
        <w:t xml:space="preserve">. </w:t>
      </w:r>
      <w:r w:rsidR="00611163">
        <w:t>În baza</w:t>
      </w:r>
      <w:r w:rsidR="0092704D">
        <w:t xml:space="preserve"> solicit</w:t>
      </w:r>
      <w:r w:rsidR="00611163">
        <w:t>ărilor</w:t>
      </w:r>
      <w:r>
        <w:t>,</w:t>
      </w:r>
      <w:r w:rsidR="0092704D">
        <w:t xml:space="preserve"> </w:t>
      </w:r>
      <w:r w:rsidR="00C3378E" w:rsidRPr="00C3378E">
        <w:t xml:space="preserve">INM acordă suport metodologic la elaborarea </w:t>
      </w:r>
      <w:r w:rsidR="00C3378E">
        <w:t>PML</w:t>
      </w:r>
      <w:r w:rsidR="00C3378E" w:rsidRPr="00C3378E">
        <w:t xml:space="preserve">. </w:t>
      </w:r>
    </w:p>
    <w:p w:rsidR="00C66A44" w:rsidRDefault="00C66A44" w:rsidP="00C878DD">
      <w:pPr>
        <w:pStyle w:val="NormalWeb"/>
      </w:pPr>
      <w:r w:rsidRPr="00C66A44">
        <w:rPr>
          <w:b/>
        </w:rPr>
        <w:t>57.</w:t>
      </w:r>
      <w:r>
        <w:t xml:space="preserve"> În cazul elaborării PML de către persoanele juridice interesate, proiectul documentului normativ va fi prezentat INM pentru examinare și promovare spre aprobare.</w:t>
      </w:r>
    </w:p>
    <w:p w:rsidR="00C878DD" w:rsidRDefault="00DD1BF2" w:rsidP="00C878DD">
      <w:pPr>
        <w:pStyle w:val="NormalWeb"/>
      </w:pPr>
      <w:r>
        <w:rPr>
          <w:b/>
          <w:bCs/>
        </w:rPr>
        <w:t>5</w:t>
      </w:r>
      <w:r w:rsidR="00C66A44">
        <w:rPr>
          <w:b/>
          <w:bCs/>
        </w:rPr>
        <w:t>8</w:t>
      </w:r>
      <w:r w:rsidR="00C878DD">
        <w:rPr>
          <w:b/>
          <w:bCs/>
        </w:rPr>
        <w:t>.</w:t>
      </w:r>
      <w:r w:rsidR="00C878DD">
        <w:t xml:space="preserve"> ME</w:t>
      </w:r>
      <w:r w:rsidR="00D172A4">
        <w:t>I</w:t>
      </w:r>
      <w:r w:rsidR="00C878DD">
        <w:t xml:space="preserve"> (în cazul RGML)</w:t>
      </w:r>
      <w:r w:rsidR="00C66A44">
        <w:t>,</w:t>
      </w:r>
      <w:r w:rsidR="00C878DD">
        <w:t xml:space="preserve"> INM (în cazul NML sau PML</w:t>
      </w:r>
      <w:r w:rsidR="00C66A44">
        <w:t xml:space="preserve">) sau </w:t>
      </w:r>
      <w:r w:rsidR="00C66A44" w:rsidRPr="00D83FA1">
        <w:t>autoritatea responsabilă</w:t>
      </w:r>
      <w:r w:rsidR="00C66A44">
        <w:t xml:space="preserve"> (în cazul PML)</w:t>
      </w:r>
      <w:r w:rsidR="00C878DD">
        <w:t xml:space="preserve"> prezintă spre avizare proiectul de </w:t>
      </w:r>
      <w:r w:rsidR="000B6301">
        <w:t>d</w:t>
      </w:r>
      <w:r w:rsidR="000B6301" w:rsidRPr="000B6301">
        <w:t>ocument normativ</w:t>
      </w:r>
      <w:r w:rsidR="000B6301">
        <w:t xml:space="preserve"> </w:t>
      </w:r>
      <w:r w:rsidR="00C878DD">
        <w:t xml:space="preserve">autorităţilor şi instituţiilor interesate. În baza obiecţiilor şi propunerilor recepţionate, se întocmeşte tabelul divergenţelor, în conformitate cu Anexa şi se definitivează proiectul </w:t>
      </w:r>
      <w:r w:rsidR="000B6301">
        <w:t>d</w:t>
      </w:r>
      <w:r w:rsidR="000B6301" w:rsidRPr="000B6301">
        <w:t>ocument</w:t>
      </w:r>
      <w:r w:rsidR="000B6301">
        <w:t>ului</w:t>
      </w:r>
      <w:r w:rsidR="000B6301" w:rsidRPr="000B6301">
        <w:t xml:space="preserve"> normativ</w:t>
      </w:r>
      <w:r w:rsidR="00C878DD">
        <w:t>.</w:t>
      </w:r>
    </w:p>
    <w:p w:rsidR="00C878DD" w:rsidRDefault="00C878DD" w:rsidP="00C878DD">
      <w:pPr>
        <w:pStyle w:val="NormalWeb"/>
      </w:pPr>
      <w:r>
        <w:t> </w:t>
      </w:r>
    </w:p>
    <w:p w:rsidR="00C878DD" w:rsidRDefault="00C878DD" w:rsidP="00C878DD">
      <w:pPr>
        <w:pStyle w:val="cp"/>
      </w:pPr>
      <w:r w:rsidRPr="00C66A44">
        <w:t>Secţiunea a 2-a</w:t>
      </w:r>
    </w:p>
    <w:p w:rsidR="00C878DD" w:rsidRDefault="00C878DD" w:rsidP="00C878DD">
      <w:pPr>
        <w:pStyle w:val="cp"/>
      </w:pPr>
      <w:r>
        <w:t xml:space="preserve">Expertiza şi aprobarea </w:t>
      </w:r>
      <w:r w:rsidR="000B6301">
        <w:t>d</w:t>
      </w:r>
      <w:r w:rsidR="000B6301" w:rsidRPr="000B6301">
        <w:t>ocumentel</w:t>
      </w:r>
      <w:r w:rsidR="000B6301">
        <w:t>or</w:t>
      </w:r>
      <w:r w:rsidR="000B6301" w:rsidRPr="000B6301">
        <w:t xml:space="preserve"> normative </w:t>
      </w:r>
    </w:p>
    <w:p w:rsidR="00C66A44" w:rsidRDefault="00C66A44" w:rsidP="00C878DD">
      <w:pPr>
        <w:pStyle w:val="cp"/>
      </w:pPr>
    </w:p>
    <w:p w:rsidR="00C878DD" w:rsidRDefault="00DD1BF2" w:rsidP="00C878DD">
      <w:pPr>
        <w:pStyle w:val="NormalWeb"/>
      </w:pPr>
      <w:r>
        <w:rPr>
          <w:b/>
          <w:bCs/>
        </w:rPr>
        <w:t>5</w:t>
      </w:r>
      <w:r w:rsidR="00C878DD">
        <w:rPr>
          <w:b/>
          <w:bCs/>
        </w:rPr>
        <w:t xml:space="preserve">9. </w:t>
      </w:r>
      <w:r w:rsidR="00C878DD">
        <w:t xml:space="preserve">INM transmite proiectul </w:t>
      </w:r>
      <w:r w:rsidR="00A540CF">
        <w:t>NML</w:t>
      </w:r>
      <w:r w:rsidR="00D5684F">
        <w:t xml:space="preserve"> </w:t>
      </w:r>
      <w:r>
        <w:t>sau</w:t>
      </w:r>
      <w:r w:rsidR="00A540CF">
        <w:t xml:space="preserve"> PML</w:t>
      </w:r>
      <w:r w:rsidR="00C878DD">
        <w:t xml:space="preserve"> definitivat, într-un exemplar, ME</w:t>
      </w:r>
      <w:r w:rsidR="00D172A4">
        <w:t>I</w:t>
      </w:r>
      <w:r w:rsidR="00C878DD">
        <w:t xml:space="preserve"> spre expertiză, aprobare şi înregistrare cu următorul set complet de documente:</w:t>
      </w:r>
    </w:p>
    <w:p w:rsidR="00C878DD" w:rsidRDefault="00C878DD" w:rsidP="00C878DD">
      <w:pPr>
        <w:pStyle w:val="NormalWeb"/>
      </w:pPr>
      <w:r>
        <w:t xml:space="preserve">1) demersul care conţine propunerea de aprobare a </w:t>
      </w:r>
      <w:r w:rsidR="000B6301" w:rsidRPr="000B6301">
        <w:t>documentului normativ</w:t>
      </w:r>
      <w:r>
        <w:t>;</w:t>
      </w:r>
    </w:p>
    <w:p w:rsidR="00C878DD" w:rsidRDefault="00C878DD" w:rsidP="00C878DD">
      <w:pPr>
        <w:pStyle w:val="NormalWeb"/>
      </w:pPr>
      <w:r>
        <w:t xml:space="preserve">2) nota de fundamentare care conţine informaţii tehnico-economice de argumentare privind aplicarea </w:t>
      </w:r>
      <w:r w:rsidR="000B6301" w:rsidRPr="000B6301">
        <w:t xml:space="preserve">documentului </w:t>
      </w:r>
      <w:r w:rsidR="000B6301">
        <w:t xml:space="preserve">normative din domeniul metrologiei legale </w:t>
      </w:r>
      <w:r>
        <w:t xml:space="preserve">pe teritoriul ţării şi rezultatele analizei documentelor normative în vigoare, </w:t>
      </w:r>
      <w:r w:rsidR="00C3378E">
        <w:t xml:space="preserve">având </w:t>
      </w:r>
      <w:r>
        <w:t>aceleaşi domenii de aplicare, cu propuneri concrete privind suspendarea sau anularea lor pe teritoriul Republicii Moldova;</w:t>
      </w:r>
    </w:p>
    <w:p w:rsidR="00C878DD" w:rsidRDefault="00C878DD" w:rsidP="00C878DD">
      <w:pPr>
        <w:pStyle w:val="NormalWeb"/>
      </w:pPr>
      <w:r>
        <w:t>3) extras din procesul-verbal al şedinţei Consiliului tehnico-ştiinţific al INM</w:t>
      </w:r>
      <w:r w:rsidR="00C66A44">
        <w:t xml:space="preserve"> în care a fost examinat proiectul</w:t>
      </w:r>
      <w:r>
        <w:t>;</w:t>
      </w:r>
    </w:p>
    <w:p w:rsidR="00C878DD" w:rsidRDefault="00C878DD" w:rsidP="00C878DD">
      <w:pPr>
        <w:pStyle w:val="NormalWeb"/>
      </w:pPr>
      <w:r>
        <w:t>4) avizele, tabelul divergenţelor cu argumentări;</w:t>
      </w:r>
    </w:p>
    <w:p w:rsidR="00C878DD" w:rsidRDefault="00C878DD" w:rsidP="00C878DD">
      <w:pPr>
        <w:pStyle w:val="NormalWeb"/>
      </w:pPr>
      <w:r>
        <w:t xml:space="preserve">5) un exemplar al </w:t>
      </w:r>
      <w:r w:rsidR="000B6301" w:rsidRPr="000B6301">
        <w:t xml:space="preserve">documentului </w:t>
      </w:r>
      <w:r w:rsidR="000B6301">
        <w:t xml:space="preserve">normative </w:t>
      </w:r>
      <w:r>
        <w:t>cu toate modificările respective, prezentat în limba de stat şi în limba rusă.</w:t>
      </w:r>
    </w:p>
    <w:p w:rsidR="00C878DD" w:rsidRDefault="00DD1BF2" w:rsidP="00C878DD">
      <w:pPr>
        <w:pStyle w:val="NormalWeb"/>
      </w:pPr>
      <w:r>
        <w:rPr>
          <w:b/>
          <w:bCs/>
        </w:rPr>
        <w:t>6</w:t>
      </w:r>
      <w:r w:rsidR="00C878DD">
        <w:rPr>
          <w:b/>
          <w:bCs/>
        </w:rPr>
        <w:t>0.</w:t>
      </w:r>
      <w:r w:rsidR="00C878DD">
        <w:t xml:space="preserve"> În cazul depistării unor neconformităţi în cadrul expertizei metrologice, ME</w:t>
      </w:r>
      <w:r w:rsidR="00D172A4">
        <w:t>I</w:t>
      </w:r>
      <w:r w:rsidR="00C878DD">
        <w:t xml:space="preserve"> remite proiectul respectiv în adresa INM în scopul înlăturării acestora cu indicarea termenelor de prezentare repetată spre aprobare a proiectului perfectat. </w:t>
      </w:r>
    </w:p>
    <w:p w:rsidR="00C878DD" w:rsidRDefault="00DC0369" w:rsidP="00C878DD">
      <w:pPr>
        <w:pStyle w:val="NormalWeb"/>
      </w:pPr>
      <w:r>
        <w:rPr>
          <w:b/>
          <w:bCs/>
        </w:rPr>
        <w:t>6</w:t>
      </w:r>
      <w:r w:rsidR="00C878DD">
        <w:rPr>
          <w:b/>
          <w:bCs/>
        </w:rPr>
        <w:t>1.</w:t>
      </w:r>
      <w:r w:rsidR="00C878DD">
        <w:t xml:space="preserve"> </w:t>
      </w:r>
      <w:r w:rsidR="00D5684F">
        <w:t xml:space="preserve">În cadrul </w:t>
      </w:r>
      <w:r w:rsidR="00C878DD">
        <w:t>şedinţ</w:t>
      </w:r>
      <w:r w:rsidR="00D5684F">
        <w:t>ei</w:t>
      </w:r>
      <w:r w:rsidR="00C878DD">
        <w:t xml:space="preserve"> Consiliului Naţional de Metrologie din cadrul ME</w:t>
      </w:r>
      <w:r w:rsidR="00D172A4">
        <w:t>I</w:t>
      </w:r>
      <w:r w:rsidR="00D5684F" w:rsidRPr="00D5684F">
        <w:t xml:space="preserve"> </w:t>
      </w:r>
      <w:r w:rsidR="00D5684F">
        <w:t>se examinează proiectele RGML, NML și PML</w:t>
      </w:r>
      <w:r w:rsidR="00C878DD">
        <w:t xml:space="preserve">. </w:t>
      </w:r>
    </w:p>
    <w:p w:rsidR="00C878DD" w:rsidRDefault="00DC0369" w:rsidP="00C878DD">
      <w:pPr>
        <w:pStyle w:val="NormalWeb"/>
      </w:pPr>
      <w:r>
        <w:rPr>
          <w:b/>
          <w:bCs/>
        </w:rPr>
        <w:t>62</w:t>
      </w:r>
      <w:r w:rsidR="003468DD">
        <w:rPr>
          <w:b/>
          <w:bCs/>
        </w:rPr>
        <w:t>.</w:t>
      </w:r>
      <w:r w:rsidR="003468DD">
        <w:t xml:space="preserve"> La recomandarea CNM, </w:t>
      </w:r>
      <w:r w:rsidR="00C878DD">
        <w:t>ME</w:t>
      </w:r>
      <w:r w:rsidR="000B6301">
        <w:t>I</w:t>
      </w:r>
      <w:r w:rsidR="00C878DD">
        <w:t xml:space="preserve"> emite ordinul privind aprobarea </w:t>
      </w:r>
      <w:r w:rsidR="000B6301" w:rsidRPr="000B6301">
        <w:t>documentului normativ</w:t>
      </w:r>
      <w:r w:rsidR="00C878DD">
        <w:t xml:space="preserve"> şi, în termen de maximum 10 zile, înregistrează documentul respectiv în Registrul corespunzător conform p</w:t>
      </w:r>
      <w:r w:rsidR="00346F3A">
        <w:t>ct.</w:t>
      </w:r>
      <w:r w:rsidR="00C878DD">
        <w:t xml:space="preserve"> </w:t>
      </w:r>
      <w:r>
        <w:t>65-67</w:t>
      </w:r>
      <w:r w:rsidR="00C878DD">
        <w:t xml:space="preserve">. </w:t>
      </w:r>
    </w:p>
    <w:p w:rsidR="00C878DD" w:rsidRDefault="00DC0369" w:rsidP="00C878DD">
      <w:pPr>
        <w:pStyle w:val="NormalWeb"/>
      </w:pPr>
      <w:r>
        <w:rPr>
          <w:b/>
          <w:bCs/>
        </w:rPr>
        <w:t>63</w:t>
      </w:r>
      <w:r w:rsidR="00C878DD">
        <w:rPr>
          <w:b/>
          <w:bCs/>
        </w:rPr>
        <w:t>.</w:t>
      </w:r>
      <w:r w:rsidR="00C878DD">
        <w:t xml:space="preserve"> Termenul de punere în aplicare a </w:t>
      </w:r>
      <w:r w:rsidR="000B6301" w:rsidRPr="000B6301">
        <w:t>document</w:t>
      </w:r>
      <w:r w:rsidR="000B6301">
        <w:t>elor</w:t>
      </w:r>
      <w:r w:rsidR="000B6301" w:rsidRPr="000B6301">
        <w:t xml:space="preserve"> normativ</w:t>
      </w:r>
      <w:r w:rsidR="000B6301">
        <w:t>e</w:t>
      </w:r>
      <w:r w:rsidR="00C878DD">
        <w:t xml:space="preserve"> îl stabileşte ME</w:t>
      </w:r>
      <w:r w:rsidR="000B6301">
        <w:t>I</w:t>
      </w:r>
      <w:r w:rsidR="00C878DD">
        <w:t>.</w:t>
      </w:r>
    </w:p>
    <w:p w:rsidR="003468DD" w:rsidRPr="00FC66E7" w:rsidRDefault="00DC0369" w:rsidP="00C878DD">
      <w:pPr>
        <w:pStyle w:val="NormalWeb"/>
        <w:rPr>
          <w:lang w:val="en-US"/>
        </w:rPr>
      </w:pPr>
      <w:r>
        <w:rPr>
          <w:b/>
        </w:rPr>
        <w:t>64</w:t>
      </w:r>
      <w:r w:rsidR="00E41994" w:rsidRPr="00FC66E7">
        <w:rPr>
          <w:b/>
        </w:rPr>
        <w:t>.</w:t>
      </w:r>
      <w:r w:rsidR="00E41994">
        <w:t xml:space="preserve"> PML </w:t>
      </w:r>
      <w:r w:rsidR="00BE14D5">
        <w:t>elaborate de autorităţile responsabil</w:t>
      </w:r>
      <w:r w:rsidR="00FC66E7">
        <w:t>e</w:t>
      </w:r>
      <w:r w:rsidR="00E41994">
        <w:t xml:space="preserve">, </w:t>
      </w:r>
      <w:r w:rsidR="001C12B1">
        <w:t>se prezintă MEI spre examinare</w:t>
      </w:r>
      <w:r w:rsidR="00F34949" w:rsidRPr="00F34949">
        <w:t xml:space="preserve"> </w:t>
      </w:r>
      <w:r w:rsidR="00F34949">
        <w:t xml:space="preserve">și înregistrare. MEI </w:t>
      </w:r>
      <w:r w:rsidR="001C12B1">
        <w:t>în comun cu INM</w:t>
      </w:r>
      <w:r w:rsidR="00346F3A">
        <w:t xml:space="preserve"> </w:t>
      </w:r>
      <w:r w:rsidR="00F34949">
        <w:t>efectuiază expertiza metrologicǎ a proiectului</w:t>
      </w:r>
      <w:r w:rsidR="001C12B1">
        <w:t>.</w:t>
      </w:r>
      <w:r w:rsidR="001C12B1" w:rsidRPr="001C12B1">
        <w:t xml:space="preserve"> </w:t>
      </w:r>
      <w:r w:rsidR="003468DD" w:rsidRPr="00FC66E7">
        <w:rPr>
          <w:lang w:val="en-US"/>
        </w:rPr>
        <w:t xml:space="preserve"> </w:t>
      </w:r>
    </w:p>
    <w:p w:rsidR="003468DD" w:rsidRPr="00FC66E7" w:rsidRDefault="003468DD" w:rsidP="00C878DD">
      <w:pPr>
        <w:pStyle w:val="NormalWeb"/>
        <w:rPr>
          <w:lang w:val="en-US"/>
        </w:rPr>
      </w:pPr>
      <w:r>
        <w:rPr>
          <w:lang w:val="en-US"/>
        </w:rPr>
        <w:t xml:space="preserve">La depistarea </w:t>
      </w:r>
      <w:r w:rsidR="001C12B1" w:rsidRPr="001C12B1">
        <w:t>unor</w:t>
      </w:r>
      <w:r w:rsidR="001C12B1" w:rsidRPr="00FC66E7">
        <w:rPr>
          <w:lang w:val="en-US"/>
        </w:rPr>
        <w:t xml:space="preserve"> </w:t>
      </w:r>
      <w:r w:rsidR="001C12B1" w:rsidRPr="001C12B1">
        <w:t>neconformit</w:t>
      </w:r>
      <w:r w:rsidR="001C12B1" w:rsidRPr="00FC66E7">
        <w:rPr>
          <w:lang w:val="en-US"/>
        </w:rPr>
        <w:t>ăţ</w:t>
      </w:r>
      <w:r w:rsidR="001C12B1" w:rsidRPr="001C12B1">
        <w:t>i</w:t>
      </w:r>
      <w:r w:rsidR="001C12B1" w:rsidRPr="00FC66E7">
        <w:rPr>
          <w:lang w:val="en-US"/>
        </w:rPr>
        <w:t xml:space="preserve"> î</w:t>
      </w:r>
      <w:r w:rsidR="001C12B1" w:rsidRPr="001C12B1">
        <w:t>n</w:t>
      </w:r>
      <w:r w:rsidR="001C12B1" w:rsidRPr="00FC66E7">
        <w:rPr>
          <w:lang w:val="en-US"/>
        </w:rPr>
        <w:t xml:space="preserve"> </w:t>
      </w:r>
      <w:r w:rsidR="001C12B1" w:rsidRPr="001C12B1">
        <w:t>cadrul</w:t>
      </w:r>
      <w:r w:rsidR="001C12B1" w:rsidRPr="00FC66E7">
        <w:rPr>
          <w:lang w:val="en-US"/>
        </w:rPr>
        <w:t xml:space="preserve"> </w:t>
      </w:r>
      <w:r w:rsidR="001C12B1" w:rsidRPr="001C12B1">
        <w:t>expertizei</w:t>
      </w:r>
      <w:r w:rsidR="001C12B1" w:rsidRPr="00FC66E7">
        <w:rPr>
          <w:lang w:val="en-US"/>
        </w:rPr>
        <w:t xml:space="preserve"> </w:t>
      </w:r>
      <w:r w:rsidR="001C12B1" w:rsidRPr="001C12B1">
        <w:t>metrologice</w:t>
      </w:r>
      <w:r w:rsidR="001C12B1" w:rsidRPr="00FC66E7">
        <w:rPr>
          <w:lang w:val="en-US"/>
        </w:rPr>
        <w:t xml:space="preserve">, </w:t>
      </w:r>
      <w:r w:rsidR="001C12B1" w:rsidRPr="001C12B1">
        <w:t>MEI</w:t>
      </w:r>
      <w:r w:rsidR="001C12B1" w:rsidRPr="00FC66E7">
        <w:rPr>
          <w:lang w:val="en-US"/>
        </w:rPr>
        <w:t xml:space="preserve"> </w:t>
      </w:r>
      <w:r w:rsidR="001C12B1" w:rsidRPr="001C12B1">
        <w:t>remite</w:t>
      </w:r>
      <w:r w:rsidR="001C12B1" w:rsidRPr="00FC66E7">
        <w:rPr>
          <w:lang w:val="en-US"/>
        </w:rPr>
        <w:t xml:space="preserve"> </w:t>
      </w:r>
      <w:r w:rsidR="001C12B1" w:rsidRPr="001C12B1">
        <w:t>proiectul</w:t>
      </w:r>
      <w:r w:rsidR="001C12B1" w:rsidRPr="00FC66E7">
        <w:rPr>
          <w:lang w:val="en-US"/>
        </w:rPr>
        <w:t xml:space="preserve"> </w:t>
      </w:r>
      <w:r w:rsidR="001C12B1" w:rsidRPr="001C12B1">
        <w:t>respectiv</w:t>
      </w:r>
      <w:r w:rsidR="001C12B1" w:rsidRPr="00FC66E7">
        <w:rPr>
          <w:lang w:val="en-US"/>
        </w:rPr>
        <w:t xml:space="preserve"> î</w:t>
      </w:r>
      <w:r w:rsidR="001C12B1" w:rsidRPr="001C12B1">
        <w:t>n</w:t>
      </w:r>
      <w:r w:rsidR="001C12B1" w:rsidRPr="00FC66E7">
        <w:rPr>
          <w:lang w:val="en-US"/>
        </w:rPr>
        <w:t xml:space="preserve"> </w:t>
      </w:r>
      <w:r w:rsidR="001C12B1" w:rsidRPr="001C12B1">
        <w:t>adresa</w:t>
      </w:r>
      <w:r w:rsidR="001C12B1" w:rsidRPr="00FC66E7">
        <w:rPr>
          <w:lang w:val="en-US"/>
        </w:rPr>
        <w:t xml:space="preserve"> </w:t>
      </w:r>
      <w:r w:rsidR="001C12B1">
        <w:t>autorit</w:t>
      </w:r>
      <w:r w:rsidR="001C12B1" w:rsidRPr="00FC66E7">
        <w:rPr>
          <w:lang w:val="en-US"/>
        </w:rPr>
        <w:t>ăţ</w:t>
      </w:r>
      <w:r w:rsidR="001C12B1">
        <w:t>ii</w:t>
      </w:r>
      <w:r w:rsidR="001C12B1" w:rsidRPr="00FC66E7">
        <w:rPr>
          <w:lang w:val="en-US"/>
        </w:rPr>
        <w:t xml:space="preserve"> </w:t>
      </w:r>
      <w:r w:rsidR="001C12B1">
        <w:t>el</w:t>
      </w:r>
      <w:r w:rsidR="00346F3A">
        <w:t>a</w:t>
      </w:r>
      <w:r w:rsidR="001C12B1">
        <w:t>boratoare</w:t>
      </w:r>
      <w:r w:rsidR="001C12B1" w:rsidRPr="00FC66E7">
        <w:rPr>
          <w:lang w:val="en-US"/>
        </w:rPr>
        <w:t xml:space="preserve"> î</w:t>
      </w:r>
      <w:r w:rsidR="001C12B1">
        <w:t>n</w:t>
      </w:r>
      <w:r w:rsidR="001C12B1" w:rsidRPr="00FC66E7">
        <w:rPr>
          <w:lang w:val="en-US"/>
        </w:rPr>
        <w:t xml:space="preserve"> </w:t>
      </w:r>
      <w:r w:rsidR="001C12B1">
        <w:t>scopul</w:t>
      </w:r>
      <w:r w:rsidR="001C12B1" w:rsidRPr="00FC66E7">
        <w:rPr>
          <w:lang w:val="en-US"/>
        </w:rPr>
        <w:t xml:space="preserve"> î</w:t>
      </w:r>
      <w:r w:rsidR="001C12B1" w:rsidRPr="001C12B1">
        <w:t>nl</w:t>
      </w:r>
      <w:r w:rsidR="001C12B1" w:rsidRPr="00FC66E7">
        <w:rPr>
          <w:lang w:val="en-US"/>
        </w:rPr>
        <w:t>ă</w:t>
      </w:r>
      <w:r w:rsidR="001C12B1" w:rsidRPr="001C12B1">
        <w:t>tur</w:t>
      </w:r>
      <w:r w:rsidR="001C12B1" w:rsidRPr="00FC66E7">
        <w:rPr>
          <w:lang w:val="en-US"/>
        </w:rPr>
        <w:t>ă</w:t>
      </w:r>
      <w:r w:rsidR="001C12B1" w:rsidRPr="001C12B1">
        <w:t>rii</w:t>
      </w:r>
      <w:r w:rsidR="001C12B1" w:rsidRPr="00FC66E7">
        <w:rPr>
          <w:lang w:val="en-US"/>
        </w:rPr>
        <w:t xml:space="preserve"> </w:t>
      </w:r>
      <w:r w:rsidR="001C12B1" w:rsidRPr="001C12B1">
        <w:t>acestora</w:t>
      </w:r>
      <w:r w:rsidR="001C12B1" w:rsidRPr="00FC66E7">
        <w:rPr>
          <w:lang w:val="en-US"/>
        </w:rPr>
        <w:t xml:space="preserve"> ș</w:t>
      </w:r>
      <w:r w:rsidR="001C12B1">
        <w:t>i</w:t>
      </w:r>
      <w:r w:rsidR="001C12B1" w:rsidRPr="00FC66E7">
        <w:rPr>
          <w:lang w:val="en-US"/>
        </w:rPr>
        <w:t xml:space="preserve"> </w:t>
      </w:r>
      <w:r w:rsidR="001C12B1">
        <w:t>prezent</w:t>
      </w:r>
      <w:r w:rsidR="001C12B1" w:rsidRPr="00FC66E7">
        <w:rPr>
          <w:lang w:val="en-US"/>
        </w:rPr>
        <w:t>ă</w:t>
      </w:r>
      <w:r w:rsidR="001C12B1">
        <w:t>rii</w:t>
      </w:r>
      <w:r w:rsidR="001C12B1" w:rsidRPr="00FC66E7">
        <w:rPr>
          <w:lang w:val="en-US"/>
        </w:rPr>
        <w:t xml:space="preserve"> </w:t>
      </w:r>
      <w:r w:rsidR="001C12B1">
        <w:t>repetate</w:t>
      </w:r>
      <w:r w:rsidR="001C12B1" w:rsidRPr="00FC66E7">
        <w:rPr>
          <w:lang w:val="en-US"/>
        </w:rPr>
        <w:t xml:space="preserve"> </w:t>
      </w:r>
      <w:r w:rsidR="001C12B1">
        <w:t>spre</w:t>
      </w:r>
      <w:r w:rsidR="001C12B1" w:rsidRPr="00FC66E7">
        <w:rPr>
          <w:lang w:val="en-US"/>
        </w:rPr>
        <w:t xml:space="preserve"> </w:t>
      </w:r>
      <w:r w:rsidR="001C12B1">
        <w:t>coordonare</w:t>
      </w:r>
      <w:r w:rsidR="001C12B1" w:rsidRPr="00FC66E7">
        <w:rPr>
          <w:lang w:val="en-US"/>
        </w:rPr>
        <w:t xml:space="preserve">. </w:t>
      </w:r>
    </w:p>
    <w:p w:rsidR="003468DD" w:rsidRDefault="00346F3A" w:rsidP="00C878DD">
      <w:pPr>
        <w:pStyle w:val="NormalWeb"/>
      </w:pPr>
      <w:r>
        <w:t>P</w:t>
      </w:r>
      <w:r w:rsidR="003468DD">
        <w:t xml:space="preserve">roiectului PML </w:t>
      </w:r>
      <w:r>
        <w:t>examinează la</w:t>
      </w:r>
      <w:r w:rsidR="003468DD">
        <w:t xml:space="preserve"> şedinţa Consiliului Naţional de Metrologie din cadrul MEI. </w:t>
      </w:r>
    </w:p>
    <w:p w:rsidR="00E41994" w:rsidRDefault="003468DD" w:rsidP="00C878DD">
      <w:pPr>
        <w:pStyle w:val="NormalWeb"/>
      </w:pPr>
      <w:r>
        <w:t xml:space="preserve">La recomandarea </w:t>
      </w:r>
      <w:r w:rsidR="00346F3A">
        <w:t xml:space="preserve">membrilor </w:t>
      </w:r>
      <w:r>
        <w:t>CNM</w:t>
      </w:r>
      <w:r w:rsidR="00346F3A">
        <w:t>,</w:t>
      </w:r>
      <w:r>
        <w:t xml:space="preserve"> MEI </w:t>
      </w:r>
      <w:r w:rsidR="001C12B1">
        <w:t>coordon</w:t>
      </w:r>
      <w:r>
        <w:t>ează proi</w:t>
      </w:r>
      <w:r w:rsidR="00346F3A">
        <w:t>e</w:t>
      </w:r>
      <w:r>
        <w:t xml:space="preserve">ctul PML prin eliberarea avizului </w:t>
      </w:r>
      <w:r w:rsidR="00346F3A">
        <w:t>și</w:t>
      </w:r>
      <w:r>
        <w:t xml:space="preserve"> atrubuirea unui număr de înregistrare</w:t>
      </w:r>
      <w:r w:rsidR="00346F3A">
        <w:t xml:space="preserve"> în conformitate cu pct. 67</w:t>
      </w:r>
      <w:r>
        <w:t xml:space="preserve">. Proiectul </w:t>
      </w:r>
      <w:r w:rsidR="00346F3A">
        <w:t>PML coordinat se aprobă</w:t>
      </w:r>
      <w:r w:rsidR="00E41994">
        <w:t xml:space="preserve"> de</w:t>
      </w:r>
      <w:r w:rsidR="00E41994" w:rsidRPr="00E41994">
        <w:t xml:space="preserve"> autoritatea responsabilă</w:t>
      </w:r>
      <w:r w:rsidR="001C12B1">
        <w:t>. Un exemplar de PML aprobat și varianta electronică a acestuia, se prezintă MEI în scopul</w:t>
      </w:r>
      <w:r w:rsidR="002E6F48">
        <w:t xml:space="preserve"> </w:t>
      </w:r>
      <w:r w:rsidR="001C12B1">
        <w:t>completării Fondului național de documente normative în domeniul metrologiei.</w:t>
      </w:r>
    </w:p>
    <w:p w:rsidR="00C878DD" w:rsidRDefault="00C878DD" w:rsidP="00C878DD">
      <w:pPr>
        <w:pStyle w:val="NormalWeb"/>
      </w:pPr>
      <w:r>
        <w:t> </w:t>
      </w:r>
    </w:p>
    <w:p w:rsidR="00C878DD" w:rsidRDefault="00C878DD" w:rsidP="00C878DD">
      <w:pPr>
        <w:pStyle w:val="cp"/>
      </w:pPr>
      <w:r>
        <w:t xml:space="preserve">VIII. ÎNREGISTRAREA ŞI DIFUZAREA </w:t>
      </w:r>
      <w:r w:rsidR="000B6301" w:rsidRPr="000B6301">
        <w:t>DOCUMENT</w:t>
      </w:r>
      <w:r w:rsidR="000B6301">
        <w:t>ELOR</w:t>
      </w:r>
      <w:r w:rsidR="000B6301" w:rsidRPr="000B6301">
        <w:t xml:space="preserve"> NORMATIV</w:t>
      </w:r>
      <w:r w:rsidR="000B6301">
        <w:t xml:space="preserve">E DIN DOMENIUL </w:t>
      </w:r>
      <w:r>
        <w:t>METROLOGIE</w:t>
      </w:r>
      <w:r w:rsidR="000B6301">
        <w:t>I</w:t>
      </w:r>
      <w:r>
        <w:t xml:space="preserve"> </w:t>
      </w:r>
      <w:r w:rsidR="000B6301">
        <w:t>LEGALE</w:t>
      </w:r>
    </w:p>
    <w:p w:rsidR="00FC66E7" w:rsidRDefault="00FC66E7" w:rsidP="00C878DD">
      <w:pPr>
        <w:pStyle w:val="cp"/>
      </w:pPr>
    </w:p>
    <w:p w:rsidR="00C878DD" w:rsidRDefault="00DC0369" w:rsidP="00C878DD">
      <w:pPr>
        <w:pStyle w:val="NormalWeb"/>
      </w:pPr>
      <w:r>
        <w:rPr>
          <w:b/>
          <w:bCs/>
        </w:rPr>
        <w:t>65</w:t>
      </w:r>
      <w:r w:rsidR="00C878DD">
        <w:rPr>
          <w:b/>
          <w:bCs/>
        </w:rPr>
        <w:t>.</w:t>
      </w:r>
      <w:r w:rsidR="00C878DD">
        <w:t xml:space="preserve"> RGML elaborate şi aprobate conform prezentului regulament se înregistrează în Registrul regulamentelor generale de metrologie legală cu următoarele rubrici:</w:t>
      </w:r>
    </w:p>
    <w:p w:rsidR="00C878DD" w:rsidRDefault="00C878DD" w:rsidP="00C878DD">
      <w:pPr>
        <w:pStyle w:val="NormalWeb"/>
      </w:pPr>
      <w:r>
        <w:t>1) numărul curent;</w:t>
      </w:r>
    </w:p>
    <w:p w:rsidR="00C878DD" w:rsidRDefault="00C878DD" w:rsidP="00C878DD">
      <w:pPr>
        <w:pStyle w:val="NormalWeb"/>
      </w:pPr>
      <w:r>
        <w:t>2) indicativul RGML;</w:t>
      </w:r>
    </w:p>
    <w:p w:rsidR="00C878DD" w:rsidRDefault="00C878DD" w:rsidP="00C878DD">
      <w:pPr>
        <w:pStyle w:val="NormalWeb"/>
      </w:pPr>
      <w:r>
        <w:t>3) titlul RGML;</w:t>
      </w:r>
    </w:p>
    <w:p w:rsidR="00C878DD" w:rsidRDefault="00C878DD" w:rsidP="00C878DD">
      <w:pPr>
        <w:pStyle w:val="NormalWeb"/>
      </w:pPr>
      <w:r>
        <w:lastRenderedPageBreak/>
        <w:t>4) organizaţia elaboratoare;</w:t>
      </w:r>
    </w:p>
    <w:p w:rsidR="00C878DD" w:rsidRDefault="00C878DD" w:rsidP="00C878DD">
      <w:pPr>
        <w:pStyle w:val="NormalWeb"/>
      </w:pPr>
      <w:r>
        <w:t>5) numărul şi data ordinului de aprobare a RGML;</w:t>
      </w:r>
    </w:p>
    <w:p w:rsidR="00C878DD" w:rsidRDefault="00C878DD" w:rsidP="00C878DD">
      <w:pPr>
        <w:pStyle w:val="NormalWeb"/>
      </w:pPr>
      <w:r>
        <w:t>6) data aplicării;</w:t>
      </w:r>
    </w:p>
    <w:p w:rsidR="00C878DD" w:rsidRDefault="00C878DD" w:rsidP="00C878DD">
      <w:pPr>
        <w:pStyle w:val="NormalWeb"/>
      </w:pPr>
      <w:r>
        <w:t xml:space="preserve">7) note. </w:t>
      </w:r>
    </w:p>
    <w:p w:rsidR="00C878DD" w:rsidRDefault="00DC0369" w:rsidP="00C878DD">
      <w:pPr>
        <w:pStyle w:val="NormalWeb"/>
      </w:pPr>
      <w:r>
        <w:rPr>
          <w:b/>
          <w:bCs/>
        </w:rPr>
        <w:t>66</w:t>
      </w:r>
      <w:r w:rsidR="00C878DD">
        <w:rPr>
          <w:b/>
          <w:bCs/>
        </w:rPr>
        <w:t>.</w:t>
      </w:r>
      <w:r w:rsidR="00C878DD">
        <w:t xml:space="preserve"> NML elaborate şi aprobate conform prezentului regulament se înregistrează în Registrul normelor de metrologie legală, </w:t>
      </w:r>
      <w:r w:rsidR="00DD27FB">
        <w:t>. Registrul cuprinde 12</w:t>
      </w:r>
      <w:r w:rsidR="00C878DD">
        <w:t xml:space="preserve"> capitole corespunzătoare clasificării NML î</w:t>
      </w:r>
      <w:r w:rsidR="00DD27FB">
        <w:t>n categorii conform punctului 16</w:t>
      </w:r>
      <w:r w:rsidR="00C878DD">
        <w:t>, cu următoarele rubrici:</w:t>
      </w:r>
    </w:p>
    <w:p w:rsidR="00C878DD" w:rsidRDefault="00C878DD" w:rsidP="00C878DD">
      <w:pPr>
        <w:pStyle w:val="NormalWeb"/>
      </w:pPr>
      <w:r>
        <w:t>1) numărul curent;</w:t>
      </w:r>
    </w:p>
    <w:p w:rsidR="00C878DD" w:rsidRDefault="00C878DD" w:rsidP="00C878DD">
      <w:pPr>
        <w:pStyle w:val="NormalWeb"/>
      </w:pPr>
      <w:r>
        <w:t>2) indicativul NML;</w:t>
      </w:r>
    </w:p>
    <w:p w:rsidR="00C878DD" w:rsidRDefault="00C878DD" w:rsidP="00C878DD">
      <w:pPr>
        <w:pStyle w:val="NormalWeb"/>
      </w:pPr>
      <w:r>
        <w:t>3) titlul NML;</w:t>
      </w:r>
    </w:p>
    <w:p w:rsidR="00C878DD" w:rsidRDefault="00C878DD" w:rsidP="00C878DD">
      <w:pPr>
        <w:pStyle w:val="NormalWeb"/>
      </w:pPr>
      <w:r>
        <w:t>4) organizaţia elaboratoare;</w:t>
      </w:r>
    </w:p>
    <w:p w:rsidR="00C878DD" w:rsidRDefault="00C878DD" w:rsidP="00C878DD">
      <w:pPr>
        <w:pStyle w:val="NormalWeb"/>
      </w:pPr>
      <w:r>
        <w:t>5) numărul şi data ordinului de aprobare a NML;</w:t>
      </w:r>
    </w:p>
    <w:p w:rsidR="00C878DD" w:rsidRDefault="00C878DD" w:rsidP="00C878DD">
      <w:pPr>
        <w:pStyle w:val="NormalWeb"/>
      </w:pPr>
      <w:r>
        <w:t>6) data aplicării;</w:t>
      </w:r>
    </w:p>
    <w:p w:rsidR="00C878DD" w:rsidRDefault="00C878DD" w:rsidP="00C878DD">
      <w:pPr>
        <w:pStyle w:val="NormalWeb"/>
      </w:pPr>
      <w:r>
        <w:t>7) note.</w:t>
      </w:r>
    </w:p>
    <w:p w:rsidR="00C878DD" w:rsidRDefault="00DC0369" w:rsidP="00C878DD">
      <w:pPr>
        <w:pStyle w:val="NormalWeb"/>
      </w:pPr>
      <w:r>
        <w:rPr>
          <w:b/>
          <w:bCs/>
        </w:rPr>
        <w:t>67</w:t>
      </w:r>
      <w:r w:rsidR="00C878DD">
        <w:rPr>
          <w:b/>
          <w:bCs/>
        </w:rPr>
        <w:t>.</w:t>
      </w:r>
      <w:r w:rsidR="00C878DD">
        <w:t xml:space="preserve"> PML elaborate şi aprobate conform prezentului regulament se înregistrează în Registrul procedurilor de măsurare legală, Registrul cuprinde 1</w:t>
      </w:r>
      <w:r w:rsidR="00DD27FB">
        <w:t>2</w:t>
      </w:r>
      <w:r w:rsidR="00C878DD">
        <w:t xml:space="preserve"> capitole corespunzătoare clasificării PML în categorii conform punctului </w:t>
      </w:r>
      <w:r w:rsidR="00DD27FB">
        <w:t>31</w:t>
      </w:r>
      <w:r w:rsidR="00C878DD">
        <w:t>, cu următoarele rubrici:</w:t>
      </w:r>
    </w:p>
    <w:p w:rsidR="00C878DD" w:rsidRDefault="00C878DD" w:rsidP="00C878DD">
      <w:pPr>
        <w:pStyle w:val="NormalWeb"/>
      </w:pPr>
      <w:r>
        <w:t>1) numărul curent;</w:t>
      </w:r>
    </w:p>
    <w:p w:rsidR="00C878DD" w:rsidRDefault="00C878DD" w:rsidP="00C878DD">
      <w:pPr>
        <w:pStyle w:val="NormalWeb"/>
      </w:pPr>
      <w:r>
        <w:t>2) indicativul PML;</w:t>
      </w:r>
    </w:p>
    <w:p w:rsidR="00C878DD" w:rsidRDefault="00C878DD" w:rsidP="00C878DD">
      <w:pPr>
        <w:pStyle w:val="NormalWeb"/>
      </w:pPr>
      <w:r>
        <w:t>3) titlul PML;</w:t>
      </w:r>
    </w:p>
    <w:p w:rsidR="00C878DD" w:rsidRDefault="00C878DD" w:rsidP="00C878DD">
      <w:pPr>
        <w:pStyle w:val="NormalWeb"/>
      </w:pPr>
      <w:r>
        <w:t>4) organizaţia elaboratoare;</w:t>
      </w:r>
    </w:p>
    <w:p w:rsidR="00C878DD" w:rsidRDefault="00C878DD" w:rsidP="00C878DD">
      <w:pPr>
        <w:pStyle w:val="NormalWeb"/>
      </w:pPr>
      <w:r>
        <w:t>5) numărul şi data ordinului de aprobare a NML;</w:t>
      </w:r>
    </w:p>
    <w:p w:rsidR="00C878DD" w:rsidRDefault="00C878DD" w:rsidP="00C878DD">
      <w:pPr>
        <w:pStyle w:val="NormalWeb"/>
      </w:pPr>
      <w:r>
        <w:t>6) data aplicării;</w:t>
      </w:r>
    </w:p>
    <w:p w:rsidR="00C878DD" w:rsidRDefault="00C878DD" w:rsidP="00C878DD">
      <w:pPr>
        <w:pStyle w:val="NormalWeb"/>
      </w:pPr>
      <w:r>
        <w:t xml:space="preserve">7) note. </w:t>
      </w:r>
    </w:p>
    <w:p w:rsidR="00C878DD" w:rsidRDefault="00DC0369" w:rsidP="00C878DD">
      <w:pPr>
        <w:pStyle w:val="NormalWeb"/>
      </w:pPr>
      <w:r>
        <w:rPr>
          <w:b/>
          <w:bCs/>
        </w:rPr>
        <w:t>68</w:t>
      </w:r>
      <w:r w:rsidR="00C878DD">
        <w:rPr>
          <w:b/>
          <w:bCs/>
        </w:rPr>
        <w:t>.</w:t>
      </w:r>
      <w:r w:rsidR="00C878DD">
        <w:t xml:space="preserve"> ME asigură:</w:t>
      </w:r>
    </w:p>
    <w:p w:rsidR="00C878DD" w:rsidRDefault="00C878DD" w:rsidP="00C878DD">
      <w:pPr>
        <w:pStyle w:val="NormalWeb"/>
      </w:pPr>
      <w:r>
        <w:t xml:space="preserve">1) ţinerea registrelor </w:t>
      </w:r>
      <w:r w:rsidR="000B6301" w:rsidRPr="000B6301">
        <w:t>document</w:t>
      </w:r>
      <w:r w:rsidR="000B6301">
        <w:t xml:space="preserve">elor </w:t>
      </w:r>
      <w:r w:rsidR="000B6301" w:rsidRPr="000B6301">
        <w:t>normativ</w:t>
      </w:r>
      <w:r w:rsidR="000B6301">
        <w:t xml:space="preserve">e </w:t>
      </w:r>
      <w:r>
        <w:t>specificate în pct.</w:t>
      </w:r>
      <w:r w:rsidR="00DC0369">
        <w:t>65-67</w:t>
      </w:r>
      <w:r>
        <w:t>;</w:t>
      </w:r>
    </w:p>
    <w:p w:rsidR="00C878DD" w:rsidRPr="00DD27FB" w:rsidRDefault="00C878DD" w:rsidP="00C878DD">
      <w:pPr>
        <w:pStyle w:val="NormalWeb"/>
      </w:pPr>
      <w:r>
        <w:t xml:space="preserve">2) publicarea textelor </w:t>
      </w:r>
      <w:r w:rsidR="000B6301" w:rsidRPr="000B6301">
        <w:t>document</w:t>
      </w:r>
      <w:r w:rsidR="000B6301">
        <w:t xml:space="preserve">elor </w:t>
      </w:r>
      <w:r w:rsidR="000B6301" w:rsidRPr="000B6301">
        <w:t>normativ</w:t>
      </w:r>
      <w:r w:rsidR="000B6301">
        <w:t>e</w:t>
      </w:r>
      <w:r>
        <w:t xml:space="preserve"> pentru vizualizare pe pagina web a ME</w:t>
      </w:r>
      <w:r w:rsidR="00D172A4">
        <w:t>I</w:t>
      </w:r>
      <w:r>
        <w:t xml:space="preserve"> şi în Monitorul Oficial al Republicii Moldova</w:t>
      </w:r>
      <w:r w:rsidRPr="002E6F48">
        <w:t>.</w:t>
      </w:r>
    </w:p>
    <w:p w:rsidR="002E6F48" w:rsidRPr="002E6F48" w:rsidRDefault="00FC66E7" w:rsidP="00C878DD">
      <w:pPr>
        <w:pStyle w:val="NormalWeb"/>
      </w:pPr>
      <w:r>
        <w:rPr>
          <w:b/>
        </w:rPr>
        <w:t>69</w:t>
      </w:r>
      <w:r w:rsidR="002E6F48" w:rsidRPr="00FC66E7">
        <w:rPr>
          <w:b/>
        </w:rPr>
        <w:t>.</w:t>
      </w:r>
      <w:r w:rsidR="002E6F48" w:rsidRPr="00FC66E7">
        <w:t xml:space="preserve"> </w:t>
      </w:r>
      <w:r w:rsidR="002E6F48">
        <w:t xml:space="preserve">Autoritățile </w:t>
      </w:r>
      <w:r w:rsidR="002E6F48" w:rsidRPr="002E6F48">
        <w:t>responsabil</w:t>
      </w:r>
      <w:r w:rsidR="002E6F48">
        <w:t xml:space="preserve">e, care au elaborat și aprobat PML </w:t>
      </w:r>
      <w:r w:rsidR="002E6F48" w:rsidRPr="002E6F48">
        <w:t xml:space="preserve">menționate în pct. </w:t>
      </w:r>
      <w:r>
        <w:t>56</w:t>
      </w:r>
      <w:r w:rsidR="002E6F48" w:rsidRPr="002E6F48">
        <w:t xml:space="preserve"> al prezentului regulament</w:t>
      </w:r>
      <w:r w:rsidR="002E6F48">
        <w:t xml:space="preserve">, asigură publicarea textelor acestora </w:t>
      </w:r>
      <w:r w:rsidR="002E6F48" w:rsidRPr="002E6F48">
        <w:t>pentru vizualizare pe pagin</w:t>
      </w:r>
      <w:r w:rsidR="002E6F48">
        <w:t>ile sale</w:t>
      </w:r>
      <w:r w:rsidR="002E6F48" w:rsidRPr="002E6F48">
        <w:t xml:space="preserve"> web şi în Monitorul Oficial al Republicii Moldova</w:t>
      </w:r>
      <w:r w:rsidR="002E6F48">
        <w:t>.</w:t>
      </w:r>
    </w:p>
    <w:p w:rsidR="00C878DD" w:rsidRDefault="00D33D98" w:rsidP="00C878DD">
      <w:pPr>
        <w:pStyle w:val="NormalWeb"/>
      </w:pPr>
      <w:r>
        <w:rPr>
          <w:b/>
          <w:bCs/>
        </w:rPr>
        <w:t>70</w:t>
      </w:r>
      <w:r w:rsidR="00C878DD">
        <w:rPr>
          <w:b/>
          <w:bCs/>
        </w:rPr>
        <w:t>.</w:t>
      </w:r>
      <w:r w:rsidR="00C878DD">
        <w:t xml:space="preserve"> Informaţia privind aprobarea </w:t>
      </w:r>
      <w:r w:rsidR="000B6301">
        <w:t>documentelor normative</w:t>
      </w:r>
      <w:r w:rsidR="00C878DD">
        <w:t xml:space="preserve"> se publică de INM în publicaţia periodică de specialitate, revista “Metrologie”, precum şi pe site-ul său oficial.</w:t>
      </w:r>
    </w:p>
    <w:p w:rsidR="00C878DD" w:rsidRDefault="00C878DD" w:rsidP="00C878DD">
      <w:pPr>
        <w:pStyle w:val="NormalWeb"/>
      </w:pPr>
      <w:r>
        <w:t> </w:t>
      </w:r>
    </w:p>
    <w:p w:rsidR="00C878DD" w:rsidRDefault="00C878DD" w:rsidP="00C878DD">
      <w:pPr>
        <w:pStyle w:val="cp"/>
      </w:pPr>
      <w:r>
        <w:t xml:space="preserve">IX. REEXAMINAREA, ACTUALIZAREA ŞI ABROGAREA </w:t>
      </w:r>
      <w:r w:rsidR="000B6301" w:rsidRPr="000B6301">
        <w:t xml:space="preserve">DOCUMENTELOR NORMATIVE </w:t>
      </w:r>
    </w:p>
    <w:p w:rsidR="00C878DD" w:rsidRDefault="00D33D98" w:rsidP="00C878DD">
      <w:pPr>
        <w:pStyle w:val="NormalWeb"/>
      </w:pPr>
      <w:r>
        <w:rPr>
          <w:b/>
          <w:bCs/>
        </w:rPr>
        <w:t>71</w:t>
      </w:r>
      <w:r w:rsidR="00C878DD">
        <w:rPr>
          <w:b/>
          <w:bCs/>
        </w:rPr>
        <w:t xml:space="preserve">. </w:t>
      </w:r>
      <w:r w:rsidR="00C878DD">
        <w:t xml:space="preserve">Reexaminarea </w:t>
      </w:r>
      <w:r w:rsidR="000B6301" w:rsidRPr="000B6301">
        <w:t>documentelor normative</w:t>
      </w:r>
      <w:r w:rsidR="00C878DD">
        <w:t xml:space="preserve">. </w:t>
      </w:r>
    </w:p>
    <w:p w:rsidR="00C878DD" w:rsidRDefault="00C878DD" w:rsidP="00C878DD">
      <w:pPr>
        <w:pStyle w:val="NormalWeb"/>
      </w:pPr>
      <w:r>
        <w:t xml:space="preserve">1) Reexaminarea </w:t>
      </w:r>
      <w:r w:rsidR="000B6301" w:rsidRPr="000B6301">
        <w:t xml:space="preserve">documentelor normative </w:t>
      </w:r>
      <w:r>
        <w:t xml:space="preserve">are loc cu periodicitatea de cel puţin o dată la doi ani şi constă în analiza conţinutului acesteia pentru evaluarea compatibilităţii cu cerinţele economiei naţionale, protecţiei drepturilor şi intereselor consumatorilor, asigurării securităţii cetăţenilor, protecţiei mediului înconjurător, precum şi prevederilor documentelor normative naţionale şi internaţionale pertinente. </w:t>
      </w:r>
    </w:p>
    <w:p w:rsidR="00C878DD" w:rsidRDefault="00C878DD" w:rsidP="00C878DD">
      <w:pPr>
        <w:pStyle w:val="NormalWeb"/>
      </w:pPr>
      <w:r>
        <w:t xml:space="preserve">2) Reexaminarea </w:t>
      </w:r>
      <w:r w:rsidR="000B6301" w:rsidRPr="000B6301">
        <w:t xml:space="preserve">documentelor normative </w:t>
      </w:r>
      <w:r>
        <w:t>se efectuează de către entitatea care le-a elaborat, ME</w:t>
      </w:r>
      <w:r w:rsidR="000B6301">
        <w:t>I</w:t>
      </w:r>
      <w:r w:rsidR="00FC66E7">
        <w:t>,</w:t>
      </w:r>
      <w:r>
        <w:t xml:space="preserve"> INM</w:t>
      </w:r>
      <w:r w:rsidR="007F74E3">
        <w:t>, autorităţile responsabil</w:t>
      </w:r>
      <w:r w:rsidR="00FC66E7">
        <w:t>e.</w:t>
      </w:r>
    </w:p>
    <w:p w:rsidR="00C878DD" w:rsidRDefault="00C878DD" w:rsidP="00C878DD">
      <w:pPr>
        <w:pStyle w:val="NormalWeb"/>
      </w:pPr>
      <w:r>
        <w:t xml:space="preserve">3) În urma reexaminării, pot fi înaintate propuneri de modificare şi completare a documentului în vederea actualizării sau abrogării acestuia. </w:t>
      </w:r>
    </w:p>
    <w:p w:rsidR="00C878DD" w:rsidRDefault="00C878DD" w:rsidP="00C878DD">
      <w:pPr>
        <w:pStyle w:val="NormalWeb"/>
      </w:pPr>
      <w:r>
        <w:t>4) ME</w:t>
      </w:r>
      <w:r w:rsidR="00464F5B">
        <w:t>I</w:t>
      </w:r>
      <w:r w:rsidR="00214D06">
        <w:t>, INM</w:t>
      </w:r>
      <w:r>
        <w:t xml:space="preserve"> </w:t>
      </w:r>
      <w:r w:rsidR="002E6F48">
        <w:t xml:space="preserve">sau autoritarea responsabilă (în cazul PML), </w:t>
      </w:r>
      <w:r w:rsidR="007F74E3">
        <w:t xml:space="preserve">inițiează procedurile </w:t>
      </w:r>
      <w:r>
        <w:t xml:space="preserve">de examinare a propunerilor de modificare, completare sau abrogare a </w:t>
      </w:r>
      <w:r w:rsidR="00464F5B">
        <w:t>unui document normativ</w:t>
      </w:r>
      <w:r>
        <w:t xml:space="preserve">. În urma examinării propunerilor </w:t>
      </w:r>
      <w:r w:rsidR="007F74E3">
        <w:t xml:space="preserve">și recomandărilor CNM </w:t>
      </w:r>
      <w:r>
        <w:t>se iau deciziile corespunzătoare.</w:t>
      </w:r>
    </w:p>
    <w:p w:rsidR="00C878DD" w:rsidRDefault="00D33D98" w:rsidP="00C878DD">
      <w:pPr>
        <w:pStyle w:val="NormalWeb"/>
      </w:pPr>
      <w:r>
        <w:rPr>
          <w:b/>
          <w:bCs/>
        </w:rPr>
        <w:t>72</w:t>
      </w:r>
      <w:r w:rsidR="00C878DD">
        <w:rPr>
          <w:b/>
          <w:bCs/>
        </w:rPr>
        <w:t>.</w:t>
      </w:r>
      <w:r w:rsidR="00C878DD">
        <w:t xml:space="preserve"> Modificarea </w:t>
      </w:r>
      <w:r w:rsidR="00464F5B" w:rsidRPr="000B6301">
        <w:t>document</w:t>
      </w:r>
      <w:r w:rsidR="00464F5B">
        <w:t xml:space="preserve">ului </w:t>
      </w:r>
      <w:r w:rsidR="00464F5B" w:rsidRPr="000B6301">
        <w:t>normativ</w:t>
      </w:r>
      <w:r w:rsidR="00464F5B">
        <w:t xml:space="preserve"> </w:t>
      </w:r>
      <w:r w:rsidR="00C878DD">
        <w:t>constă în schimbarea expresă a textului unor puncte ori alineate ale acesteia şi în redarea lor într-o nouă formulare.</w:t>
      </w:r>
    </w:p>
    <w:p w:rsidR="00C878DD" w:rsidRDefault="00D33D98" w:rsidP="00C878DD">
      <w:pPr>
        <w:pStyle w:val="NormalWeb"/>
      </w:pPr>
      <w:r>
        <w:rPr>
          <w:b/>
          <w:bCs/>
        </w:rPr>
        <w:t>73</w:t>
      </w:r>
      <w:r w:rsidR="00C878DD">
        <w:rPr>
          <w:b/>
          <w:bCs/>
        </w:rPr>
        <w:t>.</w:t>
      </w:r>
      <w:r w:rsidR="00C878DD">
        <w:t xml:space="preserve"> Completarea </w:t>
      </w:r>
      <w:r w:rsidR="00464F5B" w:rsidRPr="000B6301">
        <w:t>document</w:t>
      </w:r>
      <w:r w:rsidR="00464F5B">
        <w:t xml:space="preserve">ului </w:t>
      </w:r>
      <w:r w:rsidR="00464F5B" w:rsidRPr="000B6301">
        <w:t>normativ</w:t>
      </w:r>
      <w:r w:rsidR="00464F5B">
        <w:t xml:space="preserve"> </w:t>
      </w:r>
      <w:r w:rsidR="00C878DD">
        <w:t xml:space="preserve">constă în introducerea unor dispoziţii </w:t>
      </w:r>
      <w:r w:rsidR="00C3378E">
        <w:t xml:space="preserve">cuprinzând </w:t>
      </w:r>
      <w:r w:rsidR="00C878DD">
        <w:t>soluţii normative şi ipoteze suplimentare.</w:t>
      </w:r>
    </w:p>
    <w:p w:rsidR="00C878DD" w:rsidRDefault="00D33D98" w:rsidP="00C878DD">
      <w:pPr>
        <w:pStyle w:val="NormalWeb"/>
      </w:pPr>
      <w:r>
        <w:rPr>
          <w:b/>
          <w:bCs/>
        </w:rPr>
        <w:t>74</w:t>
      </w:r>
      <w:r w:rsidR="00C878DD">
        <w:rPr>
          <w:b/>
          <w:bCs/>
        </w:rPr>
        <w:t xml:space="preserve">. </w:t>
      </w:r>
      <w:r w:rsidR="00C878DD">
        <w:t xml:space="preserve">Dacă este necesar să se opereze modificări şi completări în mai multe părţi ale </w:t>
      </w:r>
      <w:r w:rsidR="00464F5B" w:rsidRPr="000B6301">
        <w:t>document</w:t>
      </w:r>
      <w:r w:rsidR="00464F5B">
        <w:t xml:space="preserve">ului </w:t>
      </w:r>
      <w:r w:rsidR="00464F5B" w:rsidRPr="000B6301">
        <w:t>normativ</w:t>
      </w:r>
      <w:r w:rsidR="00C878DD">
        <w:t xml:space="preserve"> sau dacă acest</w:t>
      </w:r>
      <w:r w:rsidR="00464F5B">
        <w:t>a</w:t>
      </w:r>
      <w:r w:rsidR="00C878DD">
        <w:t xml:space="preserve"> a fost modificat sau completat în mod substanţial sau dacă el a încetat să </w:t>
      </w:r>
      <w:r w:rsidR="00C878DD">
        <w:lastRenderedPageBreak/>
        <w:t xml:space="preserve">mai fie actual, atunci se elaborează proiectul </w:t>
      </w:r>
      <w:r w:rsidR="00464F5B">
        <w:t xml:space="preserve">unui nou </w:t>
      </w:r>
      <w:r w:rsidR="00464F5B" w:rsidRPr="00464F5B">
        <w:t xml:space="preserve">documentul </w:t>
      </w:r>
      <w:r w:rsidR="00214D06" w:rsidRPr="00464F5B">
        <w:t xml:space="preserve">normativ </w:t>
      </w:r>
      <w:r w:rsidR="00214D06">
        <w:t>în</w:t>
      </w:r>
      <w:r w:rsidR="00C878DD">
        <w:t xml:space="preserve"> locul </w:t>
      </w:r>
      <w:r w:rsidR="00464F5B">
        <w:t xml:space="preserve">celui </w:t>
      </w:r>
      <w:r w:rsidR="00C878DD">
        <w:t xml:space="preserve">în vigoare. În cazul acesta </w:t>
      </w:r>
      <w:r w:rsidR="00464F5B" w:rsidRPr="00464F5B">
        <w:t>documentul normativ</w:t>
      </w:r>
      <w:r w:rsidR="00C878DD">
        <w:t xml:space="preserve"> în vigoare se abrogă, iar în </w:t>
      </w:r>
      <w:r w:rsidR="00464F5B" w:rsidRPr="000B6301">
        <w:t>document</w:t>
      </w:r>
      <w:r w:rsidR="00464F5B">
        <w:t xml:space="preserve">ul </w:t>
      </w:r>
      <w:r w:rsidR="00464F5B" w:rsidRPr="000B6301">
        <w:t>normativ</w:t>
      </w:r>
      <w:r w:rsidR="00464F5B">
        <w:t xml:space="preserve"> </w:t>
      </w:r>
      <w:r w:rsidR="00C878DD">
        <w:t xml:space="preserve">nou se indică </w:t>
      </w:r>
      <w:r w:rsidR="00464F5B" w:rsidRPr="000B6301">
        <w:t>document</w:t>
      </w:r>
      <w:r w:rsidR="00464F5B">
        <w:t xml:space="preserve">ul </w:t>
      </w:r>
      <w:r w:rsidR="00464F5B" w:rsidRPr="000B6301">
        <w:t>normativ</w:t>
      </w:r>
      <w:r w:rsidR="00464F5B">
        <w:t xml:space="preserve"> </w:t>
      </w:r>
      <w:r w:rsidR="00C878DD">
        <w:t xml:space="preserve">pe care </w:t>
      </w:r>
      <w:r w:rsidR="00464F5B">
        <w:t xml:space="preserve">îl </w:t>
      </w:r>
      <w:r w:rsidR="00C878DD">
        <w:t xml:space="preserve">înlocuieşte. </w:t>
      </w:r>
      <w:r w:rsidR="00464F5B" w:rsidRPr="000B6301">
        <w:t>Document</w:t>
      </w:r>
      <w:r w:rsidR="00464F5B">
        <w:t xml:space="preserve">ului </w:t>
      </w:r>
      <w:r w:rsidR="00464F5B" w:rsidRPr="000B6301">
        <w:t>normativ</w:t>
      </w:r>
      <w:r w:rsidR="00464F5B">
        <w:t xml:space="preserve"> </w:t>
      </w:r>
      <w:r w:rsidR="00C878DD">
        <w:t>no</w:t>
      </w:r>
      <w:r w:rsidR="00464F5B">
        <w:t>u</w:t>
      </w:r>
      <w:r w:rsidR="00C878DD">
        <w:t xml:space="preserve"> i se atribuie acelaşi indicativ cu înlocuirea anului aprobării.</w:t>
      </w:r>
    </w:p>
    <w:p w:rsidR="00C878DD" w:rsidRDefault="00D33D98" w:rsidP="00C878DD">
      <w:pPr>
        <w:pStyle w:val="NormalWeb"/>
      </w:pPr>
      <w:r>
        <w:rPr>
          <w:b/>
          <w:bCs/>
        </w:rPr>
        <w:t>75</w:t>
      </w:r>
      <w:r w:rsidR="00C878DD">
        <w:rPr>
          <w:b/>
          <w:bCs/>
        </w:rPr>
        <w:t xml:space="preserve">. </w:t>
      </w:r>
      <w:r w:rsidR="00C878DD">
        <w:t xml:space="preserve">Abrogarea </w:t>
      </w:r>
      <w:r w:rsidR="00464F5B" w:rsidRPr="000B6301">
        <w:t>document</w:t>
      </w:r>
      <w:r w:rsidR="00464F5B">
        <w:t xml:space="preserve">ului </w:t>
      </w:r>
      <w:r w:rsidR="00464F5B" w:rsidRPr="000B6301">
        <w:t>normativ</w:t>
      </w:r>
      <w:r w:rsidR="00464F5B">
        <w:t xml:space="preserve"> </w:t>
      </w:r>
      <w:r w:rsidR="00C878DD">
        <w:t>se va efectua în conformitate cu prevederile legislaţiei în vigoare.</w:t>
      </w:r>
    </w:p>
    <w:p w:rsidR="00C878DD" w:rsidRDefault="00D33D98" w:rsidP="00C878DD">
      <w:pPr>
        <w:pStyle w:val="NormalWeb"/>
      </w:pPr>
      <w:r>
        <w:rPr>
          <w:b/>
          <w:bCs/>
        </w:rPr>
        <w:t>76</w:t>
      </w:r>
      <w:r w:rsidR="00C878DD">
        <w:rPr>
          <w:b/>
          <w:bCs/>
        </w:rPr>
        <w:t>.</w:t>
      </w:r>
      <w:r w:rsidR="00C878DD">
        <w:t xml:space="preserve"> Informaţia privind modificarea, completarea şi abrogarea </w:t>
      </w:r>
      <w:r w:rsidR="00464F5B" w:rsidRPr="000B6301">
        <w:t>document</w:t>
      </w:r>
      <w:r w:rsidR="00464F5B">
        <w:t xml:space="preserve">elor </w:t>
      </w:r>
      <w:r w:rsidR="00464F5B" w:rsidRPr="000B6301">
        <w:t>normativ</w:t>
      </w:r>
      <w:r w:rsidR="00464F5B">
        <w:t xml:space="preserve">e </w:t>
      </w:r>
      <w:r w:rsidR="00C878DD">
        <w:t>se publică în revista “Metrologie”, pagina web a ME</w:t>
      </w:r>
      <w:r w:rsidR="00464F5B">
        <w:t>I</w:t>
      </w:r>
      <w:r w:rsidR="00C878DD">
        <w:t xml:space="preserve"> şi în Monitorul Oficial al Republicii Moldova.</w:t>
      </w:r>
    </w:p>
    <w:p w:rsidR="00C878DD" w:rsidRDefault="00C878DD" w:rsidP="00C878DD">
      <w:pPr>
        <w:pStyle w:val="NormalWeb"/>
      </w:pPr>
      <w:r>
        <w:t> </w:t>
      </w:r>
    </w:p>
    <w:p w:rsidR="00C878DD" w:rsidRDefault="00C878DD" w:rsidP="00C878DD">
      <w:pPr>
        <w:pStyle w:val="NormalWeb"/>
      </w:pPr>
      <w:r>
        <w:t> </w:t>
      </w:r>
    </w:p>
    <w:tbl>
      <w:tblPr>
        <w:tblW w:w="4561" w:type="pct"/>
        <w:jc w:val="center"/>
        <w:tblCellMar>
          <w:top w:w="15" w:type="dxa"/>
          <w:left w:w="15" w:type="dxa"/>
          <w:bottom w:w="15" w:type="dxa"/>
          <w:right w:w="15" w:type="dxa"/>
        </w:tblCellMar>
        <w:tblLook w:val="04A0" w:firstRow="1" w:lastRow="0" w:firstColumn="1" w:lastColumn="0" w:noHBand="0" w:noVBand="1"/>
      </w:tblPr>
      <w:tblGrid>
        <w:gridCol w:w="2654"/>
        <w:gridCol w:w="2096"/>
        <w:gridCol w:w="1625"/>
        <w:gridCol w:w="1846"/>
        <w:gridCol w:w="557"/>
      </w:tblGrid>
      <w:tr w:rsidR="00C878DD" w:rsidTr="00F15C2F">
        <w:trPr>
          <w:trHeight w:val="1929"/>
          <w:jc w:val="center"/>
        </w:trPr>
        <w:tc>
          <w:tcPr>
            <w:tcW w:w="0" w:type="auto"/>
            <w:gridSpan w:val="5"/>
            <w:tcBorders>
              <w:top w:val="nil"/>
              <w:left w:val="nil"/>
              <w:bottom w:val="single" w:sz="6" w:space="0" w:color="000000"/>
              <w:right w:val="nil"/>
            </w:tcBorders>
            <w:tcMar>
              <w:top w:w="15" w:type="dxa"/>
              <w:left w:w="45" w:type="dxa"/>
              <w:bottom w:w="15" w:type="dxa"/>
              <w:right w:w="45" w:type="dxa"/>
            </w:tcMar>
            <w:hideMark/>
          </w:tcPr>
          <w:p w:rsidR="00C878DD" w:rsidRPr="00F15C2F" w:rsidRDefault="00C878DD" w:rsidP="00F15C2F">
            <w:pPr>
              <w:pStyle w:val="cn"/>
              <w:jc w:val="right"/>
              <w:rPr>
                <w:bCs/>
              </w:rPr>
            </w:pPr>
            <w:r w:rsidRPr="00F15C2F">
              <w:rPr>
                <w:bCs/>
              </w:rPr>
              <w:t xml:space="preserve">Anexă </w:t>
            </w:r>
          </w:p>
          <w:p w:rsidR="00F15C2F" w:rsidRPr="00F15C2F" w:rsidRDefault="00F15C2F">
            <w:pPr>
              <w:pStyle w:val="cn"/>
            </w:pPr>
          </w:p>
          <w:p w:rsidR="00C878DD" w:rsidRPr="00F15C2F" w:rsidRDefault="00F15C2F" w:rsidP="00F15C2F">
            <w:pPr>
              <w:pStyle w:val="NormalWeb"/>
              <w:jc w:val="center"/>
            </w:pPr>
            <w:r w:rsidRPr="00F15C2F">
              <w:rPr>
                <w:bCs/>
              </w:rPr>
              <w:t>Forma de prezentare a tabelului divergenţelor</w:t>
            </w:r>
          </w:p>
          <w:p w:rsidR="00C878DD" w:rsidRPr="00F15C2F" w:rsidRDefault="00C878DD">
            <w:pPr>
              <w:pStyle w:val="NormalWeb"/>
            </w:pPr>
            <w:r w:rsidRPr="00F15C2F">
              <w:t>  </w:t>
            </w:r>
          </w:p>
          <w:p w:rsidR="00C878DD" w:rsidRDefault="00F15C2F">
            <w:pPr>
              <w:pStyle w:val="cn"/>
              <w:rPr>
                <w:b/>
              </w:rPr>
            </w:pPr>
            <w:r w:rsidRPr="00F15C2F">
              <w:rPr>
                <w:b/>
              </w:rPr>
              <w:t>Tabelul divergenţelor</w:t>
            </w:r>
          </w:p>
          <w:p w:rsidR="00F15C2F" w:rsidRPr="00F15C2F" w:rsidRDefault="00F15C2F">
            <w:pPr>
              <w:pStyle w:val="cn"/>
              <w:rPr>
                <w:b/>
              </w:rPr>
            </w:pPr>
          </w:p>
          <w:p w:rsidR="00C878DD" w:rsidRPr="00F15C2F" w:rsidRDefault="00C878DD" w:rsidP="00DD27FB">
            <w:pPr>
              <w:pStyle w:val="NormalWeb"/>
            </w:pPr>
            <w:r w:rsidRPr="00F15C2F">
              <w:t> la ____________________________</w:t>
            </w:r>
            <w:r w:rsidR="00464F5B" w:rsidRPr="00F15C2F">
              <w:t>____</w:t>
            </w:r>
            <w:r w:rsidRPr="00F15C2F">
              <w:t>______________________________</w:t>
            </w:r>
          </w:p>
          <w:p w:rsidR="00C878DD" w:rsidRDefault="00464F5B" w:rsidP="00F15C2F">
            <w:pPr>
              <w:pStyle w:val="cn"/>
              <w:rPr>
                <w:sz w:val="16"/>
                <w:szCs w:val="16"/>
              </w:rPr>
            </w:pPr>
            <w:r>
              <w:rPr>
                <w:sz w:val="16"/>
                <w:szCs w:val="16"/>
              </w:rPr>
              <w:t xml:space="preserve">    </w:t>
            </w:r>
            <w:r w:rsidR="00C878DD">
              <w:rPr>
                <w:sz w:val="16"/>
                <w:szCs w:val="16"/>
              </w:rPr>
              <w:t xml:space="preserve">(etapa de elaborare, indicativul şi titlul </w:t>
            </w:r>
            <w:r w:rsidRPr="00464F5B">
              <w:rPr>
                <w:sz w:val="16"/>
                <w:szCs w:val="16"/>
              </w:rPr>
              <w:t>documentul</w:t>
            </w:r>
            <w:r>
              <w:rPr>
                <w:sz w:val="16"/>
                <w:szCs w:val="16"/>
              </w:rPr>
              <w:t>ui</w:t>
            </w:r>
            <w:r w:rsidRPr="00464F5B">
              <w:rPr>
                <w:sz w:val="16"/>
                <w:szCs w:val="16"/>
              </w:rPr>
              <w:t xml:space="preserve"> normativ </w:t>
            </w:r>
            <w:r>
              <w:rPr>
                <w:sz w:val="16"/>
                <w:szCs w:val="16"/>
              </w:rPr>
              <w:t>din domenliul metrologiei legale</w:t>
            </w:r>
            <w:r w:rsidR="00C878DD">
              <w:rPr>
                <w:sz w:val="16"/>
                <w:szCs w:val="16"/>
              </w:rPr>
              <w:t>)</w:t>
            </w:r>
          </w:p>
          <w:p w:rsidR="00F15C2F" w:rsidRPr="00F15C2F" w:rsidRDefault="00F15C2F" w:rsidP="00F15C2F">
            <w:pPr>
              <w:pStyle w:val="cn"/>
              <w:rPr>
                <w:sz w:val="20"/>
                <w:szCs w:val="20"/>
              </w:rPr>
            </w:pPr>
          </w:p>
        </w:tc>
      </w:tr>
      <w:tr w:rsidR="00C878DD" w:rsidTr="00F15C2F">
        <w:trPr>
          <w:trHeight w:val="1078"/>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F15C2F" w:rsidRDefault="00C878DD">
            <w:pPr>
              <w:jc w:val="center"/>
              <w:rPr>
                <w:rFonts w:ascii="Times New Roman" w:hAnsi="Times New Roman" w:cs="Times New Roman"/>
                <w:bCs/>
              </w:rPr>
            </w:pPr>
            <w:r w:rsidRPr="00F15C2F">
              <w:rPr>
                <w:rFonts w:ascii="Times New Roman" w:hAnsi="Times New Roman" w:cs="Times New Roman"/>
                <w:bCs/>
              </w:rPr>
              <w:t xml:space="preserve">Punctul din </w:t>
            </w:r>
            <w:r w:rsidR="00464F5B" w:rsidRPr="00F15C2F">
              <w:rPr>
                <w:rFonts w:ascii="Times New Roman" w:hAnsi="Times New Roman" w:cs="Times New Roman"/>
                <w:bCs/>
              </w:rPr>
              <w:t>documentul normativ din domenliul metrologiei legale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F15C2F" w:rsidRDefault="00C878DD" w:rsidP="00F15C2F">
            <w:pPr>
              <w:jc w:val="center"/>
              <w:rPr>
                <w:rFonts w:ascii="Times New Roman" w:hAnsi="Times New Roman" w:cs="Times New Roman"/>
                <w:bCs/>
              </w:rPr>
            </w:pPr>
            <w:r w:rsidRPr="00F15C2F">
              <w:rPr>
                <w:rFonts w:ascii="Times New Roman" w:hAnsi="Times New Roman" w:cs="Times New Roman"/>
                <w:bCs/>
              </w:rPr>
              <w:t xml:space="preserve">Entitatea care a examinat </w:t>
            </w:r>
            <w:r w:rsidR="00464F5B" w:rsidRPr="00F15C2F">
              <w:rPr>
                <w:rFonts w:ascii="Times New Roman" w:hAnsi="Times New Roman" w:cs="Times New Roman"/>
                <w:bCs/>
              </w:rPr>
              <w:t>documentul normativ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F15C2F" w:rsidRDefault="00C878DD" w:rsidP="00F15C2F">
            <w:pPr>
              <w:jc w:val="center"/>
              <w:rPr>
                <w:rFonts w:ascii="Times New Roman" w:hAnsi="Times New Roman" w:cs="Times New Roman"/>
                <w:bCs/>
              </w:rPr>
            </w:pPr>
            <w:r w:rsidRPr="00F15C2F">
              <w:rPr>
                <w:rFonts w:ascii="Times New Roman" w:hAnsi="Times New Roman" w:cs="Times New Roman"/>
                <w:bCs/>
              </w:rPr>
              <w:t>Propuneri şi obiecţii prezentate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F15C2F" w:rsidRDefault="00C878DD">
            <w:pPr>
              <w:jc w:val="center"/>
              <w:rPr>
                <w:rFonts w:ascii="Times New Roman" w:hAnsi="Times New Roman" w:cs="Times New Roman"/>
                <w:bCs/>
              </w:rPr>
            </w:pPr>
            <w:r w:rsidRPr="00F15C2F">
              <w:rPr>
                <w:rFonts w:ascii="Times New Roman" w:hAnsi="Times New Roman" w:cs="Times New Roman"/>
                <w:bCs/>
              </w:rPr>
              <w:t>Concluziile elaboratorului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Pr="00F15C2F" w:rsidRDefault="00C878DD">
            <w:pPr>
              <w:jc w:val="center"/>
              <w:rPr>
                <w:rFonts w:ascii="Times New Roman" w:hAnsi="Times New Roman" w:cs="Times New Roman"/>
                <w:bCs/>
              </w:rPr>
            </w:pPr>
            <w:r w:rsidRPr="00F15C2F">
              <w:rPr>
                <w:rFonts w:ascii="Times New Roman" w:hAnsi="Times New Roman" w:cs="Times New Roman"/>
                <w:bCs/>
              </w:rPr>
              <w:t>Note</w:t>
            </w:r>
          </w:p>
        </w:tc>
      </w:tr>
      <w:tr w:rsidR="00C878DD" w:rsidTr="00F15C2F">
        <w:trPr>
          <w:trHeight w:val="238"/>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Default="00C878DD">
            <w:pPr>
              <w:rPr>
                <w:sz w:val="20"/>
                <w:szCs w:val="20"/>
              </w:rPr>
            </w:pPr>
            <w:r>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Default="00C878DD">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Default="00C878DD">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Default="00C878DD">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78DD" w:rsidRDefault="00C878DD">
            <w:pPr>
              <w:rPr>
                <w:sz w:val="20"/>
                <w:szCs w:val="20"/>
              </w:rPr>
            </w:pPr>
          </w:p>
        </w:tc>
      </w:tr>
    </w:tbl>
    <w:p w:rsidR="00C878DD" w:rsidRDefault="00C878DD" w:rsidP="00C878DD">
      <w:pPr>
        <w:pStyle w:val="NormalWeb"/>
      </w:pPr>
      <w:r>
        <w:t> </w:t>
      </w:r>
    </w:p>
    <w:tbl>
      <w:tblPr>
        <w:tblW w:w="4485" w:type="pct"/>
        <w:jc w:val="center"/>
        <w:tblCellMar>
          <w:top w:w="15" w:type="dxa"/>
          <w:left w:w="15" w:type="dxa"/>
          <w:bottom w:w="15" w:type="dxa"/>
          <w:right w:w="15" w:type="dxa"/>
        </w:tblCellMar>
        <w:tblLook w:val="04A0" w:firstRow="1" w:lastRow="0" w:firstColumn="1" w:lastColumn="0" w:noHBand="0" w:noVBand="1"/>
      </w:tblPr>
      <w:tblGrid>
        <w:gridCol w:w="3651"/>
        <w:gridCol w:w="2009"/>
        <w:gridCol w:w="2986"/>
      </w:tblGrid>
      <w:tr w:rsidR="00C878DD" w:rsidTr="00F15C2F">
        <w:trPr>
          <w:jc w:val="center"/>
        </w:trPr>
        <w:tc>
          <w:tcPr>
            <w:tcW w:w="2111" w:type="pct"/>
            <w:tcBorders>
              <w:top w:val="nil"/>
              <w:left w:val="nil"/>
              <w:bottom w:val="nil"/>
              <w:right w:val="nil"/>
            </w:tcBorders>
            <w:tcMar>
              <w:top w:w="15" w:type="dxa"/>
              <w:left w:w="45" w:type="dxa"/>
              <w:bottom w:w="15" w:type="dxa"/>
              <w:right w:w="45" w:type="dxa"/>
            </w:tcMar>
            <w:hideMark/>
          </w:tcPr>
          <w:p w:rsidR="00C878DD" w:rsidRPr="00F15C2F" w:rsidRDefault="00C878DD">
            <w:pPr>
              <w:pStyle w:val="lf"/>
            </w:pPr>
            <w:r w:rsidRPr="00F15C2F">
              <w:t>Conducătorul organizaţiei elaboratoare</w:t>
            </w:r>
          </w:p>
          <w:p w:rsidR="00C878DD" w:rsidRPr="00F15C2F" w:rsidRDefault="00C878DD">
            <w:pPr>
              <w:pStyle w:val="NormalWeb"/>
            </w:pPr>
            <w:r w:rsidRPr="00F15C2F">
              <w:t> </w:t>
            </w:r>
          </w:p>
          <w:p w:rsidR="00C878DD" w:rsidRDefault="00C878DD">
            <w:pPr>
              <w:pStyle w:val="lf"/>
              <w:rPr>
                <w:sz w:val="20"/>
                <w:szCs w:val="20"/>
              </w:rPr>
            </w:pPr>
            <w:r w:rsidRPr="00F15C2F">
              <w:t>Elaboratorul proiectului</w:t>
            </w:r>
          </w:p>
        </w:tc>
        <w:tc>
          <w:tcPr>
            <w:tcW w:w="0" w:type="auto"/>
            <w:tcBorders>
              <w:top w:val="nil"/>
              <w:left w:val="nil"/>
              <w:bottom w:val="nil"/>
              <w:right w:val="nil"/>
            </w:tcBorders>
            <w:tcMar>
              <w:top w:w="15" w:type="dxa"/>
              <w:left w:w="45" w:type="dxa"/>
              <w:bottom w:w="15" w:type="dxa"/>
              <w:right w:w="45" w:type="dxa"/>
            </w:tcMar>
            <w:hideMark/>
          </w:tcPr>
          <w:p w:rsidR="00C878DD" w:rsidRDefault="00C878DD">
            <w:pPr>
              <w:rPr>
                <w:sz w:val="20"/>
                <w:szCs w:val="20"/>
              </w:rPr>
            </w:pPr>
            <w:r>
              <w:rPr>
                <w:sz w:val="20"/>
                <w:szCs w:val="20"/>
              </w:rPr>
              <w:t>___________________</w:t>
            </w:r>
          </w:p>
          <w:p w:rsidR="00C878DD" w:rsidRDefault="00C878DD">
            <w:pPr>
              <w:pStyle w:val="NormalWeb"/>
              <w:rPr>
                <w:sz w:val="20"/>
                <w:szCs w:val="20"/>
              </w:rPr>
            </w:pPr>
            <w:r>
              <w:rPr>
                <w:sz w:val="16"/>
                <w:szCs w:val="16"/>
              </w:rPr>
              <w:t>(semnătura)</w:t>
            </w:r>
          </w:p>
          <w:p w:rsidR="00C878DD" w:rsidRDefault="00C878DD">
            <w:pPr>
              <w:pStyle w:val="lf"/>
              <w:rPr>
                <w:sz w:val="20"/>
                <w:szCs w:val="20"/>
              </w:rPr>
            </w:pPr>
            <w:r>
              <w:rPr>
                <w:sz w:val="20"/>
                <w:szCs w:val="20"/>
              </w:rPr>
              <w:t>___________________</w:t>
            </w:r>
          </w:p>
          <w:p w:rsidR="00C878DD" w:rsidRDefault="00C878DD">
            <w:pPr>
              <w:pStyle w:val="NormalWeb"/>
              <w:rPr>
                <w:sz w:val="20"/>
                <w:szCs w:val="20"/>
              </w:rPr>
            </w:pPr>
            <w:r>
              <w:rPr>
                <w:sz w:val="16"/>
                <w:szCs w:val="16"/>
              </w:rPr>
              <w:t>(semnătura)</w:t>
            </w:r>
          </w:p>
        </w:tc>
        <w:tc>
          <w:tcPr>
            <w:tcW w:w="1727" w:type="pct"/>
            <w:tcBorders>
              <w:top w:val="nil"/>
              <w:left w:val="nil"/>
              <w:bottom w:val="nil"/>
              <w:right w:val="nil"/>
            </w:tcBorders>
            <w:tcMar>
              <w:top w:w="15" w:type="dxa"/>
              <w:left w:w="45" w:type="dxa"/>
              <w:bottom w:w="15" w:type="dxa"/>
              <w:right w:w="45" w:type="dxa"/>
            </w:tcMar>
            <w:hideMark/>
          </w:tcPr>
          <w:p w:rsidR="00C878DD" w:rsidRDefault="00C878DD">
            <w:pPr>
              <w:rPr>
                <w:sz w:val="20"/>
                <w:szCs w:val="20"/>
              </w:rPr>
            </w:pPr>
            <w:r>
              <w:rPr>
                <w:sz w:val="20"/>
                <w:szCs w:val="20"/>
              </w:rPr>
              <w:t>_________________________</w:t>
            </w:r>
          </w:p>
          <w:p w:rsidR="00C878DD" w:rsidRDefault="00C878DD">
            <w:pPr>
              <w:pStyle w:val="NormalWeb"/>
              <w:rPr>
                <w:sz w:val="20"/>
                <w:szCs w:val="20"/>
              </w:rPr>
            </w:pPr>
            <w:r>
              <w:rPr>
                <w:sz w:val="16"/>
                <w:szCs w:val="16"/>
              </w:rPr>
              <w:t>(prenumele, numele)</w:t>
            </w:r>
          </w:p>
          <w:p w:rsidR="00C878DD" w:rsidRDefault="00C878DD">
            <w:pPr>
              <w:pStyle w:val="lf"/>
              <w:rPr>
                <w:sz w:val="20"/>
                <w:szCs w:val="20"/>
              </w:rPr>
            </w:pPr>
            <w:r>
              <w:rPr>
                <w:sz w:val="20"/>
                <w:szCs w:val="20"/>
              </w:rPr>
              <w:t>_________________________</w:t>
            </w:r>
          </w:p>
          <w:p w:rsidR="00C878DD" w:rsidRDefault="00C878DD">
            <w:pPr>
              <w:pStyle w:val="NormalWeb"/>
              <w:rPr>
                <w:sz w:val="20"/>
                <w:szCs w:val="20"/>
              </w:rPr>
            </w:pPr>
            <w:r>
              <w:rPr>
                <w:sz w:val="16"/>
                <w:szCs w:val="16"/>
              </w:rPr>
              <w:t>(prenumele, numele)</w:t>
            </w:r>
          </w:p>
        </w:tc>
      </w:tr>
    </w:tbl>
    <w:p w:rsidR="004518BF" w:rsidRPr="00C878DD" w:rsidRDefault="004518BF" w:rsidP="00DD27FB">
      <w:pPr>
        <w:pStyle w:val="NormalWeb"/>
      </w:pPr>
    </w:p>
    <w:sectPr w:rsidR="004518BF" w:rsidRPr="00C878DD" w:rsidSect="004561E2">
      <w:pgSz w:w="11900" w:h="16840"/>
      <w:pgMar w:top="709" w:right="843" w:bottom="851"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93" w:rsidRDefault="00350B93">
      <w:r>
        <w:separator/>
      </w:r>
    </w:p>
  </w:endnote>
  <w:endnote w:type="continuationSeparator" w:id="0">
    <w:p w:rsidR="00350B93" w:rsidRDefault="0035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93" w:rsidRDefault="00350B93"/>
  </w:footnote>
  <w:footnote w:type="continuationSeparator" w:id="0">
    <w:p w:rsidR="00350B93" w:rsidRDefault="00350B9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E1"/>
    <w:rsid w:val="00017DE5"/>
    <w:rsid w:val="00031851"/>
    <w:rsid w:val="000616FE"/>
    <w:rsid w:val="000664D6"/>
    <w:rsid w:val="0007420B"/>
    <w:rsid w:val="00087FD9"/>
    <w:rsid w:val="000907D0"/>
    <w:rsid w:val="000B6301"/>
    <w:rsid w:val="000B76CB"/>
    <w:rsid w:val="00114E57"/>
    <w:rsid w:val="001B2912"/>
    <w:rsid w:val="001C12B1"/>
    <w:rsid w:val="001C166B"/>
    <w:rsid w:val="001C7664"/>
    <w:rsid w:val="001D716A"/>
    <w:rsid w:val="001E4E39"/>
    <w:rsid w:val="0020460C"/>
    <w:rsid w:val="00204DF2"/>
    <w:rsid w:val="0021443C"/>
    <w:rsid w:val="00214D06"/>
    <w:rsid w:val="002556DB"/>
    <w:rsid w:val="002853A0"/>
    <w:rsid w:val="002B5301"/>
    <w:rsid w:val="002E6F48"/>
    <w:rsid w:val="003468DD"/>
    <w:rsid w:val="00346F3A"/>
    <w:rsid w:val="00350B93"/>
    <w:rsid w:val="00354EEF"/>
    <w:rsid w:val="00386A65"/>
    <w:rsid w:val="003A6358"/>
    <w:rsid w:val="003D11E1"/>
    <w:rsid w:val="004373B3"/>
    <w:rsid w:val="004518BF"/>
    <w:rsid w:val="004561E2"/>
    <w:rsid w:val="00464F5B"/>
    <w:rsid w:val="00473BCA"/>
    <w:rsid w:val="005216D6"/>
    <w:rsid w:val="00554178"/>
    <w:rsid w:val="005A196D"/>
    <w:rsid w:val="005A5FF6"/>
    <w:rsid w:val="005C1735"/>
    <w:rsid w:val="005D4319"/>
    <w:rsid w:val="006052B6"/>
    <w:rsid w:val="00611163"/>
    <w:rsid w:val="00670C6D"/>
    <w:rsid w:val="00693515"/>
    <w:rsid w:val="006A0BC7"/>
    <w:rsid w:val="006A6BFD"/>
    <w:rsid w:val="006A78A0"/>
    <w:rsid w:val="006B3CE7"/>
    <w:rsid w:val="006C1AD2"/>
    <w:rsid w:val="006E271E"/>
    <w:rsid w:val="00723CEB"/>
    <w:rsid w:val="00746476"/>
    <w:rsid w:val="007A2166"/>
    <w:rsid w:val="007E33C6"/>
    <w:rsid w:val="007F74E3"/>
    <w:rsid w:val="008140D3"/>
    <w:rsid w:val="008F2324"/>
    <w:rsid w:val="00904FC3"/>
    <w:rsid w:val="00921BBB"/>
    <w:rsid w:val="0092704D"/>
    <w:rsid w:val="00943AFA"/>
    <w:rsid w:val="00946D46"/>
    <w:rsid w:val="009B3DC0"/>
    <w:rsid w:val="009B657B"/>
    <w:rsid w:val="009C6583"/>
    <w:rsid w:val="009E2525"/>
    <w:rsid w:val="009F435A"/>
    <w:rsid w:val="00A03D05"/>
    <w:rsid w:val="00A20FA4"/>
    <w:rsid w:val="00A21F6F"/>
    <w:rsid w:val="00A242A5"/>
    <w:rsid w:val="00A540CF"/>
    <w:rsid w:val="00AA3AB7"/>
    <w:rsid w:val="00AB730E"/>
    <w:rsid w:val="00AC150A"/>
    <w:rsid w:val="00AD4AD5"/>
    <w:rsid w:val="00B13C33"/>
    <w:rsid w:val="00B71C2B"/>
    <w:rsid w:val="00B778C0"/>
    <w:rsid w:val="00BE14D5"/>
    <w:rsid w:val="00BE176B"/>
    <w:rsid w:val="00C0271E"/>
    <w:rsid w:val="00C23E76"/>
    <w:rsid w:val="00C3108A"/>
    <w:rsid w:val="00C3378E"/>
    <w:rsid w:val="00C66A44"/>
    <w:rsid w:val="00C77FA0"/>
    <w:rsid w:val="00C878DD"/>
    <w:rsid w:val="00C935E7"/>
    <w:rsid w:val="00CA2854"/>
    <w:rsid w:val="00CA541F"/>
    <w:rsid w:val="00CB205E"/>
    <w:rsid w:val="00CE6012"/>
    <w:rsid w:val="00D14690"/>
    <w:rsid w:val="00D172A4"/>
    <w:rsid w:val="00D175AD"/>
    <w:rsid w:val="00D26FAB"/>
    <w:rsid w:val="00D33D98"/>
    <w:rsid w:val="00D5684F"/>
    <w:rsid w:val="00D83FA1"/>
    <w:rsid w:val="00DC0369"/>
    <w:rsid w:val="00DD1BF2"/>
    <w:rsid w:val="00DD27FB"/>
    <w:rsid w:val="00DE1EA2"/>
    <w:rsid w:val="00E01EAA"/>
    <w:rsid w:val="00E23399"/>
    <w:rsid w:val="00E40A27"/>
    <w:rsid w:val="00E41994"/>
    <w:rsid w:val="00E60834"/>
    <w:rsid w:val="00E703EC"/>
    <w:rsid w:val="00ED1153"/>
    <w:rsid w:val="00F15C2F"/>
    <w:rsid w:val="00F32401"/>
    <w:rsid w:val="00F34949"/>
    <w:rsid w:val="00F46259"/>
    <w:rsid w:val="00FB385B"/>
    <w:rsid w:val="00FC66E7"/>
    <w:rsid w:val="00FD2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6DE69-D458-4ECE-9046-83D7D571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pacing w:val="30"/>
      <w:sz w:val="24"/>
      <w:szCs w:val="24"/>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7">
    <w:name w:val="Body text (7)_"/>
    <w:basedOn w:val="DefaultParagraphFont"/>
    <w:link w:val="Bodytext70"/>
    <w:rPr>
      <w:rFonts w:ascii="Book Antiqua" w:eastAsia="Book Antiqua" w:hAnsi="Book Antiqua" w:cs="Book Antiqua"/>
      <w:b w:val="0"/>
      <w:bCs w:val="0"/>
      <w:i w:val="0"/>
      <w:iCs w:val="0"/>
      <w:smallCaps w:val="0"/>
      <w:strike w:val="0"/>
      <w:sz w:val="66"/>
      <w:szCs w:val="66"/>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w w:val="100"/>
      <w:sz w:val="92"/>
      <w:szCs w:val="92"/>
      <w:u w:val="none"/>
    </w:rPr>
  </w:style>
  <w:style w:type="character" w:customStyle="1" w:styleId="Bodytext9">
    <w:name w:val="Body text (9)_"/>
    <w:basedOn w:val="DefaultParagraphFont"/>
    <w:link w:val="Bodytext90"/>
    <w:rPr>
      <w:rFonts w:ascii="Trebuchet MS" w:eastAsia="Trebuchet MS" w:hAnsi="Trebuchet MS" w:cs="Trebuchet MS"/>
      <w:b w:val="0"/>
      <w:bCs w:val="0"/>
      <w:i w:val="0"/>
      <w:iCs w:val="0"/>
      <w:smallCaps w:val="0"/>
      <w:strike w:val="0"/>
      <w:sz w:val="48"/>
      <w:szCs w:val="4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17"/>
      <w:szCs w:val="17"/>
      <w:u w:val="none"/>
    </w:rPr>
  </w:style>
  <w:style w:type="character" w:customStyle="1" w:styleId="Headerorfooter">
    <w:name w:val="Header or footer_"/>
    <w:basedOn w:val="DefaultParagraphFont"/>
    <w:link w:val="Headerorfooter0"/>
    <w:rPr>
      <w:rFonts w:ascii="Trebuchet MS" w:eastAsia="Trebuchet MS" w:hAnsi="Trebuchet MS" w:cs="Trebuchet MS"/>
      <w:b w:val="0"/>
      <w:bCs w:val="0"/>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paragraph" w:customStyle="1" w:styleId="Bodytext30">
    <w:name w:val="Body text (3)"/>
    <w:basedOn w:val="Normal"/>
    <w:link w:val="Bodytext3"/>
    <w:pPr>
      <w:shd w:val="clear" w:color="auto" w:fill="FFFFFF"/>
      <w:spacing w:after="180" w:line="278" w:lineRule="exact"/>
    </w:pPr>
    <w:rPr>
      <w:rFonts w:ascii="Times New Roman" w:eastAsia="Times New Roman" w:hAnsi="Times New Roman" w:cs="Times New Roman"/>
      <w:b/>
      <w:bCs/>
      <w:spacing w:val="30"/>
    </w:rPr>
  </w:style>
  <w:style w:type="paragraph" w:customStyle="1" w:styleId="Bodytext40">
    <w:name w:val="Body text (4)"/>
    <w:basedOn w:val="Normal"/>
    <w:link w:val="Bodytext4"/>
    <w:pPr>
      <w:shd w:val="clear" w:color="auto" w:fill="FFFFFF"/>
      <w:spacing w:before="180" w:after="180" w:line="0" w:lineRule="atLeast"/>
      <w:jc w:val="both"/>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before="540" w:after="720" w:line="0" w:lineRule="atLeast"/>
      <w:outlineLvl w:val="0"/>
    </w:pPr>
    <w:rPr>
      <w:rFonts w:ascii="Times New Roman" w:eastAsia="Times New Roman" w:hAnsi="Times New Roman" w:cs="Times New Roman"/>
      <w:b/>
      <w:bCs/>
      <w:sz w:val="28"/>
      <w:szCs w:val="28"/>
    </w:rPr>
  </w:style>
  <w:style w:type="paragraph" w:customStyle="1" w:styleId="Bodytext70">
    <w:name w:val="Body text (7)"/>
    <w:basedOn w:val="Normal"/>
    <w:link w:val="Bodytext7"/>
    <w:pPr>
      <w:shd w:val="clear" w:color="auto" w:fill="FFFFFF"/>
      <w:spacing w:line="0" w:lineRule="atLeast"/>
    </w:pPr>
    <w:rPr>
      <w:rFonts w:ascii="Book Antiqua" w:eastAsia="Book Antiqua" w:hAnsi="Book Antiqua" w:cs="Book Antiqua"/>
      <w:sz w:val="66"/>
      <w:szCs w:val="66"/>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sz w:val="92"/>
      <w:szCs w:val="92"/>
    </w:rPr>
  </w:style>
  <w:style w:type="paragraph" w:customStyle="1" w:styleId="Bodytext90">
    <w:name w:val="Body text (9)"/>
    <w:basedOn w:val="Normal"/>
    <w:link w:val="Bodytext9"/>
    <w:pPr>
      <w:shd w:val="clear" w:color="auto" w:fill="FFFFFF"/>
      <w:spacing w:line="0" w:lineRule="atLeast"/>
    </w:pPr>
    <w:rPr>
      <w:rFonts w:ascii="Trebuchet MS" w:eastAsia="Trebuchet MS" w:hAnsi="Trebuchet MS" w:cs="Trebuchet MS"/>
      <w:sz w:val="48"/>
      <w:szCs w:val="48"/>
    </w:rPr>
  </w:style>
  <w:style w:type="paragraph" w:customStyle="1" w:styleId="Bodytext20">
    <w:name w:val="Body text (2)"/>
    <w:basedOn w:val="Normal"/>
    <w:link w:val="Bodytext2"/>
    <w:pPr>
      <w:shd w:val="clear" w:color="auto" w:fill="FFFFFF"/>
      <w:spacing w:before="720" w:after="60" w:line="322" w:lineRule="exact"/>
    </w:pPr>
    <w:rPr>
      <w:rFonts w:ascii="Times New Roman" w:eastAsia="Times New Roman" w:hAnsi="Times New Roman" w:cs="Times New Roman"/>
      <w:sz w:val="28"/>
      <w:szCs w:val="28"/>
    </w:rPr>
  </w:style>
  <w:style w:type="paragraph" w:customStyle="1" w:styleId="Bodytext50">
    <w:name w:val="Body text (5)"/>
    <w:basedOn w:val="Normal"/>
    <w:link w:val="Bodytext5"/>
    <w:pPr>
      <w:shd w:val="clear" w:color="auto" w:fill="FFFFFF"/>
      <w:spacing w:before="60" w:after="60" w:line="326" w:lineRule="exact"/>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before="1500" w:line="0" w:lineRule="atLeast"/>
      <w:jc w:val="both"/>
    </w:pPr>
    <w:rPr>
      <w:rFonts w:ascii="Times New Roman" w:eastAsia="Times New Roman" w:hAnsi="Times New Roman" w:cs="Times New Roman"/>
      <w:i/>
      <w:iCs/>
      <w:sz w:val="17"/>
      <w:szCs w:val="17"/>
    </w:rPr>
  </w:style>
  <w:style w:type="paragraph" w:customStyle="1" w:styleId="Headerorfooter0">
    <w:name w:val="Header or footer"/>
    <w:basedOn w:val="Normal"/>
    <w:link w:val="Headerorfooter"/>
    <w:pPr>
      <w:shd w:val="clear" w:color="auto" w:fill="FFFFFF"/>
      <w:spacing w:line="0" w:lineRule="atLeast"/>
    </w:pPr>
    <w:rPr>
      <w:rFonts w:ascii="Trebuchet MS" w:eastAsia="Trebuchet MS" w:hAnsi="Trebuchet MS" w:cs="Trebuchet MS"/>
      <w:sz w:val="22"/>
      <w:szCs w:val="22"/>
    </w:rPr>
  </w:style>
  <w:style w:type="paragraph" w:customStyle="1" w:styleId="Other0">
    <w:name w:val="Other"/>
    <w:basedOn w:val="Normal"/>
    <w:link w:val="Other"/>
    <w:pPr>
      <w:shd w:val="clear" w:color="auto" w:fill="FFFFFF"/>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4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43C"/>
    <w:rPr>
      <w:rFonts w:ascii="Segoe UI" w:hAnsi="Segoe UI" w:cs="Segoe UI"/>
      <w:color w:val="000000"/>
      <w:sz w:val="18"/>
      <w:szCs w:val="18"/>
    </w:rPr>
  </w:style>
  <w:style w:type="paragraph" w:styleId="NormalWeb">
    <w:name w:val="Normal (Web)"/>
    <w:basedOn w:val="Normal"/>
    <w:uiPriority w:val="99"/>
    <w:unhideWhenUsed/>
    <w:rsid w:val="00C878DD"/>
    <w:pPr>
      <w:widowControl/>
      <w:ind w:firstLine="567"/>
      <w:jc w:val="both"/>
    </w:pPr>
    <w:rPr>
      <w:rFonts w:ascii="Times New Roman" w:eastAsia="Times New Roman" w:hAnsi="Times New Roman" w:cs="Times New Roman"/>
      <w:color w:val="auto"/>
      <w:lang w:val="en-GB" w:eastAsia="en-GB" w:bidi="ar-SA"/>
    </w:rPr>
  </w:style>
  <w:style w:type="paragraph" w:customStyle="1" w:styleId="tt">
    <w:name w:val="tt"/>
    <w:basedOn w:val="Normal"/>
    <w:rsid w:val="00C878DD"/>
    <w:pPr>
      <w:widowControl/>
      <w:jc w:val="center"/>
    </w:pPr>
    <w:rPr>
      <w:rFonts w:ascii="Times New Roman" w:eastAsia="Times New Roman" w:hAnsi="Times New Roman" w:cs="Times New Roman"/>
      <w:b/>
      <w:bCs/>
      <w:color w:val="auto"/>
      <w:lang w:val="en-GB" w:eastAsia="en-GB" w:bidi="ar-SA"/>
    </w:rPr>
  </w:style>
  <w:style w:type="paragraph" w:customStyle="1" w:styleId="pb">
    <w:name w:val="pb"/>
    <w:basedOn w:val="Normal"/>
    <w:rsid w:val="00C878DD"/>
    <w:pPr>
      <w:widowControl/>
      <w:jc w:val="center"/>
    </w:pPr>
    <w:rPr>
      <w:rFonts w:ascii="Times New Roman" w:eastAsia="Times New Roman" w:hAnsi="Times New Roman" w:cs="Times New Roman"/>
      <w:i/>
      <w:iCs/>
      <w:color w:val="663300"/>
      <w:sz w:val="20"/>
      <w:szCs w:val="20"/>
      <w:lang w:val="en-GB" w:eastAsia="en-GB" w:bidi="ar-SA"/>
    </w:rPr>
  </w:style>
  <w:style w:type="paragraph" w:customStyle="1" w:styleId="cp">
    <w:name w:val="cp"/>
    <w:basedOn w:val="Normal"/>
    <w:rsid w:val="00C878DD"/>
    <w:pPr>
      <w:widowControl/>
      <w:jc w:val="center"/>
    </w:pPr>
    <w:rPr>
      <w:rFonts w:ascii="Times New Roman" w:eastAsia="Times New Roman" w:hAnsi="Times New Roman" w:cs="Times New Roman"/>
      <w:b/>
      <w:bCs/>
      <w:color w:val="auto"/>
      <w:lang w:val="en-GB" w:eastAsia="en-GB" w:bidi="ar-SA"/>
    </w:rPr>
  </w:style>
  <w:style w:type="paragraph" w:customStyle="1" w:styleId="cn">
    <w:name w:val="cn"/>
    <w:basedOn w:val="Normal"/>
    <w:rsid w:val="00C878DD"/>
    <w:pPr>
      <w:widowControl/>
      <w:jc w:val="center"/>
    </w:pPr>
    <w:rPr>
      <w:rFonts w:ascii="Times New Roman" w:eastAsia="Times New Roman" w:hAnsi="Times New Roman" w:cs="Times New Roman"/>
      <w:color w:val="auto"/>
      <w:lang w:val="en-GB" w:eastAsia="en-GB" w:bidi="ar-SA"/>
    </w:rPr>
  </w:style>
  <w:style w:type="paragraph" w:customStyle="1" w:styleId="rg">
    <w:name w:val="rg"/>
    <w:basedOn w:val="Normal"/>
    <w:rsid w:val="00C878DD"/>
    <w:pPr>
      <w:widowControl/>
      <w:jc w:val="right"/>
    </w:pPr>
    <w:rPr>
      <w:rFonts w:ascii="Times New Roman" w:eastAsia="Times New Roman" w:hAnsi="Times New Roman" w:cs="Times New Roman"/>
      <w:color w:val="auto"/>
      <w:lang w:val="en-GB" w:eastAsia="en-GB" w:bidi="ar-SA"/>
    </w:rPr>
  </w:style>
  <w:style w:type="paragraph" w:customStyle="1" w:styleId="lf">
    <w:name w:val="lf"/>
    <w:basedOn w:val="Normal"/>
    <w:rsid w:val="00C878DD"/>
    <w:pPr>
      <w:widowControl/>
    </w:pPr>
    <w:rPr>
      <w:rFonts w:ascii="Times New Roman" w:eastAsia="Times New Roman" w:hAnsi="Times New Roman" w:cs="Times New Roman"/>
      <w:color w:val="auto"/>
      <w:lang w:val="en-GB" w:eastAsia="en-GB" w:bidi="ar-SA"/>
    </w:rPr>
  </w:style>
  <w:style w:type="paragraph" w:styleId="Revision">
    <w:name w:val="Revision"/>
    <w:hidden/>
    <w:uiPriority w:val="99"/>
    <w:semiHidden/>
    <w:rsid w:val="00AC150A"/>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955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30718317" TargetMode="External"/><Relationship Id="rId13"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lex:LPLP19951117647" TargetMode="External"/><Relationship Id="rId12" Type="http://schemas.openxmlformats.org/officeDocument/2006/relationships/hyperlink" Target="lex:LPLP2003071831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lex:LPLP19951117647" TargetMode="External"/><Relationship Id="rId11" Type="http://schemas.openxmlformats.org/officeDocument/2006/relationships/image" Target="media/image2.gi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lex:LPLP20030718317" TargetMode="External"/><Relationship Id="rId4" Type="http://schemas.openxmlformats.org/officeDocument/2006/relationships/footnotes" Target="footnotes.xml"/><Relationship Id="rId9" Type="http://schemas.openxmlformats.org/officeDocument/2006/relationships/image" Target="media/image1.gif"/><Relationship Id="rId14" Type="http://schemas.openxmlformats.org/officeDocument/2006/relationships/hyperlink" Target="lex:LPLP20030718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11</Pages>
  <Words>5010</Words>
  <Characters>28561</Characters>
  <Application>Microsoft Office Word</Application>
  <DocSecurity>0</DocSecurity>
  <Lines>238</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Operator</cp:lastModifiedBy>
  <cp:revision>9</cp:revision>
  <cp:lastPrinted>2016-11-16T08:03:00Z</cp:lastPrinted>
  <dcterms:created xsi:type="dcterms:W3CDTF">2017-11-15T09:46:00Z</dcterms:created>
  <dcterms:modified xsi:type="dcterms:W3CDTF">2017-11-28T14:03:00Z</dcterms:modified>
</cp:coreProperties>
</file>