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8A" w:rsidRPr="00D64CB5" w:rsidRDefault="00FC408A" w:rsidP="00941D63">
      <w:pPr>
        <w:jc w:val="center"/>
        <w:rPr>
          <w:rFonts w:ascii="Times New Roman" w:hAnsi="Times New Roman"/>
          <w:b/>
          <w:bCs/>
          <w:color w:val="000000" w:themeColor="text1"/>
          <w:sz w:val="28"/>
          <w:szCs w:val="28"/>
          <w:lang w:val="ro-RO"/>
        </w:rPr>
      </w:pPr>
    </w:p>
    <w:p w:rsidR="00941D63" w:rsidRPr="00D64CB5" w:rsidRDefault="00941D63" w:rsidP="00941D63">
      <w:pPr>
        <w:jc w:val="center"/>
        <w:rPr>
          <w:rFonts w:ascii="Times New Roman" w:hAnsi="Times New Roman"/>
          <w:b/>
          <w:bCs/>
          <w:color w:val="000000" w:themeColor="text1"/>
          <w:sz w:val="28"/>
          <w:szCs w:val="28"/>
          <w:lang w:val="ro-RO"/>
        </w:rPr>
      </w:pPr>
      <w:r w:rsidRPr="00D64CB5">
        <w:rPr>
          <w:rFonts w:ascii="Times New Roman" w:hAnsi="Times New Roman"/>
          <w:b/>
          <w:bCs/>
          <w:color w:val="000000" w:themeColor="text1"/>
          <w:sz w:val="28"/>
          <w:szCs w:val="28"/>
          <w:lang w:val="ro-RO"/>
        </w:rPr>
        <w:t xml:space="preserve">Notă informativă </w:t>
      </w:r>
    </w:p>
    <w:p w:rsidR="00941D63" w:rsidRPr="00652664" w:rsidRDefault="00941D63" w:rsidP="00652664">
      <w:pPr>
        <w:jc w:val="center"/>
        <w:rPr>
          <w:rFonts w:ascii="Times New Roman" w:hAnsi="Times New Roman"/>
          <w:b/>
          <w:bCs/>
          <w:color w:val="000000" w:themeColor="text1"/>
          <w:sz w:val="28"/>
          <w:szCs w:val="28"/>
          <w:lang w:val="ro-RO"/>
        </w:rPr>
      </w:pPr>
      <w:r w:rsidRPr="00D64CB5">
        <w:rPr>
          <w:rFonts w:ascii="Times New Roman" w:hAnsi="Times New Roman"/>
          <w:b/>
          <w:bCs/>
          <w:color w:val="000000" w:themeColor="text1"/>
          <w:sz w:val="28"/>
          <w:szCs w:val="28"/>
          <w:lang w:val="ro-RO"/>
        </w:rPr>
        <w:t xml:space="preserve">la proiectul de lege pentru modificarea și completarea unor acte legislative </w:t>
      </w:r>
    </w:p>
    <w:p w:rsidR="00C43F10" w:rsidRPr="00B95935" w:rsidRDefault="00941D63" w:rsidP="001558C0">
      <w:pPr>
        <w:pStyle w:val="NoSpacing"/>
        <w:spacing w:line="276" w:lineRule="auto"/>
        <w:ind w:firstLine="720"/>
        <w:jc w:val="both"/>
        <w:rPr>
          <w:rFonts w:ascii="Times New Roman" w:hAnsi="Times New Roman" w:cs="Times New Roman"/>
          <w:color w:val="000000" w:themeColor="text1"/>
          <w:sz w:val="26"/>
          <w:szCs w:val="26"/>
          <w:lang w:val="ro-RO"/>
        </w:rPr>
      </w:pPr>
      <w:r w:rsidRPr="00B95935">
        <w:rPr>
          <w:rFonts w:ascii="Times New Roman" w:hAnsi="Times New Roman" w:cs="Times New Roman"/>
          <w:color w:val="000000" w:themeColor="text1"/>
          <w:sz w:val="26"/>
          <w:szCs w:val="26"/>
          <w:lang w:val="ro-RO"/>
        </w:rPr>
        <w:t xml:space="preserve">Prezentul proiect de lege a fost elaborat în scopul asigurării </w:t>
      </w:r>
      <w:r w:rsidR="00C43F10" w:rsidRPr="00B95935">
        <w:rPr>
          <w:rFonts w:ascii="Times New Roman" w:hAnsi="Times New Roman" w:cs="Times New Roman"/>
          <w:color w:val="000000" w:themeColor="text1"/>
          <w:sz w:val="26"/>
          <w:szCs w:val="26"/>
          <w:lang w:val="ro-RO"/>
        </w:rPr>
        <w:t xml:space="preserve">utilizării raționale și bine determinate a banilor publici. </w:t>
      </w:r>
    </w:p>
    <w:p w:rsidR="00941D63" w:rsidRPr="00B95935" w:rsidRDefault="00C43F10" w:rsidP="001558C0">
      <w:pPr>
        <w:pStyle w:val="NoSpacing"/>
        <w:spacing w:line="276" w:lineRule="auto"/>
        <w:ind w:firstLine="720"/>
        <w:jc w:val="both"/>
        <w:rPr>
          <w:rFonts w:ascii="Times New Roman" w:hAnsi="Times New Roman" w:cs="Times New Roman"/>
          <w:color w:val="000000" w:themeColor="text1"/>
          <w:sz w:val="26"/>
          <w:szCs w:val="26"/>
          <w:lang w:val="ro-RO"/>
        </w:rPr>
      </w:pPr>
      <w:r w:rsidRPr="00B95935">
        <w:rPr>
          <w:rFonts w:ascii="Times New Roman" w:hAnsi="Times New Roman" w:cs="Times New Roman"/>
          <w:color w:val="000000" w:themeColor="text1"/>
          <w:sz w:val="26"/>
          <w:szCs w:val="26"/>
          <w:lang w:val="ro-RO"/>
        </w:rPr>
        <w:t>Proiectul promovează principiul</w:t>
      </w:r>
      <w:r w:rsidR="00941D63" w:rsidRPr="00B95935">
        <w:rPr>
          <w:rFonts w:ascii="Times New Roman" w:hAnsi="Times New Roman" w:cs="Times New Roman"/>
          <w:color w:val="000000" w:themeColor="text1"/>
          <w:sz w:val="26"/>
          <w:szCs w:val="26"/>
          <w:lang w:val="ro-RO"/>
        </w:rPr>
        <w:t xml:space="preserve"> performanței utilizării finanțelor publice, consacrat în art.</w:t>
      </w:r>
      <w:r w:rsidR="00D64CB5" w:rsidRPr="00B95935">
        <w:rPr>
          <w:rFonts w:ascii="Times New Roman" w:hAnsi="Times New Roman" w:cs="Times New Roman"/>
          <w:color w:val="000000" w:themeColor="text1"/>
          <w:sz w:val="26"/>
          <w:szCs w:val="26"/>
          <w:lang w:val="ro-RO"/>
        </w:rPr>
        <w:t xml:space="preserve"> </w:t>
      </w:r>
      <w:r w:rsidR="00941D63" w:rsidRPr="00B95935">
        <w:rPr>
          <w:rFonts w:ascii="Times New Roman" w:hAnsi="Times New Roman" w:cs="Times New Roman"/>
          <w:color w:val="000000" w:themeColor="text1"/>
          <w:sz w:val="26"/>
          <w:szCs w:val="26"/>
          <w:lang w:val="ro-RO"/>
        </w:rPr>
        <w:t>11 alin.</w:t>
      </w:r>
      <w:r w:rsidR="00D64CB5" w:rsidRPr="00B95935">
        <w:rPr>
          <w:rFonts w:ascii="Times New Roman" w:hAnsi="Times New Roman" w:cs="Times New Roman"/>
          <w:color w:val="000000" w:themeColor="text1"/>
          <w:sz w:val="26"/>
          <w:szCs w:val="26"/>
          <w:lang w:val="ro-RO"/>
        </w:rPr>
        <w:t xml:space="preserve"> </w:t>
      </w:r>
      <w:r w:rsidR="00941D63" w:rsidRPr="00B95935">
        <w:rPr>
          <w:rFonts w:ascii="Times New Roman" w:hAnsi="Times New Roman" w:cs="Times New Roman"/>
          <w:color w:val="000000" w:themeColor="text1"/>
          <w:sz w:val="26"/>
          <w:szCs w:val="26"/>
          <w:lang w:val="ro-RO"/>
        </w:rPr>
        <w:t>(1) din Legea finanţelor publice şi responsabilităţii bugetar-fiscal</w:t>
      </w:r>
      <w:r w:rsidR="004D1E56" w:rsidRPr="00B95935">
        <w:rPr>
          <w:rFonts w:ascii="Times New Roman" w:hAnsi="Times New Roman" w:cs="Times New Roman"/>
          <w:color w:val="000000" w:themeColor="text1"/>
          <w:sz w:val="26"/>
          <w:szCs w:val="26"/>
          <w:lang w:val="ro-RO"/>
        </w:rPr>
        <w:t xml:space="preserve">e nr. 181  din  25 iulie </w:t>
      </w:r>
      <w:r w:rsidR="00941D63" w:rsidRPr="00B95935">
        <w:rPr>
          <w:rFonts w:ascii="Times New Roman" w:hAnsi="Times New Roman" w:cs="Times New Roman"/>
          <w:color w:val="000000" w:themeColor="text1"/>
          <w:sz w:val="26"/>
          <w:szCs w:val="26"/>
          <w:lang w:val="ro-RO"/>
        </w:rPr>
        <w:t xml:space="preserve">2014, potrivit căruia, </w:t>
      </w:r>
      <w:r w:rsidR="00941D63" w:rsidRPr="00B95935">
        <w:rPr>
          <w:rFonts w:ascii="Times New Roman" w:hAnsi="Times New Roman" w:cs="Times New Roman"/>
          <w:i/>
          <w:iCs/>
          <w:color w:val="000000" w:themeColor="text1"/>
          <w:sz w:val="26"/>
          <w:szCs w:val="26"/>
          <w:lang w:val="ro-RO"/>
        </w:rPr>
        <w:t>resursele bugetare se alocă şi se utilizează în mod econom, eficient şi eficace, în concordanţă cu principiile bunei guvernări.</w:t>
      </w:r>
    </w:p>
    <w:p w:rsidR="00BC05D0" w:rsidRPr="00B95935" w:rsidRDefault="00C43F10" w:rsidP="001558C0">
      <w:pPr>
        <w:pStyle w:val="NoSpacing"/>
        <w:spacing w:line="276" w:lineRule="auto"/>
        <w:ind w:firstLine="720"/>
        <w:jc w:val="both"/>
        <w:rPr>
          <w:rFonts w:ascii="Times New Roman" w:hAnsi="Times New Roman" w:cs="Times New Roman"/>
          <w:color w:val="000000" w:themeColor="text1"/>
          <w:sz w:val="26"/>
          <w:szCs w:val="26"/>
          <w:lang w:val="ro-RO"/>
        </w:rPr>
      </w:pPr>
      <w:r w:rsidRPr="00B95935">
        <w:rPr>
          <w:rFonts w:ascii="Times New Roman" w:hAnsi="Times New Roman" w:cs="Times New Roman"/>
          <w:color w:val="000000" w:themeColor="text1"/>
          <w:sz w:val="26"/>
          <w:szCs w:val="26"/>
          <w:lang w:val="ro-RO"/>
        </w:rPr>
        <w:t>În acest sens, p</w:t>
      </w:r>
      <w:r w:rsidR="00BC05D0" w:rsidRPr="00B95935">
        <w:rPr>
          <w:rFonts w:ascii="Times New Roman" w:hAnsi="Times New Roman" w:cs="Times New Roman"/>
          <w:color w:val="000000" w:themeColor="text1"/>
          <w:sz w:val="26"/>
          <w:szCs w:val="26"/>
          <w:lang w:val="ro-RO"/>
        </w:rPr>
        <w:t xml:space="preserve">roiectul de lege </w:t>
      </w:r>
      <w:r w:rsidRPr="00B95935">
        <w:rPr>
          <w:rFonts w:ascii="Times New Roman" w:hAnsi="Times New Roman" w:cs="Times New Roman"/>
          <w:color w:val="000000" w:themeColor="text1"/>
          <w:sz w:val="26"/>
          <w:szCs w:val="26"/>
          <w:lang w:val="ro-RO"/>
        </w:rPr>
        <w:t xml:space="preserve">vizează </w:t>
      </w:r>
      <w:r w:rsidR="00BC05D0" w:rsidRPr="00B95935">
        <w:rPr>
          <w:rFonts w:ascii="Times New Roman" w:hAnsi="Times New Roman" w:cs="Times New Roman"/>
          <w:color w:val="000000" w:themeColor="text1"/>
          <w:sz w:val="26"/>
          <w:szCs w:val="26"/>
          <w:lang w:val="ro-RO"/>
        </w:rPr>
        <w:t>operarea modifi</w:t>
      </w:r>
      <w:r w:rsidRPr="00B95935">
        <w:rPr>
          <w:rFonts w:ascii="Times New Roman" w:hAnsi="Times New Roman" w:cs="Times New Roman"/>
          <w:color w:val="000000" w:themeColor="text1"/>
          <w:sz w:val="26"/>
          <w:szCs w:val="26"/>
          <w:lang w:val="ro-RO"/>
        </w:rPr>
        <w:t xml:space="preserve">cărilor în </w:t>
      </w:r>
      <w:r w:rsidR="00BC05D0" w:rsidRPr="00B95935">
        <w:rPr>
          <w:rFonts w:ascii="Times New Roman" w:hAnsi="Times New Roman" w:cs="Times New Roman"/>
          <w:color w:val="000000" w:themeColor="text1"/>
          <w:sz w:val="26"/>
          <w:szCs w:val="26"/>
          <w:lang w:val="ro-RO"/>
        </w:rPr>
        <w:t>Codul de executare</w:t>
      </w:r>
      <w:r w:rsidRPr="00B95935">
        <w:rPr>
          <w:rFonts w:ascii="Times New Roman" w:hAnsi="Times New Roman" w:cs="Times New Roman"/>
          <w:color w:val="000000" w:themeColor="text1"/>
          <w:sz w:val="26"/>
          <w:szCs w:val="26"/>
          <w:lang w:val="ro-RO"/>
        </w:rPr>
        <w:t xml:space="preserve"> nr.443 - XV  din  24 decembrie 2004 </w:t>
      </w:r>
      <w:r w:rsidR="00BC05D0" w:rsidRPr="00B95935">
        <w:rPr>
          <w:rFonts w:ascii="Times New Roman" w:hAnsi="Times New Roman" w:cs="Times New Roman"/>
          <w:color w:val="000000" w:themeColor="text1"/>
          <w:sz w:val="26"/>
          <w:szCs w:val="26"/>
          <w:lang w:val="ro-RO"/>
        </w:rPr>
        <w:t>şi Legea privind executorii judecătorești</w:t>
      </w:r>
      <w:r w:rsidRPr="00B95935">
        <w:rPr>
          <w:rFonts w:ascii="Times New Roman" w:hAnsi="Times New Roman" w:cs="Times New Roman"/>
          <w:color w:val="000000" w:themeColor="text1"/>
          <w:sz w:val="26"/>
          <w:szCs w:val="26"/>
          <w:lang w:val="ro-RO"/>
        </w:rPr>
        <w:t xml:space="preserve"> nr. 113 din 17 iunie 2010, în partea ce ține de avansarea cheltuielilor de executare de către creditor.</w:t>
      </w:r>
    </w:p>
    <w:p w:rsidR="00C43F10" w:rsidRPr="00B95935" w:rsidRDefault="00C43F10" w:rsidP="001558C0">
      <w:pPr>
        <w:pStyle w:val="NoSpacing"/>
        <w:spacing w:line="276" w:lineRule="auto"/>
        <w:ind w:firstLine="720"/>
        <w:jc w:val="both"/>
        <w:rPr>
          <w:rFonts w:ascii="Times New Roman" w:hAnsi="Times New Roman" w:cs="Times New Roman"/>
          <w:color w:val="000000" w:themeColor="text1"/>
          <w:sz w:val="26"/>
          <w:szCs w:val="26"/>
          <w:lang w:val="ro-RO"/>
        </w:rPr>
      </w:pPr>
      <w:r w:rsidRPr="00B95935">
        <w:rPr>
          <w:rFonts w:ascii="Times New Roman" w:hAnsi="Times New Roman" w:cs="Times New Roman"/>
          <w:color w:val="000000" w:themeColor="text1"/>
          <w:sz w:val="26"/>
          <w:szCs w:val="26"/>
          <w:lang w:val="ro-RO"/>
        </w:rPr>
        <w:t>Proiectul propune excepția de la avansarea cheltuielilor de executare în cazul în care creditor este statul.</w:t>
      </w:r>
    </w:p>
    <w:p w:rsidR="00C43F10" w:rsidRPr="00B95935" w:rsidRDefault="00C43F10" w:rsidP="001558C0">
      <w:pPr>
        <w:pStyle w:val="NoSpacing"/>
        <w:spacing w:line="276" w:lineRule="auto"/>
        <w:ind w:firstLine="720"/>
        <w:jc w:val="both"/>
        <w:rPr>
          <w:rFonts w:ascii="Times New Roman" w:hAnsi="Times New Roman" w:cs="Times New Roman"/>
          <w:i/>
          <w:color w:val="000000" w:themeColor="text1"/>
          <w:sz w:val="26"/>
          <w:szCs w:val="26"/>
          <w:lang w:val="ro-RO"/>
        </w:rPr>
      </w:pPr>
      <w:r w:rsidRPr="00B95935">
        <w:rPr>
          <w:rFonts w:ascii="Times New Roman" w:hAnsi="Times New Roman" w:cs="Times New Roman"/>
          <w:color w:val="000000" w:themeColor="text1"/>
          <w:sz w:val="26"/>
          <w:szCs w:val="26"/>
          <w:lang w:val="ro-RO"/>
        </w:rPr>
        <w:t xml:space="preserve">Conform art.43 alin.(2) din Codul de executare, </w:t>
      </w:r>
      <w:r w:rsidRPr="00B95935">
        <w:rPr>
          <w:rFonts w:ascii="Times New Roman" w:hAnsi="Times New Roman" w:cs="Times New Roman"/>
          <w:i/>
          <w:color w:val="000000" w:themeColor="text1"/>
          <w:sz w:val="26"/>
          <w:szCs w:val="26"/>
          <w:lang w:val="ro-RO"/>
        </w:rPr>
        <w:t>în cazul în care sumele se încasează în beneficiul statului, calitatea de creditor o exercită Ministerul Finanţelor prin intermediul Serviciului Fiscal de Stat.</w:t>
      </w:r>
    </w:p>
    <w:p w:rsidR="00174005" w:rsidRPr="00B95935" w:rsidRDefault="00174005" w:rsidP="001558C0">
      <w:pPr>
        <w:pStyle w:val="NoSpacing"/>
        <w:spacing w:line="276" w:lineRule="auto"/>
        <w:ind w:firstLine="720"/>
        <w:jc w:val="both"/>
        <w:rPr>
          <w:rFonts w:ascii="Times New Roman" w:eastAsia="Times New Roman" w:hAnsi="Times New Roman" w:cs="Times New Roman"/>
          <w:color w:val="000000" w:themeColor="text1"/>
          <w:sz w:val="26"/>
          <w:szCs w:val="26"/>
          <w:lang w:val="ro-RO"/>
        </w:rPr>
      </w:pPr>
      <w:r w:rsidRPr="00B95935">
        <w:rPr>
          <w:rFonts w:ascii="Times New Roman" w:hAnsi="Times New Roman" w:cs="Times New Roman"/>
          <w:color w:val="000000" w:themeColor="text1"/>
          <w:sz w:val="26"/>
          <w:szCs w:val="26"/>
          <w:lang w:val="ro-RO"/>
        </w:rPr>
        <w:t xml:space="preserve">Potrivit prevederilor </w:t>
      </w:r>
      <w:r w:rsidR="00696FDE" w:rsidRPr="00B95935">
        <w:rPr>
          <w:rFonts w:ascii="Times New Roman" w:hAnsi="Times New Roman" w:cs="Times New Roman"/>
          <w:color w:val="000000" w:themeColor="text1"/>
          <w:sz w:val="26"/>
          <w:szCs w:val="26"/>
          <w:lang w:val="ro-RO"/>
        </w:rPr>
        <w:t>art. 36 alin. (3) din Codul de e</w:t>
      </w:r>
      <w:r w:rsidRPr="00B95935">
        <w:rPr>
          <w:rFonts w:ascii="Times New Roman" w:hAnsi="Times New Roman" w:cs="Times New Roman"/>
          <w:color w:val="000000" w:themeColor="text1"/>
          <w:sz w:val="26"/>
          <w:szCs w:val="26"/>
          <w:lang w:val="ro-RO"/>
        </w:rPr>
        <w:t xml:space="preserve">xecutare al Republicii Moldova - </w:t>
      </w:r>
      <w:r w:rsidRPr="00B95935">
        <w:rPr>
          <w:rFonts w:ascii="Times New Roman" w:eastAsia="Times New Roman" w:hAnsi="Times New Roman" w:cs="Times New Roman"/>
          <w:i/>
          <w:color w:val="000000" w:themeColor="text1"/>
          <w:sz w:val="26"/>
          <w:szCs w:val="26"/>
          <w:lang w:val="ro-RO"/>
        </w:rPr>
        <w:t>partea care solicită îndeplinirea unui act sau întreprinderea unei acţiuni în cadrul procedurii de executare este obligată să avanseze taxele pentru efectuarea actelor executorului judecătoresc şi spezele procedurii de executare necesare în acest scop.</w:t>
      </w:r>
      <w:r w:rsidRPr="00B95935">
        <w:rPr>
          <w:rFonts w:ascii="Times New Roman" w:eastAsia="Times New Roman" w:hAnsi="Times New Roman" w:cs="Times New Roman"/>
          <w:color w:val="000000" w:themeColor="text1"/>
          <w:sz w:val="26"/>
          <w:szCs w:val="26"/>
          <w:lang w:val="ro-RO"/>
        </w:rPr>
        <w:t xml:space="preserve"> </w:t>
      </w:r>
    </w:p>
    <w:p w:rsidR="00696FDE" w:rsidRPr="00B95935" w:rsidRDefault="00696FDE" w:rsidP="001558C0">
      <w:pPr>
        <w:pStyle w:val="NoSpacing"/>
        <w:spacing w:line="276" w:lineRule="auto"/>
        <w:ind w:firstLine="720"/>
        <w:jc w:val="both"/>
        <w:rPr>
          <w:rFonts w:ascii="Times New Roman" w:eastAsia="Times New Roman" w:hAnsi="Times New Roman" w:cs="Times New Roman"/>
          <w:color w:val="000000" w:themeColor="text1"/>
          <w:sz w:val="26"/>
          <w:szCs w:val="26"/>
          <w:lang w:val="ro-RO"/>
        </w:rPr>
      </w:pPr>
      <w:r w:rsidRPr="00B95935">
        <w:rPr>
          <w:rFonts w:ascii="Times New Roman" w:eastAsia="Times New Roman" w:hAnsi="Times New Roman" w:cs="Times New Roman"/>
          <w:color w:val="000000" w:themeColor="text1"/>
          <w:sz w:val="26"/>
          <w:szCs w:val="26"/>
          <w:lang w:val="ro-RO"/>
        </w:rPr>
        <w:t xml:space="preserve">Prin promovarea proiectului de lege și prin scutirea statului în calitate de creditor în procedura de executare de avansarea cheltuielilor de executare, se urmărește scopul de a evita efectuarea cheltuielilor bugetare neraționale, afectate de riscul nerecuperării acestora. </w:t>
      </w:r>
    </w:p>
    <w:p w:rsidR="00000C5D" w:rsidRPr="00B95935" w:rsidRDefault="008C5245" w:rsidP="001558C0">
      <w:pPr>
        <w:pStyle w:val="NoSpacing"/>
        <w:spacing w:line="276" w:lineRule="auto"/>
        <w:ind w:firstLine="720"/>
        <w:jc w:val="both"/>
        <w:rPr>
          <w:rFonts w:ascii="Times New Roman" w:eastAsia="Times New Roman" w:hAnsi="Times New Roman" w:cs="Times New Roman"/>
          <w:color w:val="000000" w:themeColor="text1"/>
          <w:sz w:val="26"/>
          <w:szCs w:val="26"/>
          <w:lang w:val="ro-RO"/>
        </w:rPr>
      </w:pPr>
      <w:r w:rsidRPr="00B95935">
        <w:rPr>
          <w:rFonts w:ascii="Times New Roman" w:eastAsia="Times New Roman" w:hAnsi="Times New Roman" w:cs="Times New Roman"/>
          <w:color w:val="000000" w:themeColor="text1"/>
          <w:sz w:val="26"/>
          <w:szCs w:val="26"/>
          <w:lang w:val="ro-RO"/>
        </w:rPr>
        <w:t xml:space="preserve">În același timp obiectivul proiectului de lege este determinarea executorilor judecătorești să fie mai insistenți și eficienți în activitate, </w:t>
      </w:r>
      <w:r w:rsidR="00727DEF">
        <w:rPr>
          <w:rFonts w:ascii="Times New Roman" w:eastAsia="Times New Roman" w:hAnsi="Times New Roman" w:cs="Times New Roman"/>
          <w:color w:val="000000" w:themeColor="text1"/>
          <w:sz w:val="26"/>
          <w:szCs w:val="26"/>
          <w:lang w:val="ro-RO"/>
        </w:rPr>
        <w:t xml:space="preserve">iar în acest sens </w:t>
      </w:r>
      <w:r w:rsidRPr="00B95935">
        <w:rPr>
          <w:rFonts w:ascii="Times New Roman" w:eastAsia="Times New Roman" w:hAnsi="Times New Roman" w:cs="Times New Roman"/>
          <w:color w:val="000000" w:themeColor="text1"/>
          <w:sz w:val="26"/>
          <w:szCs w:val="26"/>
          <w:lang w:val="ro-RO"/>
        </w:rPr>
        <w:t xml:space="preserve">este necesar ca de rînd cu beneficiile materiale să existe și riscuri </w:t>
      </w:r>
      <w:r w:rsidR="00000C5D" w:rsidRPr="00B95935">
        <w:rPr>
          <w:rFonts w:ascii="Times New Roman" w:eastAsia="Times New Roman" w:hAnsi="Times New Roman" w:cs="Times New Roman"/>
          <w:color w:val="000000" w:themeColor="text1"/>
          <w:sz w:val="26"/>
          <w:szCs w:val="26"/>
          <w:lang w:val="ro-RO"/>
        </w:rPr>
        <w:t>financiare, or formula existentă de avansare din start acoperă cheltuielile legate de executarea documentelor executorii, destimulează spiritul de inițiativă și responsabilitate a executorilor judecătorești, în mod special în cazurile de recuperare a creanțelor față de buget în mărimi nesemnificative (documentele executorii de ordin contravențional) în urma recuperării cărora executorii judecătorești nu cîștigă mai mult decît suma avansată.</w:t>
      </w:r>
    </w:p>
    <w:p w:rsidR="00727DEF" w:rsidRDefault="00000C5D" w:rsidP="001558C0">
      <w:pPr>
        <w:pStyle w:val="NormalWeb"/>
        <w:spacing w:after="0"/>
        <w:ind w:firstLine="567"/>
        <w:jc w:val="both"/>
        <w:rPr>
          <w:rFonts w:eastAsia="Times New Roman"/>
          <w:color w:val="000000" w:themeColor="text1"/>
          <w:sz w:val="26"/>
          <w:szCs w:val="26"/>
          <w:lang w:val="ro-RO"/>
        </w:rPr>
      </w:pPr>
      <w:r w:rsidRPr="00B95935">
        <w:rPr>
          <w:rFonts w:eastAsia="Times New Roman"/>
          <w:color w:val="000000" w:themeColor="text1"/>
          <w:sz w:val="26"/>
          <w:szCs w:val="26"/>
          <w:lang w:val="ro-RO"/>
        </w:rPr>
        <w:t>Pe de altă parte</w:t>
      </w:r>
      <w:r w:rsidR="00EC2981">
        <w:rPr>
          <w:rFonts w:eastAsia="Times New Roman"/>
          <w:color w:val="000000" w:themeColor="text1"/>
          <w:sz w:val="26"/>
          <w:szCs w:val="26"/>
          <w:lang w:val="ro-RO"/>
        </w:rPr>
        <w:t>,</w:t>
      </w:r>
      <w:r w:rsidRPr="00B95935">
        <w:rPr>
          <w:rFonts w:eastAsia="Times New Roman"/>
          <w:color w:val="000000" w:themeColor="text1"/>
          <w:sz w:val="26"/>
          <w:szCs w:val="26"/>
          <w:lang w:val="ro-RO"/>
        </w:rPr>
        <w:t xml:space="preserve"> sistemul existent poate genera și fraudarea mijloacelor bugetare prin avansarea executorilor judecătorești a cheltuielilor de executare dar ulterior emiterea de către ultimii a încheierilor despre imposibilitatea recuperării creanțelor </w:t>
      </w:r>
      <w:r w:rsidR="00E71842" w:rsidRPr="00B95935">
        <w:rPr>
          <w:rFonts w:eastAsia="Times New Roman"/>
          <w:color w:val="000000" w:themeColor="text1"/>
          <w:sz w:val="26"/>
          <w:szCs w:val="26"/>
          <w:lang w:val="ro-RO"/>
        </w:rPr>
        <w:t xml:space="preserve">pe diverse motive. </w:t>
      </w:r>
    </w:p>
    <w:p w:rsidR="0033789F" w:rsidRDefault="00727DEF" w:rsidP="001558C0">
      <w:pPr>
        <w:pStyle w:val="NormalWeb"/>
        <w:spacing w:after="0"/>
        <w:ind w:firstLine="567"/>
        <w:jc w:val="both"/>
        <w:rPr>
          <w:rFonts w:eastAsia="Times New Roman"/>
          <w:color w:val="000000" w:themeColor="text1"/>
          <w:sz w:val="26"/>
          <w:szCs w:val="26"/>
          <w:lang w:val="ro-RO" w:eastAsia="ru-RU"/>
        </w:rPr>
      </w:pPr>
      <w:r>
        <w:rPr>
          <w:rFonts w:eastAsia="Times New Roman"/>
          <w:color w:val="000000" w:themeColor="text1"/>
          <w:sz w:val="26"/>
          <w:szCs w:val="26"/>
          <w:lang w:val="ro-RO"/>
        </w:rPr>
        <w:t xml:space="preserve">Mai mult, în acest caz se constată că </w:t>
      </w:r>
      <w:r>
        <w:rPr>
          <w:color w:val="000000" w:themeColor="text1"/>
          <w:sz w:val="26"/>
          <w:szCs w:val="26"/>
          <w:lang w:val="ro-RO"/>
        </w:rPr>
        <w:t>d</w:t>
      </w:r>
      <w:r w:rsidR="00AA036F" w:rsidRPr="00B95935">
        <w:rPr>
          <w:color w:val="000000" w:themeColor="text1"/>
          <w:sz w:val="26"/>
          <w:szCs w:val="26"/>
          <w:lang w:val="ro-RO"/>
        </w:rPr>
        <w:t>e către executorii judecătorești nu sunt aplicate toate pîrghiile legale de executare a documentelor executorii</w:t>
      </w:r>
      <w:r>
        <w:rPr>
          <w:color w:val="000000" w:themeColor="text1"/>
          <w:sz w:val="26"/>
          <w:szCs w:val="26"/>
          <w:lang w:val="ro-RO"/>
        </w:rPr>
        <w:t>,</w:t>
      </w:r>
      <w:r w:rsidR="00AA036F" w:rsidRPr="00B95935">
        <w:rPr>
          <w:color w:val="000000" w:themeColor="text1"/>
          <w:sz w:val="26"/>
          <w:szCs w:val="26"/>
          <w:lang w:val="ro-RO"/>
        </w:rPr>
        <w:t xml:space="preserve"> ca exemplu </w:t>
      </w:r>
      <w:r w:rsidR="0033789F" w:rsidRPr="00B95935">
        <w:rPr>
          <w:color w:val="000000" w:themeColor="text1"/>
          <w:sz w:val="26"/>
          <w:szCs w:val="26"/>
          <w:lang w:val="ro-RO"/>
        </w:rPr>
        <w:t>ne</w:t>
      </w:r>
      <w:r w:rsidR="00AA036F" w:rsidRPr="00B95935">
        <w:rPr>
          <w:color w:val="000000" w:themeColor="text1"/>
          <w:sz w:val="26"/>
          <w:szCs w:val="26"/>
          <w:lang w:val="ro-RO"/>
        </w:rPr>
        <w:t xml:space="preserve">fiind aplicate prevederile Codului Contravențional asupra persoanelor ce </w:t>
      </w:r>
      <w:r w:rsidR="0033789F" w:rsidRPr="00B95935">
        <w:rPr>
          <w:color w:val="000000" w:themeColor="text1"/>
          <w:sz w:val="26"/>
          <w:szCs w:val="26"/>
          <w:lang w:val="ro-RO"/>
        </w:rPr>
        <w:t xml:space="preserve">se eschivează de la executarea hotărîrii instanţei de judecată ori a documentului executoriu menţionat în Codul de executare, precum și a prevederilor Codului penal </w:t>
      </w:r>
      <w:r w:rsidR="0033789F" w:rsidRPr="00B95935">
        <w:rPr>
          <w:rFonts w:eastAsia="Times New Roman"/>
          <w:bCs/>
          <w:color w:val="000000" w:themeColor="text1"/>
          <w:sz w:val="26"/>
          <w:szCs w:val="26"/>
          <w:lang w:val="ro-RO" w:eastAsia="ru-RU"/>
        </w:rPr>
        <w:t>în situația neexecutării intenționate sau eschivarea de la executarea</w:t>
      </w:r>
      <w:r w:rsidR="0033789F" w:rsidRPr="00B95935">
        <w:rPr>
          <w:rFonts w:eastAsia="Times New Roman"/>
          <w:color w:val="000000" w:themeColor="text1"/>
          <w:sz w:val="26"/>
          <w:szCs w:val="26"/>
          <w:lang w:val="ro-RO" w:eastAsia="ru-RU"/>
        </w:rPr>
        <w:t xml:space="preserve"> hotărîrii instanţei de judecată, dacă aceasta a fost comisă după aplicarea sancţiunii contravenţionale.</w:t>
      </w:r>
    </w:p>
    <w:p w:rsidR="00B95935" w:rsidRDefault="00696FDE" w:rsidP="001558C0">
      <w:pPr>
        <w:pStyle w:val="NoSpacing"/>
        <w:spacing w:line="276" w:lineRule="auto"/>
        <w:jc w:val="both"/>
        <w:rPr>
          <w:rFonts w:ascii="Times New Roman" w:eastAsia="Times New Roman" w:hAnsi="Times New Roman" w:cs="Times New Roman"/>
          <w:color w:val="000000" w:themeColor="text1"/>
          <w:sz w:val="26"/>
          <w:szCs w:val="26"/>
          <w:lang w:val="ro-RO"/>
        </w:rPr>
      </w:pPr>
      <w:r w:rsidRPr="00B95935">
        <w:rPr>
          <w:rFonts w:ascii="Times New Roman" w:eastAsia="Times New Roman" w:hAnsi="Times New Roman" w:cs="Times New Roman"/>
          <w:color w:val="000000" w:themeColor="text1"/>
          <w:sz w:val="26"/>
          <w:szCs w:val="26"/>
          <w:lang w:val="ro-RO"/>
        </w:rPr>
        <w:lastRenderedPageBreak/>
        <w:tab/>
      </w:r>
      <w:r w:rsidR="00EC2981">
        <w:rPr>
          <w:rFonts w:ascii="Times New Roman" w:eastAsia="Times New Roman" w:hAnsi="Times New Roman" w:cs="Times New Roman"/>
          <w:color w:val="000000" w:themeColor="text1"/>
          <w:sz w:val="26"/>
          <w:szCs w:val="26"/>
          <w:lang w:val="ro-RO"/>
        </w:rPr>
        <w:t>De asemenea, p</w:t>
      </w:r>
      <w:r w:rsidRPr="00B95935">
        <w:rPr>
          <w:rFonts w:ascii="Times New Roman" w:eastAsia="Times New Roman" w:hAnsi="Times New Roman" w:cs="Times New Roman"/>
          <w:color w:val="000000" w:themeColor="text1"/>
          <w:sz w:val="26"/>
          <w:szCs w:val="26"/>
          <w:lang w:val="ro-RO"/>
        </w:rPr>
        <w:t>ractica demonstrează că, în mare parte executorii judecătorești solicită avansarea cheltuielilor, valoarea cărora depășește suma din documentul executoriu ce urmează a fi făcută venit la stat.</w:t>
      </w:r>
      <w:r w:rsidR="00424C3D" w:rsidRPr="00B95935">
        <w:rPr>
          <w:rFonts w:ascii="Times New Roman" w:eastAsia="Times New Roman" w:hAnsi="Times New Roman" w:cs="Times New Roman"/>
          <w:color w:val="000000" w:themeColor="text1"/>
          <w:sz w:val="26"/>
          <w:szCs w:val="26"/>
          <w:lang w:val="ro-RO"/>
        </w:rPr>
        <w:t xml:space="preserve"> </w:t>
      </w:r>
    </w:p>
    <w:p w:rsidR="001C43F9" w:rsidRDefault="001C43F9" w:rsidP="001558C0">
      <w:pPr>
        <w:pStyle w:val="NoSpacing"/>
        <w:spacing w:line="276" w:lineRule="auto"/>
        <w:jc w:val="both"/>
        <w:rPr>
          <w:rFonts w:ascii="Times New Roman" w:eastAsia="Times New Roman" w:hAnsi="Times New Roman" w:cs="Times New Roman"/>
          <w:color w:val="000000" w:themeColor="text1"/>
          <w:sz w:val="26"/>
          <w:szCs w:val="26"/>
          <w:lang w:val="ro-RO"/>
        </w:rPr>
      </w:pPr>
      <w:r>
        <w:rPr>
          <w:rFonts w:ascii="Times New Roman" w:eastAsia="Times New Roman" w:hAnsi="Times New Roman" w:cs="Times New Roman"/>
          <w:color w:val="000000" w:themeColor="text1"/>
          <w:sz w:val="26"/>
          <w:szCs w:val="26"/>
          <w:lang w:val="ro-RO"/>
        </w:rPr>
        <w:tab/>
        <w:t>Concomitent, relevant în acest sens este numărul adresărilor executorilor judecătorești și suma solicitată spre avansare, în coraport cu mijloacele financiare avansate și resti</w:t>
      </w:r>
      <w:r w:rsidR="00A539AC">
        <w:rPr>
          <w:rFonts w:ascii="Times New Roman" w:eastAsia="Times New Roman" w:hAnsi="Times New Roman" w:cs="Times New Roman"/>
          <w:color w:val="000000" w:themeColor="text1"/>
          <w:sz w:val="26"/>
          <w:szCs w:val="26"/>
          <w:lang w:val="ro-RO"/>
        </w:rPr>
        <w:t>t</w:t>
      </w:r>
      <w:r>
        <w:rPr>
          <w:rFonts w:ascii="Times New Roman" w:eastAsia="Times New Roman" w:hAnsi="Times New Roman" w:cs="Times New Roman"/>
          <w:color w:val="000000" w:themeColor="text1"/>
          <w:sz w:val="26"/>
          <w:szCs w:val="26"/>
          <w:lang w:val="ro-RO"/>
        </w:rPr>
        <w:t>uite de către executorii judecătorești.</w:t>
      </w:r>
    </w:p>
    <w:p w:rsidR="001C43F9" w:rsidRDefault="001C43F9" w:rsidP="001558C0">
      <w:pPr>
        <w:pStyle w:val="NoSpacing"/>
        <w:spacing w:line="276" w:lineRule="auto"/>
        <w:jc w:val="both"/>
        <w:rPr>
          <w:rFonts w:ascii="Times New Roman" w:eastAsia="Times New Roman" w:hAnsi="Times New Roman" w:cs="Times New Roman"/>
          <w:color w:val="000000" w:themeColor="text1"/>
          <w:sz w:val="26"/>
          <w:szCs w:val="26"/>
          <w:lang w:val="ro-RO"/>
        </w:rPr>
      </w:pPr>
      <w:r>
        <w:rPr>
          <w:rFonts w:ascii="Times New Roman" w:eastAsia="Times New Roman" w:hAnsi="Times New Roman" w:cs="Times New Roman"/>
          <w:color w:val="000000" w:themeColor="text1"/>
          <w:sz w:val="26"/>
          <w:szCs w:val="26"/>
          <w:lang w:val="ro-RO"/>
        </w:rPr>
        <w:tab/>
        <w:t xml:space="preserve">Astfel, pe parcursul </w:t>
      </w:r>
      <w:r w:rsidRPr="001C43F9">
        <w:rPr>
          <w:rFonts w:ascii="Times New Roman" w:eastAsia="Times New Roman" w:hAnsi="Times New Roman" w:cs="Times New Roman"/>
          <w:color w:val="000000" w:themeColor="text1"/>
          <w:sz w:val="26"/>
          <w:szCs w:val="26"/>
          <w:lang w:val="ro-RO"/>
        </w:rPr>
        <w:t>anulu</w:t>
      </w:r>
      <w:r>
        <w:rPr>
          <w:rFonts w:ascii="Times New Roman" w:eastAsia="Times New Roman" w:hAnsi="Times New Roman" w:cs="Times New Roman"/>
          <w:color w:val="000000" w:themeColor="text1"/>
          <w:sz w:val="26"/>
          <w:szCs w:val="26"/>
          <w:lang w:val="ro-RO"/>
        </w:rPr>
        <w:t xml:space="preserve">i 2017, </w:t>
      </w:r>
      <w:r w:rsidRPr="001C43F9">
        <w:rPr>
          <w:rFonts w:ascii="Times New Roman" w:eastAsia="Times New Roman" w:hAnsi="Times New Roman" w:cs="Times New Roman"/>
          <w:color w:val="000000" w:themeColor="text1"/>
          <w:sz w:val="26"/>
          <w:szCs w:val="26"/>
          <w:lang w:val="ro-RO"/>
        </w:rPr>
        <w:t>executorii judecătorești</w:t>
      </w:r>
      <w:r>
        <w:rPr>
          <w:rFonts w:ascii="Times New Roman" w:eastAsia="Times New Roman" w:hAnsi="Times New Roman" w:cs="Times New Roman"/>
          <w:color w:val="000000" w:themeColor="text1"/>
          <w:sz w:val="26"/>
          <w:szCs w:val="26"/>
          <w:lang w:val="ro-RO"/>
        </w:rPr>
        <w:t xml:space="preserve"> au remis 7294</w:t>
      </w:r>
      <w:r w:rsidRPr="001C43F9">
        <w:rPr>
          <w:rFonts w:ascii="Times New Roman" w:eastAsia="Times New Roman" w:hAnsi="Times New Roman" w:cs="Times New Roman"/>
          <w:color w:val="000000" w:themeColor="text1"/>
          <w:sz w:val="26"/>
          <w:szCs w:val="26"/>
          <w:lang w:val="ro-RO"/>
        </w:rPr>
        <w:t xml:space="preserve"> încheieri privind avansarea cheltuielilo</w:t>
      </w:r>
      <w:r>
        <w:rPr>
          <w:rFonts w:ascii="Times New Roman" w:eastAsia="Times New Roman" w:hAnsi="Times New Roman" w:cs="Times New Roman"/>
          <w:color w:val="000000" w:themeColor="text1"/>
          <w:sz w:val="26"/>
          <w:szCs w:val="26"/>
          <w:lang w:val="ro-RO"/>
        </w:rPr>
        <w:t xml:space="preserve">r de executare, </w:t>
      </w:r>
      <w:r w:rsidRPr="001C43F9">
        <w:rPr>
          <w:rFonts w:ascii="Times New Roman" w:eastAsia="Times New Roman" w:hAnsi="Times New Roman" w:cs="Times New Roman"/>
          <w:color w:val="000000" w:themeColor="text1"/>
          <w:sz w:val="26"/>
          <w:szCs w:val="26"/>
          <w:lang w:val="ro-RO"/>
        </w:rPr>
        <w:t>fiind solicitate mijloace financ</w:t>
      </w:r>
      <w:r>
        <w:rPr>
          <w:rFonts w:ascii="Times New Roman" w:eastAsia="Times New Roman" w:hAnsi="Times New Roman" w:cs="Times New Roman"/>
          <w:color w:val="000000" w:themeColor="text1"/>
          <w:sz w:val="26"/>
          <w:szCs w:val="26"/>
          <w:lang w:val="ro-RO"/>
        </w:rPr>
        <w:t>iare în mărime de 1768090 lei, iar pentru anul</w:t>
      </w:r>
      <w:r w:rsidRPr="001C43F9">
        <w:rPr>
          <w:rFonts w:ascii="Times New Roman" w:eastAsia="Times New Roman" w:hAnsi="Times New Roman" w:cs="Times New Roman"/>
          <w:color w:val="000000" w:themeColor="text1"/>
          <w:sz w:val="26"/>
          <w:szCs w:val="26"/>
          <w:lang w:val="ro-RO"/>
        </w:rPr>
        <w:t xml:space="preserve"> 2016 </w:t>
      </w:r>
      <w:r>
        <w:rPr>
          <w:rFonts w:ascii="Times New Roman" w:eastAsia="Times New Roman" w:hAnsi="Times New Roman" w:cs="Times New Roman"/>
          <w:color w:val="000000" w:themeColor="text1"/>
          <w:sz w:val="26"/>
          <w:szCs w:val="26"/>
          <w:lang w:val="ro-RO"/>
        </w:rPr>
        <w:t xml:space="preserve">– 3470 </w:t>
      </w:r>
      <w:r w:rsidRPr="001C43F9">
        <w:rPr>
          <w:rFonts w:ascii="Times New Roman" w:eastAsia="Times New Roman" w:hAnsi="Times New Roman" w:cs="Times New Roman"/>
          <w:color w:val="000000" w:themeColor="text1"/>
          <w:sz w:val="26"/>
          <w:szCs w:val="26"/>
          <w:lang w:val="ro-RO"/>
        </w:rPr>
        <w:t>încheieri privind avansarea cheltuielil</w:t>
      </w:r>
      <w:r>
        <w:rPr>
          <w:rFonts w:ascii="Times New Roman" w:eastAsia="Times New Roman" w:hAnsi="Times New Roman" w:cs="Times New Roman"/>
          <w:color w:val="000000" w:themeColor="text1"/>
          <w:sz w:val="26"/>
          <w:szCs w:val="26"/>
          <w:lang w:val="ro-RO"/>
        </w:rPr>
        <w:t xml:space="preserve">or de executare, </w:t>
      </w:r>
      <w:r w:rsidRPr="001C43F9">
        <w:rPr>
          <w:rFonts w:ascii="Times New Roman" w:eastAsia="Times New Roman" w:hAnsi="Times New Roman" w:cs="Times New Roman"/>
          <w:color w:val="000000" w:themeColor="text1"/>
          <w:sz w:val="26"/>
          <w:szCs w:val="26"/>
          <w:lang w:val="ro-RO"/>
        </w:rPr>
        <w:t>fiind solicitate mijloace financiare în mărime de 277634 lei.</w:t>
      </w:r>
    </w:p>
    <w:p w:rsidR="001C43F9" w:rsidRDefault="001C43F9" w:rsidP="001558C0">
      <w:pPr>
        <w:pStyle w:val="NoSpacing"/>
        <w:spacing w:line="276" w:lineRule="auto"/>
        <w:jc w:val="both"/>
        <w:rPr>
          <w:rFonts w:ascii="Times New Roman" w:eastAsia="Times New Roman" w:hAnsi="Times New Roman" w:cs="Times New Roman"/>
          <w:color w:val="000000" w:themeColor="text1"/>
          <w:sz w:val="26"/>
          <w:szCs w:val="26"/>
          <w:lang w:val="ro-RO"/>
        </w:rPr>
      </w:pPr>
      <w:r>
        <w:rPr>
          <w:rFonts w:ascii="Times New Roman" w:eastAsia="Times New Roman" w:hAnsi="Times New Roman" w:cs="Times New Roman"/>
          <w:color w:val="000000" w:themeColor="text1"/>
          <w:sz w:val="26"/>
          <w:szCs w:val="26"/>
          <w:lang w:val="ro-RO"/>
        </w:rPr>
        <w:tab/>
        <w:t xml:space="preserve">Din numărul respectiv, pentru </w:t>
      </w:r>
      <w:r w:rsidRPr="001C43F9">
        <w:rPr>
          <w:rFonts w:ascii="Times New Roman" w:eastAsia="Times New Roman" w:hAnsi="Times New Roman" w:cs="Times New Roman"/>
          <w:color w:val="000000" w:themeColor="text1"/>
          <w:sz w:val="26"/>
          <w:szCs w:val="26"/>
          <w:lang w:val="ro-RO"/>
        </w:rPr>
        <w:t>pe</w:t>
      </w:r>
      <w:r>
        <w:rPr>
          <w:rFonts w:ascii="Times New Roman" w:eastAsia="Times New Roman" w:hAnsi="Times New Roman" w:cs="Times New Roman"/>
          <w:color w:val="000000" w:themeColor="text1"/>
          <w:sz w:val="26"/>
          <w:szCs w:val="26"/>
          <w:lang w:val="ro-RO"/>
        </w:rPr>
        <w:t xml:space="preserve">rioada </w:t>
      </w:r>
      <w:r w:rsidRPr="001C43F9">
        <w:rPr>
          <w:rFonts w:ascii="Times New Roman" w:eastAsia="Times New Roman" w:hAnsi="Times New Roman" w:cs="Times New Roman"/>
          <w:color w:val="000000" w:themeColor="text1"/>
          <w:sz w:val="26"/>
          <w:szCs w:val="26"/>
          <w:lang w:val="ro-RO"/>
        </w:rPr>
        <w:t>anului 2017 executorii judecătorești au restituit mijloace financiare avansate în 954 cazuri</w:t>
      </w:r>
      <w:r w:rsidR="00034AF2">
        <w:rPr>
          <w:rFonts w:ascii="Times New Roman" w:eastAsia="Times New Roman" w:hAnsi="Times New Roman" w:cs="Times New Roman"/>
          <w:color w:val="000000" w:themeColor="text1"/>
          <w:sz w:val="26"/>
          <w:szCs w:val="26"/>
          <w:lang w:val="ro-RO"/>
        </w:rPr>
        <w:t>, în sumă de 126204 lei</w:t>
      </w:r>
      <w:r>
        <w:rPr>
          <w:rFonts w:ascii="Times New Roman" w:eastAsia="Times New Roman" w:hAnsi="Times New Roman" w:cs="Times New Roman"/>
          <w:color w:val="000000" w:themeColor="text1"/>
          <w:sz w:val="26"/>
          <w:szCs w:val="26"/>
          <w:lang w:val="ro-RO"/>
        </w:rPr>
        <w:t xml:space="preserve">, iar pe </w:t>
      </w:r>
      <w:r w:rsidRPr="001C43F9">
        <w:rPr>
          <w:rFonts w:ascii="Times New Roman" w:eastAsia="Times New Roman" w:hAnsi="Times New Roman" w:cs="Times New Roman"/>
          <w:color w:val="000000" w:themeColor="text1"/>
          <w:sz w:val="26"/>
          <w:szCs w:val="26"/>
          <w:lang w:val="ro-RO"/>
        </w:rPr>
        <w:t>parcursul perioadei anului 2016 executorii judecătorești au restituit mijloace financiare avansate în 401 cazuri</w:t>
      </w:r>
      <w:r w:rsidR="00034AF2">
        <w:rPr>
          <w:rFonts w:ascii="Times New Roman" w:eastAsia="Times New Roman" w:hAnsi="Times New Roman" w:cs="Times New Roman"/>
          <w:color w:val="000000" w:themeColor="text1"/>
          <w:sz w:val="26"/>
          <w:szCs w:val="26"/>
          <w:lang w:val="ro-RO"/>
        </w:rPr>
        <w:t xml:space="preserve">, în sumă de 32084 lei. </w:t>
      </w:r>
    </w:p>
    <w:p w:rsidR="00696FDE" w:rsidRPr="00B95935" w:rsidRDefault="00424C3D" w:rsidP="001558C0">
      <w:pPr>
        <w:pStyle w:val="NoSpacing"/>
        <w:spacing w:line="276" w:lineRule="auto"/>
        <w:ind w:firstLine="720"/>
        <w:jc w:val="both"/>
        <w:rPr>
          <w:rFonts w:ascii="Times New Roman" w:eastAsia="Times New Roman" w:hAnsi="Times New Roman" w:cs="Times New Roman"/>
          <w:color w:val="000000" w:themeColor="text1"/>
          <w:sz w:val="26"/>
          <w:szCs w:val="26"/>
          <w:lang w:val="ro-RO"/>
        </w:rPr>
      </w:pPr>
      <w:r w:rsidRPr="00B95935">
        <w:rPr>
          <w:rFonts w:ascii="Times New Roman" w:eastAsia="Times New Roman" w:hAnsi="Times New Roman" w:cs="Times New Roman"/>
          <w:color w:val="000000" w:themeColor="text1"/>
          <w:sz w:val="26"/>
          <w:szCs w:val="26"/>
          <w:lang w:val="ro-RO"/>
        </w:rPr>
        <w:t>Totodată</w:t>
      </w:r>
      <w:r w:rsidR="001558C0">
        <w:rPr>
          <w:rFonts w:ascii="Times New Roman" w:eastAsia="Times New Roman" w:hAnsi="Times New Roman" w:cs="Times New Roman"/>
          <w:color w:val="000000" w:themeColor="text1"/>
          <w:sz w:val="26"/>
          <w:szCs w:val="26"/>
          <w:lang w:val="ro-RO"/>
        </w:rPr>
        <w:t xml:space="preserve">, este de menționat că </w:t>
      </w:r>
      <w:r w:rsidRPr="00B95935">
        <w:rPr>
          <w:rFonts w:ascii="Times New Roman" w:eastAsia="Times New Roman" w:hAnsi="Times New Roman" w:cs="Times New Roman"/>
          <w:color w:val="000000" w:themeColor="text1"/>
          <w:sz w:val="26"/>
          <w:szCs w:val="26"/>
          <w:lang w:val="ro-RO"/>
        </w:rPr>
        <w:t xml:space="preserve">din totalul </w:t>
      </w:r>
      <w:r w:rsidR="00EC2981">
        <w:rPr>
          <w:rFonts w:ascii="Times New Roman" w:eastAsia="Times New Roman" w:hAnsi="Times New Roman" w:cs="Times New Roman"/>
          <w:color w:val="000000" w:themeColor="text1"/>
          <w:sz w:val="26"/>
          <w:szCs w:val="26"/>
          <w:lang w:val="ro-RO"/>
        </w:rPr>
        <w:t xml:space="preserve">de executori judecătorești, 171 </w:t>
      </w:r>
      <w:r w:rsidRPr="00B95935">
        <w:rPr>
          <w:rFonts w:ascii="Times New Roman" w:eastAsia="Times New Roman" w:hAnsi="Times New Roman" w:cs="Times New Roman"/>
          <w:color w:val="000000" w:themeColor="text1"/>
          <w:sz w:val="26"/>
          <w:szCs w:val="26"/>
          <w:lang w:val="ro-RO"/>
        </w:rPr>
        <w:t>la număr, pe parcursul perioadei anului 2017 au solicitat avansarea cheltuielilor de executare</w:t>
      </w:r>
      <w:r w:rsidR="001558C0">
        <w:rPr>
          <w:rFonts w:ascii="Times New Roman" w:eastAsia="Times New Roman" w:hAnsi="Times New Roman" w:cs="Times New Roman"/>
          <w:color w:val="000000" w:themeColor="text1"/>
          <w:sz w:val="26"/>
          <w:szCs w:val="26"/>
          <w:lang w:val="ro-RO"/>
        </w:rPr>
        <w:t xml:space="preserve"> de la stat (creditor în procedura de executare)</w:t>
      </w:r>
      <w:r w:rsidRPr="00B95935">
        <w:rPr>
          <w:rFonts w:ascii="Times New Roman" w:eastAsia="Times New Roman" w:hAnsi="Times New Roman" w:cs="Times New Roman"/>
          <w:color w:val="000000" w:themeColor="text1"/>
          <w:sz w:val="26"/>
          <w:szCs w:val="26"/>
          <w:lang w:val="ro-RO"/>
        </w:rPr>
        <w:t xml:space="preserve"> doar 67 executori judecătorești ceea ce denotă că o mare parte din executorii judecătorești nu solicită avansarea cheltuielilor de executare </w:t>
      </w:r>
      <w:r w:rsidR="00B95935" w:rsidRPr="00B95935">
        <w:rPr>
          <w:rFonts w:ascii="Times New Roman" w:eastAsia="Times New Roman" w:hAnsi="Times New Roman" w:cs="Times New Roman"/>
          <w:color w:val="000000" w:themeColor="text1"/>
          <w:sz w:val="26"/>
          <w:szCs w:val="26"/>
          <w:lang w:val="ro-RO"/>
        </w:rPr>
        <w:t>și exercită executarea silită a documentelor executorii pe cont propriu, ulterior fiind solicitată compensarea cheltuielilor de la debitorul procedurii</w:t>
      </w:r>
      <w:r w:rsidR="001558C0">
        <w:rPr>
          <w:rFonts w:ascii="Times New Roman" w:eastAsia="Times New Roman" w:hAnsi="Times New Roman" w:cs="Times New Roman"/>
          <w:color w:val="000000" w:themeColor="text1"/>
          <w:sz w:val="26"/>
          <w:szCs w:val="26"/>
          <w:lang w:val="ro-RO"/>
        </w:rPr>
        <w:t xml:space="preserve"> de executare</w:t>
      </w:r>
      <w:r w:rsidR="00B95935" w:rsidRPr="00B95935">
        <w:rPr>
          <w:rFonts w:ascii="Times New Roman" w:eastAsia="Times New Roman" w:hAnsi="Times New Roman" w:cs="Times New Roman"/>
          <w:color w:val="000000" w:themeColor="text1"/>
          <w:sz w:val="26"/>
          <w:szCs w:val="26"/>
          <w:lang w:val="ro-RO"/>
        </w:rPr>
        <w:t>.</w:t>
      </w:r>
      <w:r w:rsidR="001558C0">
        <w:rPr>
          <w:rFonts w:ascii="Times New Roman" w:eastAsia="Times New Roman" w:hAnsi="Times New Roman" w:cs="Times New Roman"/>
          <w:color w:val="000000" w:themeColor="text1"/>
          <w:sz w:val="26"/>
          <w:szCs w:val="26"/>
          <w:lang w:val="ro-RO"/>
        </w:rPr>
        <w:t xml:space="preserve"> Prin urmare, se demonstrează faptul că, executarea documentelor executorii este posibilă și fără avansarea din partea statului a cheltuielilor de executare.</w:t>
      </w:r>
      <w:r w:rsidRPr="00B95935">
        <w:rPr>
          <w:rFonts w:ascii="Times New Roman" w:eastAsia="Times New Roman" w:hAnsi="Times New Roman" w:cs="Times New Roman"/>
          <w:color w:val="000000" w:themeColor="text1"/>
          <w:sz w:val="26"/>
          <w:szCs w:val="26"/>
          <w:lang w:val="ro-RO"/>
        </w:rPr>
        <w:t xml:space="preserve"> </w:t>
      </w:r>
    </w:p>
    <w:p w:rsidR="005201EA" w:rsidRPr="00B95935" w:rsidRDefault="00696FDE" w:rsidP="001558C0">
      <w:pPr>
        <w:pStyle w:val="NoSpacing"/>
        <w:spacing w:line="276" w:lineRule="auto"/>
        <w:jc w:val="both"/>
        <w:rPr>
          <w:rFonts w:ascii="Times New Roman" w:eastAsia="Times New Roman" w:hAnsi="Times New Roman" w:cs="Times New Roman"/>
          <w:color w:val="000000" w:themeColor="text1"/>
          <w:sz w:val="26"/>
          <w:szCs w:val="26"/>
          <w:lang w:val="ro-RO"/>
        </w:rPr>
      </w:pPr>
      <w:r w:rsidRPr="00B95935">
        <w:rPr>
          <w:rFonts w:ascii="Times New Roman" w:eastAsia="Times New Roman" w:hAnsi="Times New Roman" w:cs="Times New Roman"/>
          <w:color w:val="000000" w:themeColor="text1"/>
          <w:sz w:val="26"/>
          <w:szCs w:val="26"/>
          <w:lang w:val="ro-RO"/>
        </w:rPr>
        <w:tab/>
      </w:r>
      <w:r w:rsidR="00FF15E1" w:rsidRPr="00B95935">
        <w:rPr>
          <w:rFonts w:ascii="Times New Roman" w:eastAsia="Times New Roman" w:hAnsi="Times New Roman" w:cs="Times New Roman"/>
          <w:color w:val="000000" w:themeColor="text1"/>
          <w:sz w:val="26"/>
          <w:szCs w:val="26"/>
          <w:lang w:val="ro-RO"/>
        </w:rPr>
        <w:t>Aprobarea prezentului proiect de lege nu va genera cheltuieli bugetare, dimpotrivă, va asigura utilizarea eficientă a resurselor bugetare.</w:t>
      </w:r>
    </w:p>
    <w:p w:rsidR="00C43F10" w:rsidRPr="00D64CB5" w:rsidRDefault="00C43F10" w:rsidP="00941D63">
      <w:pPr>
        <w:jc w:val="both"/>
        <w:rPr>
          <w:rFonts w:ascii="Times New Roman" w:hAnsi="Times New Roman"/>
          <w:color w:val="000000" w:themeColor="text1"/>
          <w:sz w:val="28"/>
          <w:szCs w:val="28"/>
          <w:lang w:val="ro-RO"/>
        </w:rPr>
      </w:pPr>
    </w:p>
    <w:p w:rsidR="00F57600" w:rsidRPr="00D64CB5" w:rsidRDefault="00F57600" w:rsidP="00941D63">
      <w:pPr>
        <w:jc w:val="both"/>
        <w:rPr>
          <w:rFonts w:ascii="Times New Roman" w:hAnsi="Times New Roman"/>
          <w:color w:val="000000" w:themeColor="text1"/>
          <w:sz w:val="32"/>
          <w:szCs w:val="32"/>
          <w:lang w:val="ro-RO"/>
        </w:rPr>
      </w:pPr>
    </w:p>
    <w:p w:rsidR="00941D63" w:rsidRPr="00D64CB5" w:rsidRDefault="00652664" w:rsidP="001558C0">
      <w:pPr>
        <w:ind w:left="720" w:firstLine="720"/>
        <w:jc w:val="both"/>
        <w:rPr>
          <w:rFonts w:ascii="Times New Roman" w:hAnsi="Times New Roman"/>
          <w:b/>
          <w:bCs/>
          <w:color w:val="000000" w:themeColor="text1"/>
          <w:sz w:val="28"/>
          <w:szCs w:val="28"/>
          <w:lang w:val="ro-RO"/>
        </w:rPr>
      </w:pPr>
      <w:r>
        <w:rPr>
          <w:rFonts w:ascii="Times New Roman" w:hAnsi="Times New Roman"/>
          <w:b/>
          <w:bCs/>
          <w:color w:val="000000" w:themeColor="text1"/>
          <w:sz w:val="28"/>
          <w:szCs w:val="28"/>
          <w:lang w:val="ro-RO"/>
        </w:rPr>
        <w:t>Secretar de Stat</w:t>
      </w:r>
      <w:bookmarkStart w:id="0" w:name="_GoBack"/>
      <w:bookmarkEnd w:id="0"/>
      <w:r w:rsidR="00941D63" w:rsidRPr="00D64CB5">
        <w:rPr>
          <w:rFonts w:ascii="Times New Roman" w:hAnsi="Times New Roman"/>
          <w:b/>
          <w:bCs/>
          <w:color w:val="000000" w:themeColor="text1"/>
          <w:sz w:val="28"/>
          <w:szCs w:val="28"/>
          <w:lang w:val="ro-RO"/>
        </w:rPr>
        <w:t xml:space="preserve">                                      Veronica VRAGALEVA</w:t>
      </w:r>
    </w:p>
    <w:p w:rsidR="00941D63" w:rsidRPr="00D64CB5" w:rsidRDefault="00941D63" w:rsidP="00941D63">
      <w:pPr>
        <w:jc w:val="both"/>
        <w:rPr>
          <w:rFonts w:ascii="Times New Roman" w:hAnsi="Times New Roman"/>
          <w:color w:val="000000" w:themeColor="text1"/>
          <w:sz w:val="28"/>
          <w:szCs w:val="28"/>
          <w:lang w:val="ro-RO"/>
        </w:rPr>
      </w:pPr>
    </w:p>
    <w:p w:rsidR="009B6150" w:rsidRPr="00D64CB5" w:rsidRDefault="009B6150" w:rsidP="00FF15E1">
      <w:pPr>
        <w:spacing w:after="0"/>
        <w:jc w:val="both"/>
        <w:rPr>
          <w:rFonts w:ascii="Times New Roman" w:hAnsi="Times New Roman"/>
          <w:b/>
          <w:color w:val="000000" w:themeColor="text1"/>
          <w:sz w:val="28"/>
          <w:szCs w:val="28"/>
          <w:lang w:val="ro-RO"/>
        </w:rPr>
      </w:pPr>
    </w:p>
    <w:sectPr w:rsidR="009B6150" w:rsidRPr="00D64CB5" w:rsidSect="00652664">
      <w:pgSz w:w="12240" w:h="15840"/>
      <w:pgMar w:top="540" w:right="810"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433E4"/>
    <w:multiLevelType w:val="multilevel"/>
    <w:tmpl w:val="59069732"/>
    <w:lvl w:ilvl="0">
      <w:start w:val="1"/>
      <w:numFmt w:val="decimal"/>
      <w:lvlText w:val="%1."/>
      <w:lvlJc w:val="left"/>
      <w:pPr>
        <w:ind w:left="1080" w:hanging="360"/>
      </w:pPr>
      <w:rPr>
        <w:rFonts w:hint="default"/>
        <w:color w:val="000000" w:themeColor="text1"/>
      </w:rPr>
    </w:lvl>
    <w:lvl w:ilvl="1">
      <w:start w:val="1"/>
      <w:numFmt w:val="decimal"/>
      <w:isLgl/>
      <w:lvlText w:val="%1.%2"/>
      <w:lvlJc w:val="left"/>
      <w:pPr>
        <w:ind w:left="1860" w:hanging="1140"/>
      </w:pPr>
      <w:rPr>
        <w:rFonts w:hint="default"/>
        <w:color w:val="000000" w:themeColor="text1"/>
      </w:rPr>
    </w:lvl>
    <w:lvl w:ilvl="2">
      <w:start w:val="1"/>
      <w:numFmt w:val="decimal"/>
      <w:isLgl/>
      <w:lvlText w:val="%1.%2.%3"/>
      <w:lvlJc w:val="left"/>
      <w:pPr>
        <w:ind w:left="1860" w:hanging="1140"/>
      </w:pPr>
      <w:rPr>
        <w:rFonts w:hint="default"/>
        <w:color w:val="000000" w:themeColor="text1"/>
      </w:rPr>
    </w:lvl>
    <w:lvl w:ilvl="3">
      <w:start w:val="1"/>
      <w:numFmt w:val="decimal"/>
      <w:isLgl/>
      <w:lvlText w:val="%1.%2.%3.%4"/>
      <w:lvlJc w:val="left"/>
      <w:pPr>
        <w:ind w:left="1860" w:hanging="1140"/>
      </w:pPr>
      <w:rPr>
        <w:rFonts w:hint="default"/>
        <w:color w:val="000000" w:themeColor="text1"/>
      </w:rPr>
    </w:lvl>
    <w:lvl w:ilvl="4">
      <w:start w:val="1"/>
      <w:numFmt w:val="decimal"/>
      <w:isLgl/>
      <w:lvlText w:val="%1.%2.%3.%4.%5"/>
      <w:lvlJc w:val="left"/>
      <w:pPr>
        <w:ind w:left="1860" w:hanging="1140"/>
      </w:pPr>
      <w:rPr>
        <w:rFonts w:hint="default"/>
        <w:color w:val="000000" w:themeColor="text1"/>
      </w:rPr>
    </w:lvl>
    <w:lvl w:ilvl="5">
      <w:start w:val="1"/>
      <w:numFmt w:val="decimal"/>
      <w:isLgl/>
      <w:lvlText w:val="%1.%2.%3.%4.%5.%6"/>
      <w:lvlJc w:val="left"/>
      <w:pPr>
        <w:ind w:left="2160" w:hanging="144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520" w:hanging="1800"/>
      </w:pPr>
      <w:rPr>
        <w:rFonts w:hint="default"/>
        <w:color w:val="000000" w:themeColor="text1"/>
      </w:rPr>
    </w:lvl>
    <w:lvl w:ilvl="8">
      <w:start w:val="1"/>
      <w:numFmt w:val="decimal"/>
      <w:isLgl/>
      <w:lvlText w:val="%1.%2.%3.%4.%5.%6.%7.%8.%9"/>
      <w:lvlJc w:val="left"/>
      <w:pPr>
        <w:ind w:left="2880" w:hanging="2160"/>
      </w:pPr>
      <w:rPr>
        <w:rFonts w:hint="default"/>
        <w:color w:val="000000" w:themeColor="text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95"/>
    <w:rsid w:val="00000C5D"/>
    <w:rsid w:val="00022A09"/>
    <w:rsid w:val="00034AF2"/>
    <w:rsid w:val="000419D7"/>
    <w:rsid w:val="001057F1"/>
    <w:rsid w:val="0010690E"/>
    <w:rsid w:val="00151FC3"/>
    <w:rsid w:val="001558C0"/>
    <w:rsid w:val="00174005"/>
    <w:rsid w:val="001C43F9"/>
    <w:rsid w:val="00250FF8"/>
    <w:rsid w:val="00295037"/>
    <w:rsid w:val="00313A4C"/>
    <w:rsid w:val="0033789F"/>
    <w:rsid w:val="00424C3D"/>
    <w:rsid w:val="004D1E56"/>
    <w:rsid w:val="005201EA"/>
    <w:rsid w:val="00575D25"/>
    <w:rsid w:val="006520C7"/>
    <w:rsid w:val="00652664"/>
    <w:rsid w:val="00696FDE"/>
    <w:rsid w:val="006D77BA"/>
    <w:rsid w:val="00727DEF"/>
    <w:rsid w:val="0073145D"/>
    <w:rsid w:val="00894388"/>
    <w:rsid w:val="008947D4"/>
    <w:rsid w:val="008A4E95"/>
    <w:rsid w:val="008C5245"/>
    <w:rsid w:val="00905BEA"/>
    <w:rsid w:val="00941A78"/>
    <w:rsid w:val="00941D63"/>
    <w:rsid w:val="00946FD8"/>
    <w:rsid w:val="009B6150"/>
    <w:rsid w:val="009D33C3"/>
    <w:rsid w:val="00A41981"/>
    <w:rsid w:val="00A539AC"/>
    <w:rsid w:val="00A73235"/>
    <w:rsid w:val="00AA036F"/>
    <w:rsid w:val="00AD0BFA"/>
    <w:rsid w:val="00B043B4"/>
    <w:rsid w:val="00B6107E"/>
    <w:rsid w:val="00B95935"/>
    <w:rsid w:val="00B96C89"/>
    <w:rsid w:val="00BB7BCE"/>
    <w:rsid w:val="00BC05D0"/>
    <w:rsid w:val="00C43F10"/>
    <w:rsid w:val="00CA68B7"/>
    <w:rsid w:val="00CE527C"/>
    <w:rsid w:val="00D04404"/>
    <w:rsid w:val="00D50BD8"/>
    <w:rsid w:val="00D64CB5"/>
    <w:rsid w:val="00D73A5A"/>
    <w:rsid w:val="00E12C4D"/>
    <w:rsid w:val="00E71842"/>
    <w:rsid w:val="00EC2981"/>
    <w:rsid w:val="00F2185C"/>
    <w:rsid w:val="00F24527"/>
    <w:rsid w:val="00F57600"/>
    <w:rsid w:val="00FC408A"/>
    <w:rsid w:val="00FF13E7"/>
    <w:rsid w:val="00FF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266DB-7105-4CD1-B311-579F672A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150"/>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6150"/>
    <w:rPr>
      <w:rFonts w:ascii="Times New Roman" w:hAnsi="Times New Roman" w:cs="Times New Roman"/>
      <w:sz w:val="24"/>
      <w:szCs w:val="24"/>
    </w:rPr>
  </w:style>
  <w:style w:type="paragraph" w:styleId="NoSpacing">
    <w:name w:val="No Spacing"/>
    <w:uiPriority w:val="1"/>
    <w:qFormat/>
    <w:rsid w:val="00B6107E"/>
    <w:pPr>
      <w:spacing w:after="0" w:line="240" w:lineRule="auto"/>
    </w:pPr>
    <w:rPr>
      <w:lang w:val="ru-RU"/>
    </w:rPr>
  </w:style>
  <w:style w:type="paragraph" w:styleId="BalloonText">
    <w:name w:val="Balloon Text"/>
    <w:basedOn w:val="Normal"/>
    <w:link w:val="BalloonTextChar"/>
    <w:uiPriority w:val="99"/>
    <w:semiHidden/>
    <w:unhideWhenUsed/>
    <w:rsid w:val="00151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FC3"/>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6873">
      <w:bodyDiv w:val="1"/>
      <w:marLeft w:val="0"/>
      <w:marRight w:val="0"/>
      <w:marTop w:val="0"/>
      <w:marBottom w:val="0"/>
      <w:divBdr>
        <w:top w:val="none" w:sz="0" w:space="0" w:color="auto"/>
        <w:left w:val="none" w:sz="0" w:space="0" w:color="auto"/>
        <w:bottom w:val="none" w:sz="0" w:space="0" w:color="auto"/>
        <w:right w:val="none" w:sz="0" w:space="0" w:color="auto"/>
      </w:divBdr>
    </w:div>
    <w:div w:id="455174312">
      <w:bodyDiv w:val="1"/>
      <w:marLeft w:val="0"/>
      <w:marRight w:val="0"/>
      <w:marTop w:val="0"/>
      <w:marBottom w:val="0"/>
      <w:divBdr>
        <w:top w:val="none" w:sz="0" w:space="0" w:color="auto"/>
        <w:left w:val="none" w:sz="0" w:space="0" w:color="auto"/>
        <w:bottom w:val="none" w:sz="0" w:space="0" w:color="auto"/>
        <w:right w:val="none" w:sz="0" w:space="0" w:color="auto"/>
      </w:divBdr>
    </w:div>
    <w:div w:id="477461959">
      <w:bodyDiv w:val="1"/>
      <w:marLeft w:val="0"/>
      <w:marRight w:val="0"/>
      <w:marTop w:val="0"/>
      <w:marBottom w:val="0"/>
      <w:divBdr>
        <w:top w:val="none" w:sz="0" w:space="0" w:color="auto"/>
        <w:left w:val="none" w:sz="0" w:space="0" w:color="auto"/>
        <w:bottom w:val="none" w:sz="0" w:space="0" w:color="auto"/>
        <w:right w:val="none" w:sz="0" w:space="0" w:color="auto"/>
      </w:divBdr>
    </w:div>
    <w:div w:id="937983426">
      <w:bodyDiv w:val="1"/>
      <w:marLeft w:val="0"/>
      <w:marRight w:val="0"/>
      <w:marTop w:val="0"/>
      <w:marBottom w:val="0"/>
      <w:divBdr>
        <w:top w:val="none" w:sz="0" w:space="0" w:color="auto"/>
        <w:left w:val="none" w:sz="0" w:space="0" w:color="auto"/>
        <w:bottom w:val="none" w:sz="0" w:space="0" w:color="auto"/>
        <w:right w:val="none" w:sz="0" w:space="0" w:color="auto"/>
      </w:divBdr>
    </w:div>
    <w:div w:id="1236555074">
      <w:bodyDiv w:val="1"/>
      <w:marLeft w:val="0"/>
      <w:marRight w:val="0"/>
      <w:marTop w:val="0"/>
      <w:marBottom w:val="0"/>
      <w:divBdr>
        <w:top w:val="none" w:sz="0" w:space="0" w:color="auto"/>
        <w:left w:val="none" w:sz="0" w:space="0" w:color="auto"/>
        <w:bottom w:val="none" w:sz="0" w:space="0" w:color="auto"/>
        <w:right w:val="none" w:sz="0" w:space="0" w:color="auto"/>
      </w:divBdr>
    </w:div>
    <w:div w:id="1248727440">
      <w:bodyDiv w:val="1"/>
      <w:marLeft w:val="0"/>
      <w:marRight w:val="0"/>
      <w:marTop w:val="0"/>
      <w:marBottom w:val="0"/>
      <w:divBdr>
        <w:top w:val="none" w:sz="0" w:space="0" w:color="auto"/>
        <w:left w:val="none" w:sz="0" w:space="0" w:color="auto"/>
        <w:bottom w:val="none" w:sz="0" w:space="0" w:color="auto"/>
        <w:right w:val="none" w:sz="0" w:space="0" w:color="auto"/>
      </w:divBdr>
    </w:div>
    <w:div w:id="1363438071">
      <w:bodyDiv w:val="1"/>
      <w:marLeft w:val="0"/>
      <w:marRight w:val="0"/>
      <w:marTop w:val="0"/>
      <w:marBottom w:val="0"/>
      <w:divBdr>
        <w:top w:val="none" w:sz="0" w:space="0" w:color="auto"/>
        <w:left w:val="none" w:sz="0" w:space="0" w:color="auto"/>
        <w:bottom w:val="none" w:sz="0" w:space="0" w:color="auto"/>
        <w:right w:val="none" w:sz="0" w:space="0" w:color="auto"/>
      </w:divBdr>
    </w:div>
    <w:div w:id="1905607732">
      <w:bodyDiv w:val="1"/>
      <w:marLeft w:val="0"/>
      <w:marRight w:val="0"/>
      <w:marTop w:val="0"/>
      <w:marBottom w:val="0"/>
      <w:divBdr>
        <w:top w:val="none" w:sz="0" w:space="0" w:color="auto"/>
        <w:left w:val="none" w:sz="0" w:space="0" w:color="auto"/>
        <w:bottom w:val="none" w:sz="0" w:space="0" w:color="auto"/>
        <w:right w:val="none" w:sz="0" w:space="0" w:color="auto"/>
      </w:divBdr>
      <w:divsChild>
        <w:div w:id="29249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Nedelea Valeria</dc:creator>
  <cp:lastModifiedBy>Nedelea Valeria</cp:lastModifiedBy>
  <cp:revision>3</cp:revision>
  <cp:lastPrinted>2017-10-25T14:43:00Z</cp:lastPrinted>
  <dcterms:created xsi:type="dcterms:W3CDTF">2017-11-20T13:16:00Z</dcterms:created>
  <dcterms:modified xsi:type="dcterms:W3CDTF">2017-11-20T13:18:00Z</dcterms:modified>
</cp:coreProperties>
</file>