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DBD" w:rsidRPr="00B04A94" w:rsidRDefault="00EB7F93" w:rsidP="00EB7F93">
      <w:pPr>
        <w:spacing w:after="0" w:line="240" w:lineRule="auto"/>
        <w:jc w:val="center"/>
        <w:rPr>
          <w:rFonts w:ascii="Times New Roman" w:hAnsi="Times New Roman" w:cs="Times New Roman"/>
          <w:b/>
          <w:sz w:val="28"/>
          <w:szCs w:val="28"/>
          <w:lang w:val="ro-RO"/>
        </w:rPr>
      </w:pPr>
      <w:r w:rsidRPr="00B04A94">
        <w:rPr>
          <w:rFonts w:ascii="Times New Roman" w:hAnsi="Times New Roman" w:cs="Times New Roman"/>
          <w:b/>
          <w:sz w:val="28"/>
          <w:szCs w:val="28"/>
          <w:lang w:val="ro-RO"/>
        </w:rPr>
        <w:t xml:space="preserve">Notă informativă </w:t>
      </w:r>
    </w:p>
    <w:p w:rsidR="001E22F6" w:rsidRPr="00B04A94" w:rsidRDefault="00EB7F93" w:rsidP="001F6DBD">
      <w:pPr>
        <w:spacing w:after="0" w:line="240" w:lineRule="auto"/>
        <w:jc w:val="center"/>
        <w:rPr>
          <w:rFonts w:ascii="Times New Roman" w:hAnsi="Times New Roman" w:cs="Times New Roman"/>
          <w:i/>
          <w:sz w:val="28"/>
          <w:szCs w:val="28"/>
          <w:lang w:val="ro-RO"/>
        </w:rPr>
      </w:pPr>
      <w:r w:rsidRPr="00B04A94">
        <w:rPr>
          <w:rFonts w:ascii="Times New Roman" w:hAnsi="Times New Roman" w:cs="Times New Roman"/>
          <w:i/>
          <w:sz w:val="28"/>
          <w:szCs w:val="28"/>
          <w:lang w:val="ro-RO"/>
        </w:rPr>
        <w:t xml:space="preserve">la proiectul de </w:t>
      </w:r>
      <w:proofErr w:type="spellStart"/>
      <w:r w:rsidRPr="00B04A94">
        <w:rPr>
          <w:rFonts w:ascii="Times New Roman" w:hAnsi="Times New Roman" w:cs="Times New Roman"/>
          <w:i/>
          <w:sz w:val="28"/>
          <w:szCs w:val="28"/>
          <w:lang w:val="ro-RO"/>
        </w:rPr>
        <w:t>hotărîre</w:t>
      </w:r>
      <w:proofErr w:type="spellEnd"/>
      <w:r w:rsidRPr="00B04A94">
        <w:rPr>
          <w:rFonts w:ascii="Times New Roman" w:hAnsi="Times New Roman" w:cs="Times New Roman"/>
          <w:i/>
          <w:sz w:val="28"/>
          <w:szCs w:val="28"/>
          <w:lang w:val="ro-RO"/>
        </w:rPr>
        <w:t xml:space="preserve"> a Guvernului cu privire la aprobarea Programului Național</w:t>
      </w:r>
      <w:r w:rsidR="001F6DBD" w:rsidRPr="00B04A94">
        <w:rPr>
          <w:rFonts w:ascii="Times New Roman" w:hAnsi="Times New Roman" w:cs="Times New Roman"/>
          <w:i/>
          <w:sz w:val="28"/>
          <w:szCs w:val="28"/>
          <w:lang w:val="ro-RO"/>
        </w:rPr>
        <w:t xml:space="preserve"> </w:t>
      </w:r>
      <w:r w:rsidRPr="00B04A94">
        <w:rPr>
          <w:rFonts w:ascii="Times New Roman" w:hAnsi="Times New Roman" w:cs="Times New Roman"/>
          <w:i/>
          <w:sz w:val="28"/>
          <w:szCs w:val="28"/>
          <w:lang w:val="ro-RO"/>
        </w:rPr>
        <w:t>de Dezvoltare a Apiculturii în Republica Moldova pentru anii 2018-2025</w:t>
      </w:r>
    </w:p>
    <w:p w:rsidR="001F6DBD" w:rsidRPr="00B04A94" w:rsidRDefault="001F6DBD" w:rsidP="001F6DBD">
      <w:pPr>
        <w:spacing w:after="0" w:line="240" w:lineRule="auto"/>
        <w:jc w:val="center"/>
        <w:rPr>
          <w:rFonts w:ascii="Times New Roman" w:hAnsi="Times New Roman" w:cs="Times New Roman"/>
          <w:sz w:val="28"/>
          <w:szCs w:val="28"/>
          <w:lang w:val="ro-RO"/>
        </w:rPr>
      </w:pPr>
    </w:p>
    <w:p w:rsidR="00A25F5A" w:rsidRPr="00B04A94" w:rsidRDefault="001F6DBD" w:rsidP="00816060">
      <w:pPr>
        <w:spacing w:after="0" w:line="240" w:lineRule="auto"/>
        <w:ind w:firstLine="450"/>
        <w:jc w:val="both"/>
        <w:rPr>
          <w:rFonts w:ascii="Times New Roman" w:hAnsi="Times New Roman" w:cs="Times New Roman"/>
          <w:sz w:val="28"/>
          <w:szCs w:val="28"/>
          <w:lang w:val="ro-RO"/>
        </w:rPr>
      </w:pPr>
      <w:r w:rsidRPr="00B04A94">
        <w:rPr>
          <w:rFonts w:ascii="Times New Roman" w:hAnsi="Times New Roman" w:cs="Times New Roman"/>
          <w:sz w:val="28"/>
          <w:szCs w:val="28"/>
          <w:lang w:val="ro-RO"/>
        </w:rPr>
        <w:t>Programul Național de Dezvoltare a Apiculturii în Republica Moldova pentru anii 2018-2025</w:t>
      </w:r>
      <w:r w:rsidR="00A25F5A" w:rsidRPr="00B04A94">
        <w:rPr>
          <w:rFonts w:ascii="Times New Roman" w:hAnsi="Times New Roman" w:cs="Times New Roman"/>
          <w:sz w:val="28"/>
          <w:szCs w:val="28"/>
          <w:lang w:val="ro-RO"/>
        </w:rPr>
        <w:t xml:space="preserve"> (în continuare – PNDA 18-25)</w:t>
      </w:r>
      <w:r w:rsidRPr="00B04A94">
        <w:rPr>
          <w:rFonts w:ascii="Times New Roman" w:hAnsi="Times New Roman" w:cs="Times New Roman"/>
          <w:sz w:val="28"/>
          <w:szCs w:val="28"/>
          <w:lang w:val="ro-RO"/>
        </w:rPr>
        <w:t xml:space="preserve"> a fost </w:t>
      </w:r>
      <w:r w:rsidR="00A25F5A" w:rsidRPr="00B04A94">
        <w:rPr>
          <w:rFonts w:ascii="Times New Roman" w:hAnsi="Times New Roman" w:cs="Times New Roman"/>
          <w:sz w:val="28"/>
          <w:szCs w:val="28"/>
          <w:lang w:val="ro-RO"/>
        </w:rPr>
        <w:t>elaborat de Ministerul Agriculturii, Dezvoltării Regionale și Mediului cu suportul Proiectului „Agricultura Competitivă în Moldova” (MAC-P),</w:t>
      </w:r>
      <w:r w:rsidRPr="00B04A94">
        <w:rPr>
          <w:rFonts w:ascii="Times New Roman" w:hAnsi="Times New Roman" w:cs="Times New Roman"/>
          <w:sz w:val="28"/>
          <w:szCs w:val="28"/>
          <w:lang w:val="ro-RO"/>
        </w:rPr>
        <w:t xml:space="preserve"> în conformitate cu prevederile Strategiei naţionale de dezvoltare agricolă şi rurală pentru anii 2014-2020,</w:t>
      </w:r>
      <w:r w:rsidR="00816060" w:rsidRPr="00B04A94">
        <w:rPr>
          <w:rFonts w:ascii="Times New Roman" w:hAnsi="Times New Roman" w:cs="Times New Roman"/>
          <w:sz w:val="28"/>
          <w:szCs w:val="28"/>
          <w:lang w:val="ro-RO"/>
        </w:rPr>
        <w:t xml:space="preserve"> aprobate prin </w:t>
      </w:r>
      <w:r w:rsidRPr="00B04A94">
        <w:rPr>
          <w:rFonts w:ascii="Times New Roman" w:hAnsi="Times New Roman" w:cs="Times New Roman"/>
          <w:sz w:val="28"/>
          <w:szCs w:val="28"/>
          <w:lang w:val="ro-RO"/>
        </w:rPr>
        <w:t xml:space="preserve"> </w:t>
      </w:r>
      <w:proofErr w:type="spellStart"/>
      <w:r w:rsidR="00816060" w:rsidRPr="00B04A94">
        <w:rPr>
          <w:rFonts w:ascii="Times New Roman" w:hAnsi="Times New Roman" w:cs="Times New Roman"/>
          <w:sz w:val="28"/>
          <w:szCs w:val="28"/>
          <w:lang w:val="ro-RO"/>
        </w:rPr>
        <w:t>Hotărîrea</w:t>
      </w:r>
      <w:proofErr w:type="spellEnd"/>
      <w:r w:rsidR="00816060" w:rsidRPr="00B04A94">
        <w:rPr>
          <w:rFonts w:ascii="Times New Roman" w:hAnsi="Times New Roman" w:cs="Times New Roman"/>
          <w:sz w:val="28"/>
          <w:szCs w:val="28"/>
          <w:lang w:val="ro-RO"/>
        </w:rPr>
        <w:t xml:space="preserve"> Guvernului nr.</w:t>
      </w:r>
      <w:r w:rsidR="00816060" w:rsidRPr="00B04A94">
        <w:rPr>
          <w:lang w:val="ro-RO"/>
        </w:rPr>
        <w:t xml:space="preserve"> </w:t>
      </w:r>
      <w:r w:rsidR="00816060" w:rsidRPr="00B04A94">
        <w:rPr>
          <w:rFonts w:ascii="Times New Roman" w:hAnsi="Times New Roman" w:cs="Times New Roman"/>
          <w:sz w:val="28"/>
          <w:szCs w:val="28"/>
          <w:lang w:val="ro-RO"/>
        </w:rPr>
        <w:t>409 din 04.06.2014</w:t>
      </w:r>
      <w:r w:rsidR="00A25F5A" w:rsidRPr="00B04A94">
        <w:rPr>
          <w:rFonts w:ascii="Times New Roman" w:hAnsi="Times New Roman" w:cs="Times New Roman"/>
          <w:sz w:val="28"/>
          <w:szCs w:val="28"/>
          <w:lang w:val="ro-RO"/>
        </w:rPr>
        <w:t>.</w:t>
      </w:r>
    </w:p>
    <w:p w:rsidR="001F6DBD" w:rsidRPr="00B04A94" w:rsidRDefault="00A25F5A" w:rsidP="00816060">
      <w:pPr>
        <w:spacing w:after="0" w:line="240" w:lineRule="auto"/>
        <w:ind w:firstLine="450"/>
        <w:jc w:val="both"/>
        <w:rPr>
          <w:rFonts w:ascii="Times New Roman" w:hAnsi="Times New Roman" w:cs="Times New Roman"/>
          <w:bCs/>
          <w:color w:val="000000"/>
          <w:sz w:val="28"/>
          <w:szCs w:val="28"/>
          <w:lang w:val="ro-RO"/>
        </w:rPr>
      </w:pPr>
      <w:r w:rsidRPr="00B04A94">
        <w:rPr>
          <w:rFonts w:ascii="Times New Roman" w:hAnsi="Times New Roman" w:cs="Times New Roman"/>
          <w:sz w:val="28"/>
          <w:szCs w:val="28"/>
          <w:lang w:val="ro-RO"/>
        </w:rPr>
        <w:t>S</w:t>
      </w:r>
      <w:r w:rsidR="001F6DBD" w:rsidRPr="00B04A94">
        <w:rPr>
          <w:rFonts w:ascii="Times New Roman" w:hAnsi="Times New Roman" w:cs="Times New Roman"/>
          <w:sz w:val="28"/>
          <w:szCs w:val="28"/>
          <w:lang w:val="ro-RO"/>
        </w:rPr>
        <w:t xml:space="preserve">copul </w:t>
      </w:r>
      <w:r w:rsidRPr="00B04A94">
        <w:rPr>
          <w:rFonts w:ascii="Times New Roman" w:hAnsi="Times New Roman" w:cs="Times New Roman"/>
          <w:sz w:val="28"/>
          <w:szCs w:val="28"/>
          <w:lang w:val="ro-RO"/>
        </w:rPr>
        <w:t xml:space="preserve">PNDA 18-25 este </w:t>
      </w:r>
      <w:r w:rsidR="00E979EB" w:rsidRPr="00B04A94">
        <w:rPr>
          <w:rFonts w:ascii="Times New Roman" w:hAnsi="Times New Roman" w:cs="Times New Roman"/>
          <w:bCs/>
          <w:color w:val="000000"/>
          <w:sz w:val="28"/>
          <w:szCs w:val="28"/>
          <w:lang w:val="ro-RO"/>
        </w:rPr>
        <w:t>restructur</w:t>
      </w:r>
      <w:r w:rsidRPr="00B04A94">
        <w:rPr>
          <w:rFonts w:ascii="Times New Roman" w:hAnsi="Times New Roman" w:cs="Times New Roman"/>
          <w:bCs/>
          <w:color w:val="000000"/>
          <w:sz w:val="28"/>
          <w:szCs w:val="28"/>
          <w:lang w:val="ro-RO"/>
        </w:rPr>
        <w:t>area</w:t>
      </w:r>
      <w:r w:rsidR="00E979EB" w:rsidRPr="00B04A94">
        <w:rPr>
          <w:rFonts w:ascii="Times New Roman" w:hAnsi="Times New Roman" w:cs="Times New Roman"/>
          <w:bCs/>
          <w:color w:val="000000"/>
          <w:sz w:val="28"/>
          <w:szCs w:val="28"/>
          <w:lang w:val="ro-RO"/>
        </w:rPr>
        <w:t xml:space="preserve"> şi moderniz</w:t>
      </w:r>
      <w:r w:rsidRPr="00B04A94">
        <w:rPr>
          <w:rFonts w:ascii="Times New Roman" w:hAnsi="Times New Roman" w:cs="Times New Roman"/>
          <w:bCs/>
          <w:color w:val="000000"/>
          <w:sz w:val="28"/>
          <w:szCs w:val="28"/>
          <w:lang w:val="ro-RO"/>
        </w:rPr>
        <w:t>area</w:t>
      </w:r>
      <w:r w:rsidR="00E979EB" w:rsidRPr="00B04A94">
        <w:rPr>
          <w:rFonts w:ascii="Times New Roman" w:hAnsi="Times New Roman" w:cs="Times New Roman"/>
          <w:bCs/>
          <w:color w:val="000000"/>
          <w:sz w:val="28"/>
          <w:szCs w:val="28"/>
          <w:lang w:val="ro-RO"/>
        </w:rPr>
        <w:t xml:space="preserve"> sectorului apicol și c</w:t>
      </w:r>
      <w:r w:rsidR="009856F9" w:rsidRPr="00B04A94">
        <w:rPr>
          <w:rFonts w:ascii="Times New Roman" w:hAnsi="Times New Roman" w:cs="Times New Roman"/>
          <w:bCs/>
          <w:color w:val="000000"/>
          <w:sz w:val="28"/>
          <w:szCs w:val="28"/>
          <w:lang w:val="ro-RO"/>
        </w:rPr>
        <w:t>reşter</w:t>
      </w:r>
      <w:r w:rsidRPr="00B04A94">
        <w:rPr>
          <w:rFonts w:ascii="Times New Roman" w:hAnsi="Times New Roman" w:cs="Times New Roman"/>
          <w:bCs/>
          <w:color w:val="000000"/>
          <w:sz w:val="28"/>
          <w:szCs w:val="28"/>
          <w:lang w:val="ro-RO"/>
        </w:rPr>
        <w:t>ea</w:t>
      </w:r>
      <w:r w:rsidR="009856F9" w:rsidRPr="00B04A94">
        <w:rPr>
          <w:rFonts w:ascii="Times New Roman" w:hAnsi="Times New Roman" w:cs="Times New Roman"/>
          <w:bCs/>
          <w:color w:val="000000"/>
          <w:sz w:val="28"/>
          <w:szCs w:val="28"/>
          <w:lang w:val="ro-RO"/>
        </w:rPr>
        <w:t xml:space="preserve"> competitivităţii</w:t>
      </w:r>
      <w:r w:rsidR="009856F9" w:rsidRPr="00B04A94">
        <w:rPr>
          <w:rFonts w:ascii="Times New Roman" w:hAnsi="Times New Roman" w:cs="Times New Roman"/>
          <w:b/>
          <w:bCs/>
          <w:color w:val="000000"/>
          <w:sz w:val="28"/>
          <w:szCs w:val="28"/>
          <w:lang w:val="ro-RO"/>
        </w:rPr>
        <w:t xml:space="preserve"> </w:t>
      </w:r>
      <w:r w:rsidR="00E979EB" w:rsidRPr="00B04A94">
        <w:rPr>
          <w:rFonts w:ascii="Times New Roman" w:hAnsi="Times New Roman" w:cs="Times New Roman"/>
          <w:bCs/>
          <w:color w:val="000000"/>
          <w:sz w:val="28"/>
          <w:szCs w:val="28"/>
          <w:lang w:val="ro-RO"/>
        </w:rPr>
        <w:t>produselor apicole pe piața internă și externă.</w:t>
      </w:r>
    </w:p>
    <w:p w:rsidR="00A25F5A" w:rsidRPr="00B04A94" w:rsidRDefault="00A25F5A" w:rsidP="00816060">
      <w:pPr>
        <w:spacing w:after="0" w:line="240" w:lineRule="auto"/>
        <w:ind w:firstLine="450"/>
        <w:jc w:val="both"/>
        <w:rPr>
          <w:rFonts w:ascii="Times New Roman" w:eastAsia="Calibri" w:hAnsi="Times New Roman" w:cs="Times New Roman"/>
          <w:color w:val="000000"/>
          <w:sz w:val="28"/>
          <w:szCs w:val="28"/>
          <w:shd w:val="clear" w:color="auto" w:fill="FFFFFF"/>
          <w:lang w:val="ro-RO"/>
        </w:rPr>
      </w:pPr>
      <w:r w:rsidRPr="00B04A94">
        <w:rPr>
          <w:rFonts w:ascii="Times New Roman" w:eastAsia="Calibri" w:hAnsi="Times New Roman" w:cs="Times New Roman"/>
          <w:color w:val="000000"/>
          <w:sz w:val="28"/>
          <w:szCs w:val="28"/>
          <w:lang w:val="ro-RO"/>
        </w:rPr>
        <w:t xml:space="preserve">Proiectul propus spre examinare are ca </w:t>
      </w:r>
      <w:r w:rsidRPr="00B04A94">
        <w:rPr>
          <w:rFonts w:ascii="Times New Roman" w:eastAsia="Calibri" w:hAnsi="Times New Roman" w:cs="Times New Roman"/>
          <w:color w:val="000000"/>
          <w:sz w:val="28"/>
          <w:szCs w:val="28"/>
          <w:shd w:val="clear" w:color="auto" w:fill="FFFFFF"/>
          <w:lang w:val="ro-RO"/>
        </w:rPr>
        <w:t>obiectiv</w:t>
      </w:r>
      <w:r w:rsidR="007C0FE3" w:rsidRPr="00B04A94">
        <w:rPr>
          <w:rFonts w:ascii="Times New Roman" w:eastAsia="Calibri" w:hAnsi="Times New Roman" w:cs="Times New Roman"/>
          <w:color w:val="000000"/>
          <w:sz w:val="28"/>
          <w:szCs w:val="28"/>
          <w:shd w:val="clear" w:color="auto" w:fill="FFFFFF"/>
          <w:lang w:val="ro-RO"/>
        </w:rPr>
        <w:t xml:space="preserve"> general</w:t>
      </w:r>
      <w:r w:rsidRPr="00B04A94">
        <w:rPr>
          <w:rFonts w:ascii="Times New Roman" w:eastAsia="Calibri" w:hAnsi="Times New Roman" w:cs="Times New Roman"/>
          <w:color w:val="000000"/>
          <w:sz w:val="28"/>
          <w:szCs w:val="28"/>
          <w:shd w:val="clear" w:color="auto" w:fill="FFFFFF"/>
          <w:lang w:val="ro-RO"/>
        </w:rPr>
        <w:t xml:space="preserve"> </w:t>
      </w:r>
      <w:r w:rsidR="007C0FE3" w:rsidRPr="00B04A94">
        <w:rPr>
          <w:rFonts w:ascii="Times New Roman" w:eastAsia="Calibri" w:hAnsi="Times New Roman" w:cs="Times New Roman"/>
          <w:color w:val="000000"/>
          <w:sz w:val="28"/>
          <w:szCs w:val="28"/>
          <w:shd w:val="clear" w:color="auto" w:fill="FFFFFF"/>
          <w:lang w:val="ro-RO"/>
        </w:rPr>
        <w:t xml:space="preserve">majorarea volumului de producție și exportului </w:t>
      </w:r>
      <w:proofErr w:type="spellStart"/>
      <w:r w:rsidR="007C0FE3" w:rsidRPr="00B04A94">
        <w:rPr>
          <w:rFonts w:ascii="Times New Roman" w:eastAsia="Calibri" w:hAnsi="Times New Roman" w:cs="Times New Roman"/>
          <w:color w:val="000000"/>
          <w:sz w:val="28"/>
          <w:szCs w:val="28"/>
          <w:shd w:val="clear" w:color="auto" w:fill="FFFFFF"/>
          <w:lang w:val="ro-RO"/>
        </w:rPr>
        <w:t>pînă</w:t>
      </w:r>
      <w:proofErr w:type="spellEnd"/>
      <w:r w:rsidR="007C0FE3" w:rsidRPr="00B04A94">
        <w:rPr>
          <w:rFonts w:ascii="Times New Roman" w:eastAsia="Calibri" w:hAnsi="Times New Roman" w:cs="Times New Roman"/>
          <w:color w:val="000000"/>
          <w:sz w:val="28"/>
          <w:szCs w:val="28"/>
          <w:shd w:val="clear" w:color="auto" w:fill="FFFFFF"/>
          <w:lang w:val="ro-RO"/>
        </w:rPr>
        <w:t xml:space="preserve"> la 8,2 mii tone în anul 2025, ceia ce constituie aproximativ de 2,5 ori mai mult decât în prezent.</w:t>
      </w:r>
    </w:p>
    <w:p w:rsidR="00A46DE1" w:rsidRPr="00B04A94" w:rsidRDefault="00A46DE1" w:rsidP="00816060">
      <w:pPr>
        <w:spacing w:after="0" w:line="240" w:lineRule="auto"/>
        <w:ind w:firstLine="450"/>
        <w:jc w:val="both"/>
        <w:rPr>
          <w:rFonts w:ascii="Times New Roman" w:eastAsia="Calibri" w:hAnsi="Times New Roman" w:cs="Times New Roman"/>
          <w:color w:val="000000"/>
          <w:sz w:val="28"/>
          <w:szCs w:val="28"/>
          <w:shd w:val="clear" w:color="auto" w:fill="FFFFFF"/>
          <w:lang w:val="ro-RO"/>
        </w:rPr>
      </w:pPr>
      <w:r w:rsidRPr="00B04A94">
        <w:rPr>
          <w:rFonts w:ascii="Times New Roman" w:eastAsia="Calibri" w:hAnsi="Times New Roman" w:cs="Times New Roman"/>
          <w:color w:val="000000"/>
          <w:sz w:val="28"/>
          <w:szCs w:val="28"/>
          <w:shd w:val="clear" w:color="auto" w:fill="FFFFFF"/>
          <w:lang w:val="ro-RO"/>
        </w:rPr>
        <w:t xml:space="preserve">Întru realizarea obiectivului general propus, proiectul </w:t>
      </w:r>
      <w:r w:rsidR="00BF425F" w:rsidRPr="00B04A94">
        <w:rPr>
          <w:rFonts w:ascii="Times New Roman" w:eastAsia="Calibri" w:hAnsi="Times New Roman" w:cs="Times New Roman"/>
          <w:color w:val="000000"/>
          <w:sz w:val="28"/>
          <w:szCs w:val="28"/>
          <w:shd w:val="clear" w:color="auto" w:fill="FFFFFF"/>
          <w:lang w:val="ro-RO"/>
        </w:rPr>
        <w:t>conturează următoarele obiective specific:</w:t>
      </w:r>
    </w:p>
    <w:p w:rsidR="00BF425F" w:rsidRPr="00B04A94" w:rsidRDefault="00BF425F" w:rsidP="00BF425F">
      <w:pPr>
        <w:pStyle w:val="ListParagraph"/>
        <w:numPr>
          <w:ilvl w:val="0"/>
          <w:numId w:val="1"/>
        </w:numPr>
        <w:tabs>
          <w:tab w:val="left" w:pos="270"/>
        </w:tabs>
        <w:ind w:left="0" w:firstLine="0"/>
        <w:jc w:val="both"/>
        <w:rPr>
          <w:rFonts w:ascii="Times New Roman" w:hAnsi="Times New Roman" w:cs="Times New Roman"/>
          <w:sz w:val="28"/>
          <w:szCs w:val="28"/>
          <w:lang w:val="ro-RO"/>
        </w:rPr>
      </w:pPr>
      <w:r w:rsidRPr="00B04A94">
        <w:rPr>
          <w:rFonts w:ascii="Times New Roman" w:hAnsi="Times New Roman" w:cs="Times New Roman"/>
          <w:sz w:val="28"/>
          <w:szCs w:val="28"/>
          <w:lang w:val="ro-RO"/>
        </w:rPr>
        <w:t>sporirea patrimoniului apicol și creșterea productivității stupinelor, urmând ca în următorii 5 ani numărul familiilor de albine să fie dublat, până la 300 mii familii;</w:t>
      </w:r>
    </w:p>
    <w:p w:rsidR="00BF425F" w:rsidRPr="00B04A94" w:rsidRDefault="00BF425F" w:rsidP="00BF425F">
      <w:pPr>
        <w:pStyle w:val="ListParagraph"/>
        <w:numPr>
          <w:ilvl w:val="0"/>
          <w:numId w:val="1"/>
        </w:numPr>
        <w:tabs>
          <w:tab w:val="left" w:pos="270"/>
        </w:tabs>
        <w:ind w:left="0" w:firstLine="0"/>
        <w:jc w:val="both"/>
        <w:rPr>
          <w:rFonts w:ascii="Times New Roman" w:hAnsi="Times New Roman" w:cs="Times New Roman"/>
          <w:sz w:val="28"/>
          <w:szCs w:val="28"/>
          <w:lang w:val="ro-RO"/>
        </w:rPr>
      </w:pPr>
      <w:r w:rsidRPr="00B04A94">
        <w:rPr>
          <w:rFonts w:ascii="Times New Roman" w:hAnsi="Times New Roman" w:cs="Times New Roman"/>
          <w:sz w:val="28"/>
          <w:szCs w:val="28"/>
          <w:lang w:val="ro-RO"/>
        </w:rPr>
        <w:t>îmbunătățirea fondului genetic apicol autohton și stării de sănătate a familiilor de albine, asigurând 50% din cererea anuală cu material genetic autohton până în anul 2025;</w:t>
      </w:r>
    </w:p>
    <w:p w:rsidR="00BF425F" w:rsidRPr="00B04A94" w:rsidRDefault="00BF425F" w:rsidP="00BF425F">
      <w:pPr>
        <w:pStyle w:val="ListParagraph"/>
        <w:numPr>
          <w:ilvl w:val="0"/>
          <w:numId w:val="1"/>
        </w:numPr>
        <w:tabs>
          <w:tab w:val="left" w:pos="270"/>
        </w:tabs>
        <w:ind w:left="0" w:firstLine="0"/>
        <w:jc w:val="both"/>
        <w:rPr>
          <w:rFonts w:ascii="Times New Roman" w:hAnsi="Times New Roman" w:cs="Times New Roman"/>
          <w:sz w:val="28"/>
          <w:szCs w:val="28"/>
          <w:lang w:val="ro-RO"/>
        </w:rPr>
      </w:pPr>
      <w:r w:rsidRPr="00B04A94">
        <w:rPr>
          <w:rFonts w:ascii="Times New Roman" w:hAnsi="Times New Roman" w:cs="Times New Roman"/>
          <w:sz w:val="28"/>
          <w:szCs w:val="28"/>
          <w:lang w:val="ro-RO"/>
        </w:rPr>
        <w:t>diversificarea producției apicole și consolidarea capacităților de prelucrare și producere a produselor apicole cu valoare adăugată prin cooperare și creare de clustere, ajungând ca până în anul 2025 circa 30% din volumul anual al producției apicole globale să fie produse apicole cu valoare adăugată (ceara, polen, lăptișor de matcă, propolis, venin de albină, produse terapeutice ș.a.);</w:t>
      </w:r>
    </w:p>
    <w:p w:rsidR="00BF425F" w:rsidRPr="00B04A94" w:rsidRDefault="00BF425F" w:rsidP="00BF425F">
      <w:pPr>
        <w:pStyle w:val="ListParagraph"/>
        <w:numPr>
          <w:ilvl w:val="0"/>
          <w:numId w:val="1"/>
        </w:numPr>
        <w:tabs>
          <w:tab w:val="left" w:pos="270"/>
        </w:tabs>
        <w:spacing w:after="0" w:line="240" w:lineRule="auto"/>
        <w:ind w:left="0" w:firstLine="0"/>
        <w:jc w:val="both"/>
        <w:rPr>
          <w:rFonts w:ascii="Times New Roman" w:hAnsi="Times New Roman" w:cs="Times New Roman"/>
          <w:sz w:val="28"/>
          <w:szCs w:val="28"/>
          <w:lang w:val="ro-RO"/>
        </w:rPr>
      </w:pPr>
      <w:r w:rsidRPr="00B04A94">
        <w:rPr>
          <w:rFonts w:ascii="Times New Roman" w:hAnsi="Times New Roman" w:cs="Times New Roman"/>
          <w:sz w:val="28"/>
          <w:szCs w:val="28"/>
          <w:lang w:val="ro-RO"/>
        </w:rPr>
        <w:t>promovarea culturii consumului mierii și stimularea comercializării locale și exportului de miere, triplând consumul de miere pe cap de locuitor și menținând rata de export a producției din apicultură la nivel de 85% din totalul producției;</w:t>
      </w:r>
    </w:p>
    <w:p w:rsidR="00BF425F" w:rsidRPr="00B04A94" w:rsidRDefault="00BF425F" w:rsidP="00BF425F">
      <w:pPr>
        <w:pStyle w:val="ListParagraph"/>
        <w:numPr>
          <w:ilvl w:val="0"/>
          <w:numId w:val="1"/>
        </w:numPr>
        <w:tabs>
          <w:tab w:val="left" w:pos="270"/>
        </w:tabs>
        <w:spacing w:after="0" w:line="240" w:lineRule="auto"/>
        <w:ind w:left="0" w:firstLine="0"/>
        <w:jc w:val="both"/>
        <w:rPr>
          <w:rFonts w:ascii="Times New Roman" w:hAnsi="Times New Roman" w:cs="Times New Roman"/>
          <w:sz w:val="28"/>
          <w:szCs w:val="28"/>
          <w:lang w:val="ro-RO"/>
        </w:rPr>
      </w:pPr>
      <w:r w:rsidRPr="00B04A94">
        <w:rPr>
          <w:rFonts w:ascii="Times New Roman" w:hAnsi="Times New Roman" w:cs="Times New Roman"/>
          <w:sz w:val="28"/>
          <w:szCs w:val="28"/>
          <w:lang w:val="ro-RO"/>
        </w:rPr>
        <w:t>stimularea practicării apiculturii industriale prin consolidarea capacităților apicultorilor și creșterii numărului specialiștilor tineri în sector, ajungând ca peste 20% dintre apicultori să dețină minim 150 familii, precum dublarea numărului specialiștilor pregătiți anual în sector.</w:t>
      </w:r>
    </w:p>
    <w:p w:rsidR="00DE1C65" w:rsidRPr="00B04A94" w:rsidRDefault="003A7219" w:rsidP="003A7219">
      <w:pPr>
        <w:pStyle w:val="ListParagraph"/>
        <w:tabs>
          <w:tab w:val="left" w:pos="270"/>
        </w:tabs>
        <w:spacing w:after="0" w:line="240" w:lineRule="auto"/>
        <w:ind w:left="0" w:firstLine="450"/>
        <w:jc w:val="both"/>
        <w:rPr>
          <w:rFonts w:ascii="Times New Roman" w:eastAsia="Times New Roman" w:hAnsi="Times New Roman" w:cs="Times New Roman"/>
          <w:sz w:val="28"/>
          <w:szCs w:val="28"/>
          <w:lang w:val="ro-RO"/>
        </w:rPr>
      </w:pPr>
      <w:r w:rsidRPr="00B04A94">
        <w:rPr>
          <w:rFonts w:ascii="Times New Roman" w:eastAsia="Times New Roman" w:hAnsi="Times New Roman" w:cs="Times New Roman"/>
          <w:sz w:val="28"/>
          <w:szCs w:val="28"/>
          <w:lang w:val="ro-RO"/>
        </w:rPr>
        <w:t xml:space="preserve">Pentru implementarea acțiunilor </w:t>
      </w:r>
      <w:r w:rsidRPr="00B04A94">
        <w:rPr>
          <w:rFonts w:ascii="Times New Roman" w:hAnsi="Times New Roman" w:cs="Times New Roman"/>
          <w:sz w:val="28"/>
          <w:szCs w:val="28"/>
          <w:lang w:val="ro-RO"/>
        </w:rPr>
        <w:t xml:space="preserve">PNDA 18-25 </w:t>
      </w:r>
      <w:r w:rsidRPr="00B04A94">
        <w:rPr>
          <w:rFonts w:ascii="Times New Roman" w:eastAsia="Times New Roman" w:hAnsi="Times New Roman" w:cs="Times New Roman"/>
          <w:sz w:val="28"/>
          <w:szCs w:val="28"/>
          <w:lang w:val="ro-RO"/>
        </w:rPr>
        <w:t xml:space="preserve">vor fi stabiliți responsabilii în dependență de domeniul de activitate. În mare parte </w:t>
      </w:r>
      <w:r w:rsidR="00DE1C65" w:rsidRPr="00B04A94">
        <w:rPr>
          <w:rFonts w:ascii="Times New Roman" w:eastAsia="Times New Roman" w:hAnsi="Times New Roman" w:cs="Times New Roman"/>
          <w:sz w:val="28"/>
          <w:szCs w:val="28"/>
          <w:lang w:val="ro-RO"/>
        </w:rPr>
        <w:t xml:space="preserve">responsabili </w:t>
      </w:r>
      <w:r w:rsidRPr="00B04A94">
        <w:rPr>
          <w:rFonts w:ascii="Times New Roman" w:eastAsia="Times New Roman" w:hAnsi="Times New Roman" w:cs="Times New Roman"/>
          <w:sz w:val="28"/>
          <w:szCs w:val="28"/>
          <w:lang w:val="ro-RO"/>
        </w:rPr>
        <w:t>pentru realizarea acțiunilor</w:t>
      </w:r>
      <w:r w:rsidR="00DE1C65" w:rsidRPr="00B04A94">
        <w:rPr>
          <w:rFonts w:ascii="Times New Roman" w:eastAsia="Times New Roman" w:hAnsi="Times New Roman" w:cs="Times New Roman"/>
          <w:sz w:val="28"/>
          <w:szCs w:val="28"/>
          <w:lang w:val="ro-RO"/>
        </w:rPr>
        <w:t xml:space="preserve"> vor fi</w:t>
      </w:r>
      <w:r w:rsidRPr="00B04A94">
        <w:rPr>
          <w:rFonts w:ascii="Times New Roman" w:eastAsia="Times New Roman" w:hAnsi="Times New Roman" w:cs="Times New Roman"/>
          <w:sz w:val="28"/>
          <w:szCs w:val="28"/>
          <w:lang w:val="ro-RO"/>
        </w:rPr>
        <w:t xml:space="preserve"> </w:t>
      </w:r>
      <w:r w:rsidR="00DE1C65" w:rsidRPr="00B04A94">
        <w:rPr>
          <w:rFonts w:ascii="Times New Roman" w:eastAsia="Times New Roman" w:hAnsi="Times New Roman" w:cs="Times New Roman"/>
          <w:sz w:val="28"/>
          <w:szCs w:val="28"/>
          <w:lang w:val="ro-RO"/>
        </w:rPr>
        <w:t>instituțiile</w:t>
      </w:r>
      <w:r w:rsidRPr="00B04A94">
        <w:rPr>
          <w:rFonts w:ascii="Times New Roman" w:eastAsia="Times New Roman" w:hAnsi="Times New Roman" w:cs="Times New Roman"/>
          <w:sz w:val="28"/>
          <w:szCs w:val="28"/>
          <w:lang w:val="ro-RO"/>
        </w:rPr>
        <w:t xml:space="preserve"> de </w:t>
      </w:r>
      <w:r w:rsidR="00DE1C65" w:rsidRPr="00B04A94">
        <w:rPr>
          <w:rFonts w:ascii="Times New Roman" w:eastAsia="Times New Roman" w:hAnsi="Times New Roman" w:cs="Times New Roman"/>
          <w:sz w:val="28"/>
          <w:szCs w:val="28"/>
          <w:lang w:val="ro-RO"/>
        </w:rPr>
        <w:t>s</w:t>
      </w:r>
      <w:r w:rsidRPr="00B04A94">
        <w:rPr>
          <w:rFonts w:ascii="Times New Roman" w:eastAsia="Times New Roman" w:hAnsi="Times New Roman" w:cs="Times New Roman"/>
          <w:sz w:val="28"/>
          <w:szCs w:val="28"/>
          <w:lang w:val="ro-RO"/>
        </w:rPr>
        <w:t xml:space="preserve">tat cu sunt: </w:t>
      </w:r>
    </w:p>
    <w:p w:rsidR="00952388" w:rsidRPr="00B04A94" w:rsidRDefault="00DE1C65" w:rsidP="00952388">
      <w:pPr>
        <w:pStyle w:val="ListParagraph"/>
        <w:numPr>
          <w:ilvl w:val="0"/>
          <w:numId w:val="1"/>
        </w:numPr>
        <w:tabs>
          <w:tab w:val="left" w:pos="270"/>
        </w:tabs>
        <w:spacing w:after="0" w:line="240" w:lineRule="auto"/>
        <w:ind w:left="0" w:firstLine="0"/>
        <w:jc w:val="both"/>
        <w:rPr>
          <w:rFonts w:ascii="Times New Roman" w:eastAsia="Times New Roman" w:hAnsi="Times New Roman" w:cs="Times New Roman"/>
          <w:sz w:val="28"/>
          <w:szCs w:val="28"/>
          <w:lang w:val="ro-RO" w:eastAsia="ru-RU"/>
        </w:rPr>
      </w:pPr>
      <w:r w:rsidRPr="00B04A94">
        <w:rPr>
          <w:rFonts w:ascii="Times New Roman" w:hAnsi="Times New Roman" w:cs="Times New Roman"/>
          <w:sz w:val="28"/>
          <w:szCs w:val="28"/>
          <w:lang w:val="ro-RO"/>
        </w:rPr>
        <w:t>Ministerul Agriculturii, Dezvoltării Regionale și Mediului</w:t>
      </w:r>
      <w:r w:rsidR="003A7219" w:rsidRPr="00B04A94">
        <w:rPr>
          <w:rFonts w:ascii="Times New Roman" w:eastAsia="Times New Roman" w:hAnsi="Times New Roman" w:cs="Times New Roman"/>
          <w:sz w:val="28"/>
          <w:szCs w:val="28"/>
          <w:lang w:val="ro-RO" w:eastAsia="ru-RU"/>
        </w:rPr>
        <w:t>,</w:t>
      </w:r>
      <w:r w:rsidRPr="00B04A94">
        <w:rPr>
          <w:rFonts w:ascii="Times New Roman" w:eastAsia="Times New Roman" w:hAnsi="Times New Roman" w:cs="Times New Roman"/>
          <w:sz w:val="28"/>
          <w:szCs w:val="28"/>
          <w:lang w:val="ro-RO" w:eastAsia="ru-RU"/>
        </w:rPr>
        <w:t xml:space="preserve"> cu subdiviziunile subordonate </w:t>
      </w:r>
      <w:r w:rsidR="00952388" w:rsidRPr="00B04A94">
        <w:rPr>
          <w:rFonts w:ascii="Times New Roman" w:eastAsia="Times New Roman" w:hAnsi="Times New Roman" w:cs="Times New Roman"/>
          <w:sz w:val="28"/>
          <w:szCs w:val="28"/>
          <w:lang w:val="ro-RO" w:eastAsia="ru-RU"/>
        </w:rPr>
        <w:t xml:space="preserve">(Agenția de Intervenții și Plăți pentru Agricultură și Agenția </w:t>
      </w:r>
      <w:r w:rsidR="001D5BB6" w:rsidRPr="00B04A94">
        <w:rPr>
          <w:rFonts w:ascii="Times New Roman" w:eastAsia="Times New Roman" w:hAnsi="Times New Roman" w:cs="Times New Roman"/>
          <w:sz w:val="28"/>
          <w:szCs w:val="28"/>
          <w:lang w:val="ro-RO" w:eastAsia="ru-RU"/>
        </w:rPr>
        <w:t>„</w:t>
      </w:r>
      <w:proofErr w:type="spellStart"/>
      <w:r w:rsidR="00952388" w:rsidRPr="00B04A94">
        <w:rPr>
          <w:rFonts w:ascii="Times New Roman" w:eastAsia="Times New Roman" w:hAnsi="Times New Roman" w:cs="Times New Roman"/>
          <w:sz w:val="28"/>
          <w:szCs w:val="28"/>
          <w:lang w:val="ro-RO" w:eastAsia="ru-RU"/>
        </w:rPr>
        <w:t>Moldsilva</w:t>
      </w:r>
      <w:proofErr w:type="spellEnd"/>
      <w:r w:rsidR="00952388" w:rsidRPr="00B04A94">
        <w:rPr>
          <w:rFonts w:ascii="Times New Roman" w:eastAsia="Times New Roman" w:hAnsi="Times New Roman" w:cs="Times New Roman"/>
          <w:sz w:val="28"/>
          <w:szCs w:val="28"/>
          <w:lang w:val="ro-RO" w:eastAsia="ru-RU"/>
        </w:rPr>
        <w:t>”);</w:t>
      </w:r>
    </w:p>
    <w:p w:rsidR="00952388" w:rsidRPr="00B04A94" w:rsidRDefault="00952388" w:rsidP="00952388">
      <w:pPr>
        <w:pStyle w:val="ListParagraph"/>
        <w:numPr>
          <w:ilvl w:val="0"/>
          <w:numId w:val="1"/>
        </w:numPr>
        <w:tabs>
          <w:tab w:val="left" w:pos="270"/>
        </w:tabs>
        <w:spacing w:after="0" w:line="240" w:lineRule="auto"/>
        <w:ind w:left="0" w:firstLine="0"/>
        <w:jc w:val="both"/>
        <w:rPr>
          <w:rFonts w:ascii="Times New Roman" w:eastAsia="Times New Roman" w:hAnsi="Times New Roman" w:cs="Times New Roman"/>
          <w:sz w:val="28"/>
          <w:szCs w:val="28"/>
          <w:lang w:val="ro-RO" w:eastAsia="ru-RU"/>
        </w:rPr>
      </w:pPr>
      <w:r w:rsidRPr="00B04A94">
        <w:rPr>
          <w:rFonts w:ascii="Times New Roman" w:hAnsi="Times New Roman" w:cs="Times New Roman"/>
          <w:sz w:val="28"/>
          <w:szCs w:val="28"/>
          <w:lang w:val="ro-RO"/>
        </w:rPr>
        <w:t xml:space="preserve">Ministerul Economiei și Infrastructurii, </w:t>
      </w:r>
      <w:r w:rsidRPr="00B04A94">
        <w:rPr>
          <w:rFonts w:ascii="Times New Roman" w:eastAsia="Times New Roman" w:hAnsi="Times New Roman" w:cs="Times New Roman"/>
          <w:sz w:val="28"/>
          <w:szCs w:val="28"/>
          <w:lang w:val="ro-RO" w:eastAsia="ru-RU"/>
        </w:rPr>
        <w:t xml:space="preserve">cu subdiviziunile subordonate </w:t>
      </w:r>
      <w:r w:rsidR="001D5BB6" w:rsidRPr="00B04A94">
        <w:rPr>
          <w:rFonts w:ascii="Times New Roman" w:eastAsia="Times New Roman" w:hAnsi="Times New Roman" w:cs="Times New Roman"/>
          <w:sz w:val="28"/>
          <w:szCs w:val="28"/>
          <w:lang w:val="ro-RO" w:eastAsia="ru-RU"/>
        </w:rPr>
        <w:t>(Organizația de Atragere a Investițiilor și Promovare a Exportului din Moldova);</w:t>
      </w:r>
    </w:p>
    <w:p w:rsidR="001D5BB6" w:rsidRPr="00B04A94" w:rsidRDefault="001D5BB6" w:rsidP="00952388">
      <w:pPr>
        <w:pStyle w:val="ListParagraph"/>
        <w:numPr>
          <w:ilvl w:val="0"/>
          <w:numId w:val="1"/>
        </w:numPr>
        <w:tabs>
          <w:tab w:val="left" w:pos="270"/>
        </w:tabs>
        <w:spacing w:after="0" w:line="240" w:lineRule="auto"/>
        <w:ind w:left="0" w:firstLine="0"/>
        <w:jc w:val="both"/>
        <w:rPr>
          <w:rFonts w:ascii="Times New Roman" w:eastAsia="Times New Roman" w:hAnsi="Times New Roman" w:cs="Times New Roman"/>
          <w:sz w:val="28"/>
          <w:szCs w:val="28"/>
          <w:lang w:val="ro-RO" w:eastAsia="ru-RU"/>
        </w:rPr>
      </w:pPr>
      <w:r w:rsidRPr="00B04A94">
        <w:rPr>
          <w:rFonts w:ascii="Times New Roman" w:eastAsia="Times New Roman" w:hAnsi="Times New Roman" w:cs="Times New Roman"/>
          <w:sz w:val="28"/>
          <w:szCs w:val="28"/>
          <w:lang w:val="ro-RO" w:eastAsia="ru-RU"/>
        </w:rPr>
        <w:lastRenderedPageBreak/>
        <w:t>Agenția Națională pentru Siguranța Alimentelor, cu subdiviziunile subordonate (Centrul Republican de Diagnostică Veterinară);</w:t>
      </w:r>
    </w:p>
    <w:p w:rsidR="003A7219" w:rsidRPr="00B04A94" w:rsidRDefault="001D5BB6" w:rsidP="00952388">
      <w:pPr>
        <w:pStyle w:val="ListParagraph"/>
        <w:tabs>
          <w:tab w:val="left" w:pos="270"/>
        </w:tabs>
        <w:spacing w:after="0" w:line="240" w:lineRule="auto"/>
        <w:ind w:left="0"/>
        <w:jc w:val="both"/>
        <w:rPr>
          <w:rFonts w:ascii="Times New Roman" w:eastAsia="Times New Roman" w:hAnsi="Times New Roman" w:cs="Times New Roman"/>
          <w:sz w:val="28"/>
          <w:szCs w:val="28"/>
          <w:lang w:val="ro-RO" w:eastAsia="ru-RU"/>
        </w:rPr>
      </w:pPr>
      <w:r w:rsidRPr="00B04A94">
        <w:rPr>
          <w:rFonts w:ascii="Times New Roman" w:eastAsia="Times New Roman" w:hAnsi="Times New Roman" w:cs="Times New Roman"/>
          <w:sz w:val="28"/>
          <w:szCs w:val="28"/>
          <w:lang w:val="ro-RO" w:eastAsia="ru-RU"/>
        </w:rPr>
        <w:t xml:space="preserve">precum și organizații non-guvernamentale, cum sunt </w:t>
      </w:r>
      <w:r w:rsidR="003A7219" w:rsidRPr="00B04A94">
        <w:rPr>
          <w:rFonts w:ascii="Times New Roman" w:eastAsia="Times New Roman" w:hAnsi="Times New Roman" w:cs="Times New Roman"/>
          <w:sz w:val="28"/>
          <w:szCs w:val="28"/>
          <w:lang w:val="ro-RO"/>
        </w:rPr>
        <w:t>Asociația Națională a Apicultorilor din</w:t>
      </w:r>
      <w:r w:rsidRPr="00B04A94">
        <w:rPr>
          <w:rFonts w:ascii="Times New Roman" w:eastAsia="Times New Roman" w:hAnsi="Times New Roman" w:cs="Times New Roman"/>
          <w:sz w:val="28"/>
          <w:szCs w:val="28"/>
          <w:lang w:val="ro-RO"/>
        </w:rPr>
        <w:t xml:space="preserve"> Republica</w:t>
      </w:r>
      <w:r w:rsidR="003A7219" w:rsidRPr="00B04A94">
        <w:rPr>
          <w:rFonts w:ascii="Times New Roman" w:eastAsia="Times New Roman" w:hAnsi="Times New Roman" w:cs="Times New Roman"/>
          <w:sz w:val="28"/>
          <w:szCs w:val="28"/>
          <w:lang w:val="ro-RO"/>
        </w:rPr>
        <w:t xml:space="preserve"> Moldova </w:t>
      </w:r>
      <w:r w:rsidRPr="00B04A94">
        <w:rPr>
          <w:rFonts w:ascii="Times New Roman" w:eastAsia="Times New Roman" w:hAnsi="Times New Roman" w:cs="Times New Roman"/>
          <w:sz w:val="28"/>
          <w:szCs w:val="28"/>
          <w:lang w:val="ro-RO"/>
        </w:rPr>
        <w:t>și</w:t>
      </w:r>
      <w:r w:rsidR="003A7219" w:rsidRPr="00B04A94">
        <w:rPr>
          <w:rFonts w:ascii="Times New Roman" w:eastAsia="Times New Roman" w:hAnsi="Times New Roman" w:cs="Times New Roman"/>
          <w:sz w:val="28"/>
          <w:szCs w:val="28"/>
          <w:lang w:val="ro-RO"/>
        </w:rPr>
        <w:t xml:space="preserve"> alte asociații sector</w:t>
      </w:r>
      <w:r w:rsidRPr="00B04A94">
        <w:rPr>
          <w:rFonts w:ascii="Times New Roman" w:eastAsia="Times New Roman" w:hAnsi="Times New Roman" w:cs="Times New Roman"/>
          <w:sz w:val="28"/>
          <w:szCs w:val="28"/>
          <w:lang w:val="ro-RO"/>
        </w:rPr>
        <w:t>iale</w:t>
      </w:r>
      <w:r w:rsidR="003A7219" w:rsidRPr="00B04A94">
        <w:rPr>
          <w:rFonts w:ascii="Times New Roman" w:eastAsia="Times New Roman" w:hAnsi="Times New Roman" w:cs="Times New Roman"/>
          <w:sz w:val="28"/>
          <w:szCs w:val="28"/>
          <w:lang w:val="ro-RO"/>
        </w:rPr>
        <w:t>.</w:t>
      </w:r>
    </w:p>
    <w:p w:rsidR="00B04A94" w:rsidRPr="00B04A94" w:rsidRDefault="00B04A94" w:rsidP="00B04A94">
      <w:pPr>
        <w:pStyle w:val="ListParagraph"/>
        <w:tabs>
          <w:tab w:val="left" w:pos="270"/>
        </w:tabs>
        <w:spacing w:after="0" w:line="240" w:lineRule="auto"/>
        <w:ind w:left="0" w:firstLine="450"/>
        <w:jc w:val="both"/>
        <w:rPr>
          <w:rFonts w:ascii="Times New Roman" w:hAnsi="Times New Roman" w:cs="Times New Roman"/>
          <w:sz w:val="28"/>
          <w:szCs w:val="28"/>
          <w:lang w:val="ro-RO"/>
        </w:rPr>
      </w:pPr>
      <w:r w:rsidRPr="00B04A94">
        <w:rPr>
          <w:rFonts w:ascii="Times New Roman" w:hAnsi="Times New Roman" w:cs="Times New Roman"/>
          <w:sz w:val="28"/>
          <w:szCs w:val="28"/>
          <w:lang w:val="ro-RO"/>
        </w:rPr>
        <w:t xml:space="preserve">În cadrul planului de acțiuni pentru implementarea PNDA 18-25 sunt formulate rezultatele scontate și indicatorii de progres care urmează a fi realizați. Indicatorii de progres au fost elaborați, reieșind din situația curentă în sectorul apicol din republică și vor fi folosiți pentru monitorizarea și evaluarea eficacității măsurilor. </w:t>
      </w:r>
    </w:p>
    <w:p w:rsidR="003A7219" w:rsidRPr="00B04A94" w:rsidRDefault="003A7219" w:rsidP="003A7219">
      <w:pPr>
        <w:pStyle w:val="ListParagraph"/>
        <w:tabs>
          <w:tab w:val="left" w:pos="270"/>
        </w:tabs>
        <w:spacing w:after="0" w:line="240" w:lineRule="auto"/>
        <w:ind w:left="0" w:firstLine="450"/>
        <w:jc w:val="both"/>
        <w:rPr>
          <w:rFonts w:ascii="Times New Roman" w:hAnsi="Times New Roman" w:cs="Times New Roman"/>
          <w:sz w:val="28"/>
          <w:szCs w:val="28"/>
          <w:lang w:val="ro-RO"/>
        </w:rPr>
      </w:pPr>
      <w:r w:rsidRPr="00B04A94">
        <w:rPr>
          <w:rFonts w:ascii="Times New Roman" w:hAnsi="Times New Roman" w:cs="Times New Roman"/>
          <w:sz w:val="28"/>
          <w:szCs w:val="28"/>
          <w:lang w:val="ro-RO"/>
        </w:rPr>
        <w:t xml:space="preserve">Activitățile prevăzute în PNDA 18-25 vor fi realizate în limitele resurselor financiare alocate în bugetele anuale ale autorităților respective, care vor fi planificate corespunzător. Totuși, pentru unele activități majore cele care implică, bunăoară, crearea infrastructurii, forță de muncă suplimentară, achiziții de echipament sau crearea sistemelor informaționale vor fi necesare costuri suplimentare care vor fi acoperite prin atragerea investițiilor a partenerilor externi. Drept indiciu pentru evaluarea costurilor a servit experiența experților menționați anterior reieșind din implicarea acestora în diverse proiecte similare în diverse țări aflate în curs de dezvoltare. Costurile respective au fost indicate în </w:t>
      </w:r>
      <w:r w:rsidR="00B04A94" w:rsidRPr="00B04A94">
        <w:rPr>
          <w:rFonts w:ascii="Times New Roman" w:hAnsi="Times New Roman" w:cs="Times New Roman"/>
          <w:sz w:val="28"/>
          <w:szCs w:val="28"/>
          <w:lang w:val="ro-RO"/>
        </w:rPr>
        <w:t>p</w:t>
      </w:r>
      <w:r w:rsidRPr="00B04A94">
        <w:rPr>
          <w:rFonts w:ascii="Times New Roman" w:hAnsi="Times New Roman" w:cs="Times New Roman"/>
          <w:sz w:val="28"/>
          <w:szCs w:val="28"/>
          <w:lang w:val="ro-RO"/>
        </w:rPr>
        <w:t>lanul de acțiuni în dreptul fiecărei acțiuni.</w:t>
      </w:r>
    </w:p>
    <w:p w:rsidR="00B04A94" w:rsidRPr="00B04A94" w:rsidRDefault="00B04A94" w:rsidP="00B04A94">
      <w:pPr>
        <w:pStyle w:val="ListParagraph"/>
        <w:tabs>
          <w:tab w:val="left" w:pos="270"/>
        </w:tabs>
        <w:spacing w:after="0" w:line="240" w:lineRule="auto"/>
        <w:ind w:left="0" w:firstLine="450"/>
        <w:jc w:val="both"/>
        <w:rPr>
          <w:rFonts w:ascii="Times New Roman" w:hAnsi="Times New Roman" w:cs="Times New Roman"/>
          <w:sz w:val="28"/>
          <w:szCs w:val="28"/>
          <w:lang w:val="ro-RO"/>
        </w:rPr>
      </w:pPr>
      <w:r w:rsidRPr="00B04A94">
        <w:rPr>
          <w:rFonts w:ascii="Times New Roman" w:hAnsi="Times New Roman" w:cs="Times New Roman"/>
          <w:sz w:val="28"/>
          <w:szCs w:val="28"/>
          <w:lang w:val="ro-RO"/>
        </w:rPr>
        <w:t>Prezentul act normativ nu are impact asupra activității de întreprinzător și nu necesită elaborarea analizei impactului de reglementare.</w:t>
      </w:r>
    </w:p>
    <w:p w:rsidR="003A7219" w:rsidRPr="003A7219" w:rsidRDefault="003A7219" w:rsidP="003A7219">
      <w:pPr>
        <w:spacing w:after="0" w:line="240" w:lineRule="auto"/>
        <w:ind w:firstLine="450"/>
        <w:jc w:val="both"/>
        <w:rPr>
          <w:rFonts w:ascii="Times New Roman" w:eastAsia="Calibri" w:hAnsi="Times New Roman" w:cs="Times New Roman"/>
          <w:sz w:val="28"/>
          <w:szCs w:val="28"/>
          <w:lang w:val="ro-RO"/>
        </w:rPr>
      </w:pPr>
      <w:r w:rsidRPr="003A7219">
        <w:rPr>
          <w:rFonts w:ascii="Times New Roman" w:eastAsia="Calibri" w:hAnsi="Times New Roman" w:cs="Times New Roman"/>
          <w:sz w:val="28"/>
          <w:szCs w:val="28"/>
          <w:lang w:val="ro-RO"/>
        </w:rPr>
        <w:t>În contextul celor expuse, considerăm oportun şi necesar examinarea şi aprobarea proiectului emis spre avizare.</w:t>
      </w:r>
    </w:p>
    <w:p w:rsidR="003A7219" w:rsidRPr="00B04A94" w:rsidRDefault="003A7219" w:rsidP="003A7219">
      <w:pPr>
        <w:spacing w:after="160" w:line="259" w:lineRule="auto"/>
        <w:ind w:firstLine="708"/>
        <w:jc w:val="both"/>
        <w:rPr>
          <w:rFonts w:ascii="Times New Roman" w:eastAsia="Calibri" w:hAnsi="Times New Roman" w:cs="Times New Roman"/>
          <w:bCs/>
          <w:sz w:val="28"/>
          <w:szCs w:val="28"/>
          <w:lang w:val="ro-RO"/>
        </w:rPr>
      </w:pPr>
    </w:p>
    <w:p w:rsidR="003A7219" w:rsidRPr="00B04A94" w:rsidRDefault="003A7219" w:rsidP="003A7219">
      <w:pPr>
        <w:spacing w:after="160" w:line="259" w:lineRule="auto"/>
        <w:ind w:firstLine="708"/>
        <w:jc w:val="both"/>
        <w:rPr>
          <w:rFonts w:ascii="Times New Roman" w:eastAsia="Calibri" w:hAnsi="Times New Roman" w:cs="Times New Roman"/>
          <w:bCs/>
          <w:sz w:val="28"/>
          <w:szCs w:val="28"/>
          <w:lang w:val="ro-RO"/>
        </w:rPr>
      </w:pPr>
    </w:p>
    <w:p w:rsidR="003A7219" w:rsidRPr="003A7219" w:rsidRDefault="003A7219" w:rsidP="00B04A94">
      <w:pPr>
        <w:spacing w:after="160" w:line="259" w:lineRule="auto"/>
        <w:ind w:left="360"/>
        <w:jc w:val="both"/>
        <w:rPr>
          <w:rFonts w:ascii="Times New Roman" w:eastAsia="Calibri" w:hAnsi="Times New Roman" w:cs="Times New Roman"/>
          <w:bCs/>
          <w:sz w:val="28"/>
          <w:szCs w:val="28"/>
          <w:lang w:val="ro-RO"/>
        </w:rPr>
      </w:pPr>
    </w:p>
    <w:p w:rsidR="004F0721" w:rsidRPr="004F0721" w:rsidRDefault="004F0721" w:rsidP="004F0721">
      <w:pPr>
        <w:spacing w:after="0" w:line="240" w:lineRule="auto"/>
        <w:jc w:val="center"/>
        <w:rPr>
          <w:rFonts w:ascii="Times New Roman" w:eastAsia="Times New Roman" w:hAnsi="Times New Roman" w:cs="Times New Roman"/>
          <w:b/>
          <w:caps/>
          <w:sz w:val="28"/>
          <w:szCs w:val="28"/>
          <w:lang w:val="ro-RO" w:eastAsia="ru-RU"/>
        </w:rPr>
      </w:pPr>
      <w:proofErr w:type="spellStart"/>
      <w:r w:rsidRPr="004F0721">
        <w:rPr>
          <w:rFonts w:ascii="Times New Roman" w:eastAsia="Times New Roman" w:hAnsi="Times New Roman" w:cs="Times New Roman"/>
          <w:b/>
          <w:sz w:val="28"/>
          <w:szCs w:val="28"/>
          <w:lang w:val="en-US" w:eastAsia="ru-RU"/>
        </w:rPr>
        <w:t>Secretar</w:t>
      </w:r>
      <w:proofErr w:type="spellEnd"/>
      <w:r w:rsidRPr="004F0721">
        <w:rPr>
          <w:rFonts w:ascii="Times New Roman" w:eastAsia="Times New Roman" w:hAnsi="Times New Roman" w:cs="Times New Roman"/>
          <w:b/>
          <w:sz w:val="28"/>
          <w:szCs w:val="28"/>
          <w:lang w:val="ro-RO" w:eastAsia="ru-RU"/>
        </w:rPr>
        <w:t xml:space="preserve"> general de stat</w:t>
      </w:r>
      <w:r w:rsidRPr="004F0721">
        <w:rPr>
          <w:rFonts w:ascii="Times New Roman" w:eastAsia="Times New Roman" w:hAnsi="Times New Roman" w:cs="Times New Roman"/>
          <w:b/>
          <w:sz w:val="28"/>
          <w:szCs w:val="28"/>
          <w:lang w:val="en-US" w:eastAsia="ru-RU"/>
        </w:rPr>
        <w:t xml:space="preserve">                                              </w:t>
      </w:r>
      <w:r w:rsidRPr="004F0721">
        <w:rPr>
          <w:rFonts w:ascii="Times New Roman" w:eastAsia="Times New Roman" w:hAnsi="Times New Roman" w:cs="Times New Roman"/>
          <w:b/>
          <w:sz w:val="28"/>
          <w:szCs w:val="28"/>
          <w:lang w:val="ro-RO" w:eastAsia="ru-RU"/>
        </w:rPr>
        <w:t>Iurie UȘURELU</w:t>
      </w:r>
    </w:p>
    <w:p w:rsidR="00B708ED" w:rsidRPr="00B04A94" w:rsidRDefault="00B708ED" w:rsidP="003A7219">
      <w:pPr>
        <w:pStyle w:val="ListParagraph"/>
        <w:tabs>
          <w:tab w:val="left" w:pos="270"/>
        </w:tabs>
        <w:spacing w:after="0" w:line="240" w:lineRule="auto"/>
        <w:ind w:left="0" w:firstLine="450"/>
        <w:jc w:val="both"/>
        <w:rPr>
          <w:rFonts w:ascii="Times New Roman" w:hAnsi="Times New Roman" w:cs="Times New Roman"/>
          <w:sz w:val="28"/>
          <w:szCs w:val="28"/>
          <w:lang w:val="ro-RO"/>
        </w:rPr>
      </w:pPr>
      <w:bookmarkStart w:id="0" w:name="_GoBack"/>
      <w:bookmarkEnd w:id="0"/>
    </w:p>
    <w:p w:rsidR="00B708ED" w:rsidRDefault="00B708ED" w:rsidP="003A7219">
      <w:pPr>
        <w:pStyle w:val="ListParagraph"/>
        <w:tabs>
          <w:tab w:val="left" w:pos="270"/>
        </w:tabs>
        <w:spacing w:after="0" w:line="240" w:lineRule="auto"/>
        <w:ind w:left="0" w:firstLine="450"/>
        <w:jc w:val="both"/>
        <w:rPr>
          <w:rFonts w:ascii="Times New Roman" w:hAnsi="Times New Roman" w:cs="Times New Roman"/>
          <w:sz w:val="28"/>
          <w:szCs w:val="28"/>
          <w:lang w:val="ro-RO"/>
        </w:rPr>
      </w:pPr>
    </w:p>
    <w:p w:rsidR="00B04A94" w:rsidRDefault="00B04A94" w:rsidP="003A7219">
      <w:pPr>
        <w:pStyle w:val="ListParagraph"/>
        <w:tabs>
          <w:tab w:val="left" w:pos="270"/>
        </w:tabs>
        <w:spacing w:after="0" w:line="240" w:lineRule="auto"/>
        <w:ind w:left="0" w:firstLine="450"/>
        <w:jc w:val="both"/>
        <w:rPr>
          <w:rFonts w:ascii="Times New Roman" w:hAnsi="Times New Roman" w:cs="Times New Roman"/>
          <w:sz w:val="28"/>
          <w:szCs w:val="28"/>
          <w:lang w:val="ro-RO"/>
        </w:rPr>
      </w:pPr>
    </w:p>
    <w:p w:rsidR="00B04A94" w:rsidRDefault="00B04A94" w:rsidP="003A7219">
      <w:pPr>
        <w:pStyle w:val="ListParagraph"/>
        <w:tabs>
          <w:tab w:val="left" w:pos="270"/>
        </w:tabs>
        <w:spacing w:after="0" w:line="240" w:lineRule="auto"/>
        <w:ind w:left="0" w:firstLine="450"/>
        <w:jc w:val="both"/>
        <w:rPr>
          <w:rFonts w:ascii="Times New Roman" w:hAnsi="Times New Roman" w:cs="Times New Roman"/>
          <w:sz w:val="28"/>
          <w:szCs w:val="28"/>
          <w:lang w:val="ro-RO"/>
        </w:rPr>
      </w:pPr>
    </w:p>
    <w:p w:rsidR="00B04A94" w:rsidRDefault="00B04A94" w:rsidP="003A7219">
      <w:pPr>
        <w:pStyle w:val="ListParagraph"/>
        <w:tabs>
          <w:tab w:val="left" w:pos="270"/>
        </w:tabs>
        <w:spacing w:after="0" w:line="240" w:lineRule="auto"/>
        <w:ind w:left="0" w:firstLine="450"/>
        <w:jc w:val="both"/>
        <w:rPr>
          <w:rFonts w:ascii="Times New Roman" w:hAnsi="Times New Roman" w:cs="Times New Roman"/>
          <w:sz w:val="28"/>
          <w:szCs w:val="28"/>
          <w:lang w:val="ro-RO"/>
        </w:rPr>
      </w:pPr>
    </w:p>
    <w:p w:rsidR="00B04A94" w:rsidRDefault="00B04A94" w:rsidP="003A7219">
      <w:pPr>
        <w:pStyle w:val="ListParagraph"/>
        <w:tabs>
          <w:tab w:val="left" w:pos="270"/>
        </w:tabs>
        <w:spacing w:after="0" w:line="240" w:lineRule="auto"/>
        <w:ind w:left="0" w:firstLine="450"/>
        <w:jc w:val="both"/>
        <w:rPr>
          <w:rFonts w:ascii="Times New Roman" w:hAnsi="Times New Roman" w:cs="Times New Roman"/>
          <w:sz w:val="20"/>
          <w:szCs w:val="20"/>
          <w:lang w:val="ro-RO"/>
        </w:rPr>
      </w:pPr>
    </w:p>
    <w:p w:rsidR="00B04A94" w:rsidRDefault="00B04A94" w:rsidP="003A7219">
      <w:pPr>
        <w:pStyle w:val="ListParagraph"/>
        <w:tabs>
          <w:tab w:val="left" w:pos="270"/>
        </w:tabs>
        <w:spacing w:after="0" w:line="240" w:lineRule="auto"/>
        <w:ind w:left="0" w:firstLine="450"/>
        <w:jc w:val="both"/>
        <w:rPr>
          <w:rFonts w:ascii="Times New Roman" w:hAnsi="Times New Roman" w:cs="Times New Roman"/>
          <w:sz w:val="20"/>
          <w:szCs w:val="20"/>
          <w:lang w:val="ro-RO"/>
        </w:rPr>
      </w:pPr>
    </w:p>
    <w:p w:rsidR="004113EC" w:rsidRDefault="004113EC" w:rsidP="003A7219">
      <w:pPr>
        <w:pStyle w:val="ListParagraph"/>
        <w:tabs>
          <w:tab w:val="left" w:pos="270"/>
        </w:tabs>
        <w:spacing w:after="0" w:line="240" w:lineRule="auto"/>
        <w:ind w:left="0" w:firstLine="450"/>
        <w:jc w:val="both"/>
        <w:rPr>
          <w:rFonts w:ascii="Times New Roman" w:hAnsi="Times New Roman" w:cs="Times New Roman"/>
          <w:sz w:val="20"/>
          <w:szCs w:val="20"/>
          <w:lang w:val="ro-RO"/>
        </w:rPr>
      </w:pPr>
    </w:p>
    <w:p w:rsidR="004113EC" w:rsidRDefault="004113EC" w:rsidP="003A7219">
      <w:pPr>
        <w:pStyle w:val="ListParagraph"/>
        <w:tabs>
          <w:tab w:val="left" w:pos="270"/>
        </w:tabs>
        <w:spacing w:after="0" w:line="240" w:lineRule="auto"/>
        <w:ind w:left="0" w:firstLine="450"/>
        <w:jc w:val="both"/>
        <w:rPr>
          <w:rFonts w:ascii="Times New Roman" w:hAnsi="Times New Roman" w:cs="Times New Roman"/>
          <w:sz w:val="20"/>
          <w:szCs w:val="20"/>
          <w:lang w:val="ro-RO"/>
        </w:rPr>
      </w:pPr>
    </w:p>
    <w:p w:rsidR="004113EC" w:rsidRDefault="004113EC" w:rsidP="003A7219">
      <w:pPr>
        <w:pStyle w:val="ListParagraph"/>
        <w:tabs>
          <w:tab w:val="left" w:pos="270"/>
        </w:tabs>
        <w:spacing w:after="0" w:line="240" w:lineRule="auto"/>
        <w:ind w:left="0" w:firstLine="450"/>
        <w:jc w:val="both"/>
        <w:rPr>
          <w:rFonts w:ascii="Times New Roman" w:hAnsi="Times New Roman" w:cs="Times New Roman"/>
          <w:sz w:val="20"/>
          <w:szCs w:val="20"/>
          <w:lang w:val="ro-RO"/>
        </w:rPr>
      </w:pPr>
    </w:p>
    <w:p w:rsidR="004113EC" w:rsidRDefault="004113EC" w:rsidP="003A7219">
      <w:pPr>
        <w:pStyle w:val="ListParagraph"/>
        <w:tabs>
          <w:tab w:val="left" w:pos="270"/>
        </w:tabs>
        <w:spacing w:after="0" w:line="240" w:lineRule="auto"/>
        <w:ind w:left="0" w:firstLine="450"/>
        <w:jc w:val="both"/>
        <w:rPr>
          <w:rFonts w:ascii="Times New Roman" w:hAnsi="Times New Roman" w:cs="Times New Roman"/>
          <w:sz w:val="20"/>
          <w:szCs w:val="20"/>
          <w:lang w:val="ro-RO"/>
        </w:rPr>
      </w:pPr>
    </w:p>
    <w:p w:rsidR="00B04A94" w:rsidRDefault="00B04A94" w:rsidP="003A7219">
      <w:pPr>
        <w:pStyle w:val="ListParagraph"/>
        <w:tabs>
          <w:tab w:val="left" w:pos="270"/>
        </w:tabs>
        <w:spacing w:after="0" w:line="240" w:lineRule="auto"/>
        <w:ind w:left="0" w:firstLine="450"/>
        <w:jc w:val="both"/>
        <w:rPr>
          <w:rFonts w:ascii="Times New Roman" w:hAnsi="Times New Roman" w:cs="Times New Roman"/>
          <w:sz w:val="20"/>
          <w:szCs w:val="20"/>
          <w:lang w:val="ro-RO"/>
        </w:rPr>
      </w:pPr>
    </w:p>
    <w:p w:rsidR="00B04A94" w:rsidRPr="00B04A94" w:rsidRDefault="00B04A94" w:rsidP="003A7219">
      <w:pPr>
        <w:pStyle w:val="ListParagraph"/>
        <w:tabs>
          <w:tab w:val="left" w:pos="270"/>
        </w:tabs>
        <w:spacing w:after="0" w:line="240" w:lineRule="auto"/>
        <w:ind w:left="0" w:firstLine="450"/>
        <w:jc w:val="both"/>
        <w:rPr>
          <w:rFonts w:ascii="Times New Roman" w:hAnsi="Times New Roman" w:cs="Times New Roman"/>
          <w:sz w:val="20"/>
          <w:szCs w:val="20"/>
          <w:lang w:val="ro-RO"/>
        </w:rPr>
      </w:pPr>
      <w:r w:rsidRPr="00B04A94">
        <w:rPr>
          <w:rFonts w:ascii="Times New Roman" w:hAnsi="Times New Roman" w:cs="Times New Roman"/>
          <w:sz w:val="20"/>
          <w:szCs w:val="20"/>
          <w:lang w:val="ro-RO"/>
        </w:rPr>
        <w:t>Ex. Valentin Roșca</w:t>
      </w:r>
    </w:p>
    <w:p w:rsidR="00B04A94" w:rsidRPr="00B04A94" w:rsidRDefault="00B04A94" w:rsidP="003A7219">
      <w:pPr>
        <w:pStyle w:val="ListParagraph"/>
        <w:tabs>
          <w:tab w:val="left" w:pos="270"/>
        </w:tabs>
        <w:spacing w:after="0" w:line="240" w:lineRule="auto"/>
        <w:ind w:left="0" w:firstLine="450"/>
        <w:jc w:val="both"/>
        <w:rPr>
          <w:rFonts w:ascii="Times New Roman" w:hAnsi="Times New Roman" w:cs="Times New Roman"/>
          <w:sz w:val="20"/>
          <w:szCs w:val="20"/>
          <w:lang w:val="ro-RO"/>
        </w:rPr>
      </w:pPr>
      <w:r w:rsidRPr="00B04A94">
        <w:rPr>
          <w:rFonts w:ascii="Times New Roman" w:hAnsi="Times New Roman" w:cs="Times New Roman"/>
          <w:sz w:val="20"/>
          <w:szCs w:val="20"/>
          <w:lang w:val="ro-RO"/>
        </w:rPr>
        <w:t>022 204 522</w:t>
      </w:r>
    </w:p>
    <w:p w:rsidR="00B04A94" w:rsidRPr="00B04A94" w:rsidRDefault="004F0721" w:rsidP="003A7219">
      <w:pPr>
        <w:pStyle w:val="ListParagraph"/>
        <w:tabs>
          <w:tab w:val="left" w:pos="270"/>
        </w:tabs>
        <w:spacing w:after="0" w:line="240" w:lineRule="auto"/>
        <w:ind w:left="0" w:firstLine="450"/>
        <w:jc w:val="both"/>
        <w:rPr>
          <w:rFonts w:ascii="Times New Roman" w:hAnsi="Times New Roman" w:cs="Times New Roman"/>
          <w:sz w:val="20"/>
          <w:szCs w:val="20"/>
          <w:lang w:val="ro-RO"/>
        </w:rPr>
      </w:pPr>
      <w:hyperlink r:id="rId6" w:history="1">
        <w:r w:rsidR="00B04A94" w:rsidRPr="00B04A94">
          <w:rPr>
            <w:rStyle w:val="Hyperlink"/>
            <w:rFonts w:ascii="Times New Roman" w:hAnsi="Times New Roman" w:cs="Times New Roman"/>
            <w:sz w:val="20"/>
            <w:szCs w:val="20"/>
            <w:lang w:val="ro-RO"/>
          </w:rPr>
          <w:t>valentin.rosca@madrm.gov.md</w:t>
        </w:r>
      </w:hyperlink>
      <w:r w:rsidR="00B04A94" w:rsidRPr="00B04A94">
        <w:rPr>
          <w:rFonts w:ascii="Times New Roman" w:hAnsi="Times New Roman" w:cs="Times New Roman"/>
          <w:sz w:val="20"/>
          <w:szCs w:val="20"/>
          <w:lang w:val="ro-RO"/>
        </w:rPr>
        <w:t xml:space="preserve"> </w:t>
      </w:r>
    </w:p>
    <w:p w:rsidR="00B04A94" w:rsidRPr="00B04A94" w:rsidRDefault="00B04A94" w:rsidP="003A7219">
      <w:pPr>
        <w:pStyle w:val="ListParagraph"/>
        <w:tabs>
          <w:tab w:val="left" w:pos="270"/>
        </w:tabs>
        <w:spacing w:after="0" w:line="240" w:lineRule="auto"/>
        <w:ind w:left="0" w:firstLine="450"/>
        <w:jc w:val="both"/>
        <w:rPr>
          <w:rFonts w:ascii="Times New Roman" w:hAnsi="Times New Roman" w:cs="Times New Roman"/>
          <w:sz w:val="28"/>
          <w:szCs w:val="28"/>
          <w:lang w:val="ro-RO"/>
        </w:rPr>
      </w:pPr>
    </w:p>
    <w:sectPr w:rsidR="00B04A94" w:rsidRPr="00B04A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5B509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6B14336C"/>
    <w:multiLevelType w:val="hybridMultilevel"/>
    <w:tmpl w:val="201A0B18"/>
    <w:lvl w:ilvl="0" w:tplc="A30A5BFA">
      <w:start w:val="65"/>
      <w:numFmt w:val="bullet"/>
      <w:lvlText w:val="-"/>
      <w:lvlJc w:val="left"/>
      <w:pPr>
        <w:ind w:left="810" w:hanging="360"/>
      </w:pPr>
      <w:rPr>
        <w:rFonts w:ascii="Times New Roman" w:eastAsia="Calibri" w:hAnsi="Times New Roman" w:cs="Times New Roman" w:hint="default"/>
        <w:color w:val="000000"/>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4F5"/>
    <w:rsid w:val="000004F5"/>
    <w:rsid w:val="001D5BB6"/>
    <w:rsid w:val="001E22F6"/>
    <w:rsid w:val="001F6DBD"/>
    <w:rsid w:val="002D5170"/>
    <w:rsid w:val="003A7219"/>
    <w:rsid w:val="004113EC"/>
    <w:rsid w:val="004604E4"/>
    <w:rsid w:val="004F0721"/>
    <w:rsid w:val="007C0FE3"/>
    <w:rsid w:val="00816060"/>
    <w:rsid w:val="00952388"/>
    <w:rsid w:val="009856F9"/>
    <w:rsid w:val="00A25F5A"/>
    <w:rsid w:val="00A46DE1"/>
    <w:rsid w:val="00B04A94"/>
    <w:rsid w:val="00B708ED"/>
    <w:rsid w:val="00BF425F"/>
    <w:rsid w:val="00DE1C65"/>
    <w:rsid w:val="00E979EB"/>
    <w:rsid w:val="00EB7F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25F"/>
    <w:pPr>
      <w:ind w:left="720"/>
      <w:contextualSpacing/>
    </w:pPr>
  </w:style>
  <w:style w:type="character" w:styleId="Hyperlink">
    <w:name w:val="Hyperlink"/>
    <w:basedOn w:val="DefaultParagraphFont"/>
    <w:uiPriority w:val="99"/>
    <w:unhideWhenUsed/>
    <w:rsid w:val="00B04A9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7F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25F"/>
    <w:pPr>
      <w:ind w:left="720"/>
      <w:contextualSpacing/>
    </w:pPr>
  </w:style>
  <w:style w:type="character" w:styleId="Hyperlink">
    <w:name w:val="Hyperlink"/>
    <w:basedOn w:val="DefaultParagraphFont"/>
    <w:uiPriority w:val="99"/>
    <w:unhideWhenUsed/>
    <w:rsid w:val="00B04A9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alentin.rosca@madrm.gov.m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8</cp:revision>
  <dcterms:created xsi:type="dcterms:W3CDTF">2017-11-01T14:54:00Z</dcterms:created>
  <dcterms:modified xsi:type="dcterms:W3CDTF">2017-11-08T07:32:00Z</dcterms:modified>
</cp:coreProperties>
</file>