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5E" w:rsidRPr="006020A7" w:rsidRDefault="00EA415E" w:rsidP="003249FC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7F5E72" w:rsidRPr="006020A7" w:rsidRDefault="007F5E72" w:rsidP="003249FC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6020A7">
        <w:rPr>
          <w:rFonts w:ascii="Times New Roman" w:hAnsi="Times New Roman"/>
          <w:i/>
          <w:sz w:val="16"/>
          <w:szCs w:val="16"/>
        </w:rPr>
        <w:t>Proiect</w:t>
      </w:r>
    </w:p>
    <w:p w:rsidR="007F5E72" w:rsidRPr="006020A7" w:rsidRDefault="007F5E72" w:rsidP="00074DB0">
      <w:pPr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GUVERNUL  REPUBLICII MOLDOVA</w:t>
      </w:r>
    </w:p>
    <w:p w:rsidR="007F5E72" w:rsidRPr="006020A7" w:rsidRDefault="007F5E72" w:rsidP="00074DB0">
      <w:pPr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E72" w:rsidRPr="006020A7" w:rsidRDefault="007F5E72" w:rsidP="00074DB0">
      <w:pPr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HOTĂRÎRE</w:t>
      </w:r>
      <w:r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Nr</w:t>
      </w:r>
      <w:r w:rsidR="00D26A10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F25799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</w:t>
      </w:r>
    </w:p>
    <w:p w:rsidR="00F25799" w:rsidRPr="006020A7" w:rsidRDefault="00F25799" w:rsidP="00074DB0">
      <w:pPr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din _______________</w:t>
      </w:r>
    </w:p>
    <w:p w:rsidR="006F1AD1" w:rsidRPr="006020A7" w:rsidRDefault="006F1AD1" w:rsidP="003249F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4684" w:rsidRPr="006020A7" w:rsidRDefault="00F64684" w:rsidP="00314D21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F5E72" w:rsidRPr="006020A7" w:rsidRDefault="00CB0083" w:rsidP="005328DE">
      <w:pPr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="007F5E72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u privire la </w:t>
      </w:r>
      <w:r w:rsidR="009E1664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modificarea şi completarea anexei nr. </w:t>
      </w:r>
      <w:r w:rsidR="00074DB0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9E1664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la </w:t>
      </w:r>
      <w:r w:rsidR="009E1664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Hotărîrea Guvernului nr.182 din 16 martie 2010 „Cu privire la aprobarea structurilor, efectivelor de personal şi indemnizaţiilor de funcţie în valută străină ale instituţiilor serviciului diplomatic al </w:t>
      </w:r>
      <w:r w:rsidR="005328DE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Republicii Moldova peste hotare”</w:t>
      </w:r>
    </w:p>
    <w:p w:rsidR="00D7355A" w:rsidRPr="006020A7" w:rsidRDefault="00D7355A" w:rsidP="005328DE">
      <w:pPr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F5E72" w:rsidRPr="006020A7" w:rsidRDefault="007F5E72" w:rsidP="005328D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61D9" w:rsidRPr="006020A7" w:rsidRDefault="005328DE" w:rsidP="001D333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În scopul optimi</w:t>
      </w:r>
      <w:r w:rsidR="00074DB0"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zării activităţii funcţionale a</w:t>
      </w:r>
      <w:r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instituţiilor serviciului diplomatic,</w:t>
      </w:r>
      <w:r w:rsidR="000861D9"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328DE" w:rsidRPr="006020A7" w:rsidRDefault="005328DE" w:rsidP="001D333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Guvernul </w:t>
      </w: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HOTĂRĂŞTE:</w:t>
      </w:r>
    </w:p>
    <w:p w:rsidR="00F64684" w:rsidRPr="006020A7" w:rsidRDefault="00F64684" w:rsidP="001D333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328DE" w:rsidRPr="006020A7" w:rsidRDefault="005328DE" w:rsidP="005328D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A</w:t>
      </w:r>
      <w:r w:rsidR="00074DB0" w:rsidRPr="006020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nexa </w:t>
      </w:r>
      <w:r w:rsidR="001D7C18" w:rsidRPr="006020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nr.</w:t>
      </w:r>
      <w:r w:rsidR="00074DB0" w:rsidRPr="006020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D7C18" w:rsidRPr="006020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 </w:t>
      </w:r>
      <w:r w:rsidRPr="006020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la </w:t>
      </w:r>
      <w:r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Hotărîrea Guvernului nr.</w:t>
      </w:r>
      <w:r w:rsidR="00074DB0"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182 din 16 martie 2010 „Cu privire la aprobarea structurilor, efectivelor de personal şi indemnizaţiilor de funcţie în valută străină ale instituţiilor serviciului diplomatic al Republicii </w:t>
      </w:r>
      <w:r w:rsidR="00641058"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Moldova peste hotare”, se expun</w:t>
      </w:r>
      <w:r w:rsidR="00074DB0"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</w:t>
      </w:r>
      <w:r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în redacţie nouă după cum urmează:</w:t>
      </w:r>
    </w:p>
    <w:tbl>
      <w:tblPr>
        <w:tblW w:w="487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2255"/>
        <w:gridCol w:w="850"/>
        <w:gridCol w:w="3462"/>
      </w:tblGrid>
      <w:tr w:rsidR="00DA7551" w:rsidRPr="006020A7" w:rsidTr="006E280A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Anexa nr.6</w:t>
            </w:r>
          </w:p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la Hotărîrea Guvernului </w:t>
            </w:r>
          </w:p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nr.182 din 16 martie 2010</w:t>
            </w:r>
          </w:p>
          <w:p w:rsidR="00A73B86" w:rsidRPr="006020A7" w:rsidRDefault="00A73B86" w:rsidP="007D60DD">
            <w:pPr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Structura, efectivul de personal şi indemnizaţiile de funcţie</w:t>
            </w:r>
          </w:p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 xml:space="preserve">ale Ambasadei Republicii Moldova în Republica Turcia </w:t>
            </w:r>
          </w:p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 </w:t>
            </w:r>
          </w:p>
        </w:tc>
      </w:tr>
      <w:tr w:rsidR="00DA7551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Funcţia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 xml:space="preserve">Procentul din </w:t>
            </w: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br/>
              <w:t xml:space="preserve">indemnizaţia şefului </w:t>
            </w: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br/>
              <w:t>misiunii diplomatice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Unităţi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 xml:space="preserve">Indemnizaţia de </w:t>
            </w: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br/>
              <w:t>funcţie lunară</w:t>
            </w: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br/>
              <w:t>(euro)</w:t>
            </w:r>
          </w:p>
        </w:tc>
      </w:tr>
      <w:tr w:rsidR="00DA7551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Ambasador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2000</w:t>
            </w:r>
          </w:p>
        </w:tc>
      </w:tr>
      <w:tr w:rsidR="00DA7551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Consilier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1700</w:t>
            </w:r>
          </w:p>
        </w:tc>
      </w:tr>
      <w:tr w:rsidR="00DA7551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Secretar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A7551" w:rsidRPr="006020A7" w:rsidRDefault="00DA7551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1600</w:t>
            </w:r>
          </w:p>
        </w:tc>
      </w:tr>
      <w:tr w:rsidR="00C257B6" w:rsidRPr="006020A7" w:rsidTr="00C257B6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57B6" w:rsidRPr="006020A7" w:rsidRDefault="00C257B6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Serviciul comercial-economic</w:t>
            </w:r>
          </w:p>
        </w:tc>
      </w:tr>
      <w:tr w:rsidR="00074DB0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41584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Consilier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4158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4158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4158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1700</w:t>
            </w:r>
          </w:p>
        </w:tc>
      </w:tr>
      <w:tr w:rsidR="00074DB0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7B53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  <w:t>Secretar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4158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7B53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7B53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  <w:t>1600</w:t>
            </w:r>
          </w:p>
        </w:tc>
      </w:tr>
      <w:tr w:rsidR="00074DB0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41584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  <w:t>Secretar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11A9" w:rsidP="004158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4DB0" w:rsidP="004158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4DB0" w:rsidRPr="006020A7" w:rsidRDefault="000711A9" w:rsidP="004158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  <w:t>14</w:t>
            </w:r>
            <w:r w:rsidR="00074DB0" w:rsidRPr="006020A7"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  <w:t>00</w:t>
            </w:r>
          </w:p>
        </w:tc>
      </w:tr>
      <w:tr w:rsidR="00074DB0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11A9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11A9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100</w:t>
            </w:r>
            <w:r w:rsidR="00074DB0"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00</w:t>
            </w:r>
          </w:p>
        </w:tc>
      </w:tr>
      <w:tr w:rsidR="00074DB0" w:rsidRPr="006020A7" w:rsidTr="006E280A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br/>
              <w:t>Serviciul financiar-administrativ</w:t>
            </w:r>
          </w:p>
        </w:tc>
      </w:tr>
      <w:tr w:rsidR="00074DB0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Şef serviciu, contabil-şef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1200</w:t>
            </w:r>
          </w:p>
        </w:tc>
      </w:tr>
      <w:tr w:rsidR="00074DB0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Administrator, şofer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1100</w:t>
            </w:r>
          </w:p>
        </w:tc>
      </w:tr>
      <w:tr w:rsidR="00074DB0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Total serviciu: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2300</w:t>
            </w:r>
          </w:p>
        </w:tc>
      </w:tr>
      <w:tr w:rsidR="00074DB0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74DB0" w:rsidRPr="006020A7" w:rsidTr="006813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Total general: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4DB0" w:rsidP="007D60D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11A9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74DB0" w:rsidRPr="006020A7" w:rsidRDefault="000711A9" w:rsidP="007D60D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1</w:t>
            </w:r>
            <w:r w:rsidR="00074DB0"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2</w:t>
            </w:r>
            <w:r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3</w:t>
            </w:r>
            <w:r w:rsidR="00074DB0" w:rsidRPr="006020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GB"/>
              </w:rPr>
              <w:t>00</w:t>
            </w:r>
          </w:p>
        </w:tc>
      </w:tr>
    </w:tbl>
    <w:p w:rsidR="00DA7551" w:rsidRPr="006020A7" w:rsidRDefault="00DA7551" w:rsidP="005328D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9CD" w:rsidRPr="006020A7" w:rsidRDefault="003100E1" w:rsidP="003100E1">
      <w:pPr>
        <w:suppressAutoHyphens w:val="0"/>
        <w:autoSpaceDN/>
        <w:spacing w:after="0" w:line="240" w:lineRule="auto"/>
        <w:ind w:left="450"/>
        <w:textAlignment w:val="auto"/>
        <w:rPr>
          <w:b/>
          <w:sz w:val="24"/>
          <w:szCs w:val="24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4D70F8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PRIM-MINISTRU </w:t>
      </w:r>
      <w:r w:rsidR="00C040D6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8C79CD" w:rsidRPr="006020A7">
        <w:rPr>
          <w:rFonts w:ascii="Times New Roman" w:hAnsi="Times New Roman"/>
          <w:b/>
          <w:sz w:val="24"/>
          <w:szCs w:val="24"/>
        </w:rPr>
        <w:t>PAVEL FILIP</w:t>
      </w:r>
    </w:p>
    <w:p w:rsidR="004D70F8" w:rsidRPr="006020A7" w:rsidRDefault="004D70F8" w:rsidP="003100E1">
      <w:pPr>
        <w:suppressAutoHyphens w:val="0"/>
        <w:autoSpaceDN/>
        <w:spacing w:after="0" w:line="240" w:lineRule="auto"/>
        <w:ind w:left="450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 </w:t>
      </w: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Contrasemnează:</w:t>
      </w:r>
    </w:p>
    <w:p w:rsidR="004D70F8" w:rsidRPr="006020A7" w:rsidRDefault="004D70F8" w:rsidP="003100E1">
      <w:pPr>
        <w:suppressAutoHyphens w:val="0"/>
        <w:autoSpaceDN/>
        <w:spacing w:after="0" w:line="240" w:lineRule="auto"/>
        <w:ind w:left="450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70F8" w:rsidRPr="006020A7" w:rsidRDefault="004D70F8" w:rsidP="003100E1">
      <w:pPr>
        <w:suppressAutoHyphens w:val="0"/>
        <w:autoSpaceDN/>
        <w:spacing w:after="0" w:line="240" w:lineRule="auto"/>
        <w:ind w:left="450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Viceprim-ministru,</w:t>
      </w: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ministrul afacerilor externe </w:t>
      </w: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şi integrării europene                              </w:t>
      </w:r>
      <w:r w:rsidR="00527B84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Andrei GALBUR</w:t>
      </w: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 </w:t>
      </w:r>
    </w:p>
    <w:p w:rsidR="004D70F8" w:rsidRPr="006020A7" w:rsidRDefault="004D70F8" w:rsidP="003100E1">
      <w:pPr>
        <w:suppressAutoHyphens w:val="0"/>
        <w:autoSpaceDN/>
        <w:spacing w:after="0" w:line="240" w:lineRule="auto"/>
        <w:ind w:left="450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70F8" w:rsidRPr="006020A7" w:rsidRDefault="004D70F8" w:rsidP="003100E1">
      <w:pPr>
        <w:suppressAutoHyphens w:val="0"/>
        <w:autoSpaceDN/>
        <w:spacing w:after="0" w:line="240" w:lineRule="auto"/>
        <w:ind w:left="450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Viceprim-ministru,</w:t>
      </w:r>
    </w:p>
    <w:p w:rsidR="00A802E3" w:rsidRPr="006020A7" w:rsidRDefault="004D70F8" w:rsidP="003100E1">
      <w:pPr>
        <w:suppressAutoHyphens w:val="0"/>
        <w:autoSpaceDN/>
        <w:spacing w:after="0" w:line="240" w:lineRule="auto"/>
        <w:ind w:left="450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ministrul economiei  </w:t>
      </w:r>
      <w:r w:rsidR="00C040D6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EB6B8D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Octavian CALMÎC</w:t>
      </w:r>
    </w:p>
    <w:p w:rsidR="00C040D6" w:rsidRPr="006020A7" w:rsidRDefault="00C040D6" w:rsidP="003100E1">
      <w:pPr>
        <w:suppressAutoHyphens w:val="0"/>
        <w:autoSpaceDN/>
        <w:spacing w:after="0" w:line="240" w:lineRule="auto"/>
        <w:ind w:left="45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şi infrastructurii</w:t>
      </w:r>
    </w:p>
    <w:p w:rsidR="00A802E3" w:rsidRPr="006020A7" w:rsidRDefault="00A802E3" w:rsidP="00C040D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A802E3" w:rsidRPr="006020A7" w:rsidRDefault="00E50501" w:rsidP="003100E1">
      <w:pPr>
        <w:suppressAutoHyphens w:val="0"/>
        <w:autoSpaceDN/>
        <w:spacing w:after="0" w:line="240" w:lineRule="auto"/>
        <w:ind w:left="450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20A7">
        <w:rPr>
          <w:rFonts w:ascii="Times New Roman" w:hAnsi="Times New Roman"/>
          <w:b/>
          <w:sz w:val="24"/>
          <w:szCs w:val="24"/>
        </w:rPr>
        <w:t>Ministrul finanţelor</w:t>
      </w:r>
      <w:r w:rsidR="00C040D6" w:rsidRPr="006020A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8206F4"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Octavian  ARMAŞU</w:t>
      </w:r>
    </w:p>
    <w:p w:rsidR="001D0BF9" w:rsidRPr="006020A7" w:rsidRDefault="001D0BF9" w:rsidP="00061CA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130D" w:rsidRPr="006020A7" w:rsidRDefault="0022130D" w:rsidP="00061CA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1CAD" w:rsidRPr="006020A7" w:rsidRDefault="00061CAD" w:rsidP="00061CAD">
      <w:pPr>
        <w:jc w:val="center"/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ПРАВИТЕЛЬСТВО РЕСПУБЛИКИ МОЛДОВА</w:t>
      </w:r>
    </w:p>
    <w:p w:rsidR="00061CAD" w:rsidRPr="006020A7" w:rsidRDefault="00061CAD" w:rsidP="00061CAD">
      <w:pPr>
        <w:suppressAutoHyphens w:val="0"/>
        <w:autoSpaceDN/>
        <w:spacing w:after="0" w:line="240" w:lineRule="auto"/>
        <w:ind w:left="473" w:right="135" w:hanging="9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№___</w:t>
      </w:r>
    </w:p>
    <w:p w:rsidR="00061CAD" w:rsidRPr="006020A7" w:rsidRDefault="00061CAD" w:rsidP="00061CA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</w:t>
      </w: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______________________</w:t>
      </w:r>
    </w:p>
    <w:p w:rsidR="00061CAD" w:rsidRPr="006020A7" w:rsidRDefault="00061CAD" w:rsidP="00C048E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измен</w:t>
      </w:r>
      <w:r w:rsidR="003477FA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ении и дополнении </w:t>
      </w:r>
      <w:r w:rsidR="00D33627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="003477FA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приложения №</w:t>
      </w:r>
      <w:r w:rsidR="00166BF4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477FA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 </w:t>
      </w:r>
      <w:r w:rsidR="00166BF4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</w:p>
    <w:p w:rsidR="00061CAD" w:rsidRPr="006020A7" w:rsidRDefault="00D33627" w:rsidP="00C048E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Постановлению</w:t>
      </w:r>
      <w:r w:rsidR="00061CAD"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Правительства №182 от 16 марта2010 г.</w:t>
      </w:r>
    </w:p>
    <w:p w:rsidR="00061CAD" w:rsidRPr="006020A7" w:rsidRDefault="00061CAD" w:rsidP="00C048E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«Об утверждении структур, штатной численности и должностных пособий в иностранной валюте учреждений дипломатической службы</w:t>
      </w:r>
    </w:p>
    <w:p w:rsidR="00061CAD" w:rsidRPr="006020A7" w:rsidRDefault="00061CAD" w:rsidP="00C048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Молдоваза рубежом»</w:t>
      </w:r>
    </w:p>
    <w:p w:rsidR="00C048E7" w:rsidRPr="006020A7" w:rsidRDefault="00C048E7" w:rsidP="00C048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CAD" w:rsidRPr="006020A7" w:rsidRDefault="00061CAD" w:rsidP="00C048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CAD" w:rsidRPr="006020A7" w:rsidRDefault="00061CAD" w:rsidP="00061CAD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оптимизации фукциональной деятельности учреждений дипломатической службы, Правительство </w:t>
      </w:r>
      <w:r w:rsidRPr="00602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061CAD" w:rsidRPr="006020A7" w:rsidRDefault="00D33627" w:rsidP="00C048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0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Приложения №6 к </w:t>
      </w:r>
      <w:r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Постановлению</w:t>
      </w:r>
      <w:r w:rsidR="00061CAD"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Правительства №182 от 16 марта 2010 г. «Об утверждении структур, штатной численности и должностных пособий в иностранной валюте учреждений дипломатической службы Республики Молдоваза рубежом» </w:t>
      </w:r>
      <w:r w:rsidR="00FD49BF"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61CAD" w:rsidRPr="006020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зложить в новой редакции следующего содержания:</w:t>
      </w:r>
    </w:p>
    <w:p w:rsidR="00A51378" w:rsidRPr="006020A7" w:rsidRDefault="00A51378" w:rsidP="00C048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378" w:rsidRPr="006020A7" w:rsidRDefault="00A51378" w:rsidP="00C048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49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3"/>
        <w:gridCol w:w="3648"/>
        <w:gridCol w:w="786"/>
        <w:gridCol w:w="2870"/>
      </w:tblGrid>
      <w:tr w:rsidR="00A51378" w:rsidRPr="006020A7" w:rsidTr="00A51378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pStyle w:val="rg"/>
              <w:rPr>
                <w:sz w:val="20"/>
                <w:szCs w:val="20"/>
                <w:lang w:val="ro-RO"/>
              </w:rPr>
            </w:pPr>
            <w:r w:rsidRPr="006020A7">
              <w:rPr>
                <w:sz w:val="20"/>
                <w:szCs w:val="20"/>
                <w:lang w:val="ro-RO"/>
              </w:rPr>
              <w:t>Приложение № 6</w:t>
            </w:r>
          </w:p>
          <w:p w:rsidR="00A51378" w:rsidRPr="006020A7" w:rsidRDefault="00A51378" w:rsidP="00A51378">
            <w:pPr>
              <w:pStyle w:val="rg"/>
              <w:rPr>
                <w:sz w:val="20"/>
                <w:szCs w:val="20"/>
                <w:lang w:val="ro-RO"/>
              </w:rPr>
            </w:pPr>
            <w:r w:rsidRPr="006020A7">
              <w:rPr>
                <w:sz w:val="20"/>
                <w:szCs w:val="20"/>
                <w:lang w:val="ro-RO"/>
              </w:rPr>
              <w:t xml:space="preserve">к Постановлению Правительства </w:t>
            </w:r>
          </w:p>
          <w:p w:rsidR="00A51378" w:rsidRPr="006020A7" w:rsidRDefault="00A51378" w:rsidP="00A51378">
            <w:pPr>
              <w:pStyle w:val="rg"/>
              <w:rPr>
                <w:sz w:val="20"/>
                <w:szCs w:val="20"/>
                <w:lang w:val="ro-RO"/>
              </w:rPr>
            </w:pPr>
            <w:r w:rsidRPr="006020A7">
              <w:rPr>
                <w:sz w:val="20"/>
                <w:szCs w:val="20"/>
                <w:lang w:val="ro-RO"/>
              </w:rPr>
              <w:t>№ 182 от 16 марта 2010 г.</w:t>
            </w:r>
          </w:p>
          <w:p w:rsidR="00A51378" w:rsidRPr="006020A7" w:rsidRDefault="00A51378" w:rsidP="00A51378">
            <w:pPr>
              <w:pStyle w:val="NormalWeb"/>
              <w:tabs>
                <w:tab w:val="left" w:pos="4020"/>
              </w:tabs>
              <w:rPr>
                <w:sz w:val="20"/>
                <w:szCs w:val="20"/>
                <w:lang w:val="ro-RO"/>
              </w:rPr>
            </w:pPr>
            <w:r w:rsidRPr="006020A7">
              <w:rPr>
                <w:sz w:val="20"/>
                <w:szCs w:val="20"/>
                <w:lang w:val="ro-RO"/>
              </w:rPr>
              <w:t> </w:t>
            </w:r>
            <w:r w:rsidRPr="006020A7">
              <w:rPr>
                <w:sz w:val="20"/>
                <w:szCs w:val="20"/>
                <w:lang w:val="ro-RO"/>
              </w:rPr>
              <w:tab/>
            </w:r>
          </w:p>
          <w:p w:rsidR="00A51378" w:rsidRPr="006020A7" w:rsidRDefault="00A51378" w:rsidP="00A51378">
            <w:pPr>
              <w:pStyle w:val="cb"/>
              <w:rPr>
                <w:sz w:val="20"/>
                <w:szCs w:val="20"/>
                <w:lang w:val="ro-RO"/>
              </w:rPr>
            </w:pPr>
            <w:r w:rsidRPr="006020A7">
              <w:rPr>
                <w:sz w:val="20"/>
                <w:szCs w:val="20"/>
                <w:lang w:val="ro-RO"/>
              </w:rPr>
              <w:t>Структура, штатная численность и должностные пособия</w:t>
            </w:r>
          </w:p>
          <w:p w:rsidR="00A51378" w:rsidRPr="006020A7" w:rsidRDefault="00A51378" w:rsidP="00A51378">
            <w:pPr>
              <w:pStyle w:val="cb"/>
              <w:rPr>
                <w:sz w:val="20"/>
                <w:szCs w:val="20"/>
                <w:lang w:val="ro-RO"/>
              </w:rPr>
            </w:pPr>
            <w:r w:rsidRPr="006020A7">
              <w:rPr>
                <w:sz w:val="20"/>
                <w:szCs w:val="20"/>
                <w:lang w:val="ro-RO"/>
              </w:rPr>
              <w:t>Посольства Республики Молдова в Турецкой Республике</w:t>
            </w:r>
          </w:p>
          <w:p w:rsidR="00A51378" w:rsidRPr="006020A7" w:rsidRDefault="00A51378" w:rsidP="00A51378">
            <w:pPr>
              <w:pStyle w:val="NormalWeb"/>
              <w:rPr>
                <w:sz w:val="20"/>
                <w:szCs w:val="20"/>
                <w:lang w:val="ro-RO"/>
              </w:rPr>
            </w:pPr>
            <w:r w:rsidRPr="006020A7">
              <w:rPr>
                <w:sz w:val="20"/>
                <w:szCs w:val="20"/>
                <w:lang w:val="ro-RO"/>
              </w:rPr>
              <w:t> </w:t>
            </w:r>
          </w:p>
        </w:tc>
      </w:tr>
      <w:tr w:rsidR="00A51378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Процент от должностного пособия главы дипломатической 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Должностное пособие в месяц (евро)</w:t>
            </w:r>
          </w:p>
        </w:tc>
      </w:tr>
      <w:tr w:rsidR="00A51378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Посол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A51378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</w:tr>
      <w:tr w:rsidR="00A51378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Первый 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1378" w:rsidRPr="006020A7" w:rsidRDefault="00A51378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CB0CEF" w:rsidRPr="006020A7" w:rsidTr="00CB0CEF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B0CEF" w:rsidRPr="006020A7" w:rsidRDefault="00CB0CEF" w:rsidP="001D0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Торгово-экономическая служба</w:t>
            </w:r>
          </w:p>
        </w:tc>
      </w:tr>
      <w:tr w:rsidR="00D33627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3627" w:rsidRPr="006020A7" w:rsidRDefault="00D33627" w:rsidP="00415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3627" w:rsidRPr="006020A7" w:rsidRDefault="00D33627" w:rsidP="0041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3627" w:rsidRPr="006020A7" w:rsidRDefault="00D33627" w:rsidP="0041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3627" w:rsidRPr="006020A7" w:rsidRDefault="00D33627" w:rsidP="0041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</w:tr>
      <w:tr w:rsidR="00D33627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3627" w:rsidRPr="006020A7" w:rsidRDefault="00D33627" w:rsidP="00CB09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Cs/>
                <w:sz w:val="20"/>
                <w:szCs w:val="20"/>
              </w:rPr>
              <w:t>Первый 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3627" w:rsidRPr="006020A7" w:rsidRDefault="00D33627" w:rsidP="001D0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3627" w:rsidRPr="006020A7" w:rsidRDefault="00D33627" w:rsidP="00CB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3627" w:rsidRPr="006020A7" w:rsidRDefault="00D33627" w:rsidP="00CB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Cs/>
                <w:sz w:val="20"/>
                <w:szCs w:val="20"/>
              </w:rPr>
              <w:t>1600</w:t>
            </w:r>
          </w:p>
        </w:tc>
      </w:tr>
      <w:tr w:rsidR="001D0BF9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D0BF9" w:rsidRPr="006020A7" w:rsidRDefault="001D0BF9" w:rsidP="00A513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20A7">
              <w:rPr>
                <w:rFonts w:ascii="Times New Roman" w:hAnsi="Times New Roman"/>
                <w:color w:val="000000"/>
              </w:rPr>
              <w:t>Второй 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D0BF9" w:rsidRPr="006020A7" w:rsidRDefault="001D0BF9" w:rsidP="0041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D0BF9" w:rsidRPr="006020A7" w:rsidRDefault="001D0BF9" w:rsidP="0041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D0BF9" w:rsidRPr="006020A7" w:rsidRDefault="001D0BF9" w:rsidP="0041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D33627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1D0BF9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1D0BF9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D33627"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D33627" w:rsidRPr="006020A7" w:rsidTr="00A51378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pStyle w:val="cb"/>
              <w:rPr>
                <w:sz w:val="20"/>
                <w:szCs w:val="20"/>
                <w:lang w:val="ro-RO"/>
              </w:rPr>
            </w:pPr>
            <w:r w:rsidRPr="006020A7">
              <w:rPr>
                <w:sz w:val="20"/>
                <w:szCs w:val="20"/>
                <w:lang w:val="ro-RO"/>
              </w:rPr>
              <w:br/>
              <w:t>Финансово-административная служба</w:t>
            </w:r>
          </w:p>
        </w:tc>
      </w:tr>
      <w:tr w:rsidR="00D33627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Начальник службы, 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D33627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Администратор, 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</w:tr>
      <w:tr w:rsidR="00D33627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>2300</w:t>
            </w:r>
          </w:p>
        </w:tc>
      </w:tr>
      <w:tr w:rsidR="00D33627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27" w:rsidRPr="006020A7" w:rsidTr="001D0B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0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D33627" w:rsidP="00A5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1D0BF9" w:rsidP="00A51378">
            <w:pPr>
              <w:pStyle w:val="cn"/>
              <w:rPr>
                <w:sz w:val="20"/>
                <w:szCs w:val="20"/>
                <w:lang w:val="ro-RO"/>
              </w:rPr>
            </w:pPr>
            <w:r w:rsidRPr="006020A7">
              <w:rPr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33627" w:rsidRPr="006020A7" w:rsidRDefault="001D0BF9" w:rsidP="00A51378">
            <w:pPr>
              <w:pStyle w:val="cn"/>
              <w:rPr>
                <w:sz w:val="20"/>
                <w:szCs w:val="20"/>
                <w:lang w:val="ro-RO"/>
              </w:rPr>
            </w:pPr>
            <w:r w:rsidRPr="006020A7">
              <w:rPr>
                <w:b/>
                <w:bCs/>
                <w:sz w:val="20"/>
                <w:szCs w:val="20"/>
                <w:lang w:val="ro-RO"/>
              </w:rPr>
              <w:t>1</w:t>
            </w:r>
            <w:r w:rsidR="00D33627" w:rsidRPr="006020A7">
              <w:rPr>
                <w:b/>
                <w:bCs/>
                <w:sz w:val="20"/>
                <w:szCs w:val="20"/>
                <w:lang w:val="ro-RO"/>
              </w:rPr>
              <w:t>2</w:t>
            </w:r>
            <w:r w:rsidRPr="006020A7">
              <w:rPr>
                <w:b/>
                <w:bCs/>
                <w:sz w:val="20"/>
                <w:szCs w:val="20"/>
                <w:lang w:val="ro-RO"/>
              </w:rPr>
              <w:t>3</w:t>
            </w:r>
            <w:r w:rsidR="00D33627" w:rsidRPr="006020A7">
              <w:rPr>
                <w:b/>
                <w:bCs/>
                <w:sz w:val="20"/>
                <w:szCs w:val="20"/>
                <w:lang w:val="ro-RO"/>
              </w:rPr>
              <w:t>00</w:t>
            </w:r>
          </w:p>
        </w:tc>
      </w:tr>
    </w:tbl>
    <w:p w:rsidR="00A51378" w:rsidRPr="006020A7" w:rsidRDefault="00A51378" w:rsidP="000437A8">
      <w:pPr>
        <w:suppressAutoHyphens w:val="0"/>
        <w:autoSpaceDN/>
        <w:spacing w:after="0" w:line="240" w:lineRule="auto"/>
        <w:ind w:left="360" w:right="-187"/>
        <w:textAlignment w:val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8C5C7A" w:rsidRPr="006020A7" w:rsidRDefault="008C5C7A" w:rsidP="001D0BF9">
      <w:pPr>
        <w:suppressAutoHyphens w:val="0"/>
        <w:autoSpaceDN/>
        <w:spacing w:after="0" w:line="240" w:lineRule="auto"/>
        <w:ind w:right="-187"/>
        <w:textAlignment w:val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ПРЕМЬЕР-МИНИСТР                                      </w:t>
      </w:r>
      <w:r w:rsidR="001D0BF9"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ПАВЕЛ ФИЛИП    </w:t>
      </w: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br/>
      </w:r>
    </w:p>
    <w:p w:rsidR="008C5C7A" w:rsidRPr="006020A7" w:rsidRDefault="008C5C7A" w:rsidP="001D0BF9">
      <w:pPr>
        <w:suppressAutoHyphens w:val="0"/>
        <w:autoSpaceDN/>
        <w:spacing w:after="0" w:line="240" w:lineRule="auto"/>
        <w:ind w:right="-187"/>
        <w:textAlignment w:val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Контрасигнуют:</w:t>
      </w:r>
    </w:p>
    <w:p w:rsidR="008C5C7A" w:rsidRPr="006020A7" w:rsidRDefault="008C5C7A" w:rsidP="000437A8">
      <w:pPr>
        <w:suppressAutoHyphens w:val="0"/>
        <w:autoSpaceDN/>
        <w:spacing w:after="0" w:line="240" w:lineRule="auto"/>
        <w:ind w:left="360" w:right="-187"/>
        <w:textAlignment w:val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8C5C7A" w:rsidRPr="006020A7" w:rsidRDefault="00F236CB" w:rsidP="001D0BF9">
      <w:pPr>
        <w:suppressAutoHyphens w:val="0"/>
        <w:autoSpaceDN/>
        <w:spacing w:after="0" w:line="240" w:lineRule="auto"/>
        <w:ind w:right="-187"/>
        <w:textAlignment w:val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Заместитель премьер-министра,</w:t>
      </w: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="008C5C7A"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министр иностранных дел и европейской интеграции      </w:t>
      </w:r>
      <w:r w:rsidR="001D0BF9"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</w:t>
      </w:r>
      <w:r w:rsidR="00631439"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Андрей ГАЛБУР</w:t>
      </w:r>
    </w:p>
    <w:p w:rsidR="008C5C7A" w:rsidRPr="006020A7" w:rsidRDefault="008C5C7A" w:rsidP="000437A8">
      <w:pPr>
        <w:suppressAutoHyphens w:val="0"/>
        <w:autoSpaceDN/>
        <w:spacing w:after="0" w:line="240" w:lineRule="auto"/>
        <w:ind w:left="360" w:right="-187"/>
        <w:textAlignment w:val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       </w:t>
      </w:r>
    </w:p>
    <w:p w:rsidR="008C5C7A" w:rsidRPr="006020A7" w:rsidRDefault="008C5C7A" w:rsidP="000437A8">
      <w:pPr>
        <w:suppressAutoHyphens w:val="0"/>
        <w:autoSpaceDN/>
        <w:spacing w:after="0" w:line="240" w:lineRule="auto"/>
        <w:ind w:right="-187"/>
        <w:textAlignment w:val="auto"/>
        <w:rPr>
          <w:rFonts w:ascii="Times New Roman" w:eastAsiaTheme="minorHAnsi" w:hAnsi="Times New Roman"/>
          <w:b/>
          <w:sz w:val="20"/>
          <w:szCs w:val="20"/>
        </w:rPr>
      </w:pP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Заместитель премьер-министра,</w:t>
      </w: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br/>
        <w:t>министр экономики</w:t>
      </w:r>
      <w:r w:rsidR="001D0BF9"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и инфраструктуры </w:t>
      </w: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                  </w:t>
      </w:r>
      <w:r w:rsidR="001D0BF9"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</w:t>
      </w: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Октавиан КАЛМЫК</w:t>
      </w:r>
    </w:p>
    <w:p w:rsidR="008C5C7A" w:rsidRPr="006020A7" w:rsidRDefault="008C5C7A" w:rsidP="000437A8">
      <w:pPr>
        <w:suppressAutoHyphens w:val="0"/>
        <w:autoSpaceDN/>
        <w:spacing w:after="0" w:line="240" w:lineRule="auto"/>
        <w:ind w:left="360" w:right="-187"/>
        <w:textAlignment w:val="auto"/>
        <w:rPr>
          <w:rFonts w:ascii="Times New Roman" w:eastAsiaTheme="minorHAnsi" w:hAnsi="Times New Roman"/>
          <w:b/>
          <w:sz w:val="20"/>
          <w:szCs w:val="20"/>
        </w:rPr>
      </w:pPr>
    </w:p>
    <w:p w:rsidR="00AB1700" w:rsidRPr="006020A7" w:rsidRDefault="008C5C7A" w:rsidP="000437A8">
      <w:pPr>
        <w:suppressAutoHyphens w:val="0"/>
        <w:autoSpaceDN/>
        <w:spacing w:after="0" w:line="240" w:lineRule="auto"/>
        <w:ind w:right="-187"/>
        <w:textAlignment w:val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020A7">
        <w:rPr>
          <w:rFonts w:ascii="Times New Roman" w:eastAsiaTheme="minorHAnsi" w:hAnsi="Times New Roman"/>
          <w:b/>
          <w:sz w:val="20"/>
          <w:szCs w:val="20"/>
        </w:rPr>
        <w:t xml:space="preserve"> Министр финансов                                                                </w:t>
      </w:r>
      <w:r w:rsidR="001D0BF9" w:rsidRPr="006020A7">
        <w:rPr>
          <w:rFonts w:ascii="Times New Roman" w:eastAsiaTheme="minorHAnsi" w:hAnsi="Times New Roman"/>
          <w:b/>
          <w:sz w:val="20"/>
          <w:szCs w:val="20"/>
        </w:rPr>
        <w:t xml:space="preserve">                                              </w:t>
      </w:r>
      <w:r w:rsidRPr="006020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Октавиан АРМАШУ</w:t>
      </w:r>
    </w:p>
    <w:p w:rsidR="001E7BC7" w:rsidRPr="006020A7" w:rsidRDefault="001E7BC7" w:rsidP="007734D0">
      <w:pPr>
        <w:suppressAutoHyphens w:val="0"/>
        <w:autoSpaceDN/>
        <w:spacing w:after="0" w:line="240" w:lineRule="auto"/>
        <w:ind w:left="-180" w:right="-3" w:firstLine="540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o-RO"/>
        </w:rPr>
      </w:pPr>
    </w:p>
    <w:p w:rsidR="005541CE" w:rsidRPr="006020A7" w:rsidRDefault="005541CE" w:rsidP="007734D0">
      <w:pPr>
        <w:suppressAutoHyphens w:val="0"/>
        <w:autoSpaceDN/>
        <w:spacing w:after="0" w:line="240" w:lineRule="auto"/>
        <w:ind w:left="-180" w:right="-3" w:firstLine="540"/>
        <w:jc w:val="center"/>
        <w:textAlignment w:val="auto"/>
        <w:rPr>
          <w:rFonts w:ascii="Times New Roman" w:eastAsia="Times New Roman" w:hAnsi="Times New Roman"/>
          <w:b/>
          <w:sz w:val="26"/>
          <w:szCs w:val="26"/>
          <w:lang w:eastAsia="ro-RO"/>
        </w:rPr>
      </w:pPr>
    </w:p>
    <w:sectPr w:rsidR="005541CE" w:rsidRPr="006020A7" w:rsidSect="000861D9">
      <w:pgSz w:w="11906" w:h="16838"/>
      <w:pgMar w:top="180" w:right="926" w:bottom="284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D6" w:rsidRDefault="00F632D6" w:rsidP="0034117F">
      <w:pPr>
        <w:spacing w:after="0" w:line="240" w:lineRule="auto"/>
      </w:pPr>
      <w:r>
        <w:separator/>
      </w:r>
    </w:p>
  </w:endnote>
  <w:endnote w:type="continuationSeparator" w:id="1">
    <w:p w:rsidR="00F632D6" w:rsidRDefault="00F632D6" w:rsidP="0034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D6" w:rsidRDefault="00F632D6" w:rsidP="0034117F">
      <w:pPr>
        <w:spacing w:after="0" w:line="240" w:lineRule="auto"/>
      </w:pPr>
      <w:r>
        <w:separator/>
      </w:r>
    </w:p>
  </w:footnote>
  <w:footnote w:type="continuationSeparator" w:id="1">
    <w:p w:rsidR="00F632D6" w:rsidRDefault="00F632D6" w:rsidP="0034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ADF"/>
    <w:multiLevelType w:val="hybridMultilevel"/>
    <w:tmpl w:val="A96E64AA"/>
    <w:lvl w:ilvl="0" w:tplc="04B29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9016E"/>
    <w:rsid w:val="0000276A"/>
    <w:rsid w:val="0000300C"/>
    <w:rsid w:val="000055C1"/>
    <w:rsid w:val="00010E66"/>
    <w:rsid w:val="00017485"/>
    <w:rsid w:val="00017904"/>
    <w:rsid w:val="000233D3"/>
    <w:rsid w:val="00024715"/>
    <w:rsid w:val="000315B4"/>
    <w:rsid w:val="000370A9"/>
    <w:rsid w:val="000437A8"/>
    <w:rsid w:val="0004566B"/>
    <w:rsid w:val="00045837"/>
    <w:rsid w:val="000473A4"/>
    <w:rsid w:val="000511BE"/>
    <w:rsid w:val="00057444"/>
    <w:rsid w:val="00061CAD"/>
    <w:rsid w:val="00062617"/>
    <w:rsid w:val="00062F74"/>
    <w:rsid w:val="000677BE"/>
    <w:rsid w:val="000711A9"/>
    <w:rsid w:val="00074DB0"/>
    <w:rsid w:val="00081A23"/>
    <w:rsid w:val="00081F23"/>
    <w:rsid w:val="00082D60"/>
    <w:rsid w:val="00084DF6"/>
    <w:rsid w:val="0008577E"/>
    <w:rsid w:val="000861D9"/>
    <w:rsid w:val="000906C2"/>
    <w:rsid w:val="000931B3"/>
    <w:rsid w:val="000948CD"/>
    <w:rsid w:val="00097CB9"/>
    <w:rsid w:val="000A0F8B"/>
    <w:rsid w:val="000A5537"/>
    <w:rsid w:val="000B2DF5"/>
    <w:rsid w:val="000B7604"/>
    <w:rsid w:val="000C3832"/>
    <w:rsid w:val="000C4004"/>
    <w:rsid w:val="000C7A5F"/>
    <w:rsid w:val="000D0EEC"/>
    <w:rsid w:val="000D3619"/>
    <w:rsid w:val="000D40E4"/>
    <w:rsid w:val="000D4ED1"/>
    <w:rsid w:val="000E46AB"/>
    <w:rsid w:val="000F0A74"/>
    <w:rsid w:val="000F0FC6"/>
    <w:rsid w:val="000F2B76"/>
    <w:rsid w:val="000F631D"/>
    <w:rsid w:val="001045C2"/>
    <w:rsid w:val="001047DD"/>
    <w:rsid w:val="00104D48"/>
    <w:rsid w:val="001063A2"/>
    <w:rsid w:val="00106549"/>
    <w:rsid w:val="00111159"/>
    <w:rsid w:val="00111E13"/>
    <w:rsid w:val="00113AC4"/>
    <w:rsid w:val="001173F9"/>
    <w:rsid w:val="001178AE"/>
    <w:rsid w:val="001205AD"/>
    <w:rsid w:val="0012301E"/>
    <w:rsid w:val="001310A3"/>
    <w:rsid w:val="001312E6"/>
    <w:rsid w:val="00132EF2"/>
    <w:rsid w:val="00137FA5"/>
    <w:rsid w:val="001404BA"/>
    <w:rsid w:val="00140E1D"/>
    <w:rsid w:val="00141651"/>
    <w:rsid w:val="00142989"/>
    <w:rsid w:val="00142AFB"/>
    <w:rsid w:val="00143553"/>
    <w:rsid w:val="0014482B"/>
    <w:rsid w:val="00146C2E"/>
    <w:rsid w:val="0014738F"/>
    <w:rsid w:val="00147811"/>
    <w:rsid w:val="00150E98"/>
    <w:rsid w:val="00161E7E"/>
    <w:rsid w:val="00166BF4"/>
    <w:rsid w:val="00166C9C"/>
    <w:rsid w:val="001676BB"/>
    <w:rsid w:val="00177069"/>
    <w:rsid w:val="001776B2"/>
    <w:rsid w:val="001818EF"/>
    <w:rsid w:val="00182461"/>
    <w:rsid w:val="00186D5F"/>
    <w:rsid w:val="0018766C"/>
    <w:rsid w:val="00187A71"/>
    <w:rsid w:val="0019099C"/>
    <w:rsid w:val="001925EA"/>
    <w:rsid w:val="00194F6E"/>
    <w:rsid w:val="001A092F"/>
    <w:rsid w:val="001A2C86"/>
    <w:rsid w:val="001A4B12"/>
    <w:rsid w:val="001A5050"/>
    <w:rsid w:val="001A5B26"/>
    <w:rsid w:val="001A5C20"/>
    <w:rsid w:val="001A7B89"/>
    <w:rsid w:val="001B1A74"/>
    <w:rsid w:val="001C4AA0"/>
    <w:rsid w:val="001C5AF8"/>
    <w:rsid w:val="001C70D8"/>
    <w:rsid w:val="001D0BF9"/>
    <w:rsid w:val="001D333F"/>
    <w:rsid w:val="001D3D7D"/>
    <w:rsid w:val="001D7C18"/>
    <w:rsid w:val="001D7CC9"/>
    <w:rsid w:val="001E174D"/>
    <w:rsid w:val="001E1DF1"/>
    <w:rsid w:val="001E727A"/>
    <w:rsid w:val="001E7A7B"/>
    <w:rsid w:val="001E7BC7"/>
    <w:rsid w:val="001E7C47"/>
    <w:rsid w:val="00202755"/>
    <w:rsid w:val="0020338B"/>
    <w:rsid w:val="00204062"/>
    <w:rsid w:val="00206D3B"/>
    <w:rsid w:val="00215AC8"/>
    <w:rsid w:val="00216A3E"/>
    <w:rsid w:val="0022130D"/>
    <w:rsid w:val="00222E48"/>
    <w:rsid w:val="00226DED"/>
    <w:rsid w:val="00227400"/>
    <w:rsid w:val="00230A78"/>
    <w:rsid w:val="00230AFF"/>
    <w:rsid w:val="00234649"/>
    <w:rsid w:val="002411DE"/>
    <w:rsid w:val="00244714"/>
    <w:rsid w:val="0024546D"/>
    <w:rsid w:val="0024595A"/>
    <w:rsid w:val="00246312"/>
    <w:rsid w:val="00247B1D"/>
    <w:rsid w:val="0025721C"/>
    <w:rsid w:val="00260775"/>
    <w:rsid w:val="00266C61"/>
    <w:rsid w:val="00267F9C"/>
    <w:rsid w:val="00273C0B"/>
    <w:rsid w:val="0028232C"/>
    <w:rsid w:val="00282469"/>
    <w:rsid w:val="0028277C"/>
    <w:rsid w:val="00282C13"/>
    <w:rsid w:val="00284F19"/>
    <w:rsid w:val="0029082D"/>
    <w:rsid w:val="002926E7"/>
    <w:rsid w:val="00292F51"/>
    <w:rsid w:val="00295F13"/>
    <w:rsid w:val="002A15B5"/>
    <w:rsid w:val="002A460B"/>
    <w:rsid w:val="002B30B2"/>
    <w:rsid w:val="002B4960"/>
    <w:rsid w:val="002B7ED2"/>
    <w:rsid w:val="002C0DEB"/>
    <w:rsid w:val="002C2BF0"/>
    <w:rsid w:val="002C5203"/>
    <w:rsid w:val="002C5C2D"/>
    <w:rsid w:val="002D3ACE"/>
    <w:rsid w:val="002D6504"/>
    <w:rsid w:val="002E6F5F"/>
    <w:rsid w:val="002F16B8"/>
    <w:rsid w:val="002F368C"/>
    <w:rsid w:val="002F7094"/>
    <w:rsid w:val="002F75E8"/>
    <w:rsid w:val="00301894"/>
    <w:rsid w:val="00304450"/>
    <w:rsid w:val="003048D0"/>
    <w:rsid w:val="003100E1"/>
    <w:rsid w:val="00314A58"/>
    <w:rsid w:val="00314D21"/>
    <w:rsid w:val="0032181F"/>
    <w:rsid w:val="003249FC"/>
    <w:rsid w:val="00331786"/>
    <w:rsid w:val="00331FE8"/>
    <w:rsid w:val="0033603E"/>
    <w:rsid w:val="0033645C"/>
    <w:rsid w:val="003375D9"/>
    <w:rsid w:val="00340502"/>
    <w:rsid w:val="0034117F"/>
    <w:rsid w:val="00342107"/>
    <w:rsid w:val="00342AF5"/>
    <w:rsid w:val="00343F8A"/>
    <w:rsid w:val="00344487"/>
    <w:rsid w:val="0034459D"/>
    <w:rsid w:val="003477FA"/>
    <w:rsid w:val="00355896"/>
    <w:rsid w:val="00362519"/>
    <w:rsid w:val="003634F2"/>
    <w:rsid w:val="00364E7B"/>
    <w:rsid w:val="00366563"/>
    <w:rsid w:val="0037042C"/>
    <w:rsid w:val="00374212"/>
    <w:rsid w:val="003762A7"/>
    <w:rsid w:val="00377D16"/>
    <w:rsid w:val="00380DF9"/>
    <w:rsid w:val="00381813"/>
    <w:rsid w:val="003872B3"/>
    <w:rsid w:val="003878EE"/>
    <w:rsid w:val="003900E3"/>
    <w:rsid w:val="00393B54"/>
    <w:rsid w:val="00394F55"/>
    <w:rsid w:val="003A2370"/>
    <w:rsid w:val="003A254E"/>
    <w:rsid w:val="003A3D20"/>
    <w:rsid w:val="003A58E3"/>
    <w:rsid w:val="003B0280"/>
    <w:rsid w:val="003B13DA"/>
    <w:rsid w:val="003B489A"/>
    <w:rsid w:val="003B48CA"/>
    <w:rsid w:val="003B4C2F"/>
    <w:rsid w:val="003B5775"/>
    <w:rsid w:val="003C1155"/>
    <w:rsid w:val="003C1F08"/>
    <w:rsid w:val="003C2313"/>
    <w:rsid w:val="003C58C2"/>
    <w:rsid w:val="003E4503"/>
    <w:rsid w:val="003E497C"/>
    <w:rsid w:val="003E5713"/>
    <w:rsid w:val="003E7FAB"/>
    <w:rsid w:val="00401417"/>
    <w:rsid w:val="00401483"/>
    <w:rsid w:val="00402A62"/>
    <w:rsid w:val="00406F3C"/>
    <w:rsid w:val="00411AB5"/>
    <w:rsid w:val="0041331F"/>
    <w:rsid w:val="0041350C"/>
    <w:rsid w:val="00415104"/>
    <w:rsid w:val="0041755E"/>
    <w:rsid w:val="00420237"/>
    <w:rsid w:val="004224A1"/>
    <w:rsid w:val="004308B4"/>
    <w:rsid w:val="00433549"/>
    <w:rsid w:val="00436DF3"/>
    <w:rsid w:val="00440635"/>
    <w:rsid w:val="004415B2"/>
    <w:rsid w:val="004505CF"/>
    <w:rsid w:val="00451600"/>
    <w:rsid w:val="00454E72"/>
    <w:rsid w:val="00456FA8"/>
    <w:rsid w:val="0046144F"/>
    <w:rsid w:val="004661DE"/>
    <w:rsid w:val="00466546"/>
    <w:rsid w:val="0047058B"/>
    <w:rsid w:val="00470741"/>
    <w:rsid w:val="00474BFB"/>
    <w:rsid w:val="00476E4D"/>
    <w:rsid w:val="0048162D"/>
    <w:rsid w:val="00482887"/>
    <w:rsid w:val="0048488F"/>
    <w:rsid w:val="00486987"/>
    <w:rsid w:val="00490C15"/>
    <w:rsid w:val="004977FA"/>
    <w:rsid w:val="004A00C3"/>
    <w:rsid w:val="004A192C"/>
    <w:rsid w:val="004B0C34"/>
    <w:rsid w:val="004B3523"/>
    <w:rsid w:val="004B74C7"/>
    <w:rsid w:val="004C0898"/>
    <w:rsid w:val="004C0EBB"/>
    <w:rsid w:val="004C2502"/>
    <w:rsid w:val="004C38BD"/>
    <w:rsid w:val="004C4365"/>
    <w:rsid w:val="004C637A"/>
    <w:rsid w:val="004D389F"/>
    <w:rsid w:val="004D3CA4"/>
    <w:rsid w:val="004D5EFD"/>
    <w:rsid w:val="004D70F8"/>
    <w:rsid w:val="004D7205"/>
    <w:rsid w:val="004E06D0"/>
    <w:rsid w:val="004E0B1C"/>
    <w:rsid w:val="004E5005"/>
    <w:rsid w:val="004E6B0F"/>
    <w:rsid w:val="004E747D"/>
    <w:rsid w:val="00502C7C"/>
    <w:rsid w:val="00504961"/>
    <w:rsid w:val="00505B70"/>
    <w:rsid w:val="005061A2"/>
    <w:rsid w:val="00514F3F"/>
    <w:rsid w:val="005165B4"/>
    <w:rsid w:val="005176C6"/>
    <w:rsid w:val="00527B84"/>
    <w:rsid w:val="00530856"/>
    <w:rsid w:val="005328DE"/>
    <w:rsid w:val="005335A4"/>
    <w:rsid w:val="0053494A"/>
    <w:rsid w:val="00536E22"/>
    <w:rsid w:val="00542D40"/>
    <w:rsid w:val="00544FF6"/>
    <w:rsid w:val="005461F0"/>
    <w:rsid w:val="005541CE"/>
    <w:rsid w:val="00560AE4"/>
    <w:rsid w:val="005621D6"/>
    <w:rsid w:val="0056226B"/>
    <w:rsid w:val="005640F5"/>
    <w:rsid w:val="005642EC"/>
    <w:rsid w:val="00564A9C"/>
    <w:rsid w:val="00565939"/>
    <w:rsid w:val="0056593F"/>
    <w:rsid w:val="00567114"/>
    <w:rsid w:val="00567ADA"/>
    <w:rsid w:val="00567DA7"/>
    <w:rsid w:val="00571015"/>
    <w:rsid w:val="00571580"/>
    <w:rsid w:val="00571DED"/>
    <w:rsid w:val="00575332"/>
    <w:rsid w:val="005778A4"/>
    <w:rsid w:val="00580719"/>
    <w:rsid w:val="005812AA"/>
    <w:rsid w:val="00585867"/>
    <w:rsid w:val="005870E8"/>
    <w:rsid w:val="00587F14"/>
    <w:rsid w:val="005901B1"/>
    <w:rsid w:val="005935E3"/>
    <w:rsid w:val="00593CA3"/>
    <w:rsid w:val="005967B9"/>
    <w:rsid w:val="005A1BFA"/>
    <w:rsid w:val="005A1BFC"/>
    <w:rsid w:val="005A28D0"/>
    <w:rsid w:val="005A3333"/>
    <w:rsid w:val="005A4F50"/>
    <w:rsid w:val="005A7FB4"/>
    <w:rsid w:val="005B211C"/>
    <w:rsid w:val="005B2766"/>
    <w:rsid w:val="005B50A6"/>
    <w:rsid w:val="005C6AEF"/>
    <w:rsid w:val="005C754F"/>
    <w:rsid w:val="005C7AED"/>
    <w:rsid w:val="005D01C9"/>
    <w:rsid w:val="005D0F60"/>
    <w:rsid w:val="005D1DB5"/>
    <w:rsid w:val="005D3D11"/>
    <w:rsid w:val="005D4783"/>
    <w:rsid w:val="005D7BFF"/>
    <w:rsid w:val="005E0B11"/>
    <w:rsid w:val="005E2593"/>
    <w:rsid w:val="005E3E47"/>
    <w:rsid w:val="005E5845"/>
    <w:rsid w:val="005F0D2C"/>
    <w:rsid w:val="005F326D"/>
    <w:rsid w:val="005F4616"/>
    <w:rsid w:val="006020A7"/>
    <w:rsid w:val="006049D2"/>
    <w:rsid w:val="00604FC1"/>
    <w:rsid w:val="00611F3D"/>
    <w:rsid w:val="00613D8D"/>
    <w:rsid w:val="006170BF"/>
    <w:rsid w:val="00621EA4"/>
    <w:rsid w:val="00623F61"/>
    <w:rsid w:val="00624B3D"/>
    <w:rsid w:val="006266B1"/>
    <w:rsid w:val="00630BE8"/>
    <w:rsid w:val="00631439"/>
    <w:rsid w:val="00631A40"/>
    <w:rsid w:val="00633D11"/>
    <w:rsid w:val="00640FD9"/>
    <w:rsid w:val="00641058"/>
    <w:rsid w:val="00643D26"/>
    <w:rsid w:val="00644BA1"/>
    <w:rsid w:val="006470F2"/>
    <w:rsid w:val="006500F2"/>
    <w:rsid w:val="006521EA"/>
    <w:rsid w:val="00652AB0"/>
    <w:rsid w:val="00660500"/>
    <w:rsid w:val="00660F5C"/>
    <w:rsid w:val="00661F7A"/>
    <w:rsid w:val="00663B3F"/>
    <w:rsid w:val="00667C88"/>
    <w:rsid w:val="006715CB"/>
    <w:rsid w:val="0068138E"/>
    <w:rsid w:val="006846E4"/>
    <w:rsid w:val="00686882"/>
    <w:rsid w:val="006870E4"/>
    <w:rsid w:val="0069502F"/>
    <w:rsid w:val="006956B5"/>
    <w:rsid w:val="006A42C2"/>
    <w:rsid w:val="006A5F61"/>
    <w:rsid w:val="006A6A7A"/>
    <w:rsid w:val="006B3528"/>
    <w:rsid w:val="006B395C"/>
    <w:rsid w:val="006B3A95"/>
    <w:rsid w:val="006B3BDB"/>
    <w:rsid w:val="006B3C8A"/>
    <w:rsid w:val="006B4E30"/>
    <w:rsid w:val="006B563A"/>
    <w:rsid w:val="006B5BC7"/>
    <w:rsid w:val="006C03E7"/>
    <w:rsid w:val="006C1F8D"/>
    <w:rsid w:val="006C2518"/>
    <w:rsid w:val="006D475B"/>
    <w:rsid w:val="006D6112"/>
    <w:rsid w:val="006E280A"/>
    <w:rsid w:val="006E65EF"/>
    <w:rsid w:val="006E67FB"/>
    <w:rsid w:val="006E7731"/>
    <w:rsid w:val="006F042D"/>
    <w:rsid w:val="006F1AD1"/>
    <w:rsid w:val="006F6615"/>
    <w:rsid w:val="00700838"/>
    <w:rsid w:val="00700C2B"/>
    <w:rsid w:val="00701077"/>
    <w:rsid w:val="00705625"/>
    <w:rsid w:val="00705D9C"/>
    <w:rsid w:val="007069A1"/>
    <w:rsid w:val="0071044B"/>
    <w:rsid w:val="00713438"/>
    <w:rsid w:val="007160BF"/>
    <w:rsid w:val="007162AF"/>
    <w:rsid w:val="00722C41"/>
    <w:rsid w:val="0073195F"/>
    <w:rsid w:val="0073301B"/>
    <w:rsid w:val="00736EF2"/>
    <w:rsid w:val="00743111"/>
    <w:rsid w:val="00743641"/>
    <w:rsid w:val="00743C9A"/>
    <w:rsid w:val="00743FE3"/>
    <w:rsid w:val="00746210"/>
    <w:rsid w:val="00747B15"/>
    <w:rsid w:val="007522C7"/>
    <w:rsid w:val="00754ED1"/>
    <w:rsid w:val="0076023C"/>
    <w:rsid w:val="00763F4E"/>
    <w:rsid w:val="007640B2"/>
    <w:rsid w:val="00765C42"/>
    <w:rsid w:val="00771891"/>
    <w:rsid w:val="00772711"/>
    <w:rsid w:val="007734D0"/>
    <w:rsid w:val="007855C3"/>
    <w:rsid w:val="00794575"/>
    <w:rsid w:val="007949AB"/>
    <w:rsid w:val="00797984"/>
    <w:rsid w:val="007A0AC6"/>
    <w:rsid w:val="007A1637"/>
    <w:rsid w:val="007A5930"/>
    <w:rsid w:val="007A7573"/>
    <w:rsid w:val="007B1CF2"/>
    <w:rsid w:val="007B3B57"/>
    <w:rsid w:val="007B4617"/>
    <w:rsid w:val="007B60D8"/>
    <w:rsid w:val="007B6203"/>
    <w:rsid w:val="007C1924"/>
    <w:rsid w:val="007C4E44"/>
    <w:rsid w:val="007D0F51"/>
    <w:rsid w:val="007D3D33"/>
    <w:rsid w:val="007D4B91"/>
    <w:rsid w:val="007D6A5E"/>
    <w:rsid w:val="007D7BF6"/>
    <w:rsid w:val="007E2E2F"/>
    <w:rsid w:val="007E33DC"/>
    <w:rsid w:val="007E6A66"/>
    <w:rsid w:val="007F2718"/>
    <w:rsid w:val="007F469B"/>
    <w:rsid w:val="007F5DD4"/>
    <w:rsid w:val="007F5E72"/>
    <w:rsid w:val="007F6C93"/>
    <w:rsid w:val="007F7017"/>
    <w:rsid w:val="007F7193"/>
    <w:rsid w:val="0080007F"/>
    <w:rsid w:val="00800FDC"/>
    <w:rsid w:val="00805AC6"/>
    <w:rsid w:val="0081618D"/>
    <w:rsid w:val="008206F4"/>
    <w:rsid w:val="00824371"/>
    <w:rsid w:val="008275A6"/>
    <w:rsid w:val="0083007C"/>
    <w:rsid w:val="008422FE"/>
    <w:rsid w:val="008461C9"/>
    <w:rsid w:val="00847D13"/>
    <w:rsid w:val="00852043"/>
    <w:rsid w:val="0085223D"/>
    <w:rsid w:val="00861610"/>
    <w:rsid w:val="00861D07"/>
    <w:rsid w:val="008625E3"/>
    <w:rsid w:val="00863AF6"/>
    <w:rsid w:val="00865F41"/>
    <w:rsid w:val="00867F0F"/>
    <w:rsid w:val="00870C41"/>
    <w:rsid w:val="00871A4A"/>
    <w:rsid w:val="00871CF2"/>
    <w:rsid w:val="0087288E"/>
    <w:rsid w:val="008734C5"/>
    <w:rsid w:val="0087380A"/>
    <w:rsid w:val="00876492"/>
    <w:rsid w:val="00883C08"/>
    <w:rsid w:val="00885049"/>
    <w:rsid w:val="00890A3A"/>
    <w:rsid w:val="008934C9"/>
    <w:rsid w:val="0089371D"/>
    <w:rsid w:val="008A0EFB"/>
    <w:rsid w:val="008A1978"/>
    <w:rsid w:val="008A63EF"/>
    <w:rsid w:val="008B15B7"/>
    <w:rsid w:val="008B3039"/>
    <w:rsid w:val="008B49CD"/>
    <w:rsid w:val="008B7B95"/>
    <w:rsid w:val="008B7BA7"/>
    <w:rsid w:val="008B7E6C"/>
    <w:rsid w:val="008C53B3"/>
    <w:rsid w:val="008C563C"/>
    <w:rsid w:val="008C5C7A"/>
    <w:rsid w:val="008C79CD"/>
    <w:rsid w:val="008D18C3"/>
    <w:rsid w:val="008D457C"/>
    <w:rsid w:val="008D602A"/>
    <w:rsid w:val="008E01C4"/>
    <w:rsid w:val="008E13C1"/>
    <w:rsid w:val="008E2E6B"/>
    <w:rsid w:val="008E4477"/>
    <w:rsid w:val="008F183F"/>
    <w:rsid w:val="008F2743"/>
    <w:rsid w:val="008F3506"/>
    <w:rsid w:val="008F6FFC"/>
    <w:rsid w:val="00900270"/>
    <w:rsid w:val="00900591"/>
    <w:rsid w:val="00910F68"/>
    <w:rsid w:val="009129EA"/>
    <w:rsid w:val="00914A16"/>
    <w:rsid w:val="00914D0F"/>
    <w:rsid w:val="009154AC"/>
    <w:rsid w:val="00916367"/>
    <w:rsid w:val="00917663"/>
    <w:rsid w:val="009179D8"/>
    <w:rsid w:val="009212F2"/>
    <w:rsid w:val="00927A17"/>
    <w:rsid w:val="00927DD8"/>
    <w:rsid w:val="009328A2"/>
    <w:rsid w:val="0093311E"/>
    <w:rsid w:val="009335F6"/>
    <w:rsid w:val="009339B0"/>
    <w:rsid w:val="00935D84"/>
    <w:rsid w:val="00936D10"/>
    <w:rsid w:val="0094007B"/>
    <w:rsid w:val="00940149"/>
    <w:rsid w:val="009409FC"/>
    <w:rsid w:val="00940E70"/>
    <w:rsid w:val="00941509"/>
    <w:rsid w:val="0094646C"/>
    <w:rsid w:val="009509EE"/>
    <w:rsid w:val="009519AC"/>
    <w:rsid w:val="00954B1B"/>
    <w:rsid w:val="009610C3"/>
    <w:rsid w:val="009621DB"/>
    <w:rsid w:val="0097174C"/>
    <w:rsid w:val="0097224C"/>
    <w:rsid w:val="009751D7"/>
    <w:rsid w:val="00983A02"/>
    <w:rsid w:val="00983DD1"/>
    <w:rsid w:val="00987D78"/>
    <w:rsid w:val="00996165"/>
    <w:rsid w:val="00997B08"/>
    <w:rsid w:val="009A05B3"/>
    <w:rsid w:val="009A21EC"/>
    <w:rsid w:val="009A2B6E"/>
    <w:rsid w:val="009A4AFA"/>
    <w:rsid w:val="009A7A16"/>
    <w:rsid w:val="009B2B3C"/>
    <w:rsid w:val="009B2E85"/>
    <w:rsid w:val="009B7A43"/>
    <w:rsid w:val="009B7B73"/>
    <w:rsid w:val="009C1532"/>
    <w:rsid w:val="009C527E"/>
    <w:rsid w:val="009D04B4"/>
    <w:rsid w:val="009D04BF"/>
    <w:rsid w:val="009D0E12"/>
    <w:rsid w:val="009D56FB"/>
    <w:rsid w:val="009D6B9B"/>
    <w:rsid w:val="009E1664"/>
    <w:rsid w:val="009E19FA"/>
    <w:rsid w:val="009E4348"/>
    <w:rsid w:val="009E774A"/>
    <w:rsid w:val="009F1307"/>
    <w:rsid w:val="009F296A"/>
    <w:rsid w:val="009F38C0"/>
    <w:rsid w:val="009F6439"/>
    <w:rsid w:val="00A01D29"/>
    <w:rsid w:val="00A02869"/>
    <w:rsid w:val="00A02FEA"/>
    <w:rsid w:val="00A03BA6"/>
    <w:rsid w:val="00A03F04"/>
    <w:rsid w:val="00A0506F"/>
    <w:rsid w:val="00A05CA3"/>
    <w:rsid w:val="00A10E3A"/>
    <w:rsid w:val="00A12B12"/>
    <w:rsid w:val="00A1441B"/>
    <w:rsid w:val="00A16228"/>
    <w:rsid w:val="00A16B07"/>
    <w:rsid w:val="00A253EE"/>
    <w:rsid w:val="00A265EF"/>
    <w:rsid w:val="00A32327"/>
    <w:rsid w:val="00A32AF1"/>
    <w:rsid w:val="00A343FC"/>
    <w:rsid w:val="00A36F10"/>
    <w:rsid w:val="00A4052B"/>
    <w:rsid w:val="00A51378"/>
    <w:rsid w:val="00A5140E"/>
    <w:rsid w:val="00A5278E"/>
    <w:rsid w:val="00A571DF"/>
    <w:rsid w:val="00A57D02"/>
    <w:rsid w:val="00A620C1"/>
    <w:rsid w:val="00A62615"/>
    <w:rsid w:val="00A6320D"/>
    <w:rsid w:val="00A63CF3"/>
    <w:rsid w:val="00A64C18"/>
    <w:rsid w:val="00A65C9A"/>
    <w:rsid w:val="00A703DE"/>
    <w:rsid w:val="00A71D40"/>
    <w:rsid w:val="00A725A4"/>
    <w:rsid w:val="00A73B86"/>
    <w:rsid w:val="00A74E84"/>
    <w:rsid w:val="00A802E3"/>
    <w:rsid w:val="00A81937"/>
    <w:rsid w:val="00A849E1"/>
    <w:rsid w:val="00A9016E"/>
    <w:rsid w:val="00A93072"/>
    <w:rsid w:val="00A940DE"/>
    <w:rsid w:val="00A975B8"/>
    <w:rsid w:val="00AA0716"/>
    <w:rsid w:val="00AA1517"/>
    <w:rsid w:val="00AA280F"/>
    <w:rsid w:val="00AA2A6B"/>
    <w:rsid w:val="00AA2D04"/>
    <w:rsid w:val="00AA3BC2"/>
    <w:rsid w:val="00AA3ECD"/>
    <w:rsid w:val="00AA6DF2"/>
    <w:rsid w:val="00AA74BF"/>
    <w:rsid w:val="00AB1700"/>
    <w:rsid w:val="00AB1B1F"/>
    <w:rsid w:val="00AB3005"/>
    <w:rsid w:val="00AB7818"/>
    <w:rsid w:val="00AC09F5"/>
    <w:rsid w:val="00AC123A"/>
    <w:rsid w:val="00AC28A1"/>
    <w:rsid w:val="00AC295F"/>
    <w:rsid w:val="00AC7650"/>
    <w:rsid w:val="00AD1462"/>
    <w:rsid w:val="00AD41D8"/>
    <w:rsid w:val="00AD5748"/>
    <w:rsid w:val="00AD7281"/>
    <w:rsid w:val="00AE2E10"/>
    <w:rsid w:val="00AE6AAA"/>
    <w:rsid w:val="00AF146A"/>
    <w:rsid w:val="00AF5A6A"/>
    <w:rsid w:val="00B02B61"/>
    <w:rsid w:val="00B035C8"/>
    <w:rsid w:val="00B05701"/>
    <w:rsid w:val="00B133D2"/>
    <w:rsid w:val="00B14CB2"/>
    <w:rsid w:val="00B15C8C"/>
    <w:rsid w:val="00B17F77"/>
    <w:rsid w:val="00B22545"/>
    <w:rsid w:val="00B2543C"/>
    <w:rsid w:val="00B2656B"/>
    <w:rsid w:val="00B271EE"/>
    <w:rsid w:val="00B307AD"/>
    <w:rsid w:val="00B31258"/>
    <w:rsid w:val="00B34905"/>
    <w:rsid w:val="00B36D4B"/>
    <w:rsid w:val="00B37613"/>
    <w:rsid w:val="00B40465"/>
    <w:rsid w:val="00B42675"/>
    <w:rsid w:val="00B4649A"/>
    <w:rsid w:val="00B50556"/>
    <w:rsid w:val="00B51606"/>
    <w:rsid w:val="00B5316B"/>
    <w:rsid w:val="00B55AB7"/>
    <w:rsid w:val="00B605E1"/>
    <w:rsid w:val="00B61D4F"/>
    <w:rsid w:val="00B62FAC"/>
    <w:rsid w:val="00B631CF"/>
    <w:rsid w:val="00B632A5"/>
    <w:rsid w:val="00B70FD0"/>
    <w:rsid w:val="00B71E4E"/>
    <w:rsid w:val="00B7262B"/>
    <w:rsid w:val="00B752C1"/>
    <w:rsid w:val="00B77673"/>
    <w:rsid w:val="00B8062C"/>
    <w:rsid w:val="00B8093B"/>
    <w:rsid w:val="00B82A57"/>
    <w:rsid w:val="00B86918"/>
    <w:rsid w:val="00B87A17"/>
    <w:rsid w:val="00B90FBA"/>
    <w:rsid w:val="00B9520B"/>
    <w:rsid w:val="00B95645"/>
    <w:rsid w:val="00B970D1"/>
    <w:rsid w:val="00B97F90"/>
    <w:rsid w:val="00BA1A6F"/>
    <w:rsid w:val="00BA6015"/>
    <w:rsid w:val="00BA60E5"/>
    <w:rsid w:val="00BB46E7"/>
    <w:rsid w:val="00BC08D7"/>
    <w:rsid w:val="00BC1EFA"/>
    <w:rsid w:val="00BC48F0"/>
    <w:rsid w:val="00BC4A9C"/>
    <w:rsid w:val="00BC6198"/>
    <w:rsid w:val="00BC637A"/>
    <w:rsid w:val="00BD6BA3"/>
    <w:rsid w:val="00BE0A88"/>
    <w:rsid w:val="00BE3BA5"/>
    <w:rsid w:val="00BE53EC"/>
    <w:rsid w:val="00BF2711"/>
    <w:rsid w:val="00BF4CE6"/>
    <w:rsid w:val="00BF6FB0"/>
    <w:rsid w:val="00C0133E"/>
    <w:rsid w:val="00C040D6"/>
    <w:rsid w:val="00C043BC"/>
    <w:rsid w:val="00C048E7"/>
    <w:rsid w:val="00C05E3D"/>
    <w:rsid w:val="00C0602D"/>
    <w:rsid w:val="00C06673"/>
    <w:rsid w:val="00C11FEC"/>
    <w:rsid w:val="00C12AD7"/>
    <w:rsid w:val="00C22AF4"/>
    <w:rsid w:val="00C24E3E"/>
    <w:rsid w:val="00C257B6"/>
    <w:rsid w:val="00C27A05"/>
    <w:rsid w:val="00C27DC6"/>
    <w:rsid w:val="00C314F2"/>
    <w:rsid w:val="00C36821"/>
    <w:rsid w:val="00C40039"/>
    <w:rsid w:val="00C46F72"/>
    <w:rsid w:val="00C50BE6"/>
    <w:rsid w:val="00C54F3F"/>
    <w:rsid w:val="00C55877"/>
    <w:rsid w:val="00C62B44"/>
    <w:rsid w:val="00C757D3"/>
    <w:rsid w:val="00C75A1A"/>
    <w:rsid w:val="00C8202E"/>
    <w:rsid w:val="00C83D35"/>
    <w:rsid w:val="00C84F81"/>
    <w:rsid w:val="00C874C1"/>
    <w:rsid w:val="00C93481"/>
    <w:rsid w:val="00C9385B"/>
    <w:rsid w:val="00C93DF1"/>
    <w:rsid w:val="00CA0D7A"/>
    <w:rsid w:val="00CA157E"/>
    <w:rsid w:val="00CA20E8"/>
    <w:rsid w:val="00CA7047"/>
    <w:rsid w:val="00CA7586"/>
    <w:rsid w:val="00CB0083"/>
    <w:rsid w:val="00CB0CEF"/>
    <w:rsid w:val="00CB2257"/>
    <w:rsid w:val="00CB4858"/>
    <w:rsid w:val="00CB5BC5"/>
    <w:rsid w:val="00CC04A3"/>
    <w:rsid w:val="00CC14E0"/>
    <w:rsid w:val="00CC3112"/>
    <w:rsid w:val="00CC3E9C"/>
    <w:rsid w:val="00CC6C66"/>
    <w:rsid w:val="00CC75EC"/>
    <w:rsid w:val="00CD0E70"/>
    <w:rsid w:val="00CD410E"/>
    <w:rsid w:val="00CD4181"/>
    <w:rsid w:val="00CD4DAA"/>
    <w:rsid w:val="00CD7EB1"/>
    <w:rsid w:val="00CE04AF"/>
    <w:rsid w:val="00CE07A5"/>
    <w:rsid w:val="00CE3431"/>
    <w:rsid w:val="00CE4EA4"/>
    <w:rsid w:val="00CF064E"/>
    <w:rsid w:val="00CF640C"/>
    <w:rsid w:val="00CF660D"/>
    <w:rsid w:val="00CF6FBD"/>
    <w:rsid w:val="00D01549"/>
    <w:rsid w:val="00D0297F"/>
    <w:rsid w:val="00D059ED"/>
    <w:rsid w:val="00D1085A"/>
    <w:rsid w:val="00D12707"/>
    <w:rsid w:val="00D16935"/>
    <w:rsid w:val="00D174C1"/>
    <w:rsid w:val="00D22B40"/>
    <w:rsid w:val="00D231B8"/>
    <w:rsid w:val="00D26A10"/>
    <w:rsid w:val="00D27A83"/>
    <w:rsid w:val="00D27B7B"/>
    <w:rsid w:val="00D33627"/>
    <w:rsid w:val="00D365B5"/>
    <w:rsid w:val="00D37F1A"/>
    <w:rsid w:val="00D44542"/>
    <w:rsid w:val="00D46D99"/>
    <w:rsid w:val="00D47B49"/>
    <w:rsid w:val="00D523AF"/>
    <w:rsid w:val="00D64FE6"/>
    <w:rsid w:val="00D66B71"/>
    <w:rsid w:val="00D6720A"/>
    <w:rsid w:val="00D7283A"/>
    <w:rsid w:val="00D728F3"/>
    <w:rsid w:val="00D72D41"/>
    <w:rsid w:val="00D7355A"/>
    <w:rsid w:val="00D73D8B"/>
    <w:rsid w:val="00D741AA"/>
    <w:rsid w:val="00D75200"/>
    <w:rsid w:val="00D763A1"/>
    <w:rsid w:val="00D7779B"/>
    <w:rsid w:val="00D812DA"/>
    <w:rsid w:val="00DA7551"/>
    <w:rsid w:val="00DB1F7B"/>
    <w:rsid w:val="00DB2062"/>
    <w:rsid w:val="00DB2978"/>
    <w:rsid w:val="00DB3195"/>
    <w:rsid w:val="00DB4D77"/>
    <w:rsid w:val="00DB6BC5"/>
    <w:rsid w:val="00DB7D03"/>
    <w:rsid w:val="00DC5337"/>
    <w:rsid w:val="00DC5912"/>
    <w:rsid w:val="00DC72BE"/>
    <w:rsid w:val="00DD169D"/>
    <w:rsid w:val="00DD2F7A"/>
    <w:rsid w:val="00DD4999"/>
    <w:rsid w:val="00DD4B1F"/>
    <w:rsid w:val="00DD4D5C"/>
    <w:rsid w:val="00DD72DA"/>
    <w:rsid w:val="00DE0C6C"/>
    <w:rsid w:val="00DE2975"/>
    <w:rsid w:val="00DF611A"/>
    <w:rsid w:val="00E018F7"/>
    <w:rsid w:val="00E03EBF"/>
    <w:rsid w:val="00E04FFA"/>
    <w:rsid w:val="00E0585E"/>
    <w:rsid w:val="00E06C24"/>
    <w:rsid w:val="00E07C82"/>
    <w:rsid w:val="00E14841"/>
    <w:rsid w:val="00E159A9"/>
    <w:rsid w:val="00E15B92"/>
    <w:rsid w:val="00E16EEC"/>
    <w:rsid w:val="00E16F85"/>
    <w:rsid w:val="00E2238C"/>
    <w:rsid w:val="00E255E2"/>
    <w:rsid w:val="00E43191"/>
    <w:rsid w:val="00E441D1"/>
    <w:rsid w:val="00E47FFB"/>
    <w:rsid w:val="00E50501"/>
    <w:rsid w:val="00E527EA"/>
    <w:rsid w:val="00E52E86"/>
    <w:rsid w:val="00E53E65"/>
    <w:rsid w:val="00E5553E"/>
    <w:rsid w:val="00E55F77"/>
    <w:rsid w:val="00E56B7A"/>
    <w:rsid w:val="00E67BAA"/>
    <w:rsid w:val="00E755C1"/>
    <w:rsid w:val="00E814BF"/>
    <w:rsid w:val="00E84198"/>
    <w:rsid w:val="00E843EF"/>
    <w:rsid w:val="00E853A0"/>
    <w:rsid w:val="00E85745"/>
    <w:rsid w:val="00E87937"/>
    <w:rsid w:val="00E87E63"/>
    <w:rsid w:val="00E91BEC"/>
    <w:rsid w:val="00E92217"/>
    <w:rsid w:val="00E94A97"/>
    <w:rsid w:val="00EA0D96"/>
    <w:rsid w:val="00EA24DA"/>
    <w:rsid w:val="00EA415E"/>
    <w:rsid w:val="00EB5658"/>
    <w:rsid w:val="00EB6B8D"/>
    <w:rsid w:val="00EC5548"/>
    <w:rsid w:val="00EC5733"/>
    <w:rsid w:val="00EC5A2F"/>
    <w:rsid w:val="00EC647A"/>
    <w:rsid w:val="00EC6C7E"/>
    <w:rsid w:val="00EC6EA0"/>
    <w:rsid w:val="00ED01F4"/>
    <w:rsid w:val="00ED47F0"/>
    <w:rsid w:val="00ED5079"/>
    <w:rsid w:val="00ED52AE"/>
    <w:rsid w:val="00ED65FE"/>
    <w:rsid w:val="00ED7FF9"/>
    <w:rsid w:val="00EE0E96"/>
    <w:rsid w:val="00EE2672"/>
    <w:rsid w:val="00EE28B1"/>
    <w:rsid w:val="00EE31A7"/>
    <w:rsid w:val="00EF3BD3"/>
    <w:rsid w:val="00EF5FB5"/>
    <w:rsid w:val="00EF7AFD"/>
    <w:rsid w:val="00F00128"/>
    <w:rsid w:val="00F00ED4"/>
    <w:rsid w:val="00F011F1"/>
    <w:rsid w:val="00F02523"/>
    <w:rsid w:val="00F02D05"/>
    <w:rsid w:val="00F0467F"/>
    <w:rsid w:val="00F04A28"/>
    <w:rsid w:val="00F102D6"/>
    <w:rsid w:val="00F10E22"/>
    <w:rsid w:val="00F11902"/>
    <w:rsid w:val="00F236CB"/>
    <w:rsid w:val="00F25799"/>
    <w:rsid w:val="00F25BA5"/>
    <w:rsid w:val="00F3323D"/>
    <w:rsid w:val="00F3419C"/>
    <w:rsid w:val="00F37B5D"/>
    <w:rsid w:val="00F37B62"/>
    <w:rsid w:val="00F40328"/>
    <w:rsid w:val="00F42ACA"/>
    <w:rsid w:val="00F42F25"/>
    <w:rsid w:val="00F43A57"/>
    <w:rsid w:val="00F44D04"/>
    <w:rsid w:val="00F4509D"/>
    <w:rsid w:val="00F46693"/>
    <w:rsid w:val="00F47D52"/>
    <w:rsid w:val="00F51321"/>
    <w:rsid w:val="00F5270E"/>
    <w:rsid w:val="00F537EC"/>
    <w:rsid w:val="00F551D9"/>
    <w:rsid w:val="00F558ED"/>
    <w:rsid w:val="00F57CC4"/>
    <w:rsid w:val="00F61895"/>
    <w:rsid w:val="00F62199"/>
    <w:rsid w:val="00F632D6"/>
    <w:rsid w:val="00F635F2"/>
    <w:rsid w:val="00F64684"/>
    <w:rsid w:val="00F670D7"/>
    <w:rsid w:val="00F72556"/>
    <w:rsid w:val="00F80A10"/>
    <w:rsid w:val="00F80A2D"/>
    <w:rsid w:val="00F81ECC"/>
    <w:rsid w:val="00F849E9"/>
    <w:rsid w:val="00F8755E"/>
    <w:rsid w:val="00F939B3"/>
    <w:rsid w:val="00FA39B7"/>
    <w:rsid w:val="00FA4503"/>
    <w:rsid w:val="00FA6E30"/>
    <w:rsid w:val="00FA7FAC"/>
    <w:rsid w:val="00FB6813"/>
    <w:rsid w:val="00FB7C26"/>
    <w:rsid w:val="00FC1C10"/>
    <w:rsid w:val="00FC6073"/>
    <w:rsid w:val="00FC6932"/>
    <w:rsid w:val="00FD49BF"/>
    <w:rsid w:val="00FD614B"/>
    <w:rsid w:val="00FD6771"/>
    <w:rsid w:val="00FD6795"/>
    <w:rsid w:val="00FD699E"/>
    <w:rsid w:val="00FD7B28"/>
    <w:rsid w:val="00FD7B8D"/>
    <w:rsid w:val="00FE31D0"/>
    <w:rsid w:val="00FE6429"/>
    <w:rsid w:val="00FF06AE"/>
    <w:rsid w:val="00FF0C0E"/>
    <w:rsid w:val="00FF5662"/>
    <w:rsid w:val="00F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5E72"/>
    <w:pPr>
      <w:suppressAutoHyphens/>
      <w:autoSpaceDN w:val="0"/>
      <w:textAlignment w:val="baseline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137FA5"/>
    <w:pPr>
      <w:keepNext/>
      <w:suppressAutoHyphens w:val="0"/>
      <w:overflowPunct w:val="0"/>
      <w:autoSpaceDE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AC123A"/>
  </w:style>
  <w:style w:type="paragraph" w:customStyle="1" w:styleId="cn">
    <w:name w:val="cn"/>
    <w:basedOn w:val="Normal"/>
    <w:rsid w:val="003249FC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3249FC"/>
    <w:pPr>
      <w:suppressAutoHyphens w:val="0"/>
      <w:autoSpaceDN/>
      <w:spacing w:after="0" w:line="240" w:lineRule="auto"/>
      <w:ind w:firstLine="567"/>
      <w:jc w:val="both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3249FC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Normal"/>
    <w:rsid w:val="003249FC"/>
    <w:pPr>
      <w:suppressAutoHyphens w:val="0"/>
      <w:autoSpaceDN/>
      <w:spacing w:after="0" w:line="240" w:lineRule="auto"/>
      <w:jc w:val="right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10"/>
    <w:rPr>
      <w:rFonts w:ascii="Tahoma" w:eastAsia="Calibri" w:hAnsi="Tahoma" w:cs="Tahoma"/>
      <w:sz w:val="16"/>
      <w:szCs w:val="16"/>
      <w:lang w:val="ro-RO"/>
    </w:rPr>
  </w:style>
  <w:style w:type="character" w:customStyle="1" w:styleId="docblue">
    <w:name w:val="doc_blue"/>
    <w:basedOn w:val="DefaultParagraphFont"/>
    <w:rsid w:val="00CB2257"/>
  </w:style>
  <w:style w:type="paragraph" w:styleId="ListParagraph">
    <w:name w:val="List Paragraph"/>
    <w:basedOn w:val="Normal"/>
    <w:uiPriority w:val="34"/>
    <w:qFormat/>
    <w:rsid w:val="001A2C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5877"/>
    <w:rPr>
      <w:b/>
      <w:bCs/>
    </w:rPr>
  </w:style>
  <w:style w:type="character" w:customStyle="1" w:styleId="apple-converted-space">
    <w:name w:val="apple-converted-space"/>
    <w:basedOn w:val="DefaultParagraphFont"/>
    <w:rsid w:val="00C55877"/>
  </w:style>
  <w:style w:type="paragraph" w:customStyle="1" w:styleId="md">
    <w:name w:val="md"/>
    <w:basedOn w:val="Normal"/>
    <w:rsid w:val="009E4348"/>
    <w:pPr>
      <w:suppressAutoHyphens w:val="0"/>
      <w:autoSpaceDN/>
      <w:spacing w:after="0" w:line="240" w:lineRule="auto"/>
      <w:ind w:firstLine="567"/>
      <w:jc w:val="both"/>
      <w:textAlignment w:val="auto"/>
    </w:pPr>
    <w:rPr>
      <w:rFonts w:ascii="Times New Roman" w:eastAsia="Times New Roman" w:hAnsi="Times New Roman"/>
      <w:i/>
      <w:iCs/>
      <w:color w:val="663300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E43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7F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41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7F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137FA5"/>
    <w:rPr>
      <w:rFonts w:ascii="Times New Roman" w:eastAsia="Times New Roman" w:hAnsi="Times New Roman" w:cs="Times New Roman"/>
      <w:sz w:val="32"/>
      <w:szCs w:val="20"/>
      <w:lang w:val="en-GB" w:eastAsia="ru-RU"/>
    </w:rPr>
  </w:style>
  <w:style w:type="paragraph" w:styleId="NoSpacing">
    <w:name w:val="No Spacing"/>
    <w:basedOn w:val="Normal"/>
    <w:uiPriority w:val="1"/>
    <w:qFormat/>
    <w:rsid w:val="009E19F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7C52-8E51-474F-8D60-F9C7156B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ECONOMIEI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Chimerciuc</dc:creator>
  <cp:keywords/>
  <dc:description/>
  <cp:lastModifiedBy>ion.coser</cp:lastModifiedBy>
  <cp:revision>1126</cp:revision>
  <cp:lastPrinted>2017-10-17T12:28:00Z</cp:lastPrinted>
  <dcterms:created xsi:type="dcterms:W3CDTF">2015-12-17T10:41:00Z</dcterms:created>
  <dcterms:modified xsi:type="dcterms:W3CDTF">2017-11-08T09:20:00Z</dcterms:modified>
</cp:coreProperties>
</file>