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D0" w:rsidRDefault="00E401D0" w:rsidP="000A7108">
      <w:pPr>
        <w:spacing w:line="360" w:lineRule="auto"/>
        <w:ind w:left="360" w:hanging="360"/>
        <w:jc w:val="center"/>
        <w:rPr>
          <w:b/>
          <w:caps/>
          <w:sz w:val="28"/>
          <w:szCs w:val="28"/>
        </w:rPr>
      </w:pPr>
    </w:p>
    <w:p w:rsidR="00E401D0" w:rsidRDefault="00E401D0" w:rsidP="000A7108">
      <w:pPr>
        <w:spacing w:line="360" w:lineRule="auto"/>
        <w:ind w:left="360" w:hanging="360"/>
        <w:jc w:val="center"/>
        <w:rPr>
          <w:b/>
          <w:caps/>
          <w:sz w:val="28"/>
          <w:szCs w:val="28"/>
        </w:rPr>
      </w:pPr>
    </w:p>
    <w:p w:rsidR="000A7108" w:rsidRPr="005F3F12" w:rsidRDefault="000A7108" w:rsidP="000A7108">
      <w:pPr>
        <w:spacing w:line="360" w:lineRule="auto"/>
        <w:ind w:left="360" w:hanging="360"/>
        <w:jc w:val="center"/>
        <w:rPr>
          <w:b/>
          <w:caps/>
          <w:sz w:val="28"/>
          <w:szCs w:val="28"/>
          <w:lang w:eastAsia="ru-RU"/>
        </w:rPr>
      </w:pPr>
      <w:r w:rsidRPr="005F3F12">
        <w:rPr>
          <w:b/>
          <w:caps/>
          <w:sz w:val="28"/>
          <w:szCs w:val="28"/>
        </w:rPr>
        <w:t>GUVERNUL REPUBLICII MOLDOVA</w:t>
      </w:r>
    </w:p>
    <w:p w:rsidR="000A7108" w:rsidRPr="005F3F12" w:rsidRDefault="001F21EB" w:rsidP="000A7108">
      <w:pPr>
        <w:spacing w:line="360" w:lineRule="auto"/>
        <w:jc w:val="center"/>
        <w:rPr>
          <w:sz w:val="28"/>
          <w:szCs w:val="28"/>
          <w:lang w:eastAsia="ru-RU"/>
        </w:rPr>
      </w:pPr>
      <w:r w:rsidRPr="005F3F12">
        <w:rPr>
          <w:caps/>
          <w:sz w:val="28"/>
          <w:szCs w:val="28"/>
        </w:rPr>
        <w:t>hotărÂ</w:t>
      </w:r>
      <w:r w:rsidR="000A7108" w:rsidRPr="005F3F12">
        <w:rPr>
          <w:caps/>
          <w:sz w:val="28"/>
          <w:szCs w:val="28"/>
        </w:rPr>
        <w:t xml:space="preserve">re  </w:t>
      </w:r>
      <w:r w:rsidR="000A7108" w:rsidRPr="005F3F12">
        <w:rPr>
          <w:sz w:val="28"/>
          <w:szCs w:val="28"/>
        </w:rPr>
        <w:t>nr. ___________</w:t>
      </w:r>
    </w:p>
    <w:p w:rsidR="000A7108" w:rsidRPr="005F3F12" w:rsidRDefault="00FD13A4" w:rsidP="000A7108">
      <w:pPr>
        <w:spacing w:line="360" w:lineRule="auto"/>
        <w:jc w:val="center"/>
        <w:rPr>
          <w:sz w:val="28"/>
          <w:szCs w:val="28"/>
          <w:lang w:eastAsia="ru-RU"/>
        </w:rPr>
      </w:pPr>
      <w:r w:rsidRPr="005F3F12">
        <w:rPr>
          <w:sz w:val="28"/>
          <w:szCs w:val="28"/>
        </w:rPr>
        <w:t>din _____________________ 2017</w:t>
      </w:r>
    </w:p>
    <w:p w:rsidR="008C5A72" w:rsidRPr="0064526A" w:rsidRDefault="00447815" w:rsidP="00E401D0">
      <w:pPr>
        <w:jc w:val="both"/>
        <w:rPr>
          <w:b/>
          <w:i/>
        </w:rPr>
      </w:pPr>
      <w:r w:rsidRPr="0064526A">
        <w:rPr>
          <w:b/>
          <w:lang w:val="ro-RO"/>
        </w:rPr>
        <w:t>Cu privire la acreditarea și</w:t>
      </w:r>
      <w:r w:rsidR="008C5A72" w:rsidRPr="0064526A">
        <w:rPr>
          <w:b/>
          <w:lang w:val="ro-RO"/>
        </w:rPr>
        <w:t xml:space="preserve"> retragerea dreptului de organizare a programelor de studii superioare de licență în </w:t>
      </w:r>
      <w:r w:rsidR="00E401D0" w:rsidRPr="0064526A">
        <w:rPr>
          <w:b/>
          <w:lang w:val="ro-RO"/>
        </w:rPr>
        <w:t xml:space="preserve">domeniile </w:t>
      </w:r>
      <w:r w:rsidR="003956F4" w:rsidRPr="0064526A">
        <w:rPr>
          <w:b/>
          <w:i/>
          <w:lang w:val="ro-RO"/>
        </w:rPr>
        <w:t>14</w:t>
      </w:r>
      <w:r w:rsidR="004A328F" w:rsidRPr="0064526A">
        <w:rPr>
          <w:b/>
          <w:i/>
          <w:lang w:val="ro-RO"/>
        </w:rPr>
        <w:t>.</w:t>
      </w:r>
      <w:r w:rsidR="003956F4" w:rsidRPr="0064526A">
        <w:rPr>
          <w:b/>
          <w:i/>
          <w:lang w:val="ro-RO"/>
        </w:rPr>
        <w:t xml:space="preserve"> Științe ale educației,</w:t>
      </w:r>
      <w:r w:rsidR="003956F4" w:rsidRPr="0064526A">
        <w:rPr>
          <w:b/>
          <w:lang w:val="ro-RO"/>
        </w:rPr>
        <w:t xml:space="preserve"> </w:t>
      </w:r>
      <w:r w:rsidR="004A328F" w:rsidRPr="0064526A">
        <w:rPr>
          <w:b/>
          <w:bCs/>
          <w:i/>
          <w:lang w:val="ro-RO"/>
        </w:rPr>
        <w:t>22. Științe umanistice, 42 Științe ale naturii,</w:t>
      </w:r>
      <w:r w:rsidR="004A328F" w:rsidRPr="0064526A">
        <w:rPr>
          <w:b/>
          <w:bCs/>
          <w:lang w:val="ro-RO"/>
        </w:rPr>
        <w:t xml:space="preserve"> </w:t>
      </w:r>
      <w:r w:rsidR="004A328F" w:rsidRPr="0064526A">
        <w:rPr>
          <w:b/>
          <w:bCs/>
          <w:i/>
          <w:lang w:val="ro-RO"/>
        </w:rPr>
        <w:t>44. Științe exacte,</w:t>
      </w:r>
      <w:r w:rsidR="00E401D0" w:rsidRPr="0064526A">
        <w:rPr>
          <w:b/>
          <w:bCs/>
          <w:i/>
          <w:lang w:val="ro-RO"/>
        </w:rPr>
        <w:t xml:space="preserve"> </w:t>
      </w:r>
      <w:r w:rsidR="00995938" w:rsidRPr="0064526A">
        <w:rPr>
          <w:b/>
          <w:i/>
        </w:rPr>
        <w:t xml:space="preserve">52 </w:t>
      </w:r>
      <w:proofErr w:type="spellStart"/>
      <w:r w:rsidR="003956F4" w:rsidRPr="0064526A">
        <w:rPr>
          <w:b/>
          <w:i/>
        </w:rPr>
        <w:t>I</w:t>
      </w:r>
      <w:r w:rsidR="003956F4" w:rsidRPr="0064526A">
        <w:rPr>
          <w:b/>
          <w:bCs/>
          <w:i/>
        </w:rPr>
        <w:t>nginerie</w:t>
      </w:r>
      <w:proofErr w:type="spellEnd"/>
      <w:r w:rsidR="003956F4" w:rsidRPr="0064526A">
        <w:rPr>
          <w:b/>
          <w:bCs/>
          <w:i/>
        </w:rPr>
        <w:t xml:space="preserve"> </w:t>
      </w:r>
      <w:proofErr w:type="spellStart"/>
      <w:r w:rsidR="003956F4" w:rsidRPr="0064526A">
        <w:rPr>
          <w:b/>
          <w:bCs/>
          <w:i/>
        </w:rPr>
        <w:t>şi</w:t>
      </w:r>
      <w:proofErr w:type="spellEnd"/>
      <w:r w:rsidR="003956F4" w:rsidRPr="0064526A">
        <w:rPr>
          <w:b/>
          <w:bCs/>
          <w:i/>
        </w:rPr>
        <w:t xml:space="preserve"> </w:t>
      </w:r>
      <w:proofErr w:type="spellStart"/>
      <w:r w:rsidR="003956F4" w:rsidRPr="0064526A">
        <w:rPr>
          <w:b/>
          <w:bCs/>
          <w:i/>
        </w:rPr>
        <w:t>activităţi</w:t>
      </w:r>
      <w:proofErr w:type="spellEnd"/>
      <w:r w:rsidR="003956F4" w:rsidRPr="0064526A">
        <w:rPr>
          <w:b/>
          <w:bCs/>
          <w:i/>
        </w:rPr>
        <w:t xml:space="preserve"> </w:t>
      </w:r>
      <w:proofErr w:type="spellStart"/>
      <w:r w:rsidR="003956F4" w:rsidRPr="0064526A">
        <w:rPr>
          <w:b/>
          <w:bCs/>
          <w:i/>
        </w:rPr>
        <w:t>inginerești</w:t>
      </w:r>
      <w:proofErr w:type="spellEnd"/>
      <w:r w:rsidR="003956F4" w:rsidRPr="0064526A">
        <w:rPr>
          <w:b/>
          <w:bCs/>
          <w:i/>
        </w:rPr>
        <w:t xml:space="preserve">, </w:t>
      </w:r>
      <w:r w:rsidR="00995938" w:rsidRPr="0064526A">
        <w:rPr>
          <w:b/>
          <w:bCs/>
          <w:i/>
        </w:rPr>
        <w:t>54</w:t>
      </w:r>
      <w:r w:rsidR="003956F4" w:rsidRPr="0064526A">
        <w:rPr>
          <w:b/>
          <w:bCs/>
          <w:i/>
        </w:rPr>
        <w:t xml:space="preserve"> Tehnologii de fabricare şi prelucrare</w:t>
      </w:r>
      <w:r w:rsidR="003956F4" w:rsidRPr="0064526A">
        <w:rPr>
          <w:b/>
        </w:rPr>
        <w:t xml:space="preserve"> și </w:t>
      </w:r>
      <w:r w:rsidR="003956F4" w:rsidRPr="0064526A">
        <w:rPr>
          <w:b/>
          <w:i/>
        </w:rPr>
        <w:t xml:space="preserve">81 </w:t>
      </w:r>
      <w:r w:rsidR="003956F4" w:rsidRPr="0064526A">
        <w:rPr>
          <w:b/>
          <w:bCs/>
          <w:i/>
        </w:rPr>
        <w:t>Servicii publice</w:t>
      </w:r>
      <w:r w:rsidR="003956F4" w:rsidRPr="0064526A">
        <w:rPr>
          <w:b/>
          <w:i/>
        </w:rPr>
        <w:t xml:space="preserve"> </w:t>
      </w:r>
      <w:r w:rsidR="003956F4" w:rsidRPr="0064526A">
        <w:rPr>
          <w:b/>
        </w:rPr>
        <w:t xml:space="preserve">în </w:t>
      </w:r>
      <w:r w:rsidR="008C5A72" w:rsidRPr="0064526A">
        <w:rPr>
          <w:b/>
        </w:rPr>
        <w:t>instituțiile de învățământ superior din Republica Moldova</w:t>
      </w:r>
    </w:p>
    <w:p w:rsidR="008317DA" w:rsidRPr="0064526A" w:rsidRDefault="008317DA" w:rsidP="008C5A72">
      <w:pPr>
        <w:pStyle w:val="12titlu"/>
        <w:spacing w:line="240" w:lineRule="auto"/>
        <w:ind w:firstLine="672"/>
        <w:rPr>
          <w:b w:val="0"/>
          <w:i w:val="0"/>
          <w:sz w:val="24"/>
        </w:rPr>
      </w:pPr>
    </w:p>
    <w:p w:rsidR="000A7108" w:rsidRPr="0064526A" w:rsidRDefault="000A7108" w:rsidP="008317DA">
      <w:pPr>
        <w:pStyle w:val="BlockText"/>
        <w:spacing w:after="120" w:line="276" w:lineRule="auto"/>
        <w:ind w:left="0" w:right="-2" w:firstLine="567"/>
        <w:rPr>
          <w:sz w:val="24"/>
          <w:szCs w:val="24"/>
        </w:rPr>
      </w:pPr>
      <w:r w:rsidRPr="0064526A">
        <w:rPr>
          <w:sz w:val="24"/>
          <w:szCs w:val="24"/>
        </w:rPr>
        <w:t>Țin</w:t>
      </w:r>
      <w:r w:rsidR="00592689" w:rsidRPr="0064526A">
        <w:rPr>
          <w:sz w:val="24"/>
          <w:szCs w:val="24"/>
        </w:rPr>
        <w:t>â</w:t>
      </w:r>
      <w:r w:rsidRPr="0064526A">
        <w:rPr>
          <w:sz w:val="24"/>
          <w:szCs w:val="24"/>
        </w:rPr>
        <w:t>nd cont de rezultatele evaluării externe realizate</w:t>
      </w:r>
      <w:r w:rsidR="00240342" w:rsidRPr="0064526A">
        <w:rPr>
          <w:sz w:val="24"/>
          <w:szCs w:val="24"/>
        </w:rPr>
        <w:t xml:space="preserve"> de </w:t>
      </w:r>
      <w:r w:rsidR="00236C63" w:rsidRPr="0064526A">
        <w:rPr>
          <w:rFonts w:eastAsia="Times New Roman"/>
          <w:bCs/>
          <w:sz w:val="24"/>
          <w:szCs w:val="24"/>
          <w:bdr w:val="none" w:sz="0" w:space="0" w:color="auto" w:frame="1"/>
        </w:rPr>
        <w:t>Agenția Națională</w:t>
      </w:r>
      <w:r w:rsidR="0013115E" w:rsidRPr="0064526A">
        <w:rPr>
          <w:rFonts w:eastAsia="Times New Roman"/>
          <w:bCs/>
          <w:sz w:val="24"/>
          <w:szCs w:val="24"/>
          <w:bdr w:val="none" w:sz="0" w:space="0" w:color="auto" w:frame="1"/>
        </w:rPr>
        <w:t xml:space="preserve"> de Asigurare a Calită</w:t>
      </w:r>
      <w:r w:rsidR="008317DA" w:rsidRPr="0064526A">
        <w:rPr>
          <w:rFonts w:eastAsia="Times New Roman"/>
          <w:bCs/>
          <w:sz w:val="24"/>
          <w:szCs w:val="24"/>
          <w:bdr w:val="none" w:sz="0" w:space="0" w:color="auto" w:frame="1"/>
        </w:rPr>
        <w:t>ții în Învățământul Profesional</w:t>
      </w:r>
      <w:r w:rsidR="0013115E" w:rsidRPr="0064526A">
        <w:rPr>
          <w:rFonts w:eastAsia="Times New Roman"/>
          <w:bCs/>
          <w:sz w:val="24"/>
          <w:szCs w:val="24"/>
          <w:bdr w:val="none" w:sz="0" w:space="0" w:color="auto" w:frame="1"/>
        </w:rPr>
        <w:t xml:space="preserve">, </w:t>
      </w:r>
      <w:r w:rsidRPr="0064526A">
        <w:rPr>
          <w:sz w:val="24"/>
          <w:szCs w:val="24"/>
        </w:rPr>
        <w:t>în temeiul alin.</w:t>
      </w:r>
      <w:r w:rsidR="00355037" w:rsidRPr="0064526A">
        <w:rPr>
          <w:sz w:val="24"/>
          <w:szCs w:val="24"/>
        </w:rPr>
        <w:t xml:space="preserve"> (4),</w:t>
      </w:r>
      <w:r w:rsidRPr="0064526A">
        <w:rPr>
          <w:sz w:val="24"/>
          <w:szCs w:val="24"/>
        </w:rPr>
        <w:t xml:space="preserve"> art.</w:t>
      </w:r>
      <w:r w:rsidR="00355037" w:rsidRPr="0064526A">
        <w:rPr>
          <w:sz w:val="24"/>
          <w:szCs w:val="24"/>
        </w:rPr>
        <w:t xml:space="preserve"> 113,</w:t>
      </w:r>
      <w:r w:rsidRPr="0064526A">
        <w:rPr>
          <w:sz w:val="24"/>
          <w:szCs w:val="24"/>
        </w:rPr>
        <w:t xml:space="preserve"> </w:t>
      </w:r>
      <w:r w:rsidR="00355037" w:rsidRPr="0064526A">
        <w:rPr>
          <w:sz w:val="24"/>
          <w:szCs w:val="24"/>
        </w:rPr>
        <w:t xml:space="preserve">alin. </w:t>
      </w:r>
      <w:r w:rsidR="003B645C" w:rsidRPr="0064526A">
        <w:rPr>
          <w:sz w:val="24"/>
          <w:szCs w:val="24"/>
        </w:rPr>
        <w:t xml:space="preserve">(7), </w:t>
      </w:r>
      <w:r w:rsidR="00355037" w:rsidRPr="0064526A">
        <w:rPr>
          <w:sz w:val="24"/>
          <w:szCs w:val="24"/>
        </w:rPr>
        <w:t>(9) și (10),</w:t>
      </w:r>
      <w:r w:rsidRPr="0064526A">
        <w:rPr>
          <w:sz w:val="24"/>
          <w:szCs w:val="24"/>
        </w:rPr>
        <w:t xml:space="preserve"> art.</w:t>
      </w:r>
      <w:r w:rsidR="00B82FCD" w:rsidRPr="0064526A">
        <w:rPr>
          <w:sz w:val="24"/>
          <w:szCs w:val="24"/>
          <w:lang w:val="en-US"/>
        </w:rPr>
        <w:t xml:space="preserve"> </w:t>
      </w:r>
      <w:r w:rsidRPr="0064526A">
        <w:rPr>
          <w:sz w:val="24"/>
          <w:szCs w:val="24"/>
        </w:rPr>
        <w:t xml:space="preserve">114 din Codul Educației al Republicii Moldova nr. 152 din 17 iulie 2014 (Monitorul Oficial al Republicii Moldova, 2014, nr.319-324, art.634), </w:t>
      </w:r>
      <w:r w:rsidRPr="0064526A">
        <w:rPr>
          <w:b/>
          <w:sz w:val="24"/>
          <w:szCs w:val="24"/>
        </w:rPr>
        <w:t>Guvernul HOTĂRĂŞTE</w:t>
      </w:r>
      <w:r w:rsidRPr="0064526A">
        <w:rPr>
          <w:sz w:val="24"/>
          <w:szCs w:val="24"/>
        </w:rPr>
        <w:t>:</w:t>
      </w:r>
    </w:p>
    <w:p w:rsidR="005F3F12" w:rsidRPr="0064526A" w:rsidRDefault="00550984" w:rsidP="008317DA">
      <w:pPr>
        <w:pStyle w:val="BlockText"/>
        <w:numPr>
          <w:ilvl w:val="0"/>
          <w:numId w:val="2"/>
        </w:numPr>
        <w:spacing w:line="276" w:lineRule="auto"/>
        <w:ind w:right="-2"/>
        <w:rPr>
          <w:sz w:val="24"/>
          <w:szCs w:val="24"/>
        </w:rPr>
      </w:pPr>
      <w:r w:rsidRPr="0064526A">
        <w:rPr>
          <w:sz w:val="24"/>
          <w:szCs w:val="24"/>
        </w:rPr>
        <w:t xml:space="preserve">Se aprobă acreditarea </w:t>
      </w:r>
      <w:r w:rsidR="00236C63" w:rsidRPr="0064526A">
        <w:rPr>
          <w:sz w:val="24"/>
          <w:szCs w:val="24"/>
        </w:rPr>
        <w:t>programelor de studii superioare de licență în domeni</w:t>
      </w:r>
      <w:r w:rsidR="005F3F12" w:rsidRPr="0064526A">
        <w:rPr>
          <w:sz w:val="24"/>
          <w:szCs w:val="24"/>
        </w:rPr>
        <w:t>i</w:t>
      </w:r>
      <w:r w:rsidR="00236C63" w:rsidRPr="0064526A">
        <w:rPr>
          <w:sz w:val="24"/>
          <w:szCs w:val="24"/>
        </w:rPr>
        <w:t>l</w:t>
      </w:r>
      <w:r w:rsidR="005F3F12" w:rsidRPr="0064526A">
        <w:rPr>
          <w:sz w:val="24"/>
          <w:szCs w:val="24"/>
        </w:rPr>
        <w:t>e</w:t>
      </w:r>
      <w:r w:rsidR="00236C63" w:rsidRPr="0064526A">
        <w:rPr>
          <w:sz w:val="24"/>
          <w:szCs w:val="24"/>
        </w:rPr>
        <w:t xml:space="preserve"> </w:t>
      </w:r>
      <w:r w:rsidR="003B645C" w:rsidRPr="0064526A">
        <w:rPr>
          <w:i/>
          <w:sz w:val="24"/>
          <w:szCs w:val="24"/>
        </w:rPr>
        <w:t xml:space="preserve">14 </w:t>
      </w:r>
      <w:r w:rsidR="00236C63" w:rsidRPr="0064526A">
        <w:rPr>
          <w:i/>
          <w:sz w:val="24"/>
          <w:szCs w:val="24"/>
        </w:rPr>
        <w:t>Științe ale educației</w:t>
      </w:r>
      <w:r w:rsidR="00355037" w:rsidRPr="0064526A">
        <w:rPr>
          <w:sz w:val="24"/>
          <w:szCs w:val="24"/>
        </w:rPr>
        <w:t xml:space="preserve">, </w:t>
      </w:r>
      <w:r w:rsidR="004A328F" w:rsidRPr="0064526A">
        <w:rPr>
          <w:bCs/>
          <w:i/>
          <w:sz w:val="24"/>
          <w:szCs w:val="24"/>
        </w:rPr>
        <w:t>22. Științe umanistice, 42 Științe ale naturii,</w:t>
      </w:r>
      <w:r w:rsidR="004A328F" w:rsidRPr="0064526A">
        <w:rPr>
          <w:bCs/>
          <w:sz w:val="24"/>
          <w:szCs w:val="24"/>
        </w:rPr>
        <w:t xml:space="preserve"> </w:t>
      </w:r>
      <w:r w:rsidR="004A328F" w:rsidRPr="0064526A">
        <w:rPr>
          <w:bCs/>
          <w:i/>
          <w:sz w:val="24"/>
          <w:szCs w:val="24"/>
        </w:rPr>
        <w:t xml:space="preserve">44. Științe exacte, </w:t>
      </w:r>
      <w:r w:rsidR="00995938" w:rsidRPr="0064526A">
        <w:rPr>
          <w:sz w:val="24"/>
          <w:szCs w:val="24"/>
        </w:rPr>
        <w:t>52</w:t>
      </w:r>
      <w:r w:rsidR="00447815" w:rsidRPr="0064526A">
        <w:rPr>
          <w:sz w:val="24"/>
          <w:szCs w:val="24"/>
        </w:rPr>
        <w:t xml:space="preserve"> I</w:t>
      </w:r>
      <w:r w:rsidR="00A64547" w:rsidRPr="0064526A">
        <w:rPr>
          <w:bCs/>
          <w:i/>
          <w:sz w:val="24"/>
          <w:szCs w:val="24"/>
        </w:rPr>
        <w:t>nginerie şi activităţi inginerești</w:t>
      </w:r>
      <w:r w:rsidR="005F3F12" w:rsidRPr="0064526A">
        <w:rPr>
          <w:bCs/>
          <w:sz w:val="24"/>
          <w:szCs w:val="24"/>
        </w:rPr>
        <w:t>,</w:t>
      </w:r>
      <w:r w:rsidR="00A64547" w:rsidRPr="0064526A">
        <w:rPr>
          <w:bCs/>
          <w:sz w:val="24"/>
          <w:szCs w:val="24"/>
        </w:rPr>
        <w:t xml:space="preserve"> </w:t>
      </w:r>
      <w:r w:rsidR="00EF036B" w:rsidRPr="0064526A">
        <w:rPr>
          <w:bCs/>
          <w:sz w:val="24"/>
          <w:szCs w:val="24"/>
        </w:rPr>
        <w:t xml:space="preserve">54 </w:t>
      </w:r>
      <w:r w:rsidR="00A64547" w:rsidRPr="0064526A">
        <w:rPr>
          <w:bCs/>
          <w:i/>
          <w:sz w:val="24"/>
          <w:szCs w:val="24"/>
        </w:rPr>
        <w:t>Tehnologii de fabricare şi prelucrare</w:t>
      </w:r>
      <w:r w:rsidR="00A64547" w:rsidRPr="0064526A">
        <w:rPr>
          <w:sz w:val="24"/>
          <w:szCs w:val="24"/>
        </w:rPr>
        <w:t xml:space="preserve"> </w:t>
      </w:r>
      <w:r w:rsidR="005F3F12" w:rsidRPr="0064526A">
        <w:rPr>
          <w:sz w:val="24"/>
          <w:szCs w:val="24"/>
        </w:rPr>
        <w:t xml:space="preserve">și </w:t>
      </w:r>
      <w:r w:rsidR="00EF036B" w:rsidRPr="0064526A">
        <w:rPr>
          <w:sz w:val="24"/>
          <w:szCs w:val="24"/>
        </w:rPr>
        <w:t xml:space="preserve">81 </w:t>
      </w:r>
      <w:r w:rsidR="005F3F12" w:rsidRPr="0064526A">
        <w:rPr>
          <w:bCs/>
          <w:i/>
          <w:sz w:val="24"/>
          <w:szCs w:val="24"/>
        </w:rPr>
        <w:t>Servicii publice</w:t>
      </w:r>
      <w:r w:rsidR="005F3F12" w:rsidRPr="0064526A">
        <w:rPr>
          <w:sz w:val="24"/>
          <w:szCs w:val="24"/>
        </w:rPr>
        <w:t xml:space="preserve"> </w:t>
      </w:r>
      <w:r w:rsidRPr="0064526A">
        <w:rPr>
          <w:sz w:val="24"/>
          <w:szCs w:val="24"/>
        </w:rPr>
        <w:t>pentru instituțiile de învățăm</w:t>
      </w:r>
      <w:r w:rsidR="00154CAB" w:rsidRPr="0064526A">
        <w:rPr>
          <w:sz w:val="24"/>
          <w:szCs w:val="24"/>
        </w:rPr>
        <w:t>â</w:t>
      </w:r>
      <w:r w:rsidRPr="0064526A">
        <w:rPr>
          <w:sz w:val="24"/>
          <w:szCs w:val="24"/>
        </w:rPr>
        <w:t>nt superior</w:t>
      </w:r>
      <w:r w:rsidR="005F3F12" w:rsidRPr="0064526A">
        <w:rPr>
          <w:sz w:val="24"/>
          <w:szCs w:val="24"/>
        </w:rPr>
        <w:t>,</w:t>
      </w:r>
      <w:r w:rsidRPr="0064526A">
        <w:rPr>
          <w:sz w:val="24"/>
          <w:szCs w:val="24"/>
        </w:rPr>
        <w:t xml:space="preserve"> conform anexei</w:t>
      </w:r>
      <w:r w:rsidR="002B55A7" w:rsidRPr="0064526A">
        <w:rPr>
          <w:sz w:val="24"/>
          <w:szCs w:val="24"/>
        </w:rPr>
        <w:t xml:space="preserve"> nr.1</w:t>
      </w:r>
      <w:r w:rsidR="00A64547" w:rsidRPr="0064526A">
        <w:rPr>
          <w:sz w:val="24"/>
          <w:szCs w:val="24"/>
        </w:rPr>
        <w:t xml:space="preserve"> la prezenta hotărâre</w:t>
      </w:r>
      <w:r w:rsidRPr="0064526A">
        <w:rPr>
          <w:sz w:val="24"/>
          <w:szCs w:val="24"/>
        </w:rPr>
        <w:t>.</w:t>
      </w:r>
    </w:p>
    <w:p w:rsidR="00AD3AE1" w:rsidRPr="0064526A" w:rsidRDefault="00AD3AE1" w:rsidP="008317DA">
      <w:pPr>
        <w:pStyle w:val="BlockText"/>
        <w:numPr>
          <w:ilvl w:val="0"/>
          <w:numId w:val="2"/>
        </w:numPr>
        <w:tabs>
          <w:tab w:val="left" w:pos="1200"/>
        </w:tabs>
        <w:spacing w:line="276" w:lineRule="auto"/>
        <w:ind w:right="-2"/>
        <w:rPr>
          <w:sz w:val="24"/>
          <w:szCs w:val="24"/>
        </w:rPr>
      </w:pPr>
      <w:r w:rsidRPr="0064526A">
        <w:rPr>
          <w:sz w:val="24"/>
          <w:szCs w:val="24"/>
        </w:rPr>
        <w:t xml:space="preserve">Se retrage </w:t>
      </w:r>
      <w:r w:rsidR="002B55A7" w:rsidRPr="0064526A">
        <w:rPr>
          <w:sz w:val="24"/>
          <w:szCs w:val="24"/>
        </w:rPr>
        <w:t>dreptul de organizare a programelor d</w:t>
      </w:r>
      <w:r w:rsidR="00995938" w:rsidRPr="0064526A">
        <w:rPr>
          <w:sz w:val="24"/>
          <w:szCs w:val="24"/>
        </w:rPr>
        <w:t xml:space="preserve">e studii superioare de licență </w:t>
      </w:r>
      <w:r w:rsidR="002B55A7" w:rsidRPr="0064526A">
        <w:rPr>
          <w:sz w:val="24"/>
          <w:szCs w:val="24"/>
        </w:rPr>
        <w:t>pentru inst</w:t>
      </w:r>
      <w:r w:rsidR="00EF036B" w:rsidRPr="0064526A">
        <w:rPr>
          <w:sz w:val="24"/>
          <w:szCs w:val="24"/>
        </w:rPr>
        <w:t>ituțiile de învățământ superior</w:t>
      </w:r>
      <w:r w:rsidR="005F3F12" w:rsidRPr="0064526A">
        <w:rPr>
          <w:sz w:val="24"/>
          <w:szCs w:val="24"/>
        </w:rPr>
        <w:t>,</w:t>
      </w:r>
      <w:r w:rsidR="002B55A7" w:rsidRPr="0064526A">
        <w:rPr>
          <w:sz w:val="24"/>
          <w:szCs w:val="24"/>
        </w:rPr>
        <w:t xml:space="preserve"> conform anexei nr.</w:t>
      </w:r>
      <w:r w:rsidR="005F3F12" w:rsidRPr="0064526A">
        <w:rPr>
          <w:sz w:val="24"/>
          <w:szCs w:val="24"/>
        </w:rPr>
        <w:t xml:space="preserve"> </w:t>
      </w:r>
      <w:r w:rsidR="00447815" w:rsidRPr="0064526A">
        <w:rPr>
          <w:sz w:val="24"/>
          <w:szCs w:val="24"/>
        </w:rPr>
        <w:t>2</w:t>
      </w:r>
      <w:r w:rsidR="005F3F12" w:rsidRPr="0064526A">
        <w:rPr>
          <w:sz w:val="24"/>
          <w:szCs w:val="24"/>
        </w:rPr>
        <w:t xml:space="preserve"> la prezenta hotărâre</w:t>
      </w:r>
      <w:r w:rsidR="002B55A7" w:rsidRPr="0064526A">
        <w:rPr>
          <w:sz w:val="24"/>
          <w:szCs w:val="24"/>
        </w:rPr>
        <w:t>.</w:t>
      </w:r>
    </w:p>
    <w:p w:rsidR="00550984" w:rsidRPr="0064526A" w:rsidRDefault="00550984" w:rsidP="008317DA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  <w:color w:val="000000"/>
        </w:rPr>
      </w:pPr>
      <w:proofErr w:type="spellStart"/>
      <w:r w:rsidRPr="0064526A">
        <w:t>Instituțiile</w:t>
      </w:r>
      <w:proofErr w:type="spellEnd"/>
      <w:r w:rsidRPr="0064526A">
        <w:t xml:space="preserve"> de </w:t>
      </w:r>
      <w:proofErr w:type="spellStart"/>
      <w:r w:rsidRPr="0064526A">
        <w:t>învățăm</w:t>
      </w:r>
      <w:r w:rsidR="00154CAB" w:rsidRPr="0064526A">
        <w:t>â</w:t>
      </w:r>
      <w:r w:rsidRPr="0064526A">
        <w:t>nt</w:t>
      </w:r>
      <w:proofErr w:type="spellEnd"/>
      <w:r w:rsidRPr="0064526A">
        <w:t xml:space="preserve"> superior</w:t>
      </w:r>
      <w:r w:rsidR="002B55A7" w:rsidRPr="0064526A">
        <w:t xml:space="preserve"> </w:t>
      </w:r>
      <w:r w:rsidRPr="0064526A">
        <w:t>vor implementa recomandările menționate în</w:t>
      </w:r>
      <w:r w:rsidR="00592689" w:rsidRPr="0064526A">
        <w:t xml:space="preserve"> </w:t>
      </w:r>
      <w:r w:rsidRPr="0064526A">
        <w:t xml:space="preserve">rapoartele de evaluare externă, iar </w:t>
      </w:r>
      <w:r w:rsidR="007A0643" w:rsidRPr="0064526A">
        <w:t>Ministerul Educației</w:t>
      </w:r>
      <w:r w:rsidR="004C3C4A" w:rsidRPr="0064526A">
        <w:t>, Culturii și Cercetării</w:t>
      </w:r>
      <w:r w:rsidR="007A0643" w:rsidRPr="0064526A">
        <w:t xml:space="preserve"> </w:t>
      </w:r>
      <w:proofErr w:type="gramStart"/>
      <w:r w:rsidRPr="0064526A">
        <w:t>va</w:t>
      </w:r>
      <w:proofErr w:type="gramEnd"/>
      <w:r w:rsidRPr="0064526A">
        <w:t xml:space="preserve"> monitoriza procesul de</w:t>
      </w:r>
      <w:r w:rsidR="0079460F" w:rsidRPr="0064526A">
        <w:t xml:space="preserve"> </w:t>
      </w:r>
      <w:r w:rsidRPr="0064526A">
        <w:t>implementare a recomandărilor de către instituțiile de învățăm</w:t>
      </w:r>
      <w:r w:rsidR="00592689" w:rsidRPr="0064526A">
        <w:t>â</w:t>
      </w:r>
      <w:r w:rsidRPr="0064526A">
        <w:t>nt superior,</w:t>
      </w:r>
      <w:r w:rsidR="00154CAB" w:rsidRPr="0064526A">
        <w:t xml:space="preserve"> </w:t>
      </w:r>
      <w:r w:rsidRPr="0064526A">
        <w:t>conform rapoartelor</w:t>
      </w:r>
      <w:r w:rsidR="0079460F" w:rsidRPr="0064526A">
        <w:t xml:space="preserve"> </w:t>
      </w:r>
      <w:r w:rsidRPr="0064526A">
        <w:t>de evaluare externă a acestora.</w:t>
      </w:r>
    </w:p>
    <w:p w:rsidR="00550984" w:rsidRPr="0064526A" w:rsidRDefault="00550984" w:rsidP="008317DA">
      <w:pPr>
        <w:pStyle w:val="BlockText"/>
        <w:numPr>
          <w:ilvl w:val="0"/>
          <w:numId w:val="2"/>
        </w:numPr>
        <w:tabs>
          <w:tab w:val="left" w:pos="1200"/>
        </w:tabs>
        <w:spacing w:line="276" w:lineRule="auto"/>
        <w:ind w:right="-2"/>
        <w:rPr>
          <w:sz w:val="24"/>
          <w:szCs w:val="24"/>
        </w:rPr>
      </w:pPr>
      <w:r w:rsidRPr="0064526A">
        <w:rPr>
          <w:sz w:val="24"/>
          <w:szCs w:val="24"/>
        </w:rPr>
        <w:t>Ministerul Educației</w:t>
      </w:r>
      <w:r w:rsidR="004C3C4A" w:rsidRPr="0064526A">
        <w:rPr>
          <w:sz w:val="24"/>
          <w:szCs w:val="24"/>
        </w:rPr>
        <w:t>, Culturii și Cercetării</w:t>
      </w:r>
      <w:r w:rsidRPr="0064526A">
        <w:rPr>
          <w:sz w:val="24"/>
          <w:szCs w:val="24"/>
        </w:rPr>
        <w:t xml:space="preserve"> va ține cont de rezultatele evaluării externe a </w:t>
      </w:r>
      <w:r w:rsidR="002B55A7" w:rsidRPr="0064526A">
        <w:rPr>
          <w:sz w:val="24"/>
          <w:szCs w:val="24"/>
        </w:rPr>
        <w:t>programelor de studii superioare de licență în domeni</w:t>
      </w:r>
      <w:r w:rsidR="005F3F12" w:rsidRPr="0064526A">
        <w:rPr>
          <w:sz w:val="24"/>
          <w:szCs w:val="24"/>
        </w:rPr>
        <w:t>i</w:t>
      </w:r>
      <w:r w:rsidR="002B55A7" w:rsidRPr="0064526A">
        <w:rPr>
          <w:sz w:val="24"/>
          <w:szCs w:val="24"/>
        </w:rPr>
        <w:t>l</w:t>
      </w:r>
      <w:r w:rsidR="005F3F12" w:rsidRPr="0064526A">
        <w:rPr>
          <w:sz w:val="24"/>
          <w:szCs w:val="24"/>
        </w:rPr>
        <w:t>e</w:t>
      </w:r>
      <w:r w:rsidR="002B55A7" w:rsidRPr="0064526A">
        <w:rPr>
          <w:sz w:val="24"/>
          <w:szCs w:val="24"/>
        </w:rPr>
        <w:t xml:space="preserve"> </w:t>
      </w:r>
      <w:r w:rsidR="00EF036B" w:rsidRPr="0064526A">
        <w:rPr>
          <w:sz w:val="24"/>
          <w:szCs w:val="24"/>
        </w:rPr>
        <w:t xml:space="preserve">14 </w:t>
      </w:r>
      <w:r w:rsidR="00EF036B" w:rsidRPr="0064526A">
        <w:rPr>
          <w:i/>
          <w:sz w:val="24"/>
          <w:szCs w:val="24"/>
        </w:rPr>
        <w:t xml:space="preserve"> Științe ale educației</w:t>
      </w:r>
      <w:r w:rsidR="00EF036B" w:rsidRPr="0064526A">
        <w:rPr>
          <w:sz w:val="24"/>
          <w:szCs w:val="24"/>
        </w:rPr>
        <w:t xml:space="preserve">, </w:t>
      </w:r>
      <w:r w:rsidR="004A328F" w:rsidRPr="0064526A">
        <w:rPr>
          <w:bCs/>
          <w:i/>
          <w:sz w:val="24"/>
          <w:szCs w:val="24"/>
        </w:rPr>
        <w:t>22. Științe umanistice, 42 Științe ale naturii,</w:t>
      </w:r>
      <w:r w:rsidR="004A328F" w:rsidRPr="0064526A">
        <w:rPr>
          <w:bCs/>
          <w:sz w:val="24"/>
          <w:szCs w:val="24"/>
        </w:rPr>
        <w:t xml:space="preserve"> </w:t>
      </w:r>
      <w:r w:rsidR="004A328F" w:rsidRPr="0064526A">
        <w:rPr>
          <w:bCs/>
          <w:i/>
          <w:sz w:val="24"/>
          <w:szCs w:val="24"/>
        </w:rPr>
        <w:t>44. Științe exacte,</w:t>
      </w:r>
      <w:r w:rsidR="00985941" w:rsidRPr="0064526A">
        <w:rPr>
          <w:bCs/>
          <w:i/>
          <w:sz w:val="24"/>
          <w:szCs w:val="24"/>
        </w:rPr>
        <w:t xml:space="preserve"> </w:t>
      </w:r>
      <w:r w:rsidR="00EF036B" w:rsidRPr="0064526A">
        <w:rPr>
          <w:i/>
          <w:sz w:val="24"/>
          <w:szCs w:val="24"/>
        </w:rPr>
        <w:t>52</w:t>
      </w:r>
      <w:r w:rsidR="00EF036B" w:rsidRPr="0064526A">
        <w:rPr>
          <w:sz w:val="24"/>
          <w:szCs w:val="24"/>
        </w:rPr>
        <w:t xml:space="preserve"> </w:t>
      </w:r>
      <w:r w:rsidR="00EF036B" w:rsidRPr="0064526A">
        <w:rPr>
          <w:bCs/>
          <w:i/>
          <w:sz w:val="24"/>
          <w:szCs w:val="24"/>
        </w:rPr>
        <w:t>Inginerie şi activităţi inginerești</w:t>
      </w:r>
      <w:r w:rsidR="00EF036B" w:rsidRPr="0064526A">
        <w:rPr>
          <w:bCs/>
          <w:sz w:val="24"/>
          <w:szCs w:val="24"/>
        </w:rPr>
        <w:t xml:space="preserve">, 54 </w:t>
      </w:r>
      <w:r w:rsidR="00EF036B" w:rsidRPr="0064526A">
        <w:rPr>
          <w:bCs/>
          <w:i/>
          <w:sz w:val="24"/>
          <w:szCs w:val="24"/>
        </w:rPr>
        <w:t>Tehnologii de fabricare şi prelucrare</w:t>
      </w:r>
      <w:r w:rsidR="00EF036B" w:rsidRPr="0064526A">
        <w:rPr>
          <w:sz w:val="24"/>
          <w:szCs w:val="24"/>
        </w:rPr>
        <w:t xml:space="preserve"> și 81 </w:t>
      </w:r>
      <w:r w:rsidR="00EF036B" w:rsidRPr="0064526A">
        <w:rPr>
          <w:bCs/>
          <w:i/>
          <w:sz w:val="24"/>
          <w:szCs w:val="24"/>
        </w:rPr>
        <w:t>Servicii publice</w:t>
      </w:r>
      <w:r w:rsidR="00EF036B" w:rsidRPr="0064526A">
        <w:rPr>
          <w:sz w:val="24"/>
          <w:szCs w:val="24"/>
        </w:rPr>
        <w:t xml:space="preserve"> </w:t>
      </w:r>
      <w:r w:rsidRPr="0064526A">
        <w:rPr>
          <w:sz w:val="24"/>
          <w:szCs w:val="24"/>
        </w:rPr>
        <w:t xml:space="preserve">la repartizarea locurilor bugetare </w:t>
      </w:r>
      <w:r w:rsidR="00947D0C" w:rsidRPr="0064526A">
        <w:rPr>
          <w:sz w:val="24"/>
          <w:szCs w:val="24"/>
        </w:rPr>
        <w:t>di</w:t>
      </w:r>
      <w:r w:rsidRPr="0064526A">
        <w:rPr>
          <w:sz w:val="24"/>
          <w:szCs w:val="24"/>
        </w:rPr>
        <w:t>n</w:t>
      </w:r>
      <w:r w:rsidR="00995938" w:rsidRPr="0064526A">
        <w:rPr>
          <w:sz w:val="24"/>
          <w:szCs w:val="24"/>
        </w:rPr>
        <w:t xml:space="preserve"> comanda de stat</w:t>
      </w:r>
      <w:r w:rsidRPr="0064526A">
        <w:rPr>
          <w:sz w:val="24"/>
          <w:szCs w:val="24"/>
        </w:rPr>
        <w:t xml:space="preserve"> și la aprobarea noilor programe de studii su</w:t>
      </w:r>
      <w:r w:rsidR="002B55A7" w:rsidRPr="0064526A">
        <w:rPr>
          <w:sz w:val="24"/>
          <w:szCs w:val="24"/>
        </w:rPr>
        <w:t>perioare de licență în domeni</w:t>
      </w:r>
      <w:r w:rsidR="004C3C4A" w:rsidRPr="0064526A">
        <w:rPr>
          <w:sz w:val="24"/>
          <w:szCs w:val="24"/>
        </w:rPr>
        <w:t>ile</w:t>
      </w:r>
      <w:r w:rsidR="002B55A7" w:rsidRPr="0064526A">
        <w:rPr>
          <w:sz w:val="24"/>
          <w:szCs w:val="24"/>
        </w:rPr>
        <w:t xml:space="preserve"> menționat</w:t>
      </w:r>
      <w:r w:rsidR="004C3C4A" w:rsidRPr="0064526A">
        <w:rPr>
          <w:sz w:val="24"/>
          <w:szCs w:val="24"/>
        </w:rPr>
        <w:t>e</w:t>
      </w:r>
      <w:r w:rsidR="002B55A7" w:rsidRPr="0064526A">
        <w:rPr>
          <w:sz w:val="24"/>
          <w:szCs w:val="24"/>
        </w:rPr>
        <w:t>.</w:t>
      </w:r>
    </w:p>
    <w:p w:rsidR="00550984" w:rsidRPr="0064526A" w:rsidRDefault="00550984" w:rsidP="008317DA">
      <w:pPr>
        <w:pStyle w:val="BlockText"/>
        <w:tabs>
          <w:tab w:val="num" w:pos="900"/>
          <w:tab w:val="left" w:pos="1200"/>
        </w:tabs>
        <w:spacing w:after="120" w:line="276" w:lineRule="auto"/>
        <w:ind w:left="1440" w:right="-360" w:hanging="1440"/>
        <w:rPr>
          <w:sz w:val="24"/>
          <w:szCs w:val="24"/>
        </w:rPr>
      </w:pPr>
    </w:p>
    <w:p w:rsidR="000A7108" w:rsidRPr="0064526A" w:rsidRDefault="000A7108" w:rsidP="008317DA">
      <w:pPr>
        <w:pStyle w:val="BlockText"/>
        <w:spacing w:after="120" w:line="276" w:lineRule="auto"/>
        <w:ind w:left="-115" w:right="-360" w:firstLine="0"/>
        <w:rPr>
          <w:sz w:val="24"/>
          <w:szCs w:val="24"/>
        </w:rPr>
      </w:pPr>
      <w:r w:rsidRPr="0064526A">
        <w:rPr>
          <w:b/>
          <w:sz w:val="24"/>
          <w:szCs w:val="24"/>
        </w:rPr>
        <w:tab/>
      </w:r>
      <w:r w:rsidRPr="0064526A">
        <w:rPr>
          <w:b/>
          <w:sz w:val="24"/>
          <w:szCs w:val="24"/>
        </w:rPr>
        <w:tab/>
        <w:t>Prim-ministru</w:t>
      </w:r>
      <w:r w:rsidRPr="0064526A">
        <w:rPr>
          <w:b/>
          <w:sz w:val="24"/>
          <w:szCs w:val="24"/>
        </w:rPr>
        <w:tab/>
      </w:r>
      <w:r w:rsidRPr="0064526A">
        <w:rPr>
          <w:b/>
          <w:sz w:val="24"/>
          <w:szCs w:val="24"/>
        </w:rPr>
        <w:tab/>
      </w:r>
      <w:r w:rsidRPr="0064526A">
        <w:rPr>
          <w:b/>
          <w:sz w:val="24"/>
          <w:szCs w:val="24"/>
        </w:rPr>
        <w:tab/>
      </w:r>
      <w:r w:rsidRPr="0064526A">
        <w:rPr>
          <w:b/>
          <w:sz w:val="24"/>
          <w:szCs w:val="24"/>
        </w:rPr>
        <w:tab/>
      </w:r>
      <w:r w:rsidRPr="0064526A">
        <w:rPr>
          <w:b/>
          <w:sz w:val="24"/>
          <w:szCs w:val="24"/>
        </w:rPr>
        <w:tab/>
      </w:r>
      <w:r w:rsidRPr="0064526A">
        <w:rPr>
          <w:b/>
          <w:sz w:val="24"/>
          <w:szCs w:val="24"/>
        </w:rPr>
        <w:tab/>
      </w:r>
      <w:r w:rsidR="004C3C4A" w:rsidRPr="0064526A">
        <w:rPr>
          <w:b/>
          <w:sz w:val="24"/>
          <w:szCs w:val="24"/>
        </w:rPr>
        <w:t xml:space="preserve">  </w:t>
      </w:r>
      <w:r w:rsidR="00710B1F" w:rsidRPr="0064526A">
        <w:rPr>
          <w:b/>
          <w:sz w:val="24"/>
          <w:szCs w:val="24"/>
        </w:rPr>
        <w:t>Pavel FILIP</w:t>
      </w:r>
    </w:p>
    <w:p w:rsidR="000A7108" w:rsidRPr="0064526A" w:rsidRDefault="000A7108" w:rsidP="008317DA">
      <w:pPr>
        <w:pStyle w:val="BlockText"/>
        <w:tabs>
          <w:tab w:val="left" w:pos="720"/>
          <w:tab w:val="left" w:pos="1200"/>
        </w:tabs>
        <w:spacing w:after="120" w:line="276" w:lineRule="auto"/>
        <w:ind w:left="-115" w:right="-360" w:firstLine="0"/>
        <w:rPr>
          <w:b/>
          <w:sz w:val="24"/>
          <w:szCs w:val="24"/>
        </w:rPr>
      </w:pPr>
      <w:r w:rsidRPr="0064526A">
        <w:rPr>
          <w:b/>
          <w:sz w:val="24"/>
          <w:szCs w:val="24"/>
        </w:rPr>
        <w:tab/>
        <w:t xml:space="preserve">Contrasemnează: </w:t>
      </w:r>
    </w:p>
    <w:p w:rsidR="00710B1F" w:rsidRPr="0064526A" w:rsidRDefault="00710B1F" w:rsidP="008317DA">
      <w:pPr>
        <w:pStyle w:val="BlockText"/>
        <w:spacing w:after="120" w:line="276" w:lineRule="auto"/>
        <w:ind w:left="0" w:right="1" w:firstLine="0"/>
        <w:rPr>
          <w:b/>
          <w:sz w:val="24"/>
          <w:szCs w:val="24"/>
        </w:rPr>
      </w:pPr>
      <w:r w:rsidRPr="0064526A">
        <w:rPr>
          <w:b/>
          <w:sz w:val="24"/>
          <w:szCs w:val="24"/>
        </w:rPr>
        <w:tab/>
      </w:r>
      <w:r w:rsidRPr="0064526A">
        <w:rPr>
          <w:b/>
          <w:sz w:val="24"/>
          <w:szCs w:val="24"/>
        </w:rPr>
        <w:tab/>
      </w:r>
      <w:r w:rsidRPr="0064526A">
        <w:rPr>
          <w:b/>
          <w:sz w:val="24"/>
          <w:szCs w:val="24"/>
        </w:rPr>
        <w:tab/>
      </w:r>
      <w:r w:rsidRPr="0064526A">
        <w:rPr>
          <w:b/>
          <w:sz w:val="24"/>
          <w:szCs w:val="24"/>
        </w:rPr>
        <w:tab/>
      </w:r>
    </w:p>
    <w:p w:rsidR="000A7108" w:rsidRPr="0064526A" w:rsidRDefault="000A7108" w:rsidP="008317DA">
      <w:pPr>
        <w:pStyle w:val="BlockText"/>
        <w:spacing w:after="120" w:line="276" w:lineRule="auto"/>
        <w:ind w:left="-115" w:right="-360" w:firstLine="0"/>
        <w:rPr>
          <w:sz w:val="24"/>
          <w:szCs w:val="24"/>
        </w:rPr>
      </w:pPr>
      <w:r w:rsidRPr="0064526A">
        <w:rPr>
          <w:b/>
          <w:sz w:val="24"/>
          <w:szCs w:val="24"/>
        </w:rPr>
        <w:tab/>
      </w:r>
      <w:r w:rsidRPr="0064526A">
        <w:rPr>
          <w:b/>
          <w:sz w:val="24"/>
          <w:szCs w:val="24"/>
        </w:rPr>
        <w:tab/>
        <w:t>Ministrul Educației</w:t>
      </w:r>
      <w:r w:rsidR="004C3C4A" w:rsidRPr="0064526A">
        <w:rPr>
          <w:b/>
          <w:sz w:val="24"/>
          <w:szCs w:val="24"/>
        </w:rPr>
        <w:t xml:space="preserve">, Culturii și Cercetării          </w:t>
      </w:r>
      <w:r w:rsidR="0064526A">
        <w:rPr>
          <w:b/>
          <w:sz w:val="24"/>
          <w:szCs w:val="24"/>
        </w:rPr>
        <w:t xml:space="preserve">            </w:t>
      </w:r>
      <w:bookmarkStart w:id="0" w:name="_GoBack"/>
      <w:bookmarkEnd w:id="0"/>
      <w:r w:rsidR="004C3C4A" w:rsidRPr="0064526A">
        <w:rPr>
          <w:b/>
          <w:sz w:val="24"/>
          <w:szCs w:val="24"/>
        </w:rPr>
        <w:t>Monica BABUC</w:t>
      </w:r>
      <w:r w:rsidRPr="0064526A">
        <w:rPr>
          <w:b/>
          <w:sz w:val="24"/>
          <w:szCs w:val="24"/>
        </w:rPr>
        <w:tab/>
      </w:r>
    </w:p>
    <w:sectPr w:rsidR="000A7108" w:rsidRPr="0064526A" w:rsidSect="004C3C4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36F99"/>
    <w:multiLevelType w:val="hybridMultilevel"/>
    <w:tmpl w:val="7CBA6EA2"/>
    <w:lvl w:ilvl="0" w:tplc="ADE260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lang w:val="ro-RO"/>
      </w:rPr>
    </w:lvl>
    <w:lvl w:ilvl="1" w:tplc="D708CDE8">
      <w:start w:val="1"/>
      <w:numFmt w:val="lowerLetter"/>
      <w:lvlText w:val="%2)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23"/>
        </w:tabs>
        <w:ind w:left="1823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63"/>
        </w:tabs>
        <w:ind w:left="3263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83"/>
        </w:tabs>
        <w:ind w:left="3983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23"/>
        </w:tabs>
        <w:ind w:left="5423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43"/>
        </w:tabs>
        <w:ind w:left="6143" w:hanging="360"/>
      </w:pPr>
      <w:rPr>
        <w:rFonts w:cs="Times New Roman"/>
      </w:rPr>
    </w:lvl>
  </w:abstractNum>
  <w:abstractNum w:abstractNumId="1" w15:restartNumberingAfterBreak="0">
    <w:nsid w:val="61B35FC2"/>
    <w:multiLevelType w:val="hybridMultilevel"/>
    <w:tmpl w:val="23BAE61C"/>
    <w:lvl w:ilvl="0" w:tplc="6E02A53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08"/>
    <w:rsid w:val="00077A4F"/>
    <w:rsid w:val="000A7108"/>
    <w:rsid w:val="000D13BE"/>
    <w:rsid w:val="00102685"/>
    <w:rsid w:val="001045D7"/>
    <w:rsid w:val="0013115E"/>
    <w:rsid w:val="00145E15"/>
    <w:rsid w:val="00154CAB"/>
    <w:rsid w:val="00177817"/>
    <w:rsid w:val="001958A0"/>
    <w:rsid w:val="001B7C6E"/>
    <w:rsid w:val="001E7015"/>
    <w:rsid w:val="001F21EB"/>
    <w:rsid w:val="00236C63"/>
    <w:rsid w:val="00240342"/>
    <w:rsid w:val="0026500D"/>
    <w:rsid w:val="002B55A7"/>
    <w:rsid w:val="002D322D"/>
    <w:rsid w:val="002E2AD0"/>
    <w:rsid w:val="002F44AD"/>
    <w:rsid w:val="00320E36"/>
    <w:rsid w:val="00343E35"/>
    <w:rsid w:val="00355037"/>
    <w:rsid w:val="0037297C"/>
    <w:rsid w:val="003956F4"/>
    <w:rsid w:val="003A5FBC"/>
    <w:rsid w:val="003B645C"/>
    <w:rsid w:val="003E646D"/>
    <w:rsid w:val="00447815"/>
    <w:rsid w:val="00457044"/>
    <w:rsid w:val="004912AD"/>
    <w:rsid w:val="004A328F"/>
    <w:rsid w:val="004B5C60"/>
    <w:rsid w:val="004C3C4A"/>
    <w:rsid w:val="00512BF1"/>
    <w:rsid w:val="00514A8A"/>
    <w:rsid w:val="00547AD3"/>
    <w:rsid w:val="00550984"/>
    <w:rsid w:val="005518FA"/>
    <w:rsid w:val="00592689"/>
    <w:rsid w:val="005F3F12"/>
    <w:rsid w:val="00637CFF"/>
    <w:rsid w:val="00644DCB"/>
    <w:rsid w:val="0064526A"/>
    <w:rsid w:val="00675C8D"/>
    <w:rsid w:val="006A5A44"/>
    <w:rsid w:val="006F6DCB"/>
    <w:rsid w:val="00702CC7"/>
    <w:rsid w:val="00710B1F"/>
    <w:rsid w:val="0072555F"/>
    <w:rsid w:val="00745699"/>
    <w:rsid w:val="00763C0A"/>
    <w:rsid w:val="00774076"/>
    <w:rsid w:val="00784CAE"/>
    <w:rsid w:val="0079460F"/>
    <w:rsid w:val="007A0643"/>
    <w:rsid w:val="007B7231"/>
    <w:rsid w:val="007E219C"/>
    <w:rsid w:val="008043F0"/>
    <w:rsid w:val="008317DA"/>
    <w:rsid w:val="008A43FC"/>
    <w:rsid w:val="008C5A72"/>
    <w:rsid w:val="008E65F2"/>
    <w:rsid w:val="00933097"/>
    <w:rsid w:val="00947D0C"/>
    <w:rsid w:val="009510A1"/>
    <w:rsid w:val="00954984"/>
    <w:rsid w:val="00954BF3"/>
    <w:rsid w:val="00974C3C"/>
    <w:rsid w:val="00985941"/>
    <w:rsid w:val="00995938"/>
    <w:rsid w:val="009B561E"/>
    <w:rsid w:val="009C39A1"/>
    <w:rsid w:val="00A047D5"/>
    <w:rsid w:val="00A3407A"/>
    <w:rsid w:val="00A64547"/>
    <w:rsid w:val="00AA5141"/>
    <w:rsid w:val="00AC3143"/>
    <w:rsid w:val="00AC75DE"/>
    <w:rsid w:val="00AD3AE1"/>
    <w:rsid w:val="00B07E32"/>
    <w:rsid w:val="00B413CF"/>
    <w:rsid w:val="00B82FCD"/>
    <w:rsid w:val="00BA7B24"/>
    <w:rsid w:val="00BC3CE5"/>
    <w:rsid w:val="00BD2988"/>
    <w:rsid w:val="00BE7D48"/>
    <w:rsid w:val="00C82679"/>
    <w:rsid w:val="00CC687C"/>
    <w:rsid w:val="00CD5347"/>
    <w:rsid w:val="00CF14C4"/>
    <w:rsid w:val="00D269A6"/>
    <w:rsid w:val="00D92D2D"/>
    <w:rsid w:val="00DA79E3"/>
    <w:rsid w:val="00DF6E7C"/>
    <w:rsid w:val="00E05944"/>
    <w:rsid w:val="00E401D0"/>
    <w:rsid w:val="00E5170E"/>
    <w:rsid w:val="00E773AE"/>
    <w:rsid w:val="00E87D0C"/>
    <w:rsid w:val="00EE1F29"/>
    <w:rsid w:val="00EF036B"/>
    <w:rsid w:val="00F13C78"/>
    <w:rsid w:val="00F23F4F"/>
    <w:rsid w:val="00F44634"/>
    <w:rsid w:val="00FB2BD8"/>
    <w:rsid w:val="00FD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DBAF9-8F39-4637-A0DA-5112D476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1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A7108"/>
    <w:pPr>
      <w:shd w:val="clear" w:color="auto" w:fill="FFFFFF"/>
      <w:ind w:left="1296" w:right="-363" w:hanging="1296"/>
      <w:jc w:val="both"/>
    </w:pPr>
    <w:rPr>
      <w:sz w:val="28"/>
      <w:szCs w:val="28"/>
      <w:lang w:val="ro-RO" w:eastAsia="ru-RU"/>
    </w:rPr>
  </w:style>
  <w:style w:type="paragraph" w:customStyle="1" w:styleId="12titlu">
    <w:name w:val="1.2.titlu"/>
    <w:basedOn w:val="Normal"/>
    <w:rsid w:val="000A7108"/>
    <w:pPr>
      <w:spacing w:line="360" w:lineRule="auto"/>
      <w:ind w:firstLine="720"/>
      <w:jc w:val="both"/>
    </w:pPr>
    <w:rPr>
      <w:b/>
      <w:i/>
      <w:sz w:val="28"/>
      <w:lang w:val="ro-RO" w:eastAsia="ru-RU"/>
    </w:rPr>
  </w:style>
  <w:style w:type="table" w:styleId="TableGrid">
    <w:name w:val="Table Grid"/>
    <w:basedOn w:val="TableNormal"/>
    <w:uiPriority w:val="39"/>
    <w:rsid w:val="004B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B5C60"/>
  </w:style>
  <w:style w:type="character" w:styleId="Emphasis">
    <w:name w:val="Emphasis"/>
    <w:basedOn w:val="DefaultParagraphFont"/>
    <w:uiPriority w:val="20"/>
    <w:qFormat/>
    <w:rsid w:val="004B5C60"/>
    <w:rPr>
      <w:i/>
      <w:iCs/>
    </w:rPr>
  </w:style>
  <w:style w:type="paragraph" w:styleId="ListParagraph">
    <w:name w:val="List Paragraph"/>
    <w:basedOn w:val="Normal"/>
    <w:uiPriority w:val="34"/>
    <w:qFormat/>
    <w:rsid w:val="005518FA"/>
    <w:pPr>
      <w:ind w:left="720"/>
      <w:contextualSpacing/>
    </w:pPr>
  </w:style>
  <w:style w:type="paragraph" w:styleId="BodyText">
    <w:name w:val="Body Text"/>
    <w:basedOn w:val="Normal"/>
    <w:link w:val="BodyTextChar"/>
    <w:rsid w:val="00A64547"/>
    <w:pPr>
      <w:spacing w:line="360" w:lineRule="auto"/>
      <w:jc w:val="center"/>
    </w:pPr>
    <w:rPr>
      <w:rFonts w:eastAsia="Times New Roman"/>
      <w:sz w:val="28"/>
      <w:szCs w:val="20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A645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ME01</dc:creator>
  <cp:lastModifiedBy>Nadejda Velisco</cp:lastModifiedBy>
  <cp:revision>5</cp:revision>
  <cp:lastPrinted>2017-11-02T12:17:00Z</cp:lastPrinted>
  <dcterms:created xsi:type="dcterms:W3CDTF">2017-11-02T11:34:00Z</dcterms:created>
  <dcterms:modified xsi:type="dcterms:W3CDTF">2017-11-02T12:18:00Z</dcterms:modified>
</cp:coreProperties>
</file>