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34" w:rsidRPr="00505A80" w:rsidRDefault="00004551" w:rsidP="004C4C0F">
      <w:pPr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505A80">
        <w:rPr>
          <w:rFonts w:ascii="Times New Roman" w:hAnsi="Times New Roman"/>
          <w:b/>
          <w:sz w:val="28"/>
          <w:szCs w:val="28"/>
          <w:lang w:val="ro-RO"/>
        </w:rPr>
        <w:t>NOT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Ă </w:t>
      </w:r>
      <w:r w:rsidR="00782C34" w:rsidRPr="00505A80">
        <w:rPr>
          <w:rFonts w:ascii="Times New Roman" w:hAnsi="Times New Roman"/>
          <w:b/>
          <w:sz w:val="28"/>
          <w:szCs w:val="28"/>
          <w:lang w:val="ro-RO"/>
        </w:rPr>
        <w:t>INFORMATIVĂ</w:t>
      </w:r>
    </w:p>
    <w:p w:rsidR="0077783A" w:rsidRPr="00505A80" w:rsidRDefault="00CC0FCF" w:rsidP="004C4C0F">
      <w:pPr>
        <w:jc w:val="center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505A80">
        <w:rPr>
          <w:b/>
          <w:sz w:val="28"/>
          <w:szCs w:val="28"/>
          <w:lang w:val="ro-RO"/>
        </w:rPr>
        <w:t>la proiectul</w:t>
      </w:r>
      <w:r w:rsidR="00966F9F" w:rsidRPr="00505A80">
        <w:rPr>
          <w:b/>
          <w:sz w:val="28"/>
          <w:szCs w:val="28"/>
          <w:lang w:val="ro-RO"/>
        </w:rPr>
        <w:t xml:space="preserve"> hotărârii Guvernului</w:t>
      </w:r>
      <w:r w:rsidR="00782C34" w:rsidRPr="00505A80">
        <w:rPr>
          <w:b/>
          <w:sz w:val="28"/>
          <w:szCs w:val="28"/>
          <w:lang w:val="ro-RO"/>
        </w:rPr>
        <w:t xml:space="preserve"> </w:t>
      </w:r>
      <w:r w:rsidR="0077783A" w:rsidRPr="00505A80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cu privire la modificarea </w:t>
      </w:r>
      <w:r w:rsidR="0077783A" w:rsidRPr="00505A80">
        <w:rPr>
          <w:rFonts w:ascii="Times New Roman" w:hAnsi="Times New Roman"/>
          <w:b/>
          <w:sz w:val="28"/>
          <w:szCs w:val="28"/>
          <w:lang w:val="ro-RO" w:eastAsia="ru-RU"/>
        </w:rPr>
        <w:t xml:space="preserve">și completarea anexei nr. 1 la Hotărârea </w:t>
      </w:r>
      <w:r w:rsidR="0077783A" w:rsidRPr="00505A80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Guvernului nr. 314 din 22 mai 2017</w:t>
      </w:r>
    </w:p>
    <w:p w:rsidR="00DF732B" w:rsidRPr="00505A80" w:rsidRDefault="00DF732B" w:rsidP="004C4C0F">
      <w:pPr>
        <w:pStyle w:val="Default"/>
        <w:jc w:val="center"/>
        <w:rPr>
          <w:b/>
          <w:bCs/>
          <w:iCs/>
          <w:sz w:val="28"/>
          <w:szCs w:val="28"/>
          <w:lang w:val="ro-RO"/>
        </w:rPr>
      </w:pPr>
    </w:p>
    <w:p w:rsidR="00DF732B" w:rsidRPr="00505A80" w:rsidRDefault="00DF732B" w:rsidP="004C4C0F">
      <w:pPr>
        <w:pStyle w:val="Default"/>
        <w:jc w:val="center"/>
        <w:rPr>
          <w:b/>
          <w:bCs/>
          <w:iCs/>
          <w:sz w:val="28"/>
          <w:szCs w:val="28"/>
          <w:lang w:val="ro-RO"/>
        </w:rPr>
      </w:pPr>
    </w:p>
    <w:p w:rsidR="00AD1691" w:rsidRDefault="00DF732B" w:rsidP="004C4C0F">
      <w:pPr>
        <w:pStyle w:val="Default"/>
        <w:jc w:val="center"/>
        <w:rPr>
          <w:b/>
          <w:bCs/>
          <w:iCs/>
          <w:sz w:val="28"/>
          <w:szCs w:val="28"/>
          <w:lang w:val="ro-RO"/>
        </w:rPr>
      </w:pPr>
      <w:r w:rsidRPr="00505A80">
        <w:rPr>
          <w:b/>
          <w:bCs/>
          <w:iCs/>
          <w:sz w:val="28"/>
          <w:szCs w:val="28"/>
          <w:lang w:val="ro-RO"/>
        </w:rPr>
        <w:t>Condițiile ce au impus elaborarea proiectului de act normativ</w:t>
      </w:r>
    </w:p>
    <w:p w:rsidR="00D049FC" w:rsidRPr="00505A80" w:rsidRDefault="00DF732B" w:rsidP="004C4C0F">
      <w:pPr>
        <w:pStyle w:val="Default"/>
        <w:jc w:val="center"/>
        <w:rPr>
          <w:b/>
          <w:bCs/>
          <w:iCs/>
          <w:sz w:val="28"/>
          <w:szCs w:val="28"/>
          <w:lang w:val="ro-RO"/>
        </w:rPr>
      </w:pPr>
      <w:r w:rsidRPr="00505A80">
        <w:rPr>
          <w:b/>
          <w:bCs/>
          <w:iCs/>
          <w:sz w:val="28"/>
          <w:szCs w:val="28"/>
          <w:lang w:val="ro-RO"/>
        </w:rPr>
        <w:t>și finalitățile urmărite</w:t>
      </w:r>
    </w:p>
    <w:p w:rsidR="00280444" w:rsidRPr="00505A80" w:rsidRDefault="00C24E93" w:rsidP="004C4C0F">
      <w:pPr>
        <w:pStyle w:val="Default"/>
        <w:jc w:val="both"/>
        <w:rPr>
          <w:sz w:val="28"/>
          <w:szCs w:val="28"/>
          <w:lang w:val="ro-RO"/>
        </w:rPr>
      </w:pPr>
      <w:r w:rsidRPr="00505A80">
        <w:rPr>
          <w:sz w:val="28"/>
          <w:szCs w:val="28"/>
          <w:lang w:val="ro-RO"/>
        </w:rPr>
        <w:tab/>
      </w:r>
      <w:r w:rsidR="00280444" w:rsidRPr="00505A80">
        <w:rPr>
          <w:sz w:val="28"/>
          <w:szCs w:val="28"/>
          <w:lang w:val="ro-RO"/>
        </w:rPr>
        <w:t>Pentru realizarea obiectivului prioritar</w:t>
      </w:r>
      <w:r w:rsidR="00597016">
        <w:rPr>
          <w:sz w:val="28"/>
          <w:szCs w:val="28"/>
          <w:lang w:val="ro-RO"/>
        </w:rPr>
        <w:t>,</w:t>
      </w:r>
      <w:r w:rsidR="00280444" w:rsidRPr="00505A80">
        <w:rPr>
          <w:sz w:val="28"/>
          <w:szCs w:val="28"/>
          <w:lang w:val="ro-RO"/>
        </w:rPr>
        <w:t xml:space="preserve"> asumat de Guvern în Programul de activitate pe anii 2016-2018, prin Hotărârea Guvernului nr. 911 din 25 iulie 2016, a fost aprobată Strategia privind reforma administrației publice pentru anii 2016-2020, iar prin Hotărârea Guvernului nr. 1351 din 15 decembrie 2016, a fost aprobat Planul de acțiuni pe anii 2016-2018 pentru implementarea acestei Strategii.</w:t>
      </w:r>
    </w:p>
    <w:p w:rsidR="00782C34" w:rsidRPr="00505A80" w:rsidRDefault="004C4C0F" w:rsidP="004C4C0F">
      <w:pPr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O</w:t>
      </w:r>
      <w:r w:rsidR="0014282E" w:rsidRPr="00505A80">
        <w:rPr>
          <w:rFonts w:ascii="Times New Roman" w:hAnsi="Times New Roman"/>
          <w:color w:val="000000"/>
          <w:sz w:val="28"/>
          <w:szCs w:val="28"/>
          <w:lang w:val="ro-RO"/>
        </w:rPr>
        <w:t xml:space="preserve"> prioritate</w:t>
      </w:r>
      <w:r w:rsidR="000726F2" w:rsidRPr="00505A80">
        <w:rPr>
          <w:rFonts w:ascii="Times New Roman" w:hAnsi="Times New Roman"/>
          <w:color w:val="000000"/>
          <w:sz w:val="28"/>
          <w:szCs w:val="28"/>
          <w:lang w:val="ro-RO"/>
        </w:rPr>
        <w:t xml:space="preserve"> a strategiei este d</w:t>
      </w:r>
      <w:r w:rsidR="00782C34" w:rsidRPr="00505A80">
        <w:rPr>
          <w:rFonts w:ascii="Times New Roman" w:hAnsi="Times New Roman"/>
          <w:color w:val="000000"/>
          <w:sz w:val="28"/>
          <w:szCs w:val="28"/>
          <w:lang w:val="ro-RO"/>
        </w:rPr>
        <w:t>ezvoltarea conceptului ş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i pilotarea centrelor multifuncționale</w:t>
      </w:r>
      <w:r w:rsidR="00782C34" w:rsidRPr="00505A80">
        <w:rPr>
          <w:rFonts w:ascii="Times New Roman" w:hAnsi="Times New Roman"/>
          <w:color w:val="000000"/>
          <w:sz w:val="28"/>
          <w:szCs w:val="28"/>
          <w:lang w:val="ro-RO"/>
        </w:rPr>
        <w:t xml:space="preserve"> de prestare a serviciilor publice, care vor asigura o abordare mai integrată a deservirii beneficiarilor diferitor servicii, şi, respectiv, o utilizare mai eficientă a resurselor şi sporirea </w:t>
      </w:r>
      <w:r w:rsidR="00DF732B" w:rsidRPr="00505A80">
        <w:rPr>
          <w:rFonts w:ascii="Times New Roman" w:hAnsi="Times New Roman"/>
          <w:color w:val="000000"/>
          <w:sz w:val="28"/>
          <w:szCs w:val="28"/>
          <w:lang w:val="ro-RO"/>
        </w:rPr>
        <w:t>calității</w:t>
      </w:r>
      <w:r w:rsidR="00782C34" w:rsidRPr="00505A80">
        <w:rPr>
          <w:rFonts w:ascii="Times New Roman" w:hAnsi="Times New Roman"/>
          <w:color w:val="000000"/>
          <w:sz w:val="28"/>
          <w:szCs w:val="28"/>
          <w:lang w:val="ro-RO"/>
        </w:rPr>
        <w:t xml:space="preserve"> de deservire, prin extinderea </w:t>
      </w:r>
      <w:r w:rsidR="00DF732B" w:rsidRPr="00505A80">
        <w:rPr>
          <w:rFonts w:ascii="Times New Roman" w:hAnsi="Times New Roman"/>
          <w:color w:val="000000"/>
          <w:sz w:val="28"/>
          <w:szCs w:val="28"/>
          <w:lang w:val="ro-RO"/>
        </w:rPr>
        <w:t>soluțiilor</w:t>
      </w:r>
      <w:r w:rsidR="00782C34" w:rsidRPr="00505A80">
        <w:rPr>
          <w:rFonts w:ascii="Times New Roman" w:hAnsi="Times New Roman"/>
          <w:color w:val="000000"/>
          <w:sz w:val="28"/>
          <w:szCs w:val="28"/>
          <w:lang w:val="ro-RO"/>
        </w:rPr>
        <w:t xml:space="preserve"> de </w:t>
      </w:r>
      <w:r w:rsidR="00DF732B" w:rsidRPr="00505A80">
        <w:rPr>
          <w:rFonts w:ascii="Times New Roman" w:hAnsi="Times New Roman"/>
          <w:color w:val="000000"/>
          <w:sz w:val="28"/>
          <w:szCs w:val="28"/>
          <w:lang w:val="ro-RO"/>
        </w:rPr>
        <w:t>ghișeu</w:t>
      </w:r>
      <w:r w:rsidR="00782C34" w:rsidRPr="00505A80">
        <w:rPr>
          <w:rFonts w:ascii="Times New Roman" w:hAnsi="Times New Roman"/>
          <w:color w:val="000000"/>
          <w:sz w:val="28"/>
          <w:szCs w:val="28"/>
          <w:lang w:val="ro-RO"/>
        </w:rPr>
        <w:t xml:space="preserve"> unic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.</w:t>
      </w:r>
      <w:r w:rsidR="00782C34" w:rsidRPr="00505A80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E209E0" w:rsidRPr="00505A80" w:rsidRDefault="00C24E93" w:rsidP="004C4C0F">
      <w:pPr>
        <w:ind w:firstLine="720"/>
        <w:jc w:val="both"/>
        <w:rPr>
          <w:rFonts w:eastAsiaTheme="minorHAnsi"/>
          <w:color w:val="000000"/>
          <w:sz w:val="28"/>
          <w:szCs w:val="28"/>
          <w:lang w:val="ro-RO"/>
        </w:rPr>
      </w:pPr>
      <w:r w:rsidRPr="00505A80">
        <w:rPr>
          <w:iCs/>
          <w:sz w:val="28"/>
          <w:szCs w:val="28"/>
          <w:lang w:val="ro-RO"/>
        </w:rPr>
        <w:t xml:space="preserve">Pentru atingerea scopurilor enunțate mai sus, ca una din măsuri în vederea </w:t>
      </w:r>
      <w:r w:rsidR="00DF732B" w:rsidRPr="00505A80">
        <w:rPr>
          <w:iCs/>
          <w:sz w:val="28"/>
          <w:szCs w:val="28"/>
          <w:lang w:val="ro-RO"/>
        </w:rPr>
        <w:t>implementării</w:t>
      </w:r>
      <w:r w:rsidRPr="00505A80">
        <w:rPr>
          <w:iCs/>
          <w:sz w:val="28"/>
          <w:szCs w:val="28"/>
          <w:lang w:val="ro-RO"/>
        </w:rPr>
        <w:t xml:space="preserve"> obiectivului specific a unei direcții primordiale de acțiune din strategia </w:t>
      </w:r>
      <w:r w:rsidR="00D00494">
        <w:rPr>
          <w:iCs/>
          <w:sz w:val="28"/>
          <w:szCs w:val="28"/>
          <w:lang w:val="ro-RO"/>
        </w:rPr>
        <w:t>sus</w:t>
      </w:r>
      <w:r w:rsidR="00024368">
        <w:rPr>
          <w:iCs/>
          <w:sz w:val="28"/>
          <w:szCs w:val="28"/>
          <w:lang w:val="ro-RO"/>
        </w:rPr>
        <w:t>-</w:t>
      </w:r>
      <w:r w:rsidR="00D00494">
        <w:rPr>
          <w:iCs/>
          <w:sz w:val="28"/>
          <w:szCs w:val="28"/>
          <w:lang w:val="ro-RO"/>
        </w:rPr>
        <w:t>menționată,</w:t>
      </w:r>
      <w:r w:rsidRPr="00505A80">
        <w:rPr>
          <w:sz w:val="28"/>
          <w:szCs w:val="28"/>
          <w:lang w:val="ro-RO"/>
        </w:rPr>
        <w:t xml:space="preserve"> a fost</w:t>
      </w:r>
      <w:r w:rsidRPr="00505A80">
        <w:rPr>
          <w:iCs/>
          <w:sz w:val="28"/>
          <w:szCs w:val="28"/>
          <w:lang w:val="ro-RO"/>
        </w:rPr>
        <w:t xml:space="preserve"> </w:t>
      </w:r>
      <w:r w:rsidRPr="00505A80">
        <w:rPr>
          <w:sz w:val="28"/>
          <w:szCs w:val="28"/>
          <w:lang w:val="ro-RO" w:eastAsia="ro-RO"/>
        </w:rPr>
        <w:t>aprobat</w:t>
      </w:r>
      <w:r w:rsidR="002E3AD6" w:rsidRPr="00505A80">
        <w:rPr>
          <w:sz w:val="28"/>
          <w:szCs w:val="28"/>
          <w:lang w:val="ro-RO" w:eastAsia="ro-RO"/>
        </w:rPr>
        <w:t xml:space="preserve">ă </w:t>
      </w:r>
      <w:r w:rsidRPr="00505A80">
        <w:rPr>
          <w:sz w:val="28"/>
          <w:szCs w:val="28"/>
          <w:lang w:val="ro-RO" w:eastAsia="ro-RO"/>
        </w:rPr>
        <w:t xml:space="preserve">Hotărârea Guvernului nr. 314 din 22.05.17 privind constituirea </w:t>
      </w:r>
      <w:r w:rsidR="00DF732B" w:rsidRPr="00505A80">
        <w:rPr>
          <w:sz w:val="28"/>
          <w:szCs w:val="28"/>
          <w:lang w:val="ro-RO" w:eastAsia="ro-RO"/>
        </w:rPr>
        <w:t>Agenției</w:t>
      </w:r>
      <w:r w:rsidRPr="00505A80">
        <w:rPr>
          <w:sz w:val="28"/>
          <w:szCs w:val="28"/>
          <w:lang w:val="ro-RO" w:eastAsia="ro-RO"/>
        </w:rPr>
        <w:t xml:space="preserve"> Servicii Publice.</w:t>
      </w:r>
    </w:p>
    <w:p w:rsidR="00D049FC" w:rsidRPr="00505A80" w:rsidRDefault="00E209E0" w:rsidP="004C4C0F">
      <w:pPr>
        <w:pStyle w:val="Default"/>
        <w:jc w:val="both"/>
        <w:rPr>
          <w:sz w:val="28"/>
          <w:szCs w:val="28"/>
          <w:lang w:val="ro-RO"/>
        </w:rPr>
      </w:pPr>
      <w:r w:rsidRPr="00505A80">
        <w:rPr>
          <w:sz w:val="28"/>
          <w:szCs w:val="28"/>
          <w:lang w:val="ro-RO"/>
        </w:rPr>
        <w:tab/>
        <w:t xml:space="preserve">În scopul executării prevederilor legale citate și asigurării funcționalității </w:t>
      </w:r>
      <w:r w:rsidR="006C6364" w:rsidRPr="00505A80">
        <w:rPr>
          <w:sz w:val="28"/>
          <w:szCs w:val="28"/>
          <w:lang w:val="ro-RO"/>
        </w:rPr>
        <w:t>Instituției create</w:t>
      </w:r>
      <w:r w:rsidRPr="00505A80">
        <w:rPr>
          <w:sz w:val="28"/>
          <w:szCs w:val="28"/>
          <w:lang w:val="ro-RO"/>
        </w:rPr>
        <w:t>, Agenția Servicii Publice</w:t>
      </w:r>
      <w:r w:rsidR="00A73F11" w:rsidRPr="00505A80">
        <w:rPr>
          <w:sz w:val="28"/>
          <w:szCs w:val="28"/>
          <w:lang w:val="ro-RO"/>
        </w:rPr>
        <w:t xml:space="preserve"> în comun cu Cancelaria de Stat</w:t>
      </w:r>
      <w:r w:rsidRPr="00505A80">
        <w:rPr>
          <w:sz w:val="28"/>
          <w:szCs w:val="28"/>
          <w:lang w:val="ro-RO"/>
        </w:rPr>
        <w:t xml:space="preserve"> </w:t>
      </w:r>
      <w:r w:rsidR="006C6364" w:rsidRPr="00505A80">
        <w:rPr>
          <w:sz w:val="28"/>
          <w:szCs w:val="28"/>
          <w:lang w:val="ro-RO"/>
        </w:rPr>
        <w:t>a elaborat</w:t>
      </w:r>
      <w:r w:rsidRPr="00505A80">
        <w:rPr>
          <w:sz w:val="28"/>
          <w:szCs w:val="28"/>
          <w:lang w:val="ro-RO"/>
        </w:rPr>
        <w:t xml:space="preserve"> prezentul proiect </w:t>
      </w:r>
      <w:r w:rsidR="00761B2D" w:rsidRPr="00505A80">
        <w:rPr>
          <w:sz w:val="28"/>
          <w:szCs w:val="28"/>
          <w:lang w:val="ro-RO"/>
        </w:rPr>
        <w:t>al hotărârii Guvernului</w:t>
      </w:r>
      <w:r w:rsidRPr="00505A80">
        <w:rPr>
          <w:sz w:val="28"/>
          <w:szCs w:val="28"/>
          <w:lang w:val="ro-RO"/>
        </w:rPr>
        <w:t>.</w:t>
      </w:r>
    </w:p>
    <w:p w:rsidR="00E209E0" w:rsidRPr="00505A80" w:rsidRDefault="00E209E0" w:rsidP="004C4C0F">
      <w:pPr>
        <w:pStyle w:val="Default"/>
        <w:jc w:val="center"/>
        <w:rPr>
          <w:b/>
          <w:sz w:val="28"/>
          <w:szCs w:val="28"/>
          <w:lang w:val="ro-RO"/>
        </w:rPr>
      </w:pPr>
    </w:p>
    <w:p w:rsidR="00E209E0" w:rsidRPr="00505A80" w:rsidRDefault="00E209E0" w:rsidP="004C4C0F">
      <w:pPr>
        <w:pStyle w:val="Default"/>
        <w:jc w:val="center"/>
        <w:rPr>
          <w:b/>
          <w:sz w:val="28"/>
          <w:szCs w:val="28"/>
          <w:lang w:val="ro-RO"/>
        </w:rPr>
      </w:pPr>
      <w:r w:rsidRPr="00505A80">
        <w:rPr>
          <w:b/>
          <w:sz w:val="28"/>
          <w:szCs w:val="28"/>
          <w:lang w:val="ro-RO"/>
        </w:rPr>
        <w:t>Principalele prevederi ale proiectului</w:t>
      </w:r>
    </w:p>
    <w:p w:rsidR="00A73F11" w:rsidRPr="00505A80" w:rsidRDefault="00B6248D" w:rsidP="004C4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ab/>
      </w:r>
      <w:r w:rsidR="00E209E0" w:rsidRPr="00505A80">
        <w:rPr>
          <w:rFonts w:ascii="Times New Roman" w:hAnsi="Times New Roman"/>
          <w:sz w:val="28"/>
          <w:szCs w:val="28"/>
          <w:lang w:val="ro-RO"/>
        </w:rPr>
        <w:t xml:space="preserve">Prezentul proiect de </w:t>
      </w:r>
      <w:r w:rsidR="00905A2D" w:rsidRPr="00505A80">
        <w:rPr>
          <w:rFonts w:ascii="Times New Roman" w:hAnsi="Times New Roman"/>
          <w:sz w:val="28"/>
          <w:szCs w:val="28"/>
          <w:lang w:val="ro-RO"/>
        </w:rPr>
        <w:t xml:space="preserve">hotărâre </w:t>
      </w:r>
      <w:r w:rsidR="00E209E0" w:rsidRPr="00505A80">
        <w:rPr>
          <w:rFonts w:ascii="Times New Roman" w:hAnsi="Times New Roman"/>
          <w:sz w:val="28"/>
          <w:szCs w:val="28"/>
          <w:lang w:val="ro-RO"/>
        </w:rPr>
        <w:t xml:space="preserve">vine cu </w:t>
      </w:r>
      <w:r w:rsidR="00A73F11" w:rsidRPr="00505A80">
        <w:rPr>
          <w:rFonts w:ascii="Times New Roman" w:hAnsi="Times New Roman"/>
          <w:sz w:val="28"/>
          <w:szCs w:val="28"/>
          <w:lang w:val="ro-RO"/>
        </w:rPr>
        <w:t>unele ajustări de ordin tehnic</w:t>
      </w:r>
      <w:r w:rsidR="009F70EF">
        <w:rPr>
          <w:rFonts w:ascii="Times New Roman" w:hAnsi="Times New Roman"/>
          <w:sz w:val="28"/>
          <w:szCs w:val="28"/>
          <w:lang w:val="ro-RO"/>
        </w:rPr>
        <w:t>,</w:t>
      </w:r>
      <w:r w:rsidR="004C16F8" w:rsidRPr="00505A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F70EF">
        <w:rPr>
          <w:rFonts w:ascii="Times New Roman" w:hAnsi="Times New Roman"/>
          <w:sz w:val="28"/>
          <w:szCs w:val="28"/>
          <w:lang w:val="ro-RO"/>
        </w:rPr>
        <w:t xml:space="preserve">precum </w:t>
      </w:r>
      <w:r w:rsidR="004C16F8" w:rsidRPr="00505A80">
        <w:rPr>
          <w:rFonts w:ascii="Times New Roman" w:hAnsi="Times New Roman"/>
          <w:sz w:val="28"/>
          <w:szCs w:val="28"/>
          <w:lang w:val="ro-RO"/>
        </w:rPr>
        <w:t>și ajustări</w:t>
      </w:r>
      <w:r w:rsidR="00E057E6">
        <w:rPr>
          <w:rFonts w:ascii="Times New Roman" w:hAnsi="Times New Roman"/>
          <w:sz w:val="28"/>
          <w:szCs w:val="28"/>
          <w:lang w:val="ro-RO"/>
        </w:rPr>
        <w:t>,</w:t>
      </w:r>
      <w:r w:rsidR="004C16F8" w:rsidRPr="00505A80">
        <w:rPr>
          <w:rFonts w:ascii="Times New Roman" w:hAnsi="Times New Roman"/>
          <w:sz w:val="28"/>
          <w:szCs w:val="28"/>
          <w:lang w:val="ro-RO"/>
        </w:rPr>
        <w:t xml:space="preserve"> necesare pentru atingerea scopurilor și executarea sarcinilor menționate.</w:t>
      </w:r>
    </w:p>
    <w:p w:rsidR="00B611B4" w:rsidRDefault="004C16F8" w:rsidP="004C4C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Astfel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E1BE4">
        <w:rPr>
          <w:rFonts w:ascii="Times New Roman" w:hAnsi="Times New Roman"/>
          <w:sz w:val="28"/>
          <w:szCs w:val="28"/>
          <w:lang w:val="ro-RO"/>
        </w:rPr>
        <w:t>punctul 2 se completează</w:t>
      </w:r>
      <w:r w:rsidR="001777E5">
        <w:rPr>
          <w:rFonts w:ascii="Times New Roman" w:hAnsi="Times New Roman"/>
          <w:sz w:val="28"/>
          <w:szCs w:val="28"/>
          <w:lang w:val="ro-RO"/>
        </w:rPr>
        <w:t xml:space="preserve"> cu prevederi </w:t>
      </w:r>
      <w:r w:rsidR="00796A57" w:rsidRPr="00505A80">
        <w:rPr>
          <w:rFonts w:ascii="Times New Roman" w:hAnsi="Times New Roman"/>
          <w:sz w:val="28"/>
          <w:szCs w:val="28"/>
          <w:lang w:val="ro-RO"/>
        </w:rPr>
        <w:t>în vederea</w:t>
      </w:r>
      <w:r w:rsidR="001777E5">
        <w:rPr>
          <w:rFonts w:ascii="Times New Roman" w:hAnsi="Times New Roman"/>
          <w:sz w:val="28"/>
          <w:szCs w:val="28"/>
          <w:lang w:val="ro-RO"/>
        </w:rPr>
        <w:t xml:space="preserve"> aducerii în concordanță cu prevederile art. 22 alin (4) al Legii nr. 220 din 19.10.2007 privind înregistrarea de stat a persoanelor juridice și a întreprinzătorilor individuali, prin stabilirea expresă </w:t>
      </w:r>
      <w:r w:rsidR="00796A57" w:rsidRPr="00505A80">
        <w:rPr>
          <w:rFonts w:ascii="Times New Roman" w:hAnsi="Times New Roman"/>
          <w:sz w:val="28"/>
          <w:szCs w:val="28"/>
          <w:lang w:val="ro-RO"/>
        </w:rPr>
        <w:t>în statut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>,</w:t>
      </w:r>
      <w:r w:rsidR="00796A57" w:rsidRPr="00505A80">
        <w:rPr>
          <w:rFonts w:ascii="Times New Roman" w:hAnsi="Times New Roman"/>
          <w:sz w:val="28"/>
          <w:szCs w:val="28"/>
          <w:lang w:val="ro-RO"/>
        </w:rPr>
        <w:t xml:space="preserve"> că Agenția este succesorul de drepturi și obligații a entităților reorganizate/fuzionate.</w:t>
      </w:r>
    </w:p>
    <w:p w:rsidR="004C16F8" w:rsidRPr="00505A80" w:rsidRDefault="005B4740" w:rsidP="004C4C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Statutul se completează cu punctul 3</w:t>
      </w:r>
      <w:r w:rsidRPr="00505A80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1 </w:t>
      </w:r>
      <w:r w:rsidRPr="00505A80">
        <w:rPr>
          <w:rFonts w:ascii="Times New Roman" w:hAnsi="Times New Roman"/>
          <w:sz w:val="28"/>
          <w:szCs w:val="28"/>
          <w:lang w:val="ro-RO"/>
        </w:rPr>
        <w:t>și</w:t>
      </w:r>
      <w:r w:rsidR="00505A8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respectiv</w:t>
      </w:r>
      <w:r w:rsidR="00505A8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61EB2" w:rsidRPr="00505A80">
        <w:rPr>
          <w:rFonts w:ascii="Times New Roman" w:hAnsi="Times New Roman"/>
          <w:sz w:val="28"/>
          <w:szCs w:val="28"/>
          <w:lang w:val="ro-RO"/>
        </w:rPr>
        <w:t>se abrogă subpu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>n</w:t>
      </w:r>
      <w:r w:rsidR="00E61EB2" w:rsidRPr="003464B1">
        <w:rPr>
          <w:rFonts w:ascii="Times New Roman" w:hAnsi="Times New Roman"/>
          <w:sz w:val="28"/>
          <w:szCs w:val="28"/>
          <w:lang w:val="ro-RO"/>
        </w:rPr>
        <w:t>ctul 9) al punctului 12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>,</w:t>
      </w:r>
      <w:r w:rsidR="00E61EB2" w:rsidRPr="00505A80">
        <w:rPr>
          <w:rFonts w:ascii="Times New Roman" w:hAnsi="Times New Roman"/>
          <w:sz w:val="28"/>
          <w:szCs w:val="28"/>
          <w:lang w:val="ro-RO"/>
        </w:rPr>
        <w:t xml:space="preserve"> ce se referă la mecanismul de salarizare a angajaților Agenției, modificare necesară</w:t>
      </w:r>
      <w:r w:rsidR="002A68D4">
        <w:rPr>
          <w:rFonts w:ascii="Times New Roman" w:hAnsi="Times New Roman"/>
          <w:sz w:val="28"/>
          <w:szCs w:val="28"/>
          <w:lang w:val="ro-RO"/>
        </w:rPr>
        <w:t>,</w:t>
      </w:r>
      <w:r w:rsidR="00E61EB2" w:rsidRPr="00505A80">
        <w:rPr>
          <w:rFonts w:ascii="Times New Roman" w:hAnsi="Times New Roman"/>
          <w:sz w:val="28"/>
          <w:szCs w:val="28"/>
          <w:lang w:val="ro-RO"/>
        </w:rPr>
        <w:t xml:space="preserve"> deoarece c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>onform punctului 12 subpunctul</w:t>
      </w:r>
      <w:r w:rsidR="00E61EB2" w:rsidRPr="00505A80">
        <w:rPr>
          <w:rFonts w:ascii="Times New Roman" w:hAnsi="Times New Roman"/>
          <w:sz w:val="28"/>
          <w:szCs w:val="28"/>
          <w:lang w:val="ro-RO"/>
        </w:rPr>
        <w:t xml:space="preserve"> 10) 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E61EB2" w:rsidRPr="00505A80">
        <w:rPr>
          <w:rFonts w:ascii="Times New Roman" w:hAnsi="Times New Roman"/>
          <w:sz w:val="28"/>
          <w:szCs w:val="28"/>
          <w:lang w:val="ro-RO"/>
        </w:rPr>
        <w:t>Consiliul aprobă bugetul anual al Agenției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>,</w:t>
      </w:r>
      <w:r w:rsidR="00E61EB2" w:rsidRPr="00505A80">
        <w:rPr>
          <w:rFonts w:ascii="Times New Roman" w:hAnsi="Times New Roman"/>
          <w:sz w:val="28"/>
          <w:szCs w:val="28"/>
          <w:lang w:val="ro-RO"/>
        </w:rPr>
        <w:t xml:space="preserve"> iar conform </w:t>
      </w:r>
      <w:r w:rsidR="00654577" w:rsidRPr="00505A80">
        <w:rPr>
          <w:rFonts w:ascii="Times New Roman" w:hAnsi="Times New Roman"/>
          <w:sz w:val="28"/>
          <w:szCs w:val="28"/>
          <w:lang w:val="ro-RO"/>
        </w:rPr>
        <w:t xml:space="preserve">subpunctului 5) al punctului 27 </w:t>
      </w:r>
      <w:r w:rsidR="00045BE3" w:rsidRPr="00505A80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654577" w:rsidRPr="00505A80">
        <w:rPr>
          <w:rFonts w:ascii="Times New Roman" w:hAnsi="Times New Roman"/>
          <w:sz w:val="28"/>
          <w:szCs w:val="28"/>
          <w:lang w:val="ro-RO"/>
        </w:rPr>
        <w:t xml:space="preserve">Directorul coordonează elaborarea și prezintă Consiliului spre aprobare proiectul de buget. </w:t>
      </w:r>
      <w:r w:rsidR="00DB046D">
        <w:rPr>
          <w:rFonts w:ascii="Times New Roman" w:hAnsi="Times New Roman"/>
          <w:sz w:val="28"/>
          <w:szCs w:val="28"/>
          <w:lang w:val="ro-RO"/>
        </w:rPr>
        <w:t xml:space="preserve">Reieșind din cele </w:t>
      </w:r>
      <w:r w:rsidR="002A68D4">
        <w:rPr>
          <w:rFonts w:ascii="Times New Roman" w:hAnsi="Times New Roman"/>
          <w:sz w:val="28"/>
          <w:szCs w:val="28"/>
          <w:lang w:val="ro-RO"/>
        </w:rPr>
        <w:t>menționate</w:t>
      </w:r>
      <w:r w:rsidR="00DB046D">
        <w:rPr>
          <w:rFonts w:ascii="Times New Roman" w:hAnsi="Times New Roman"/>
          <w:sz w:val="28"/>
          <w:szCs w:val="28"/>
          <w:lang w:val="ro-RO"/>
        </w:rPr>
        <w:t xml:space="preserve"> și </w:t>
      </w:r>
      <w:r w:rsidR="002A68D4">
        <w:rPr>
          <w:rFonts w:ascii="Times New Roman" w:hAnsi="Times New Roman"/>
          <w:sz w:val="28"/>
          <w:szCs w:val="28"/>
          <w:lang w:val="ro-RO"/>
        </w:rPr>
        <w:t>ținând</w:t>
      </w:r>
      <w:r w:rsidR="00DB046D">
        <w:rPr>
          <w:rFonts w:ascii="Times New Roman" w:hAnsi="Times New Roman"/>
          <w:sz w:val="28"/>
          <w:szCs w:val="28"/>
          <w:lang w:val="ro-RO"/>
        </w:rPr>
        <w:t xml:space="preserve"> cont de prevederile Codului Muncii al RM, Legea salarizării nr. 847 din 14.02.2002, Contractul Colectiv de muncă</w:t>
      </w:r>
      <w:r w:rsidR="005D2353">
        <w:rPr>
          <w:rFonts w:ascii="Times New Roman" w:hAnsi="Times New Roman"/>
          <w:sz w:val="28"/>
          <w:szCs w:val="28"/>
          <w:lang w:val="ro-RO"/>
        </w:rPr>
        <w:t xml:space="preserve"> la nivel de unitate</w:t>
      </w:r>
      <w:r w:rsidR="00D55B2B">
        <w:rPr>
          <w:rFonts w:ascii="Times New Roman" w:hAnsi="Times New Roman"/>
          <w:sz w:val="28"/>
          <w:szCs w:val="28"/>
          <w:lang w:val="ro-RO"/>
        </w:rPr>
        <w:t>, contractul individual de muncă</w:t>
      </w:r>
      <w:r w:rsidR="00B810E4">
        <w:rPr>
          <w:rFonts w:ascii="Times New Roman" w:hAnsi="Times New Roman"/>
          <w:sz w:val="28"/>
          <w:szCs w:val="28"/>
          <w:lang w:val="ro-RO"/>
        </w:rPr>
        <w:t>,</w:t>
      </w:r>
      <w:r w:rsidR="00B611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54577" w:rsidRPr="003464B1">
        <w:rPr>
          <w:rFonts w:ascii="Times New Roman" w:hAnsi="Times New Roman"/>
          <w:sz w:val="28"/>
          <w:szCs w:val="28"/>
          <w:lang w:val="ro-RO"/>
        </w:rPr>
        <w:t>condițiile de salarizare a angajaților</w:t>
      </w:r>
      <w:r w:rsidR="00176FB6">
        <w:rPr>
          <w:rFonts w:ascii="Times New Roman" w:hAnsi="Times New Roman"/>
          <w:sz w:val="28"/>
          <w:szCs w:val="28"/>
          <w:lang w:val="ro-RO"/>
        </w:rPr>
        <w:t xml:space="preserve"> urmează a fi stabilite </w:t>
      </w:r>
      <w:r w:rsidR="00654577" w:rsidRPr="003464B1">
        <w:rPr>
          <w:rFonts w:ascii="Times New Roman" w:hAnsi="Times New Roman"/>
          <w:sz w:val="28"/>
          <w:szCs w:val="28"/>
          <w:lang w:val="ro-RO"/>
        </w:rPr>
        <w:t>în limitele Hotărârii Guvernului nr. 743 din 11 iunie 2002 „Cu privire la salarizarea angajaţilor din uni</w:t>
      </w:r>
      <w:r w:rsidR="00176FB6">
        <w:rPr>
          <w:rFonts w:ascii="Times New Roman" w:hAnsi="Times New Roman"/>
          <w:sz w:val="28"/>
          <w:szCs w:val="28"/>
          <w:lang w:val="ro-RO"/>
        </w:rPr>
        <w:t>tăţile cu autonomie financiară”.</w:t>
      </w:r>
    </w:p>
    <w:p w:rsidR="00654577" w:rsidRPr="00505A80" w:rsidRDefault="00654577" w:rsidP="004C4C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lastRenderedPageBreak/>
        <w:t>Completarea statutului cu punctul 3</w:t>
      </w:r>
      <w:r w:rsidRPr="00505A80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2 </w:t>
      </w:r>
      <w:r w:rsidRPr="00505A80">
        <w:rPr>
          <w:rFonts w:ascii="Times New Roman" w:hAnsi="Times New Roman"/>
          <w:sz w:val="28"/>
          <w:szCs w:val="28"/>
          <w:lang w:val="ro-RO"/>
        </w:rPr>
        <w:t>este necesară în vederea stabilirii denumirii prescurtate a Agenției în formatul</w:t>
      </w:r>
      <w:r w:rsidR="00E5083E" w:rsidRPr="00505A8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care va permite completarea corespunzătoare a rubricilor ”autoritate emitentă” în acte</w:t>
      </w:r>
      <w:r w:rsidR="009E42D0">
        <w:rPr>
          <w:rFonts w:ascii="Times New Roman" w:hAnsi="Times New Roman"/>
          <w:sz w:val="28"/>
          <w:szCs w:val="28"/>
          <w:lang w:val="ro-RO"/>
        </w:rPr>
        <w:t xml:space="preserve">le de identitate, certificate, </w:t>
      </w:r>
      <w:r w:rsidRPr="00505A80">
        <w:rPr>
          <w:rFonts w:ascii="Times New Roman" w:hAnsi="Times New Roman"/>
          <w:sz w:val="28"/>
          <w:szCs w:val="28"/>
          <w:lang w:val="ro-RO"/>
        </w:rPr>
        <w:t>adeverințe, extrase și alte blanchete de importanță statală. Faptul dat va permite</w:t>
      </w:r>
      <w:r w:rsidR="00334FB0" w:rsidRPr="00505A80">
        <w:rPr>
          <w:rFonts w:ascii="Times New Roman" w:hAnsi="Times New Roman"/>
          <w:sz w:val="28"/>
          <w:szCs w:val="28"/>
          <w:lang w:val="ro-RO"/>
        </w:rPr>
        <w:t xml:space="preserve"> evitarea modificării diferitor </w:t>
      </w:r>
      <w:r w:rsidR="00F0770E" w:rsidRPr="00505A80">
        <w:rPr>
          <w:rFonts w:ascii="Times New Roman" w:hAnsi="Times New Roman"/>
          <w:sz w:val="28"/>
          <w:szCs w:val="28"/>
          <w:lang w:val="ro-RO"/>
        </w:rPr>
        <w:t>procese tehnologice</w:t>
      </w:r>
      <w:r w:rsidR="00334FB0" w:rsidRPr="00505A80">
        <w:rPr>
          <w:rFonts w:ascii="Times New Roman" w:hAnsi="Times New Roman"/>
          <w:sz w:val="28"/>
          <w:szCs w:val="28"/>
          <w:lang w:val="ro-RO"/>
        </w:rPr>
        <w:t xml:space="preserve"> întru evitarea majorării tarifelor la </w:t>
      </w:r>
      <w:r w:rsidR="00E5083E" w:rsidRPr="00505A80">
        <w:rPr>
          <w:rFonts w:ascii="Times New Roman" w:hAnsi="Times New Roman"/>
          <w:sz w:val="28"/>
          <w:szCs w:val="28"/>
          <w:lang w:val="ro-RO"/>
        </w:rPr>
        <w:t>anumite</w:t>
      </w:r>
      <w:r w:rsidR="00334FB0" w:rsidRPr="00505A80">
        <w:rPr>
          <w:rFonts w:ascii="Times New Roman" w:hAnsi="Times New Roman"/>
          <w:sz w:val="28"/>
          <w:szCs w:val="28"/>
          <w:lang w:val="ro-RO"/>
        </w:rPr>
        <w:t xml:space="preserve"> servicii.</w:t>
      </w:r>
    </w:p>
    <w:p w:rsidR="00334FB0" w:rsidRPr="00505A80" w:rsidRDefault="00334FB0" w:rsidP="004C4C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Modificarea punctului 7 este generată de faptul că</w:t>
      </w:r>
      <w:r w:rsidR="00CD15D5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domeniile atribuite Agenției </w:t>
      </w:r>
      <w:r w:rsidRPr="003464B1">
        <w:rPr>
          <w:rFonts w:ascii="Times New Roman" w:hAnsi="Times New Roman"/>
          <w:sz w:val="28"/>
          <w:szCs w:val="28"/>
          <w:lang w:val="ro-RO"/>
        </w:rPr>
        <w:t>sunt statuate nu numai prin lege</w:t>
      </w:r>
      <w:r w:rsidR="00360E98" w:rsidRPr="00505A8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dar și alte acte normative.</w:t>
      </w:r>
    </w:p>
    <w:p w:rsidR="00334FB0" w:rsidRPr="00505A80" w:rsidRDefault="00A247BE" w:rsidP="004C4C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 xml:space="preserve">Abrogarea la punctul 12 a subpunctului </w:t>
      </w:r>
      <w:r w:rsidR="00F1037D" w:rsidRPr="00505A80">
        <w:rPr>
          <w:rFonts w:ascii="Times New Roman" w:hAnsi="Times New Roman"/>
          <w:sz w:val="28"/>
          <w:szCs w:val="28"/>
          <w:lang w:val="ro-RO"/>
        </w:rPr>
        <w:t>4) este generată de modificările la punctul 27, iar a subpunctului 7) dator</w:t>
      </w:r>
      <w:r w:rsidR="00176FB6">
        <w:rPr>
          <w:rFonts w:ascii="Times New Roman" w:hAnsi="Times New Roman"/>
          <w:sz w:val="28"/>
          <w:szCs w:val="28"/>
          <w:lang w:val="ro-RO"/>
        </w:rPr>
        <w:t>ită reglementării acestui domeniu</w:t>
      </w:r>
      <w:r w:rsidR="00F1037D" w:rsidRPr="00505A80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A017DE" w:rsidRPr="00505A80">
        <w:rPr>
          <w:rFonts w:ascii="Times New Roman" w:hAnsi="Times New Roman"/>
          <w:sz w:val="28"/>
          <w:szCs w:val="28"/>
          <w:lang w:val="ro-RO"/>
        </w:rPr>
        <w:t>Legea nr.</w:t>
      </w:r>
      <w:r w:rsidR="00F1037D" w:rsidRPr="00505A80">
        <w:rPr>
          <w:rFonts w:ascii="Times New Roman" w:hAnsi="Times New Roman"/>
          <w:sz w:val="28"/>
          <w:szCs w:val="28"/>
          <w:lang w:val="ro-RO"/>
        </w:rPr>
        <w:t>131 din 3 iulie 2</w:t>
      </w:r>
      <w:r w:rsidR="00176FB6">
        <w:rPr>
          <w:rFonts w:ascii="Times New Roman" w:hAnsi="Times New Roman"/>
          <w:sz w:val="28"/>
          <w:szCs w:val="28"/>
          <w:lang w:val="ro-RO"/>
        </w:rPr>
        <w:t>015 privind achizițiile publice și nu necesită alte reglementări.</w:t>
      </w:r>
    </w:p>
    <w:p w:rsidR="00A017DE" w:rsidRPr="00505A80" w:rsidRDefault="00A017DE" w:rsidP="004C4C0F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Expunerea subpunctului 8) al punctului 12 în redacție nouă este generată de faptul că</w:t>
      </w:r>
      <w:r w:rsidR="009E42D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la moment</w:t>
      </w:r>
      <w:r w:rsidR="00CD15D5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Consiliul are atribuţii de aprobare a rapoartelor de audit extern şi intern, </w:t>
      </w:r>
      <w:r w:rsidRPr="003464B1">
        <w:rPr>
          <w:rFonts w:ascii="Times New Roman" w:hAnsi="Times New Roman"/>
          <w:sz w:val="28"/>
          <w:szCs w:val="28"/>
          <w:lang w:val="ro-RO"/>
        </w:rPr>
        <w:t>ce</w:t>
      </w:r>
      <w:r w:rsidR="003464B1">
        <w:rPr>
          <w:rFonts w:ascii="Times New Roman" w:hAnsi="Times New Roman"/>
          <w:sz w:val="28"/>
          <w:szCs w:val="28"/>
          <w:lang w:val="ro-RO"/>
        </w:rPr>
        <w:t>e</w:t>
      </w:r>
      <w:r w:rsidRPr="003464B1">
        <w:rPr>
          <w:rFonts w:ascii="Times New Roman" w:hAnsi="Times New Roman"/>
          <w:sz w:val="28"/>
          <w:szCs w:val="28"/>
          <w:lang w:val="ro-RO"/>
        </w:rPr>
        <w:t>a ce vine în contradicție cu prev</w:t>
      </w:r>
      <w:r w:rsidR="009407CC" w:rsidRPr="003464B1">
        <w:rPr>
          <w:rFonts w:ascii="Times New Roman" w:hAnsi="Times New Roman"/>
          <w:sz w:val="28"/>
          <w:szCs w:val="28"/>
          <w:lang w:val="ro-RO"/>
        </w:rPr>
        <w:t>ederile</w:t>
      </w:r>
      <w:r w:rsidRPr="003464B1">
        <w:rPr>
          <w:rFonts w:ascii="Times New Roman" w:hAnsi="Times New Roman"/>
          <w:sz w:val="28"/>
          <w:szCs w:val="28"/>
          <w:lang w:val="ro-RO"/>
        </w:rPr>
        <w:t xml:space="preserve"> art. 18 al Legii nr. 229 din 23.09.2010 privind controlul financiar public intern</w:t>
      </w:r>
      <w:r w:rsidR="009407CC" w:rsidRPr="00505A8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prin care se instituie independe</w:t>
      </w:r>
      <w:r w:rsidR="009407CC" w:rsidRPr="00505A80">
        <w:rPr>
          <w:rFonts w:ascii="Times New Roman" w:hAnsi="Times New Roman"/>
          <w:sz w:val="28"/>
          <w:szCs w:val="28"/>
          <w:lang w:val="ro-RO"/>
        </w:rPr>
        <w:t>nţa ca principiu fundamental al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auditului.</w:t>
      </w:r>
    </w:p>
    <w:p w:rsidR="00A017DE" w:rsidRPr="00505A80" w:rsidRDefault="009407CC" w:rsidP="004C4C0F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Totodată, prevederile</w:t>
      </w:r>
      <w:r w:rsidR="00A017DE" w:rsidRPr="00505A80">
        <w:rPr>
          <w:rFonts w:ascii="Times New Roman" w:hAnsi="Times New Roman"/>
          <w:sz w:val="28"/>
          <w:szCs w:val="28"/>
          <w:lang w:val="ro-RO"/>
        </w:rPr>
        <w:t xml:space="preserve"> art. 19 alin. (4), 22 alin. (2) lit</w:t>
      </w:r>
      <w:r w:rsidRPr="00505A80">
        <w:rPr>
          <w:rFonts w:ascii="Times New Roman" w:hAnsi="Times New Roman"/>
          <w:sz w:val="28"/>
          <w:szCs w:val="28"/>
          <w:lang w:val="ro-RO"/>
        </w:rPr>
        <w:t>.</w:t>
      </w:r>
      <w:r w:rsidR="00A017DE" w:rsidRPr="00505A80">
        <w:rPr>
          <w:rFonts w:ascii="Times New Roman" w:hAnsi="Times New Roman"/>
          <w:sz w:val="28"/>
          <w:szCs w:val="28"/>
          <w:lang w:val="ro-RO"/>
        </w:rPr>
        <w:t xml:space="preserve"> (e) al Legii nr. 229 din 23.09.2010 privind controlul financiar public intern</w:t>
      </w:r>
      <w:r w:rsidRPr="00505A80">
        <w:rPr>
          <w:rFonts w:ascii="Times New Roman" w:hAnsi="Times New Roman"/>
          <w:sz w:val="28"/>
          <w:szCs w:val="28"/>
          <w:lang w:val="ro-RO"/>
        </w:rPr>
        <w:t>,</w:t>
      </w:r>
      <w:r w:rsidR="00A017DE" w:rsidRPr="00505A80">
        <w:rPr>
          <w:rFonts w:ascii="Times New Roman" w:hAnsi="Times New Roman"/>
          <w:sz w:val="28"/>
          <w:szCs w:val="28"/>
          <w:lang w:val="ro-RO"/>
        </w:rPr>
        <w:t xml:space="preserve"> stabilesc expres că</w:t>
      </w:r>
      <w:r w:rsidR="005707CC">
        <w:rPr>
          <w:rFonts w:ascii="Times New Roman" w:hAnsi="Times New Roman"/>
          <w:sz w:val="28"/>
          <w:szCs w:val="28"/>
          <w:lang w:val="ro-RO"/>
        </w:rPr>
        <w:t>,</w:t>
      </w:r>
      <w:r w:rsidR="00A017DE" w:rsidRPr="00505A80">
        <w:rPr>
          <w:rFonts w:ascii="Times New Roman" w:hAnsi="Times New Roman"/>
          <w:sz w:val="28"/>
          <w:szCs w:val="28"/>
          <w:lang w:val="ro-RO"/>
        </w:rPr>
        <w:t xml:space="preserve"> unitatea de audit intern:</w:t>
      </w:r>
    </w:p>
    <w:p w:rsidR="00A017DE" w:rsidRPr="00505A80" w:rsidRDefault="009407CC" w:rsidP="004C4C0F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-</w:t>
      </w:r>
      <w:r w:rsidR="00A017DE" w:rsidRPr="00505A8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A017DE" w:rsidRPr="00505A80">
        <w:rPr>
          <w:rFonts w:ascii="Times New Roman" w:hAnsi="Times New Roman"/>
          <w:sz w:val="28"/>
          <w:szCs w:val="28"/>
          <w:lang w:val="ro-RO"/>
        </w:rPr>
        <w:t>raportează în mod direct managerului entităţii publice;</w:t>
      </w:r>
    </w:p>
    <w:p w:rsidR="00A017DE" w:rsidRPr="00505A80" w:rsidRDefault="00A017DE" w:rsidP="004C4C0F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- prezintă managerului entităţii rapoarte ale misiunilor de audit intern, precum şi raportul anual al activităţii de audit intern.</w:t>
      </w:r>
    </w:p>
    <w:p w:rsidR="00A017DE" w:rsidRPr="00505A80" w:rsidRDefault="00A017DE" w:rsidP="004C4C0F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În acelaşi context</w:t>
      </w:r>
      <w:r w:rsidR="001A5F95" w:rsidRPr="00505A80">
        <w:rPr>
          <w:rFonts w:ascii="Times New Roman" w:hAnsi="Times New Roman"/>
          <w:sz w:val="28"/>
          <w:szCs w:val="28"/>
          <w:lang w:val="ro-RO"/>
        </w:rPr>
        <w:t>,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art. 27 alin. (1) al legii nominalizate prevede şi restricţii exprimate prin interzicerea imixtiunii în activitatea de audit intern în ceea ce priveşte definirea ariei sale de aplicabilitate, realizarea activităţii şi comunicarea rezultatelor.</w:t>
      </w:r>
    </w:p>
    <w:p w:rsidR="009B1671" w:rsidRPr="00505A80" w:rsidRDefault="009B1671" w:rsidP="004C4C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 xml:space="preserve">Modificările propuse la punctele 13 și 15 țin de optimizarea componenței și </w:t>
      </w:r>
      <w:r w:rsidR="001A5F95" w:rsidRPr="00505A80">
        <w:rPr>
          <w:rFonts w:ascii="Times New Roman" w:hAnsi="Times New Roman"/>
          <w:sz w:val="28"/>
          <w:szCs w:val="28"/>
          <w:lang w:val="ro-RO"/>
        </w:rPr>
        <w:t>activității</w:t>
      </w:r>
      <w:r w:rsidRPr="00505A80">
        <w:rPr>
          <w:rFonts w:ascii="Times New Roman" w:hAnsi="Times New Roman"/>
          <w:sz w:val="28"/>
          <w:szCs w:val="28"/>
          <w:lang w:val="ro-RO"/>
        </w:rPr>
        <w:t xml:space="preserve"> Consiliului.</w:t>
      </w:r>
    </w:p>
    <w:p w:rsidR="00A73F11" w:rsidRDefault="009B1671" w:rsidP="004C4C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 xml:space="preserve">Redacția nouă a punctului 31 vine întru eliminarea impedimentelor în vederea </w:t>
      </w:r>
      <w:r w:rsidR="00AB41DF" w:rsidRPr="00505A80">
        <w:rPr>
          <w:rFonts w:ascii="Times New Roman" w:hAnsi="Times New Roman"/>
          <w:sz w:val="28"/>
          <w:szCs w:val="28"/>
          <w:lang w:val="ro-RO"/>
        </w:rPr>
        <w:t xml:space="preserve">realizării </w:t>
      </w:r>
      <w:r w:rsidR="001A5F95" w:rsidRPr="00505A80">
        <w:rPr>
          <w:rFonts w:ascii="Times New Roman" w:hAnsi="Times New Roman"/>
          <w:sz w:val="28"/>
          <w:szCs w:val="28"/>
          <w:lang w:val="ro-RO"/>
        </w:rPr>
        <w:t>sarcinilor</w:t>
      </w:r>
      <w:r w:rsidR="00AB41DF" w:rsidRPr="00505A80">
        <w:rPr>
          <w:rFonts w:ascii="Times New Roman" w:hAnsi="Times New Roman"/>
          <w:sz w:val="28"/>
          <w:szCs w:val="28"/>
          <w:lang w:val="ro-RO"/>
        </w:rPr>
        <w:t xml:space="preserve"> și atingerii scopurilor prevăzute de </w:t>
      </w:r>
      <w:r w:rsidR="00176FB6">
        <w:rPr>
          <w:rFonts w:ascii="Times New Roman" w:hAnsi="Times New Roman"/>
          <w:sz w:val="28"/>
          <w:szCs w:val="28"/>
          <w:lang w:val="ro-RO"/>
        </w:rPr>
        <w:t>actele normative enunțate supra</w:t>
      </w:r>
      <w:r w:rsidR="00FD4B60">
        <w:rPr>
          <w:rFonts w:ascii="Times New Roman" w:hAnsi="Times New Roman"/>
          <w:sz w:val="28"/>
          <w:szCs w:val="28"/>
          <w:lang w:val="ro-RO"/>
        </w:rPr>
        <w:t>,</w:t>
      </w:r>
      <w:r w:rsidR="00176FB6">
        <w:rPr>
          <w:rFonts w:ascii="Times New Roman" w:hAnsi="Times New Roman"/>
          <w:sz w:val="28"/>
          <w:szCs w:val="28"/>
          <w:lang w:val="ro-RO"/>
        </w:rPr>
        <w:t xml:space="preserve"> inclusiv</w:t>
      </w:r>
      <w:r w:rsidR="00FD4B60">
        <w:rPr>
          <w:rFonts w:ascii="Times New Roman" w:hAnsi="Times New Roman"/>
          <w:sz w:val="28"/>
          <w:szCs w:val="28"/>
          <w:lang w:val="ro-RO"/>
        </w:rPr>
        <w:t>,</w:t>
      </w:r>
      <w:r w:rsidR="00176FB6">
        <w:rPr>
          <w:rFonts w:ascii="Times New Roman" w:hAnsi="Times New Roman"/>
          <w:sz w:val="28"/>
          <w:szCs w:val="28"/>
          <w:lang w:val="ro-RO"/>
        </w:rPr>
        <w:t xml:space="preserve"> î</w:t>
      </w:r>
      <w:r w:rsidR="00176FB6" w:rsidRPr="00176FB6">
        <w:rPr>
          <w:rFonts w:ascii="Times New Roman" w:hAnsi="Times New Roman"/>
          <w:sz w:val="28"/>
          <w:szCs w:val="28"/>
          <w:lang w:val="ro-RO"/>
        </w:rPr>
        <w:t xml:space="preserve">n scopul implementării Planului de acțiuni privind reforma de modernizare a serviciilor publice pentru anii 2017-2021, aprobat prin </w:t>
      </w:r>
      <w:r w:rsidR="008B143C" w:rsidRPr="00176FB6">
        <w:rPr>
          <w:rFonts w:ascii="Times New Roman" w:hAnsi="Times New Roman"/>
          <w:sz w:val="28"/>
          <w:szCs w:val="28"/>
          <w:lang w:val="ro-RO"/>
        </w:rPr>
        <w:t>Hotărârea</w:t>
      </w:r>
      <w:r w:rsidR="00176FB6" w:rsidRPr="00176FB6">
        <w:rPr>
          <w:rFonts w:ascii="Times New Roman" w:hAnsi="Times New Roman"/>
          <w:sz w:val="28"/>
          <w:szCs w:val="28"/>
          <w:lang w:val="ro-RO"/>
        </w:rPr>
        <w:t xml:space="preserve"> Guver</w:t>
      </w:r>
      <w:r w:rsidR="008B143C">
        <w:rPr>
          <w:rFonts w:ascii="Times New Roman" w:hAnsi="Times New Roman"/>
          <w:sz w:val="28"/>
          <w:szCs w:val="28"/>
          <w:lang w:val="ro-RO"/>
        </w:rPr>
        <w:t>nului nr. 966 din 9 august 2016</w:t>
      </w:r>
      <w:r w:rsidR="00176FB6">
        <w:rPr>
          <w:rFonts w:ascii="Times New Roman" w:hAnsi="Times New Roman"/>
          <w:sz w:val="28"/>
          <w:szCs w:val="28"/>
          <w:lang w:val="ro-RO"/>
        </w:rPr>
        <w:t xml:space="preserve"> și respectiv</w:t>
      </w:r>
      <w:r w:rsidR="008B143C">
        <w:rPr>
          <w:rFonts w:ascii="Times New Roman" w:hAnsi="Times New Roman"/>
          <w:sz w:val="28"/>
          <w:szCs w:val="28"/>
          <w:lang w:val="ro-RO"/>
        </w:rPr>
        <w:t>,</w:t>
      </w:r>
      <w:r w:rsidR="00176FB6">
        <w:rPr>
          <w:rFonts w:ascii="Times New Roman" w:hAnsi="Times New Roman"/>
          <w:sz w:val="28"/>
          <w:szCs w:val="28"/>
          <w:lang w:val="ro-RO"/>
        </w:rPr>
        <w:t xml:space="preserve"> crearea în termen </w:t>
      </w:r>
      <w:r w:rsidR="008B143C">
        <w:rPr>
          <w:rFonts w:ascii="Times New Roman" w:hAnsi="Times New Roman"/>
          <w:sz w:val="28"/>
          <w:szCs w:val="28"/>
          <w:lang w:val="ro-RO"/>
        </w:rPr>
        <w:t>restrâns</w:t>
      </w:r>
      <w:r w:rsidR="00176FB6">
        <w:rPr>
          <w:rFonts w:ascii="Times New Roman" w:hAnsi="Times New Roman"/>
          <w:sz w:val="28"/>
          <w:szCs w:val="28"/>
          <w:lang w:val="ro-RO"/>
        </w:rPr>
        <w:t xml:space="preserve"> a rețelei de centre multifuncționale de prestare</w:t>
      </w:r>
      <w:r w:rsidR="008B143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76FB6">
        <w:rPr>
          <w:rFonts w:ascii="Times New Roman" w:hAnsi="Times New Roman"/>
          <w:sz w:val="28"/>
          <w:szCs w:val="28"/>
          <w:lang w:val="ro-RO"/>
        </w:rPr>
        <w:t>a serviciilor publice.</w:t>
      </w:r>
    </w:p>
    <w:p w:rsidR="009813B2" w:rsidRPr="00505A80" w:rsidRDefault="009813B2" w:rsidP="004C4C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6248D" w:rsidRDefault="00B6248D" w:rsidP="004C4C0F">
      <w:pPr>
        <w:pStyle w:val="20"/>
        <w:keepNext/>
        <w:keepLines/>
        <w:shd w:val="clear" w:color="auto" w:fill="auto"/>
        <w:spacing w:after="0" w:line="240" w:lineRule="auto"/>
        <w:ind w:left="20" w:right="20" w:firstLine="580"/>
        <w:jc w:val="center"/>
        <w:rPr>
          <w:rFonts w:ascii="Times New Roman" w:hAnsi="Times New Roman" w:cs="Times New Roman"/>
          <w:sz w:val="28"/>
          <w:szCs w:val="28"/>
          <w:lang w:val="ro-RO" w:eastAsia="ro-RO"/>
        </w:rPr>
      </w:pPr>
      <w:bookmarkStart w:id="1" w:name="bookmark6"/>
      <w:r w:rsidRPr="00505A80">
        <w:rPr>
          <w:rFonts w:ascii="Times New Roman" w:hAnsi="Times New Roman" w:cs="Times New Roman"/>
          <w:sz w:val="28"/>
          <w:szCs w:val="28"/>
          <w:lang w:val="ro-RO" w:eastAsia="ro-RO"/>
        </w:rPr>
        <w:t>Descrierea gradului de compatibilitate a prevederilor proiectului cu legislaţia Uniunii Europene</w:t>
      </w:r>
      <w:bookmarkEnd w:id="1"/>
    </w:p>
    <w:p w:rsidR="00B6248D" w:rsidRPr="00505A80" w:rsidRDefault="00B6248D" w:rsidP="004C4C0F">
      <w:pPr>
        <w:pStyle w:val="a3"/>
        <w:shd w:val="clear" w:color="auto" w:fill="auto"/>
        <w:spacing w:after="0" w:line="240" w:lineRule="auto"/>
        <w:ind w:left="20" w:firstLine="580"/>
        <w:rPr>
          <w:sz w:val="28"/>
          <w:szCs w:val="28"/>
          <w:lang w:val="ro-RO" w:eastAsia="ro-RO"/>
        </w:rPr>
      </w:pPr>
      <w:r w:rsidRPr="00505A80">
        <w:rPr>
          <w:sz w:val="28"/>
          <w:szCs w:val="28"/>
          <w:lang w:val="ro-RO" w:eastAsia="ro-RO"/>
        </w:rPr>
        <w:t xml:space="preserve">Prezentul proiect de lege nu contravine </w:t>
      </w:r>
      <w:r w:rsidR="00DF732B" w:rsidRPr="00505A80">
        <w:rPr>
          <w:sz w:val="28"/>
          <w:szCs w:val="28"/>
          <w:lang w:val="ro-RO" w:eastAsia="ro-RO"/>
        </w:rPr>
        <w:t>legislației</w:t>
      </w:r>
      <w:r w:rsidRPr="00505A80">
        <w:rPr>
          <w:sz w:val="28"/>
          <w:szCs w:val="28"/>
          <w:lang w:val="ro-RO" w:eastAsia="ro-RO"/>
        </w:rPr>
        <w:t xml:space="preserve"> Uniunii Europene.</w:t>
      </w:r>
    </w:p>
    <w:p w:rsidR="00D469B8" w:rsidRPr="00505A80" w:rsidRDefault="00D469B8" w:rsidP="004C4C0F">
      <w:pPr>
        <w:pStyle w:val="a3"/>
        <w:shd w:val="clear" w:color="auto" w:fill="auto"/>
        <w:spacing w:after="0" w:line="240" w:lineRule="auto"/>
        <w:ind w:left="20" w:firstLine="580"/>
        <w:rPr>
          <w:sz w:val="28"/>
          <w:szCs w:val="28"/>
          <w:lang w:val="ro-RO"/>
        </w:rPr>
      </w:pPr>
    </w:p>
    <w:p w:rsidR="00B6248D" w:rsidRPr="00505A80" w:rsidRDefault="00B6248D" w:rsidP="004C4C0F">
      <w:pPr>
        <w:pStyle w:val="20"/>
        <w:keepNext/>
        <w:keepLines/>
        <w:shd w:val="clear" w:color="auto" w:fill="auto"/>
        <w:spacing w:after="0" w:line="240" w:lineRule="auto"/>
        <w:ind w:left="20" w:firstLine="580"/>
        <w:jc w:val="center"/>
        <w:rPr>
          <w:rFonts w:ascii="Times New Roman" w:hAnsi="Times New Roman" w:cs="Times New Roman"/>
          <w:sz w:val="28"/>
          <w:szCs w:val="28"/>
          <w:lang w:val="ro-RO" w:eastAsia="ro-RO"/>
        </w:rPr>
      </w:pPr>
      <w:bookmarkStart w:id="2" w:name="bookmark7"/>
      <w:r w:rsidRPr="00505A80">
        <w:rPr>
          <w:rFonts w:ascii="Times New Roman" w:hAnsi="Times New Roman" w:cs="Times New Roman"/>
          <w:sz w:val="28"/>
          <w:szCs w:val="28"/>
          <w:lang w:val="ro-RO" w:eastAsia="ro-RO"/>
        </w:rPr>
        <w:t>Fundamentarea economico-financiară</w:t>
      </w:r>
      <w:bookmarkEnd w:id="2"/>
    </w:p>
    <w:p w:rsidR="00406569" w:rsidRPr="00505A80" w:rsidRDefault="00B6248D" w:rsidP="004C4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505A80">
        <w:rPr>
          <w:rFonts w:ascii="Times New Roman" w:hAnsi="Times New Roman"/>
          <w:sz w:val="28"/>
          <w:szCs w:val="28"/>
          <w:lang w:val="ro-RO"/>
        </w:rPr>
        <w:t>Implementarea prevederilor proiectului elaborat nu implică careva cheltuieli suplimentare de la bugetul de stat.</w:t>
      </w:r>
    </w:p>
    <w:p w:rsidR="00406569" w:rsidRDefault="00406569" w:rsidP="004C4C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9813B2" w:rsidRPr="00505A80" w:rsidRDefault="009813B2" w:rsidP="004C4C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E209E0" w:rsidRPr="00505A80" w:rsidRDefault="00D91133" w:rsidP="004C4C0F">
      <w:pPr>
        <w:tabs>
          <w:tab w:val="right" w:pos="9356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ro-RO"/>
        </w:rPr>
      </w:pPr>
      <w:r w:rsidRPr="00505A80">
        <w:rPr>
          <w:rFonts w:ascii="Times New Roman" w:hAnsi="Times New Roman"/>
          <w:b/>
          <w:bCs/>
          <w:sz w:val="28"/>
          <w:szCs w:val="28"/>
          <w:lang w:val="ro-RO"/>
        </w:rPr>
        <w:t>Secretar general al Guvernului</w:t>
      </w:r>
      <w:r w:rsidRPr="00505A80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505A80">
        <w:rPr>
          <w:b/>
          <w:bCs/>
          <w:sz w:val="28"/>
          <w:szCs w:val="28"/>
          <w:lang w:val="ro-RO"/>
        </w:rPr>
        <w:t xml:space="preserve">Lilia </w:t>
      </w:r>
      <w:r w:rsidR="00DF732B" w:rsidRPr="00505A80">
        <w:rPr>
          <w:b/>
          <w:bCs/>
          <w:sz w:val="28"/>
          <w:szCs w:val="28"/>
          <w:lang w:val="ro-RO"/>
        </w:rPr>
        <w:t>PALII</w:t>
      </w:r>
    </w:p>
    <w:sectPr w:rsidR="00E209E0" w:rsidRPr="0050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177B"/>
    <w:multiLevelType w:val="multilevel"/>
    <w:tmpl w:val="BA8E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F"/>
    <w:rsid w:val="00004551"/>
    <w:rsid w:val="00024368"/>
    <w:rsid w:val="000326EF"/>
    <w:rsid w:val="00045BE3"/>
    <w:rsid w:val="000726F2"/>
    <w:rsid w:val="00136E9D"/>
    <w:rsid w:val="0014282E"/>
    <w:rsid w:val="00176FB6"/>
    <w:rsid w:val="001777E5"/>
    <w:rsid w:val="00182D6E"/>
    <w:rsid w:val="001A5F95"/>
    <w:rsid w:val="00280444"/>
    <w:rsid w:val="002A68D4"/>
    <w:rsid w:val="002E3AD6"/>
    <w:rsid w:val="002F331F"/>
    <w:rsid w:val="00334FB0"/>
    <w:rsid w:val="003464B1"/>
    <w:rsid w:val="00347B6F"/>
    <w:rsid w:val="00360E98"/>
    <w:rsid w:val="00364E07"/>
    <w:rsid w:val="00391AFA"/>
    <w:rsid w:val="003D5EE3"/>
    <w:rsid w:val="00406569"/>
    <w:rsid w:val="004C16F8"/>
    <w:rsid w:val="004C4C0F"/>
    <w:rsid w:val="00505A80"/>
    <w:rsid w:val="00551DDD"/>
    <w:rsid w:val="005707CC"/>
    <w:rsid w:val="00597016"/>
    <w:rsid w:val="005B4740"/>
    <w:rsid w:val="005D2353"/>
    <w:rsid w:val="005F3E61"/>
    <w:rsid w:val="0061782B"/>
    <w:rsid w:val="00654577"/>
    <w:rsid w:val="00655FF8"/>
    <w:rsid w:val="006C6364"/>
    <w:rsid w:val="00761B2D"/>
    <w:rsid w:val="0077783A"/>
    <w:rsid w:val="00782C34"/>
    <w:rsid w:val="00796A57"/>
    <w:rsid w:val="0080776C"/>
    <w:rsid w:val="008B143C"/>
    <w:rsid w:val="00905A2D"/>
    <w:rsid w:val="009407CC"/>
    <w:rsid w:val="00966F9F"/>
    <w:rsid w:val="009813B2"/>
    <w:rsid w:val="009B1671"/>
    <w:rsid w:val="009E42D0"/>
    <w:rsid w:val="009F70EF"/>
    <w:rsid w:val="00A017DE"/>
    <w:rsid w:val="00A247BE"/>
    <w:rsid w:val="00A43E74"/>
    <w:rsid w:val="00A73F11"/>
    <w:rsid w:val="00AB41DF"/>
    <w:rsid w:val="00AD1691"/>
    <w:rsid w:val="00B611B4"/>
    <w:rsid w:val="00B6248D"/>
    <w:rsid w:val="00B810E4"/>
    <w:rsid w:val="00B932E0"/>
    <w:rsid w:val="00BE1BE4"/>
    <w:rsid w:val="00BE3F16"/>
    <w:rsid w:val="00C24E93"/>
    <w:rsid w:val="00C47D42"/>
    <w:rsid w:val="00CC0FCF"/>
    <w:rsid w:val="00CD15D5"/>
    <w:rsid w:val="00D00494"/>
    <w:rsid w:val="00D049FC"/>
    <w:rsid w:val="00D0788A"/>
    <w:rsid w:val="00D27B4B"/>
    <w:rsid w:val="00D469B8"/>
    <w:rsid w:val="00D55B2B"/>
    <w:rsid w:val="00D91133"/>
    <w:rsid w:val="00DB046D"/>
    <w:rsid w:val="00DE3014"/>
    <w:rsid w:val="00DF732B"/>
    <w:rsid w:val="00E057E6"/>
    <w:rsid w:val="00E209E0"/>
    <w:rsid w:val="00E5083E"/>
    <w:rsid w:val="00E61EB2"/>
    <w:rsid w:val="00EB4430"/>
    <w:rsid w:val="00F0770E"/>
    <w:rsid w:val="00F1037D"/>
    <w:rsid w:val="00FB2D2B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6F"/>
    <w:pPr>
      <w:spacing w:after="0" w:line="240" w:lineRule="auto"/>
    </w:pPr>
    <w:rPr>
      <w:rFonts w:ascii="Roboto Condensed" w:eastAsia="Calibri" w:hAnsi="Roboto Condensed" w:cs="Times New Roman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4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C24E93"/>
    <w:pPr>
      <w:shd w:val="clear" w:color="auto" w:fill="FFFFFF"/>
      <w:spacing w:after="1860" w:line="365" w:lineRule="exact"/>
      <w:jc w:val="both"/>
    </w:pPr>
    <w:rPr>
      <w:rFonts w:ascii="Times New Roman" w:eastAsia="Times New Roman" w:hAnsi="Times New Roman"/>
      <w:sz w:val="29"/>
      <w:szCs w:val="29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C24E93"/>
    <w:rPr>
      <w:rFonts w:ascii="Times New Roman" w:eastAsia="Times New Roman" w:hAnsi="Times New Roman" w:cs="Times New Roman"/>
      <w:sz w:val="29"/>
      <w:szCs w:val="29"/>
      <w:shd w:val="clear" w:color="auto" w:fill="FFFFFF"/>
      <w:lang w:eastAsia="ru-RU"/>
    </w:rPr>
  </w:style>
  <w:style w:type="character" w:customStyle="1" w:styleId="2">
    <w:name w:val="Заголовок №2_"/>
    <w:link w:val="20"/>
    <w:uiPriority w:val="99"/>
    <w:locked/>
    <w:rsid w:val="00B6248D"/>
    <w:rPr>
      <w:b/>
      <w:bCs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6248D"/>
    <w:pPr>
      <w:shd w:val="clear" w:color="auto" w:fill="FFFFFF"/>
      <w:spacing w:after="300" w:line="562" w:lineRule="exact"/>
      <w:jc w:val="right"/>
      <w:outlineLvl w:val="1"/>
    </w:pPr>
    <w:rPr>
      <w:rFonts w:asciiTheme="minorHAnsi" w:eastAsiaTheme="minorHAnsi" w:hAnsiTheme="minorHAnsi" w:cstheme="minorBidi"/>
      <w:b/>
      <w:bCs/>
      <w:sz w:val="29"/>
      <w:szCs w:val="29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91A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AFA"/>
    <w:rPr>
      <w:rFonts w:ascii="Tahoma" w:eastAsia="Calibri" w:hAnsi="Tahoma" w:cs="Tahoma"/>
      <w:sz w:val="16"/>
      <w:szCs w:val="16"/>
      <w:lang w:val="en-GB"/>
    </w:rPr>
  </w:style>
  <w:style w:type="character" w:styleId="a7">
    <w:name w:val="annotation reference"/>
    <w:basedOn w:val="a0"/>
    <w:uiPriority w:val="99"/>
    <w:semiHidden/>
    <w:unhideWhenUsed/>
    <w:rsid w:val="00505A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5A8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05A80"/>
    <w:rPr>
      <w:rFonts w:ascii="Roboto Condensed" w:eastAsia="Calibri" w:hAnsi="Roboto Condensed" w:cs="Times New Roman"/>
      <w:sz w:val="20"/>
      <w:szCs w:val="20"/>
      <w:lang w:val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5A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5A80"/>
    <w:rPr>
      <w:rFonts w:ascii="Roboto Condensed" w:eastAsia="Calibri" w:hAnsi="Roboto Condensed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6F"/>
    <w:pPr>
      <w:spacing w:after="0" w:line="240" w:lineRule="auto"/>
    </w:pPr>
    <w:rPr>
      <w:rFonts w:ascii="Roboto Condensed" w:eastAsia="Calibri" w:hAnsi="Roboto Condensed" w:cs="Times New Roman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4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C24E93"/>
    <w:pPr>
      <w:shd w:val="clear" w:color="auto" w:fill="FFFFFF"/>
      <w:spacing w:after="1860" w:line="365" w:lineRule="exact"/>
      <w:jc w:val="both"/>
    </w:pPr>
    <w:rPr>
      <w:rFonts w:ascii="Times New Roman" w:eastAsia="Times New Roman" w:hAnsi="Times New Roman"/>
      <w:sz w:val="29"/>
      <w:szCs w:val="29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C24E93"/>
    <w:rPr>
      <w:rFonts w:ascii="Times New Roman" w:eastAsia="Times New Roman" w:hAnsi="Times New Roman" w:cs="Times New Roman"/>
      <w:sz w:val="29"/>
      <w:szCs w:val="29"/>
      <w:shd w:val="clear" w:color="auto" w:fill="FFFFFF"/>
      <w:lang w:eastAsia="ru-RU"/>
    </w:rPr>
  </w:style>
  <w:style w:type="character" w:customStyle="1" w:styleId="2">
    <w:name w:val="Заголовок №2_"/>
    <w:link w:val="20"/>
    <w:uiPriority w:val="99"/>
    <w:locked/>
    <w:rsid w:val="00B6248D"/>
    <w:rPr>
      <w:b/>
      <w:bCs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6248D"/>
    <w:pPr>
      <w:shd w:val="clear" w:color="auto" w:fill="FFFFFF"/>
      <w:spacing w:after="300" w:line="562" w:lineRule="exact"/>
      <w:jc w:val="right"/>
      <w:outlineLvl w:val="1"/>
    </w:pPr>
    <w:rPr>
      <w:rFonts w:asciiTheme="minorHAnsi" w:eastAsiaTheme="minorHAnsi" w:hAnsiTheme="minorHAnsi" w:cstheme="minorBidi"/>
      <w:b/>
      <w:bCs/>
      <w:sz w:val="29"/>
      <w:szCs w:val="29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91A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AFA"/>
    <w:rPr>
      <w:rFonts w:ascii="Tahoma" w:eastAsia="Calibri" w:hAnsi="Tahoma" w:cs="Tahoma"/>
      <w:sz w:val="16"/>
      <w:szCs w:val="16"/>
      <w:lang w:val="en-GB"/>
    </w:rPr>
  </w:style>
  <w:style w:type="character" w:styleId="a7">
    <w:name w:val="annotation reference"/>
    <w:basedOn w:val="a0"/>
    <w:uiPriority w:val="99"/>
    <w:semiHidden/>
    <w:unhideWhenUsed/>
    <w:rsid w:val="00505A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5A8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05A80"/>
    <w:rPr>
      <w:rFonts w:ascii="Roboto Condensed" w:eastAsia="Calibri" w:hAnsi="Roboto Condensed" w:cs="Times New Roman"/>
      <w:sz w:val="20"/>
      <w:szCs w:val="20"/>
      <w:lang w:val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5A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5A80"/>
    <w:rPr>
      <w:rFonts w:ascii="Roboto Condensed" w:eastAsia="Calibri" w:hAnsi="Roboto Condensed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Rîjcov Nicolai Nicolai</dc:creator>
  <cp:lastModifiedBy>Susanu Dan</cp:lastModifiedBy>
  <cp:revision>3</cp:revision>
  <cp:lastPrinted>2017-10-11T13:18:00Z</cp:lastPrinted>
  <dcterms:created xsi:type="dcterms:W3CDTF">2017-10-13T10:12:00Z</dcterms:created>
  <dcterms:modified xsi:type="dcterms:W3CDTF">2017-10-13T10:34:00Z</dcterms:modified>
</cp:coreProperties>
</file>