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94" w:rsidRPr="00AA73C4" w:rsidRDefault="005B6A94" w:rsidP="005B6A94">
      <w:pPr>
        <w:spacing w:after="0"/>
        <w:mirrorIndents/>
        <w:jc w:val="center"/>
        <w:rPr>
          <w:rFonts w:ascii="Times New Roman" w:hAnsi="Times New Roman"/>
          <w:b/>
          <w:sz w:val="26"/>
          <w:szCs w:val="26"/>
          <w:lang w:val="ro-MO"/>
        </w:rPr>
      </w:pPr>
      <w:r w:rsidRPr="00AA73C4">
        <w:rPr>
          <w:rFonts w:ascii="Times New Roman" w:hAnsi="Times New Roman"/>
          <w:b/>
          <w:sz w:val="26"/>
          <w:szCs w:val="26"/>
          <w:lang w:val="ro-MO"/>
        </w:rPr>
        <w:t>NOTĂ INFORMATIVĂ</w:t>
      </w:r>
    </w:p>
    <w:p w:rsidR="005B6A94" w:rsidRPr="00AA73C4" w:rsidRDefault="005B6A94" w:rsidP="005B6A94">
      <w:pPr>
        <w:spacing w:after="0"/>
        <w:mirrorIndents/>
        <w:jc w:val="center"/>
        <w:rPr>
          <w:rFonts w:ascii="Times New Roman" w:hAnsi="Times New Roman"/>
          <w:b/>
          <w:i/>
          <w:sz w:val="26"/>
          <w:szCs w:val="26"/>
          <w:lang w:val="ro-MO"/>
        </w:rPr>
      </w:pPr>
      <w:r w:rsidRPr="00AA73C4">
        <w:rPr>
          <w:rFonts w:ascii="Times New Roman" w:hAnsi="Times New Roman"/>
          <w:b/>
          <w:i/>
          <w:sz w:val="26"/>
          <w:szCs w:val="26"/>
          <w:lang w:val="ro-MO"/>
        </w:rPr>
        <w:t>la proiectul hotărârii Guvernului „Cu privire la aprobarea proiectului de lege pentru modificarea unor acte legislative”</w:t>
      </w:r>
    </w:p>
    <w:p w:rsidR="005B6A94" w:rsidRPr="00AA73C4" w:rsidRDefault="005B6A94" w:rsidP="005B6A94">
      <w:pPr>
        <w:spacing w:after="0"/>
        <w:mirrorIndents/>
        <w:jc w:val="center"/>
        <w:rPr>
          <w:rFonts w:ascii="Times New Roman" w:hAnsi="Times New Roman"/>
          <w:b/>
          <w:i/>
          <w:sz w:val="24"/>
          <w:szCs w:val="24"/>
          <w:lang w:val="ro-MO"/>
        </w:rPr>
      </w:pPr>
    </w:p>
    <w:tbl>
      <w:tblPr>
        <w:tblW w:w="9360" w:type="dxa"/>
        <w:tblInd w:w="18" w:type="dxa"/>
        <w:tblLook w:val="04A0" w:firstRow="1" w:lastRow="0" w:firstColumn="1" w:lastColumn="0" w:noHBand="0" w:noVBand="1"/>
      </w:tblPr>
      <w:tblGrid>
        <w:gridCol w:w="9360"/>
      </w:tblGrid>
      <w:tr w:rsidR="005B6A94" w:rsidRPr="00E04FC4" w:rsidTr="002C3455">
        <w:tc>
          <w:tcPr>
            <w:tcW w:w="9360" w:type="dxa"/>
            <w:shd w:val="clear" w:color="auto" w:fill="D9D9D9"/>
          </w:tcPr>
          <w:p w:rsidR="005B6A94" w:rsidRPr="00AA73C4" w:rsidRDefault="005B6A94" w:rsidP="005B6A94">
            <w:pPr>
              <w:numPr>
                <w:ilvl w:val="0"/>
                <w:numId w:val="2"/>
              </w:numPr>
              <w:spacing w:after="120" w:line="259" w:lineRule="auto"/>
              <w:ind w:left="418"/>
              <w:mirrorIndents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o-MO"/>
              </w:rPr>
            </w:pPr>
            <w:r w:rsidRPr="00AA73C4">
              <w:rPr>
                <w:rFonts w:ascii="Times New Roman" w:hAnsi="Times New Roman"/>
                <w:b/>
                <w:i/>
                <w:sz w:val="24"/>
                <w:szCs w:val="24"/>
                <w:lang w:val="ro-MO"/>
              </w:rPr>
              <w:t>Condițiile ce au impus elaborarea proiectului de act normativ și finalitățile urmărite</w:t>
            </w:r>
          </w:p>
        </w:tc>
      </w:tr>
      <w:tr w:rsidR="005B6A94" w:rsidRPr="00E04FC4" w:rsidTr="002C3455">
        <w:tc>
          <w:tcPr>
            <w:tcW w:w="9360" w:type="dxa"/>
            <w:shd w:val="clear" w:color="auto" w:fill="auto"/>
          </w:tcPr>
          <w:p w:rsidR="005B6A94" w:rsidRPr="00036DDF" w:rsidRDefault="005B6A94" w:rsidP="00036DDF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036DD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Reforma administrației publice este un obiectiv prioritar asumat de Guvern în Programul de activitate pe anii 2016-2018.</w:t>
            </w:r>
          </w:p>
          <w:p w:rsidR="005B6A94" w:rsidRPr="00036DDF" w:rsidRDefault="00040179" w:rsidP="00036DDF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036DD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O</w:t>
            </w:r>
            <w:r w:rsidR="00344BE2" w:rsidRPr="00036DD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primă etapa de reformare a administrației publice a </w:t>
            </w:r>
            <w:r w:rsidR="00FF73E2" w:rsidRPr="00036DD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fost aprobarea de către Parlament</w:t>
            </w:r>
            <w:r w:rsidRPr="00036DD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a Listei ministerelor</w:t>
            </w:r>
            <w:r w:rsidR="007206D3" w:rsidRPr="00036DD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, prin Hotărâ</w:t>
            </w:r>
            <w:r w:rsidR="00FF73E2" w:rsidRPr="00036DD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rea </w:t>
            </w:r>
            <w:r w:rsidRPr="00036DD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nr.189/2017</w:t>
            </w:r>
            <w:r w:rsidR="00FF73E2" w:rsidRPr="00036DD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. </w:t>
            </w:r>
            <w:r w:rsidRPr="00036DD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Pentru realizarea acestor prevederi, Guvernul a restructurat administrația</w:t>
            </w:r>
            <w:r w:rsidR="00344BE2" w:rsidRPr="00036DD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p</w:t>
            </w:r>
            <w:r w:rsidRPr="00036DD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ublică centrală</w:t>
            </w:r>
            <w:r w:rsidR="00FF73E2" w:rsidRPr="00036DD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de specialitate și </w:t>
            </w:r>
            <w:r w:rsidRPr="00036DD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a determinat domeniile</w:t>
            </w:r>
            <w:r w:rsidR="00FF73E2" w:rsidRPr="00036DD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de activitate a </w:t>
            </w:r>
            <w:r w:rsidRPr="00036DD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ministerelor prin aprobarea regulamentelor de organizare și funcționare a acestora.</w:t>
            </w:r>
          </w:p>
          <w:p w:rsidR="00FF73E2" w:rsidRPr="00036DDF" w:rsidRDefault="00040179" w:rsidP="00036DDF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036DD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În acest context, </w:t>
            </w:r>
            <w:r w:rsidR="00F746E1" w:rsidRPr="00036DD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potrivit pct.6 subpct.8) din Regulamentul cu privire la organizarea și funcționarea Ministerului Afaceri</w:t>
            </w:r>
            <w:r w:rsidR="00A55156" w:rsidRPr="00036DD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lor Interne, aprobat prin Hotărâ</w:t>
            </w:r>
            <w:r w:rsidR="00F746E1" w:rsidRPr="00036DD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rea Guvernului nr.693/2017, acest minister asigură realizarea politicii guvernamentale în domeniul rezervelor materiale de stat și de mobilizare.</w:t>
            </w:r>
          </w:p>
          <w:p w:rsidR="00E34950" w:rsidRDefault="00A65E11" w:rsidP="00F066F5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036DD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Totodată, în contextul reformei, precum și pentru asigurarea unui nivel sporit de siguranță și protecție a populației pe întreg teritoriul Republicii Moldova, prin intermediul utilizării eficiente a capacităților infrastructurii moderne a comunicațiilor electronice și asigurarea serviciilor specializate de urgență cu informațiile necesare pentru reacția promptă și adecvată se </w:t>
            </w:r>
            <w:r w:rsidR="0056337A" w:rsidRPr="00036DD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propune </w:t>
            </w:r>
            <w:r w:rsidR="002D43A4" w:rsidRPr="00036DDF">
              <w:rPr>
                <w:rFonts w:ascii="Times New Roman" w:hAnsi="Times New Roman" w:cs="Times New Roman"/>
                <w:bCs/>
                <w:sz w:val="26"/>
                <w:szCs w:val="26"/>
                <w:lang w:val="ro-MO"/>
              </w:rPr>
              <w:t xml:space="preserve">modificarea </w:t>
            </w:r>
            <w:r w:rsidR="0056337A" w:rsidRPr="00036DDF">
              <w:rPr>
                <w:rFonts w:ascii="Times New Roman" w:hAnsi="Times New Roman" w:cs="Times New Roman"/>
                <w:bCs/>
                <w:sz w:val="26"/>
                <w:szCs w:val="26"/>
                <w:lang w:val="ro-MO"/>
              </w:rPr>
              <w:t>reglementă</w:t>
            </w:r>
            <w:r w:rsidR="002D43A4" w:rsidRPr="00036DDF">
              <w:rPr>
                <w:rFonts w:ascii="Times New Roman" w:hAnsi="Times New Roman" w:cs="Times New Roman"/>
                <w:bCs/>
                <w:sz w:val="26"/>
                <w:szCs w:val="26"/>
                <w:lang w:val="ro-MO"/>
              </w:rPr>
              <w:t>rilor legale ce țin de</w:t>
            </w:r>
            <w:r w:rsidR="002D43A4" w:rsidRPr="00036DD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organizarea şi funcționarea Serviciului național unic pentru apelurile de urgență 112.</w:t>
            </w:r>
          </w:p>
          <w:p w:rsidR="00F066F5" w:rsidRPr="00F066F5" w:rsidRDefault="00F066F5" w:rsidP="00F066F5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12"/>
                <w:szCs w:val="26"/>
                <w:lang w:val="ro-MO"/>
              </w:rPr>
            </w:pPr>
          </w:p>
        </w:tc>
      </w:tr>
      <w:tr w:rsidR="005B6A94" w:rsidRPr="00E04FC4" w:rsidTr="002C3455">
        <w:tc>
          <w:tcPr>
            <w:tcW w:w="9360" w:type="dxa"/>
            <w:shd w:val="clear" w:color="auto" w:fill="D9D9D9"/>
          </w:tcPr>
          <w:p w:rsidR="005B6A94" w:rsidRPr="00AA73C4" w:rsidRDefault="005B6A94" w:rsidP="005B6A94">
            <w:pPr>
              <w:numPr>
                <w:ilvl w:val="0"/>
                <w:numId w:val="2"/>
              </w:numPr>
              <w:spacing w:after="80" w:line="259" w:lineRule="auto"/>
              <w:ind w:left="414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AA73C4">
              <w:rPr>
                <w:rFonts w:ascii="Times New Roman" w:hAnsi="Times New Roman"/>
                <w:b/>
                <w:i/>
                <w:sz w:val="24"/>
                <w:szCs w:val="24"/>
                <w:lang w:val="ro-MO"/>
              </w:rPr>
              <w:t xml:space="preserve">Principalele prevederi, locul actului în sistemul de acte normative, evidenţierea elementelor noi </w:t>
            </w:r>
          </w:p>
        </w:tc>
      </w:tr>
      <w:tr w:rsidR="005B6A94" w:rsidRPr="00E04FC4" w:rsidTr="002C3455">
        <w:tc>
          <w:tcPr>
            <w:tcW w:w="9360" w:type="dxa"/>
            <w:shd w:val="clear" w:color="auto" w:fill="auto"/>
          </w:tcPr>
          <w:p w:rsidR="00E34950" w:rsidRPr="00AA73C4" w:rsidRDefault="00E34950" w:rsidP="00A9028C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AA73C4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Conform recentei restructurări a administrației publice centrale de specialitate, realizarea/elaborarea politicii de stat </w:t>
            </w:r>
            <w:r w:rsidRPr="00AA73C4">
              <w:rPr>
                <w:rFonts w:ascii="Times New Roman" w:hAnsi="Times New Roman"/>
                <w:sz w:val="26"/>
                <w:szCs w:val="26"/>
                <w:lang w:val="ro-MO"/>
              </w:rPr>
              <w:t>în domeniul rezervelor materiale de stat și de mobilizare</w:t>
            </w:r>
            <w:r w:rsidRPr="00AA73C4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și a politicii în domeniul gestionării crizelor și situațiilor de urgență intră în competența Ministerului Afacerilor Interne.  </w:t>
            </w:r>
          </w:p>
          <w:p w:rsidR="00FC56E5" w:rsidRPr="00AA73C4" w:rsidRDefault="00FC56E5" w:rsidP="00A9028C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AA73C4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Astfel, modificările propuse în proiect vizează actele legislative care reglementează statutul juridic al Agenției Rezerve Materiale și al Serviciului 112 și au ca obiectiv crearea cadrul normativ necesar </w:t>
            </w:r>
            <w:r w:rsidR="006B333B" w:rsidRPr="00AA73C4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pentru </w:t>
            </w:r>
            <w:r w:rsidRPr="00AA73C4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transferarea acestor entități în sfera de competență a Ministerului Afacerilor Interne.</w:t>
            </w:r>
            <w:r w:rsidR="00E34950" w:rsidRPr="00AA73C4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</w:t>
            </w:r>
          </w:p>
          <w:p w:rsidR="00AA73C4" w:rsidRPr="00AA73C4" w:rsidRDefault="00251C46" w:rsidP="00A9028C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AA73C4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Potrivit  Legii nr.98/2012 privind administrația publică centrală de specialitate, unul din principiile fundamentale de organizare și funcționare a administrației publice centrale de specialitate este </w:t>
            </w:r>
            <w:r w:rsidRPr="00AA73C4">
              <w:rPr>
                <w:rFonts w:ascii="Times New Roman" w:hAnsi="Times New Roman" w:cs="Times New Roman"/>
                <w:i/>
                <w:sz w:val="26"/>
                <w:szCs w:val="26"/>
                <w:lang w:val="ro-MO"/>
              </w:rPr>
              <w:t>delimitarea funcțiilor de elaborare și de promovarea a politicilor</w:t>
            </w:r>
            <w:r w:rsidRPr="00AA73C4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de </w:t>
            </w:r>
            <w:r w:rsidRPr="00AA73C4">
              <w:rPr>
                <w:rFonts w:ascii="Times New Roman" w:hAnsi="Times New Roman" w:cs="Times New Roman"/>
                <w:sz w:val="26"/>
                <w:szCs w:val="26"/>
                <w:u w:val="single"/>
                <w:lang w:val="ro-MO"/>
              </w:rPr>
              <w:t>funcțiile de implementare a politicilor</w:t>
            </w:r>
            <w:r w:rsidR="00AA73C4" w:rsidRPr="00AA73C4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.</w:t>
            </w:r>
            <w:r w:rsidRPr="00AA73C4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</w:t>
            </w:r>
          </w:p>
          <w:p w:rsidR="00AA73C4" w:rsidRDefault="00980FBE" w:rsidP="00A9028C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980FBE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Prin urmare, în domeniul rezervelor materiale de stat și de mobilizare, Ministerul Afacerilor Interne este organul central de specialitate abilitat cu funcția de elaborare și promovare a politicii, iar Agenția Rezerve Materiale ca autoritate administrativă în subordinea ministerului, va fi abilitată cu funcția de implementare acestor politici.</w:t>
            </w:r>
          </w:p>
          <w:p w:rsidR="00036DDF" w:rsidRDefault="00250952" w:rsidP="00250952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Prin modificările la Legea nr.589/1995 privind rezervele materiale de stat și de mobilizare, se propune util</w:t>
            </w:r>
            <w:r w:rsidR="00F066F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izarea</w:t>
            </w: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noțiunii generice de </w:t>
            </w:r>
            <w:r w:rsidRPr="00992E4C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,,</w:t>
            </w:r>
            <w:r w:rsidRPr="00992E4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MO"/>
              </w:rPr>
              <w:t>autoritate responsabilă de implementarea politicilor în domeniul rezervelor materiale de stat</w:t>
            </w:r>
            <w:r w:rsidR="00E04F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MO"/>
              </w:rPr>
              <w:t xml:space="preserve"> și de mobilizare” și stabilirea</w:t>
            </w:r>
            <w:r w:rsidRPr="00992E4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MO"/>
              </w:rPr>
              <w:t xml:space="preserve"> competenței Guvernului de a desemna această autoritate,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MO"/>
              </w:rPr>
              <w:t>evitând indicarea</w:t>
            </w:r>
            <w:r w:rsidRPr="00992E4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MO"/>
              </w:rPr>
              <w:t xml:space="preserve"> expres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MO"/>
              </w:rPr>
              <w:t>ă</w:t>
            </w:r>
            <w:r w:rsidRPr="00992E4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MO"/>
              </w:rPr>
              <w:t xml:space="preserve"> a denumirii autorității responsabile de implementare.</w:t>
            </w:r>
            <w:r w:rsidRPr="00992E4C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</w:t>
            </w:r>
          </w:p>
          <w:p w:rsidR="00250952" w:rsidRPr="006B7E6B" w:rsidRDefault="00250952" w:rsidP="00250952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Astfel, utilizarea noțiunii generice</w:t>
            </w:r>
            <w:r w:rsidR="005F263C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, of</w:t>
            </w:r>
            <w:r w:rsidR="00A864D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eră dreptul Guvernului ca să decidă asupra modului organizare și funcționare a autorităților administrației publice</w:t>
            </w:r>
            <w:r w:rsidR="00E04FC4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,</w:t>
            </w:r>
            <w:r w:rsidR="00A864D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asigurând realizarea programului de guvernare pentru care Parlamentul ia acordat vot de </w:t>
            </w:r>
            <w:r w:rsidR="00A864D1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lastRenderedPageBreak/>
              <w:t>încredere.</w:t>
            </w:r>
            <w:r w:rsidR="00036DD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Mai mult ca </w:t>
            </w:r>
            <w:proofErr w:type="spellStart"/>
            <w:r w:rsidR="00036DDF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atît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,  în conformitate cu art.7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lit.e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) din Legea cu privire la Guvern nr.136/2017, Guvernul este împuternicit să decidă </w:t>
            </w:r>
            <w:r w:rsidRPr="006B7E6B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asupra constituirii, reorganizării şi dizolvării structurilor organizaţionale din sfera de competenţă a ministerelor şi altor autorităţi admini</w:t>
            </w: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strative subordonate Guvernului.</w:t>
            </w:r>
          </w:p>
          <w:p w:rsidR="00D042FE" w:rsidRPr="00D042FE" w:rsidRDefault="006A114D" w:rsidP="00D042FE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În context, Guvernul va asigura reorganizarea prin transformare a Agenției Rezerve Materiale din autoritate administrativă centrală în su</w:t>
            </w:r>
            <w:r w:rsidR="005E4126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bordinea acestuia în autoritate</w:t>
            </w:r>
            <w:r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administrativă în subordinea Ministerului Afacerilor Interne.</w:t>
            </w:r>
          </w:p>
          <w:p w:rsidR="005B6A94" w:rsidRDefault="006B7E6B" w:rsidP="004F4094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o-MO"/>
              </w:rPr>
            </w:pPr>
            <w:r w:rsidRPr="00AA73C4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Suplimentar, ț</w:t>
            </w:r>
            <w:r w:rsidR="00A55156" w:rsidRPr="00AA73C4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inâ</w:t>
            </w:r>
            <w:r w:rsidR="00B526EF" w:rsidRPr="00AA73C4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nd cont de statutul </w:t>
            </w:r>
            <w:r w:rsidR="002D43A4" w:rsidRPr="00AA73C4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propus </w:t>
            </w:r>
            <w:r w:rsidR="00B526EF" w:rsidRPr="00AA73C4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Agenției Rezerve Materiale de autoritate administrativă în subordinea ministerului, precum și </w:t>
            </w:r>
            <w:r w:rsidR="00E611FB" w:rsidRPr="00AA73C4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de prevederile art.15 alineatul (2) din Legea nr.98/2012 privind administrația publică centrală de specialitate, care expres statuează că: ,,a</w:t>
            </w:r>
            <w:r w:rsidR="00E611FB" w:rsidRPr="00AA73C4">
              <w:rPr>
                <w:rFonts w:ascii="Times New Roman" w:hAnsi="Times New Roman"/>
                <w:sz w:val="26"/>
                <w:szCs w:val="26"/>
                <w:lang w:val="ro-MO"/>
              </w:rPr>
              <w:t xml:space="preserve">utoritatea administrativă din subordinea ministerului este condusă de către </w:t>
            </w:r>
            <w:r w:rsidR="00E611FB" w:rsidRPr="00AA73C4">
              <w:rPr>
                <w:rFonts w:ascii="Times New Roman" w:hAnsi="Times New Roman"/>
                <w:i/>
                <w:sz w:val="26"/>
                <w:szCs w:val="26"/>
                <w:u w:val="single"/>
                <w:lang w:val="ro-MO"/>
              </w:rPr>
              <w:t>director</w:t>
            </w:r>
            <w:r w:rsidR="00E611FB" w:rsidRPr="00AA73C4">
              <w:rPr>
                <w:rFonts w:ascii="Times New Roman" w:hAnsi="Times New Roman"/>
                <w:sz w:val="26"/>
                <w:szCs w:val="26"/>
                <w:lang w:val="ro-MO"/>
              </w:rPr>
              <w:t xml:space="preserve">” sunt necesare de operat modificări la </w:t>
            </w:r>
            <w:r w:rsidR="00E611FB" w:rsidRPr="00AA73C4">
              <w:rPr>
                <w:rFonts w:ascii="Times New Roman" w:hAnsi="Times New Roman" w:cs="Times New Roman"/>
                <w:bCs/>
                <w:sz w:val="26"/>
                <w:szCs w:val="26"/>
                <w:lang w:val="ro-MO"/>
              </w:rPr>
              <w:t>articolul 418 alineatul (2) din Codul contravențional</w:t>
            </w:r>
            <w:r w:rsidR="004F4094" w:rsidRPr="00AA73C4">
              <w:rPr>
                <w:rFonts w:ascii="Times New Roman" w:hAnsi="Times New Roman" w:cs="Times New Roman"/>
                <w:bCs/>
                <w:sz w:val="26"/>
                <w:szCs w:val="26"/>
                <w:lang w:val="ro-MO"/>
              </w:rPr>
              <w:t xml:space="preserve"> și în anexa la Legea nr.245/2008 cu privire la secretul de stat.</w:t>
            </w:r>
            <w:r w:rsidR="001C721B">
              <w:rPr>
                <w:rFonts w:ascii="Times New Roman" w:hAnsi="Times New Roman" w:cs="Times New Roman"/>
                <w:bCs/>
                <w:sz w:val="26"/>
                <w:szCs w:val="26"/>
                <w:lang w:val="ro-MO"/>
              </w:rPr>
              <w:t xml:space="preserve"> În acest context, propunem utilizarea termenul</w:t>
            </w:r>
            <w:r w:rsidR="00E04FC4">
              <w:rPr>
                <w:rFonts w:ascii="Times New Roman" w:hAnsi="Times New Roman" w:cs="Times New Roman"/>
                <w:bCs/>
                <w:sz w:val="26"/>
                <w:szCs w:val="26"/>
                <w:lang w:val="ro-MO"/>
              </w:rPr>
              <w:t>ui generic de ,,conducător al” c</w:t>
            </w:r>
            <w:r w:rsidR="001C721B">
              <w:rPr>
                <w:rFonts w:ascii="Times New Roman" w:hAnsi="Times New Roman" w:cs="Times New Roman"/>
                <w:bCs/>
                <w:sz w:val="26"/>
                <w:szCs w:val="26"/>
                <w:lang w:val="ro-MO"/>
              </w:rPr>
              <w:t>u referire la directorul Agenției Rezerve Materiale.</w:t>
            </w:r>
          </w:p>
          <w:p w:rsidR="0063059D" w:rsidRPr="00A96FDA" w:rsidRDefault="0063059D" w:rsidP="00A96FDA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o-MO"/>
              </w:rPr>
            </w:pPr>
            <w:r w:rsidRPr="00A96FDA">
              <w:rPr>
                <w:rFonts w:ascii="Times New Roman" w:hAnsi="Times New Roman" w:cs="Times New Roman"/>
                <w:bCs/>
                <w:sz w:val="26"/>
                <w:szCs w:val="26"/>
                <w:lang w:val="ro-MO"/>
              </w:rPr>
              <w:t xml:space="preserve">De asemenea, este necesar de modificat și </w:t>
            </w:r>
            <w:r w:rsidR="006526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MO"/>
              </w:rPr>
              <w:t xml:space="preserve">anexa la </w:t>
            </w:r>
            <w:r w:rsidRPr="00A96FD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MO"/>
              </w:rPr>
              <w:t>Legea contenciosului administrativ nr.793/2000</w:t>
            </w:r>
            <w:r w:rsidR="00A96FDA" w:rsidRPr="00A96FD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MO"/>
              </w:rPr>
              <w:t xml:space="preserve"> care prevede </w:t>
            </w:r>
            <w:r w:rsidR="00A96FDA" w:rsidRPr="00A96FDA">
              <w:rPr>
                <w:rFonts w:ascii="Times New Roman" w:hAnsi="Times New Roman" w:cs="Times New Roman"/>
                <w:i/>
                <w:sz w:val="26"/>
                <w:szCs w:val="26"/>
                <w:lang w:val="ro-MO"/>
              </w:rPr>
              <w:t xml:space="preserve">LISTA persoanelor oficiale de stat, exponente ale unui interes politic sau public deosebit, care </w:t>
            </w:r>
            <w:proofErr w:type="spellStart"/>
            <w:r w:rsidR="00A96FDA" w:rsidRPr="00A96FDA">
              <w:rPr>
                <w:rFonts w:ascii="Times New Roman" w:hAnsi="Times New Roman" w:cs="Times New Roman"/>
                <w:i/>
                <w:sz w:val="26"/>
                <w:szCs w:val="26"/>
                <w:lang w:val="ro-MO"/>
              </w:rPr>
              <w:t>sînt</w:t>
            </w:r>
            <w:proofErr w:type="spellEnd"/>
            <w:r w:rsidR="00A96FDA" w:rsidRPr="00A96FDA">
              <w:rPr>
                <w:rFonts w:ascii="Times New Roman" w:hAnsi="Times New Roman" w:cs="Times New Roman"/>
                <w:i/>
                <w:sz w:val="26"/>
                <w:szCs w:val="26"/>
                <w:lang w:val="ro-MO"/>
              </w:rPr>
              <w:t xml:space="preserve"> exceptate de la adresarea în instanţa de contencios administrativ</w:t>
            </w:r>
            <w:r w:rsidRPr="00A96FD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MO"/>
              </w:rPr>
              <w:t xml:space="preserve">, prin excluderea de la pct.16 a referințelor la conducerea Agenției </w:t>
            </w:r>
            <w:r w:rsidR="00A96FDA">
              <w:rPr>
                <w:rFonts w:ascii="Times New Roman" w:hAnsi="Times New Roman" w:cs="Times New Roman"/>
                <w:bCs/>
                <w:sz w:val="26"/>
                <w:szCs w:val="26"/>
                <w:lang w:val="ro-MO"/>
              </w:rPr>
              <w:t>Rezerve Materiale.</w:t>
            </w:r>
            <w:r w:rsidRPr="00A96FDA">
              <w:rPr>
                <w:rFonts w:ascii="Times New Roman" w:hAnsi="Times New Roman" w:cs="Times New Roman"/>
                <w:bCs/>
                <w:sz w:val="26"/>
                <w:szCs w:val="26"/>
                <w:lang w:val="ro-MO"/>
              </w:rPr>
              <w:t xml:space="preserve"> </w:t>
            </w:r>
            <w:r w:rsidR="00E04FC4">
              <w:rPr>
                <w:rFonts w:ascii="Times New Roman" w:hAnsi="Times New Roman" w:cs="Times New Roman"/>
                <w:bCs/>
                <w:sz w:val="26"/>
                <w:szCs w:val="26"/>
                <w:lang w:val="ro-MO"/>
              </w:rPr>
              <w:t>Acest</w:t>
            </w:r>
            <w:r w:rsidR="00E04FC4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 xml:space="preserve">ă modificare este necesară în contextul în care prin reorganizarea Agenției în autoritate administrativă în subordinea ministerului, conducătorul și adjunctul </w:t>
            </w:r>
            <w:r w:rsidR="00F066F5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 xml:space="preserve">conducătorului </w:t>
            </w:r>
            <w:r w:rsidR="00F066F5">
              <w:rPr>
                <w:rFonts w:ascii="Times New Roman" w:hAnsi="Times New Roman" w:cs="Times New Roman"/>
                <w:bCs/>
                <w:sz w:val="26"/>
                <w:szCs w:val="26"/>
                <w:lang w:val="ro-MO"/>
              </w:rPr>
              <w:t xml:space="preserve">vor intra în categoria funcționarilor publici de conducere (conform art.9 alin.(1) </w:t>
            </w:r>
            <w:proofErr w:type="spellStart"/>
            <w:r w:rsidR="00F066F5">
              <w:rPr>
                <w:rFonts w:ascii="Times New Roman" w:hAnsi="Times New Roman" w:cs="Times New Roman"/>
                <w:bCs/>
                <w:sz w:val="26"/>
                <w:szCs w:val="26"/>
                <w:lang w:val="ro-MO"/>
              </w:rPr>
              <w:t>lit.a</w:t>
            </w:r>
            <w:proofErr w:type="spellEnd"/>
            <w:r w:rsidR="00F066F5">
              <w:rPr>
                <w:rFonts w:ascii="Times New Roman" w:hAnsi="Times New Roman" w:cs="Times New Roman"/>
                <w:bCs/>
                <w:sz w:val="26"/>
                <w:szCs w:val="26"/>
                <w:lang w:val="ro-MO"/>
              </w:rPr>
              <w:t>) din legea nr.158/2008 cu privire la funcția publică și statutul funcționarului public).</w:t>
            </w:r>
          </w:p>
          <w:p w:rsidR="004F4094" w:rsidRPr="00D042FE" w:rsidRDefault="00DD0923" w:rsidP="00A96FDA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o-MO"/>
              </w:rPr>
            </w:pPr>
            <w:r w:rsidRPr="00D042FE">
              <w:rPr>
                <w:rFonts w:ascii="Times New Roman" w:hAnsi="Times New Roman" w:cs="Times New Roman"/>
                <w:bCs/>
                <w:sz w:val="26"/>
                <w:szCs w:val="26"/>
                <w:lang w:val="ro-MO"/>
              </w:rPr>
              <w:t>Ținem să evidențiem că modificările propuse la Legea nr.</w:t>
            </w:r>
            <w:r w:rsidRPr="00D042FE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nr.589/1995 se rezumă doar </w:t>
            </w:r>
            <w:r w:rsidR="000D118A" w:rsidRPr="00D042FE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la intervenții legislative minime menite să asigure </w:t>
            </w:r>
            <w:r w:rsidR="00BC0A05" w:rsidRPr="00D042FE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legalitatea </w:t>
            </w:r>
            <w:r w:rsidR="000D118A" w:rsidRPr="00D042FE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func</w:t>
            </w:r>
            <w:r w:rsidR="00BC0A05" w:rsidRPr="00D042FE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ționării acestei entități conform noului statut. În acest context, </w:t>
            </w:r>
            <w:r w:rsidR="008452C9" w:rsidRPr="00D042FE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Guvernul în conformitate cu prevederile </w:t>
            </w:r>
            <w:proofErr w:type="spellStart"/>
            <w:r w:rsidR="008452C9" w:rsidRPr="00D042FE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art.V</w:t>
            </w:r>
            <w:r w:rsidR="001C721B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I</w:t>
            </w:r>
            <w:proofErr w:type="spellEnd"/>
            <w:r w:rsidR="006526D0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din</w:t>
            </w:r>
            <w:r w:rsidR="008452C9" w:rsidRPr="00D042FE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proiect,</w:t>
            </w:r>
            <w:r w:rsidR="006526D0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urmează să efectueze o analiză</w:t>
            </w:r>
            <w:bookmarkStart w:id="0" w:name="_GoBack"/>
            <w:bookmarkEnd w:id="0"/>
            <w:r w:rsidR="000D118A" w:rsidRPr="00D042FE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</w:t>
            </w:r>
            <w:r w:rsidR="008452C9" w:rsidRPr="00D042FE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a domeniului rezervelor de stat și de mobilizare și să înainteze Parlamentului propuneri</w:t>
            </w:r>
            <w:r w:rsidR="00E92F49" w:rsidRPr="00D042FE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conceptuale de perfecționare a mecanismelor funcționale, organizaționale și instituționale în acest domeniu.</w:t>
            </w:r>
          </w:p>
          <w:p w:rsidR="00193943" w:rsidRPr="00AA73C4" w:rsidRDefault="00CA7FB5" w:rsidP="00193943">
            <w:pPr>
              <w:pStyle w:val="NoSpacing"/>
              <w:ind w:firstLine="549"/>
              <w:jc w:val="both"/>
              <w:rPr>
                <w:rFonts w:ascii="Times New Roman" w:hAnsi="Times New Roman"/>
                <w:sz w:val="26"/>
                <w:szCs w:val="26"/>
                <w:lang w:val="ro-MO"/>
              </w:rPr>
            </w:pPr>
            <w:r w:rsidRPr="00AA73C4">
              <w:rPr>
                <w:rFonts w:ascii="Times New Roman" w:hAnsi="Times New Roman" w:cs="Times New Roman"/>
                <w:bCs/>
                <w:sz w:val="26"/>
                <w:szCs w:val="26"/>
                <w:lang w:val="ro-MO"/>
              </w:rPr>
              <w:t xml:space="preserve">De asemenea, prin proiectul de lege se propune și modificarea Legii nr. 174/2014 </w:t>
            </w:r>
            <w:r w:rsidRPr="00AA73C4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cu privire la organizarea şi funcționarea Serviciului național unic pentru apelurile de urgență 112</w:t>
            </w:r>
            <w:r w:rsidR="00193943" w:rsidRPr="00AA73C4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, care abilitează Guvernul cu dreptul de desemnare a administratorului Serviciului 112, prin excluderea referinței exprese </w:t>
            </w:r>
            <w:r w:rsidR="00106395" w:rsidRPr="00AA73C4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în lege </w:t>
            </w:r>
            <w:r w:rsidR="00193943" w:rsidRPr="00AA73C4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la </w:t>
            </w:r>
            <w:r w:rsidR="00193943" w:rsidRPr="00AA73C4">
              <w:rPr>
                <w:rFonts w:ascii="Times New Roman" w:hAnsi="Times New Roman"/>
                <w:sz w:val="26"/>
                <w:szCs w:val="26"/>
                <w:lang w:val="ro-MO"/>
              </w:rPr>
              <w:t xml:space="preserve">organul central de specialitate în </w:t>
            </w:r>
            <w:r w:rsidR="00193943" w:rsidRPr="00AA73C4">
              <w:rPr>
                <w:rFonts w:ascii="Times New Roman" w:hAnsi="Times New Roman"/>
                <w:i/>
                <w:sz w:val="26"/>
                <w:szCs w:val="26"/>
                <w:lang w:val="ro-MO"/>
              </w:rPr>
              <w:t>domeniul tehnologiei informaţiei şi comunicaţiilor electronice</w:t>
            </w:r>
            <w:r w:rsidR="00193943" w:rsidRPr="00AA73C4">
              <w:rPr>
                <w:rFonts w:ascii="Times New Roman" w:hAnsi="Times New Roman"/>
                <w:sz w:val="26"/>
                <w:szCs w:val="26"/>
                <w:lang w:val="ro-MO"/>
              </w:rPr>
              <w:t>.</w:t>
            </w:r>
          </w:p>
          <w:p w:rsidR="004F4094" w:rsidRPr="00F066F5" w:rsidRDefault="00106395" w:rsidP="00193943">
            <w:pPr>
              <w:pStyle w:val="NoSpacing"/>
              <w:ind w:firstLine="549"/>
              <w:jc w:val="both"/>
              <w:rPr>
                <w:rFonts w:ascii="Times New Roman" w:hAnsi="Times New Roman"/>
                <w:sz w:val="14"/>
                <w:szCs w:val="26"/>
                <w:lang w:val="ro-MO"/>
              </w:rPr>
            </w:pPr>
            <w:r w:rsidRPr="00AA73C4">
              <w:rPr>
                <w:rFonts w:ascii="Times New Roman" w:hAnsi="Times New Roman"/>
                <w:sz w:val="26"/>
                <w:szCs w:val="26"/>
                <w:lang w:val="ro-MO"/>
              </w:rPr>
              <w:t xml:space="preserve">Acest fapt, va permite Guvernului, prin </w:t>
            </w:r>
            <w:proofErr w:type="spellStart"/>
            <w:r w:rsidRPr="00AA73C4">
              <w:rPr>
                <w:rFonts w:ascii="Times New Roman" w:hAnsi="Times New Roman"/>
                <w:sz w:val="26"/>
                <w:szCs w:val="26"/>
                <w:lang w:val="ro-MO"/>
              </w:rPr>
              <w:t>hotărîre</w:t>
            </w:r>
            <w:proofErr w:type="spellEnd"/>
            <w:r w:rsidRPr="00AA73C4">
              <w:rPr>
                <w:rFonts w:ascii="Times New Roman" w:hAnsi="Times New Roman"/>
                <w:sz w:val="26"/>
                <w:szCs w:val="26"/>
                <w:lang w:val="ro-MO"/>
              </w:rPr>
              <w:t>, să decidă asupra desemnării organului central de specialitate în subordinea</w:t>
            </w:r>
            <w:r w:rsidR="00AA35DC" w:rsidRPr="00AA73C4">
              <w:rPr>
                <w:rFonts w:ascii="Times New Roman" w:hAnsi="Times New Roman"/>
                <w:sz w:val="26"/>
                <w:szCs w:val="26"/>
                <w:lang w:val="ro-MO"/>
              </w:rPr>
              <w:t xml:space="preserve"> căruia va funcționa S</w:t>
            </w:r>
            <w:r w:rsidRPr="00AA73C4">
              <w:rPr>
                <w:rFonts w:ascii="Times New Roman" w:hAnsi="Times New Roman"/>
                <w:sz w:val="26"/>
                <w:szCs w:val="26"/>
                <w:lang w:val="ro-MO"/>
              </w:rPr>
              <w:t>erviciul 112.</w:t>
            </w:r>
            <w:r w:rsidR="00193943" w:rsidRPr="00AA73C4">
              <w:rPr>
                <w:rFonts w:ascii="Tahoma" w:eastAsia="Times New Roman" w:hAnsi="Tahoma" w:cs="Tahoma"/>
                <w:sz w:val="18"/>
                <w:szCs w:val="18"/>
                <w:lang w:val="ro-MO" w:eastAsia="ru-RU"/>
              </w:rPr>
              <w:br/>
            </w:r>
          </w:p>
        </w:tc>
      </w:tr>
      <w:tr w:rsidR="005B6A94" w:rsidRPr="00E04FC4" w:rsidTr="002C3455">
        <w:tc>
          <w:tcPr>
            <w:tcW w:w="9360" w:type="dxa"/>
            <w:shd w:val="clear" w:color="auto" w:fill="D9D9D9"/>
          </w:tcPr>
          <w:p w:rsidR="005B6A94" w:rsidRPr="00AA73C4" w:rsidRDefault="005B6A94" w:rsidP="005B6A94">
            <w:pPr>
              <w:numPr>
                <w:ilvl w:val="0"/>
                <w:numId w:val="2"/>
              </w:numPr>
              <w:spacing w:after="80" w:line="259" w:lineRule="auto"/>
              <w:ind w:left="414"/>
              <w:mirrorIndents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o-MO"/>
              </w:rPr>
            </w:pPr>
            <w:r w:rsidRPr="00AA73C4">
              <w:rPr>
                <w:rFonts w:ascii="Times New Roman" w:hAnsi="Times New Roman"/>
                <w:b/>
                <w:i/>
                <w:sz w:val="24"/>
                <w:szCs w:val="24"/>
                <w:lang w:val="ro-MO"/>
              </w:rPr>
              <w:lastRenderedPageBreak/>
              <w:t>Descrierea gradului de compatibilitate  a prevederilor proiectului cu legislația Uniunii Europene</w:t>
            </w:r>
          </w:p>
        </w:tc>
      </w:tr>
      <w:tr w:rsidR="005B6A94" w:rsidRPr="00E04FC4" w:rsidTr="002C3455">
        <w:tc>
          <w:tcPr>
            <w:tcW w:w="9360" w:type="dxa"/>
            <w:shd w:val="clear" w:color="auto" w:fill="auto"/>
          </w:tcPr>
          <w:p w:rsidR="005B6A94" w:rsidRPr="00AA73C4" w:rsidRDefault="005B6A94" w:rsidP="00366FD7">
            <w:pPr>
              <w:spacing w:after="120"/>
              <w:ind w:firstLine="778"/>
              <w:mirrorIndents/>
              <w:jc w:val="both"/>
              <w:rPr>
                <w:rFonts w:ascii="Times New Roman" w:hAnsi="Times New Roman"/>
                <w:sz w:val="26"/>
                <w:szCs w:val="26"/>
                <w:lang w:val="ro-MO"/>
              </w:rPr>
            </w:pPr>
            <w:r w:rsidRPr="00AA73C4">
              <w:rPr>
                <w:rFonts w:ascii="Times New Roman" w:hAnsi="Times New Roman"/>
                <w:sz w:val="26"/>
                <w:szCs w:val="26"/>
                <w:lang w:val="ro-MO"/>
              </w:rPr>
              <w:t>Prezentul proiect de nu contravine legislației Uniunii Europene.</w:t>
            </w:r>
          </w:p>
        </w:tc>
      </w:tr>
      <w:tr w:rsidR="005B6A94" w:rsidRPr="00AA73C4" w:rsidTr="002C3455">
        <w:tc>
          <w:tcPr>
            <w:tcW w:w="9360" w:type="dxa"/>
            <w:shd w:val="clear" w:color="auto" w:fill="D9D9D9"/>
          </w:tcPr>
          <w:p w:rsidR="005B6A94" w:rsidRPr="00AA73C4" w:rsidRDefault="005B6A94" w:rsidP="005B6A94">
            <w:pPr>
              <w:numPr>
                <w:ilvl w:val="0"/>
                <w:numId w:val="2"/>
              </w:numPr>
              <w:spacing w:after="80" w:line="259" w:lineRule="auto"/>
              <w:ind w:left="414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AA73C4">
              <w:rPr>
                <w:rFonts w:ascii="Times New Roman" w:hAnsi="Times New Roman"/>
                <w:b/>
                <w:i/>
                <w:sz w:val="24"/>
                <w:szCs w:val="24"/>
                <w:lang w:val="ro-MO"/>
              </w:rPr>
              <w:t>Fundamentarea economico-financiară</w:t>
            </w:r>
          </w:p>
        </w:tc>
      </w:tr>
      <w:tr w:rsidR="00A82402" w:rsidRPr="00E04FC4" w:rsidTr="002C3455">
        <w:tc>
          <w:tcPr>
            <w:tcW w:w="9360" w:type="dxa"/>
            <w:shd w:val="clear" w:color="auto" w:fill="auto"/>
          </w:tcPr>
          <w:p w:rsidR="005B6A94" w:rsidRPr="00AA73C4" w:rsidRDefault="005B6A94" w:rsidP="00A82402">
            <w:pPr>
              <w:spacing w:after="0"/>
              <w:ind w:firstLine="778"/>
              <w:mirrorIndents/>
              <w:jc w:val="both"/>
              <w:rPr>
                <w:rFonts w:ascii="Times New Roman" w:hAnsi="Times New Roman"/>
                <w:sz w:val="26"/>
                <w:szCs w:val="26"/>
                <w:lang w:val="ro-MO"/>
              </w:rPr>
            </w:pPr>
            <w:r w:rsidRPr="00AA73C4">
              <w:rPr>
                <w:rFonts w:ascii="Times New Roman" w:hAnsi="Times New Roman"/>
                <w:sz w:val="26"/>
                <w:szCs w:val="26"/>
                <w:lang w:val="ro-MO"/>
              </w:rPr>
              <w:t xml:space="preserve">Implementarea prevederilor proiectului nu necesită cheltuieli financiare suplimentare </w:t>
            </w:r>
            <w:r w:rsidR="00A82402" w:rsidRPr="00AA73C4">
              <w:rPr>
                <w:rFonts w:ascii="Times New Roman" w:hAnsi="Times New Roman"/>
                <w:sz w:val="26"/>
                <w:szCs w:val="26"/>
                <w:lang w:val="ro-MO"/>
              </w:rPr>
              <w:t>din bugetul de stat</w:t>
            </w:r>
            <w:r w:rsidRPr="00AA73C4">
              <w:rPr>
                <w:rFonts w:ascii="Times New Roman" w:hAnsi="Times New Roman"/>
                <w:sz w:val="26"/>
                <w:szCs w:val="26"/>
                <w:lang w:val="ro-MO"/>
              </w:rPr>
              <w:t xml:space="preserve">. </w:t>
            </w:r>
          </w:p>
        </w:tc>
      </w:tr>
    </w:tbl>
    <w:p w:rsidR="005B6A94" w:rsidRPr="00AA73C4" w:rsidRDefault="005B6A94" w:rsidP="005B6A94">
      <w:pPr>
        <w:spacing w:after="0"/>
        <w:ind w:firstLine="810"/>
        <w:mirrorIndents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CA4ECF" w:rsidRPr="00AA73C4" w:rsidRDefault="00CA4ECF" w:rsidP="00CA4ECF">
      <w:pPr>
        <w:pStyle w:val="NoSpacing"/>
        <w:rPr>
          <w:rFonts w:ascii="Times New Roman" w:hAnsi="Times New Roman" w:cs="Times New Roman"/>
          <w:sz w:val="28"/>
          <w:szCs w:val="28"/>
          <w:lang w:val="ro-MO"/>
        </w:rPr>
      </w:pPr>
      <w:r w:rsidRPr="00AA73C4">
        <w:rPr>
          <w:rFonts w:ascii="Times New Roman" w:hAnsi="Times New Roman" w:cs="Times New Roman"/>
          <w:sz w:val="28"/>
          <w:szCs w:val="28"/>
          <w:lang w:val="ro-MO"/>
        </w:rPr>
        <w:tab/>
        <w:t>Director                                                                                     Iurie CIOCAN</w:t>
      </w:r>
    </w:p>
    <w:p w:rsidR="00CA4ECF" w:rsidRPr="00AA73C4" w:rsidRDefault="00CA4ECF" w:rsidP="005B6A9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A73C4">
        <w:rPr>
          <w:rFonts w:ascii="Times New Roman" w:hAnsi="Times New Roman" w:cs="Times New Roman"/>
          <w:sz w:val="28"/>
          <w:szCs w:val="28"/>
          <w:lang w:val="ro-MO"/>
        </w:rPr>
        <w:t xml:space="preserve">al Centrului de Implementare a  Reformelor                                      </w:t>
      </w:r>
    </w:p>
    <w:p w:rsidR="00F67792" w:rsidRPr="00AA73C4" w:rsidRDefault="005B6A94" w:rsidP="00A96FDA">
      <w:pPr>
        <w:pStyle w:val="NoSpacing"/>
        <w:jc w:val="both"/>
        <w:rPr>
          <w:lang w:val="ro-MO"/>
        </w:rPr>
      </w:pPr>
      <w:r w:rsidRPr="00AA73C4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AA73C4">
        <w:rPr>
          <w:rFonts w:ascii="Times New Roman" w:hAnsi="Times New Roman" w:cs="Times New Roman"/>
          <w:sz w:val="28"/>
          <w:szCs w:val="28"/>
          <w:lang w:val="ro-MO"/>
        </w:rPr>
        <w:tab/>
      </w:r>
    </w:p>
    <w:sectPr w:rsidR="00F67792" w:rsidRPr="00AA73C4" w:rsidSect="00F066F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3D4"/>
    <w:multiLevelType w:val="hybridMultilevel"/>
    <w:tmpl w:val="9E8E2628"/>
    <w:lvl w:ilvl="0" w:tplc="5A9C94C4">
      <w:start w:val="1"/>
      <w:numFmt w:val="decimal"/>
      <w:lvlText w:val="%1."/>
      <w:lvlJc w:val="left"/>
      <w:pPr>
        <w:ind w:left="1070" w:hanging="360"/>
      </w:pPr>
      <w:rPr>
        <w:i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94"/>
    <w:rsid w:val="00001AF7"/>
    <w:rsid w:val="0000757E"/>
    <w:rsid w:val="00024362"/>
    <w:rsid w:val="00036C50"/>
    <w:rsid w:val="00036DDF"/>
    <w:rsid w:val="00040179"/>
    <w:rsid w:val="00092D5F"/>
    <w:rsid w:val="000D118A"/>
    <w:rsid w:val="000D2111"/>
    <w:rsid w:val="00106395"/>
    <w:rsid w:val="001111AC"/>
    <w:rsid w:val="00142304"/>
    <w:rsid w:val="00147B1C"/>
    <w:rsid w:val="00193943"/>
    <w:rsid w:val="001B2095"/>
    <w:rsid w:val="001C721B"/>
    <w:rsid w:val="001E362B"/>
    <w:rsid w:val="001E591D"/>
    <w:rsid w:val="0020762E"/>
    <w:rsid w:val="002230B2"/>
    <w:rsid w:val="00250952"/>
    <w:rsid w:val="00251C46"/>
    <w:rsid w:val="00281139"/>
    <w:rsid w:val="00281E75"/>
    <w:rsid w:val="002A7F68"/>
    <w:rsid w:val="002C0A44"/>
    <w:rsid w:val="002D43A4"/>
    <w:rsid w:val="00303830"/>
    <w:rsid w:val="00323427"/>
    <w:rsid w:val="00336086"/>
    <w:rsid w:val="00344BE2"/>
    <w:rsid w:val="0035504B"/>
    <w:rsid w:val="00363AB5"/>
    <w:rsid w:val="00366FD7"/>
    <w:rsid w:val="00371499"/>
    <w:rsid w:val="00394FAC"/>
    <w:rsid w:val="003A4D14"/>
    <w:rsid w:val="003D7C72"/>
    <w:rsid w:val="003E0A6E"/>
    <w:rsid w:val="003F4981"/>
    <w:rsid w:val="0040256E"/>
    <w:rsid w:val="00417B12"/>
    <w:rsid w:val="00445580"/>
    <w:rsid w:val="00481193"/>
    <w:rsid w:val="00487747"/>
    <w:rsid w:val="0049661F"/>
    <w:rsid w:val="004B3E21"/>
    <w:rsid w:val="004E68C5"/>
    <w:rsid w:val="004F4094"/>
    <w:rsid w:val="004F6607"/>
    <w:rsid w:val="005141E3"/>
    <w:rsid w:val="005247A9"/>
    <w:rsid w:val="005340F2"/>
    <w:rsid w:val="00537706"/>
    <w:rsid w:val="0056337A"/>
    <w:rsid w:val="0058409C"/>
    <w:rsid w:val="005862BC"/>
    <w:rsid w:val="005B6A94"/>
    <w:rsid w:val="005C1D73"/>
    <w:rsid w:val="005C7297"/>
    <w:rsid w:val="005E3BBB"/>
    <w:rsid w:val="005E4126"/>
    <w:rsid w:val="005F263C"/>
    <w:rsid w:val="005F2DD3"/>
    <w:rsid w:val="00617FC6"/>
    <w:rsid w:val="00624F20"/>
    <w:rsid w:val="0063059D"/>
    <w:rsid w:val="006355B3"/>
    <w:rsid w:val="006526D0"/>
    <w:rsid w:val="006527B3"/>
    <w:rsid w:val="006627C5"/>
    <w:rsid w:val="00680BB7"/>
    <w:rsid w:val="006A114D"/>
    <w:rsid w:val="006B333B"/>
    <w:rsid w:val="006B7E6B"/>
    <w:rsid w:val="006C27F1"/>
    <w:rsid w:val="006D7330"/>
    <w:rsid w:val="007206D3"/>
    <w:rsid w:val="00740FA3"/>
    <w:rsid w:val="007C242B"/>
    <w:rsid w:val="007E68AD"/>
    <w:rsid w:val="007E6ECD"/>
    <w:rsid w:val="00825A4F"/>
    <w:rsid w:val="008452C9"/>
    <w:rsid w:val="0085073D"/>
    <w:rsid w:val="008509BE"/>
    <w:rsid w:val="008A5565"/>
    <w:rsid w:val="008F5CC2"/>
    <w:rsid w:val="009219DD"/>
    <w:rsid w:val="00941E99"/>
    <w:rsid w:val="0096161A"/>
    <w:rsid w:val="009736C4"/>
    <w:rsid w:val="00980FBE"/>
    <w:rsid w:val="00986C63"/>
    <w:rsid w:val="00992E4C"/>
    <w:rsid w:val="00997AB6"/>
    <w:rsid w:val="009B72AA"/>
    <w:rsid w:val="00A55156"/>
    <w:rsid w:val="00A65E11"/>
    <w:rsid w:val="00A665B2"/>
    <w:rsid w:val="00A767C7"/>
    <w:rsid w:val="00A82402"/>
    <w:rsid w:val="00A84B2F"/>
    <w:rsid w:val="00A864D1"/>
    <w:rsid w:val="00A9028C"/>
    <w:rsid w:val="00A96FDA"/>
    <w:rsid w:val="00AA35DC"/>
    <w:rsid w:val="00AA73C4"/>
    <w:rsid w:val="00AB2245"/>
    <w:rsid w:val="00AB71CA"/>
    <w:rsid w:val="00AD4C0B"/>
    <w:rsid w:val="00AD7FE1"/>
    <w:rsid w:val="00B101AA"/>
    <w:rsid w:val="00B1207E"/>
    <w:rsid w:val="00B21F76"/>
    <w:rsid w:val="00B526EF"/>
    <w:rsid w:val="00BC0A05"/>
    <w:rsid w:val="00C16CCB"/>
    <w:rsid w:val="00C20F99"/>
    <w:rsid w:val="00C215DD"/>
    <w:rsid w:val="00C315FE"/>
    <w:rsid w:val="00C85DF9"/>
    <w:rsid w:val="00CA47C0"/>
    <w:rsid w:val="00CA4ECF"/>
    <w:rsid w:val="00CA7FB5"/>
    <w:rsid w:val="00CB40AF"/>
    <w:rsid w:val="00CB5D92"/>
    <w:rsid w:val="00CC23EE"/>
    <w:rsid w:val="00D042FE"/>
    <w:rsid w:val="00D1315C"/>
    <w:rsid w:val="00D64413"/>
    <w:rsid w:val="00DA2FA2"/>
    <w:rsid w:val="00DB7216"/>
    <w:rsid w:val="00DD0923"/>
    <w:rsid w:val="00DE0DDE"/>
    <w:rsid w:val="00E04FC4"/>
    <w:rsid w:val="00E34950"/>
    <w:rsid w:val="00E611FB"/>
    <w:rsid w:val="00E92F49"/>
    <w:rsid w:val="00EB0FA6"/>
    <w:rsid w:val="00EC659B"/>
    <w:rsid w:val="00EC6CDD"/>
    <w:rsid w:val="00EE0A17"/>
    <w:rsid w:val="00F066F5"/>
    <w:rsid w:val="00F109A4"/>
    <w:rsid w:val="00F17D26"/>
    <w:rsid w:val="00F26B34"/>
    <w:rsid w:val="00F27731"/>
    <w:rsid w:val="00F4267A"/>
    <w:rsid w:val="00F44815"/>
    <w:rsid w:val="00F46D29"/>
    <w:rsid w:val="00F67792"/>
    <w:rsid w:val="00F70914"/>
    <w:rsid w:val="00F72E1A"/>
    <w:rsid w:val="00F746E1"/>
    <w:rsid w:val="00F90806"/>
    <w:rsid w:val="00F92EF2"/>
    <w:rsid w:val="00FB7398"/>
    <w:rsid w:val="00FC56E5"/>
    <w:rsid w:val="00FE4C09"/>
    <w:rsid w:val="00FF15E7"/>
    <w:rsid w:val="00FF6F2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94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A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6A94"/>
    <w:pPr>
      <w:ind w:left="720"/>
      <w:contextualSpacing/>
    </w:pPr>
  </w:style>
  <w:style w:type="character" w:customStyle="1" w:styleId="BodyTextChar">
    <w:name w:val="Body Text Char"/>
    <w:link w:val="BodyText"/>
    <w:uiPriority w:val="99"/>
    <w:rsid w:val="005B6A94"/>
    <w:rPr>
      <w:sz w:val="29"/>
      <w:szCs w:val="2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B6A94"/>
    <w:pPr>
      <w:shd w:val="clear" w:color="auto" w:fill="FFFFFF"/>
      <w:spacing w:after="1860" w:line="365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5B6A94"/>
    <w:rPr>
      <w:rFonts w:ascii="Calibri" w:eastAsia="Times New Roman" w:hAnsi="Calibri" w:cs="Times New Roman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611F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p">
    <w:name w:val="cp"/>
    <w:basedOn w:val="Normal"/>
    <w:rsid w:val="0063059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cb">
    <w:name w:val="cb"/>
    <w:basedOn w:val="Normal"/>
    <w:rsid w:val="0063059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94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A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6A94"/>
    <w:pPr>
      <w:ind w:left="720"/>
      <w:contextualSpacing/>
    </w:pPr>
  </w:style>
  <w:style w:type="character" w:customStyle="1" w:styleId="BodyTextChar">
    <w:name w:val="Body Text Char"/>
    <w:link w:val="BodyText"/>
    <w:uiPriority w:val="99"/>
    <w:rsid w:val="005B6A94"/>
    <w:rPr>
      <w:sz w:val="29"/>
      <w:szCs w:val="2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B6A94"/>
    <w:pPr>
      <w:shd w:val="clear" w:color="auto" w:fill="FFFFFF"/>
      <w:spacing w:after="1860" w:line="365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5B6A94"/>
    <w:rPr>
      <w:rFonts w:ascii="Calibri" w:eastAsia="Times New Roman" w:hAnsi="Calibri" w:cs="Times New Roman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611F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p">
    <w:name w:val="cp"/>
    <w:basedOn w:val="Normal"/>
    <w:rsid w:val="0063059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cb">
    <w:name w:val="cb"/>
    <w:basedOn w:val="Normal"/>
    <w:rsid w:val="0063059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1055</Words>
  <Characters>6015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Sergiu Bivol</cp:lastModifiedBy>
  <cp:revision>32</cp:revision>
  <dcterms:created xsi:type="dcterms:W3CDTF">2017-09-27T05:06:00Z</dcterms:created>
  <dcterms:modified xsi:type="dcterms:W3CDTF">2017-10-09T05:43:00Z</dcterms:modified>
</cp:coreProperties>
</file>