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B62" w:rsidRPr="00C04DB6" w:rsidRDefault="00A55B62" w:rsidP="00A55B62">
      <w:pPr>
        <w:spacing w:after="0" w:line="240" w:lineRule="auto"/>
        <w:ind w:left="-567" w:firstLine="567"/>
        <w:jc w:val="center"/>
        <w:rPr>
          <w:rFonts w:ascii="Times New Roman" w:eastAsia="Times New Roman" w:hAnsi="Times New Roman"/>
          <w:b/>
          <w:sz w:val="26"/>
          <w:szCs w:val="26"/>
          <w:lang w:val="ro-MO" w:eastAsia="ro-RO"/>
        </w:rPr>
      </w:pPr>
      <w:r w:rsidRPr="00C04DB6">
        <w:rPr>
          <w:rFonts w:ascii="Times New Roman" w:eastAsia="Times New Roman" w:hAnsi="Times New Roman"/>
          <w:b/>
          <w:sz w:val="26"/>
          <w:szCs w:val="26"/>
          <w:lang w:val="ro-MO" w:eastAsia="ro-RO"/>
        </w:rPr>
        <w:t xml:space="preserve">Notă informativă </w:t>
      </w:r>
    </w:p>
    <w:p w:rsidR="00A55B62" w:rsidRPr="00C04DB6" w:rsidRDefault="00A55B62" w:rsidP="00A55B62">
      <w:pPr>
        <w:spacing w:after="0" w:line="240" w:lineRule="auto"/>
        <w:jc w:val="center"/>
        <w:rPr>
          <w:rFonts w:ascii="Times New Roman" w:eastAsia="Times New Roman" w:hAnsi="Times New Roman"/>
          <w:b/>
          <w:bCs/>
          <w:sz w:val="26"/>
          <w:szCs w:val="26"/>
          <w:lang w:val="ro-MO" w:eastAsia="ro-RO"/>
        </w:rPr>
      </w:pPr>
      <w:r w:rsidRPr="00C04DB6">
        <w:rPr>
          <w:rFonts w:ascii="Times New Roman" w:eastAsia="Times New Roman" w:hAnsi="Times New Roman"/>
          <w:b/>
          <w:sz w:val="26"/>
          <w:szCs w:val="26"/>
          <w:lang w:val="ro-MO" w:eastAsia="ro-RO"/>
        </w:rPr>
        <w:t xml:space="preserve">la proiectul </w:t>
      </w:r>
      <w:proofErr w:type="spellStart"/>
      <w:r w:rsidRPr="00C04DB6">
        <w:rPr>
          <w:rFonts w:ascii="Times New Roman" w:eastAsia="Times New Roman" w:hAnsi="Times New Roman"/>
          <w:b/>
          <w:sz w:val="26"/>
          <w:szCs w:val="26"/>
          <w:lang w:val="ro-MO" w:eastAsia="ro-RO"/>
        </w:rPr>
        <w:t>hotărîrii</w:t>
      </w:r>
      <w:proofErr w:type="spellEnd"/>
      <w:r w:rsidRPr="00C04DB6">
        <w:rPr>
          <w:rFonts w:ascii="Times New Roman" w:eastAsia="Times New Roman" w:hAnsi="Times New Roman"/>
          <w:b/>
          <w:sz w:val="26"/>
          <w:szCs w:val="26"/>
          <w:lang w:val="ro-MO" w:eastAsia="ro-RO"/>
        </w:rPr>
        <w:t xml:space="preserve"> Guvernului „</w:t>
      </w:r>
      <w:r w:rsidRPr="00C04DB6">
        <w:rPr>
          <w:rFonts w:ascii="Times New Roman" w:eastAsia="Times New Roman" w:hAnsi="Times New Roman"/>
          <w:b/>
          <w:bCs/>
          <w:sz w:val="26"/>
          <w:szCs w:val="26"/>
          <w:lang w:val="ro-MO" w:eastAsia="ro-RO"/>
        </w:rPr>
        <w:t>Cu privire la organizarea şi funcţionarea Agenţiei Proprietății Publice</w:t>
      </w:r>
      <w:r>
        <w:rPr>
          <w:rFonts w:ascii="Times New Roman" w:eastAsia="Times New Roman" w:hAnsi="Times New Roman"/>
          <w:b/>
          <w:bCs/>
          <w:sz w:val="26"/>
          <w:szCs w:val="26"/>
          <w:lang w:val="ro-MO" w:eastAsia="ro-RO"/>
        </w:rPr>
        <w:t>”</w:t>
      </w:r>
      <w:r w:rsidRPr="00C04DB6">
        <w:rPr>
          <w:rFonts w:ascii="Times New Roman" w:eastAsia="Times New Roman" w:hAnsi="Times New Roman"/>
          <w:b/>
          <w:bCs/>
          <w:sz w:val="26"/>
          <w:szCs w:val="26"/>
          <w:lang w:val="ro-MO" w:eastAsia="ro-RO"/>
        </w:rPr>
        <w:t xml:space="preserve"> </w:t>
      </w:r>
    </w:p>
    <w:p w:rsidR="00A55B62" w:rsidRPr="00C04DB6" w:rsidRDefault="00A55B62" w:rsidP="00A55B62">
      <w:pPr>
        <w:spacing w:after="0" w:line="240" w:lineRule="auto"/>
        <w:ind w:left="-567" w:firstLine="567"/>
        <w:jc w:val="center"/>
        <w:rPr>
          <w:rFonts w:ascii="Times New Roman" w:eastAsia="Times New Roman" w:hAnsi="Times New Roman"/>
          <w:b/>
          <w:sz w:val="26"/>
          <w:szCs w:val="26"/>
          <w:lang w:val="ro-MO" w:eastAsia="ro-RO"/>
        </w:rPr>
      </w:pPr>
    </w:p>
    <w:p w:rsidR="00A55B62" w:rsidRPr="00C04DB6" w:rsidRDefault="00A55B62" w:rsidP="00A55B62">
      <w:pPr>
        <w:spacing w:after="0" w:line="240" w:lineRule="auto"/>
        <w:ind w:left="-567"/>
        <w:jc w:val="both"/>
        <w:rPr>
          <w:rFonts w:ascii="Times New Roman" w:eastAsia="Times New Roman" w:hAnsi="Times New Roman"/>
          <w:b/>
          <w:sz w:val="26"/>
          <w:szCs w:val="26"/>
          <w:lang w:val="ro-MO" w:eastAsia="ro-RO"/>
        </w:rPr>
      </w:pPr>
    </w:p>
    <w:p w:rsidR="00A55B62" w:rsidRDefault="00A55B62" w:rsidP="00A55B62">
      <w:pPr>
        <w:spacing w:after="0" w:line="240" w:lineRule="auto"/>
        <w:ind w:left="-567" w:firstLine="567"/>
        <w:jc w:val="both"/>
        <w:rPr>
          <w:rFonts w:ascii="Times New Roman" w:hAnsi="Times New Roman"/>
          <w:b/>
          <w:sz w:val="26"/>
          <w:szCs w:val="26"/>
          <w:lang w:val="ro-MO"/>
        </w:rPr>
      </w:pPr>
      <w:r w:rsidRPr="00C04DB6">
        <w:rPr>
          <w:rFonts w:ascii="Times New Roman" w:hAnsi="Times New Roman"/>
          <w:b/>
          <w:sz w:val="26"/>
          <w:szCs w:val="26"/>
          <w:lang w:val="ro-MO"/>
        </w:rPr>
        <w:t>Condițiile ce au impus elaborarea proiectului și finalitățile urmărite</w:t>
      </w:r>
    </w:p>
    <w:p w:rsidR="00A55B62" w:rsidRPr="00C04DB6" w:rsidRDefault="00A55B62" w:rsidP="00A55B62">
      <w:pPr>
        <w:spacing w:after="0" w:line="240" w:lineRule="auto"/>
        <w:ind w:left="-567" w:firstLine="567"/>
        <w:jc w:val="both"/>
        <w:rPr>
          <w:rFonts w:ascii="Times New Roman" w:hAnsi="Times New Roman"/>
          <w:sz w:val="26"/>
          <w:szCs w:val="26"/>
          <w:lang w:val="ro-MO"/>
        </w:rPr>
      </w:pPr>
    </w:p>
    <w:p w:rsidR="00A55B62" w:rsidRPr="00C04DB6" w:rsidRDefault="00A55B62" w:rsidP="00A55B62">
      <w:pPr>
        <w:spacing w:after="0" w:line="240" w:lineRule="auto"/>
        <w:ind w:left="-567" w:firstLine="567"/>
        <w:jc w:val="both"/>
        <w:rPr>
          <w:rFonts w:ascii="Times New Roman" w:hAnsi="Times New Roman"/>
          <w:sz w:val="26"/>
          <w:szCs w:val="26"/>
          <w:lang w:val="ro-MO"/>
        </w:rPr>
      </w:pPr>
      <w:r w:rsidRPr="00C04DB6">
        <w:rPr>
          <w:rFonts w:ascii="Times New Roman" w:hAnsi="Times New Roman"/>
          <w:sz w:val="26"/>
          <w:szCs w:val="26"/>
          <w:lang w:val="ro-MO"/>
        </w:rPr>
        <w:t>Unul dintre obiectivele prioritare asumate de către Guvern, reliefate în Programul de activitate al acestuia pe anii 2016-2018, rezidă în implementarea reformei administrației publice.</w:t>
      </w:r>
    </w:p>
    <w:p w:rsidR="00A55B62" w:rsidRPr="00C04DB6" w:rsidRDefault="00A55B62" w:rsidP="00A55B62">
      <w:pPr>
        <w:spacing w:after="0" w:line="240" w:lineRule="auto"/>
        <w:ind w:left="-567" w:firstLine="567"/>
        <w:jc w:val="both"/>
        <w:rPr>
          <w:rFonts w:ascii="Times New Roman" w:hAnsi="Times New Roman"/>
          <w:sz w:val="26"/>
          <w:szCs w:val="26"/>
          <w:lang w:val="ro-MO"/>
        </w:rPr>
      </w:pPr>
      <w:r w:rsidRPr="00C04DB6">
        <w:rPr>
          <w:rFonts w:ascii="Times New Roman" w:hAnsi="Times New Roman"/>
          <w:sz w:val="26"/>
          <w:szCs w:val="26"/>
          <w:lang w:val="ro-MO"/>
        </w:rPr>
        <w:t xml:space="preserve">Pentru realizarea acestui obiectiv, prin </w:t>
      </w:r>
      <w:proofErr w:type="spellStart"/>
      <w:r w:rsidRPr="00C04DB6">
        <w:rPr>
          <w:rFonts w:ascii="Times New Roman" w:hAnsi="Times New Roman"/>
          <w:sz w:val="26"/>
          <w:szCs w:val="26"/>
          <w:lang w:val="ro-MO"/>
        </w:rPr>
        <w:t>Hotărîrea</w:t>
      </w:r>
      <w:proofErr w:type="spellEnd"/>
      <w:r w:rsidRPr="00C04DB6">
        <w:rPr>
          <w:rFonts w:ascii="Times New Roman" w:hAnsi="Times New Roman"/>
          <w:sz w:val="26"/>
          <w:szCs w:val="26"/>
          <w:lang w:val="ro-MO"/>
        </w:rPr>
        <w:t xml:space="preserve"> Guvernului nr. 911 din 25 iulie 2016 a fost aprobată Strategia privind reforma administrației publice pentru anii 2016-2020, iar prin </w:t>
      </w:r>
      <w:proofErr w:type="spellStart"/>
      <w:r w:rsidRPr="00C04DB6">
        <w:rPr>
          <w:rFonts w:ascii="Times New Roman" w:hAnsi="Times New Roman"/>
          <w:sz w:val="26"/>
          <w:szCs w:val="26"/>
          <w:lang w:val="ro-MO"/>
        </w:rPr>
        <w:t>Hotărîrea</w:t>
      </w:r>
      <w:proofErr w:type="spellEnd"/>
      <w:r w:rsidRPr="00C04DB6">
        <w:rPr>
          <w:rFonts w:ascii="Times New Roman" w:hAnsi="Times New Roman"/>
          <w:sz w:val="26"/>
          <w:szCs w:val="26"/>
          <w:lang w:val="ro-MO"/>
        </w:rPr>
        <w:t xml:space="preserve"> Guvernului nr. 1351 din 15 decembrie 2016, a fost aprobat Planul de acțiuni pe anii 2016-2018 pentru implementarea acestei Strategii.</w:t>
      </w:r>
    </w:p>
    <w:p w:rsidR="00A55B62" w:rsidRPr="00C04DB6" w:rsidRDefault="00A55B62" w:rsidP="00A55B62">
      <w:pPr>
        <w:spacing w:after="0" w:line="240" w:lineRule="auto"/>
        <w:ind w:left="-567" w:firstLine="567"/>
        <w:jc w:val="both"/>
        <w:rPr>
          <w:rFonts w:ascii="Times New Roman" w:hAnsi="Times New Roman"/>
          <w:sz w:val="26"/>
          <w:szCs w:val="26"/>
          <w:lang w:val="ro-MO"/>
        </w:rPr>
      </w:pPr>
      <w:r w:rsidRPr="00C04DB6">
        <w:rPr>
          <w:rFonts w:ascii="Times New Roman" w:hAnsi="Times New Roman"/>
          <w:sz w:val="26"/>
          <w:szCs w:val="26"/>
          <w:lang w:val="ro-MO"/>
        </w:rPr>
        <w:t xml:space="preserve">Drept deziderat stabilit în Strategia citată, menţionăm </w:t>
      </w:r>
      <w:r w:rsidRPr="00C04DB6">
        <w:rPr>
          <w:rFonts w:ascii="Times New Roman" w:eastAsia="Times New Roman" w:hAnsi="Times New Roman"/>
          <w:sz w:val="26"/>
          <w:szCs w:val="26"/>
          <w:lang w:val="ro-MO" w:eastAsia="ro-RO"/>
        </w:rPr>
        <w:t xml:space="preserve">revizuirea şi ajustarea cadrului normativ prin prisma implementării principiilor europene de administrare, </w:t>
      </w:r>
      <w:r>
        <w:rPr>
          <w:rFonts w:ascii="Times New Roman" w:hAnsi="Times New Roman"/>
          <w:sz w:val="26"/>
          <w:szCs w:val="26"/>
          <w:lang w:val="ro-MO"/>
        </w:rPr>
        <w:t>consolidare a</w:t>
      </w:r>
      <w:r w:rsidRPr="00C04DB6">
        <w:rPr>
          <w:rFonts w:ascii="Times New Roman" w:hAnsi="Times New Roman"/>
          <w:sz w:val="26"/>
          <w:szCs w:val="26"/>
          <w:lang w:val="ro-MO"/>
        </w:rPr>
        <w:t xml:space="preserve"> responsabilității autorităților administrației publice prin îmbunătățirea gestionării acestora și asigurarea prestării serviciilor publice de calitate. </w:t>
      </w:r>
    </w:p>
    <w:p w:rsidR="00A55B62" w:rsidRPr="00C04DB6" w:rsidRDefault="00A55B62" w:rsidP="00A55B62">
      <w:pPr>
        <w:spacing w:after="0" w:line="240" w:lineRule="auto"/>
        <w:ind w:left="-567" w:firstLine="567"/>
        <w:jc w:val="both"/>
        <w:rPr>
          <w:rFonts w:ascii="Times New Roman" w:hAnsi="Times New Roman"/>
          <w:sz w:val="26"/>
          <w:szCs w:val="26"/>
          <w:lang w:val="ro-MO"/>
        </w:rPr>
      </w:pPr>
      <w:r w:rsidRPr="00C04DB6">
        <w:rPr>
          <w:rFonts w:ascii="Times New Roman" w:hAnsi="Times New Roman"/>
          <w:sz w:val="26"/>
          <w:szCs w:val="26"/>
          <w:lang w:val="ro-MO"/>
        </w:rPr>
        <w:t xml:space="preserve">Întru realizarea acestor deziderate, precum şi raționalizarea structurii administrației publice centrale, bazată pe prioritățile de dezvoltare social-economică și angajamentele asumate în demersul de integrare europeană, a fost inițiată elaborarea prezentului proiect de act normativ. </w:t>
      </w:r>
    </w:p>
    <w:p w:rsidR="00A55B62" w:rsidRPr="00C04DB6" w:rsidRDefault="00A55B62" w:rsidP="00A55B62">
      <w:pPr>
        <w:spacing w:after="0" w:line="240" w:lineRule="auto"/>
        <w:ind w:left="-567" w:firstLine="567"/>
        <w:jc w:val="both"/>
        <w:rPr>
          <w:rFonts w:ascii="Times New Roman" w:hAnsi="Times New Roman"/>
          <w:sz w:val="26"/>
          <w:szCs w:val="26"/>
          <w:lang w:val="ro-MO"/>
        </w:rPr>
      </w:pPr>
      <w:r w:rsidRPr="00C04DB6">
        <w:rPr>
          <w:rFonts w:ascii="Times New Roman" w:hAnsi="Times New Roman"/>
          <w:sz w:val="26"/>
          <w:szCs w:val="26"/>
          <w:lang w:val="ro-MO"/>
        </w:rPr>
        <w:t>Proiectul a fost elaborat de către Centrul de Implementare a Reformelor, în coordonare cu Cancelaria de Stat.</w:t>
      </w:r>
    </w:p>
    <w:p w:rsidR="00A55B62" w:rsidRPr="00C04DB6" w:rsidRDefault="00A55B62" w:rsidP="00A55B62">
      <w:pPr>
        <w:spacing w:after="0" w:line="240" w:lineRule="auto"/>
        <w:ind w:left="-567" w:firstLine="567"/>
        <w:jc w:val="both"/>
        <w:rPr>
          <w:rFonts w:ascii="Times New Roman" w:hAnsi="Times New Roman"/>
          <w:sz w:val="26"/>
          <w:szCs w:val="26"/>
          <w:lang w:val="ro-MO"/>
        </w:rPr>
      </w:pPr>
    </w:p>
    <w:p w:rsidR="00A55B62" w:rsidRDefault="00A55B62" w:rsidP="00A55B62">
      <w:pPr>
        <w:spacing w:after="0" w:line="240" w:lineRule="auto"/>
        <w:ind w:left="-567" w:firstLine="567"/>
        <w:jc w:val="both"/>
        <w:rPr>
          <w:rFonts w:ascii="Times New Roman" w:hAnsi="Times New Roman"/>
          <w:b/>
          <w:sz w:val="26"/>
          <w:szCs w:val="26"/>
          <w:lang w:val="ro-MO"/>
        </w:rPr>
      </w:pPr>
      <w:r w:rsidRPr="00C04DB6">
        <w:rPr>
          <w:rFonts w:ascii="Times New Roman" w:hAnsi="Times New Roman"/>
          <w:b/>
          <w:sz w:val="26"/>
          <w:szCs w:val="26"/>
          <w:lang w:val="ro-MO"/>
        </w:rPr>
        <w:t>Principalele prevederi ale proiectului ș</w:t>
      </w:r>
      <w:r>
        <w:rPr>
          <w:rFonts w:ascii="Times New Roman" w:hAnsi="Times New Roman"/>
          <w:b/>
          <w:sz w:val="26"/>
          <w:szCs w:val="26"/>
          <w:lang w:val="ro-MO"/>
        </w:rPr>
        <w:t>i evidențierea elementelor noi</w:t>
      </w:r>
    </w:p>
    <w:p w:rsidR="00A55B62" w:rsidRDefault="00A55B62" w:rsidP="00A55B62">
      <w:pPr>
        <w:spacing w:after="0" w:line="240" w:lineRule="auto"/>
        <w:ind w:left="-567" w:firstLine="567"/>
        <w:jc w:val="both"/>
        <w:rPr>
          <w:rFonts w:ascii="Times New Roman" w:hAnsi="Times New Roman"/>
          <w:b/>
          <w:sz w:val="26"/>
          <w:szCs w:val="26"/>
          <w:lang w:val="ro-MO"/>
        </w:rPr>
      </w:pPr>
    </w:p>
    <w:p w:rsidR="00A55B62" w:rsidRDefault="00A55B62" w:rsidP="00A55B62">
      <w:pPr>
        <w:spacing w:after="0" w:line="240" w:lineRule="auto"/>
        <w:ind w:left="-567" w:firstLine="567"/>
        <w:jc w:val="both"/>
        <w:rPr>
          <w:rFonts w:ascii="Times New Roman" w:eastAsia="Times New Roman" w:hAnsi="Times New Roman"/>
          <w:sz w:val="26"/>
          <w:szCs w:val="26"/>
          <w:lang w:eastAsia="ro-RO"/>
        </w:rPr>
      </w:pPr>
      <w:r w:rsidRPr="002048D6">
        <w:rPr>
          <w:rFonts w:ascii="Times New Roman" w:eastAsia="Times New Roman" w:hAnsi="Times New Roman"/>
          <w:sz w:val="26"/>
          <w:szCs w:val="26"/>
          <w:lang w:val="ro-MO" w:eastAsia="ro-RO"/>
        </w:rPr>
        <w:t xml:space="preserve">Proiectul dispune aprobarea </w:t>
      </w:r>
      <w:r>
        <w:rPr>
          <w:rFonts w:ascii="Times New Roman" w:eastAsia="Times New Roman" w:hAnsi="Times New Roman"/>
          <w:sz w:val="26"/>
          <w:szCs w:val="26"/>
          <w:lang w:val="ro-MO" w:eastAsia="ro-RO"/>
        </w:rPr>
        <w:t>R</w:t>
      </w:r>
      <w:r w:rsidRPr="002048D6">
        <w:rPr>
          <w:rFonts w:ascii="Times New Roman" w:eastAsia="Times New Roman" w:hAnsi="Times New Roman"/>
          <w:sz w:val="26"/>
          <w:szCs w:val="26"/>
          <w:lang w:val="ro-MO" w:eastAsia="ro-RO"/>
        </w:rPr>
        <w:t xml:space="preserve">egulamentului privind organizarea şi funcţionarea </w:t>
      </w:r>
      <w:r w:rsidRPr="00102891">
        <w:rPr>
          <w:rFonts w:ascii="Times New Roman" w:eastAsia="Times New Roman" w:hAnsi="Times New Roman"/>
          <w:sz w:val="26"/>
          <w:szCs w:val="26"/>
          <w:lang w:eastAsia="ro-RO"/>
        </w:rPr>
        <w:t>Agenţiei Proprietății Publice</w:t>
      </w:r>
      <w:r>
        <w:rPr>
          <w:rFonts w:ascii="Times New Roman" w:eastAsia="Times New Roman" w:hAnsi="Times New Roman"/>
          <w:sz w:val="26"/>
          <w:szCs w:val="26"/>
          <w:lang w:eastAsia="ro-RO"/>
        </w:rPr>
        <w:t xml:space="preserve"> (în continuare Agenţia), atribuindu-i acesteia statutul de </w:t>
      </w:r>
      <w:r w:rsidRPr="00BD5A00">
        <w:rPr>
          <w:rFonts w:ascii="Times New Roman" w:eastAsia="Times New Roman" w:hAnsi="Times New Roman"/>
          <w:sz w:val="26"/>
          <w:szCs w:val="26"/>
          <w:lang w:eastAsia="ro-RO"/>
        </w:rPr>
        <w:t xml:space="preserve">autoritate administrativă centrală din subordinea Guvernului, care realizează politica statului în domeniile de activitate ce îi sunt încredinţate. </w:t>
      </w:r>
    </w:p>
    <w:p w:rsidR="00A55B62" w:rsidRDefault="00A55B62" w:rsidP="00A55B62">
      <w:pPr>
        <w:spacing w:after="0" w:line="240" w:lineRule="auto"/>
        <w:ind w:left="-567" w:firstLine="567"/>
        <w:jc w:val="both"/>
        <w:rPr>
          <w:rFonts w:ascii="Times New Roman" w:eastAsia="Times New Roman" w:hAnsi="Times New Roman"/>
          <w:sz w:val="26"/>
          <w:szCs w:val="26"/>
          <w:lang w:eastAsia="ro-RO"/>
        </w:rPr>
      </w:pPr>
      <w:r>
        <w:rPr>
          <w:rFonts w:ascii="Times New Roman" w:eastAsia="Times New Roman" w:hAnsi="Times New Roman"/>
          <w:sz w:val="26"/>
          <w:szCs w:val="26"/>
          <w:lang w:eastAsia="ro-RO"/>
        </w:rPr>
        <w:t xml:space="preserve">Or, </w:t>
      </w:r>
      <w:proofErr w:type="spellStart"/>
      <w:r>
        <w:rPr>
          <w:rFonts w:ascii="Times New Roman" w:eastAsia="Times New Roman" w:hAnsi="Times New Roman"/>
          <w:sz w:val="26"/>
          <w:szCs w:val="26"/>
          <w:lang w:eastAsia="ro-RO"/>
        </w:rPr>
        <w:t>urmînd</w:t>
      </w:r>
      <w:proofErr w:type="spellEnd"/>
      <w:r>
        <w:rPr>
          <w:rFonts w:ascii="Times New Roman" w:eastAsia="Times New Roman" w:hAnsi="Times New Roman"/>
          <w:sz w:val="26"/>
          <w:szCs w:val="26"/>
          <w:lang w:eastAsia="ro-RO"/>
        </w:rPr>
        <w:t xml:space="preserve"> prevederile </w:t>
      </w:r>
      <w:r w:rsidRPr="00BD5A00">
        <w:rPr>
          <w:rFonts w:ascii="Times New Roman" w:eastAsia="Times New Roman" w:hAnsi="Times New Roman"/>
          <w:sz w:val="26"/>
          <w:szCs w:val="26"/>
          <w:lang w:eastAsia="ro-RO"/>
        </w:rPr>
        <w:t xml:space="preserve">art.7 alin.(2) al Legii nr. 121/2007 privind administrarea și </w:t>
      </w:r>
      <w:proofErr w:type="spellStart"/>
      <w:r w:rsidRPr="00BD5A00">
        <w:rPr>
          <w:rFonts w:ascii="Times New Roman" w:eastAsia="Times New Roman" w:hAnsi="Times New Roman"/>
          <w:sz w:val="26"/>
          <w:szCs w:val="26"/>
          <w:lang w:eastAsia="ro-RO"/>
        </w:rPr>
        <w:t>deetatizarea</w:t>
      </w:r>
      <w:proofErr w:type="spellEnd"/>
      <w:r w:rsidRPr="00BD5A00">
        <w:rPr>
          <w:rFonts w:ascii="Times New Roman" w:eastAsia="Times New Roman" w:hAnsi="Times New Roman"/>
          <w:sz w:val="26"/>
          <w:szCs w:val="26"/>
          <w:lang w:eastAsia="ro-RO"/>
        </w:rPr>
        <w:t xml:space="preserve"> proprietății publice</w:t>
      </w:r>
      <w:r>
        <w:rPr>
          <w:rFonts w:ascii="Times New Roman" w:eastAsia="Times New Roman" w:hAnsi="Times New Roman"/>
          <w:sz w:val="26"/>
          <w:szCs w:val="26"/>
          <w:lang w:eastAsia="ro-RO"/>
        </w:rPr>
        <w:t xml:space="preserve"> (amendate recent prin intermediul Legii nr.153/2017 pentru modificarea şi completarea unor acte legislative), Agenţia deține statut de autoritate administrativă centrală subordonată Guvernului. </w:t>
      </w:r>
    </w:p>
    <w:p w:rsidR="00A55B62" w:rsidRDefault="00A55B62" w:rsidP="00A55B62">
      <w:pPr>
        <w:spacing w:after="0" w:line="240" w:lineRule="auto"/>
        <w:ind w:left="-567" w:firstLine="567"/>
        <w:jc w:val="both"/>
        <w:rPr>
          <w:rFonts w:ascii="Times New Roman" w:hAnsi="Times New Roman"/>
          <w:b/>
          <w:sz w:val="26"/>
          <w:szCs w:val="26"/>
          <w:lang w:val="ro-MO"/>
        </w:rPr>
      </w:pPr>
      <w:r w:rsidRPr="00BD5A00">
        <w:rPr>
          <w:rFonts w:ascii="Times New Roman" w:eastAsia="Times New Roman" w:hAnsi="Times New Roman"/>
          <w:sz w:val="26"/>
          <w:szCs w:val="26"/>
          <w:lang w:eastAsia="ro-RO"/>
        </w:rPr>
        <w:t xml:space="preserve"> </w:t>
      </w:r>
      <w:r>
        <w:rPr>
          <w:rFonts w:ascii="Times New Roman" w:eastAsia="Times New Roman" w:hAnsi="Times New Roman"/>
          <w:sz w:val="26"/>
          <w:szCs w:val="26"/>
          <w:lang w:eastAsia="ro-RO"/>
        </w:rPr>
        <w:t>Prin urmare, prezentul proiect de act normativ a fost elaborat cu considerarea cerinţelor şi criteriilor proprii unei astfel de entități, stabilite de</w:t>
      </w:r>
      <w:r w:rsidRPr="00BD5A00">
        <w:rPr>
          <w:rFonts w:ascii="Times New Roman" w:eastAsia="Times New Roman" w:hAnsi="Times New Roman"/>
          <w:sz w:val="26"/>
          <w:szCs w:val="26"/>
          <w:lang w:eastAsia="ro-RO"/>
        </w:rPr>
        <w:t xml:space="preserve"> art.17 al Legii nr.98/2012 privind administrația publică centrală de specialitate</w:t>
      </w:r>
      <w:r>
        <w:rPr>
          <w:rFonts w:ascii="Times New Roman" w:eastAsia="Times New Roman" w:hAnsi="Times New Roman"/>
          <w:sz w:val="26"/>
          <w:szCs w:val="26"/>
          <w:lang w:eastAsia="ro-RO"/>
        </w:rPr>
        <w:t xml:space="preserve">. </w:t>
      </w:r>
    </w:p>
    <w:p w:rsidR="00A55B62" w:rsidRDefault="00A55B62" w:rsidP="00A55B62">
      <w:pPr>
        <w:spacing w:after="0" w:line="240" w:lineRule="auto"/>
        <w:ind w:left="-567" w:firstLine="567"/>
        <w:jc w:val="both"/>
        <w:rPr>
          <w:rFonts w:ascii="Times New Roman" w:eastAsia="Times New Roman" w:hAnsi="Times New Roman"/>
          <w:sz w:val="26"/>
          <w:szCs w:val="26"/>
          <w:lang w:val="ro-MO" w:eastAsia="ro-RO"/>
        </w:rPr>
      </w:pPr>
      <w:r w:rsidRPr="002048D6">
        <w:rPr>
          <w:rFonts w:ascii="Times New Roman" w:eastAsia="Times New Roman" w:hAnsi="Times New Roman"/>
          <w:sz w:val="26"/>
          <w:szCs w:val="26"/>
          <w:lang w:val="ro-MO" w:eastAsia="ro-RO"/>
        </w:rPr>
        <w:t xml:space="preserve">În cadrul Regulamentului privind organizarea şi funcţionarea </w:t>
      </w:r>
      <w:r>
        <w:rPr>
          <w:rFonts w:ascii="Times New Roman" w:eastAsia="Times New Roman" w:hAnsi="Times New Roman"/>
          <w:sz w:val="26"/>
          <w:szCs w:val="26"/>
          <w:lang w:val="ro-MO" w:eastAsia="ro-RO"/>
        </w:rPr>
        <w:t xml:space="preserve">Agenţiei </w:t>
      </w:r>
      <w:r w:rsidRPr="002048D6">
        <w:rPr>
          <w:rFonts w:ascii="Times New Roman" w:eastAsia="Times New Roman" w:hAnsi="Times New Roman"/>
          <w:sz w:val="26"/>
          <w:szCs w:val="26"/>
          <w:lang w:val="ro-MO" w:eastAsia="ro-RO"/>
        </w:rPr>
        <w:t>sunt reliefate misiunea, domeniile de activitate, funcţiile şi drepturile</w:t>
      </w:r>
      <w:r>
        <w:rPr>
          <w:rFonts w:ascii="Times New Roman" w:eastAsia="Times New Roman" w:hAnsi="Times New Roman"/>
          <w:sz w:val="26"/>
          <w:szCs w:val="26"/>
          <w:lang w:val="ro-MO" w:eastAsia="ro-RO"/>
        </w:rPr>
        <w:t xml:space="preserve"> Agenţiei.</w:t>
      </w:r>
    </w:p>
    <w:p w:rsidR="00A55B62" w:rsidRPr="00BE66A5" w:rsidRDefault="00A55B62" w:rsidP="00A55B62">
      <w:pPr>
        <w:spacing w:after="0" w:line="240" w:lineRule="auto"/>
        <w:ind w:left="-567" w:firstLine="567"/>
        <w:jc w:val="both"/>
        <w:rPr>
          <w:rFonts w:ascii="Times New Roman" w:hAnsi="Times New Roman"/>
          <w:b/>
          <w:sz w:val="26"/>
          <w:szCs w:val="26"/>
          <w:lang w:val="ro-MO"/>
        </w:rPr>
      </w:pPr>
      <w:r>
        <w:rPr>
          <w:rFonts w:ascii="Times New Roman" w:eastAsia="Times New Roman" w:hAnsi="Times New Roman"/>
          <w:sz w:val="26"/>
          <w:szCs w:val="26"/>
          <w:lang w:val="ro-MO" w:eastAsia="ro-RO"/>
        </w:rPr>
        <w:t xml:space="preserve">În context evocăm că, domeniile de activitate ale Agenţiei au fost determinate în virtutea stipulărilor </w:t>
      </w:r>
      <w:hyperlink r:id="rId5" w:history="1">
        <w:r>
          <w:rPr>
            <w:rFonts w:ascii="Times New Roman" w:eastAsia="Times New Roman" w:hAnsi="Times New Roman"/>
            <w:color w:val="000000"/>
            <w:sz w:val="26"/>
            <w:szCs w:val="26"/>
            <w:lang w:eastAsia="ro-RO"/>
          </w:rPr>
          <w:t>Legii</w:t>
        </w:r>
        <w:r w:rsidRPr="00BD5A00">
          <w:rPr>
            <w:rFonts w:ascii="Times New Roman" w:eastAsia="Times New Roman" w:hAnsi="Times New Roman"/>
            <w:color w:val="000000"/>
            <w:sz w:val="26"/>
            <w:szCs w:val="26"/>
            <w:lang w:eastAsia="ro-RO"/>
          </w:rPr>
          <w:t xml:space="preserve"> nr.121 din 4 mai 2007</w:t>
        </w:r>
      </w:hyperlink>
      <w:r w:rsidRPr="00BD5A00">
        <w:rPr>
          <w:rFonts w:ascii="Times New Roman" w:eastAsia="Times New Roman" w:hAnsi="Times New Roman"/>
          <w:color w:val="000000"/>
          <w:sz w:val="26"/>
          <w:szCs w:val="26"/>
          <w:lang w:eastAsia="ro-RO"/>
        </w:rPr>
        <w:t xml:space="preserve"> privind administrarea şi </w:t>
      </w:r>
      <w:proofErr w:type="spellStart"/>
      <w:r w:rsidRPr="00BD5A00">
        <w:rPr>
          <w:rFonts w:ascii="Times New Roman" w:eastAsia="Times New Roman" w:hAnsi="Times New Roman"/>
          <w:color w:val="000000"/>
          <w:sz w:val="26"/>
          <w:szCs w:val="26"/>
          <w:lang w:eastAsia="ro-RO"/>
        </w:rPr>
        <w:t>deetatizarea</w:t>
      </w:r>
      <w:proofErr w:type="spellEnd"/>
      <w:r w:rsidRPr="00BD5A00">
        <w:rPr>
          <w:rFonts w:ascii="Times New Roman" w:eastAsia="Times New Roman" w:hAnsi="Times New Roman"/>
          <w:color w:val="000000"/>
          <w:sz w:val="26"/>
          <w:szCs w:val="26"/>
          <w:lang w:eastAsia="ro-RO"/>
        </w:rPr>
        <w:t xml:space="preserve"> proprietăţii publi</w:t>
      </w:r>
      <w:r>
        <w:rPr>
          <w:rFonts w:ascii="Times New Roman" w:eastAsia="Times New Roman" w:hAnsi="Times New Roman"/>
          <w:color w:val="000000"/>
          <w:sz w:val="26"/>
          <w:szCs w:val="26"/>
          <w:lang w:eastAsia="ro-RO"/>
        </w:rPr>
        <w:t xml:space="preserve">ce şi </w:t>
      </w:r>
      <w:hyperlink r:id="rId6" w:history="1">
        <w:r>
          <w:rPr>
            <w:rFonts w:ascii="Times New Roman" w:eastAsia="Times New Roman" w:hAnsi="Times New Roman"/>
            <w:color w:val="000000"/>
            <w:sz w:val="26"/>
            <w:szCs w:val="26"/>
            <w:lang w:eastAsia="ro-RO"/>
          </w:rPr>
          <w:t>Legii</w:t>
        </w:r>
        <w:r w:rsidRPr="00BD5A00">
          <w:rPr>
            <w:rFonts w:ascii="Times New Roman" w:eastAsia="Times New Roman" w:hAnsi="Times New Roman"/>
            <w:color w:val="000000"/>
            <w:sz w:val="26"/>
            <w:szCs w:val="26"/>
            <w:lang w:eastAsia="ro-RO"/>
          </w:rPr>
          <w:t xml:space="preserve"> nr.179-XVI din 10 iulie 2008</w:t>
        </w:r>
      </w:hyperlink>
      <w:r w:rsidRPr="00BD5A00">
        <w:rPr>
          <w:rFonts w:ascii="Times New Roman" w:eastAsia="Times New Roman" w:hAnsi="Times New Roman"/>
          <w:color w:val="000000"/>
          <w:sz w:val="26"/>
          <w:szCs w:val="26"/>
          <w:lang w:eastAsia="ro-RO"/>
        </w:rPr>
        <w:t xml:space="preserve"> cu privire la parteneriatul public-privat</w:t>
      </w:r>
    </w:p>
    <w:p w:rsidR="00A55B62" w:rsidRDefault="00A55B62" w:rsidP="00A55B62">
      <w:pPr>
        <w:pStyle w:val="Listparagraf"/>
        <w:tabs>
          <w:tab w:val="left" w:pos="1134"/>
        </w:tabs>
        <w:spacing w:after="0" w:line="240" w:lineRule="auto"/>
        <w:ind w:left="-567" w:firstLine="567"/>
        <w:jc w:val="both"/>
        <w:rPr>
          <w:rFonts w:ascii="Times New Roman" w:eastAsia="Times New Roman" w:hAnsi="Times New Roman"/>
          <w:color w:val="000000"/>
          <w:sz w:val="26"/>
          <w:szCs w:val="26"/>
          <w:lang w:val="ro-MO" w:eastAsia="ro-RO"/>
        </w:rPr>
      </w:pPr>
      <w:r>
        <w:rPr>
          <w:rFonts w:ascii="Times New Roman" w:eastAsia="Times New Roman" w:hAnsi="Times New Roman"/>
          <w:sz w:val="26"/>
          <w:szCs w:val="26"/>
          <w:lang w:val="ro-MO" w:eastAsia="ro-RO"/>
        </w:rPr>
        <w:t xml:space="preserve">Pe cale de consecință, funcţiile Agenţiei, inserate în proiect, au fost stabilite reieşind din fiecare dintre domeniile de activitate ale acesteia, cu utilizarea normelor de referinţă la prevederile </w:t>
      </w:r>
      <w:hyperlink r:id="rId7" w:history="1">
        <w:r w:rsidRPr="00BE66A5">
          <w:rPr>
            <w:rFonts w:ascii="Times New Roman" w:eastAsia="Times New Roman" w:hAnsi="Times New Roman"/>
            <w:color w:val="000000"/>
            <w:sz w:val="26"/>
            <w:szCs w:val="26"/>
            <w:lang w:val="ro-MO" w:eastAsia="ro-RO"/>
          </w:rPr>
          <w:t xml:space="preserve">Legii nr.121/2007 şi Legii  </w:t>
        </w:r>
      </w:hyperlink>
      <w:r w:rsidRPr="00BE66A5">
        <w:rPr>
          <w:rFonts w:ascii="Times New Roman" w:hAnsi="Times New Roman"/>
          <w:sz w:val="26"/>
          <w:szCs w:val="26"/>
          <w:lang w:val="ro-MO"/>
        </w:rPr>
        <w:t>n</w:t>
      </w:r>
      <w:r w:rsidRPr="00BE66A5">
        <w:rPr>
          <w:rFonts w:ascii="Times New Roman" w:eastAsia="Times New Roman" w:hAnsi="Times New Roman"/>
          <w:color w:val="000000"/>
          <w:sz w:val="26"/>
          <w:szCs w:val="26"/>
          <w:lang w:val="ro-MO" w:eastAsia="ro-RO"/>
        </w:rPr>
        <w:t xml:space="preserve">r.179/ 2008, </w:t>
      </w:r>
      <w:r>
        <w:rPr>
          <w:rFonts w:ascii="Times New Roman" w:eastAsia="Times New Roman" w:hAnsi="Times New Roman"/>
          <w:color w:val="000000"/>
          <w:sz w:val="26"/>
          <w:szCs w:val="26"/>
          <w:lang w:val="ro-MO" w:eastAsia="ro-RO"/>
        </w:rPr>
        <w:t>cee</w:t>
      </w:r>
      <w:r w:rsidRPr="00BE66A5">
        <w:rPr>
          <w:rFonts w:ascii="Times New Roman" w:eastAsia="Times New Roman" w:hAnsi="Times New Roman"/>
          <w:color w:val="000000"/>
          <w:sz w:val="26"/>
          <w:szCs w:val="26"/>
          <w:lang w:val="ro-MO" w:eastAsia="ro-RO"/>
        </w:rPr>
        <w:t>a</w:t>
      </w:r>
      <w:r>
        <w:rPr>
          <w:rFonts w:ascii="Times New Roman" w:eastAsia="Times New Roman" w:hAnsi="Times New Roman"/>
          <w:color w:val="000000"/>
          <w:sz w:val="26"/>
          <w:szCs w:val="26"/>
          <w:lang w:val="ro-MO" w:eastAsia="ro-RO"/>
        </w:rPr>
        <w:t xml:space="preserve"> </w:t>
      </w:r>
      <w:r w:rsidRPr="00BE66A5">
        <w:rPr>
          <w:rFonts w:ascii="Times New Roman" w:eastAsia="Times New Roman" w:hAnsi="Times New Roman"/>
          <w:color w:val="000000"/>
          <w:sz w:val="26"/>
          <w:szCs w:val="26"/>
          <w:lang w:val="ro-MO" w:eastAsia="ro-RO"/>
        </w:rPr>
        <w:t>ce va asigura evitarea reproducerii şi respectarea cerinţelor tehnici</w:t>
      </w:r>
      <w:r>
        <w:rPr>
          <w:rFonts w:ascii="Times New Roman" w:eastAsia="Times New Roman" w:hAnsi="Times New Roman"/>
          <w:color w:val="000000"/>
          <w:sz w:val="26"/>
          <w:szCs w:val="26"/>
          <w:lang w:val="ro-MO" w:eastAsia="ro-RO"/>
        </w:rPr>
        <w:t>i</w:t>
      </w:r>
      <w:r w:rsidRPr="00BE66A5">
        <w:rPr>
          <w:rFonts w:ascii="Times New Roman" w:eastAsia="Times New Roman" w:hAnsi="Times New Roman"/>
          <w:color w:val="000000"/>
          <w:sz w:val="26"/>
          <w:szCs w:val="26"/>
          <w:lang w:val="ro-MO" w:eastAsia="ro-RO"/>
        </w:rPr>
        <w:t xml:space="preserve"> legislative.</w:t>
      </w:r>
    </w:p>
    <w:p w:rsidR="00A55B62" w:rsidRDefault="00A55B62" w:rsidP="00A55B62">
      <w:pPr>
        <w:pStyle w:val="Listparagraf"/>
        <w:tabs>
          <w:tab w:val="left" w:pos="1134"/>
        </w:tabs>
        <w:spacing w:after="0" w:line="240" w:lineRule="auto"/>
        <w:ind w:left="-567" w:firstLine="567"/>
        <w:jc w:val="both"/>
        <w:rPr>
          <w:rFonts w:ascii="Times New Roman" w:eastAsia="Times New Roman" w:hAnsi="Times New Roman"/>
          <w:sz w:val="26"/>
          <w:szCs w:val="26"/>
          <w:lang w:val="ro-MO"/>
        </w:rPr>
      </w:pPr>
      <w:r w:rsidRPr="002048D6">
        <w:rPr>
          <w:rFonts w:ascii="Times New Roman" w:eastAsia="Times New Roman" w:hAnsi="Times New Roman"/>
          <w:sz w:val="26"/>
          <w:szCs w:val="26"/>
          <w:lang w:val="ro-MO" w:eastAsia="ro-RO"/>
        </w:rPr>
        <w:t xml:space="preserve">La capitolul organizarea activităţii </w:t>
      </w:r>
      <w:r>
        <w:rPr>
          <w:rFonts w:ascii="Times New Roman" w:eastAsia="Times New Roman" w:hAnsi="Times New Roman"/>
          <w:sz w:val="26"/>
          <w:szCs w:val="26"/>
          <w:lang w:val="ro-MO" w:eastAsia="ro-RO"/>
        </w:rPr>
        <w:t xml:space="preserve">Agenţiei, </w:t>
      </w:r>
      <w:r w:rsidRPr="002048D6">
        <w:rPr>
          <w:rFonts w:ascii="Times New Roman" w:eastAsia="Times New Roman" w:hAnsi="Times New Roman"/>
          <w:sz w:val="26"/>
          <w:szCs w:val="26"/>
          <w:lang w:val="ro-MO" w:eastAsia="ro-RO"/>
        </w:rPr>
        <w:t xml:space="preserve">sunt reflectate drepturile şi obligațiile </w:t>
      </w:r>
      <w:r>
        <w:rPr>
          <w:rFonts w:ascii="Times New Roman" w:eastAsia="Times New Roman" w:hAnsi="Times New Roman"/>
          <w:sz w:val="26"/>
          <w:szCs w:val="26"/>
          <w:lang w:val="ro-MO" w:eastAsia="ro-RO"/>
        </w:rPr>
        <w:t>directorului general</w:t>
      </w:r>
      <w:r w:rsidRPr="002048D6">
        <w:rPr>
          <w:rFonts w:ascii="Times New Roman" w:eastAsia="Times New Roman" w:hAnsi="Times New Roman"/>
          <w:sz w:val="26"/>
          <w:szCs w:val="26"/>
          <w:lang w:val="ro-MO" w:eastAsia="ro-RO"/>
        </w:rPr>
        <w:t>, precum şi cele proprii</w:t>
      </w:r>
      <w:r>
        <w:rPr>
          <w:rFonts w:ascii="Times New Roman" w:eastAsia="Times New Roman" w:hAnsi="Times New Roman"/>
          <w:sz w:val="26"/>
          <w:szCs w:val="26"/>
          <w:lang w:val="ro-MO"/>
        </w:rPr>
        <w:t xml:space="preserve"> directorilor generali adjuncţi.</w:t>
      </w:r>
    </w:p>
    <w:p w:rsidR="00A55B62" w:rsidRPr="00AB0D65" w:rsidRDefault="00A55B62" w:rsidP="00A55B62">
      <w:pPr>
        <w:pStyle w:val="Listparagraf"/>
        <w:tabs>
          <w:tab w:val="left" w:pos="1134"/>
        </w:tabs>
        <w:spacing w:after="0" w:line="240" w:lineRule="auto"/>
        <w:ind w:left="-567" w:firstLine="567"/>
        <w:jc w:val="both"/>
        <w:rPr>
          <w:rFonts w:ascii="Times New Roman" w:eastAsia="Times New Roman" w:hAnsi="Times New Roman"/>
          <w:sz w:val="26"/>
          <w:szCs w:val="26"/>
          <w:lang w:val="ro-MO" w:eastAsia="ro-RO"/>
        </w:rPr>
      </w:pPr>
      <w:r w:rsidRPr="00AB0D65">
        <w:rPr>
          <w:rFonts w:ascii="Times New Roman" w:eastAsia="Times New Roman" w:hAnsi="Times New Roman"/>
          <w:sz w:val="26"/>
          <w:szCs w:val="26"/>
          <w:lang w:val="ro-MO"/>
        </w:rPr>
        <w:t xml:space="preserve">La acest capitol, evocăm că în temeiul normelor Legii  </w:t>
      </w:r>
      <w:r w:rsidRPr="00AB0D65">
        <w:rPr>
          <w:rFonts w:ascii="Times New Roman" w:eastAsia="Times New Roman" w:hAnsi="Times New Roman"/>
          <w:bCs/>
          <w:sz w:val="26"/>
          <w:szCs w:val="26"/>
          <w:lang w:val="ro-MO" w:eastAsia="ro-RO"/>
        </w:rPr>
        <w:t>nr. 199 din 16.07.2010</w:t>
      </w:r>
      <w:r w:rsidRPr="00AB0D65">
        <w:rPr>
          <w:rFonts w:ascii="Times New Roman" w:eastAsia="Times New Roman" w:hAnsi="Times New Roman"/>
          <w:sz w:val="26"/>
          <w:szCs w:val="26"/>
          <w:lang w:val="ro-MO" w:eastAsia="ro-RO"/>
        </w:rPr>
        <w:t xml:space="preserve"> </w:t>
      </w:r>
      <w:r w:rsidRPr="00AB0D65">
        <w:rPr>
          <w:rFonts w:ascii="Times New Roman" w:eastAsia="Times New Roman" w:hAnsi="Times New Roman"/>
          <w:bCs/>
          <w:sz w:val="26"/>
          <w:szCs w:val="26"/>
          <w:lang w:val="ro-MO" w:eastAsia="ro-RO"/>
        </w:rPr>
        <w:t xml:space="preserve">cu privire la statutul persoanelor cu funcţii de demnitate publică, </w:t>
      </w:r>
      <w:r w:rsidRPr="00AB0D65">
        <w:rPr>
          <w:rFonts w:ascii="Times New Roman" w:eastAsia="Times New Roman" w:hAnsi="Times New Roman"/>
          <w:sz w:val="26"/>
          <w:szCs w:val="26"/>
          <w:lang w:val="ro-MO" w:eastAsia="ro-RO"/>
        </w:rPr>
        <w:t>directorul general al autorităţii administrative centrale deține funcţie de demnitate publică.</w:t>
      </w:r>
    </w:p>
    <w:p w:rsidR="00A55B62" w:rsidRDefault="00A55B62" w:rsidP="00A55B62">
      <w:pPr>
        <w:pStyle w:val="Listparagraf"/>
        <w:tabs>
          <w:tab w:val="left" w:pos="1134"/>
        </w:tabs>
        <w:spacing w:after="0" w:line="240" w:lineRule="auto"/>
        <w:ind w:left="-567" w:firstLine="567"/>
        <w:jc w:val="both"/>
        <w:rPr>
          <w:rFonts w:ascii="Times New Roman" w:eastAsia="Times New Roman" w:hAnsi="Times New Roman"/>
          <w:bCs/>
          <w:sz w:val="26"/>
          <w:szCs w:val="26"/>
          <w:lang w:val="ro-MO" w:eastAsia="ro-RO"/>
        </w:rPr>
      </w:pPr>
      <w:r w:rsidRPr="006F3BEB">
        <w:rPr>
          <w:rFonts w:ascii="Times New Roman" w:eastAsia="Times New Roman" w:hAnsi="Times New Roman"/>
          <w:sz w:val="26"/>
          <w:szCs w:val="26"/>
          <w:lang w:val="ro-MO" w:eastAsia="ro-RO"/>
        </w:rPr>
        <w:lastRenderedPageBreak/>
        <w:t xml:space="preserve">Prin urmare, în cadrul proiectului Regulamentului, dar şi în cuprinsul structurii Agenţiei este reflectată subdiviziunea structurală - cabinetul directorului, în corespundere cu prevederile Legii </w:t>
      </w:r>
      <w:r w:rsidRPr="006F3BEB">
        <w:rPr>
          <w:rFonts w:ascii="Times New Roman" w:eastAsia="Times New Roman" w:hAnsi="Times New Roman"/>
          <w:bCs/>
          <w:sz w:val="26"/>
          <w:szCs w:val="26"/>
          <w:lang w:val="ro-MO" w:eastAsia="ro-RO"/>
        </w:rPr>
        <w:t xml:space="preserve">nr. 80  din  07.05.2010 cu privire la statutul personalului din cabinetul persoanelor cu </w:t>
      </w:r>
      <w:r>
        <w:rPr>
          <w:rFonts w:ascii="Times New Roman" w:eastAsia="Times New Roman" w:hAnsi="Times New Roman"/>
          <w:bCs/>
          <w:sz w:val="26"/>
          <w:szCs w:val="26"/>
          <w:lang w:val="ro-MO" w:eastAsia="ro-RO"/>
        </w:rPr>
        <w:t>funcţii de demnitate publică.</w:t>
      </w:r>
    </w:p>
    <w:p w:rsidR="00A55B62" w:rsidRDefault="00A55B62" w:rsidP="00A55B62">
      <w:pPr>
        <w:pStyle w:val="Listparagraf"/>
        <w:tabs>
          <w:tab w:val="left" w:pos="1134"/>
        </w:tabs>
        <w:spacing w:after="0" w:line="240" w:lineRule="auto"/>
        <w:ind w:left="-567" w:firstLine="567"/>
        <w:jc w:val="both"/>
        <w:rPr>
          <w:rFonts w:ascii="Times New Roman" w:eastAsia="Times New Roman" w:hAnsi="Times New Roman"/>
          <w:sz w:val="26"/>
          <w:szCs w:val="26"/>
          <w:lang w:val="ro-MO"/>
        </w:rPr>
      </w:pPr>
      <w:r>
        <w:rPr>
          <w:rFonts w:ascii="Times New Roman" w:eastAsia="Times New Roman" w:hAnsi="Times New Roman"/>
          <w:sz w:val="26"/>
          <w:szCs w:val="26"/>
          <w:lang w:val="ro-MO"/>
        </w:rPr>
        <w:t>M</w:t>
      </w:r>
      <w:r w:rsidRPr="002048D6">
        <w:rPr>
          <w:rFonts w:ascii="Times New Roman" w:eastAsia="Times New Roman" w:hAnsi="Times New Roman"/>
          <w:sz w:val="26"/>
          <w:szCs w:val="26"/>
          <w:lang w:val="ro-MO"/>
        </w:rPr>
        <w:t xml:space="preserve">enţionăm că, potrivit proiectului, </w:t>
      </w:r>
      <w:r>
        <w:rPr>
          <w:rFonts w:ascii="Times New Roman" w:eastAsia="Times New Roman" w:hAnsi="Times New Roman"/>
          <w:sz w:val="26"/>
          <w:szCs w:val="26"/>
          <w:lang w:val="ro-MO"/>
        </w:rPr>
        <w:t xml:space="preserve">se aprobă </w:t>
      </w:r>
      <w:r w:rsidRPr="002048D6">
        <w:rPr>
          <w:rFonts w:ascii="Times New Roman" w:eastAsia="Times New Roman" w:hAnsi="Times New Roman"/>
          <w:sz w:val="26"/>
          <w:szCs w:val="26"/>
          <w:lang w:val="ro-MO"/>
        </w:rPr>
        <w:t xml:space="preserve">structura și efectivul-limită al </w:t>
      </w:r>
      <w:r>
        <w:rPr>
          <w:rFonts w:ascii="Times New Roman" w:eastAsia="Times New Roman" w:hAnsi="Times New Roman"/>
          <w:sz w:val="26"/>
          <w:szCs w:val="26"/>
          <w:lang w:val="ro-MO"/>
        </w:rPr>
        <w:t xml:space="preserve">Agenţiei, inclusiv organigrama acesteia. </w:t>
      </w:r>
    </w:p>
    <w:p w:rsidR="00A55B62" w:rsidRPr="002048D6" w:rsidRDefault="00A55B62" w:rsidP="00A55B62">
      <w:pPr>
        <w:spacing w:after="0" w:line="240" w:lineRule="auto"/>
        <w:jc w:val="both"/>
        <w:rPr>
          <w:rFonts w:ascii="Times New Roman" w:hAnsi="Times New Roman"/>
          <w:b/>
          <w:sz w:val="26"/>
          <w:szCs w:val="26"/>
          <w:lang w:val="ro-MO"/>
        </w:rPr>
      </w:pPr>
    </w:p>
    <w:p w:rsidR="00A55B62" w:rsidRPr="002048D6" w:rsidRDefault="00A55B62" w:rsidP="00A55B62">
      <w:pPr>
        <w:spacing w:after="0" w:line="240" w:lineRule="auto"/>
        <w:ind w:left="-567" w:firstLine="567"/>
        <w:jc w:val="both"/>
        <w:rPr>
          <w:rFonts w:ascii="Times New Roman" w:hAnsi="Times New Roman"/>
          <w:b/>
          <w:sz w:val="26"/>
          <w:szCs w:val="26"/>
          <w:lang w:val="ro-MO"/>
        </w:rPr>
      </w:pPr>
      <w:r w:rsidRPr="002048D6">
        <w:rPr>
          <w:rFonts w:ascii="Times New Roman" w:hAnsi="Times New Roman"/>
          <w:b/>
          <w:sz w:val="26"/>
          <w:szCs w:val="26"/>
          <w:lang w:val="ro-MO"/>
        </w:rPr>
        <w:t>Descrierea gradului de compatibilitate a prevederilor proiectului cu legislația Uniunii Europene</w:t>
      </w:r>
    </w:p>
    <w:p w:rsidR="00A55B62" w:rsidRPr="002048D6" w:rsidRDefault="00A55B62" w:rsidP="00A55B62">
      <w:pPr>
        <w:spacing w:after="0" w:line="240" w:lineRule="auto"/>
        <w:ind w:left="-567" w:firstLine="567"/>
        <w:jc w:val="both"/>
        <w:rPr>
          <w:rFonts w:ascii="Times New Roman" w:eastAsia="Times New Roman" w:hAnsi="Times New Roman"/>
          <w:bCs/>
          <w:sz w:val="26"/>
          <w:szCs w:val="26"/>
          <w:lang w:val="ro-MO" w:eastAsia="ro-RO"/>
        </w:rPr>
      </w:pPr>
    </w:p>
    <w:p w:rsidR="00A55B62" w:rsidRPr="002048D6" w:rsidRDefault="00A55B62" w:rsidP="00A55B62">
      <w:pPr>
        <w:spacing w:after="0" w:line="240" w:lineRule="auto"/>
        <w:ind w:left="-567" w:firstLine="567"/>
        <w:jc w:val="both"/>
        <w:rPr>
          <w:rFonts w:ascii="Times New Roman" w:hAnsi="Times New Roman"/>
          <w:sz w:val="26"/>
          <w:szCs w:val="26"/>
          <w:lang w:val="ro-MO"/>
        </w:rPr>
      </w:pPr>
      <w:r w:rsidRPr="002048D6">
        <w:rPr>
          <w:rFonts w:ascii="Times New Roman" w:hAnsi="Times New Roman"/>
          <w:sz w:val="26"/>
          <w:szCs w:val="26"/>
          <w:lang w:val="ro-MO"/>
        </w:rPr>
        <w:t>Prezentul proiect de act normativ nu contravine legislației Uniunii Europene.</w:t>
      </w:r>
    </w:p>
    <w:p w:rsidR="00A55B62" w:rsidRPr="002048D6" w:rsidRDefault="00A55B62" w:rsidP="00A55B62">
      <w:pPr>
        <w:spacing w:after="0" w:line="240" w:lineRule="auto"/>
        <w:ind w:left="-567" w:firstLine="567"/>
        <w:jc w:val="both"/>
        <w:rPr>
          <w:rFonts w:ascii="Times New Roman" w:eastAsia="Times New Roman" w:hAnsi="Times New Roman"/>
          <w:bCs/>
          <w:sz w:val="26"/>
          <w:szCs w:val="26"/>
          <w:lang w:val="ro-MO" w:eastAsia="ro-RO"/>
        </w:rPr>
      </w:pPr>
    </w:p>
    <w:p w:rsidR="00A55B62" w:rsidRDefault="00A55B62" w:rsidP="00A55B62">
      <w:pPr>
        <w:spacing w:after="0" w:line="240" w:lineRule="auto"/>
        <w:ind w:left="-567" w:firstLine="567"/>
        <w:jc w:val="both"/>
        <w:rPr>
          <w:rFonts w:ascii="Times New Roman" w:hAnsi="Times New Roman"/>
          <w:b/>
          <w:sz w:val="26"/>
          <w:szCs w:val="26"/>
          <w:lang w:val="ro-MO"/>
        </w:rPr>
      </w:pPr>
      <w:r w:rsidRPr="002048D6">
        <w:rPr>
          <w:rFonts w:ascii="Times New Roman" w:hAnsi="Times New Roman"/>
          <w:b/>
          <w:sz w:val="26"/>
          <w:szCs w:val="26"/>
          <w:lang w:val="ro-MO"/>
        </w:rPr>
        <w:t>Fundamentarea econom</w:t>
      </w:r>
      <w:r>
        <w:rPr>
          <w:rFonts w:ascii="Times New Roman" w:hAnsi="Times New Roman"/>
          <w:b/>
          <w:sz w:val="26"/>
          <w:szCs w:val="26"/>
          <w:lang w:val="ro-MO"/>
        </w:rPr>
        <w:t>ico-financiară</w:t>
      </w:r>
    </w:p>
    <w:p w:rsidR="00A55B62" w:rsidRDefault="00A55B62" w:rsidP="00A55B62">
      <w:pPr>
        <w:spacing w:after="0" w:line="240" w:lineRule="auto"/>
        <w:ind w:left="-567" w:firstLine="567"/>
        <w:jc w:val="both"/>
        <w:rPr>
          <w:rFonts w:ascii="Times New Roman" w:hAnsi="Times New Roman"/>
          <w:b/>
          <w:sz w:val="26"/>
          <w:szCs w:val="26"/>
          <w:lang w:val="ro-MO"/>
        </w:rPr>
      </w:pPr>
    </w:p>
    <w:p w:rsidR="00A55B62" w:rsidRPr="002C4208" w:rsidRDefault="00A55B62" w:rsidP="00A55B62">
      <w:pPr>
        <w:shd w:val="clear" w:color="auto" w:fill="FFFFFF"/>
        <w:spacing w:after="0" w:line="240" w:lineRule="auto"/>
        <w:ind w:left="-567" w:firstLine="567"/>
        <w:jc w:val="both"/>
        <w:rPr>
          <w:rFonts w:ascii="Times New Roman" w:eastAsia="Times New Roman" w:hAnsi="Times New Roman"/>
          <w:color w:val="000000"/>
          <w:sz w:val="26"/>
          <w:szCs w:val="26"/>
          <w:lang w:eastAsia="ro-RO"/>
        </w:rPr>
      </w:pPr>
      <w:r w:rsidRPr="002C4208">
        <w:rPr>
          <w:rFonts w:ascii="Times New Roman" w:eastAsia="Times New Roman" w:hAnsi="Times New Roman"/>
          <w:color w:val="000000"/>
          <w:sz w:val="26"/>
          <w:szCs w:val="26"/>
          <w:lang w:eastAsia="ro-RO"/>
        </w:rPr>
        <w:t xml:space="preserve">În context, menţionăm că, efectul economico-financiar al prezentului proiect de </w:t>
      </w:r>
      <w:proofErr w:type="spellStart"/>
      <w:r w:rsidRPr="002C4208">
        <w:rPr>
          <w:rFonts w:ascii="Times New Roman" w:eastAsia="Times New Roman" w:hAnsi="Times New Roman"/>
          <w:color w:val="000000"/>
          <w:sz w:val="26"/>
          <w:szCs w:val="26"/>
          <w:lang w:eastAsia="ro-RO"/>
        </w:rPr>
        <w:t>hotărîre</w:t>
      </w:r>
      <w:proofErr w:type="spellEnd"/>
      <w:r w:rsidRPr="002C4208">
        <w:rPr>
          <w:rFonts w:ascii="Times New Roman" w:eastAsia="Times New Roman" w:hAnsi="Times New Roman"/>
          <w:color w:val="000000"/>
          <w:sz w:val="26"/>
          <w:szCs w:val="26"/>
          <w:lang w:eastAsia="ro-RO"/>
        </w:rPr>
        <w:t xml:space="preserve"> a Guvernului este analizat prin prisma identificării unui impact semnificativ. Astfel, din analiza economico-financiară realizată se constată că, proiectul presupune implicații financiare asupra bugetului de stat, legate de cheltuielile privind eventualele garanții sociale asigurate de legislația în vigoare, ca rezultat al modificării statutului noii entități, inclusiv ch</w:t>
      </w:r>
      <w:r>
        <w:rPr>
          <w:rFonts w:ascii="Times New Roman" w:eastAsia="Times New Roman" w:hAnsi="Times New Roman"/>
          <w:color w:val="000000"/>
          <w:sz w:val="26"/>
          <w:szCs w:val="26"/>
          <w:lang w:eastAsia="ro-RO"/>
        </w:rPr>
        <w:t xml:space="preserve">eltuieli legate de modificarea gradelor </w:t>
      </w:r>
      <w:r w:rsidRPr="002C4208">
        <w:rPr>
          <w:rFonts w:ascii="Times New Roman" w:eastAsia="Times New Roman" w:hAnsi="Times New Roman"/>
          <w:color w:val="000000"/>
          <w:sz w:val="26"/>
          <w:szCs w:val="26"/>
          <w:lang w:eastAsia="ro-RO"/>
        </w:rPr>
        <w:t>de salarizare a angajaţilor acesteia.</w:t>
      </w:r>
    </w:p>
    <w:p w:rsidR="00A55B62" w:rsidRDefault="00A55B62" w:rsidP="00A55B62">
      <w:pPr>
        <w:shd w:val="clear" w:color="auto" w:fill="FFFFFF"/>
        <w:spacing w:after="0" w:line="240" w:lineRule="auto"/>
        <w:ind w:left="-567" w:firstLine="567"/>
        <w:jc w:val="both"/>
        <w:rPr>
          <w:rFonts w:ascii="Times New Roman" w:eastAsia="Times New Roman" w:hAnsi="Times New Roman"/>
          <w:color w:val="000000"/>
          <w:sz w:val="26"/>
          <w:szCs w:val="26"/>
          <w:lang w:eastAsia="ro-RO"/>
        </w:rPr>
      </w:pPr>
      <w:r w:rsidRPr="002C4208">
        <w:rPr>
          <w:rFonts w:ascii="Times New Roman" w:eastAsia="Times New Roman" w:hAnsi="Times New Roman"/>
          <w:color w:val="000000"/>
          <w:sz w:val="26"/>
          <w:szCs w:val="26"/>
          <w:lang w:eastAsia="ro-RO"/>
        </w:rPr>
        <w:t>Or, în virtutea statutului deţinut, salarizarea angajaţilor Agenţiei va cădea sub incid</w:t>
      </w:r>
      <w:r>
        <w:rPr>
          <w:rFonts w:ascii="Times New Roman" w:eastAsia="Times New Roman" w:hAnsi="Times New Roman"/>
          <w:color w:val="000000"/>
          <w:sz w:val="26"/>
          <w:szCs w:val="26"/>
          <w:lang w:eastAsia="ro-RO"/>
        </w:rPr>
        <w:t>enţa prevederilor Anexei nr.2 a</w:t>
      </w:r>
      <w:r w:rsidRPr="002C4208">
        <w:rPr>
          <w:rFonts w:ascii="Times New Roman" w:eastAsia="Times New Roman" w:hAnsi="Times New Roman"/>
          <w:color w:val="000000"/>
          <w:sz w:val="26"/>
          <w:szCs w:val="26"/>
          <w:lang w:eastAsia="ro-RO"/>
        </w:rPr>
        <w:t xml:space="preserve"> Legii nr.48 din  22.03.2012 privind sistemul de salarizare a funcţionarilor publici.</w:t>
      </w:r>
    </w:p>
    <w:p w:rsidR="00A55B62" w:rsidRPr="002C4208" w:rsidRDefault="00A55B62" w:rsidP="00A55B62">
      <w:pPr>
        <w:shd w:val="clear" w:color="auto" w:fill="FFFFFF"/>
        <w:spacing w:after="0" w:line="240" w:lineRule="auto"/>
        <w:ind w:left="-567" w:firstLine="567"/>
        <w:jc w:val="both"/>
        <w:rPr>
          <w:rFonts w:ascii="Times New Roman" w:eastAsia="Times New Roman" w:hAnsi="Times New Roman"/>
          <w:color w:val="000000"/>
          <w:sz w:val="26"/>
          <w:szCs w:val="26"/>
          <w:lang w:eastAsia="ro-RO"/>
        </w:rPr>
      </w:pPr>
      <w:r w:rsidRPr="002C4208">
        <w:rPr>
          <w:rFonts w:ascii="Times New Roman" w:eastAsia="Times New Roman" w:hAnsi="Times New Roman"/>
          <w:color w:val="000000"/>
          <w:sz w:val="26"/>
          <w:szCs w:val="26"/>
          <w:lang w:eastAsia="ro-RO"/>
        </w:rPr>
        <w:t>Prin urmare, se estimează cheltuieli</w:t>
      </w:r>
      <w:r>
        <w:rPr>
          <w:rFonts w:ascii="Times New Roman" w:eastAsia="Times New Roman" w:hAnsi="Times New Roman"/>
          <w:color w:val="000000"/>
          <w:sz w:val="26"/>
          <w:szCs w:val="26"/>
          <w:lang w:eastAsia="ro-RO"/>
        </w:rPr>
        <w:t xml:space="preserve"> bugetare de circa 1,</w:t>
      </w:r>
      <w:proofErr w:type="spellStart"/>
      <w:r>
        <w:rPr>
          <w:rFonts w:ascii="Times New Roman" w:eastAsia="Times New Roman" w:hAnsi="Times New Roman"/>
          <w:color w:val="000000"/>
          <w:sz w:val="26"/>
          <w:szCs w:val="26"/>
          <w:lang w:eastAsia="ro-RO"/>
        </w:rPr>
        <w:t>1</w:t>
      </w:r>
      <w:proofErr w:type="spellEnd"/>
      <w:r>
        <w:rPr>
          <w:rFonts w:ascii="Times New Roman" w:eastAsia="Times New Roman" w:hAnsi="Times New Roman"/>
          <w:color w:val="000000"/>
          <w:sz w:val="26"/>
          <w:szCs w:val="26"/>
          <w:lang w:eastAsia="ro-RO"/>
        </w:rPr>
        <w:t xml:space="preserve"> mil. lei î</w:t>
      </w:r>
      <w:r w:rsidRPr="002C4208">
        <w:rPr>
          <w:rFonts w:ascii="Times New Roman" w:eastAsia="Times New Roman" w:hAnsi="Times New Roman"/>
          <w:color w:val="000000"/>
          <w:sz w:val="26"/>
          <w:szCs w:val="26"/>
          <w:lang w:eastAsia="ro-RO"/>
        </w:rPr>
        <w:t>n calcul pe an și, respectiv, de circa 160,0 mii lei în anul 2017, însă, se remarcă că</w:t>
      </w:r>
      <w:r>
        <w:rPr>
          <w:rFonts w:ascii="Times New Roman" w:eastAsia="Times New Roman" w:hAnsi="Times New Roman"/>
          <w:color w:val="000000"/>
          <w:sz w:val="26"/>
          <w:szCs w:val="26"/>
          <w:lang w:eastAsia="ro-RO"/>
        </w:rPr>
        <w:t>, acest efort financiar î</w:t>
      </w:r>
      <w:r w:rsidRPr="002C4208">
        <w:rPr>
          <w:rFonts w:ascii="Times New Roman" w:eastAsia="Times New Roman" w:hAnsi="Times New Roman"/>
          <w:color w:val="000000"/>
          <w:sz w:val="26"/>
          <w:szCs w:val="26"/>
          <w:lang w:eastAsia="ro-RO"/>
        </w:rPr>
        <w:t>n anul 2017 va fi acoperit din contul alocațiilor aprobate în bugetul de stat pentru implementarea Strategiei de reformă a administrației publice.</w:t>
      </w:r>
    </w:p>
    <w:p w:rsidR="00A55B62" w:rsidRPr="002C4208" w:rsidRDefault="00A55B62" w:rsidP="00A55B62">
      <w:pPr>
        <w:spacing w:after="0" w:line="240" w:lineRule="auto"/>
        <w:ind w:left="-567" w:firstLine="567"/>
        <w:jc w:val="both"/>
        <w:rPr>
          <w:rFonts w:ascii="Times New Roman" w:hAnsi="Times New Roman"/>
          <w:b/>
          <w:sz w:val="26"/>
          <w:szCs w:val="26"/>
          <w:lang w:val="ro-MO"/>
        </w:rPr>
      </w:pPr>
    </w:p>
    <w:p w:rsidR="00A55B62" w:rsidRDefault="00A55B62" w:rsidP="00A55B62">
      <w:pPr>
        <w:spacing w:after="0" w:line="240" w:lineRule="auto"/>
        <w:ind w:left="-567" w:firstLine="567"/>
        <w:jc w:val="both"/>
        <w:rPr>
          <w:rFonts w:ascii="Times New Roman" w:eastAsia="Times New Roman" w:hAnsi="Times New Roman"/>
          <w:b/>
          <w:bCs/>
          <w:sz w:val="26"/>
          <w:szCs w:val="26"/>
          <w:lang w:eastAsia="ru-RU"/>
        </w:rPr>
      </w:pPr>
    </w:p>
    <w:p w:rsidR="00A55B62" w:rsidRDefault="00A55B62" w:rsidP="00A55B62">
      <w:pPr>
        <w:spacing w:after="0" w:line="240" w:lineRule="auto"/>
        <w:ind w:left="-567" w:firstLine="567"/>
        <w:jc w:val="both"/>
        <w:rPr>
          <w:rFonts w:ascii="Times New Roman" w:eastAsia="Times New Roman" w:hAnsi="Times New Roman"/>
          <w:b/>
          <w:bCs/>
          <w:sz w:val="26"/>
          <w:szCs w:val="26"/>
          <w:lang w:eastAsia="ru-RU"/>
        </w:rPr>
      </w:pPr>
      <w:r w:rsidRPr="007A3879">
        <w:rPr>
          <w:rFonts w:ascii="Times New Roman" w:eastAsia="Times New Roman" w:hAnsi="Times New Roman"/>
          <w:b/>
          <w:bCs/>
          <w:sz w:val="26"/>
          <w:szCs w:val="26"/>
          <w:lang w:eastAsia="ru-RU"/>
        </w:rPr>
        <w:t>Modul de încorporare în sistemul actelor normative în vigoare</w:t>
      </w:r>
    </w:p>
    <w:p w:rsidR="00A55B62" w:rsidRDefault="00A55B62" w:rsidP="00A55B62">
      <w:pPr>
        <w:spacing w:after="0" w:line="240" w:lineRule="auto"/>
        <w:ind w:left="-567" w:firstLine="567"/>
        <w:jc w:val="both"/>
        <w:rPr>
          <w:rFonts w:ascii="Times New Roman" w:eastAsia="Times New Roman" w:hAnsi="Times New Roman"/>
          <w:bCs/>
          <w:sz w:val="26"/>
          <w:szCs w:val="26"/>
          <w:lang w:eastAsia="ro-RO"/>
        </w:rPr>
      </w:pPr>
    </w:p>
    <w:p w:rsidR="00A55B62" w:rsidRDefault="00A55B62" w:rsidP="00A55B62">
      <w:pPr>
        <w:spacing w:after="0" w:line="240" w:lineRule="auto"/>
        <w:ind w:left="-567" w:firstLine="567"/>
        <w:jc w:val="both"/>
        <w:rPr>
          <w:rFonts w:ascii="Times New Roman" w:eastAsia="Times New Roman" w:hAnsi="Times New Roman"/>
          <w:sz w:val="26"/>
          <w:szCs w:val="26"/>
          <w:lang w:eastAsia="ro-RO"/>
        </w:rPr>
      </w:pPr>
      <w:r>
        <w:rPr>
          <w:rFonts w:ascii="Times New Roman" w:hAnsi="Times New Roman"/>
          <w:sz w:val="26"/>
          <w:szCs w:val="26"/>
        </w:rPr>
        <w:t>În virtutea prevederilor prezentului proiect,</w:t>
      </w:r>
      <w:r w:rsidRPr="007A3879">
        <w:rPr>
          <w:rFonts w:ascii="Times New Roman" w:hAnsi="Times New Roman"/>
          <w:sz w:val="26"/>
          <w:szCs w:val="26"/>
        </w:rPr>
        <w:t xml:space="preserve"> </w:t>
      </w:r>
      <w:r>
        <w:rPr>
          <w:rFonts w:ascii="Times New Roman" w:hAnsi="Times New Roman"/>
          <w:sz w:val="26"/>
          <w:szCs w:val="26"/>
          <w:lang w:val="ro-MO"/>
        </w:rPr>
        <w:t>m</w:t>
      </w:r>
      <w:r w:rsidRPr="00C04DB6">
        <w:rPr>
          <w:rFonts w:ascii="Times New Roman" w:hAnsi="Times New Roman"/>
          <w:sz w:val="26"/>
          <w:szCs w:val="26"/>
          <w:lang w:val="ro-MO"/>
        </w:rPr>
        <w:t xml:space="preserve">inisterele, alte autorităţi administrative centrale din subordinea Guvernului, </w:t>
      </w:r>
      <w:r>
        <w:rPr>
          <w:rFonts w:ascii="Times New Roman" w:hAnsi="Times New Roman"/>
          <w:sz w:val="26"/>
          <w:szCs w:val="26"/>
          <w:lang w:val="ro-MO"/>
        </w:rPr>
        <w:t xml:space="preserve">precum şi </w:t>
      </w:r>
      <w:r w:rsidRPr="00C04DB6">
        <w:rPr>
          <w:rFonts w:ascii="Times New Roman" w:hAnsi="Times New Roman"/>
          <w:sz w:val="26"/>
          <w:szCs w:val="26"/>
          <w:lang w:val="ro-MO"/>
        </w:rPr>
        <w:t xml:space="preserve">autorităţile administrative din subordinea acestora, </w:t>
      </w:r>
      <w:r>
        <w:rPr>
          <w:rFonts w:ascii="Times New Roman" w:hAnsi="Times New Roman"/>
          <w:sz w:val="26"/>
          <w:szCs w:val="26"/>
          <w:lang w:val="ro-MO"/>
        </w:rPr>
        <w:t>în termen de 6</w:t>
      </w:r>
      <w:r w:rsidRPr="00C04DB6">
        <w:rPr>
          <w:rFonts w:ascii="Times New Roman" w:hAnsi="Times New Roman"/>
          <w:sz w:val="26"/>
          <w:szCs w:val="26"/>
          <w:lang w:val="ro-MO"/>
        </w:rPr>
        <w:t xml:space="preserve"> luni de la data intrării în vigoare a</w:t>
      </w:r>
      <w:r>
        <w:rPr>
          <w:rFonts w:ascii="Times New Roman" w:hAnsi="Times New Roman"/>
          <w:sz w:val="26"/>
          <w:szCs w:val="26"/>
          <w:lang w:val="ro-MO"/>
        </w:rPr>
        <w:t xml:space="preserve"> acestuia,</w:t>
      </w:r>
      <w:r w:rsidRPr="00C04DB6">
        <w:rPr>
          <w:rFonts w:ascii="Times New Roman" w:hAnsi="Times New Roman"/>
          <w:sz w:val="26"/>
          <w:szCs w:val="26"/>
          <w:lang w:val="ro-MO"/>
        </w:rPr>
        <w:t xml:space="preserve"> vor transmite întreprinderile de stat în ca</w:t>
      </w:r>
      <w:r>
        <w:rPr>
          <w:rFonts w:ascii="Times New Roman" w:hAnsi="Times New Roman"/>
          <w:sz w:val="26"/>
          <w:szCs w:val="26"/>
          <w:lang w:val="ro-MO"/>
        </w:rPr>
        <w:t>re respectivele exercită funcţia</w:t>
      </w:r>
      <w:r w:rsidRPr="00C04DB6">
        <w:rPr>
          <w:rFonts w:ascii="Times New Roman" w:hAnsi="Times New Roman"/>
          <w:sz w:val="26"/>
          <w:szCs w:val="26"/>
          <w:lang w:val="ro-MO"/>
        </w:rPr>
        <w:t xml:space="preserve"> de fondator, Agenţiei Proprietăţii Publice, </w:t>
      </w:r>
      <w:r w:rsidRPr="00C04DB6">
        <w:rPr>
          <w:rFonts w:ascii="Times New Roman" w:eastAsia="Times New Roman" w:hAnsi="Times New Roman"/>
          <w:sz w:val="26"/>
          <w:szCs w:val="26"/>
          <w:lang w:val="ro-MO" w:eastAsia="ro-RO"/>
        </w:rPr>
        <w:t xml:space="preserve">în conformitate cu prevederile Regulamentului cu privire la modul de transmitere a bunurilor proprietate publică, aprobat prin </w:t>
      </w:r>
      <w:hyperlink r:id="rId8" w:history="1">
        <w:proofErr w:type="spellStart"/>
        <w:r w:rsidRPr="00C04DB6">
          <w:rPr>
            <w:rFonts w:ascii="Times New Roman" w:eastAsia="Times New Roman" w:hAnsi="Times New Roman"/>
            <w:color w:val="000000"/>
            <w:sz w:val="26"/>
            <w:szCs w:val="26"/>
            <w:lang w:val="ro-MO" w:eastAsia="ro-RO"/>
          </w:rPr>
          <w:t>Hotărîrea</w:t>
        </w:r>
        <w:proofErr w:type="spellEnd"/>
        <w:r w:rsidRPr="00C04DB6">
          <w:rPr>
            <w:rFonts w:ascii="Times New Roman" w:eastAsia="Times New Roman" w:hAnsi="Times New Roman"/>
            <w:color w:val="000000"/>
            <w:sz w:val="26"/>
            <w:szCs w:val="26"/>
            <w:lang w:val="ro-MO" w:eastAsia="ro-RO"/>
          </w:rPr>
          <w:t xml:space="preserve"> Guvernului nr.901 din 31 decembrie 2015</w:t>
        </w:r>
      </w:hyperlink>
      <w:r w:rsidRPr="00C04DB6">
        <w:rPr>
          <w:rFonts w:ascii="Times New Roman" w:eastAsia="Times New Roman" w:hAnsi="Times New Roman"/>
          <w:color w:val="000000"/>
          <w:sz w:val="26"/>
          <w:szCs w:val="26"/>
          <w:lang w:val="ro-MO" w:eastAsia="ro-RO"/>
        </w:rPr>
        <w:t xml:space="preserve">. </w:t>
      </w:r>
    </w:p>
    <w:p w:rsidR="00A55B62" w:rsidRPr="005A0664" w:rsidRDefault="00A55B62" w:rsidP="00A55B62">
      <w:pPr>
        <w:spacing w:after="0" w:line="240" w:lineRule="auto"/>
        <w:ind w:left="-567" w:firstLine="567"/>
        <w:jc w:val="both"/>
        <w:rPr>
          <w:rFonts w:ascii="Times New Roman" w:eastAsia="Times New Roman" w:hAnsi="Times New Roman"/>
          <w:sz w:val="26"/>
          <w:szCs w:val="26"/>
          <w:lang w:eastAsia="ro-RO"/>
        </w:rPr>
      </w:pPr>
      <w:r w:rsidRPr="00C04DB6">
        <w:rPr>
          <w:rFonts w:ascii="Times New Roman" w:eastAsia="Times New Roman" w:hAnsi="Times New Roman"/>
          <w:sz w:val="26"/>
          <w:szCs w:val="26"/>
          <w:lang w:val="ro-MO" w:eastAsia="ro-RO"/>
        </w:rPr>
        <w:t xml:space="preserve">Agenţia Proprietății Publice </w:t>
      </w:r>
      <w:r w:rsidRPr="00C04DB6">
        <w:rPr>
          <w:rFonts w:ascii="Times New Roman" w:hAnsi="Times New Roman"/>
          <w:sz w:val="26"/>
          <w:szCs w:val="26"/>
          <w:lang w:val="ro-MO"/>
        </w:rPr>
        <w:t xml:space="preserve">în termen de 3 luni de la data intrării în vigoare a prezentei </w:t>
      </w:r>
      <w:proofErr w:type="spellStart"/>
      <w:r w:rsidRPr="00C04DB6">
        <w:rPr>
          <w:rFonts w:ascii="Times New Roman" w:hAnsi="Times New Roman"/>
          <w:sz w:val="26"/>
          <w:szCs w:val="26"/>
          <w:lang w:val="ro-MO"/>
        </w:rPr>
        <w:t>hotărîri</w:t>
      </w:r>
      <w:proofErr w:type="spellEnd"/>
      <w:r w:rsidRPr="00C04DB6">
        <w:rPr>
          <w:rFonts w:ascii="Times New Roman" w:hAnsi="Times New Roman"/>
          <w:sz w:val="26"/>
          <w:szCs w:val="26"/>
          <w:lang w:val="ro-MO"/>
        </w:rPr>
        <w:t xml:space="preserve"> va rezilia </w:t>
      </w:r>
      <w:r w:rsidRPr="00C04DB6">
        <w:rPr>
          <w:rFonts w:ascii="Times New Roman" w:eastAsia="Times New Roman" w:hAnsi="Times New Roman"/>
          <w:sz w:val="26"/>
          <w:szCs w:val="26"/>
          <w:lang w:val="ro-MO" w:eastAsia="ro-RO"/>
        </w:rPr>
        <w:t xml:space="preserve">contractele de cesiune (transmitere) a exercitării drepturilor de acționar şi de administrare a proprietății publice în societățile comerciale, încheiate cu ministerele şi alte </w:t>
      </w:r>
      <w:r>
        <w:rPr>
          <w:rFonts w:ascii="Times New Roman" w:hAnsi="Times New Roman"/>
          <w:sz w:val="26"/>
          <w:szCs w:val="26"/>
          <w:lang w:val="ro-MO"/>
        </w:rPr>
        <w:t>autorităţi</w:t>
      </w:r>
      <w:r w:rsidRPr="00C04DB6">
        <w:rPr>
          <w:rFonts w:ascii="Times New Roman" w:hAnsi="Times New Roman"/>
          <w:sz w:val="26"/>
          <w:szCs w:val="26"/>
          <w:lang w:val="ro-MO"/>
        </w:rPr>
        <w:t xml:space="preserve"> administrative centrale. </w:t>
      </w:r>
    </w:p>
    <w:p w:rsidR="00A55B62" w:rsidRDefault="00A55B62" w:rsidP="00A55B62">
      <w:pPr>
        <w:spacing w:after="0" w:line="240" w:lineRule="auto"/>
        <w:ind w:left="-567" w:firstLine="567"/>
        <w:jc w:val="both"/>
        <w:rPr>
          <w:rFonts w:ascii="Times New Roman" w:hAnsi="Times New Roman"/>
          <w:sz w:val="26"/>
          <w:szCs w:val="26"/>
        </w:rPr>
      </w:pPr>
    </w:p>
    <w:p w:rsidR="00A55B62" w:rsidRPr="002048D6" w:rsidRDefault="00A55B62" w:rsidP="00A55B62">
      <w:pPr>
        <w:spacing w:after="0" w:line="240" w:lineRule="auto"/>
        <w:ind w:left="-567" w:firstLine="567"/>
        <w:jc w:val="both"/>
        <w:rPr>
          <w:rFonts w:ascii="Times New Roman" w:hAnsi="Times New Roman"/>
          <w:sz w:val="26"/>
          <w:szCs w:val="26"/>
          <w:lang w:val="ro-MO"/>
        </w:rPr>
      </w:pPr>
    </w:p>
    <w:p w:rsidR="00A55B62" w:rsidRPr="002048D6" w:rsidRDefault="00A55B62" w:rsidP="00A55B62">
      <w:pPr>
        <w:spacing w:after="0" w:line="240" w:lineRule="auto"/>
        <w:ind w:left="-567" w:firstLine="567"/>
        <w:jc w:val="both"/>
        <w:rPr>
          <w:rFonts w:ascii="Times New Roman" w:hAnsi="Times New Roman"/>
          <w:sz w:val="26"/>
          <w:szCs w:val="26"/>
          <w:lang w:val="ro-MO"/>
        </w:rPr>
      </w:pPr>
      <w:bookmarkStart w:id="0" w:name="_GoBack"/>
      <w:bookmarkEnd w:id="0"/>
    </w:p>
    <w:p w:rsidR="00A55B62" w:rsidRPr="002048D6" w:rsidRDefault="00A55B62" w:rsidP="00A55B62">
      <w:pPr>
        <w:spacing w:after="0" w:line="240" w:lineRule="auto"/>
        <w:ind w:left="-567" w:firstLine="567"/>
        <w:jc w:val="both"/>
        <w:rPr>
          <w:rFonts w:ascii="Times New Roman" w:hAnsi="Times New Roman"/>
          <w:sz w:val="26"/>
          <w:szCs w:val="26"/>
          <w:lang w:val="ro-MO"/>
        </w:rPr>
      </w:pPr>
    </w:p>
    <w:p w:rsidR="00A55B62" w:rsidRPr="002048D6" w:rsidRDefault="00A55B62" w:rsidP="00A55B62">
      <w:pPr>
        <w:spacing w:after="0" w:line="240" w:lineRule="auto"/>
        <w:ind w:left="-567" w:firstLine="567"/>
        <w:rPr>
          <w:rFonts w:ascii="Times New Roman" w:hAnsi="Times New Roman"/>
          <w:b/>
          <w:bCs/>
          <w:sz w:val="28"/>
          <w:szCs w:val="28"/>
          <w:lang w:val="ro-MO"/>
        </w:rPr>
      </w:pPr>
      <w:r w:rsidRPr="002048D6">
        <w:rPr>
          <w:rFonts w:ascii="Times New Roman" w:hAnsi="Times New Roman"/>
          <w:b/>
          <w:bCs/>
          <w:sz w:val="28"/>
          <w:szCs w:val="28"/>
          <w:lang w:val="ro-MO"/>
        </w:rPr>
        <w:t>Iurie CIOCAN,</w:t>
      </w:r>
    </w:p>
    <w:p w:rsidR="00A55B62" w:rsidRPr="002048D6" w:rsidRDefault="00A55B62" w:rsidP="00A55B62">
      <w:pPr>
        <w:spacing w:after="0" w:line="240" w:lineRule="auto"/>
        <w:ind w:left="-567" w:firstLine="567"/>
        <w:rPr>
          <w:rFonts w:ascii="Times New Roman" w:hAnsi="Times New Roman"/>
          <w:b/>
          <w:bCs/>
          <w:sz w:val="28"/>
          <w:szCs w:val="28"/>
          <w:lang w:val="ro-MO"/>
        </w:rPr>
      </w:pPr>
      <w:r w:rsidRPr="002048D6">
        <w:rPr>
          <w:rFonts w:ascii="Times New Roman" w:hAnsi="Times New Roman"/>
          <w:b/>
          <w:bCs/>
          <w:sz w:val="28"/>
          <w:szCs w:val="28"/>
          <w:lang w:val="ro-MO"/>
        </w:rPr>
        <w:t xml:space="preserve">Director </w:t>
      </w:r>
    </w:p>
    <w:p w:rsidR="00854787" w:rsidRDefault="00A55B62" w:rsidP="00A55B62">
      <w:r w:rsidRPr="002048D6">
        <w:rPr>
          <w:rFonts w:ascii="Times New Roman" w:hAnsi="Times New Roman"/>
          <w:b/>
          <w:bCs/>
          <w:sz w:val="28"/>
          <w:szCs w:val="28"/>
          <w:lang w:val="ro-MO"/>
        </w:rPr>
        <w:t xml:space="preserve">Centrul de implementare a Reformelor                                </w:t>
      </w:r>
    </w:p>
    <w:sectPr w:rsidR="00854787" w:rsidSect="00A55B62">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AB4"/>
    <w:rsid w:val="00854787"/>
    <w:rsid w:val="00A55B62"/>
    <w:rsid w:val="00EA7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62"/>
    <w:pPr>
      <w:spacing w:after="160" w:line="259"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55B62"/>
    <w:pPr>
      <w:spacing w:after="200" w:line="276" w:lineRule="auto"/>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62"/>
    <w:pPr>
      <w:spacing w:after="160" w:line="259"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55B62"/>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151231901" TargetMode="External"/><Relationship Id="rId3" Type="http://schemas.openxmlformats.org/officeDocument/2006/relationships/settings" Target="settings.xml"/><Relationship Id="rId7" Type="http://schemas.openxmlformats.org/officeDocument/2006/relationships/hyperlink" Target="lex:LPLP2007050412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lex:LPLP20080710179" TargetMode="External"/><Relationship Id="rId5" Type="http://schemas.openxmlformats.org/officeDocument/2006/relationships/hyperlink" Target="lex:LPLP2007050412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5486</Characters>
  <Application>Microsoft Office Word</Application>
  <DocSecurity>0</DocSecurity>
  <Lines>45</Lines>
  <Paragraphs>12</Paragraphs>
  <ScaleCrop>false</ScaleCrop>
  <Company>diakov.net</Company>
  <LinksUpToDate>false</LinksUpToDate>
  <CharactersWithSpaces>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2017-09-25T10:42:00Z</dcterms:created>
  <dcterms:modified xsi:type="dcterms:W3CDTF">2017-09-25T10:42:00Z</dcterms:modified>
</cp:coreProperties>
</file>