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13" w:rsidRPr="00DB228A" w:rsidRDefault="00920C13" w:rsidP="00920C1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:rsidR="00920C13" w:rsidRPr="00DB228A" w:rsidRDefault="00920C13" w:rsidP="00920C1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920C13" w:rsidRPr="00DB228A" w:rsidRDefault="00920C13" w:rsidP="00920C1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la proiectul  hotărîrii Guvernului pentru aprobarea Regulamentului privind organizarea şi funcţionarea Ministerului Afacerilor Interne</w:t>
      </w:r>
    </w:p>
    <w:p w:rsidR="00920C13" w:rsidRPr="00DB228A" w:rsidRDefault="00920C13" w:rsidP="00920C1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20C13" w:rsidRPr="00DB228A" w:rsidRDefault="00920C13" w:rsidP="00920C13">
      <w:pPr>
        <w:pStyle w:val="a3"/>
        <w:tabs>
          <w:tab w:val="left" w:pos="-142"/>
        </w:tabs>
        <w:rPr>
          <w:color w:val="000000" w:themeColor="text1"/>
          <w:lang w:val="ro-RO"/>
        </w:rPr>
      </w:pPr>
      <w:r w:rsidRPr="00DB228A">
        <w:rPr>
          <w:color w:val="000000" w:themeColor="text1"/>
          <w:lang w:val="ro-RO"/>
        </w:rPr>
        <w:t xml:space="preserve">Proiectul  hotărîrii Guvernului pentru aprobarea Regulamentului privind organizarea şi funcţionarea Ministerului Afacerilor Interne a fost elaborat în vederea executării prevederilor art.22 alin.(1) din Legea nr.98 din 4 mai 2012 privind administrația publică centrală de specialitate și art. 7 lit. b) din Legea nr. 136 din 7 iulie 2017 cu privire la Guvern. </w:t>
      </w:r>
    </w:p>
    <w:p w:rsidR="00920C13" w:rsidRPr="00DB228A" w:rsidRDefault="00920C13" w:rsidP="00920C13">
      <w:pPr>
        <w:pStyle w:val="a3"/>
        <w:tabs>
          <w:tab w:val="left" w:pos="-142"/>
        </w:tabs>
        <w:rPr>
          <w:color w:val="000000" w:themeColor="text1"/>
          <w:sz w:val="8"/>
          <w:szCs w:val="8"/>
          <w:lang w:val="ro-RO"/>
        </w:rPr>
      </w:pPr>
    </w:p>
    <w:p w:rsidR="00920C13" w:rsidRPr="00DB228A" w:rsidRDefault="00920C13" w:rsidP="00920C13">
      <w:pPr>
        <w:pStyle w:val="a3"/>
        <w:tabs>
          <w:tab w:val="left" w:pos="-142"/>
        </w:tabs>
        <w:rPr>
          <w:color w:val="000000" w:themeColor="text1"/>
          <w:lang w:val="ro-RO"/>
        </w:rPr>
      </w:pPr>
      <w:r w:rsidRPr="00DB228A">
        <w:rPr>
          <w:color w:val="000000" w:themeColor="text1"/>
          <w:lang w:val="ro-RO"/>
        </w:rPr>
        <w:t>La elaborarea proiectului hotărîrii de Guvern s-a ținut cont de prevederile Hotărîrii Guvernului nr. 595 din 26 iulie 2017 pentru aprobarea Structurii-tip a Regulamentului privind organizarea şi funcţionarea ministerului și a Hotărîrii Guvernului nr. 594 din 26 iulie 2017 cu privire la restructurarea administrației publice centrale de specialitate.</w:t>
      </w:r>
    </w:p>
    <w:p w:rsidR="00920C13" w:rsidRPr="00DB228A" w:rsidRDefault="00920C13" w:rsidP="00920C13">
      <w:pPr>
        <w:pStyle w:val="a3"/>
        <w:tabs>
          <w:tab w:val="left" w:pos="-142"/>
        </w:tabs>
        <w:rPr>
          <w:color w:val="000000" w:themeColor="text1"/>
          <w:sz w:val="8"/>
          <w:szCs w:val="8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bCs w:val="0"/>
          <w:color w:val="000000" w:themeColor="text1"/>
          <w:lang w:val="ro-RO"/>
        </w:rPr>
        <w:t>Astfel, prin proiect se propune aprobarea:</w:t>
      </w:r>
    </w:p>
    <w:p w:rsidR="00920C13" w:rsidRPr="00DB228A" w:rsidRDefault="00920C13" w:rsidP="00920C13">
      <w:pPr>
        <w:pStyle w:val="cb"/>
        <w:numPr>
          <w:ilvl w:val="0"/>
          <w:numId w:val="1"/>
        </w:numPr>
        <w:tabs>
          <w:tab w:val="left" w:pos="1276"/>
        </w:tabs>
        <w:ind w:left="1134" w:hanging="643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Regulamentului privind organizarea şi funcţionarea Ministerului Afacerilor Interne;</w:t>
      </w:r>
    </w:p>
    <w:p w:rsidR="00920C13" w:rsidRPr="00DB228A" w:rsidRDefault="00920C13" w:rsidP="00920C13">
      <w:pPr>
        <w:pStyle w:val="cb"/>
        <w:numPr>
          <w:ilvl w:val="0"/>
          <w:numId w:val="1"/>
        </w:numPr>
        <w:tabs>
          <w:tab w:val="left" w:pos="1276"/>
        </w:tabs>
        <w:ind w:left="1134" w:hanging="643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structurii aparatului central și efectivului limită al Ministerului Afacerilor Interne;</w:t>
      </w:r>
    </w:p>
    <w:p w:rsidR="00920C13" w:rsidRPr="00DB228A" w:rsidRDefault="00920C13" w:rsidP="00920C13">
      <w:pPr>
        <w:pStyle w:val="cb"/>
        <w:numPr>
          <w:ilvl w:val="0"/>
          <w:numId w:val="1"/>
        </w:numPr>
        <w:tabs>
          <w:tab w:val="left" w:pos="1276"/>
        </w:tabs>
        <w:ind w:left="1134" w:hanging="643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organigramei Ministerului Afacerilor Interne.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sz w:val="8"/>
          <w:szCs w:val="8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 xml:space="preserve">Proiectul Regulamentului privind organizarea şi funcţionarea Ministerului Afacerilor Interne stabilește misiunea, funcțiile de bază și drepturile acestuia. 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În această ordine de idei, Ministerul Afacerilor Interne are misiunea de a analiza situația și problemele din domeniile de activitate gestionate și de a elabora politici publice eficiente în următoarele domenii: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1) asigurarea legalităţii, menţinerea, asigurarea şi restabilirea ordinii şi securităţii publice inclusiv prin implementarea managementului operaţional în domeniul ordinii publice la nivel naţional;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2) managementul integrat al frontierei de stat, gestionarea activităţilor aferente respectării regimului frontierei de stat;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3) combaterea criminalităţii organizate, inclusiv transfrontaliere;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4) gestionarea eficientă a fluxului migrațional, azilului și integrării străinilor;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5) prevenirea şi lichidarea consecinţelor situaţiilor de urgenţă şi excepţionale, protecţia civilă, apărarea împotriva incendiilor şi acordarea primului ajutor calificat;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6) asigurarea respectării drepturilor şi libertăţilor fundamentale ale omului, precum şi apărarea proprietăţii publice şi private;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7) evidenței populației și cetățeniei;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8) rezervelor materiale de stat și de mobilizare;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9) organizarea securității interne, protecția informațiilor, prevenirea și combaterea manifestărilor de corupție și conflictelor de interes;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10) managementul funcțiilor cu statut special din cadrul ministerului;</w:t>
      </w:r>
    </w:p>
    <w:p w:rsidR="00920C13" w:rsidRPr="00DB228A" w:rsidRDefault="00920C13" w:rsidP="00920C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11) alte domenii stabilite de legislația în vigoare.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sz w:val="8"/>
          <w:szCs w:val="8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Totodată, ministerului îi revine misiunea de a monitoriza calitatea politicilor și actelor normative şi de a propune intervenții justificate ale statului care urmează să ofere soluții eficiente în domeniile de competenţă, asigurând cel mai bun raport dintre rezultatele scontate şi costurile preconizate.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sz w:val="8"/>
          <w:szCs w:val="8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Efectivul-limită al aparatului central al Ministerului Afacerilor Interne se propune a fi stabilit în număr de 13</w:t>
      </w:r>
      <w:r>
        <w:rPr>
          <w:b w:val="0"/>
          <w:color w:val="000000" w:themeColor="text1"/>
          <w:lang w:val="ro-RO"/>
        </w:rPr>
        <w:t>8</w:t>
      </w:r>
      <w:r w:rsidRPr="00DB228A">
        <w:rPr>
          <w:b w:val="0"/>
          <w:color w:val="000000" w:themeColor="text1"/>
          <w:lang w:val="ro-RO"/>
        </w:rPr>
        <w:t xml:space="preserve"> unităţi, în prezent, conform statului de personal, </w:t>
      </w:r>
      <w:r>
        <w:rPr>
          <w:b w:val="0"/>
          <w:color w:val="000000" w:themeColor="text1"/>
          <w:lang w:val="ro-RO"/>
        </w:rPr>
        <w:t xml:space="preserve">aparatul central al </w:t>
      </w:r>
      <w:r w:rsidRPr="00DB228A">
        <w:rPr>
          <w:b w:val="0"/>
          <w:color w:val="000000" w:themeColor="text1"/>
          <w:lang w:val="ro-RO"/>
        </w:rPr>
        <w:t>Ministerul</w:t>
      </w:r>
      <w:r>
        <w:rPr>
          <w:b w:val="0"/>
          <w:color w:val="000000" w:themeColor="text1"/>
          <w:lang w:val="ro-RO"/>
        </w:rPr>
        <w:t>ui</w:t>
      </w:r>
      <w:r w:rsidRPr="00DB228A">
        <w:rPr>
          <w:b w:val="0"/>
          <w:color w:val="000000" w:themeColor="text1"/>
          <w:lang w:val="ro-RO"/>
        </w:rPr>
        <w:t xml:space="preserve"> Afacerilor Interne dispune de un efectiv de 158 de unități, diminuarea numărului de unități de personal având la bază optimizarea funcțiilor în cadrul </w:t>
      </w:r>
      <w:r>
        <w:rPr>
          <w:b w:val="0"/>
          <w:color w:val="000000" w:themeColor="text1"/>
          <w:lang w:val="ro-RO"/>
        </w:rPr>
        <w:t>acestuia</w:t>
      </w:r>
      <w:r w:rsidRPr="00DB228A">
        <w:rPr>
          <w:b w:val="0"/>
          <w:color w:val="000000" w:themeColor="text1"/>
          <w:lang w:val="ro-RO"/>
        </w:rPr>
        <w:t>.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sz w:val="8"/>
          <w:szCs w:val="8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Din totalul de 13</w:t>
      </w:r>
      <w:r>
        <w:rPr>
          <w:b w:val="0"/>
          <w:color w:val="000000" w:themeColor="text1"/>
          <w:lang w:val="ro-RO"/>
        </w:rPr>
        <w:t>8</w:t>
      </w:r>
      <w:r w:rsidRPr="00DB228A">
        <w:rPr>
          <w:b w:val="0"/>
          <w:color w:val="000000" w:themeColor="text1"/>
          <w:lang w:val="ro-RO"/>
        </w:rPr>
        <w:t xml:space="preserve"> unități, 74 unități (54 %) urmează a fi funcții publice cu statut special, 39 (28%) -  funcții de suport și 2</w:t>
      </w:r>
      <w:r>
        <w:rPr>
          <w:b w:val="0"/>
          <w:color w:val="000000" w:themeColor="text1"/>
          <w:lang w:val="ro-RO"/>
        </w:rPr>
        <w:t>9</w:t>
      </w:r>
      <w:r w:rsidRPr="00DB228A">
        <w:rPr>
          <w:b w:val="0"/>
          <w:color w:val="000000" w:themeColor="text1"/>
          <w:lang w:val="ro-RO"/>
        </w:rPr>
        <w:t xml:space="preserve"> (2</w:t>
      </w:r>
      <w:r>
        <w:rPr>
          <w:b w:val="0"/>
          <w:color w:val="000000" w:themeColor="text1"/>
          <w:lang w:val="ro-RO"/>
        </w:rPr>
        <w:t>1</w:t>
      </w:r>
      <w:r w:rsidRPr="00DB228A">
        <w:rPr>
          <w:b w:val="0"/>
          <w:color w:val="000000" w:themeColor="text1"/>
          <w:lang w:val="ro-RO"/>
        </w:rPr>
        <w:t>%) - funcții de conducere.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lastRenderedPageBreak/>
        <w:t xml:space="preserve">Din punct de vedere structural, aparatul central al Ministerului Afacerilor Interne </w:t>
      </w:r>
      <w:r>
        <w:rPr>
          <w:b w:val="0"/>
          <w:color w:val="000000" w:themeColor="text1"/>
          <w:lang w:val="ro-RO"/>
        </w:rPr>
        <w:t>se propune a fi</w:t>
      </w:r>
      <w:r w:rsidRPr="00DB228A">
        <w:rPr>
          <w:b w:val="0"/>
          <w:color w:val="000000" w:themeColor="text1"/>
          <w:lang w:val="ro-RO"/>
        </w:rPr>
        <w:t xml:space="preserve"> format din:</w:t>
      </w:r>
    </w:p>
    <w:p w:rsidR="00920C13" w:rsidRPr="00DB228A" w:rsidRDefault="00920C13" w:rsidP="00920C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228A">
        <w:rPr>
          <w:rFonts w:ascii="Times New Roman" w:hAnsi="Times New Roman" w:cs="Times New Roman"/>
          <w:color w:val="000000"/>
          <w:sz w:val="24"/>
          <w:szCs w:val="24"/>
          <w:lang w:val="ro-RO"/>
        </w:rPr>
        <w:t>Ministru</w:t>
      </w:r>
    </w:p>
    <w:p w:rsidR="00920C13" w:rsidRPr="00DB228A" w:rsidRDefault="00920C13" w:rsidP="00920C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228A">
        <w:rPr>
          <w:rFonts w:ascii="Times New Roman" w:hAnsi="Times New Roman" w:cs="Times New Roman"/>
          <w:color w:val="000000"/>
          <w:sz w:val="24"/>
          <w:szCs w:val="24"/>
          <w:lang w:val="ro-RO"/>
        </w:rPr>
        <w:t>Cabinetul ministrului</w:t>
      </w:r>
    </w:p>
    <w:p w:rsidR="00920C13" w:rsidRPr="00DB228A" w:rsidRDefault="00920C13" w:rsidP="00920C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228A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Secretarul general de stat</w:t>
      </w:r>
    </w:p>
    <w:p w:rsidR="00920C13" w:rsidRPr="00DB228A" w:rsidRDefault="00920C13" w:rsidP="00920C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B228A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Secretarii de stat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analiză, monitorizare și evaluare a politicilor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în domeniul ordinii și  securității publice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prevenire și combatere a criminalității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cooperare internațională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în domeniul managementului integrat al frontierei de stat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în domeniul migrației și azilului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în domeniul evidenței populației și cetățeniei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în domeniul gestionării crizelor și situațiilor de urgență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de personal și învățământ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Direcția politici în domeniul rezervelor materiale de stat şi de mobilizare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Direcţia generală suport (Direcția juridică; Direcția resurse umane; Direcția financiar-administrativă; Direcția management documente; Direcția informare, comunicare cu mass-media și protocol)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Serviciul regim și protecția datelor</w:t>
      </w:r>
    </w:p>
    <w:p w:rsidR="00920C13" w:rsidRPr="00DB228A" w:rsidRDefault="00920C13" w:rsidP="009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DB2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Serviciul de audit.</w:t>
      </w:r>
    </w:p>
    <w:p w:rsidR="00920C13" w:rsidRPr="00DB228A" w:rsidRDefault="00920C13" w:rsidP="00920C13">
      <w:pPr>
        <w:pStyle w:val="cb"/>
        <w:tabs>
          <w:tab w:val="left" w:pos="-142"/>
          <w:tab w:val="left" w:pos="1418"/>
        </w:tabs>
        <w:ind w:left="1560" w:firstLine="567"/>
        <w:jc w:val="both"/>
        <w:rPr>
          <w:b w:val="0"/>
          <w:color w:val="000000" w:themeColor="text1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 xml:space="preserve">Având în vedere domeniile de competență, în cadrul ministerului urmează să activeze un secretar general de stat și </w:t>
      </w:r>
      <w:r>
        <w:rPr>
          <w:b w:val="0"/>
          <w:color w:val="000000" w:themeColor="text1"/>
          <w:lang w:val="ro-RO"/>
        </w:rPr>
        <w:t>patru</w:t>
      </w:r>
      <w:r w:rsidRPr="00DB228A">
        <w:rPr>
          <w:b w:val="0"/>
          <w:color w:val="000000" w:themeColor="text1"/>
          <w:lang w:val="ro-RO"/>
        </w:rPr>
        <w:t xml:space="preserve"> secretari de stat.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  <w:r w:rsidRPr="00DB228A">
        <w:rPr>
          <w:b w:val="0"/>
          <w:color w:val="000000" w:themeColor="text1"/>
          <w:lang w:val="ro-RO"/>
        </w:rPr>
        <w:t>În scopul respectării prevederilor Legii nr.239 din 13 noiembrie 2008 privind transparenţa în procesul decizional, proiectul a fost plasat pe pagina web oficială a Ministerului Afacerilor Interne (www.mai.gov.md), în rubrica: Transparenţa, secţiunea: Consultări publice.</w:t>
      </w: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b w:val="0"/>
          <w:color w:val="000000" w:themeColor="text1"/>
          <w:lang w:val="ro-RO"/>
        </w:rPr>
      </w:pPr>
    </w:p>
    <w:p w:rsidR="00920C13" w:rsidRPr="00DB228A" w:rsidRDefault="00920C13" w:rsidP="00920C13">
      <w:pPr>
        <w:pStyle w:val="cb"/>
        <w:tabs>
          <w:tab w:val="left" w:pos="-142"/>
        </w:tabs>
        <w:ind w:firstLine="567"/>
        <w:jc w:val="both"/>
        <w:rPr>
          <w:color w:val="000000" w:themeColor="text1"/>
          <w:lang w:val="ro-RO"/>
        </w:rPr>
      </w:pPr>
      <w:r w:rsidRPr="00DB228A">
        <w:rPr>
          <w:color w:val="000000" w:themeColor="text1"/>
          <w:lang w:val="ro-RO"/>
        </w:rPr>
        <w:t>Viceministru</w:t>
      </w:r>
      <w:r w:rsidRPr="00DB228A">
        <w:rPr>
          <w:color w:val="000000" w:themeColor="text1"/>
          <w:lang w:val="ro-RO"/>
        </w:rPr>
        <w:tab/>
      </w:r>
      <w:r w:rsidRPr="00DB228A">
        <w:rPr>
          <w:color w:val="000000" w:themeColor="text1"/>
          <w:lang w:val="ro-RO"/>
        </w:rPr>
        <w:tab/>
      </w:r>
      <w:r w:rsidRPr="00DB228A">
        <w:rPr>
          <w:color w:val="000000" w:themeColor="text1"/>
          <w:lang w:val="ro-RO"/>
        </w:rPr>
        <w:tab/>
      </w:r>
      <w:r w:rsidRPr="00DB228A">
        <w:rPr>
          <w:color w:val="000000" w:themeColor="text1"/>
          <w:lang w:val="ro-RO"/>
        </w:rPr>
        <w:tab/>
      </w:r>
      <w:r w:rsidRPr="00DB228A">
        <w:rPr>
          <w:color w:val="000000" w:themeColor="text1"/>
          <w:lang w:val="ro-RO"/>
        </w:rPr>
        <w:tab/>
      </w:r>
      <w:r w:rsidRPr="00DB228A">
        <w:rPr>
          <w:color w:val="000000" w:themeColor="text1"/>
          <w:lang w:val="ro-RO"/>
        </w:rPr>
        <w:tab/>
      </w:r>
      <w:r w:rsidRPr="00DB228A">
        <w:rPr>
          <w:color w:val="000000" w:themeColor="text1"/>
          <w:lang w:val="ro-RO"/>
        </w:rPr>
        <w:tab/>
      </w:r>
      <w:r w:rsidRPr="00DB228A">
        <w:rPr>
          <w:color w:val="000000" w:themeColor="text1"/>
          <w:lang w:val="ro-RO"/>
        </w:rPr>
        <w:tab/>
        <w:t>Dorin PURICE</w:t>
      </w:r>
    </w:p>
    <w:p w:rsidR="00920C13" w:rsidRPr="00DB228A" w:rsidRDefault="00920C13" w:rsidP="00920C13">
      <w:pPr>
        <w:tabs>
          <w:tab w:val="left" w:pos="4583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1195F" w:rsidRDefault="00C1195F">
      <w:bookmarkStart w:id="0" w:name="_GoBack"/>
      <w:bookmarkEnd w:id="0"/>
    </w:p>
    <w:sectPr w:rsidR="00C1195F" w:rsidSect="005C73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5171"/>
    <w:multiLevelType w:val="hybridMultilevel"/>
    <w:tmpl w:val="325C611A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97"/>
    <w:rsid w:val="00076297"/>
    <w:rsid w:val="00920C13"/>
    <w:rsid w:val="00C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87CFD-7A9C-4D61-8EF2-046D3769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920C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920C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2017-08-18T07:54:00Z</dcterms:created>
  <dcterms:modified xsi:type="dcterms:W3CDTF">2017-08-18T07:54:00Z</dcterms:modified>
</cp:coreProperties>
</file>