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68" w:type="pct"/>
        <w:tblInd w:w="32" w:type="dxa"/>
        <w:tblLayout w:type="fixed"/>
        <w:tblLook w:val="04A0" w:firstRow="1" w:lastRow="0" w:firstColumn="1" w:lastColumn="0" w:noHBand="0" w:noVBand="1"/>
      </w:tblPr>
      <w:tblGrid>
        <w:gridCol w:w="6050"/>
        <w:gridCol w:w="3803"/>
      </w:tblGrid>
      <w:tr w:rsidR="0058391B" w:rsidRPr="001910EA" w:rsidTr="006B552D">
        <w:tc>
          <w:tcPr>
            <w:tcW w:w="5000" w:type="pct"/>
            <w:gridSpan w:val="2"/>
            <w:tcMar>
              <w:top w:w="15" w:type="dxa"/>
              <w:left w:w="45" w:type="dxa"/>
              <w:bottom w:w="15" w:type="dxa"/>
              <w:right w:w="45" w:type="dxa"/>
            </w:tcMar>
          </w:tcPr>
          <w:p w:rsidR="00953536" w:rsidRDefault="0058391B">
            <w:pPr>
              <w:pStyle w:val="cb"/>
              <w:rPr>
                <w:lang w:val="ro-RO"/>
              </w:rPr>
            </w:pPr>
            <w:r w:rsidRPr="009722C4">
              <w:rPr>
                <w:lang w:val="ro-RO"/>
              </w:rPr>
              <w:t xml:space="preserve">              </w:t>
            </w:r>
          </w:p>
          <w:p w:rsidR="0058391B" w:rsidRPr="001910EA" w:rsidRDefault="0058391B">
            <w:pPr>
              <w:pStyle w:val="cb"/>
              <w:rPr>
                <w:lang w:val="ro-RO"/>
              </w:rPr>
            </w:pPr>
            <w:r w:rsidRPr="001910EA">
              <w:rPr>
                <w:lang w:val="ro-RO"/>
              </w:rPr>
              <w:t>ANALIZA IMPACTULUI DE REGLEMENTARE</w:t>
            </w:r>
          </w:p>
          <w:p w:rsidR="00FD0108" w:rsidRPr="001910EA" w:rsidRDefault="0058391B" w:rsidP="00FD0108">
            <w:pPr>
              <w:jc w:val="center"/>
              <w:rPr>
                <w:rFonts w:eastAsia="Arial Unicode MS"/>
                <w:b/>
                <w:bCs/>
                <w:lang w:val="ro-RO" w:eastAsia="ro-RO"/>
              </w:rPr>
            </w:pPr>
            <w:r w:rsidRPr="001910EA">
              <w:rPr>
                <w:lang w:val="ro-RO"/>
              </w:rPr>
              <w:t xml:space="preserve">                 </w:t>
            </w:r>
            <w:r w:rsidRPr="001910EA">
              <w:rPr>
                <w:b/>
                <w:lang w:val="ro-RO"/>
              </w:rPr>
              <w:t xml:space="preserve">la proiectul Hotărârii Guvernului </w:t>
            </w:r>
            <w:r w:rsidR="00953536" w:rsidRPr="001910EA">
              <w:rPr>
                <w:b/>
                <w:bCs/>
                <w:lang w:val="ro-RO"/>
              </w:rPr>
              <w:t>cu privire la completarea</w:t>
            </w:r>
            <w:r w:rsidR="00676CE8" w:rsidRPr="001910EA">
              <w:rPr>
                <w:b/>
                <w:bCs/>
                <w:lang w:val="ro-RO"/>
              </w:rPr>
              <w:t xml:space="preserve"> </w:t>
            </w:r>
            <w:r w:rsidR="00FD0108" w:rsidRPr="001910EA">
              <w:rPr>
                <w:b/>
                <w:bCs/>
                <w:lang w:val="ro-RO"/>
              </w:rPr>
              <w:t>List</w:t>
            </w:r>
            <w:r w:rsidR="00953536" w:rsidRPr="001910EA">
              <w:rPr>
                <w:b/>
                <w:bCs/>
                <w:lang w:val="ro-RO"/>
              </w:rPr>
              <w:t>ei</w:t>
            </w:r>
            <w:r w:rsidR="00FD0108" w:rsidRPr="001910EA">
              <w:rPr>
                <w:b/>
                <w:bCs/>
                <w:lang w:val="ro-RO"/>
              </w:rPr>
              <w:t xml:space="preserve"> oficial</w:t>
            </w:r>
            <w:r w:rsidR="00953536" w:rsidRPr="001910EA">
              <w:rPr>
                <w:b/>
                <w:bCs/>
                <w:lang w:val="ro-RO"/>
              </w:rPr>
              <w:t>e</w:t>
            </w:r>
            <w:r w:rsidR="00FD0108" w:rsidRPr="001910EA">
              <w:rPr>
                <w:b/>
                <w:bCs/>
                <w:lang w:val="ro-RO"/>
              </w:rPr>
              <w:t xml:space="preserve"> a mijloacelor de măsurare</w:t>
            </w:r>
            <w:r w:rsidR="00953536" w:rsidRPr="001910EA">
              <w:rPr>
                <w:b/>
                <w:bCs/>
                <w:lang w:val="ro-RO"/>
              </w:rPr>
              <w:t xml:space="preserve"> </w:t>
            </w:r>
            <w:r w:rsidR="00FD0108" w:rsidRPr="001910EA">
              <w:rPr>
                <w:b/>
                <w:bCs/>
                <w:lang w:val="ro-RO"/>
              </w:rPr>
              <w:t xml:space="preserve">şi a măsurărilor supuse controlului metrologic legal </w:t>
            </w:r>
          </w:p>
          <w:p w:rsidR="0058391B" w:rsidRPr="001910EA" w:rsidRDefault="0058391B">
            <w:pPr>
              <w:pStyle w:val="NoSpacing"/>
              <w:jc w:val="center"/>
              <w:rPr>
                <w:rFonts w:ascii="Times New Roman" w:hAnsi="Times New Roman"/>
                <w:b/>
                <w:sz w:val="24"/>
                <w:szCs w:val="24"/>
                <w:lang w:val="ro-RO"/>
              </w:rPr>
            </w:pPr>
          </w:p>
        </w:tc>
      </w:tr>
      <w:tr w:rsidR="0058391B" w:rsidRPr="001910EA" w:rsidTr="006B552D">
        <w:tc>
          <w:tcPr>
            <w:tcW w:w="3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rsidP="00676CE8">
            <w:pPr>
              <w:rPr>
                <w:lang w:val="ro-RO"/>
              </w:rPr>
            </w:pPr>
            <w:r w:rsidRPr="001910EA">
              <w:rPr>
                <w:b/>
                <w:bCs/>
                <w:lang w:val="ro-RO"/>
              </w:rPr>
              <w:t>Titlul analizei impactului</w:t>
            </w:r>
            <w:r w:rsidRPr="001910EA">
              <w:rPr>
                <w:b/>
                <w:bCs/>
                <w:lang w:val="ro-RO"/>
              </w:rPr>
              <w:br/>
            </w:r>
          </w:p>
        </w:tc>
        <w:tc>
          <w:tcPr>
            <w:tcW w:w="1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rsidP="00E07FE1">
            <w:pPr>
              <w:tabs>
                <w:tab w:val="left" w:pos="540"/>
                <w:tab w:val="left" w:pos="567"/>
              </w:tabs>
              <w:rPr>
                <w:lang w:val="ro-RO"/>
              </w:rPr>
            </w:pPr>
            <w:r w:rsidRPr="001910EA">
              <w:rPr>
                <w:lang w:val="ro-RO"/>
              </w:rPr>
              <w:t xml:space="preserve">proiectul Hotărârii Guvernului </w:t>
            </w:r>
            <w:r w:rsidR="00F71E66" w:rsidRPr="001910EA">
              <w:rPr>
                <w:lang w:val="ro-RO"/>
              </w:rPr>
              <w:t xml:space="preserve">cu privire la </w:t>
            </w:r>
            <w:r w:rsidR="00E07FE1" w:rsidRPr="001910EA">
              <w:rPr>
                <w:lang w:val="ro-RO"/>
              </w:rPr>
              <w:t>completarea Listei oficiale a mijloacelor de măsurare şi a măsurărilor supuse controlului metrologic legal</w:t>
            </w:r>
          </w:p>
        </w:tc>
      </w:tr>
      <w:tr w:rsidR="0058391B" w:rsidRPr="001910EA" w:rsidTr="006B552D">
        <w:tc>
          <w:tcPr>
            <w:tcW w:w="3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b/>
                <w:bCs/>
                <w:lang w:val="ro-RO"/>
              </w:rPr>
              <w:t>Data:</w:t>
            </w:r>
          </w:p>
        </w:tc>
        <w:tc>
          <w:tcPr>
            <w:tcW w:w="1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lang w:val="ro-RO"/>
              </w:rPr>
              <w:t> 2017</w:t>
            </w:r>
          </w:p>
        </w:tc>
      </w:tr>
      <w:tr w:rsidR="0058391B" w:rsidRPr="001910EA" w:rsidTr="006B552D">
        <w:tc>
          <w:tcPr>
            <w:tcW w:w="3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b/>
                <w:bCs/>
                <w:lang w:val="ro-RO"/>
              </w:rPr>
              <w:t>Autoritatea administraţiei publice autor:</w:t>
            </w:r>
          </w:p>
        </w:tc>
        <w:tc>
          <w:tcPr>
            <w:tcW w:w="1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lang w:val="ro-RO"/>
              </w:rPr>
              <w:t> Ministerul Economiei</w:t>
            </w:r>
          </w:p>
        </w:tc>
      </w:tr>
      <w:tr w:rsidR="0058391B" w:rsidRPr="001910EA" w:rsidTr="006B552D">
        <w:tc>
          <w:tcPr>
            <w:tcW w:w="3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b/>
                <w:bCs/>
                <w:lang w:val="ro-RO"/>
              </w:rPr>
              <w:t>Subdiviziunea:</w:t>
            </w:r>
          </w:p>
        </w:tc>
        <w:tc>
          <w:tcPr>
            <w:tcW w:w="1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rsidP="00E07FE1">
            <w:pPr>
              <w:tabs>
                <w:tab w:val="left" w:pos="870"/>
              </w:tabs>
              <w:rPr>
                <w:lang w:val="ro-RO"/>
              </w:rPr>
            </w:pPr>
            <w:r w:rsidRPr="001910EA">
              <w:rPr>
                <w:lang w:val="ro-RO"/>
              </w:rPr>
              <w:t xml:space="preserve">Direcția generală infrastructura calității și supravegherea pieței/Direcția </w:t>
            </w:r>
            <w:r w:rsidR="00F71E66" w:rsidRPr="001910EA">
              <w:rPr>
                <w:lang w:val="ro-RO"/>
              </w:rPr>
              <w:t>dezvoltarea infrastructurii calității</w:t>
            </w:r>
            <w:r w:rsidRPr="001910EA">
              <w:rPr>
                <w:lang w:val="ro-RO"/>
              </w:rPr>
              <w:t>.</w:t>
            </w:r>
          </w:p>
        </w:tc>
      </w:tr>
      <w:tr w:rsidR="0058391B" w:rsidRPr="001910EA" w:rsidTr="006B552D">
        <w:tc>
          <w:tcPr>
            <w:tcW w:w="3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b/>
                <w:bCs/>
                <w:lang w:val="ro-RO"/>
              </w:rPr>
              <w:t>Persoana responsabilă şi informaţia de contact:</w:t>
            </w:r>
          </w:p>
        </w:tc>
        <w:tc>
          <w:tcPr>
            <w:tcW w:w="1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71E66" w:rsidRPr="001910EA" w:rsidRDefault="00F71E66" w:rsidP="00F71E66">
            <w:pPr>
              <w:rPr>
                <w:lang w:val="ro-RO"/>
              </w:rPr>
            </w:pPr>
            <w:r w:rsidRPr="001910EA">
              <w:rPr>
                <w:lang w:val="ro-RO"/>
              </w:rPr>
              <w:t>Marina Gavrilovici</w:t>
            </w:r>
            <w:r w:rsidR="0058391B" w:rsidRPr="001910EA">
              <w:rPr>
                <w:lang w:val="ro-RO"/>
              </w:rPr>
              <w:t xml:space="preserve">, </w:t>
            </w:r>
          </w:p>
          <w:p w:rsidR="0058391B" w:rsidRPr="001910EA" w:rsidRDefault="0058391B" w:rsidP="00F71E66">
            <w:pPr>
              <w:rPr>
                <w:lang w:val="ro-RO"/>
              </w:rPr>
            </w:pPr>
            <w:r w:rsidRPr="001910EA">
              <w:rPr>
                <w:lang w:val="ro-RO"/>
              </w:rPr>
              <w:t xml:space="preserve">consultant </w:t>
            </w:r>
            <w:r w:rsidR="00F71E66" w:rsidRPr="001910EA">
              <w:rPr>
                <w:lang w:val="ro-RO"/>
              </w:rPr>
              <w:t>principal</w:t>
            </w:r>
            <w:r w:rsidRPr="001910EA">
              <w:rPr>
                <w:lang w:val="ro-RO"/>
              </w:rPr>
              <w:t>, tel</w:t>
            </w:r>
            <w:r w:rsidR="00F71E66" w:rsidRPr="001910EA">
              <w:rPr>
                <w:lang w:val="ro-RO"/>
              </w:rPr>
              <w:t>efon</w:t>
            </w:r>
            <w:r w:rsidRPr="001910EA">
              <w:rPr>
                <w:lang w:val="ro-RO"/>
              </w:rPr>
              <w:t xml:space="preserve"> de contact: 0 22 </w:t>
            </w:r>
            <w:r w:rsidR="00F71E66" w:rsidRPr="001910EA">
              <w:rPr>
                <w:lang w:val="ro-RO"/>
              </w:rPr>
              <w:t>234 037</w:t>
            </w:r>
            <w:r w:rsidRPr="001910EA">
              <w:rPr>
                <w:lang w:val="ro-RO"/>
              </w:rPr>
              <w:t>.</w:t>
            </w: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jc w:val="center"/>
              <w:rPr>
                <w:lang w:val="ro-RO"/>
              </w:rPr>
            </w:pPr>
            <w:r w:rsidRPr="001910EA">
              <w:rPr>
                <w:b/>
                <w:bCs/>
                <w:lang w:val="ro-RO"/>
              </w:rPr>
              <w:t>Componentele analizei impactului de reglementare</w:t>
            </w: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b/>
                <w:bCs/>
                <w:lang w:val="ro-RO"/>
              </w:rPr>
              <w:t xml:space="preserve">1. Stabilirea </w:t>
            </w:r>
            <w:proofErr w:type="spellStart"/>
            <w:r w:rsidRPr="001910EA">
              <w:rPr>
                <w:b/>
                <w:bCs/>
                <w:lang w:val="ro-RO"/>
              </w:rPr>
              <w:t>complexităţii</w:t>
            </w:r>
            <w:proofErr w:type="spellEnd"/>
            <w:r w:rsidRPr="001910EA">
              <w:rPr>
                <w:b/>
                <w:bCs/>
                <w:lang w:val="ro-RO"/>
              </w:rPr>
              <w:t xml:space="preserve"> analizei impactului de reglementare </w:t>
            </w:r>
          </w:p>
        </w:tc>
      </w:tr>
      <w:tr w:rsidR="0058391B" w:rsidRPr="001910EA" w:rsidTr="006B552D">
        <w:tc>
          <w:tcPr>
            <w:tcW w:w="3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jc w:val="center"/>
              <w:rPr>
                <w:b/>
                <w:bCs/>
                <w:lang w:val="ro-RO"/>
              </w:rPr>
            </w:pPr>
            <w:r w:rsidRPr="001910EA">
              <w:rPr>
                <w:b/>
                <w:bCs/>
                <w:lang w:val="ro-RO"/>
              </w:rPr>
              <w:t>Criteriul</w:t>
            </w:r>
          </w:p>
        </w:tc>
        <w:tc>
          <w:tcPr>
            <w:tcW w:w="1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jc w:val="center"/>
              <w:rPr>
                <w:b/>
                <w:bCs/>
                <w:lang w:val="ro-RO"/>
              </w:rPr>
            </w:pPr>
            <w:r w:rsidRPr="001910EA">
              <w:rPr>
                <w:b/>
                <w:bCs/>
                <w:lang w:val="ro-RO"/>
              </w:rPr>
              <w:t>Punctajul (de la 1 la 3)</w:t>
            </w:r>
          </w:p>
        </w:tc>
      </w:tr>
      <w:tr w:rsidR="0058391B" w:rsidRPr="001910EA" w:rsidTr="006B552D">
        <w:tc>
          <w:tcPr>
            <w:tcW w:w="3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lang w:val="ro-RO"/>
              </w:rPr>
              <w:t>Nivelul de interes public faţă de intervenţia propusă</w:t>
            </w:r>
          </w:p>
        </w:tc>
        <w:tc>
          <w:tcPr>
            <w:tcW w:w="1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jc w:val="center"/>
              <w:rPr>
                <w:lang w:val="ro-RO"/>
              </w:rPr>
            </w:pPr>
            <w:r w:rsidRPr="001910EA">
              <w:rPr>
                <w:lang w:val="ro-RO"/>
              </w:rPr>
              <w:t>2</w:t>
            </w:r>
          </w:p>
        </w:tc>
      </w:tr>
      <w:tr w:rsidR="0058391B" w:rsidRPr="001910EA" w:rsidTr="006B552D">
        <w:tc>
          <w:tcPr>
            <w:tcW w:w="3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lang w:val="ro-RO"/>
              </w:rPr>
              <w:t>Gradul de inovaţie al intervenţiei propuse</w:t>
            </w:r>
          </w:p>
        </w:tc>
        <w:tc>
          <w:tcPr>
            <w:tcW w:w="1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4E3881">
            <w:pPr>
              <w:jc w:val="center"/>
              <w:rPr>
                <w:lang w:val="ro-RO"/>
              </w:rPr>
            </w:pPr>
            <w:r w:rsidRPr="001910EA">
              <w:rPr>
                <w:lang w:val="ro-RO"/>
              </w:rPr>
              <w:t>1</w:t>
            </w:r>
          </w:p>
        </w:tc>
      </w:tr>
      <w:tr w:rsidR="0058391B" w:rsidRPr="001910EA" w:rsidTr="006B552D">
        <w:tc>
          <w:tcPr>
            <w:tcW w:w="3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lang w:val="ro-RO"/>
              </w:rPr>
              <w:t>Mărimea potenţialelor impacturi ale iniţiativei propuse</w:t>
            </w:r>
          </w:p>
        </w:tc>
        <w:tc>
          <w:tcPr>
            <w:tcW w:w="1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jc w:val="center"/>
              <w:rPr>
                <w:lang w:val="ro-RO"/>
              </w:rPr>
            </w:pPr>
            <w:r w:rsidRPr="001910EA">
              <w:rPr>
                <w:lang w:val="ro-RO"/>
              </w:rPr>
              <w:t>1</w:t>
            </w:r>
          </w:p>
        </w:tc>
      </w:tr>
      <w:tr w:rsidR="0058391B" w:rsidRPr="001910EA" w:rsidTr="006B552D">
        <w:tc>
          <w:tcPr>
            <w:tcW w:w="3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lang w:val="ro-RO"/>
              </w:rPr>
              <w:t>TOTAL</w:t>
            </w:r>
          </w:p>
        </w:tc>
        <w:tc>
          <w:tcPr>
            <w:tcW w:w="19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1723A2">
            <w:pPr>
              <w:jc w:val="center"/>
              <w:rPr>
                <w:lang w:val="ro-RO"/>
              </w:rPr>
            </w:pPr>
            <w:r w:rsidRPr="001910EA">
              <w:rPr>
                <w:lang w:val="ro-RO"/>
              </w:rPr>
              <w:t>4</w:t>
            </w: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jc w:val="both"/>
              <w:rPr>
                <w:lang w:val="ro-RO"/>
              </w:rPr>
            </w:pPr>
            <w:r w:rsidRPr="001910EA">
              <w:rPr>
                <w:u w:val="single"/>
                <w:lang w:val="ro-RO"/>
              </w:rPr>
              <w:t>Argumentare/descifrarea succintă a punctajului atribuit:</w:t>
            </w:r>
            <w:r w:rsidRPr="001910EA">
              <w:rPr>
                <w:lang w:val="ro-RO"/>
              </w:rPr>
              <w:t xml:space="preserve"> </w:t>
            </w:r>
          </w:p>
          <w:p w:rsidR="0058391B" w:rsidRPr="001910EA" w:rsidRDefault="0058391B">
            <w:pPr>
              <w:jc w:val="both"/>
              <w:rPr>
                <w:lang w:val="ro-RO"/>
              </w:rPr>
            </w:pPr>
            <w:r w:rsidRPr="001910EA">
              <w:rPr>
                <w:rFonts w:eastAsia="Calibri"/>
                <w:bCs/>
                <w:lang w:val="ro-RO" w:eastAsia="ja-JP"/>
              </w:rPr>
              <w:t>Intervenția dată necesită o analiză complexă.</w:t>
            </w:r>
          </w:p>
          <w:p w:rsidR="0058391B" w:rsidRPr="001910EA" w:rsidRDefault="0058391B">
            <w:pPr>
              <w:jc w:val="both"/>
              <w:rPr>
                <w:lang w:val="ro-RO"/>
              </w:rPr>
            </w:pPr>
            <w:r w:rsidRPr="001910EA">
              <w:rPr>
                <w:lang w:val="ro-RO"/>
              </w:rPr>
              <w:t xml:space="preserve">2 - nivel de interes public mediu, corespunzător unor grupuri sociale distincte, </w:t>
            </w:r>
            <w:r w:rsidR="004A62FB" w:rsidRPr="001910EA">
              <w:rPr>
                <w:lang w:val="ro-RO"/>
              </w:rPr>
              <w:t>restrânse</w:t>
            </w:r>
            <w:r w:rsidRPr="001910EA">
              <w:rPr>
                <w:lang w:val="ro-RO"/>
              </w:rPr>
              <w:t xml:space="preserve">, care nu reprezintă majoritatea societăţii sau o parte importantă a unui sector economic; </w:t>
            </w:r>
          </w:p>
          <w:p w:rsidR="00C54140" w:rsidRPr="001910EA" w:rsidRDefault="0079787A" w:rsidP="001723A2">
            <w:pPr>
              <w:pStyle w:val="NormalWeb"/>
              <w:ind w:firstLine="0"/>
              <w:rPr>
                <w:lang w:val="ro-RO"/>
              </w:rPr>
            </w:pPr>
            <w:r w:rsidRPr="001910EA">
              <w:rPr>
                <w:lang w:val="ro-RO"/>
              </w:rPr>
              <w:t xml:space="preserve">1- intervenţia nu este nouă, în mare parte deja existentă în cadrul </w:t>
            </w:r>
            <w:r w:rsidR="00C54140" w:rsidRPr="001910EA">
              <w:rPr>
                <w:lang w:val="ro-RO"/>
              </w:rPr>
              <w:t>normativ</w:t>
            </w:r>
            <w:r w:rsidR="001723A2" w:rsidRPr="001910EA">
              <w:rPr>
                <w:lang w:val="ro-RO"/>
              </w:rPr>
              <w:t>;</w:t>
            </w:r>
            <w:r w:rsidRPr="001910EA">
              <w:rPr>
                <w:lang w:val="ro-RO"/>
              </w:rPr>
              <w:t xml:space="preserve"> </w:t>
            </w:r>
          </w:p>
          <w:p w:rsidR="0058391B" w:rsidRPr="001910EA" w:rsidRDefault="0058391B" w:rsidP="001723A2">
            <w:pPr>
              <w:pStyle w:val="NormalWeb"/>
              <w:ind w:firstLine="0"/>
              <w:rPr>
                <w:lang w:val="ro-RO"/>
              </w:rPr>
            </w:pPr>
            <w:r w:rsidRPr="001910EA">
              <w:rPr>
                <w:lang w:val="ro-RO"/>
              </w:rPr>
              <w:t>1 - ar putea fi afectată neesenţial o parte mică a societăţii sau o parte mică a unui sector economic.</w:t>
            </w: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b/>
                <w:bCs/>
                <w:lang w:val="ro-RO"/>
              </w:rPr>
              <w:t>2. Definirea problemei</w:t>
            </w: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B4E0E" w:rsidRPr="001910EA" w:rsidRDefault="00CB4E0E" w:rsidP="0073538A">
            <w:pPr>
              <w:pStyle w:val="ListParagraph"/>
              <w:numPr>
                <w:ilvl w:val="0"/>
                <w:numId w:val="14"/>
              </w:numPr>
              <w:tabs>
                <w:tab w:val="left" w:pos="490"/>
              </w:tabs>
              <w:ind w:left="0" w:firstLine="207"/>
              <w:jc w:val="both"/>
              <w:rPr>
                <w:lang w:val="ro-RO"/>
              </w:rPr>
            </w:pPr>
            <w:r w:rsidRPr="001910EA">
              <w:rPr>
                <w:lang w:val="ro-RO"/>
              </w:rPr>
              <w:t xml:space="preserve">Ca urmare a analizei </w:t>
            </w:r>
            <w:r w:rsidR="000540E2" w:rsidRPr="001910EA">
              <w:rPr>
                <w:lang w:val="ro-RO"/>
              </w:rPr>
              <w:t>cadrul</w:t>
            </w:r>
            <w:r w:rsidRPr="001910EA">
              <w:rPr>
                <w:lang w:val="ro-RO"/>
              </w:rPr>
              <w:t>ui</w:t>
            </w:r>
            <w:r w:rsidR="000540E2" w:rsidRPr="001910EA">
              <w:rPr>
                <w:lang w:val="ro-RO"/>
              </w:rPr>
              <w:t xml:space="preserve"> legal existent</w:t>
            </w:r>
            <w:r w:rsidRPr="001910EA">
              <w:rPr>
                <w:lang w:val="ro-RO"/>
              </w:rPr>
              <w:t xml:space="preserve"> în domeniul metrologiei</w:t>
            </w:r>
            <w:r w:rsidR="000540E2" w:rsidRPr="001910EA">
              <w:rPr>
                <w:lang w:val="ro-RO"/>
              </w:rPr>
              <w:t xml:space="preserve"> </w:t>
            </w:r>
            <w:r w:rsidRPr="001910EA">
              <w:rPr>
                <w:lang w:val="ro-RO"/>
              </w:rPr>
              <w:t>se pot contura</w:t>
            </w:r>
            <w:r w:rsidR="000540E2" w:rsidRPr="001910EA">
              <w:rPr>
                <w:lang w:val="ro-RO"/>
              </w:rPr>
              <w:t xml:space="preserve"> </w:t>
            </w:r>
            <w:r w:rsidRPr="001910EA">
              <w:rPr>
                <w:lang w:val="ro-RO"/>
              </w:rPr>
              <w:t>următoarele probleme cheie abordate prin proiectul propus:</w:t>
            </w:r>
          </w:p>
          <w:p w:rsidR="00CB4E0E" w:rsidRPr="001910EA" w:rsidRDefault="00CB4E0E" w:rsidP="0073538A">
            <w:pPr>
              <w:pStyle w:val="ListParagraph"/>
              <w:ind w:left="0" w:firstLine="341"/>
              <w:jc w:val="both"/>
              <w:rPr>
                <w:lang w:val="ro-RO"/>
              </w:rPr>
            </w:pPr>
            <w:r w:rsidRPr="001910EA">
              <w:rPr>
                <w:lang w:val="ro-RO"/>
              </w:rPr>
              <w:t xml:space="preserve">1.  </w:t>
            </w:r>
            <w:r w:rsidR="00EA335A" w:rsidRPr="001910EA">
              <w:rPr>
                <w:lang w:val="ro-RO"/>
              </w:rPr>
              <w:t>Nivelul scăzut a a</w:t>
            </w:r>
            <w:r w:rsidR="008A2FBD" w:rsidRPr="001910EA">
              <w:rPr>
                <w:lang w:val="ro-RO"/>
              </w:rPr>
              <w:t>sigurare</w:t>
            </w:r>
            <w:r w:rsidR="00EA335A" w:rsidRPr="001910EA">
              <w:rPr>
                <w:lang w:val="ro-RO"/>
              </w:rPr>
              <w:t xml:space="preserve"> </w:t>
            </w:r>
            <w:r w:rsidR="008A2FBD" w:rsidRPr="001910EA">
              <w:rPr>
                <w:lang w:val="ro-RO"/>
              </w:rPr>
              <w:t>a t</w:t>
            </w:r>
            <w:r w:rsidR="004A62FB" w:rsidRPr="001910EA">
              <w:rPr>
                <w:lang w:val="ro-RO"/>
              </w:rPr>
              <w:t>ransparenț</w:t>
            </w:r>
            <w:r w:rsidR="008A2FBD" w:rsidRPr="001910EA">
              <w:rPr>
                <w:lang w:val="ro-RO"/>
              </w:rPr>
              <w:t>ei</w:t>
            </w:r>
            <w:r w:rsidR="004A62FB" w:rsidRPr="001910EA">
              <w:rPr>
                <w:lang w:val="ro-RO"/>
              </w:rPr>
              <w:t xml:space="preserve"> și previzibilit</w:t>
            </w:r>
            <w:r w:rsidR="008A2FBD" w:rsidRPr="001910EA">
              <w:rPr>
                <w:lang w:val="ro-RO"/>
              </w:rPr>
              <w:t>ății</w:t>
            </w:r>
            <w:r w:rsidR="004A62FB" w:rsidRPr="001910EA">
              <w:rPr>
                <w:lang w:val="ro-RO"/>
              </w:rPr>
              <w:t xml:space="preserve"> procedurilor de aprobare de model și verificare metrologică a mijloacelor de măsurare supuse controlului metrologic legal.</w:t>
            </w:r>
          </w:p>
          <w:p w:rsidR="00C21B5C" w:rsidRPr="001910EA" w:rsidRDefault="004A62FB" w:rsidP="0073538A">
            <w:pPr>
              <w:pStyle w:val="ListParagraph"/>
              <w:ind w:left="65" w:firstLine="284"/>
              <w:jc w:val="both"/>
              <w:rPr>
                <w:lang w:val="ro-RO"/>
              </w:rPr>
            </w:pPr>
            <w:r w:rsidRPr="001910EA">
              <w:rPr>
                <w:lang w:val="ro-RO"/>
              </w:rPr>
              <w:t xml:space="preserve">2. </w:t>
            </w:r>
            <w:r w:rsidR="002A652E" w:rsidRPr="001910EA">
              <w:rPr>
                <w:lang w:val="ro-RO"/>
              </w:rPr>
              <w:t>C</w:t>
            </w:r>
            <w:r w:rsidR="00903740" w:rsidRPr="001910EA">
              <w:rPr>
                <w:lang w:val="ro-RO"/>
              </w:rPr>
              <w:t>osturi înalte pentru exercitarea supravegherii pieței a mijloacelor de măsurare care dețin marcaj</w:t>
            </w:r>
            <w:r w:rsidR="002A652E" w:rsidRPr="001910EA">
              <w:rPr>
                <w:lang w:val="ro-RO"/>
              </w:rPr>
              <w:t>ele verificărilor metrologice inițiale, periodice, după reparare precum și a v</w:t>
            </w:r>
            <w:r w:rsidR="00903740" w:rsidRPr="001910EA">
              <w:rPr>
                <w:lang w:val="ro-RO"/>
              </w:rPr>
              <w:t xml:space="preserve">erificării inițiale CE </w:t>
            </w:r>
            <w:r w:rsidR="00093DB2" w:rsidRPr="001910EA">
              <w:rPr>
                <w:lang w:val="ro-RO"/>
              </w:rPr>
              <w:t>în procesul</w:t>
            </w:r>
            <w:r w:rsidR="00903740" w:rsidRPr="001910EA">
              <w:rPr>
                <w:lang w:val="ro-RO"/>
              </w:rPr>
              <w:t xml:space="preserve"> determinării de către autoritatea de supraveghere</w:t>
            </w:r>
            <w:r w:rsidR="00093DB2" w:rsidRPr="001910EA">
              <w:rPr>
                <w:lang w:val="ro-RO"/>
              </w:rPr>
              <w:t xml:space="preserve"> a</w:t>
            </w:r>
            <w:r w:rsidR="00903740" w:rsidRPr="001910EA">
              <w:rPr>
                <w:lang w:val="ro-RO"/>
              </w:rPr>
              <w:t xml:space="preserve"> conformității </w:t>
            </w:r>
            <w:r w:rsidR="002A652E" w:rsidRPr="001910EA">
              <w:rPr>
                <w:lang w:val="ro-RO"/>
              </w:rPr>
              <w:t xml:space="preserve">mijloacelor de măsurare </w:t>
            </w:r>
            <w:r w:rsidR="00903740" w:rsidRPr="001910EA">
              <w:rPr>
                <w:lang w:val="ro-RO"/>
              </w:rPr>
              <w:t>respective.</w:t>
            </w:r>
          </w:p>
          <w:p w:rsidR="00093DB2" w:rsidRPr="001910EA" w:rsidRDefault="00772936" w:rsidP="00583EF8">
            <w:pPr>
              <w:pStyle w:val="ListParagraph"/>
              <w:tabs>
                <w:tab w:val="left" w:pos="482"/>
              </w:tabs>
              <w:ind w:left="65" w:firstLine="284"/>
              <w:jc w:val="both"/>
              <w:rPr>
                <w:lang w:val="ro-RO"/>
              </w:rPr>
            </w:pPr>
            <w:r w:rsidRPr="001910EA">
              <w:rPr>
                <w:lang w:val="ro-RO"/>
              </w:rPr>
              <w:t xml:space="preserve">3. </w:t>
            </w:r>
            <w:r w:rsidR="00093DB2" w:rsidRPr="001910EA">
              <w:rPr>
                <w:lang w:val="ro-RO"/>
              </w:rPr>
              <w:t xml:space="preserve">Existența riscurilor </w:t>
            </w:r>
            <w:r w:rsidR="002A652E" w:rsidRPr="001910EA">
              <w:rPr>
                <w:lang w:val="ro-RO"/>
              </w:rPr>
              <w:t xml:space="preserve">în domeniul de interes public (preponderent domeniul energetic și al </w:t>
            </w:r>
            <w:r w:rsidR="004427FF" w:rsidRPr="001910EA">
              <w:rPr>
                <w:lang w:val="ro-RO"/>
              </w:rPr>
              <w:t>utilităților publice - alimentare cu apă)</w:t>
            </w:r>
            <w:r w:rsidR="002A652E" w:rsidRPr="001910EA">
              <w:rPr>
                <w:lang w:val="ro-RO"/>
              </w:rPr>
              <w:t xml:space="preserve"> privind asigurarea uniformității și exactității măsurărilor</w:t>
            </w:r>
            <w:r w:rsidR="004427FF" w:rsidRPr="001910EA">
              <w:rPr>
                <w:lang w:val="ro-RO"/>
              </w:rPr>
              <w:t xml:space="preserve"> efectuate</w:t>
            </w:r>
            <w:r w:rsidR="00093DB2" w:rsidRPr="001910EA">
              <w:rPr>
                <w:lang w:val="ro-RO"/>
              </w:rPr>
              <w:t xml:space="preserve">, din motivul lipsei </w:t>
            </w:r>
            <w:r w:rsidR="004427FF" w:rsidRPr="001910EA">
              <w:rPr>
                <w:lang w:val="ro-RO"/>
              </w:rPr>
              <w:t xml:space="preserve">în țară a </w:t>
            </w:r>
            <w:r w:rsidR="00093DB2" w:rsidRPr="001910EA">
              <w:rPr>
                <w:lang w:val="ro-RO"/>
              </w:rPr>
              <w:t>dotării tehnice necesare</w:t>
            </w:r>
            <w:r w:rsidR="004427FF" w:rsidRPr="001910EA">
              <w:rPr>
                <w:lang w:val="ro-RO"/>
              </w:rPr>
              <w:t xml:space="preserve"> verificărilor metrologice a mijloacelor de măsurare utilizate</w:t>
            </w:r>
            <w:r w:rsidR="009C128F" w:rsidRPr="001910EA">
              <w:rPr>
                <w:lang w:val="ro-RO"/>
              </w:rPr>
              <w:t>, pînă la încheierea acordurilor de recunoaştere respective</w:t>
            </w:r>
            <w:r w:rsidR="002A652E" w:rsidRPr="001910EA">
              <w:rPr>
                <w:lang w:val="ro-RO"/>
              </w:rPr>
              <w:t>.</w:t>
            </w:r>
            <w:r w:rsidR="00093DB2" w:rsidRPr="001910EA">
              <w:rPr>
                <w:lang w:val="ro-RO"/>
              </w:rPr>
              <w:t xml:space="preserve">  </w:t>
            </w:r>
          </w:p>
          <w:p w:rsidR="00AD0E65" w:rsidRPr="001910EA" w:rsidRDefault="00AD0E65" w:rsidP="0073538A">
            <w:pPr>
              <w:pStyle w:val="ListParagraph"/>
              <w:ind w:left="65" w:firstLine="284"/>
              <w:jc w:val="both"/>
              <w:rPr>
                <w:lang w:val="ro-RO"/>
              </w:rPr>
            </w:pPr>
            <w:r w:rsidRPr="001910EA">
              <w:rPr>
                <w:lang w:val="ro-RO"/>
              </w:rPr>
              <w:t>4. Riscurile de utilizare incorectă a formularelor buletinelor de verificare metrologică.</w:t>
            </w:r>
          </w:p>
          <w:p w:rsidR="001D6D3D" w:rsidRPr="001910EA" w:rsidRDefault="001D6D3D" w:rsidP="001D6D3D">
            <w:pPr>
              <w:pStyle w:val="ListParagraph"/>
              <w:spacing w:line="276" w:lineRule="auto"/>
              <w:ind w:left="65" w:firstLine="284"/>
              <w:jc w:val="both"/>
              <w:rPr>
                <w:color w:val="FF0000"/>
                <w:lang w:val="ro-RO"/>
              </w:rPr>
            </w:pPr>
          </w:p>
          <w:p w:rsidR="008A2FBD" w:rsidRPr="001910EA" w:rsidRDefault="00D52FC2" w:rsidP="00A429CF">
            <w:pPr>
              <w:pStyle w:val="ListParagraph"/>
              <w:tabs>
                <w:tab w:val="left" w:pos="774"/>
              </w:tabs>
              <w:ind w:left="0" w:firstLine="207"/>
              <w:jc w:val="both"/>
              <w:rPr>
                <w:lang w:val="ro-RO"/>
              </w:rPr>
            </w:pPr>
            <w:r w:rsidRPr="001910EA">
              <w:rPr>
                <w:color w:val="FF0000"/>
                <w:lang w:val="ro-RO"/>
              </w:rPr>
              <w:t xml:space="preserve">b) </w:t>
            </w:r>
            <w:r w:rsidR="001D6D3D" w:rsidRPr="001910EA">
              <w:rPr>
                <w:lang w:val="ro-RO"/>
              </w:rPr>
              <w:t xml:space="preserve">Regulile de acordare a aprobării de model, de efectuare a verificării metrologice a mijloacelor de măsurare precum și de recunoaștere a aprobării de model efectuate în state cu care Republica Moldova a încheiat acorduri corespunzătoare, necesită a fi stabilite într-un act superior (actualmente sunt aprobate prin decizia Autorității Centrale de Metrologie), fiind supuse unui proces complex de consultanță cu părțile interesate și cu societatea, astfel, fiind asigurată previzibilitatea proceduri eliberării Certificatelor de aprobare de model și a buletinelor de verificare metrologică respective </w:t>
            </w:r>
            <w:r w:rsidR="001D6D3D" w:rsidRPr="001910EA">
              <w:rPr>
                <w:lang w:val="ro-RO"/>
              </w:rPr>
              <w:lastRenderedPageBreak/>
              <w:t xml:space="preserve">pentru mijloacele de măsurare utilizate în domeniile de interes public care corespund cerințelor documentelor normative </w:t>
            </w:r>
            <w:r w:rsidR="000B7F11" w:rsidRPr="001910EA">
              <w:rPr>
                <w:lang w:val="ro-RO"/>
              </w:rPr>
              <w:t>aplicabile</w:t>
            </w:r>
            <w:r w:rsidR="001D6D3D" w:rsidRPr="001910EA">
              <w:rPr>
                <w:lang w:val="ro-RO"/>
              </w:rPr>
              <w:t>.</w:t>
            </w:r>
            <w:r w:rsidR="008A2FBD" w:rsidRPr="001910EA">
              <w:rPr>
                <w:lang w:val="ro-RO"/>
              </w:rPr>
              <w:t xml:space="preserve"> </w:t>
            </w:r>
          </w:p>
          <w:p w:rsidR="001D6D3D" w:rsidRPr="001910EA" w:rsidRDefault="008A2FBD" w:rsidP="00C15478">
            <w:pPr>
              <w:pStyle w:val="ListParagraph"/>
              <w:tabs>
                <w:tab w:val="left" w:pos="774"/>
              </w:tabs>
              <w:ind w:left="0" w:firstLine="482"/>
              <w:jc w:val="both"/>
              <w:rPr>
                <w:lang w:val="ro-RO"/>
              </w:rPr>
            </w:pPr>
            <w:r w:rsidRPr="001910EA">
              <w:rPr>
                <w:lang w:val="ro-RO"/>
              </w:rPr>
              <w:t xml:space="preserve">În această ordine de idei completarea </w:t>
            </w:r>
            <w:r w:rsidR="00417ECD" w:rsidRPr="001910EA">
              <w:rPr>
                <w:lang w:val="ro-RO"/>
              </w:rPr>
              <w:t xml:space="preserve">Listei oficiale a mijloacelor de măsurare şi a măsurărilor supuse controlului metrologic legal aprobate prin </w:t>
            </w:r>
            <w:r w:rsidRPr="001910EA">
              <w:rPr>
                <w:lang w:val="ro-RO"/>
              </w:rPr>
              <w:t>Hotărîr</w:t>
            </w:r>
            <w:r w:rsidR="00417ECD" w:rsidRPr="001910EA">
              <w:rPr>
                <w:lang w:val="ro-RO"/>
              </w:rPr>
              <w:t>ea</w:t>
            </w:r>
            <w:r w:rsidRPr="001910EA">
              <w:rPr>
                <w:lang w:val="ro-RO"/>
              </w:rPr>
              <w:t xml:space="preserve"> Guvernului nr.1042 din 13 septembrie 2016 cu procedurile menționate vine să asigure un nivel mai înalt de previzibilitate a procedurilor menționate în scopul protejării persoanelor fizice și juridice care în domeniul său de activitate utilizează mijloace de măsurare ce se supun controlului metrologic legal.</w:t>
            </w:r>
          </w:p>
          <w:p w:rsidR="000B7F11" w:rsidRPr="001910EA" w:rsidRDefault="008A2FBD" w:rsidP="00C15478">
            <w:pPr>
              <w:tabs>
                <w:tab w:val="left" w:pos="554"/>
              </w:tabs>
              <w:ind w:firstLine="482"/>
              <w:jc w:val="both"/>
              <w:rPr>
                <w:lang w:val="ro-RO"/>
              </w:rPr>
            </w:pPr>
            <w:r w:rsidRPr="001910EA">
              <w:rPr>
                <w:lang w:val="ro-RO"/>
              </w:rPr>
              <w:t>Conform art. 13 al Legii metrologiei nr. 19 din 04.03.2016 (Monitorul Oficial al Republicii Moldova, 2016, nr.100-105, art. 190), m</w:t>
            </w:r>
            <w:r w:rsidR="000B7F11" w:rsidRPr="001910EA">
              <w:rPr>
                <w:lang w:val="ro-RO"/>
              </w:rPr>
              <w:t xml:space="preserve">ijloacele de măsurare care dețin verificarea inițială CE se introduc liber pe piață având aplicat marcajul de verificare inițială CE. Actualmente </w:t>
            </w:r>
            <w:r w:rsidR="00234DAA" w:rsidRPr="001910EA">
              <w:rPr>
                <w:lang w:val="ro-RO"/>
              </w:rPr>
              <w:t xml:space="preserve">în documentele normative în vigoare </w:t>
            </w:r>
            <w:r w:rsidR="000B7F11" w:rsidRPr="001910EA">
              <w:rPr>
                <w:lang w:val="ro-RO"/>
              </w:rPr>
              <w:t>nu este prevăzută modalitatea de reprezentarea grafică și procedurile de aplicare a marcajelor de verificare iniţială CE</w:t>
            </w:r>
            <w:r w:rsidR="00234DAA" w:rsidRPr="001910EA">
              <w:rPr>
                <w:lang w:val="ro-RO"/>
              </w:rPr>
              <w:t>, fapt ce cauzează un vid informativ atât pentru importatorii și utilizatorii mijloacelor de măsurare respective cît și pentru autoritățile de supraveghere inclusiv Agenția pentru Protecția Consumatorilor.</w:t>
            </w:r>
          </w:p>
          <w:p w:rsidR="00B303A7" w:rsidRPr="001910EA" w:rsidRDefault="002C37DC" w:rsidP="00B303A7">
            <w:pPr>
              <w:tabs>
                <w:tab w:val="left" w:pos="554"/>
              </w:tabs>
              <w:ind w:firstLine="482"/>
              <w:jc w:val="both"/>
              <w:rPr>
                <w:lang w:val="ro-RO"/>
              </w:rPr>
            </w:pPr>
            <w:r w:rsidRPr="001910EA">
              <w:rPr>
                <w:lang w:val="ro-RO"/>
              </w:rPr>
              <w:t xml:space="preserve">Luînd în considerație că, actualmente, în Republica Moldova pentru unele mijloace de măsurare utilizate în domeniul de interes public </w:t>
            </w:r>
            <w:r w:rsidR="00B303A7" w:rsidRPr="001910EA">
              <w:rPr>
                <w:lang w:val="ro-RO"/>
              </w:rPr>
              <w:t>există problema asigurării tehnice a verificărilor periodice pentru acestea. De exemplu, pentru contoarele de gaz (poziția 5.1.2.1.) cu debitul maxim mai mare de 2500 m3/h utilizate în sistemele de evidență a volumelor de gaz livrate din țările vecine sau contoarele de apă rece și caldă (poziția 5.1.3.1.) cu diametrul mai mare de DN 200 utilizate în tranzacțiile comerciale în procesul de asigurare cu apă a localităților din țară, atît Institutul Național de Metrologie cît și laboratoarele desemnate pentru verificarea metrologică a mijloacelor de măsurare, nu dețin baz</w:t>
            </w:r>
            <w:r w:rsidR="000B0C29" w:rsidRPr="001910EA">
              <w:rPr>
                <w:lang w:val="ro-RO"/>
              </w:rPr>
              <w:t>a</w:t>
            </w:r>
            <w:r w:rsidR="00B303A7" w:rsidRPr="001910EA">
              <w:rPr>
                <w:lang w:val="ro-RO"/>
              </w:rPr>
              <w:t xml:space="preserve"> tehnică (instalații-etalon, etaloane)</w:t>
            </w:r>
            <w:r w:rsidR="000B0C29" w:rsidRPr="001910EA">
              <w:rPr>
                <w:lang w:val="ro-RO"/>
              </w:rPr>
              <w:t xml:space="preserve"> necesară verificării periodice acestora. Respectiv utilizatorii contoarelor respective ca furnizorii și distribuitorii de gaze naturale sau apa, se ciocnesc cu imposibilitatea respectării cerințelor legislației în vigoare vis-a-vis de asigurare a corectitudinii și exactității măsurării în procesul acordării serviciului de aprovizionare cu gaz și apă.</w:t>
            </w:r>
          </w:p>
          <w:p w:rsidR="00AD0E65" w:rsidRPr="001910EA" w:rsidRDefault="00AD0E65" w:rsidP="00B303A7">
            <w:pPr>
              <w:tabs>
                <w:tab w:val="left" w:pos="554"/>
              </w:tabs>
              <w:ind w:firstLine="482"/>
              <w:jc w:val="both"/>
              <w:rPr>
                <w:lang w:val="ro-RO"/>
              </w:rPr>
            </w:pPr>
            <w:r w:rsidRPr="001910EA">
              <w:rPr>
                <w:lang w:val="ro-RO"/>
              </w:rPr>
              <w:t xml:space="preserve">Periodic, în adresa Ministerului Economiei parvin informații referitor la utilizarea </w:t>
            </w:r>
            <w:r w:rsidR="00417ECD" w:rsidRPr="001910EA">
              <w:rPr>
                <w:lang w:val="ro-RO"/>
              </w:rPr>
              <w:t>incorectă</w:t>
            </w:r>
            <w:r w:rsidRPr="001910EA">
              <w:rPr>
                <w:lang w:val="ro-RO"/>
              </w:rPr>
              <w:t xml:space="preserve"> a formularelor buletinelor de verificare metrologică și chiar de falsificare a acestora.</w:t>
            </w:r>
            <w:r w:rsidR="00417ECD" w:rsidRPr="001910EA">
              <w:rPr>
                <w:lang w:val="ro-RO"/>
              </w:rPr>
              <w:t xml:space="preserve"> Spre exemplu, prin Hotărîrea Guvernului nr.1042 din 13 septembrie 2016 din Lista oficială au fost excluse unele mijloace de măsurare care nu mai sunt supuse controlului metrologic legal. Cu toate acestea unele laboratoare desemnate pentru efectuarea verificării metrologice a mijloacelor de măsurare, după intrarea în vigoare a documentului normativ au continuat să efectueze verificările metrologice ale acestora cu eliberarea buletinelor de verificare metrologică respective. Astfel</w:t>
            </w:r>
            <w:r w:rsidR="003877E4" w:rsidRPr="001910EA">
              <w:rPr>
                <w:lang w:val="ro-RO"/>
              </w:rPr>
              <w:t>,</w:t>
            </w:r>
            <w:r w:rsidR="00417ECD" w:rsidRPr="001910EA">
              <w:rPr>
                <w:lang w:val="ro-RO"/>
              </w:rPr>
              <w:t xml:space="preserve"> au fost supuse controlului metrologic legal mijloace de măsurare care</w:t>
            </w:r>
            <w:r w:rsidR="003877E4" w:rsidRPr="001910EA">
              <w:rPr>
                <w:lang w:val="ro-RO"/>
              </w:rPr>
              <w:t>,</w:t>
            </w:r>
            <w:r w:rsidR="00417ECD" w:rsidRPr="001910EA">
              <w:rPr>
                <w:lang w:val="ro-RO"/>
              </w:rPr>
              <w:t xml:space="preserve"> la dorința deținătorului de a asigura exactitatea măsurărilor </w:t>
            </w:r>
            <w:r w:rsidR="003877E4" w:rsidRPr="001910EA">
              <w:rPr>
                <w:lang w:val="ro-RO"/>
              </w:rPr>
              <w:t xml:space="preserve">puteau fi doar etalonate - procedură benevolă periodicitatea de efectuare a căreia nu este reglementată. </w:t>
            </w:r>
          </w:p>
          <w:p w:rsidR="003053C6" w:rsidRPr="001910EA" w:rsidRDefault="003053C6" w:rsidP="00F0460A">
            <w:pPr>
              <w:tabs>
                <w:tab w:val="left" w:pos="554"/>
              </w:tabs>
              <w:ind w:firstLine="490"/>
              <w:jc w:val="both"/>
              <w:rPr>
                <w:color w:val="FF0000"/>
                <w:lang w:val="ro-RO"/>
              </w:rPr>
            </w:pPr>
          </w:p>
          <w:p w:rsidR="00A429CF" w:rsidRPr="001910EA" w:rsidRDefault="00A429CF" w:rsidP="00F0460A">
            <w:pPr>
              <w:tabs>
                <w:tab w:val="left" w:pos="554"/>
              </w:tabs>
              <w:ind w:firstLine="490"/>
              <w:jc w:val="both"/>
              <w:rPr>
                <w:lang w:val="ro-RO"/>
              </w:rPr>
            </w:pPr>
            <w:r w:rsidRPr="001910EA">
              <w:rPr>
                <w:color w:val="FF0000"/>
                <w:lang w:val="ro-RO"/>
              </w:rPr>
              <w:t>c)</w:t>
            </w:r>
            <w:r w:rsidRPr="001910EA">
              <w:rPr>
                <w:lang w:val="ro-RO"/>
              </w:rPr>
              <w:t xml:space="preserve"> Conform art. 13 al Legii metrologiei nr. 19 din 04.03.2016, la introducerea pe piaţă şi/sau darea în folosinţă a mijloacelor de măsurare supuse controlului metrologic legal cu excepţia mijloacelor de măsurare şi aparatelor de cîntărit cu funcţionare neautomată specificate în anexa nr.3 la Legea nr.235 din 1 decembrie 2011 privind activităţile de acreditare şi de evaluare a conformităţii, controlul metrologic legal se exercită inclusiv prin aprobarea de model, verificarea metrologică iniţială, verificarea iniţială CE.</w:t>
            </w:r>
          </w:p>
          <w:p w:rsidR="00A429CF" w:rsidRPr="001910EA" w:rsidRDefault="00A429CF" w:rsidP="00F0460A">
            <w:pPr>
              <w:tabs>
                <w:tab w:val="left" w:pos="554"/>
              </w:tabs>
              <w:ind w:firstLine="490"/>
              <w:jc w:val="both"/>
              <w:rPr>
                <w:lang w:val="ro-RO"/>
              </w:rPr>
            </w:pPr>
            <w:r w:rsidRPr="001910EA">
              <w:rPr>
                <w:lang w:val="ro-RO"/>
              </w:rPr>
              <w:t>Mijloacele de măsurare utilizate în domeniul de interes public, aflate în exploatare la persoane fizice sau juridice, indiferent de modalitatea de introducere pe piaţă, se supun în mod obligatoriu controlului metrologic legal inclusive prin verificarea metrologică periodică și după reparare.</w:t>
            </w:r>
          </w:p>
          <w:p w:rsidR="00F0460A" w:rsidRPr="001910EA" w:rsidRDefault="00234DAA" w:rsidP="00F0460A">
            <w:pPr>
              <w:tabs>
                <w:tab w:val="left" w:pos="554"/>
              </w:tabs>
              <w:ind w:firstLine="490"/>
              <w:jc w:val="both"/>
              <w:rPr>
                <w:lang w:val="ro-RO"/>
              </w:rPr>
            </w:pPr>
            <w:r w:rsidRPr="001910EA">
              <w:rPr>
                <w:lang w:val="ro-RO"/>
              </w:rPr>
              <w:t>Mai mult ca atît conform aceluiași articol, modalitatea de reprezentare grafică, procedurile de aplicare şi/sau de recunoaştere a marcajelor aprobării de model, a marcajelor de verificare metrologică, inclusiv a marcajelor de verificare iniţială CE, se stabilesc de Guvern.</w:t>
            </w:r>
            <w:r w:rsidR="00F0460A" w:rsidRPr="001910EA">
              <w:rPr>
                <w:lang w:val="ro-RO"/>
              </w:rPr>
              <w:t xml:space="preserve"> </w:t>
            </w:r>
          </w:p>
          <w:p w:rsidR="00F0460A" w:rsidRPr="001910EA" w:rsidRDefault="00F0460A" w:rsidP="00F0460A">
            <w:pPr>
              <w:tabs>
                <w:tab w:val="left" w:pos="554"/>
              </w:tabs>
              <w:ind w:firstLine="490"/>
              <w:jc w:val="both"/>
              <w:rPr>
                <w:lang w:val="ro-RO"/>
              </w:rPr>
            </w:pPr>
            <w:r w:rsidRPr="001910EA">
              <w:rPr>
                <w:lang w:val="ro-RO"/>
              </w:rPr>
              <w:t xml:space="preserve">În conformitate cu art. XII, alin. (1) și alin. (2) din Legea nr. 181 din 22 iulie 2016 pentru modificarea și completarea unor acte legislative în domeniul reglementării prin autorizare a activității de întreprinzător (Monitorul Oficial al Republicii Moldova, 2016, nr.265-276, art. 577), Ministerul Economiei în Calitate de Autoritate centrală de metrologie, inițiat și desfășurat un amplu proces de revizuire a oportunității actelor permisive eliberate de Institutul Național de Metrologie (avizele tehnice de înregistrare, certificatele de aprobare de model, certificatele de recunoaştere a aprobării de model și buletinele de verificarea metrologicǎ), a conformităţii acestor acte principiilor reglementării activităţii de întreprinzător, de eficientizare şi de simplificare a procedurii de solicitare şi eliberare a acestor acte. </w:t>
            </w:r>
          </w:p>
          <w:p w:rsidR="00F0460A" w:rsidRPr="001910EA" w:rsidRDefault="00F0460A" w:rsidP="00F0460A">
            <w:pPr>
              <w:tabs>
                <w:tab w:val="left" w:pos="554"/>
              </w:tabs>
              <w:ind w:firstLine="490"/>
              <w:jc w:val="both"/>
              <w:rPr>
                <w:lang w:val="ro-RO"/>
              </w:rPr>
            </w:pPr>
            <w:r w:rsidRPr="001910EA">
              <w:rPr>
                <w:lang w:val="ro-RO"/>
              </w:rPr>
              <w:lastRenderedPageBreak/>
              <w:t>În rezultat, a fost elaborat proiectul de modificări și completări la Legea metrologiei nr. 19 din 04.03.2016, care include următoarele prevederi:</w:t>
            </w:r>
          </w:p>
          <w:p w:rsidR="00F0460A" w:rsidRPr="001910EA" w:rsidRDefault="00F0460A" w:rsidP="00F0460A">
            <w:pPr>
              <w:pStyle w:val="ListParagraph"/>
              <w:numPr>
                <w:ilvl w:val="0"/>
                <w:numId w:val="13"/>
              </w:numPr>
              <w:tabs>
                <w:tab w:val="left" w:pos="554"/>
              </w:tabs>
              <w:ind w:left="0" w:firstLine="490"/>
              <w:jc w:val="both"/>
              <w:rPr>
                <w:lang w:val="ro-RO"/>
              </w:rPr>
            </w:pPr>
            <w:r w:rsidRPr="001910EA">
              <w:rPr>
                <w:lang w:val="ro-RO"/>
              </w:rPr>
              <w:t>Regulamentele generale de metrologie legală care stabilesc modul de organizare și desfășurare a aprobării de model și a verificărilor metrologice ale mijloacelor de măsurare, precum și modul de desemnare pentru verificarea metrologică a mijloacelor de măsurare şi pentru efectuarea de măsurări în domenii de interes public, se aprobă de Guvern.</w:t>
            </w:r>
          </w:p>
          <w:p w:rsidR="00F0460A" w:rsidRPr="001910EA" w:rsidRDefault="00F0460A" w:rsidP="00F0460A">
            <w:pPr>
              <w:pStyle w:val="ListParagraph"/>
              <w:numPr>
                <w:ilvl w:val="0"/>
                <w:numId w:val="13"/>
              </w:numPr>
              <w:tabs>
                <w:tab w:val="left" w:pos="554"/>
              </w:tabs>
              <w:ind w:left="65" w:firstLine="490"/>
              <w:jc w:val="both"/>
              <w:rPr>
                <w:lang w:val="ro-RO"/>
              </w:rPr>
            </w:pPr>
            <w:r w:rsidRPr="001910EA">
              <w:rPr>
                <w:lang w:val="ro-RO"/>
              </w:rPr>
              <w:t xml:space="preserve"> Avizele tehnice de înregistrare eliberate în scopul </w:t>
            </w:r>
            <w:proofErr w:type="spellStart"/>
            <w:r w:rsidRPr="001910EA">
              <w:rPr>
                <w:lang w:val="ro-RO"/>
              </w:rPr>
              <w:t>evidenţei</w:t>
            </w:r>
            <w:proofErr w:type="spellEnd"/>
            <w:r w:rsidRPr="001910EA">
              <w:rPr>
                <w:lang w:val="ro-RO"/>
              </w:rPr>
              <w:t xml:space="preserve"> persoanelor fizice sau juridice care repară, pun în funcţiune şi montează mijloace de măsurare, precum şi a celor care produc preambalate şi sticle utilizate ca recipiente de măsură, au fost excluse din Nomenclatorul actelor permisive. Persoanele juridice menționate vor notifica Institutul Național de Metrologie despre activităţile respective, iar acesta la </w:t>
            </w:r>
            <w:proofErr w:type="spellStart"/>
            <w:r w:rsidRPr="001910EA">
              <w:rPr>
                <w:lang w:val="ro-RO"/>
              </w:rPr>
              <w:t>rîndul</w:t>
            </w:r>
            <w:proofErr w:type="spellEnd"/>
            <w:r w:rsidRPr="001910EA">
              <w:rPr>
                <w:lang w:val="ro-RO"/>
              </w:rPr>
              <w:t xml:space="preserve"> lui va  recepționa notificările și va gestiona Registrul și baza de date ale persoanelor fizice și juridice vizate.</w:t>
            </w:r>
          </w:p>
          <w:p w:rsidR="00F0460A" w:rsidRPr="001910EA" w:rsidRDefault="00F0460A" w:rsidP="00F0460A">
            <w:pPr>
              <w:tabs>
                <w:tab w:val="left" w:pos="554"/>
              </w:tabs>
              <w:ind w:firstLine="490"/>
              <w:jc w:val="both"/>
              <w:rPr>
                <w:lang w:val="ro-RO"/>
              </w:rPr>
            </w:pPr>
            <w:r w:rsidRPr="001910EA">
              <w:rPr>
                <w:lang w:val="ro-RO"/>
              </w:rPr>
              <w:t>Proiectul respectiv a fost inclus în proiectul de lege pentru modificarea și completarea unor acte legislative în domeniul reglementării prin autorizare a activităţii de întreprinzător care, la moment, se afla la etapa finală de promovare.</w:t>
            </w:r>
          </w:p>
          <w:p w:rsidR="00F0460A" w:rsidRPr="001910EA" w:rsidRDefault="00F0460A" w:rsidP="00F0460A">
            <w:pPr>
              <w:tabs>
                <w:tab w:val="left" w:pos="554"/>
              </w:tabs>
              <w:ind w:firstLine="490"/>
              <w:jc w:val="both"/>
              <w:rPr>
                <w:lang w:val="ro-RO"/>
              </w:rPr>
            </w:pPr>
            <w:r w:rsidRPr="001910EA">
              <w:rPr>
                <w:lang w:val="ro-RO"/>
              </w:rPr>
              <w:t xml:space="preserve">Acest proiect de lege conţine de asemenea modificări și completări ale Legii nr. 160 din 22 iulie 2011 privind reglementarea prin autorizare a activității de întreprinzător (Monitorul Oficial al Republicii Moldova, 2011, nr. 170–175, art. 494). Conform acestuia,  în dependență de scopul, forma și modul de reglementare, actele permisive se încadrează generic în trei categorii: </w:t>
            </w:r>
          </w:p>
          <w:p w:rsidR="00F0460A" w:rsidRPr="001910EA" w:rsidRDefault="00F0460A" w:rsidP="00F0460A">
            <w:pPr>
              <w:tabs>
                <w:tab w:val="left" w:pos="554"/>
              </w:tabs>
              <w:ind w:firstLine="490"/>
              <w:jc w:val="both"/>
              <w:rPr>
                <w:lang w:val="ro-RO"/>
              </w:rPr>
            </w:pPr>
            <w:r w:rsidRPr="001910EA">
              <w:rPr>
                <w:lang w:val="ro-RO"/>
              </w:rPr>
              <w:t>a) licențe – acte permisive ce investesc titularul cu dreptul de a desfășura un gen de activitate, integral sau parţial, într-un domeniu specific asupra căruia se răsfrâng criteriile de licențiere stabilite de prezenta lege;</w:t>
            </w:r>
          </w:p>
          <w:p w:rsidR="00F0460A" w:rsidRPr="001910EA" w:rsidRDefault="00F0460A" w:rsidP="00F0460A">
            <w:pPr>
              <w:tabs>
                <w:tab w:val="left" w:pos="554"/>
              </w:tabs>
              <w:ind w:firstLine="490"/>
              <w:jc w:val="both"/>
              <w:rPr>
                <w:lang w:val="ro-RO"/>
              </w:rPr>
            </w:pPr>
            <w:r w:rsidRPr="001910EA">
              <w:rPr>
                <w:lang w:val="ro-RO"/>
              </w:rPr>
              <w:t>b) autorizații – acte permisive ce se referă la acordarea anumitor drepturi de activitate și la atestarea întrunirii anumitor condiții de către agentul economic;</w:t>
            </w:r>
          </w:p>
          <w:p w:rsidR="00F0460A" w:rsidRPr="001910EA" w:rsidRDefault="00F0460A" w:rsidP="00F0460A">
            <w:pPr>
              <w:tabs>
                <w:tab w:val="left" w:pos="554"/>
              </w:tabs>
              <w:ind w:firstLine="490"/>
              <w:jc w:val="both"/>
              <w:rPr>
                <w:lang w:val="ro-RO"/>
              </w:rPr>
            </w:pPr>
            <w:r w:rsidRPr="001910EA">
              <w:rPr>
                <w:lang w:val="ro-RO"/>
              </w:rPr>
              <w:t>c) certificate – acte permisive ce se referă la conformitatea anumitor bunuri sau servicii fie la atestarea cunoștințelor/capacităților ale angajaților unui agent economic, în limita criteriilor stabilite la art.4 din prezenta lege, în baza cărora nu se acordă drepturi primare pentru activitate dar sunt impuse de lege pentru a confirma respectarea unor cerințe de ordin tehnic și neobținerea cărora nu periclitează întreaga activitatea agentului economic într-un domeniu.</w:t>
            </w:r>
          </w:p>
          <w:p w:rsidR="00F0460A" w:rsidRPr="001910EA" w:rsidRDefault="00F0460A" w:rsidP="00F0460A">
            <w:pPr>
              <w:pStyle w:val="ListParagraph"/>
              <w:tabs>
                <w:tab w:val="left" w:pos="554"/>
              </w:tabs>
              <w:ind w:left="360" w:firstLine="490"/>
              <w:jc w:val="both"/>
              <w:rPr>
                <w:lang w:val="ro-RO"/>
              </w:rPr>
            </w:pPr>
          </w:p>
          <w:p w:rsidR="00F0460A" w:rsidRPr="001910EA" w:rsidRDefault="00F0460A" w:rsidP="00F0460A">
            <w:pPr>
              <w:tabs>
                <w:tab w:val="left" w:pos="554"/>
              </w:tabs>
              <w:ind w:firstLine="490"/>
              <w:jc w:val="both"/>
              <w:rPr>
                <w:lang w:val="ro-RO"/>
              </w:rPr>
            </w:pPr>
            <w:r w:rsidRPr="001910EA">
              <w:rPr>
                <w:lang w:val="ro-RO"/>
              </w:rPr>
              <w:t>Respectiv, în Nomenclatorul actelor permisive eliberate de autorităţile emitente persoanelor fizice şi persoanelor juridice pentru practicarea activităţii de întreprinzător, conform proiectului, Certificat de desemnare în domeniul metrologiei se încadrează la categoria autorizații, iar:</w:t>
            </w:r>
          </w:p>
          <w:p w:rsidR="00F0460A" w:rsidRPr="001910EA" w:rsidRDefault="00F0460A" w:rsidP="00F0460A">
            <w:pPr>
              <w:pStyle w:val="ListParagraph"/>
              <w:numPr>
                <w:ilvl w:val="0"/>
                <w:numId w:val="13"/>
              </w:numPr>
              <w:tabs>
                <w:tab w:val="left" w:pos="554"/>
              </w:tabs>
              <w:ind w:left="65" w:firstLine="295"/>
              <w:jc w:val="both"/>
              <w:rPr>
                <w:lang w:val="ro-RO"/>
              </w:rPr>
            </w:pPr>
            <w:r w:rsidRPr="001910EA">
              <w:rPr>
                <w:lang w:val="ro-RO"/>
              </w:rPr>
              <w:t>Certificat de aprobare de model,</w:t>
            </w:r>
          </w:p>
          <w:p w:rsidR="00F0460A" w:rsidRPr="001910EA" w:rsidRDefault="00F0460A" w:rsidP="00F0460A">
            <w:pPr>
              <w:pStyle w:val="ListParagraph"/>
              <w:numPr>
                <w:ilvl w:val="0"/>
                <w:numId w:val="13"/>
              </w:numPr>
              <w:tabs>
                <w:tab w:val="left" w:pos="554"/>
              </w:tabs>
              <w:jc w:val="both"/>
              <w:rPr>
                <w:lang w:val="ro-RO"/>
              </w:rPr>
            </w:pPr>
            <w:r w:rsidRPr="001910EA">
              <w:rPr>
                <w:lang w:val="ro-RO"/>
              </w:rPr>
              <w:t>Certificatul de recunoaștere a aprobării de model,</w:t>
            </w:r>
          </w:p>
          <w:p w:rsidR="00F0460A" w:rsidRPr="001910EA" w:rsidRDefault="00F0460A" w:rsidP="00F0460A">
            <w:pPr>
              <w:pStyle w:val="ListParagraph"/>
              <w:numPr>
                <w:ilvl w:val="0"/>
                <w:numId w:val="13"/>
              </w:numPr>
              <w:tabs>
                <w:tab w:val="left" w:pos="554"/>
              </w:tabs>
              <w:jc w:val="both"/>
              <w:rPr>
                <w:lang w:val="ro-RO"/>
              </w:rPr>
            </w:pPr>
            <w:r w:rsidRPr="001910EA">
              <w:rPr>
                <w:lang w:val="ro-RO"/>
              </w:rPr>
              <w:t>Buletin de verificare metrologică,</w:t>
            </w:r>
          </w:p>
          <w:p w:rsidR="00F0460A" w:rsidRPr="001910EA" w:rsidRDefault="00F0460A" w:rsidP="00F0460A">
            <w:pPr>
              <w:tabs>
                <w:tab w:val="left" w:pos="554"/>
              </w:tabs>
              <w:jc w:val="both"/>
              <w:rPr>
                <w:lang w:val="ro-RO"/>
              </w:rPr>
            </w:pPr>
            <w:r w:rsidRPr="001910EA">
              <w:rPr>
                <w:lang w:val="ro-RO"/>
              </w:rPr>
              <w:t xml:space="preserve">se încadrează în categoria certificatelor. Condițiile generale, drepturile și obligațiile materiale și procedurale cu caracter primar în privința solicitării, eliberării și retragerii de certificate se stabilesc în lege. Pentru eliberarea unui certificat legea va indica tipul de documente care se anexează la cerere, taxa sau modul de stabilire a acesteia, precum și lista condițiilor generale, neîndeplinirea cărora, pot duce la retragerea sau anularea certificatului. </w:t>
            </w:r>
            <w:r w:rsidRPr="001910EA">
              <w:rPr>
                <w:b/>
                <w:lang w:val="ro-RO"/>
              </w:rPr>
              <w:t>Guvernul aprobă</w:t>
            </w:r>
            <w:r w:rsidRPr="001910EA">
              <w:rPr>
                <w:lang w:val="ro-RO"/>
              </w:rPr>
              <w:t xml:space="preserve">, în limitele legii, </w:t>
            </w:r>
            <w:r w:rsidRPr="001910EA">
              <w:rPr>
                <w:b/>
                <w:lang w:val="ro-RO"/>
              </w:rPr>
              <w:t>procedura în detaliu și cerințe</w:t>
            </w:r>
            <w:r w:rsidRPr="001910EA">
              <w:rPr>
                <w:lang w:val="ro-RO"/>
              </w:rPr>
              <w:t xml:space="preserve"> de solicitare, eliberare, deținere și retragere/anulare a unui certificat, cu specificarea particularităților de procedură și condiții în cazul în care un certificat se acordă diferit în depende</w:t>
            </w:r>
            <w:r w:rsidR="008856BB" w:rsidRPr="001910EA">
              <w:rPr>
                <w:lang w:val="ro-RO"/>
              </w:rPr>
              <w:t>n</w:t>
            </w:r>
            <w:r w:rsidRPr="001910EA">
              <w:rPr>
                <w:lang w:val="ro-RO"/>
              </w:rPr>
              <w:t>ță de particularitățile obiectului și/sau subiectului.</w:t>
            </w:r>
          </w:p>
          <w:p w:rsidR="008856BB" w:rsidRPr="001910EA" w:rsidRDefault="008856BB" w:rsidP="008856BB">
            <w:pPr>
              <w:tabs>
                <w:tab w:val="left" w:pos="554"/>
              </w:tabs>
              <w:ind w:firstLine="632"/>
              <w:jc w:val="both"/>
              <w:rPr>
                <w:lang w:val="ro-RO"/>
              </w:rPr>
            </w:pPr>
            <w:r w:rsidRPr="001910EA">
              <w:rPr>
                <w:lang w:val="ro-RO"/>
              </w:rPr>
              <w:t>Reieșind din cele expuse apare necesitatea evidentă de a schimba modalitatea de aprobare a procedurilor de aprobare de model și de verificare metrologică a mijloacelor de măsurare utilizate în domeniul de interes public și anume prin Hotărâre de Guvern, care ar stabili inclusiv și modalitatea de reprezentare grafică, procedurile de aplicare şi/sau de recunoaştere a marcajelor aprobării de model, a marcajelor de verificare metrologică, inclusiv a marcajelor de verificare iniţială CE.</w:t>
            </w:r>
          </w:p>
          <w:p w:rsidR="00461E92" w:rsidRPr="001910EA" w:rsidRDefault="003877E4" w:rsidP="003877E4">
            <w:pPr>
              <w:tabs>
                <w:tab w:val="left" w:pos="554"/>
              </w:tabs>
              <w:ind w:firstLine="482"/>
              <w:jc w:val="both"/>
              <w:rPr>
                <w:lang w:val="ro-RO"/>
              </w:rPr>
            </w:pPr>
            <w:r w:rsidRPr="001910EA">
              <w:rPr>
                <w:lang w:val="ro-RO"/>
              </w:rPr>
              <w:t>În ceea ce privește utilizarea incorectă a formularelor buletinelor de verificare metrologică  cauzele apariției problemei este lipsa transparenței informației cu privire la deciziile luate de laboratoarele de verificări metrologice și buletinele de verificare metrologică sau a buletinelor de inutilizabilitate a mijloacelor de măsurare eliberate. Proiectul vine cu o soluție la acest capitol</w:t>
            </w:r>
            <w:r w:rsidR="00901080" w:rsidRPr="001910EA">
              <w:rPr>
                <w:lang w:val="ro-RO"/>
              </w:rPr>
              <w:t>,</w:t>
            </w:r>
            <w:r w:rsidRPr="001910EA">
              <w:rPr>
                <w:lang w:val="ro-RO"/>
              </w:rPr>
              <w:t xml:space="preserve"> </w:t>
            </w:r>
            <w:r w:rsidR="00901080" w:rsidRPr="001910EA">
              <w:rPr>
                <w:lang w:val="ro-RO"/>
              </w:rPr>
              <w:t xml:space="preserve">care este inclusă și în proiectul de modificări și completări la Legea metrologiei nr. 19 din 04.03.2016, </w:t>
            </w:r>
            <w:r w:rsidRPr="001910EA">
              <w:rPr>
                <w:lang w:val="ro-RO"/>
              </w:rPr>
              <w:t>prin</w:t>
            </w:r>
            <w:r w:rsidR="00901080" w:rsidRPr="001910EA">
              <w:rPr>
                <w:lang w:val="ro-RO"/>
              </w:rPr>
              <w:t xml:space="preserve"> specificarea necesității de asigurare a transparenței deciziilor luate în procesul verificării metrologice, prin crearea și gestionarea sistemelor de evidență a buletinelor de verificare metrologică eliberate. </w:t>
            </w:r>
          </w:p>
          <w:p w:rsidR="003877E4" w:rsidRPr="001910EA" w:rsidRDefault="00901080" w:rsidP="003877E4">
            <w:pPr>
              <w:tabs>
                <w:tab w:val="left" w:pos="554"/>
              </w:tabs>
              <w:ind w:firstLine="482"/>
              <w:jc w:val="both"/>
              <w:rPr>
                <w:lang w:val="ro-RO"/>
              </w:rPr>
            </w:pPr>
            <w:r w:rsidRPr="001910EA">
              <w:rPr>
                <w:lang w:val="ro-RO"/>
              </w:rPr>
              <w:lastRenderedPageBreak/>
              <w:t>Mai mult ca at</w:t>
            </w:r>
            <w:r w:rsidR="00461E92" w:rsidRPr="001910EA">
              <w:rPr>
                <w:lang w:val="ro-RO"/>
              </w:rPr>
              <w:t>â</w:t>
            </w:r>
            <w:r w:rsidRPr="001910EA">
              <w:rPr>
                <w:lang w:val="ro-RO"/>
              </w:rPr>
              <w:t>t, lu</w:t>
            </w:r>
            <w:r w:rsidR="00461E92" w:rsidRPr="001910EA">
              <w:rPr>
                <w:lang w:val="ro-RO"/>
              </w:rPr>
              <w:t>â</w:t>
            </w:r>
            <w:r w:rsidRPr="001910EA">
              <w:rPr>
                <w:lang w:val="ro-RO"/>
              </w:rPr>
              <w:t>nd în considerație că, conform prevederilor în vigoare, laboratoarele desemnate</w:t>
            </w:r>
            <w:r w:rsidR="00461E92" w:rsidRPr="001910EA">
              <w:rPr>
                <w:lang w:val="ro-RO"/>
              </w:rPr>
              <w:t xml:space="preserve"> procură formularele buletinelor de verificare metrologică și mărcile metrologice prin intermediul Institutului Național de Metrologie, este lezat dreptul acestora de a selecta de sine stătător prestatorul serviciilor de tipărire sau confecționare a formularelor sau a mărcilor respective. În acest sens proiectul își propune liberalizarea modul</w:t>
            </w:r>
            <w:r w:rsidR="00D83958" w:rsidRPr="001910EA">
              <w:rPr>
                <w:lang w:val="ro-RO"/>
              </w:rPr>
              <w:t>ui</w:t>
            </w:r>
            <w:r w:rsidR="00461E92" w:rsidRPr="001910EA">
              <w:rPr>
                <w:lang w:val="ro-RO"/>
              </w:rPr>
              <w:t xml:space="preserve"> de procurare a buletinelor de verificare metrologică și a marcajelor metrologice prin includerea opțiunii de semnare a contractelor de tipărire sau de confecționare direct cu prestatorul acestor servicii, cu notificarea corespunzătoare a Institutului Național de Metrologie asupra acestui fapt.</w:t>
            </w:r>
          </w:p>
          <w:p w:rsidR="00F0460A" w:rsidRPr="001910EA" w:rsidRDefault="00F0460A" w:rsidP="00F0460A">
            <w:pPr>
              <w:tabs>
                <w:tab w:val="left" w:pos="554"/>
              </w:tabs>
              <w:jc w:val="both"/>
              <w:rPr>
                <w:color w:val="FF0000"/>
                <w:lang w:val="ro-RO"/>
              </w:rPr>
            </w:pPr>
          </w:p>
          <w:p w:rsidR="0058391B" w:rsidRPr="001910EA" w:rsidRDefault="00234DAA" w:rsidP="00F0460A">
            <w:pPr>
              <w:tabs>
                <w:tab w:val="left" w:pos="554"/>
              </w:tabs>
              <w:ind w:firstLine="490"/>
              <w:jc w:val="both"/>
              <w:rPr>
                <w:lang w:val="ro-RO"/>
              </w:rPr>
            </w:pPr>
            <w:r w:rsidRPr="001910EA">
              <w:rPr>
                <w:color w:val="FF0000"/>
                <w:lang w:val="ro-RO"/>
              </w:rPr>
              <w:t xml:space="preserve">d) </w:t>
            </w:r>
            <w:r w:rsidR="00F71E66" w:rsidRPr="001910EA">
              <w:rPr>
                <w:lang w:val="ro-RO"/>
              </w:rPr>
              <w:t xml:space="preserve">Actualmente </w:t>
            </w:r>
            <w:r w:rsidR="008856BB" w:rsidRPr="001910EA">
              <w:rPr>
                <w:lang w:val="ro-RO"/>
              </w:rPr>
              <w:t>c</w:t>
            </w:r>
            <w:r w:rsidR="00F71E66" w:rsidRPr="001910EA">
              <w:rPr>
                <w:lang w:val="ro-RO"/>
              </w:rPr>
              <w:t>ertificatele de aprobare de model</w:t>
            </w:r>
            <w:r w:rsidR="000230EC" w:rsidRPr="001910EA">
              <w:rPr>
                <w:lang w:val="ro-RO"/>
              </w:rPr>
              <w:t xml:space="preserve">, </w:t>
            </w:r>
            <w:r w:rsidR="008856BB" w:rsidRPr="001910EA">
              <w:rPr>
                <w:lang w:val="ro-RO"/>
              </w:rPr>
              <w:t>c</w:t>
            </w:r>
            <w:r w:rsidR="000230EC" w:rsidRPr="001910EA">
              <w:rPr>
                <w:lang w:val="ro-RO"/>
              </w:rPr>
              <w:t xml:space="preserve">ertificatele de recunoaștere a aprobării de model </w:t>
            </w:r>
            <w:r w:rsidR="00F71E66" w:rsidRPr="001910EA">
              <w:rPr>
                <w:lang w:val="ro-RO"/>
              </w:rPr>
              <w:t xml:space="preserve">și buletinele de verificare metrologicǎ se eliberează conform procedurilor stabilite în regulamente generale de metrologie legală (RGML) aprobate prin ordinele Autorității central de metrologie – Ministerul Economiei. </w:t>
            </w:r>
          </w:p>
          <w:p w:rsidR="00FC6FA0" w:rsidRPr="001910EA" w:rsidRDefault="00FC6FA0" w:rsidP="00F0460A">
            <w:pPr>
              <w:tabs>
                <w:tab w:val="left" w:pos="554"/>
              </w:tabs>
              <w:ind w:firstLine="490"/>
              <w:jc w:val="both"/>
              <w:rPr>
                <w:lang w:val="ro-RO"/>
              </w:rPr>
            </w:pPr>
            <w:r w:rsidRPr="001910EA">
              <w:rPr>
                <w:lang w:val="ro-RO"/>
              </w:rPr>
              <w:t xml:space="preserve">Astfel, una din problemele pe care proiectul își propune să le rezolve este nivelul scăzut a previzibilității </w:t>
            </w:r>
            <w:r w:rsidR="00BC2526" w:rsidRPr="001910EA">
              <w:rPr>
                <w:lang w:val="ro-RO"/>
              </w:rPr>
              <w:t>reglementării</w:t>
            </w:r>
            <w:r w:rsidRPr="001910EA">
              <w:rPr>
                <w:lang w:val="ro-RO"/>
              </w:rPr>
              <w:t xml:space="preserve"> la acest capitol. Aprobarea procedurilor de efectuare a încercărilor de aprobare de model, a verificării metrologice a mijloacelor de măsurare precum și de recunoaștere a acestora, prin ordinul Ministerului Economiei</w:t>
            </w:r>
            <w:r w:rsidR="00BC2526" w:rsidRPr="001910EA">
              <w:rPr>
                <w:lang w:val="ro-RO"/>
              </w:rPr>
              <w:t>,</w:t>
            </w:r>
            <w:r w:rsidRPr="001910EA">
              <w:rPr>
                <w:lang w:val="ro-RO"/>
              </w:rPr>
              <w:t xml:space="preserve"> reprezintă o metodă mai promptă și mai puțin costisitoare de promo</w:t>
            </w:r>
            <w:r w:rsidR="00BC2526" w:rsidRPr="001910EA">
              <w:rPr>
                <w:lang w:val="ro-RO"/>
              </w:rPr>
              <w:t>vare și a actualizării acestora. Însă acest moment cauzează o anumită incertitudine a mediului de afaceri din domeniul metrologiei, din punct de vedere a reglementării.</w:t>
            </w:r>
          </w:p>
          <w:p w:rsidR="000230EC" w:rsidRPr="001910EA" w:rsidRDefault="000230EC" w:rsidP="00F0460A">
            <w:pPr>
              <w:tabs>
                <w:tab w:val="left" w:pos="554"/>
              </w:tabs>
              <w:ind w:firstLine="490"/>
              <w:jc w:val="both"/>
              <w:rPr>
                <w:lang w:val="ro-RO"/>
              </w:rPr>
            </w:pPr>
            <w:r w:rsidRPr="001910EA">
              <w:rPr>
                <w:lang w:val="ro-RO"/>
              </w:rPr>
              <w:t xml:space="preserve">Certificatele de aprobare de model sunt documente care certifică că aprobarea de model a fost acordată în baza unui raport de evaluare, care confirmă că un tip de mijloc de măsurare </w:t>
            </w:r>
            <w:r w:rsidR="00F0460A" w:rsidRPr="001910EA">
              <w:rPr>
                <w:lang w:val="ro-RO"/>
              </w:rPr>
              <w:t>întrunește</w:t>
            </w:r>
            <w:r w:rsidRPr="001910EA">
              <w:rPr>
                <w:lang w:val="ro-RO"/>
              </w:rPr>
              <w:t xml:space="preserve"> cerinţele stipulate în documentele normative aplicabile din domeniul metrologiei legale.</w:t>
            </w:r>
          </w:p>
          <w:p w:rsidR="000230EC" w:rsidRPr="001910EA" w:rsidRDefault="000230EC" w:rsidP="00F0460A">
            <w:pPr>
              <w:tabs>
                <w:tab w:val="left" w:pos="554"/>
              </w:tabs>
              <w:ind w:firstLine="490"/>
              <w:jc w:val="both"/>
              <w:rPr>
                <w:lang w:val="ro-RO"/>
              </w:rPr>
            </w:pPr>
            <w:r w:rsidRPr="001910EA">
              <w:rPr>
                <w:lang w:val="ro-RO"/>
              </w:rPr>
              <w:t>Certificatele de recunoaștere a aprobării de model sunt documente eliberate pentru un mijloc de măsurare (cu excepția celor care au aplicat marcajului de verificare iniţială CE precum și a celor care fac subiectul Legii nr.235 din 1 decembrie 2011 privind activităţile de acreditare şi evaluare a conformităţii) fabricate într-un stat cu care Republica Moldova a încheiat un acord de recunoaştere</w:t>
            </w:r>
            <w:r w:rsidR="00DF4DC3" w:rsidRPr="001910EA">
              <w:rPr>
                <w:lang w:val="ro-RO"/>
              </w:rPr>
              <w:t xml:space="preserve"> și importate în Republica Moldova.</w:t>
            </w:r>
          </w:p>
          <w:p w:rsidR="00DF4DC3" w:rsidRPr="001910EA" w:rsidRDefault="00DF4DC3" w:rsidP="00F0460A">
            <w:pPr>
              <w:tabs>
                <w:tab w:val="left" w:pos="554"/>
              </w:tabs>
              <w:ind w:firstLine="490"/>
              <w:jc w:val="both"/>
              <w:rPr>
                <w:lang w:val="ro-RO"/>
              </w:rPr>
            </w:pPr>
            <w:r w:rsidRPr="001910EA">
              <w:rPr>
                <w:lang w:val="ro-RO"/>
              </w:rPr>
              <w:t xml:space="preserve">Buletinele de verificare metrologică sunt emise în rezultatul verificării metrologice care este o modalitate de control metrologic legal, executat prin procedura de evaluare a conformităţii (alta </w:t>
            </w:r>
            <w:r w:rsidR="00F0460A" w:rsidRPr="001910EA">
              <w:rPr>
                <w:lang w:val="ro-RO"/>
              </w:rPr>
              <w:t>decât</w:t>
            </w:r>
            <w:r w:rsidRPr="001910EA">
              <w:rPr>
                <w:lang w:val="ro-RO"/>
              </w:rPr>
              <w:t xml:space="preserve"> examinarea de tip), conform documentelor normative aplicabile din domeniul metrologiei legale și care confirmă corespunderea mijloacelor de măsurare cerințelor documentelor normative respective.</w:t>
            </w:r>
          </w:p>
          <w:p w:rsidR="00F0460A" w:rsidRPr="001910EA" w:rsidRDefault="005A55B0" w:rsidP="00F0460A">
            <w:pPr>
              <w:tabs>
                <w:tab w:val="left" w:pos="554"/>
              </w:tabs>
              <w:ind w:firstLine="490"/>
              <w:jc w:val="both"/>
              <w:rPr>
                <w:lang w:val="ro-RO"/>
              </w:rPr>
            </w:pPr>
            <w:r w:rsidRPr="001910EA">
              <w:rPr>
                <w:lang w:val="ro-RO"/>
              </w:rPr>
              <w:t xml:space="preserve">În prezent, în Republica Moldova, mijloacele de măsurare utilizate în domeniile reglementate sunt supuse procedurilor de aprobare de model în conformitate cu regulamentul general de metrologie legală  </w:t>
            </w:r>
            <w:r w:rsidRPr="001910EA">
              <w:rPr>
                <w:b/>
                <w:lang w:val="ro-RO"/>
              </w:rPr>
              <w:t xml:space="preserve">RGML 16:2016 </w:t>
            </w:r>
            <w:r w:rsidRPr="001910EA">
              <w:rPr>
                <w:lang w:val="ro-RO"/>
              </w:rPr>
              <w:t xml:space="preserve">”Aprobarea de model a mijloacelor de măsurare în cadrul Sistemului Național de Metrologie” aprobat prin Ordinul Ministerului Economiei nr. 177 din 18.08.2016. Procedura de verificare metrologică a mijloacelor de măsurare este prezentată în </w:t>
            </w:r>
            <w:r w:rsidRPr="001910EA">
              <w:rPr>
                <w:b/>
                <w:lang w:val="ro-RO"/>
              </w:rPr>
              <w:t>RGML 12:2013</w:t>
            </w:r>
            <w:r w:rsidRPr="001910EA">
              <w:rPr>
                <w:lang w:val="ro-RO"/>
              </w:rPr>
              <w:t xml:space="preserve"> ”Sistemul Național de Metrologie. Verificarea metrologică a mijloacelor de măsurare legală. Organizarea și modul de efectuare” aprobat prin Ordinul Ministerului Economiei nr. 226 din 31.12.2013.</w:t>
            </w:r>
          </w:p>
          <w:p w:rsidR="005A55B0" w:rsidRPr="001910EA" w:rsidRDefault="005A55B0" w:rsidP="00F0460A">
            <w:pPr>
              <w:tabs>
                <w:tab w:val="left" w:pos="554"/>
              </w:tabs>
              <w:ind w:firstLine="490"/>
              <w:jc w:val="both"/>
              <w:rPr>
                <w:lang w:val="ro-RO"/>
              </w:rPr>
            </w:pPr>
            <w:r w:rsidRPr="001910EA">
              <w:rPr>
                <w:lang w:val="ro-RO"/>
              </w:rPr>
              <w:t xml:space="preserve">Regulamentele menționate au fost supuse modificărilor și completărilor pe parcursul anilor. </w:t>
            </w:r>
            <w:r w:rsidR="002721E3" w:rsidRPr="001910EA">
              <w:rPr>
                <w:lang w:val="ro-RO"/>
              </w:rPr>
              <w:t>În tabelul 1 este prezentată evoluția în timp a acestora.</w:t>
            </w:r>
          </w:p>
          <w:p w:rsidR="00230C19" w:rsidRPr="001910EA" w:rsidRDefault="00230C19" w:rsidP="00F0460A">
            <w:pPr>
              <w:tabs>
                <w:tab w:val="left" w:pos="554"/>
              </w:tabs>
              <w:ind w:firstLine="490"/>
              <w:jc w:val="both"/>
              <w:rPr>
                <w:b/>
                <w:lang w:val="ro-RO"/>
              </w:rPr>
            </w:pPr>
          </w:p>
          <w:p w:rsidR="00F0460A" w:rsidRPr="001910EA" w:rsidRDefault="006A544D" w:rsidP="006A544D">
            <w:pPr>
              <w:tabs>
                <w:tab w:val="left" w:pos="554"/>
              </w:tabs>
              <w:ind w:firstLine="490"/>
              <w:jc w:val="right"/>
              <w:rPr>
                <w:b/>
                <w:lang w:val="ro-RO"/>
              </w:rPr>
            </w:pPr>
            <w:r w:rsidRPr="001910EA">
              <w:rPr>
                <w:b/>
                <w:lang w:val="ro-RO"/>
              </w:rPr>
              <w:t>Tabelul 1</w:t>
            </w:r>
          </w:p>
          <w:tbl>
            <w:tblPr>
              <w:tblStyle w:val="TableGrid"/>
              <w:tblW w:w="0" w:type="auto"/>
              <w:tblLayout w:type="fixed"/>
              <w:tblLook w:val="04A0" w:firstRow="1" w:lastRow="0" w:firstColumn="1" w:lastColumn="0" w:noHBand="0" w:noVBand="1"/>
            </w:tblPr>
            <w:tblGrid>
              <w:gridCol w:w="5163"/>
              <w:gridCol w:w="4536"/>
            </w:tblGrid>
            <w:tr w:rsidR="00230C19" w:rsidRPr="001910EA" w:rsidTr="00230C19">
              <w:tc>
                <w:tcPr>
                  <w:tcW w:w="5163" w:type="dxa"/>
                </w:tcPr>
                <w:p w:rsidR="00230C19" w:rsidRPr="001910EA" w:rsidRDefault="00230C19" w:rsidP="008856BB">
                  <w:pPr>
                    <w:tabs>
                      <w:tab w:val="left" w:pos="554"/>
                    </w:tabs>
                    <w:jc w:val="center"/>
                    <w:rPr>
                      <w:lang w:val="ro-RO"/>
                    </w:rPr>
                  </w:pPr>
                  <w:r w:rsidRPr="001910EA">
                    <w:rPr>
                      <w:lang w:val="ro-RO"/>
                    </w:rPr>
                    <w:t>Documentul</w:t>
                  </w:r>
                </w:p>
              </w:tc>
              <w:tc>
                <w:tcPr>
                  <w:tcW w:w="4536" w:type="dxa"/>
                </w:tcPr>
                <w:p w:rsidR="00230C19" w:rsidRPr="001910EA" w:rsidRDefault="008856BB" w:rsidP="008856BB">
                  <w:pPr>
                    <w:tabs>
                      <w:tab w:val="left" w:pos="554"/>
                    </w:tabs>
                    <w:jc w:val="center"/>
                    <w:rPr>
                      <w:lang w:val="ro-RO"/>
                    </w:rPr>
                  </w:pPr>
                  <w:r w:rsidRPr="001910EA">
                    <w:rPr>
                      <w:lang w:val="ro-RO"/>
                    </w:rPr>
                    <w:t>Decizia privind aprobarea</w:t>
                  </w:r>
                  <w:r w:rsidR="00230C19" w:rsidRPr="001910EA">
                    <w:rPr>
                      <w:lang w:val="ro-RO"/>
                    </w:rPr>
                    <w:t>/modifica</w:t>
                  </w:r>
                  <w:r w:rsidRPr="001910EA">
                    <w:rPr>
                      <w:lang w:val="ro-RO"/>
                    </w:rPr>
                    <w:t>rea acestuia</w:t>
                  </w:r>
                </w:p>
              </w:tc>
            </w:tr>
            <w:tr w:rsidR="008D5F44" w:rsidRPr="001910EA" w:rsidTr="006A544D">
              <w:tc>
                <w:tcPr>
                  <w:tcW w:w="9699" w:type="dxa"/>
                  <w:gridSpan w:val="2"/>
                </w:tcPr>
                <w:p w:rsidR="008D5F44" w:rsidRPr="001910EA" w:rsidRDefault="008D5F44" w:rsidP="008D5F44">
                  <w:pPr>
                    <w:tabs>
                      <w:tab w:val="left" w:pos="554"/>
                    </w:tabs>
                    <w:jc w:val="center"/>
                    <w:rPr>
                      <w:b/>
                      <w:lang w:val="ro-RO"/>
                    </w:rPr>
                  </w:pPr>
                  <w:r w:rsidRPr="001910EA">
                    <w:rPr>
                      <w:b/>
                      <w:lang w:val="ro-RO"/>
                    </w:rPr>
                    <w:t>RGML 16:2016</w:t>
                  </w:r>
                </w:p>
              </w:tc>
            </w:tr>
            <w:tr w:rsidR="00230C19" w:rsidRPr="001910EA" w:rsidTr="00230C19">
              <w:tc>
                <w:tcPr>
                  <w:tcW w:w="5163" w:type="dxa"/>
                </w:tcPr>
                <w:p w:rsidR="00230C19" w:rsidRPr="001910EA" w:rsidRDefault="00230C19" w:rsidP="00230C19">
                  <w:pPr>
                    <w:tabs>
                      <w:tab w:val="left" w:pos="554"/>
                    </w:tabs>
                    <w:jc w:val="both"/>
                    <w:rPr>
                      <w:lang w:val="ro-RO"/>
                    </w:rPr>
                  </w:pPr>
                  <w:r w:rsidRPr="001910EA">
                    <w:rPr>
                      <w:lang w:val="ro-RO"/>
                    </w:rPr>
                    <w:t>Standard moldovean SM 8-16:1999 ”Sistemul National de Metrologie. Încercările metrologice de stat si aprobarea de model a mijloacelor de măsurare”</w:t>
                  </w:r>
                </w:p>
              </w:tc>
              <w:tc>
                <w:tcPr>
                  <w:tcW w:w="4536" w:type="dxa"/>
                </w:tcPr>
                <w:p w:rsidR="00230C19" w:rsidRPr="001910EA" w:rsidRDefault="00230C19" w:rsidP="00F0460A">
                  <w:pPr>
                    <w:tabs>
                      <w:tab w:val="left" w:pos="554"/>
                    </w:tabs>
                    <w:jc w:val="both"/>
                    <w:rPr>
                      <w:lang w:val="ro-RO"/>
                    </w:rPr>
                  </w:pPr>
                  <w:r w:rsidRPr="001910EA">
                    <w:rPr>
                      <w:lang w:val="ro-RO"/>
                    </w:rPr>
                    <w:t>Hotărîrea Departamentului Moldova-Standard nr.633-ST din 08.10.1999 cu aplicare de la 15.03.2000</w:t>
                  </w:r>
                </w:p>
              </w:tc>
            </w:tr>
            <w:tr w:rsidR="00230C19" w:rsidRPr="001910EA" w:rsidTr="00230C19">
              <w:tc>
                <w:tcPr>
                  <w:tcW w:w="5163" w:type="dxa"/>
                </w:tcPr>
                <w:p w:rsidR="00230C19" w:rsidRPr="001910EA" w:rsidRDefault="00230C19" w:rsidP="008D5F44">
                  <w:pPr>
                    <w:tabs>
                      <w:tab w:val="left" w:pos="554"/>
                    </w:tabs>
                    <w:jc w:val="both"/>
                    <w:rPr>
                      <w:lang w:val="ro-RO"/>
                    </w:rPr>
                  </w:pPr>
                  <w:r w:rsidRPr="001910EA">
                    <w:rPr>
                      <w:lang w:val="ro-RO"/>
                    </w:rPr>
                    <w:t>SM 8-16:2004 ”Sistemul National de Metrologie. Încercările metrologice de stat si aprobarea de model a mijloacelor de măsurare”</w:t>
                  </w:r>
                </w:p>
              </w:tc>
              <w:tc>
                <w:tcPr>
                  <w:tcW w:w="4536" w:type="dxa"/>
                </w:tcPr>
                <w:p w:rsidR="00230C19" w:rsidRPr="001910EA" w:rsidRDefault="00230C19" w:rsidP="008D5F44">
                  <w:pPr>
                    <w:tabs>
                      <w:tab w:val="left" w:pos="554"/>
                    </w:tabs>
                    <w:ind w:right="-108"/>
                    <w:rPr>
                      <w:lang w:val="ro-RO"/>
                    </w:rPr>
                  </w:pPr>
                  <w:r w:rsidRPr="001910EA">
                    <w:rPr>
                      <w:lang w:val="ro-RO"/>
                    </w:rPr>
                    <w:t>Hotărîrea Departamentului Moldova-Standard nr.1621-ST din 07.12.2004 cu aplicare de la 01.11.2005</w:t>
                  </w:r>
                </w:p>
              </w:tc>
            </w:tr>
            <w:tr w:rsidR="002721E3" w:rsidRPr="001910EA" w:rsidTr="00230C19">
              <w:tc>
                <w:tcPr>
                  <w:tcW w:w="5163" w:type="dxa"/>
                </w:tcPr>
                <w:p w:rsidR="002721E3" w:rsidRPr="001910EA" w:rsidRDefault="002721E3" w:rsidP="008D5F44">
                  <w:pPr>
                    <w:tabs>
                      <w:tab w:val="left" w:pos="554"/>
                    </w:tabs>
                    <w:rPr>
                      <w:lang w:val="ro-RO"/>
                    </w:rPr>
                  </w:pPr>
                  <w:r w:rsidRPr="001910EA">
                    <w:rPr>
                      <w:lang w:val="ro-RO"/>
                    </w:rPr>
                    <w:t>SM 8-16:2005 ”Sistemul Naţional de Metrologie</w:t>
                  </w:r>
                  <w:r w:rsidR="00230C19" w:rsidRPr="001910EA">
                    <w:rPr>
                      <w:lang w:val="ro-RO"/>
                    </w:rPr>
                    <w:t xml:space="preserve">. Încercările  </w:t>
                  </w:r>
                  <w:r w:rsidRPr="001910EA">
                    <w:rPr>
                      <w:lang w:val="ro-RO"/>
                    </w:rPr>
                    <w:t>metrologice  de  stat  şi  aprobarea  de  model  a  mijloacelor  de  măsurare</w:t>
                  </w:r>
                </w:p>
              </w:tc>
              <w:tc>
                <w:tcPr>
                  <w:tcW w:w="4536" w:type="dxa"/>
                </w:tcPr>
                <w:p w:rsidR="002721E3" w:rsidRPr="001910EA" w:rsidRDefault="00230C19" w:rsidP="008D5F44">
                  <w:pPr>
                    <w:tabs>
                      <w:tab w:val="left" w:pos="554"/>
                    </w:tabs>
                    <w:ind w:right="-108"/>
                    <w:rPr>
                      <w:lang w:val="ro-RO"/>
                    </w:rPr>
                  </w:pPr>
                  <w:r w:rsidRPr="001910EA">
                    <w:rPr>
                      <w:lang w:val="ro-RO"/>
                    </w:rPr>
                    <w:t>Hotărârea Serviciului Standardizare şi Metrologie al Republicii Moldova nr. 1728-ST din 12.07.2005 cu aplicare din 15.08.2005</w:t>
                  </w:r>
                </w:p>
              </w:tc>
            </w:tr>
            <w:tr w:rsidR="002721E3" w:rsidRPr="001910EA" w:rsidTr="008D5F44">
              <w:trPr>
                <w:trHeight w:val="295"/>
              </w:trPr>
              <w:tc>
                <w:tcPr>
                  <w:tcW w:w="5163" w:type="dxa"/>
                </w:tcPr>
                <w:p w:rsidR="002721E3" w:rsidRPr="001910EA" w:rsidRDefault="00230C19" w:rsidP="008D5F44">
                  <w:pPr>
                    <w:pStyle w:val="NormalWeb"/>
                    <w:ind w:firstLine="0"/>
                    <w:rPr>
                      <w:lang w:val="ro-RO"/>
                    </w:rPr>
                  </w:pPr>
                  <w:r w:rsidRPr="001910EA">
                    <w:rPr>
                      <w:lang w:val="ro-RO"/>
                    </w:rPr>
                    <w:lastRenderedPageBreak/>
                    <w:t>RGML 16:2008 “Sistemul Naţional de Metrologie. Aprobarea de model a mijloacelor de măsurare”</w:t>
                  </w:r>
                </w:p>
              </w:tc>
              <w:tc>
                <w:tcPr>
                  <w:tcW w:w="4536" w:type="dxa"/>
                </w:tcPr>
                <w:p w:rsidR="002721E3" w:rsidRPr="001910EA" w:rsidRDefault="00230C19" w:rsidP="008D5F44">
                  <w:pPr>
                    <w:tabs>
                      <w:tab w:val="left" w:pos="554"/>
                    </w:tabs>
                    <w:ind w:right="-108"/>
                    <w:rPr>
                      <w:lang w:val="ro-RO"/>
                    </w:rPr>
                  </w:pPr>
                  <w:r w:rsidRPr="001910EA">
                    <w:rPr>
                      <w:lang w:val="ro-RO"/>
                    </w:rPr>
                    <w:t>Ordinul Ministerului Ec</w:t>
                  </w:r>
                  <w:r w:rsidR="008D5F44" w:rsidRPr="001910EA">
                    <w:rPr>
                      <w:lang w:val="ro-RO"/>
                    </w:rPr>
                    <w:t>onomiei şi Comerţului nr. 138</w:t>
                  </w:r>
                  <w:r w:rsidRPr="001910EA">
                    <w:rPr>
                      <w:lang w:val="ro-RO"/>
                    </w:rPr>
                    <w:t xml:space="preserve"> din 09.12.2008 </w:t>
                  </w:r>
                </w:p>
              </w:tc>
            </w:tr>
            <w:tr w:rsidR="002721E3" w:rsidRPr="001910EA" w:rsidTr="008D5F44">
              <w:trPr>
                <w:trHeight w:val="592"/>
              </w:trPr>
              <w:tc>
                <w:tcPr>
                  <w:tcW w:w="5163" w:type="dxa"/>
                </w:tcPr>
                <w:p w:rsidR="002721E3" w:rsidRPr="001910EA" w:rsidRDefault="002721E3" w:rsidP="008D5F44">
                  <w:pPr>
                    <w:tabs>
                      <w:tab w:val="left" w:pos="554"/>
                    </w:tabs>
                    <w:jc w:val="both"/>
                    <w:rPr>
                      <w:lang w:val="ro-RO"/>
                    </w:rPr>
                  </w:pPr>
                </w:p>
              </w:tc>
              <w:tc>
                <w:tcPr>
                  <w:tcW w:w="4536" w:type="dxa"/>
                </w:tcPr>
                <w:p w:rsidR="002721E3" w:rsidRPr="001910EA" w:rsidRDefault="00230C19" w:rsidP="008D5F44">
                  <w:pPr>
                    <w:tabs>
                      <w:tab w:val="left" w:pos="554"/>
                    </w:tabs>
                    <w:ind w:right="-108"/>
                    <w:rPr>
                      <w:lang w:val="ro-RO"/>
                    </w:rPr>
                  </w:pPr>
                  <w:r w:rsidRPr="001910EA">
                    <w:rPr>
                      <w:lang w:val="ro-RO"/>
                    </w:rPr>
                    <w:t>Ordinul  Ministerul</w:t>
                  </w:r>
                  <w:r w:rsidR="008D5F44" w:rsidRPr="001910EA">
                    <w:rPr>
                      <w:lang w:val="ro-RO"/>
                    </w:rPr>
                    <w:t>ui</w:t>
                  </w:r>
                  <w:r w:rsidRPr="001910EA">
                    <w:rPr>
                      <w:lang w:val="ro-RO"/>
                    </w:rPr>
                    <w:t xml:space="preserve"> Economiei nr.21 din 10.02.2009 cu privire la modificarea ordinului nr.138 din 09.12.2008</w:t>
                  </w:r>
                </w:p>
              </w:tc>
            </w:tr>
            <w:tr w:rsidR="002721E3" w:rsidRPr="001910EA" w:rsidTr="00230C19">
              <w:tc>
                <w:tcPr>
                  <w:tcW w:w="5163" w:type="dxa"/>
                </w:tcPr>
                <w:p w:rsidR="002721E3" w:rsidRPr="001910EA" w:rsidRDefault="008D5F44" w:rsidP="008D5F44">
                  <w:pPr>
                    <w:rPr>
                      <w:lang w:val="ro-RO"/>
                    </w:rPr>
                  </w:pPr>
                  <w:r w:rsidRPr="001910EA">
                    <w:rPr>
                      <w:lang w:val="ro-RO"/>
                    </w:rPr>
                    <w:t>RGML 16:2013 “Sistemul naţional de metrologie. Aprobarea de model a mijloacelor de măsurare”</w:t>
                  </w:r>
                </w:p>
              </w:tc>
              <w:tc>
                <w:tcPr>
                  <w:tcW w:w="4536" w:type="dxa"/>
                </w:tcPr>
                <w:p w:rsidR="002721E3" w:rsidRPr="001910EA" w:rsidRDefault="008D5F44" w:rsidP="008D5F44">
                  <w:pPr>
                    <w:tabs>
                      <w:tab w:val="left" w:pos="554"/>
                    </w:tabs>
                    <w:ind w:right="-108"/>
                    <w:rPr>
                      <w:lang w:val="ro-RO"/>
                    </w:rPr>
                  </w:pPr>
                  <w:r w:rsidRPr="001910EA">
                    <w:rPr>
                      <w:lang w:val="ro-RO"/>
                    </w:rPr>
                    <w:t>Ordinul Ministerului Economiei</w:t>
                  </w:r>
                  <w:r w:rsidRPr="001910EA">
                    <w:rPr>
                      <w:lang w:val="ro-RO"/>
                    </w:rPr>
                    <w:br/>
                    <w:t>nr.225 din 31.12.2013</w:t>
                  </w:r>
                </w:p>
              </w:tc>
            </w:tr>
            <w:tr w:rsidR="008D5F44" w:rsidRPr="001910EA" w:rsidTr="00230C19">
              <w:tc>
                <w:tcPr>
                  <w:tcW w:w="5163" w:type="dxa"/>
                </w:tcPr>
                <w:p w:rsidR="008D5F44" w:rsidRPr="001910EA" w:rsidRDefault="008D5F44" w:rsidP="008D5F44">
                  <w:pPr>
                    <w:pStyle w:val="tt"/>
                    <w:jc w:val="left"/>
                    <w:rPr>
                      <w:lang w:val="ro-RO"/>
                    </w:rPr>
                  </w:pPr>
                  <w:r w:rsidRPr="001910EA">
                    <w:rPr>
                      <w:b w:val="0"/>
                      <w:lang w:val="ro-RO"/>
                    </w:rPr>
                    <w:t>RGML 16:2016 „Aprobarea de model a mijloacelor de măsurare în cadrul  sistemului naţional de metrologie”</w:t>
                  </w:r>
                </w:p>
              </w:tc>
              <w:tc>
                <w:tcPr>
                  <w:tcW w:w="4536" w:type="dxa"/>
                </w:tcPr>
                <w:p w:rsidR="008D5F44" w:rsidRPr="001910EA" w:rsidRDefault="008D5F44" w:rsidP="008D5F44">
                  <w:pPr>
                    <w:tabs>
                      <w:tab w:val="left" w:pos="554"/>
                    </w:tabs>
                    <w:ind w:right="-108"/>
                    <w:rPr>
                      <w:lang w:val="ro-RO"/>
                    </w:rPr>
                  </w:pPr>
                  <w:r w:rsidRPr="001910EA">
                    <w:rPr>
                      <w:lang w:val="ro-RO"/>
                    </w:rPr>
                    <w:t>Ordinul Ministerului Economiei</w:t>
                  </w:r>
                  <w:r w:rsidRPr="001910EA">
                    <w:rPr>
                      <w:lang w:val="ro-RO"/>
                    </w:rPr>
                    <w:br/>
                    <w:t>nr.177 din 18.08.2016</w:t>
                  </w:r>
                </w:p>
              </w:tc>
            </w:tr>
            <w:tr w:rsidR="008D5F44" w:rsidRPr="001910EA" w:rsidTr="006A544D">
              <w:tc>
                <w:tcPr>
                  <w:tcW w:w="9699" w:type="dxa"/>
                  <w:gridSpan w:val="2"/>
                </w:tcPr>
                <w:p w:rsidR="008D5F44" w:rsidRPr="001910EA" w:rsidRDefault="008D5F44" w:rsidP="008D5F44">
                  <w:pPr>
                    <w:tabs>
                      <w:tab w:val="left" w:pos="554"/>
                    </w:tabs>
                    <w:ind w:right="-108"/>
                    <w:jc w:val="center"/>
                    <w:rPr>
                      <w:b/>
                      <w:lang w:val="ro-RO"/>
                    </w:rPr>
                  </w:pPr>
                  <w:r w:rsidRPr="001910EA">
                    <w:rPr>
                      <w:b/>
                      <w:lang w:val="ro-RO"/>
                    </w:rPr>
                    <w:t>RGML 12:2013</w:t>
                  </w:r>
                </w:p>
              </w:tc>
            </w:tr>
            <w:tr w:rsidR="008D5F44" w:rsidRPr="001910EA" w:rsidTr="00230C19">
              <w:tc>
                <w:tcPr>
                  <w:tcW w:w="5163" w:type="dxa"/>
                </w:tcPr>
                <w:p w:rsidR="008D5F44" w:rsidRPr="001910EA" w:rsidRDefault="008D5F44" w:rsidP="008D5F44">
                  <w:pPr>
                    <w:pStyle w:val="tt"/>
                    <w:jc w:val="left"/>
                    <w:rPr>
                      <w:b w:val="0"/>
                      <w:lang w:val="ro-RO"/>
                    </w:rPr>
                  </w:pPr>
                  <w:r w:rsidRPr="001910EA">
                    <w:rPr>
                      <w:b w:val="0"/>
                      <w:lang w:val="ro-RO"/>
                    </w:rPr>
                    <w:t>Standard moldovean SM 8-12:1998</w:t>
                  </w:r>
                  <w:r w:rsidRPr="001910EA">
                    <w:rPr>
                      <w:lang w:val="ro-RO"/>
                    </w:rPr>
                    <w:t xml:space="preserve"> ”</w:t>
                  </w:r>
                  <w:r w:rsidRPr="001910EA">
                    <w:rPr>
                      <w:b w:val="0"/>
                      <w:lang w:val="ro-RO"/>
                    </w:rPr>
                    <w:t>Verificarea metrologică a mijloacelor de măsurare. Organizarea şi modul de efectuare”</w:t>
                  </w:r>
                </w:p>
              </w:tc>
              <w:tc>
                <w:tcPr>
                  <w:tcW w:w="4536" w:type="dxa"/>
                </w:tcPr>
                <w:p w:rsidR="008D5F44" w:rsidRPr="001910EA" w:rsidRDefault="008D5F44" w:rsidP="008D5F44">
                  <w:pPr>
                    <w:tabs>
                      <w:tab w:val="left" w:pos="554"/>
                    </w:tabs>
                    <w:ind w:right="-108"/>
                    <w:rPr>
                      <w:lang w:val="ro-RO"/>
                    </w:rPr>
                  </w:pPr>
                  <w:r w:rsidRPr="001910EA">
                    <w:rPr>
                      <w:lang w:val="ro-RO"/>
                    </w:rPr>
                    <w:t>Hotărârea Departamentului Moldova Standard nr. 500-ST din 17.12.1998 cu aplicare din 15.06.1999</w:t>
                  </w:r>
                </w:p>
              </w:tc>
            </w:tr>
            <w:tr w:rsidR="008D5F44" w:rsidRPr="001910EA" w:rsidTr="00230C19">
              <w:tc>
                <w:tcPr>
                  <w:tcW w:w="5163" w:type="dxa"/>
                </w:tcPr>
                <w:p w:rsidR="008D5F44" w:rsidRPr="001910EA" w:rsidRDefault="009E0B04" w:rsidP="009E0B04">
                  <w:pPr>
                    <w:rPr>
                      <w:b/>
                      <w:lang w:val="ro-RO"/>
                    </w:rPr>
                  </w:pPr>
                  <w:r w:rsidRPr="001910EA">
                    <w:rPr>
                      <w:lang w:val="ro-RO"/>
                    </w:rPr>
                    <w:t>RGML 12:2007 “Sistemul Naţional de Metrologie. Verificarea metrologică a mijloacelor de măsurare legale. Organizarea şi modul de efectuare”</w:t>
                  </w:r>
                </w:p>
              </w:tc>
              <w:tc>
                <w:tcPr>
                  <w:tcW w:w="4536" w:type="dxa"/>
                </w:tcPr>
                <w:p w:rsidR="008D5F44" w:rsidRPr="001910EA" w:rsidRDefault="008D5F44" w:rsidP="008D5F44">
                  <w:pPr>
                    <w:tabs>
                      <w:tab w:val="left" w:pos="554"/>
                    </w:tabs>
                    <w:ind w:right="-108"/>
                    <w:rPr>
                      <w:lang w:val="ro-RO"/>
                    </w:rPr>
                  </w:pPr>
                  <w:r w:rsidRPr="001910EA">
                    <w:rPr>
                      <w:lang w:val="ro-RO"/>
                    </w:rPr>
                    <w:t>Hotărârea Serviciului Standardizare şi Metrologie nr. 2207-M din 29.12.2007</w:t>
                  </w:r>
                </w:p>
              </w:tc>
            </w:tr>
            <w:tr w:rsidR="008D5F44" w:rsidRPr="001910EA" w:rsidTr="00230C19">
              <w:tc>
                <w:tcPr>
                  <w:tcW w:w="5163" w:type="dxa"/>
                </w:tcPr>
                <w:p w:rsidR="008D5F44" w:rsidRPr="001910EA" w:rsidRDefault="009E0B04" w:rsidP="009E0B04">
                  <w:pPr>
                    <w:rPr>
                      <w:lang w:val="ro-RO"/>
                    </w:rPr>
                  </w:pPr>
                  <w:r w:rsidRPr="001910EA">
                    <w:rPr>
                      <w:lang w:val="ro-RO"/>
                    </w:rPr>
                    <w:t xml:space="preserve">RGML 12:2013 “Sistemul Naţional de Metrologie. Verificarea metrologică a mijloacelor de măsurare legale. Organizarea şi modul de efectuare” </w:t>
                  </w:r>
                </w:p>
              </w:tc>
              <w:tc>
                <w:tcPr>
                  <w:tcW w:w="4536" w:type="dxa"/>
                </w:tcPr>
                <w:p w:rsidR="008D5F44" w:rsidRPr="001910EA" w:rsidRDefault="009E0B04" w:rsidP="009E0B04">
                  <w:pPr>
                    <w:tabs>
                      <w:tab w:val="left" w:pos="554"/>
                    </w:tabs>
                    <w:rPr>
                      <w:lang w:val="ro-RO"/>
                    </w:rPr>
                  </w:pPr>
                  <w:r w:rsidRPr="001910EA">
                    <w:rPr>
                      <w:lang w:val="ro-RO"/>
                    </w:rPr>
                    <w:t>Ordinul Ministerului Economiei</w:t>
                  </w:r>
                  <w:r w:rsidRPr="001910EA">
                    <w:rPr>
                      <w:lang w:val="ro-RO"/>
                    </w:rPr>
                    <w:br/>
                    <w:t xml:space="preserve">nr.226 din 31.12.2013 </w:t>
                  </w:r>
                </w:p>
              </w:tc>
            </w:tr>
            <w:tr w:rsidR="008D5F44" w:rsidRPr="001910EA" w:rsidTr="00230C19">
              <w:tc>
                <w:tcPr>
                  <w:tcW w:w="5163" w:type="dxa"/>
                </w:tcPr>
                <w:p w:rsidR="008D5F44" w:rsidRPr="001910EA" w:rsidRDefault="008D5F44" w:rsidP="008D5F44">
                  <w:pPr>
                    <w:pStyle w:val="tt"/>
                    <w:jc w:val="left"/>
                    <w:rPr>
                      <w:b w:val="0"/>
                      <w:lang w:val="ro-RO"/>
                    </w:rPr>
                  </w:pPr>
                </w:p>
              </w:tc>
              <w:tc>
                <w:tcPr>
                  <w:tcW w:w="4536" w:type="dxa"/>
                </w:tcPr>
                <w:p w:rsidR="008D5F44" w:rsidRPr="001910EA" w:rsidRDefault="009E0B04" w:rsidP="009E0B04">
                  <w:pPr>
                    <w:tabs>
                      <w:tab w:val="left" w:pos="554"/>
                    </w:tabs>
                    <w:rPr>
                      <w:lang w:val="ro-RO"/>
                    </w:rPr>
                  </w:pPr>
                  <w:r w:rsidRPr="001910EA">
                    <w:rPr>
                      <w:lang w:val="ro-RO"/>
                    </w:rPr>
                    <w:t>Ordinul Ministerului Economiei</w:t>
                  </w:r>
                  <w:r w:rsidRPr="001910EA">
                    <w:rPr>
                      <w:lang w:val="ro-RO"/>
                    </w:rPr>
                    <w:br/>
                    <w:t>nr.199 din 26.11.2014</w:t>
                  </w:r>
                  <w:r w:rsidR="008856BB" w:rsidRPr="001910EA">
                    <w:rPr>
                      <w:lang w:val="ro-RO"/>
                    </w:rPr>
                    <w:t xml:space="preserve"> cu privire la modificarea RGML</w:t>
                  </w:r>
                </w:p>
              </w:tc>
            </w:tr>
          </w:tbl>
          <w:p w:rsidR="00F0460A" w:rsidRPr="001910EA" w:rsidRDefault="00F0460A" w:rsidP="00F0460A">
            <w:pPr>
              <w:tabs>
                <w:tab w:val="left" w:pos="554"/>
              </w:tabs>
              <w:ind w:firstLine="490"/>
              <w:jc w:val="both"/>
              <w:rPr>
                <w:lang w:val="ro-RO"/>
              </w:rPr>
            </w:pPr>
          </w:p>
          <w:p w:rsidR="00F0460A" w:rsidRPr="001910EA" w:rsidRDefault="008922A3" w:rsidP="00CA1962">
            <w:pPr>
              <w:tabs>
                <w:tab w:val="left" w:pos="554"/>
              </w:tabs>
              <w:ind w:firstLine="490"/>
              <w:jc w:val="both"/>
              <w:rPr>
                <w:lang w:val="ro-RO"/>
              </w:rPr>
            </w:pPr>
            <w:r w:rsidRPr="001910EA">
              <w:rPr>
                <w:lang w:val="ro-RO"/>
              </w:rPr>
              <w:t xml:space="preserve">Se urmărește o tendință de modificare continuă a cadrului normativ la acest capitol, unele din deciziile menționate nefiind supuse unei proceduri complexe de asigurare a transparenței și consultărilor publice necesare. </w:t>
            </w:r>
            <w:r w:rsidR="009E0B04" w:rsidRPr="001910EA">
              <w:rPr>
                <w:lang w:val="ro-RO"/>
              </w:rPr>
              <w:t xml:space="preserve">În acest context, </w:t>
            </w:r>
            <w:r w:rsidR="008856BB" w:rsidRPr="001910EA">
              <w:rPr>
                <w:lang w:val="ro-RO"/>
              </w:rPr>
              <w:t xml:space="preserve">în scopul asigurării </w:t>
            </w:r>
            <w:r w:rsidRPr="001910EA">
              <w:rPr>
                <w:lang w:val="ro-RO"/>
              </w:rPr>
              <w:t>previzibilității, transparenței decizionale şi transparenţei reglementării activităţii de întreprinzător</w:t>
            </w:r>
            <w:r w:rsidR="000E6086" w:rsidRPr="001910EA">
              <w:rPr>
                <w:lang w:val="ro-RO"/>
              </w:rPr>
              <w:t>,</w:t>
            </w:r>
            <w:r w:rsidRPr="001910EA">
              <w:rPr>
                <w:lang w:val="ro-RO"/>
              </w:rPr>
              <w:t xml:space="preserve"> </w:t>
            </w:r>
            <w:r w:rsidR="000E6086" w:rsidRPr="001910EA">
              <w:rPr>
                <w:lang w:val="ro-RO"/>
              </w:rPr>
              <w:t xml:space="preserve">se </w:t>
            </w:r>
            <w:r w:rsidR="008856BB" w:rsidRPr="001910EA">
              <w:rPr>
                <w:lang w:val="ro-RO"/>
              </w:rPr>
              <w:t xml:space="preserve">conturează clar necesitatea </w:t>
            </w:r>
            <w:r w:rsidRPr="001910EA">
              <w:rPr>
                <w:lang w:val="ro-RO"/>
              </w:rPr>
              <w:t>aprobării</w:t>
            </w:r>
            <w:r w:rsidR="008856BB" w:rsidRPr="001910EA">
              <w:rPr>
                <w:lang w:val="ro-RO"/>
              </w:rPr>
              <w:t xml:space="preserve"> proiectului de </w:t>
            </w:r>
            <w:r w:rsidRPr="001910EA">
              <w:rPr>
                <w:lang w:val="ro-RO"/>
              </w:rPr>
              <w:t xml:space="preserve">hotărâre  vizat, care  stabilește expres regulile pentru </w:t>
            </w:r>
            <w:r w:rsidR="000E6086" w:rsidRPr="001910EA">
              <w:rPr>
                <w:lang w:val="ro-RO"/>
              </w:rPr>
              <w:t>activităţile</w:t>
            </w:r>
            <w:r w:rsidRPr="001910EA">
              <w:rPr>
                <w:lang w:val="ro-RO"/>
              </w:rPr>
              <w:t xml:space="preserve"> co</w:t>
            </w:r>
            <w:r w:rsidR="000E6086" w:rsidRPr="001910EA">
              <w:rPr>
                <w:lang w:val="ro-RO"/>
              </w:rPr>
              <w:t>respunzătoare.</w:t>
            </w:r>
            <w:r w:rsidRPr="001910EA">
              <w:rPr>
                <w:lang w:val="ro-RO"/>
              </w:rPr>
              <w:t xml:space="preserve"> </w:t>
            </w:r>
          </w:p>
          <w:p w:rsidR="000E6086" w:rsidRPr="001910EA" w:rsidRDefault="00DF4DC3" w:rsidP="00CA1962">
            <w:pPr>
              <w:tabs>
                <w:tab w:val="left" w:pos="554"/>
              </w:tabs>
              <w:ind w:firstLine="490"/>
              <w:jc w:val="both"/>
              <w:rPr>
                <w:lang w:val="ro-RO"/>
              </w:rPr>
            </w:pPr>
            <w:r w:rsidRPr="001910EA">
              <w:rPr>
                <w:lang w:val="ro-RO"/>
              </w:rPr>
              <w:t xml:space="preserve"> </w:t>
            </w:r>
          </w:p>
          <w:p w:rsidR="00DF4DC3" w:rsidRPr="001910EA" w:rsidRDefault="00DF4DC3" w:rsidP="00CA1962">
            <w:pPr>
              <w:tabs>
                <w:tab w:val="left" w:pos="554"/>
              </w:tabs>
              <w:ind w:firstLine="490"/>
              <w:jc w:val="both"/>
              <w:rPr>
                <w:lang w:val="ro-RO"/>
              </w:rPr>
            </w:pPr>
            <w:r w:rsidRPr="001910EA">
              <w:rPr>
                <w:lang w:val="ro-RO"/>
              </w:rPr>
              <w:t xml:space="preserve">Conform Legii metrologiei nr. 19 din 04.03.2016, condiţiile de introducere pe piaţă şi/sau de dare în folosinţă a mijloacelor de măsurare care fac subiectul Legii nr.235 din 1 decembrie 2011, se stabilesc prin </w:t>
            </w:r>
            <w:r w:rsidR="00F0460A" w:rsidRPr="001910EA">
              <w:rPr>
                <w:lang w:val="ro-RO"/>
              </w:rPr>
              <w:t>hotărârile</w:t>
            </w:r>
            <w:r w:rsidRPr="001910EA">
              <w:rPr>
                <w:lang w:val="ro-RO"/>
              </w:rPr>
              <w:t xml:space="preserve"> de Guvern, fiind exclusă procedura aprobării de model și a verificării metrologice inițiale, din considerentul că acestea vor fi plasa pe piaţă în baza rezultatelor examinării de tip/evaluării conformităţii efectuate de producătorul şi confirmat prin marcajul de conformitate aplicat  CE.  </w:t>
            </w:r>
          </w:p>
          <w:p w:rsidR="00DF4DC3" w:rsidRPr="001910EA" w:rsidRDefault="00DF4DC3" w:rsidP="00CA1962">
            <w:pPr>
              <w:tabs>
                <w:tab w:val="left" w:pos="554"/>
              </w:tabs>
              <w:ind w:firstLine="490"/>
              <w:jc w:val="both"/>
              <w:rPr>
                <w:lang w:val="ro-RO"/>
              </w:rPr>
            </w:pPr>
            <w:r w:rsidRPr="001910EA">
              <w:rPr>
                <w:lang w:val="ro-RO"/>
              </w:rPr>
              <w:t>Procedura de legalizare rămîne neschimbată pentru mijloacele de măsurare ce nu fac parte din categoria respectivă. Acestea se supun aprobării de model</w:t>
            </w:r>
            <w:r w:rsidR="002324CE" w:rsidRPr="001910EA">
              <w:rPr>
                <w:lang w:val="ro-RO"/>
              </w:rPr>
              <w:t xml:space="preserve"> care este una din modalităţile de exercitare a controlului metrologic legal și se acordă în urma susţinerii cu succes a încercărilor metrologice în scopul aprobării de model.</w:t>
            </w:r>
          </w:p>
          <w:p w:rsidR="002324CE" w:rsidRPr="001910EA" w:rsidRDefault="002324CE" w:rsidP="00CA1962">
            <w:pPr>
              <w:tabs>
                <w:tab w:val="left" w:pos="554"/>
              </w:tabs>
              <w:ind w:firstLine="490"/>
              <w:jc w:val="both"/>
              <w:rPr>
                <w:lang w:val="ro-RO"/>
              </w:rPr>
            </w:pPr>
            <w:r w:rsidRPr="001910EA">
              <w:rPr>
                <w:lang w:val="ro-RO"/>
              </w:rPr>
              <w:t>Aprobarea de model în Republica Moldova este efectuată în exclusivitate de către Institutul Naţional de Metrologie - instituţie publică subordonată autorităţii centrale de metrologie, care îşi desfăşoară activitatea conform regulamentului aprobat de Guvern</w:t>
            </w:r>
            <w:r w:rsidR="0072073B" w:rsidRPr="001910EA">
              <w:rPr>
                <w:lang w:val="ro-RO"/>
              </w:rPr>
              <w:t>, care este desemnată prin lege pentru prestarea serviciilor menționate</w:t>
            </w:r>
            <w:r w:rsidR="00A23C80" w:rsidRPr="001910EA">
              <w:rPr>
                <w:lang w:val="ro-RO"/>
              </w:rPr>
              <w:t>.</w:t>
            </w:r>
          </w:p>
          <w:p w:rsidR="00A23C80" w:rsidRPr="001910EA" w:rsidRDefault="00A23C80" w:rsidP="00CA1962">
            <w:pPr>
              <w:tabs>
                <w:tab w:val="left" w:pos="554"/>
              </w:tabs>
              <w:ind w:firstLine="490"/>
              <w:jc w:val="both"/>
              <w:rPr>
                <w:lang w:val="ro-RO"/>
              </w:rPr>
            </w:pPr>
            <w:r w:rsidRPr="001910EA">
              <w:rPr>
                <w:lang w:val="ro-RO"/>
              </w:rPr>
              <w:t>De asemenea Institutul Naţional de Metrologie exercită controlul metrologic legal și prin verificări metrologice ale mijloacelor de măsurare în situaţii speciale, în cazul în care doar Institutul Naţional de Metrologie este dotat tehnic pentru efectuarea acestora.</w:t>
            </w:r>
          </w:p>
          <w:p w:rsidR="00A23C80" w:rsidRPr="001910EA" w:rsidRDefault="00A23C80" w:rsidP="00CA1962">
            <w:pPr>
              <w:tabs>
                <w:tab w:val="left" w:pos="554"/>
              </w:tabs>
              <w:ind w:firstLine="490"/>
              <w:jc w:val="both"/>
              <w:rPr>
                <w:lang w:val="ro-RO"/>
              </w:rPr>
            </w:pPr>
            <w:r w:rsidRPr="001910EA">
              <w:rPr>
                <w:lang w:val="ro-RO"/>
              </w:rPr>
              <w:t>Verificarea metrologică a mijloacelor de măsurare conform Legii metrologiei nr. 19 din  04.03.2016, constă din verificarea metrologică iniţială, verificare metrologică periodică şi verificare metrologică după reparare.</w:t>
            </w:r>
          </w:p>
          <w:p w:rsidR="00A23C80" w:rsidRPr="001910EA" w:rsidRDefault="00A23C80" w:rsidP="00CA1962">
            <w:pPr>
              <w:tabs>
                <w:tab w:val="left" w:pos="554"/>
              </w:tabs>
              <w:ind w:firstLine="490"/>
              <w:jc w:val="both"/>
              <w:rPr>
                <w:lang w:val="ro-RO"/>
              </w:rPr>
            </w:pPr>
            <w:r w:rsidRPr="001910EA">
              <w:rPr>
                <w:lang w:val="ro-RO"/>
              </w:rPr>
              <w:t>Serviciile de metrologie ale persoanelor juridice se creează pentru asigurarea uniformităţii şi exactităţii măsurărilor în domeniile de activitate corespunzătoare şi exercită următoarele funcţii:</w:t>
            </w:r>
          </w:p>
          <w:p w:rsidR="00A23C80" w:rsidRPr="001910EA" w:rsidRDefault="00A23C80" w:rsidP="00CA1962">
            <w:pPr>
              <w:tabs>
                <w:tab w:val="left" w:pos="554"/>
              </w:tabs>
              <w:ind w:firstLine="490"/>
              <w:jc w:val="both"/>
              <w:rPr>
                <w:lang w:val="ro-RO"/>
              </w:rPr>
            </w:pPr>
            <w:r w:rsidRPr="001910EA">
              <w:rPr>
                <w:lang w:val="ro-RO"/>
              </w:rPr>
              <w:t>a) diseminează unitățile de măsură ale Sistemului Internaţional de Unităţi (SI) de la etaloanele de nivel ierarhic inferior la mijloacele de măsurare;</w:t>
            </w:r>
          </w:p>
          <w:p w:rsidR="00A23C80" w:rsidRPr="001910EA" w:rsidRDefault="00A23C80" w:rsidP="00CA1962">
            <w:pPr>
              <w:tabs>
                <w:tab w:val="left" w:pos="554"/>
              </w:tabs>
              <w:ind w:firstLine="490"/>
              <w:jc w:val="both"/>
              <w:rPr>
                <w:lang w:val="ro-RO"/>
              </w:rPr>
            </w:pPr>
            <w:r w:rsidRPr="001910EA">
              <w:rPr>
                <w:lang w:val="ro-RO"/>
              </w:rPr>
              <w:t>b) efectuează verificarea metrologică iniţială, periodică şi după reparare a mijloacelor de măsurare supuse controlului metrologic legal;</w:t>
            </w:r>
          </w:p>
          <w:p w:rsidR="00A23C80" w:rsidRPr="001910EA" w:rsidRDefault="00A23C80" w:rsidP="00CA1962">
            <w:pPr>
              <w:tabs>
                <w:tab w:val="left" w:pos="554"/>
              </w:tabs>
              <w:ind w:firstLine="490"/>
              <w:jc w:val="both"/>
              <w:rPr>
                <w:lang w:val="ro-RO"/>
              </w:rPr>
            </w:pPr>
            <w:r w:rsidRPr="001910EA">
              <w:rPr>
                <w:lang w:val="ro-RO"/>
              </w:rPr>
              <w:lastRenderedPageBreak/>
              <w:t>c) efectuează măsurările în domeniile de interes public.</w:t>
            </w:r>
          </w:p>
          <w:p w:rsidR="00A23C80" w:rsidRPr="001910EA" w:rsidRDefault="00A23C80" w:rsidP="00CA1962">
            <w:pPr>
              <w:tabs>
                <w:tab w:val="left" w:pos="554"/>
              </w:tabs>
              <w:ind w:firstLine="490"/>
              <w:jc w:val="both"/>
              <w:rPr>
                <w:lang w:val="ro-RO"/>
              </w:rPr>
            </w:pPr>
            <w:r w:rsidRPr="001910EA">
              <w:rPr>
                <w:lang w:val="ro-RO"/>
              </w:rPr>
              <w:t>Verificarea metrologică iniţială se efectuează conform prevederilor RGML şi altor documente normative  stipulate în Legea metrologiei, aplicabile unui mijloc de măsurare care anterior nu a mai fost verificat metrologic.</w:t>
            </w:r>
          </w:p>
          <w:p w:rsidR="000230EC" w:rsidRPr="001910EA" w:rsidRDefault="00A23C80" w:rsidP="00CA1962">
            <w:pPr>
              <w:tabs>
                <w:tab w:val="left" w:pos="554"/>
              </w:tabs>
              <w:ind w:firstLine="490"/>
              <w:jc w:val="both"/>
              <w:rPr>
                <w:lang w:val="ro-RO"/>
              </w:rPr>
            </w:pPr>
            <w:r w:rsidRPr="001910EA">
              <w:rPr>
                <w:lang w:val="ro-RO"/>
              </w:rPr>
              <w:t>Verificarea metrologică periodică se efectuează periodic, la intervale de timp stabilite prin Hotărîrea Guvernului nr.1042 din 13 septembrie 2016, conform unei proceduri din RGML şi NML  aplicabile. Verificării metrologice periodice se supun mijloacele de măsurare care se supun controlului legal şi se află în exploatare pe piaţa Republicii Moldova, atît cele legalizate conform prevederilor Legii metrologiei cît şi cele care cad sub incidenţa procedurilor de evaluare a conformităţii sau examinare de tip la introducerea pe piaţă.</w:t>
            </w:r>
          </w:p>
          <w:p w:rsidR="0072073B" w:rsidRPr="001910EA" w:rsidRDefault="0072073B" w:rsidP="00CA1962">
            <w:pPr>
              <w:tabs>
                <w:tab w:val="left" w:pos="554"/>
              </w:tabs>
              <w:ind w:firstLine="490"/>
              <w:jc w:val="both"/>
              <w:rPr>
                <w:lang w:val="ro-RO"/>
              </w:rPr>
            </w:pPr>
            <w:r w:rsidRPr="001910EA">
              <w:rPr>
                <w:lang w:val="ro-RO"/>
              </w:rPr>
              <w:t>Lista oficială a mijloacelor de măsurare şi a măsurărilor supuse controlului metrologic legal aprobată prin Hotărîrea Guvernului nr. 1042 din 13.09.2016 (în continuare – Lista Oficială) stabileşte, în conformitate cu prevederile Legii metrologiei nr.19 din 4 martie 2016 categoriile şi sortimentele mijloacelor de măsurare supuse controlului metrologic legal precum și modalităţile de control metrologic aplicabile fiecărui sortiment de mijloace de măsurare cu intervalul maxim admis între două verificări metrologice succesive.</w:t>
            </w:r>
          </w:p>
          <w:p w:rsidR="0072073B" w:rsidRPr="001910EA" w:rsidRDefault="0072073B" w:rsidP="00CA1962">
            <w:pPr>
              <w:tabs>
                <w:tab w:val="left" w:pos="554"/>
              </w:tabs>
              <w:ind w:firstLine="490"/>
              <w:jc w:val="both"/>
              <w:rPr>
                <w:lang w:val="ro-RO"/>
              </w:rPr>
            </w:pPr>
            <w:r w:rsidRPr="001910EA">
              <w:rPr>
                <w:lang w:val="ro-RO"/>
              </w:rPr>
              <w:t>În Legea metrologiei nr. 19 din 04.03.2016 și în Lista Oficială este expres stabilit că prezenţa, pe un mijloc de măsurare, a marcajului de verificare iniţială CE corespunzător demonstrează că acesta a fost supus unor controale adecvate (aprobarea de model CE, verificarea iniţială CE) şi, în consecinţă, atunci cînd mijlocul de măsurare este introdus pe piață sau dat în folosinţă în Republica Moldova, nu mai este necesar să se repete controalele care au fost deja efectuate. Verificarea iniţială CE este valabilă, din momentul acordării ei, pînă la finele anului următor celui în care a fost aplicat marcajul de verificare iniţială CE.</w:t>
            </w:r>
          </w:p>
          <w:p w:rsidR="00EC72A4" w:rsidRPr="001910EA" w:rsidRDefault="00EC72A4" w:rsidP="00CA1962">
            <w:pPr>
              <w:ind w:firstLine="482"/>
              <w:jc w:val="both"/>
              <w:rPr>
                <w:lang w:val="ro-RO"/>
              </w:rPr>
            </w:pPr>
            <w:r w:rsidRPr="001910EA">
              <w:rPr>
                <w:lang w:val="ro-RO"/>
              </w:rPr>
              <w:t xml:space="preserve">Institutul Naţional de Metrologie acordă aprobarea de model pentru mijloace de măsurare în baza rezultatelor pozitive ale încercărilor metrologice efectuate și le înregistrează în ”Registrul de stat al mijloacelor de măsurare”.  </w:t>
            </w:r>
          </w:p>
          <w:p w:rsidR="00EC72A4" w:rsidRPr="001910EA" w:rsidRDefault="00EC72A4" w:rsidP="00CA1962">
            <w:pPr>
              <w:ind w:firstLine="482"/>
              <w:jc w:val="both"/>
              <w:rPr>
                <w:lang w:val="ro-RO"/>
              </w:rPr>
            </w:pPr>
            <w:r w:rsidRPr="001910EA">
              <w:rPr>
                <w:lang w:val="ro-RO"/>
              </w:rPr>
              <w:t>Conform Rapoartelor de activitate ale Institutului Național de Metrologie pentru anul 2015 și anul 2016, pe parcursul acestei perioade au fost incluse în Registrul menționat, 135 tipuri de mijloace de măsurare inclusiv 31 prin procedura de recunoaștere a rezultatelor încercărilor efectuate în scopul aprobării de model, efectuate de către țările membre CSI.</w:t>
            </w:r>
          </w:p>
          <w:p w:rsidR="00EC72A4" w:rsidRPr="001910EA" w:rsidRDefault="00EC72A4" w:rsidP="00CA1962">
            <w:pPr>
              <w:ind w:firstLine="482"/>
              <w:jc w:val="both"/>
              <w:rPr>
                <w:rFonts w:eastAsiaTheme="minorHAnsi"/>
                <w:lang w:val="ro-RO" w:eastAsia="en-US"/>
              </w:rPr>
            </w:pPr>
            <w:r w:rsidRPr="001910EA">
              <w:rPr>
                <w:rFonts w:eastAsiaTheme="minorHAnsi"/>
                <w:lang w:val="ro-RO" w:eastAsia="en-US"/>
              </w:rPr>
              <w:t xml:space="preserve">Tarifele pentru prestarea serviciilor sunt aprobate prin Hotărîre de Guvern nr. 637 din 28.07.2014 </w:t>
            </w:r>
            <w:r w:rsidRPr="001910EA">
              <w:rPr>
                <w:rFonts w:eastAsiaTheme="minorHAnsi"/>
                <w:i/>
                <w:lang w:val="ro-RO" w:eastAsia="en-US"/>
              </w:rPr>
              <w:t>p</w:t>
            </w:r>
            <w:r w:rsidRPr="001910EA">
              <w:rPr>
                <w:rFonts w:eastAsiaTheme="minorHAnsi"/>
                <w:bCs/>
                <w:i/>
                <w:lang w:val="ro-RO" w:eastAsia="en-US"/>
              </w:rPr>
              <w:t>rivind aprobarea tarifelor şi Metodologiei de calcul al tarifelor la serviciile prestate de Institutul Naţional de Metrologie în domeniul metrologiei</w:t>
            </w:r>
            <w:r w:rsidRPr="001910EA">
              <w:rPr>
                <w:rFonts w:eastAsiaTheme="minorHAnsi"/>
                <w:bCs/>
                <w:lang w:val="ro-RO" w:eastAsia="en-US"/>
              </w:rPr>
              <w:t xml:space="preserve"> </w:t>
            </w:r>
            <w:r w:rsidRPr="001910EA">
              <w:rPr>
                <w:rFonts w:eastAsiaTheme="minorHAnsi"/>
                <w:lang w:val="ro-RO" w:eastAsia="en-US"/>
              </w:rPr>
              <w:t xml:space="preserve"> - Tabelul </w:t>
            </w:r>
            <w:r w:rsidR="006A544D" w:rsidRPr="001910EA">
              <w:rPr>
                <w:rFonts w:eastAsiaTheme="minorHAnsi"/>
                <w:lang w:val="ro-RO" w:eastAsia="en-US"/>
              </w:rPr>
              <w:t>2</w:t>
            </w:r>
            <w:r w:rsidRPr="001910EA">
              <w:rPr>
                <w:rFonts w:eastAsiaTheme="minorHAnsi"/>
                <w:lang w:val="ro-RO" w:eastAsia="en-US"/>
              </w:rPr>
              <w:t>.</w:t>
            </w:r>
          </w:p>
          <w:p w:rsidR="00EC72A4" w:rsidRPr="001910EA" w:rsidRDefault="00EC72A4" w:rsidP="00B7518F">
            <w:pPr>
              <w:spacing w:after="120" w:line="276" w:lineRule="auto"/>
              <w:ind w:right="77"/>
              <w:jc w:val="right"/>
              <w:rPr>
                <w:rFonts w:eastAsiaTheme="minorHAnsi"/>
                <w:b/>
                <w:bCs/>
                <w:lang w:val="ro-RO" w:eastAsia="en-US"/>
              </w:rPr>
            </w:pPr>
            <w:r w:rsidRPr="001910EA">
              <w:rPr>
                <w:rFonts w:eastAsiaTheme="minorHAnsi"/>
                <w:b/>
                <w:bCs/>
                <w:lang w:val="ro-RO" w:eastAsia="en-US"/>
              </w:rPr>
              <w:t xml:space="preserve">Tabelul </w:t>
            </w:r>
            <w:r w:rsidR="006A544D" w:rsidRPr="001910EA">
              <w:rPr>
                <w:rFonts w:eastAsiaTheme="minorHAnsi"/>
                <w:b/>
                <w:bCs/>
                <w:lang w:val="ro-RO" w:eastAsia="en-US"/>
              </w:rPr>
              <w:t>2</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8"/>
              <w:gridCol w:w="1701"/>
            </w:tblGrid>
            <w:tr w:rsidR="00EC72A4" w:rsidRPr="001910EA" w:rsidTr="00B7518F">
              <w:tc>
                <w:tcPr>
                  <w:tcW w:w="7998" w:type="dxa"/>
                  <w:shd w:val="clear" w:color="auto" w:fill="auto"/>
                </w:tcPr>
                <w:p w:rsidR="00EC72A4" w:rsidRPr="001910EA" w:rsidRDefault="00EC72A4" w:rsidP="00EC72A4">
                  <w:pPr>
                    <w:spacing w:after="120" w:line="276" w:lineRule="auto"/>
                    <w:jc w:val="center"/>
                    <w:rPr>
                      <w:rFonts w:eastAsiaTheme="minorHAnsi"/>
                      <w:b/>
                      <w:lang w:val="ro-RO" w:eastAsia="en-US"/>
                    </w:rPr>
                  </w:pPr>
                  <w:r w:rsidRPr="001910EA">
                    <w:rPr>
                      <w:rFonts w:eastAsiaTheme="minorHAnsi"/>
                      <w:b/>
                      <w:lang w:val="ro-RO" w:eastAsia="en-US"/>
                    </w:rPr>
                    <w:t>Denumirea</w:t>
                  </w:r>
                </w:p>
              </w:tc>
              <w:tc>
                <w:tcPr>
                  <w:tcW w:w="1701" w:type="dxa"/>
                  <w:shd w:val="clear" w:color="auto" w:fill="auto"/>
                </w:tcPr>
                <w:p w:rsidR="00EC72A4" w:rsidRPr="001910EA" w:rsidRDefault="00EC72A4" w:rsidP="00EC72A4">
                  <w:pPr>
                    <w:spacing w:line="276" w:lineRule="auto"/>
                    <w:ind w:left="-108" w:right="-219"/>
                    <w:jc w:val="center"/>
                    <w:rPr>
                      <w:rFonts w:eastAsiaTheme="minorHAnsi"/>
                      <w:b/>
                      <w:lang w:val="ro-RO" w:eastAsia="en-US"/>
                    </w:rPr>
                  </w:pPr>
                  <w:r w:rsidRPr="001910EA">
                    <w:rPr>
                      <w:rFonts w:eastAsiaTheme="minorHAnsi"/>
                      <w:b/>
                      <w:lang w:val="ro-RO" w:eastAsia="en-US"/>
                    </w:rPr>
                    <w:t>Tariful (fără TVA), lei</w:t>
                  </w:r>
                </w:p>
              </w:tc>
            </w:tr>
            <w:tr w:rsidR="00EC72A4" w:rsidRPr="001910EA" w:rsidTr="00B7518F">
              <w:tc>
                <w:tcPr>
                  <w:tcW w:w="7998" w:type="dxa"/>
                  <w:shd w:val="clear" w:color="auto" w:fill="auto"/>
                </w:tcPr>
                <w:p w:rsidR="00EC72A4" w:rsidRPr="001910EA" w:rsidRDefault="00EC72A4" w:rsidP="005F53AB">
                  <w:pPr>
                    <w:spacing w:after="120"/>
                    <w:rPr>
                      <w:rFonts w:eastAsiaTheme="minorHAnsi"/>
                      <w:lang w:val="ro-RO" w:eastAsia="en-US"/>
                    </w:rPr>
                  </w:pPr>
                  <w:r w:rsidRPr="001910EA">
                    <w:rPr>
                      <w:rFonts w:eastAsiaTheme="minorHAnsi"/>
                      <w:lang w:val="ro-RO" w:eastAsia="en-US"/>
                    </w:rPr>
                    <w:t xml:space="preserve">Încercările metrologice în scopul aprobării de model a mijloacelor de măsurare cu un grad mic de complexitate: </w:t>
                  </w:r>
                  <w:r w:rsidRPr="001910EA">
                    <w:rPr>
                      <w:rFonts w:eastAsiaTheme="minorHAnsi"/>
                      <w:lang w:val="ro-RO" w:eastAsia="en-US"/>
                    </w:rPr>
                    <w:br/>
                    <w:t>*(1.1; 1.5-1.9; 1.11; 1.13-1.16; 1.19-1.21; 1.29-1.30; 2.1.1; 2.2.1; 2.2.3; 2.2.5; 2.2.6; 2.3.3; 2.3.4; 2.3.5; 2.3.10; 3.2.2; 3.2.4; 4.1-4.6; 6.1; 6.3; 6.6; 7.1; 8.1-8.3; 11.1-11.14)</w:t>
                  </w:r>
                </w:p>
              </w:tc>
              <w:tc>
                <w:tcPr>
                  <w:tcW w:w="1701" w:type="dxa"/>
                  <w:shd w:val="clear" w:color="auto" w:fill="auto"/>
                </w:tcPr>
                <w:p w:rsidR="00EC72A4" w:rsidRPr="001910EA" w:rsidRDefault="00EC72A4" w:rsidP="00EC72A4">
                  <w:pPr>
                    <w:spacing w:after="120" w:line="276" w:lineRule="auto"/>
                    <w:jc w:val="center"/>
                    <w:rPr>
                      <w:rFonts w:eastAsiaTheme="minorHAnsi"/>
                      <w:b/>
                      <w:lang w:val="ro-RO" w:eastAsia="en-US"/>
                    </w:rPr>
                  </w:pPr>
                  <w:r w:rsidRPr="001910EA">
                    <w:rPr>
                      <w:rFonts w:eastAsiaTheme="minorHAnsi"/>
                      <w:b/>
                      <w:lang w:val="ro-RO" w:eastAsia="en-US"/>
                    </w:rPr>
                    <w:t>3000</w:t>
                  </w:r>
                </w:p>
              </w:tc>
            </w:tr>
            <w:tr w:rsidR="00EC72A4" w:rsidRPr="001910EA" w:rsidTr="00B7518F">
              <w:tc>
                <w:tcPr>
                  <w:tcW w:w="7998" w:type="dxa"/>
                  <w:shd w:val="clear" w:color="auto" w:fill="auto"/>
                </w:tcPr>
                <w:p w:rsidR="00EC72A4" w:rsidRPr="001910EA" w:rsidRDefault="00EC72A4" w:rsidP="005F53AB">
                  <w:pPr>
                    <w:spacing w:after="120"/>
                    <w:rPr>
                      <w:rFonts w:eastAsiaTheme="minorHAnsi"/>
                      <w:lang w:val="ro-RO" w:eastAsia="en-US"/>
                    </w:rPr>
                  </w:pPr>
                  <w:r w:rsidRPr="001910EA">
                    <w:rPr>
                      <w:rFonts w:eastAsiaTheme="minorHAnsi"/>
                      <w:lang w:val="ro-RO" w:eastAsia="en-US"/>
                    </w:rPr>
                    <w:t xml:space="preserve">Încercările metrologice în scopul aprobării de model a mijloacelor de măsurare cu un grad înalt de complexitate: </w:t>
                  </w:r>
                  <w:r w:rsidRPr="001910EA">
                    <w:rPr>
                      <w:rFonts w:eastAsiaTheme="minorHAnsi"/>
                      <w:lang w:val="ro-RO" w:eastAsia="en-US"/>
                    </w:rPr>
                    <w:br/>
                    <w:t>*(2.1.2; 2.1.3; 2.3.1; 2.3.2; 3.1.1-3.1.7; 3.2.7; 4.7; 5.1-5.15; 7.2; 7.3; 8.5-8.11; 9.1-9.3; 10.2-10.6; 12.1-12.14; 13.1-13.27)</w:t>
                  </w:r>
                </w:p>
              </w:tc>
              <w:tc>
                <w:tcPr>
                  <w:tcW w:w="1701" w:type="dxa"/>
                  <w:shd w:val="clear" w:color="auto" w:fill="auto"/>
                </w:tcPr>
                <w:p w:rsidR="00EC72A4" w:rsidRPr="001910EA" w:rsidRDefault="00EC72A4" w:rsidP="00EC72A4">
                  <w:pPr>
                    <w:spacing w:after="120" w:line="276" w:lineRule="auto"/>
                    <w:jc w:val="center"/>
                    <w:rPr>
                      <w:rFonts w:eastAsiaTheme="minorHAnsi"/>
                      <w:b/>
                      <w:lang w:val="ro-RO" w:eastAsia="en-US"/>
                    </w:rPr>
                  </w:pPr>
                  <w:r w:rsidRPr="001910EA">
                    <w:rPr>
                      <w:rFonts w:eastAsiaTheme="minorHAnsi"/>
                      <w:b/>
                      <w:lang w:val="ro-RO" w:eastAsia="en-US"/>
                    </w:rPr>
                    <w:t>3000</w:t>
                  </w:r>
                </w:p>
              </w:tc>
            </w:tr>
            <w:tr w:rsidR="00EC72A4" w:rsidRPr="001910EA" w:rsidTr="00B7518F">
              <w:tc>
                <w:tcPr>
                  <w:tcW w:w="7998" w:type="dxa"/>
                  <w:shd w:val="clear" w:color="auto" w:fill="auto"/>
                </w:tcPr>
                <w:p w:rsidR="00EC72A4" w:rsidRPr="001910EA" w:rsidRDefault="00EC72A4" w:rsidP="005F53AB">
                  <w:pPr>
                    <w:spacing w:after="120"/>
                    <w:jc w:val="both"/>
                    <w:rPr>
                      <w:rFonts w:eastAsiaTheme="minorHAnsi"/>
                      <w:lang w:val="ro-RO" w:eastAsia="en-US"/>
                    </w:rPr>
                  </w:pPr>
                  <w:r w:rsidRPr="001910EA">
                    <w:rPr>
                      <w:rFonts w:eastAsiaTheme="minorHAnsi"/>
                      <w:lang w:val="ro-RO" w:eastAsia="en-US"/>
                    </w:rPr>
                    <w:t>Recunoaşterea rezultatelor încercărilor metrologice în scopul aprobării de model a mijloacelor de măsurare noi importate</w:t>
                  </w:r>
                </w:p>
              </w:tc>
              <w:tc>
                <w:tcPr>
                  <w:tcW w:w="1701" w:type="dxa"/>
                  <w:shd w:val="clear" w:color="auto" w:fill="auto"/>
                </w:tcPr>
                <w:p w:rsidR="00EC72A4" w:rsidRPr="001910EA" w:rsidRDefault="00EC72A4" w:rsidP="00EC72A4">
                  <w:pPr>
                    <w:spacing w:after="120" w:line="276" w:lineRule="auto"/>
                    <w:jc w:val="center"/>
                    <w:rPr>
                      <w:rFonts w:eastAsiaTheme="minorHAnsi"/>
                      <w:b/>
                      <w:lang w:val="ro-RO" w:eastAsia="en-US"/>
                    </w:rPr>
                  </w:pPr>
                  <w:r w:rsidRPr="001910EA">
                    <w:rPr>
                      <w:rFonts w:eastAsiaTheme="minorHAnsi"/>
                      <w:b/>
                      <w:lang w:val="ro-RO" w:eastAsia="en-US"/>
                    </w:rPr>
                    <w:t>1153,96</w:t>
                  </w:r>
                </w:p>
              </w:tc>
            </w:tr>
            <w:tr w:rsidR="00EC72A4" w:rsidRPr="001910EA" w:rsidTr="00B7518F">
              <w:tc>
                <w:tcPr>
                  <w:tcW w:w="7998" w:type="dxa"/>
                  <w:shd w:val="clear" w:color="auto" w:fill="auto"/>
                </w:tcPr>
                <w:p w:rsidR="00EC72A4" w:rsidRPr="001910EA" w:rsidRDefault="00EC72A4" w:rsidP="005F53AB">
                  <w:pPr>
                    <w:spacing w:after="120"/>
                    <w:rPr>
                      <w:rFonts w:eastAsiaTheme="minorHAnsi"/>
                      <w:bCs/>
                      <w:lang w:val="ro-RO" w:eastAsia="en-US"/>
                    </w:rPr>
                  </w:pPr>
                  <w:r w:rsidRPr="001910EA">
                    <w:rPr>
                      <w:rFonts w:eastAsiaTheme="minorHAnsi"/>
                      <w:bCs/>
                      <w:lang w:val="ro-RO" w:eastAsia="en-US"/>
                    </w:rPr>
                    <w:t xml:space="preserve">Încercările metrologice în scopul aprobării de model a mijloacelor de măsurare cu un grad mic de complexitate importate în exemplare unice: </w:t>
                  </w:r>
                  <w:r w:rsidRPr="001910EA">
                    <w:rPr>
                      <w:rFonts w:eastAsiaTheme="minorHAnsi"/>
                      <w:bCs/>
                      <w:lang w:val="ro-RO" w:eastAsia="en-US"/>
                    </w:rPr>
                    <w:br/>
                    <w:t>*(1.1; 1.5-1.9; 1.11; 1.13-1.16; 1.19-1.21; 1.29-1.30; 2.1.1; 2.2.1; 2.2.3; 2.2.5; 2.2.6; 2.3.3; 2.3.4; 2.3.5; 2.3.10; 3.2.2; 3.2.4; 4.1-4.6; 6.1; 6.3; 6.6; 7.1; 8.1-8.3; 11.1-11.14)</w:t>
                  </w:r>
                </w:p>
              </w:tc>
              <w:tc>
                <w:tcPr>
                  <w:tcW w:w="1701" w:type="dxa"/>
                  <w:shd w:val="clear" w:color="auto" w:fill="auto"/>
                </w:tcPr>
                <w:p w:rsidR="00EC72A4" w:rsidRPr="001910EA" w:rsidRDefault="00EC72A4" w:rsidP="00EC72A4">
                  <w:pPr>
                    <w:spacing w:after="120" w:line="276" w:lineRule="auto"/>
                    <w:jc w:val="center"/>
                    <w:rPr>
                      <w:rFonts w:eastAsiaTheme="minorHAnsi"/>
                      <w:b/>
                      <w:lang w:val="ro-RO" w:eastAsia="en-US"/>
                    </w:rPr>
                  </w:pPr>
                  <w:r w:rsidRPr="001910EA">
                    <w:rPr>
                      <w:rFonts w:eastAsiaTheme="minorHAnsi"/>
                      <w:b/>
                      <w:lang w:val="ro-RO" w:eastAsia="en-US"/>
                    </w:rPr>
                    <w:t>1968,52</w:t>
                  </w:r>
                </w:p>
              </w:tc>
            </w:tr>
            <w:tr w:rsidR="00EC72A4" w:rsidRPr="001910EA" w:rsidTr="00B7518F">
              <w:tc>
                <w:tcPr>
                  <w:tcW w:w="7998" w:type="dxa"/>
                  <w:shd w:val="clear" w:color="auto" w:fill="auto"/>
                </w:tcPr>
                <w:p w:rsidR="00EC72A4" w:rsidRPr="001910EA" w:rsidRDefault="00EC72A4" w:rsidP="005F53AB">
                  <w:pPr>
                    <w:spacing w:after="120"/>
                    <w:rPr>
                      <w:rFonts w:eastAsiaTheme="minorHAnsi"/>
                      <w:bCs/>
                      <w:lang w:val="ro-RO" w:eastAsia="en-US"/>
                    </w:rPr>
                  </w:pPr>
                  <w:r w:rsidRPr="001910EA">
                    <w:rPr>
                      <w:rFonts w:eastAsiaTheme="minorHAnsi"/>
                      <w:bCs/>
                      <w:lang w:val="ro-RO" w:eastAsia="en-US"/>
                    </w:rPr>
                    <w:lastRenderedPageBreak/>
                    <w:t xml:space="preserve">Încercările metrologice în scopul aprobării de model a mijloacelor de măsurare cu un grad înalt de complexitate importate în exemplare unice: </w:t>
                  </w:r>
                  <w:r w:rsidRPr="001910EA">
                    <w:rPr>
                      <w:rFonts w:eastAsiaTheme="minorHAnsi"/>
                      <w:bCs/>
                      <w:lang w:val="ro-RO" w:eastAsia="en-US"/>
                    </w:rPr>
                    <w:br/>
                    <w:t>*(2.1.2; 2.1.3; 2.3.1; 2.3.2; 3.1.1-3.1.7; 3.2.7; 4.7; 5.1-5.15; 7.2; 7.3; 8.5-8.11; 9.1-9.3; 10.2-10.6; 12.1-12.14; 13.1-13.27)</w:t>
                  </w:r>
                </w:p>
              </w:tc>
              <w:tc>
                <w:tcPr>
                  <w:tcW w:w="1701" w:type="dxa"/>
                  <w:shd w:val="clear" w:color="auto" w:fill="auto"/>
                </w:tcPr>
                <w:p w:rsidR="00EC72A4" w:rsidRPr="001910EA" w:rsidRDefault="00EC72A4" w:rsidP="00EC72A4">
                  <w:pPr>
                    <w:spacing w:after="120" w:line="276" w:lineRule="auto"/>
                    <w:jc w:val="center"/>
                    <w:rPr>
                      <w:rFonts w:eastAsiaTheme="minorHAnsi"/>
                      <w:b/>
                      <w:lang w:val="ro-RO" w:eastAsia="en-US"/>
                    </w:rPr>
                  </w:pPr>
                  <w:r w:rsidRPr="001910EA">
                    <w:rPr>
                      <w:rFonts w:eastAsiaTheme="minorHAnsi"/>
                      <w:b/>
                      <w:lang w:val="ro-RO" w:eastAsia="en-US"/>
                    </w:rPr>
                    <w:t>3000</w:t>
                  </w:r>
                </w:p>
              </w:tc>
            </w:tr>
          </w:tbl>
          <w:p w:rsidR="00EC72A4" w:rsidRPr="001910EA" w:rsidRDefault="00EC72A4" w:rsidP="00EC72A4">
            <w:pPr>
              <w:tabs>
                <w:tab w:val="left" w:pos="426"/>
              </w:tabs>
              <w:spacing w:after="200" w:line="360" w:lineRule="auto"/>
              <w:ind w:firstLine="567"/>
              <w:jc w:val="both"/>
              <w:rPr>
                <w:rFonts w:cstheme="minorBidi"/>
                <w:lang w:val="ro-RO"/>
              </w:rPr>
            </w:pPr>
            <w:r w:rsidRPr="001910EA">
              <w:rPr>
                <w:rFonts w:cstheme="minorBidi"/>
                <w:lang w:val="ro-RO"/>
              </w:rPr>
              <w:t>* Poziţiile conform Listei oficiale în vigoare la data aprobării</w:t>
            </w:r>
            <w:r w:rsidR="005F53AB" w:rsidRPr="001910EA">
              <w:rPr>
                <w:rFonts w:cstheme="minorBidi"/>
                <w:lang w:val="ro-RO"/>
              </w:rPr>
              <w:t>.</w:t>
            </w:r>
          </w:p>
          <w:p w:rsidR="00EC72A4" w:rsidRPr="001910EA" w:rsidRDefault="00EC72A4" w:rsidP="00CA1962">
            <w:pPr>
              <w:tabs>
                <w:tab w:val="left" w:pos="426"/>
              </w:tabs>
              <w:spacing w:after="200"/>
              <w:ind w:firstLine="624"/>
              <w:jc w:val="both"/>
              <w:rPr>
                <w:rFonts w:cstheme="minorBidi"/>
                <w:lang w:val="ro-RO" w:eastAsia="ru-RU"/>
              </w:rPr>
            </w:pPr>
            <w:r w:rsidRPr="001910EA">
              <w:rPr>
                <w:rFonts w:eastAsiaTheme="minorHAnsi"/>
                <w:lang w:val="ro-RO" w:eastAsia="en-US"/>
              </w:rPr>
              <w:t xml:space="preserve">S-a efectuat un calcul estimativ privind suma mijloacelor financiare achitate de către </w:t>
            </w:r>
            <w:proofErr w:type="spellStart"/>
            <w:r w:rsidRPr="001910EA">
              <w:rPr>
                <w:rFonts w:eastAsiaTheme="minorHAnsi"/>
                <w:lang w:val="ro-RO" w:eastAsia="en-US"/>
              </w:rPr>
              <w:t>agenţii</w:t>
            </w:r>
            <w:proofErr w:type="spellEnd"/>
            <w:r w:rsidRPr="001910EA">
              <w:rPr>
                <w:rFonts w:eastAsiaTheme="minorHAnsi"/>
                <w:lang w:val="ro-RO" w:eastAsia="en-US"/>
              </w:rPr>
              <w:t xml:space="preserve"> economici în perioada 201</w:t>
            </w:r>
            <w:r w:rsidR="00B7518F" w:rsidRPr="001910EA">
              <w:rPr>
                <w:rFonts w:eastAsiaTheme="minorHAnsi"/>
                <w:lang w:val="ro-RO" w:eastAsia="en-US"/>
              </w:rPr>
              <w:t xml:space="preserve">4 </w:t>
            </w:r>
            <w:r w:rsidRPr="001910EA">
              <w:rPr>
                <w:rFonts w:eastAsiaTheme="minorHAnsi"/>
                <w:lang w:val="ro-RO" w:eastAsia="en-US"/>
              </w:rPr>
              <w:t>- prim</w:t>
            </w:r>
            <w:r w:rsidR="005F53AB" w:rsidRPr="001910EA">
              <w:rPr>
                <w:rFonts w:eastAsiaTheme="minorHAnsi"/>
                <w:lang w:val="ro-RO" w:eastAsia="en-US"/>
              </w:rPr>
              <w:t>ul</w:t>
            </w:r>
            <w:r w:rsidRPr="001910EA">
              <w:rPr>
                <w:rFonts w:eastAsiaTheme="minorHAnsi"/>
                <w:lang w:val="ro-RO" w:eastAsia="en-US"/>
              </w:rPr>
              <w:t xml:space="preserve"> trimestru al anului 201</w:t>
            </w:r>
            <w:r w:rsidR="005F53AB" w:rsidRPr="001910EA">
              <w:rPr>
                <w:rFonts w:eastAsiaTheme="minorHAnsi"/>
                <w:lang w:val="ro-RO" w:eastAsia="en-US"/>
              </w:rPr>
              <w:t>7</w:t>
            </w:r>
            <w:r w:rsidRPr="001910EA">
              <w:rPr>
                <w:rFonts w:eastAsiaTheme="minorHAnsi"/>
                <w:lang w:val="ro-RO" w:eastAsia="en-US"/>
              </w:rPr>
              <w:t xml:space="preserve"> pentru aprobarea de model a mijloacelor de măsurare </w:t>
            </w:r>
            <w:r w:rsidRPr="001910EA">
              <w:rPr>
                <w:rFonts w:cstheme="minorBidi"/>
                <w:lang w:val="ro-RO" w:eastAsia="ru-RU"/>
              </w:rPr>
              <w:t xml:space="preserve">și a aparatelor de cîntărit cu funcționare neautomată specificate în anexa nr. 3 la Legea nr. 235 din 1 decembrie 2011 privind activităţile de acreditare şi evaluare a conformităţii, Rezultatele sunt prezentate în Tabelul </w:t>
            </w:r>
            <w:r w:rsidR="006A544D" w:rsidRPr="001910EA">
              <w:rPr>
                <w:rFonts w:cstheme="minorBidi"/>
                <w:lang w:val="ro-RO" w:eastAsia="ru-RU"/>
              </w:rPr>
              <w:t>3</w:t>
            </w:r>
            <w:r w:rsidRPr="001910EA">
              <w:rPr>
                <w:rFonts w:cstheme="minorBidi"/>
                <w:lang w:val="ro-RO" w:eastAsia="ru-RU"/>
              </w:rPr>
              <w:t>.</w:t>
            </w:r>
          </w:p>
          <w:p w:rsidR="00EC72A4" w:rsidRPr="001910EA" w:rsidRDefault="00EC72A4" w:rsidP="00B7518F">
            <w:pPr>
              <w:spacing w:after="120" w:line="276" w:lineRule="auto"/>
              <w:ind w:right="77"/>
              <w:jc w:val="right"/>
              <w:rPr>
                <w:rFonts w:eastAsiaTheme="minorHAnsi"/>
                <w:b/>
                <w:bCs/>
                <w:lang w:val="ro-RO" w:eastAsia="en-US"/>
              </w:rPr>
            </w:pPr>
            <w:r w:rsidRPr="001910EA">
              <w:rPr>
                <w:rFonts w:eastAsiaTheme="minorHAnsi"/>
                <w:b/>
                <w:bCs/>
                <w:lang w:val="ro-RO" w:eastAsia="en-US"/>
              </w:rPr>
              <w:t xml:space="preserve">Tabelul </w:t>
            </w:r>
            <w:r w:rsidR="006A544D" w:rsidRPr="001910EA">
              <w:rPr>
                <w:rFonts w:eastAsiaTheme="minorHAnsi"/>
                <w:b/>
                <w:bCs/>
                <w:lang w:val="ro-RO" w:eastAsia="en-US"/>
              </w:rPr>
              <w:t>3</w:t>
            </w:r>
          </w:p>
          <w:tbl>
            <w:tblPr>
              <w:tblStyle w:val="TableGrid"/>
              <w:tblW w:w="9699" w:type="dxa"/>
              <w:tblLayout w:type="fixed"/>
              <w:tblLook w:val="04A0" w:firstRow="1" w:lastRow="0" w:firstColumn="1" w:lastColumn="0" w:noHBand="0" w:noVBand="1"/>
            </w:tblPr>
            <w:tblGrid>
              <w:gridCol w:w="4237"/>
              <w:gridCol w:w="46"/>
              <w:gridCol w:w="1706"/>
              <w:gridCol w:w="1946"/>
              <w:gridCol w:w="1764"/>
            </w:tblGrid>
            <w:tr w:rsidR="00EC72A4" w:rsidRPr="001910EA" w:rsidTr="00B7518F">
              <w:tc>
                <w:tcPr>
                  <w:tcW w:w="4237" w:type="dxa"/>
                </w:tcPr>
                <w:p w:rsidR="00EC72A4" w:rsidRPr="001910EA" w:rsidRDefault="00EC72A4" w:rsidP="00EC72A4">
                  <w:pPr>
                    <w:tabs>
                      <w:tab w:val="left" w:pos="426"/>
                    </w:tabs>
                    <w:spacing w:line="276" w:lineRule="auto"/>
                    <w:jc w:val="center"/>
                    <w:rPr>
                      <w:color w:val="000000"/>
                      <w:lang w:val="ro-RO" w:eastAsia="ru-RU"/>
                    </w:rPr>
                  </w:pPr>
                </w:p>
              </w:tc>
              <w:tc>
                <w:tcPr>
                  <w:tcW w:w="1752" w:type="dxa"/>
                  <w:gridSpan w:val="2"/>
                </w:tcPr>
                <w:p w:rsidR="00EC72A4" w:rsidRPr="001910EA" w:rsidRDefault="00EC72A4" w:rsidP="006F46F4">
                  <w:pPr>
                    <w:tabs>
                      <w:tab w:val="left" w:pos="426"/>
                    </w:tabs>
                    <w:ind w:left="-32" w:right="-133"/>
                    <w:jc w:val="center"/>
                    <w:rPr>
                      <w:color w:val="000000"/>
                      <w:lang w:val="ro-RO" w:eastAsia="ru-RU"/>
                    </w:rPr>
                  </w:pPr>
                  <w:r w:rsidRPr="001910EA">
                    <w:rPr>
                      <w:color w:val="000000"/>
                      <w:lang w:val="ro-RO" w:eastAsia="ru-RU"/>
                    </w:rPr>
                    <w:t>Numărul de aprobări de model efectuate</w:t>
                  </w:r>
                </w:p>
              </w:tc>
              <w:tc>
                <w:tcPr>
                  <w:tcW w:w="1946" w:type="dxa"/>
                </w:tcPr>
                <w:p w:rsidR="00EC72A4" w:rsidRPr="001910EA" w:rsidRDefault="00EC72A4" w:rsidP="006F46F4">
                  <w:pPr>
                    <w:tabs>
                      <w:tab w:val="left" w:pos="426"/>
                    </w:tabs>
                    <w:ind w:left="-83" w:right="-29"/>
                    <w:jc w:val="center"/>
                    <w:rPr>
                      <w:color w:val="000000"/>
                      <w:lang w:val="ro-RO" w:eastAsia="ru-RU"/>
                    </w:rPr>
                  </w:pPr>
                  <w:r w:rsidRPr="001910EA">
                    <w:rPr>
                      <w:color w:val="000000"/>
                      <w:lang w:val="ro-RO" w:eastAsia="ru-RU"/>
                    </w:rPr>
                    <w:t>Numărul de aprobări de model efectuate pentru loturi mici sau exemplare unice</w:t>
                  </w:r>
                </w:p>
              </w:tc>
              <w:tc>
                <w:tcPr>
                  <w:tcW w:w="1764" w:type="dxa"/>
                </w:tcPr>
                <w:p w:rsidR="00EC72A4" w:rsidRPr="001910EA" w:rsidRDefault="00EC72A4" w:rsidP="006F46F4">
                  <w:pPr>
                    <w:tabs>
                      <w:tab w:val="left" w:pos="426"/>
                    </w:tabs>
                    <w:ind w:left="-187" w:right="-24"/>
                    <w:jc w:val="center"/>
                    <w:rPr>
                      <w:color w:val="000000"/>
                      <w:lang w:val="ro-RO" w:eastAsia="ru-RU"/>
                    </w:rPr>
                  </w:pPr>
                  <w:r w:rsidRPr="001910EA">
                    <w:rPr>
                      <w:lang w:val="ro-RO" w:eastAsia="ru-RU"/>
                    </w:rPr>
                    <w:t>Suma surselor achitate pentru aprobarea de model (lei)</w:t>
                  </w:r>
                </w:p>
              </w:tc>
            </w:tr>
            <w:tr w:rsidR="00EC72A4" w:rsidRPr="001910EA" w:rsidTr="00B7518F">
              <w:tc>
                <w:tcPr>
                  <w:tcW w:w="9699" w:type="dxa"/>
                  <w:gridSpan w:val="5"/>
                  <w:vAlign w:val="center"/>
                </w:tcPr>
                <w:p w:rsidR="00EC72A4" w:rsidRPr="001910EA" w:rsidRDefault="00EC72A4" w:rsidP="00EC72A4">
                  <w:pPr>
                    <w:tabs>
                      <w:tab w:val="left" w:pos="426"/>
                    </w:tabs>
                    <w:spacing w:line="276" w:lineRule="auto"/>
                    <w:jc w:val="center"/>
                    <w:rPr>
                      <w:b/>
                      <w:lang w:val="ro-RO" w:eastAsia="ru-RU"/>
                    </w:rPr>
                  </w:pPr>
                  <w:r w:rsidRPr="001910EA">
                    <w:rPr>
                      <w:b/>
                      <w:lang w:val="ro-RO" w:eastAsia="ru-RU"/>
                    </w:rPr>
                    <w:t>2014</w:t>
                  </w:r>
                </w:p>
              </w:tc>
            </w:tr>
            <w:tr w:rsidR="00EC72A4" w:rsidRPr="001910EA" w:rsidTr="00B7518F">
              <w:tc>
                <w:tcPr>
                  <w:tcW w:w="4283" w:type="dxa"/>
                  <w:gridSpan w:val="2"/>
                </w:tcPr>
                <w:p w:rsidR="00EC72A4" w:rsidRPr="001910EA" w:rsidRDefault="00EC72A4" w:rsidP="00EC72A4">
                  <w:pPr>
                    <w:tabs>
                      <w:tab w:val="left" w:pos="426"/>
                      <w:tab w:val="left" w:pos="1276"/>
                      <w:tab w:val="center" w:pos="4677"/>
                      <w:tab w:val="right" w:pos="9355"/>
                    </w:tabs>
                    <w:spacing w:line="276" w:lineRule="auto"/>
                    <w:jc w:val="center"/>
                    <w:rPr>
                      <w:lang w:val="ro-RO" w:eastAsia="ru-RU"/>
                    </w:rPr>
                  </w:pPr>
                  <w:r w:rsidRPr="001910EA">
                    <w:rPr>
                      <w:lang w:val="ro-RO" w:eastAsia="ru-RU"/>
                    </w:rPr>
                    <w:t xml:space="preserve">Mijloacele de măsurare care cad sub incidența </w:t>
                  </w:r>
                  <w:r w:rsidRPr="001910EA">
                    <w:rPr>
                      <w:rFonts w:cstheme="minorBidi"/>
                      <w:lang w:val="ro-RO"/>
                    </w:rPr>
                    <w:t xml:space="preserve">Hotărîrii Guvernului </w:t>
                  </w:r>
                  <w:r w:rsidRPr="001910EA">
                    <w:rPr>
                      <w:rFonts w:cstheme="minorBidi"/>
                      <w:b/>
                      <w:lang w:val="ro-RO"/>
                    </w:rPr>
                    <w:t>nr. 408 din 16.06.2015</w:t>
                  </w:r>
                </w:p>
              </w:tc>
              <w:tc>
                <w:tcPr>
                  <w:tcW w:w="1706" w:type="dxa"/>
                  <w:vAlign w:val="center"/>
                </w:tcPr>
                <w:p w:rsidR="00EC72A4" w:rsidRPr="001910EA" w:rsidRDefault="00EC72A4" w:rsidP="00EC72A4">
                  <w:pPr>
                    <w:tabs>
                      <w:tab w:val="left" w:pos="426"/>
                    </w:tabs>
                    <w:spacing w:line="276" w:lineRule="auto"/>
                    <w:jc w:val="center"/>
                    <w:rPr>
                      <w:color w:val="000000"/>
                      <w:lang w:val="ro-RO" w:eastAsia="ru-RU"/>
                    </w:rPr>
                  </w:pPr>
                  <w:r w:rsidRPr="001910EA">
                    <w:rPr>
                      <w:b/>
                      <w:color w:val="000000"/>
                      <w:lang w:val="ro-RO" w:eastAsia="ru-RU"/>
                    </w:rPr>
                    <w:t>16</w:t>
                  </w:r>
                </w:p>
              </w:tc>
              <w:tc>
                <w:tcPr>
                  <w:tcW w:w="1946" w:type="dxa"/>
                  <w:vAlign w:val="center"/>
                </w:tcPr>
                <w:p w:rsidR="00EC72A4" w:rsidRPr="001910EA" w:rsidRDefault="00EC72A4" w:rsidP="00EC72A4">
                  <w:pPr>
                    <w:tabs>
                      <w:tab w:val="left" w:pos="426"/>
                    </w:tabs>
                    <w:spacing w:line="276" w:lineRule="auto"/>
                    <w:jc w:val="center"/>
                    <w:rPr>
                      <w:b/>
                      <w:color w:val="000000"/>
                      <w:lang w:val="ro-RO" w:eastAsia="ru-RU"/>
                    </w:rPr>
                  </w:pPr>
                  <w:r w:rsidRPr="001910EA">
                    <w:rPr>
                      <w:b/>
                      <w:color w:val="000000"/>
                      <w:lang w:val="ro-RO" w:eastAsia="ru-RU"/>
                    </w:rPr>
                    <w:t>3</w:t>
                  </w:r>
                </w:p>
              </w:tc>
              <w:tc>
                <w:tcPr>
                  <w:tcW w:w="1764" w:type="dxa"/>
                  <w:vAlign w:val="center"/>
                </w:tcPr>
                <w:p w:rsidR="00EC72A4" w:rsidRPr="001910EA" w:rsidRDefault="00EC72A4" w:rsidP="00EC72A4">
                  <w:pPr>
                    <w:tabs>
                      <w:tab w:val="left" w:pos="426"/>
                    </w:tabs>
                    <w:spacing w:line="276" w:lineRule="auto"/>
                    <w:jc w:val="center"/>
                    <w:rPr>
                      <w:b/>
                      <w:color w:val="000000"/>
                      <w:lang w:val="ro-RO" w:eastAsia="ru-RU"/>
                    </w:rPr>
                  </w:pPr>
                  <w:r w:rsidRPr="001910EA">
                    <w:rPr>
                      <w:b/>
                      <w:color w:val="000000"/>
                      <w:lang w:val="ro-RO" w:eastAsia="ru-RU"/>
                    </w:rPr>
                    <w:t>162703,0</w:t>
                  </w:r>
                </w:p>
              </w:tc>
            </w:tr>
            <w:tr w:rsidR="00EC72A4" w:rsidRPr="001910EA" w:rsidTr="00B7518F">
              <w:tc>
                <w:tcPr>
                  <w:tcW w:w="4283" w:type="dxa"/>
                  <w:gridSpan w:val="2"/>
                </w:tcPr>
                <w:p w:rsidR="00EC72A4" w:rsidRPr="001910EA" w:rsidRDefault="00EC72A4" w:rsidP="00EC72A4">
                  <w:pPr>
                    <w:tabs>
                      <w:tab w:val="left" w:pos="426"/>
                      <w:tab w:val="left" w:pos="1276"/>
                      <w:tab w:val="center" w:pos="4677"/>
                      <w:tab w:val="right" w:pos="9355"/>
                    </w:tabs>
                    <w:spacing w:line="276" w:lineRule="auto"/>
                    <w:jc w:val="center"/>
                    <w:rPr>
                      <w:lang w:val="ro-RO" w:eastAsia="ru-RU"/>
                    </w:rPr>
                  </w:pPr>
                  <w:r w:rsidRPr="001910EA">
                    <w:rPr>
                      <w:lang w:val="ro-RO" w:eastAsia="ru-RU"/>
                    </w:rPr>
                    <w:t xml:space="preserve">Mijloace de măsurare care cad sub incidenţa </w:t>
                  </w:r>
                  <w:r w:rsidRPr="001910EA">
                    <w:rPr>
                      <w:rFonts w:cstheme="minorBidi"/>
                      <w:lang w:val="ro-RO"/>
                    </w:rPr>
                    <w:t>Hotărîrii Guvernului</w:t>
                  </w:r>
                  <w:r w:rsidRPr="001910EA">
                    <w:rPr>
                      <w:lang w:val="ro-RO" w:eastAsia="ru-RU"/>
                    </w:rPr>
                    <w:t xml:space="preserve"> </w:t>
                  </w:r>
                  <w:r w:rsidRPr="001910EA">
                    <w:rPr>
                      <w:rFonts w:cstheme="minorBidi"/>
                      <w:b/>
                      <w:lang w:val="ro-RO"/>
                    </w:rPr>
                    <w:t>nr. 267 din 08.04.2014</w:t>
                  </w:r>
                </w:p>
              </w:tc>
              <w:tc>
                <w:tcPr>
                  <w:tcW w:w="1706" w:type="dxa"/>
                  <w:vAlign w:val="center"/>
                </w:tcPr>
                <w:p w:rsidR="00EC72A4" w:rsidRPr="001910EA" w:rsidRDefault="00EC72A4" w:rsidP="00EC72A4">
                  <w:pPr>
                    <w:tabs>
                      <w:tab w:val="left" w:pos="426"/>
                    </w:tabs>
                    <w:spacing w:line="276" w:lineRule="auto"/>
                    <w:jc w:val="center"/>
                    <w:rPr>
                      <w:color w:val="000000"/>
                      <w:lang w:val="ro-RO" w:eastAsia="ru-RU"/>
                    </w:rPr>
                  </w:pPr>
                  <w:r w:rsidRPr="001910EA">
                    <w:rPr>
                      <w:b/>
                      <w:color w:val="000000"/>
                      <w:lang w:val="ro-RO" w:eastAsia="ru-RU"/>
                    </w:rPr>
                    <w:t>7</w:t>
                  </w:r>
                </w:p>
              </w:tc>
              <w:tc>
                <w:tcPr>
                  <w:tcW w:w="1946" w:type="dxa"/>
                  <w:vAlign w:val="center"/>
                </w:tcPr>
                <w:p w:rsidR="00EC72A4" w:rsidRPr="001910EA" w:rsidRDefault="00EC72A4" w:rsidP="00EC72A4">
                  <w:pPr>
                    <w:tabs>
                      <w:tab w:val="left" w:pos="426"/>
                    </w:tabs>
                    <w:spacing w:line="276" w:lineRule="auto"/>
                    <w:jc w:val="center"/>
                    <w:rPr>
                      <w:b/>
                      <w:color w:val="000000"/>
                      <w:lang w:val="ro-RO" w:eastAsia="ru-RU"/>
                    </w:rPr>
                  </w:pPr>
                  <w:r w:rsidRPr="001910EA">
                    <w:rPr>
                      <w:b/>
                      <w:color w:val="000000"/>
                      <w:lang w:val="ro-RO" w:eastAsia="ru-RU"/>
                    </w:rPr>
                    <w:t>3</w:t>
                  </w:r>
                </w:p>
              </w:tc>
              <w:tc>
                <w:tcPr>
                  <w:tcW w:w="1764" w:type="dxa"/>
                  <w:vAlign w:val="center"/>
                </w:tcPr>
                <w:p w:rsidR="00EC72A4" w:rsidRPr="001910EA" w:rsidRDefault="00EC72A4" w:rsidP="00EC72A4">
                  <w:pPr>
                    <w:tabs>
                      <w:tab w:val="left" w:pos="426"/>
                    </w:tabs>
                    <w:spacing w:line="276" w:lineRule="auto"/>
                    <w:jc w:val="center"/>
                    <w:rPr>
                      <w:b/>
                      <w:color w:val="000000"/>
                      <w:lang w:val="ro-RO" w:eastAsia="ru-RU"/>
                    </w:rPr>
                  </w:pPr>
                  <w:r w:rsidRPr="001910EA">
                    <w:rPr>
                      <w:b/>
                      <w:color w:val="000000"/>
                      <w:lang w:val="ro-RO" w:eastAsia="ru-RU"/>
                    </w:rPr>
                    <w:t>57275,0</w:t>
                  </w:r>
                </w:p>
              </w:tc>
            </w:tr>
            <w:tr w:rsidR="00EC72A4" w:rsidRPr="001910EA" w:rsidTr="00B7518F">
              <w:tc>
                <w:tcPr>
                  <w:tcW w:w="9699" w:type="dxa"/>
                  <w:gridSpan w:val="5"/>
                </w:tcPr>
                <w:p w:rsidR="00EC72A4" w:rsidRPr="001910EA" w:rsidRDefault="00EC72A4" w:rsidP="00EC72A4">
                  <w:pPr>
                    <w:tabs>
                      <w:tab w:val="left" w:pos="426"/>
                    </w:tabs>
                    <w:spacing w:line="276" w:lineRule="auto"/>
                    <w:jc w:val="center"/>
                    <w:rPr>
                      <w:b/>
                      <w:lang w:val="ro-RO" w:eastAsia="ru-RU"/>
                    </w:rPr>
                  </w:pPr>
                  <w:r w:rsidRPr="001910EA">
                    <w:rPr>
                      <w:b/>
                      <w:lang w:val="ro-RO" w:eastAsia="ru-RU"/>
                    </w:rPr>
                    <w:t>2015</w:t>
                  </w:r>
                </w:p>
              </w:tc>
            </w:tr>
            <w:tr w:rsidR="00EC72A4" w:rsidRPr="001910EA" w:rsidTr="00B7518F">
              <w:tc>
                <w:tcPr>
                  <w:tcW w:w="4283" w:type="dxa"/>
                  <w:gridSpan w:val="2"/>
                </w:tcPr>
                <w:p w:rsidR="00EC72A4" w:rsidRPr="001910EA" w:rsidRDefault="00EC72A4" w:rsidP="00EC72A4">
                  <w:pPr>
                    <w:tabs>
                      <w:tab w:val="left" w:pos="426"/>
                      <w:tab w:val="left" w:pos="1276"/>
                      <w:tab w:val="center" w:pos="4677"/>
                      <w:tab w:val="right" w:pos="9355"/>
                    </w:tabs>
                    <w:spacing w:line="276" w:lineRule="auto"/>
                    <w:jc w:val="center"/>
                    <w:rPr>
                      <w:lang w:val="ro-RO" w:eastAsia="ru-RU"/>
                    </w:rPr>
                  </w:pPr>
                  <w:r w:rsidRPr="001910EA">
                    <w:rPr>
                      <w:lang w:val="ro-RO" w:eastAsia="ru-RU"/>
                    </w:rPr>
                    <w:t xml:space="preserve">Mijloacele de măsurare care cad sub incidența </w:t>
                  </w:r>
                  <w:r w:rsidRPr="001910EA">
                    <w:rPr>
                      <w:rFonts w:cstheme="minorBidi"/>
                      <w:lang w:val="ro-RO"/>
                    </w:rPr>
                    <w:t xml:space="preserve">Hotărîrii Guvernului </w:t>
                  </w:r>
                  <w:r w:rsidRPr="001910EA">
                    <w:rPr>
                      <w:rFonts w:cstheme="minorBidi"/>
                      <w:b/>
                      <w:lang w:val="ro-RO"/>
                    </w:rPr>
                    <w:t>nr. 408 din 16.06.2015</w:t>
                  </w:r>
                </w:p>
              </w:tc>
              <w:tc>
                <w:tcPr>
                  <w:tcW w:w="1706" w:type="dxa"/>
                  <w:vAlign w:val="center"/>
                </w:tcPr>
                <w:p w:rsidR="00EC72A4" w:rsidRPr="001910EA" w:rsidRDefault="00EC72A4" w:rsidP="00EC72A4">
                  <w:pPr>
                    <w:spacing w:line="276" w:lineRule="auto"/>
                    <w:jc w:val="center"/>
                    <w:rPr>
                      <w:b/>
                      <w:color w:val="000000"/>
                      <w:lang w:val="ro-RO" w:eastAsia="ru-RU"/>
                    </w:rPr>
                  </w:pPr>
                  <w:r w:rsidRPr="001910EA">
                    <w:rPr>
                      <w:b/>
                      <w:color w:val="000000"/>
                      <w:lang w:val="ro-RO" w:eastAsia="ru-RU"/>
                    </w:rPr>
                    <w:t>29</w:t>
                  </w:r>
                </w:p>
              </w:tc>
              <w:tc>
                <w:tcPr>
                  <w:tcW w:w="1946" w:type="dxa"/>
                  <w:vAlign w:val="center"/>
                </w:tcPr>
                <w:p w:rsidR="00EC72A4" w:rsidRPr="001910EA" w:rsidRDefault="00EC72A4" w:rsidP="00EC72A4">
                  <w:pPr>
                    <w:spacing w:line="276" w:lineRule="auto"/>
                    <w:jc w:val="center"/>
                    <w:rPr>
                      <w:b/>
                      <w:color w:val="000000"/>
                      <w:lang w:val="ro-RO" w:eastAsia="ru-RU"/>
                    </w:rPr>
                  </w:pPr>
                  <w:r w:rsidRPr="001910EA">
                    <w:rPr>
                      <w:b/>
                      <w:color w:val="000000"/>
                      <w:lang w:val="ro-RO" w:eastAsia="ru-RU"/>
                    </w:rPr>
                    <w:t>0</w:t>
                  </w:r>
                </w:p>
              </w:tc>
              <w:tc>
                <w:tcPr>
                  <w:tcW w:w="1764" w:type="dxa"/>
                  <w:vAlign w:val="center"/>
                </w:tcPr>
                <w:p w:rsidR="00EC72A4" w:rsidRPr="001910EA" w:rsidRDefault="00EC72A4" w:rsidP="00EC72A4">
                  <w:pPr>
                    <w:spacing w:line="276" w:lineRule="auto"/>
                    <w:jc w:val="center"/>
                    <w:rPr>
                      <w:b/>
                      <w:color w:val="000000"/>
                      <w:lang w:val="ro-RO" w:eastAsia="ru-RU"/>
                    </w:rPr>
                  </w:pPr>
                  <w:r w:rsidRPr="001910EA">
                    <w:rPr>
                      <w:b/>
                      <w:color w:val="000000"/>
                      <w:lang w:val="ro-RO" w:eastAsia="ru-RU"/>
                    </w:rPr>
                    <w:t>84000,0</w:t>
                  </w:r>
                </w:p>
              </w:tc>
            </w:tr>
            <w:tr w:rsidR="00EC72A4" w:rsidRPr="001910EA" w:rsidTr="00B7518F">
              <w:tc>
                <w:tcPr>
                  <w:tcW w:w="4283" w:type="dxa"/>
                  <w:gridSpan w:val="2"/>
                </w:tcPr>
                <w:p w:rsidR="00EC72A4" w:rsidRPr="001910EA" w:rsidRDefault="00EC72A4" w:rsidP="00EC72A4">
                  <w:pPr>
                    <w:tabs>
                      <w:tab w:val="left" w:pos="426"/>
                      <w:tab w:val="left" w:pos="1276"/>
                      <w:tab w:val="center" w:pos="4677"/>
                      <w:tab w:val="right" w:pos="9355"/>
                    </w:tabs>
                    <w:spacing w:line="276" w:lineRule="auto"/>
                    <w:jc w:val="center"/>
                    <w:rPr>
                      <w:lang w:val="ro-RO" w:eastAsia="ru-RU"/>
                    </w:rPr>
                  </w:pPr>
                  <w:r w:rsidRPr="001910EA">
                    <w:rPr>
                      <w:lang w:val="ro-RO" w:eastAsia="ru-RU"/>
                    </w:rPr>
                    <w:t xml:space="preserve">Mijloace de măsurare care cad sub incidenţa </w:t>
                  </w:r>
                  <w:r w:rsidRPr="001910EA">
                    <w:rPr>
                      <w:rFonts w:cstheme="minorBidi"/>
                      <w:lang w:val="ro-RO"/>
                    </w:rPr>
                    <w:t>Hotărîrii Guvernului</w:t>
                  </w:r>
                  <w:r w:rsidRPr="001910EA">
                    <w:rPr>
                      <w:lang w:val="ro-RO" w:eastAsia="ru-RU"/>
                    </w:rPr>
                    <w:t xml:space="preserve"> </w:t>
                  </w:r>
                  <w:r w:rsidRPr="001910EA">
                    <w:rPr>
                      <w:rFonts w:cstheme="minorBidi"/>
                      <w:b/>
                      <w:lang w:val="ro-RO"/>
                    </w:rPr>
                    <w:t>nr. 267 din 08.04.2014</w:t>
                  </w:r>
                </w:p>
              </w:tc>
              <w:tc>
                <w:tcPr>
                  <w:tcW w:w="1706" w:type="dxa"/>
                  <w:vAlign w:val="center"/>
                </w:tcPr>
                <w:p w:rsidR="00EC72A4" w:rsidRPr="001910EA" w:rsidRDefault="00EC72A4" w:rsidP="00EC72A4">
                  <w:pPr>
                    <w:spacing w:line="276" w:lineRule="auto"/>
                    <w:jc w:val="center"/>
                    <w:rPr>
                      <w:b/>
                      <w:color w:val="000000"/>
                      <w:lang w:val="ro-RO" w:eastAsia="ru-RU"/>
                    </w:rPr>
                  </w:pPr>
                  <w:r w:rsidRPr="001910EA">
                    <w:rPr>
                      <w:b/>
                      <w:color w:val="000000"/>
                      <w:lang w:val="ro-RO" w:eastAsia="ru-RU"/>
                    </w:rPr>
                    <w:t>13</w:t>
                  </w:r>
                </w:p>
              </w:tc>
              <w:tc>
                <w:tcPr>
                  <w:tcW w:w="1946" w:type="dxa"/>
                  <w:vAlign w:val="center"/>
                </w:tcPr>
                <w:p w:rsidR="00EC72A4" w:rsidRPr="001910EA" w:rsidRDefault="00EC72A4" w:rsidP="00EC72A4">
                  <w:pPr>
                    <w:spacing w:line="276" w:lineRule="auto"/>
                    <w:jc w:val="center"/>
                    <w:rPr>
                      <w:b/>
                      <w:color w:val="000000"/>
                      <w:lang w:val="ro-RO" w:eastAsia="ru-RU"/>
                    </w:rPr>
                  </w:pPr>
                  <w:r w:rsidRPr="001910EA">
                    <w:rPr>
                      <w:b/>
                      <w:color w:val="000000"/>
                      <w:lang w:val="ro-RO" w:eastAsia="ru-RU"/>
                    </w:rPr>
                    <w:t>2</w:t>
                  </w:r>
                </w:p>
              </w:tc>
              <w:tc>
                <w:tcPr>
                  <w:tcW w:w="1764" w:type="dxa"/>
                  <w:vAlign w:val="center"/>
                </w:tcPr>
                <w:p w:rsidR="00EC72A4" w:rsidRPr="001910EA" w:rsidRDefault="00EC72A4" w:rsidP="00EC72A4">
                  <w:pPr>
                    <w:spacing w:line="276" w:lineRule="auto"/>
                    <w:jc w:val="center"/>
                    <w:rPr>
                      <w:b/>
                      <w:color w:val="000000"/>
                      <w:lang w:val="ro-RO" w:eastAsia="ru-RU"/>
                    </w:rPr>
                  </w:pPr>
                  <w:r w:rsidRPr="001910EA">
                    <w:rPr>
                      <w:b/>
                      <w:color w:val="000000"/>
                      <w:lang w:val="ro-RO" w:eastAsia="ru-RU"/>
                    </w:rPr>
                    <w:t>33000,0</w:t>
                  </w:r>
                </w:p>
              </w:tc>
            </w:tr>
            <w:tr w:rsidR="00EC72A4" w:rsidRPr="001910EA" w:rsidTr="00B7518F">
              <w:tc>
                <w:tcPr>
                  <w:tcW w:w="9699" w:type="dxa"/>
                  <w:gridSpan w:val="5"/>
                </w:tcPr>
                <w:p w:rsidR="00EC72A4" w:rsidRPr="001910EA" w:rsidRDefault="00EC72A4" w:rsidP="00EC72A4">
                  <w:pPr>
                    <w:tabs>
                      <w:tab w:val="left" w:pos="426"/>
                    </w:tabs>
                    <w:spacing w:line="276" w:lineRule="auto"/>
                    <w:jc w:val="center"/>
                    <w:rPr>
                      <w:b/>
                      <w:color w:val="000000"/>
                      <w:lang w:val="ro-RO" w:eastAsia="ru-RU"/>
                    </w:rPr>
                  </w:pPr>
                  <w:r w:rsidRPr="001910EA">
                    <w:rPr>
                      <w:b/>
                      <w:color w:val="000000"/>
                      <w:lang w:val="ro-RO" w:eastAsia="ru-RU"/>
                    </w:rPr>
                    <w:t>2016</w:t>
                  </w:r>
                </w:p>
              </w:tc>
            </w:tr>
            <w:tr w:rsidR="005F53AB" w:rsidRPr="001910EA" w:rsidTr="00B7518F">
              <w:tc>
                <w:tcPr>
                  <w:tcW w:w="4283" w:type="dxa"/>
                  <w:gridSpan w:val="2"/>
                </w:tcPr>
                <w:p w:rsidR="005F53AB" w:rsidRPr="001910EA" w:rsidRDefault="005F53AB" w:rsidP="005F53AB">
                  <w:pPr>
                    <w:tabs>
                      <w:tab w:val="left" w:pos="426"/>
                      <w:tab w:val="left" w:pos="1276"/>
                      <w:tab w:val="center" w:pos="4677"/>
                      <w:tab w:val="right" w:pos="9355"/>
                    </w:tabs>
                    <w:spacing w:line="276" w:lineRule="auto"/>
                    <w:jc w:val="center"/>
                    <w:rPr>
                      <w:lang w:val="ro-RO" w:eastAsia="ru-RU"/>
                    </w:rPr>
                  </w:pPr>
                  <w:r w:rsidRPr="001910EA">
                    <w:rPr>
                      <w:lang w:val="ro-RO" w:eastAsia="ru-RU"/>
                    </w:rPr>
                    <w:t xml:space="preserve">Mijloacele de măsurare care cad sub incidența </w:t>
                  </w:r>
                  <w:r w:rsidRPr="001910EA">
                    <w:rPr>
                      <w:rFonts w:cstheme="minorBidi"/>
                      <w:lang w:val="ro-RO"/>
                    </w:rPr>
                    <w:t xml:space="preserve">Hotărîrii Guvernului </w:t>
                  </w:r>
                  <w:r w:rsidRPr="001910EA">
                    <w:rPr>
                      <w:rFonts w:cstheme="minorBidi"/>
                      <w:b/>
                      <w:lang w:val="ro-RO"/>
                    </w:rPr>
                    <w:t>nr. 408 din 16.06.2015</w:t>
                  </w:r>
                </w:p>
              </w:tc>
              <w:tc>
                <w:tcPr>
                  <w:tcW w:w="1706" w:type="dxa"/>
                  <w:vAlign w:val="center"/>
                </w:tcPr>
                <w:p w:rsidR="005F53AB" w:rsidRPr="001910EA" w:rsidRDefault="005F53AB" w:rsidP="005F53AB">
                  <w:pPr>
                    <w:jc w:val="center"/>
                    <w:rPr>
                      <w:b/>
                      <w:bCs/>
                      <w:color w:val="000000"/>
                      <w:lang w:val="ro-RO"/>
                    </w:rPr>
                  </w:pPr>
                  <w:r w:rsidRPr="001910EA">
                    <w:rPr>
                      <w:b/>
                      <w:bCs/>
                      <w:color w:val="000000"/>
                      <w:lang w:val="ro-RO"/>
                    </w:rPr>
                    <w:t>14</w:t>
                  </w:r>
                </w:p>
              </w:tc>
              <w:tc>
                <w:tcPr>
                  <w:tcW w:w="1946" w:type="dxa"/>
                  <w:vAlign w:val="center"/>
                </w:tcPr>
                <w:p w:rsidR="005F53AB" w:rsidRPr="001910EA" w:rsidRDefault="005F53AB" w:rsidP="005F53AB">
                  <w:pPr>
                    <w:jc w:val="center"/>
                    <w:rPr>
                      <w:b/>
                      <w:bCs/>
                      <w:color w:val="000000"/>
                      <w:lang w:val="ro-RO"/>
                    </w:rPr>
                  </w:pPr>
                  <w:r w:rsidRPr="001910EA">
                    <w:rPr>
                      <w:b/>
                      <w:bCs/>
                      <w:color w:val="000000"/>
                      <w:lang w:val="ro-RO"/>
                    </w:rPr>
                    <w:t>2</w:t>
                  </w:r>
                </w:p>
              </w:tc>
              <w:tc>
                <w:tcPr>
                  <w:tcW w:w="1764" w:type="dxa"/>
                  <w:vAlign w:val="center"/>
                </w:tcPr>
                <w:p w:rsidR="005F53AB" w:rsidRPr="001910EA" w:rsidRDefault="005F53AB" w:rsidP="005F53AB">
                  <w:pPr>
                    <w:jc w:val="center"/>
                    <w:rPr>
                      <w:b/>
                      <w:bCs/>
                      <w:color w:val="000000"/>
                      <w:lang w:val="ro-RO"/>
                    </w:rPr>
                  </w:pPr>
                  <w:r w:rsidRPr="001910EA">
                    <w:rPr>
                      <w:b/>
                      <w:bCs/>
                      <w:color w:val="000000"/>
                      <w:lang w:val="ro-RO"/>
                    </w:rPr>
                    <w:t>35307,92</w:t>
                  </w:r>
                </w:p>
              </w:tc>
            </w:tr>
            <w:tr w:rsidR="005F53AB" w:rsidRPr="001910EA" w:rsidTr="00B7518F">
              <w:tc>
                <w:tcPr>
                  <w:tcW w:w="4283" w:type="dxa"/>
                  <w:gridSpan w:val="2"/>
                </w:tcPr>
                <w:p w:rsidR="005F53AB" w:rsidRPr="001910EA" w:rsidRDefault="005F53AB" w:rsidP="005F53AB">
                  <w:pPr>
                    <w:tabs>
                      <w:tab w:val="left" w:pos="426"/>
                      <w:tab w:val="left" w:pos="1276"/>
                      <w:tab w:val="center" w:pos="4677"/>
                      <w:tab w:val="right" w:pos="9355"/>
                    </w:tabs>
                    <w:spacing w:line="276" w:lineRule="auto"/>
                    <w:jc w:val="center"/>
                    <w:rPr>
                      <w:lang w:val="ro-RO" w:eastAsia="ru-RU"/>
                    </w:rPr>
                  </w:pPr>
                  <w:r w:rsidRPr="001910EA">
                    <w:rPr>
                      <w:lang w:val="ro-RO" w:eastAsia="ru-RU"/>
                    </w:rPr>
                    <w:t xml:space="preserve">Mijloace de măsurare care cad sub incidenţa </w:t>
                  </w:r>
                  <w:r w:rsidRPr="001910EA">
                    <w:rPr>
                      <w:rFonts w:cstheme="minorBidi"/>
                      <w:lang w:val="ro-RO"/>
                    </w:rPr>
                    <w:t>Hotărîrii Guvernului</w:t>
                  </w:r>
                  <w:r w:rsidRPr="001910EA">
                    <w:rPr>
                      <w:lang w:val="ro-RO" w:eastAsia="ru-RU"/>
                    </w:rPr>
                    <w:t xml:space="preserve"> </w:t>
                  </w:r>
                  <w:r w:rsidRPr="001910EA">
                    <w:rPr>
                      <w:rFonts w:cstheme="minorBidi"/>
                      <w:b/>
                      <w:lang w:val="ro-RO"/>
                    </w:rPr>
                    <w:t>nr. 267 din 08.04.2014</w:t>
                  </w:r>
                </w:p>
              </w:tc>
              <w:tc>
                <w:tcPr>
                  <w:tcW w:w="1706" w:type="dxa"/>
                  <w:vAlign w:val="center"/>
                </w:tcPr>
                <w:p w:rsidR="005F53AB" w:rsidRPr="001910EA" w:rsidRDefault="005F53AB" w:rsidP="005F53AB">
                  <w:pPr>
                    <w:jc w:val="center"/>
                    <w:rPr>
                      <w:b/>
                      <w:color w:val="000000"/>
                      <w:lang w:val="ro-RO"/>
                    </w:rPr>
                  </w:pPr>
                  <w:r w:rsidRPr="001910EA">
                    <w:rPr>
                      <w:b/>
                      <w:color w:val="000000"/>
                      <w:lang w:val="ro-RO"/>
                    </w:rPr>
                    <w:t>8</w:t>
                  </w:r>
                </w:p>
              </w:tc>
              <w:tc>
                <w:tcPr>
                  <w:tcW w:w="1946" w:type="dxa"/>
                  <w:vAlign w:val="center"/>
                </w:tcPr>
                <w:p w:rsidR="005F53AB" w:rsidRPr="001910EA" w:rsidRDefault="005F53AB" w:rsidP="005F53AB">
                  <w:pPr>
                    <w:jc w:val="center"/>
                    <w:rPr>
                      <w:b/>
                      <w:bCs/>
                      <w:color w:val="000000"/>
                      <w:lang w:val="ro-RO"/>
                    </w:rPr>
                  </w:pPr>
                  <w:r w:rsidRPr="001910EA">
                    <w:rPr>
                      <w:b/>
                      <w:bCs/>
                      <w:color w:val="000000"/>
                      <w:lang w:val="ro-RO"/>
                    </w:rPr>
                    <w:t>1</w:t>
                  </w:r>
                </w:p>
              </w:tc>
              <w:tc>
                <w:tcPr>
                  <w:tcW w:w="1764" w:type="dxa"/>
                  <w:vAlign w:val="center"/>
                </w:tcPr>
                <w:p w:rsidR="005F53AB" w:rsidRPr="001910EA" w:rsidRDefault="005F53AB" w:rsidP="005F53AB">
                  <w:pPr>
                    <w:jc w:val="center"/>
                    <w:rPr>
                      <w:b/>
                      <w:bCs/>
                      <w:color w:val="000000"/>
                      <w:lang w:val="ro-RO"/>
                    </w:rPr>
                  </w:pPr>
                  <w:r w:rsidRPr="001910EA">
                    <w:rPr>
                      <w:b/>
                      <w:bCs/>
                      <w:color w:val="000000"/>
                      <w:lang w:val="ro-RO"/>
                    </w:rPr>
                    <w:t>25153,96</w:t>
                  </w:r>
                </w:p>
              </w:tc>
            </w:tr>
            <w:tr w:rsidR="005F53AB" w:rsidRPr="001910EA" w:rsidTr="00B7518F">
              <w:tc>
                <w:tcPr>
                  <w:tcW w:w="9699" w:type="dxa"/>
                  <w:gridSpan w:val="5"/>
                </w:tcPr>
                <w:p w:rsidR="005F53AB" w:rsidRPr="001910EA" w:rsidRDefault="00B7518F" w:rsidP="005F53AB">
                  <w:pPr>
                    <w:jc w:val="center"/>
                    <w:rPr>
                      <w:b/>
                      <w:bCs/>
                      <w:color w:val="000000"/>
                      <w:lang w:val="ro-RO"/>
                    </w:rPr>
                  </w:pPr>
                  <w:r w:rsidRPr="001910EA">
                    <w:rPr>
                      <w:b/>
                      <w:bCs/>
                      <w:lang w:val="ro-RO"/>
                    </w:rPr>
                    <w:t>2017 trimestru I</w:t>
                  </w:r>
                </w:p>
              </w:tc>
            </w:tr>
            <w:tr w:rsidR="005F53AB" w:rsidRPr="001910EA" w:rsidTr="00B7518F">
              <w:tc>
                <w:tcPr>
                  <w:tcW w:w="4283" w:type="dxa"/>
                  <w:gridSpan w:val="2"/>
                </w:tcPr>
                <w:p w:rsidR="005F53AB" w:rsidRPr="001910EA" w:rsidRDefault="005F53AB" w:rsidP="005F53AB">
                  <w:pPr>
                    <w:tabs>
                      <w:tab w:val="left" w:pos="426"/>
                      <w:tab w:val="left" w:pos="1276"/>
                      <w:tab w:val="center" w:pos="4677"/>
                      <w:tab w:val="right" w:pos="9355"/>
                    </w:tabs>
                    <w:spacing w:line="276" w:lineRule="auto"/>
                    <w:jc w:val="center"/>
                    <w:rPr>
                      <w:lang w:val="ro-RO" w:eastAsia="ru-RU"/>
                    </w:rPr>
                  </w:pPr>
                  <w:r w:rsidRPr="001910EA">
                    <w:rPr>
                      <w:lang w:val="ro-RO" w:eastAsia="ru-RU"/>
                    </w:rPr>
                    <w:t xml:space="preserve">Mijloacele de măsurare care cad sub incidența </w:t>
                  </w:r>
                  <w:r w:rsidRPr="001910EA">
                    <w:rPr>
                      <w:rFonts w:cstheme="minorBidi"/>
                      <w:lang w:val="ro-RO"/>
                    </w:rPr>
                    <w:t xml:space="preserve">Hotărîrii Guvernului </w:t>
                  </w:r>
                  <w:r w:rsidRPr="001910EA">
                    <w:rPr>
                      <w:rFonts w:cstheme="minorBidi"/>
                      <w:b/>
                      <w:lang w:val="ro-RO"/>
                    </w:rPr>
                    <w:t>nr. 408 din 16.06.2015</w:t>
                  </w:r>
                </w:p>
              </w:tc>
              <w:tc>
                <w:tcPr>
                  <w:tcW w:w="1706" w:type="dxa"/>
                  <w:vAlign w:val="center"/>
                </w:tcPr>
                <w:p w:rsidR="005F53AB" w:rsidRPr="001910EA" w:rsidRDefault="005F53AB" w:rsidP="005F53AB">
                  <w:pPr>
                    <w:jc w:val="center"/>
                    <w:rPr>
                      <w:b/>
                      <w:color w:val="000000"/>
                      <w:lang w:val="ro-RO"/>
                    </w:rPr>
                  </w:pPr>
                  <w:r w:rsidRPr="001910EA">
                    <w:rPr>
                      <w:b/>
                      <w:color w:val="000000"/>
                      <w:lang w:val="ro-RO"/>
                    </w:rPr>
                    <w:t>3</w:t>
                  </w:r>
                </w:p>
              </w:tc>
              <w:tc>
                <w:tcPr>
                  <w:tcW w:w="1946" w:type="dxa"/>
                  <w:vAlign w:val="center"/>
                </w:tcPr>
                <w:p w:rsidR="005F53AB" w:rsidRPr="001910EA" w:rsidRDefault="005F53AB" w:rsidP="005F53AB">
                  <w:pPr>
                    <w:jc w:val="center"/>
                    <w:rPr>
                      <w:b/>
                      <w:bCs/>
                      <w:color w:val="000000"/>
                      <w:lang w:val="ro-RO"/>
                    </w:rPr>
                  </w:pPr>
                  <w:r w:rsidRPr="001910EA">
                    <w:rPr>
                      <w:b/>
                      <w:bCs/>
                      <w:color w:val="000000"/>
                      <w:lang w:val="ro-RO"/>
                    </w:rPr>
                    <w:t>0</w:t>
                  </w:r>
                </w:p>
              </w:tc>
              <w:tc>
                <w:tcPr>
                  <w:tcW w:w="1764" w:type="dxa"/>
                  <w:vAlign w:val="center"/>
                </w:tcPr>
                <w:p w:rsidR="005F53AB" w:rsidRPr="001910EA" w:rsidRDefault="005F53AB" w:rsidP="005F53AB">
                  <w:pPr>
                    <w:jc w:val="center"/>
                    <w:rPr>
                      <w:b/>
                      <w:bCs/>
                      <w:color w:val="000000"/>
                      <w:lang w:val="ro-RO"/>
                    </w:rPr>
                  </w:pPr>
                  <w:r w:rsidRPr="001910EA">
                    <w:rPr>
                      <w:b/>
                      <w:bCs/>
                      <w:color w:val="000000"/>
                      <w:lang w:val="ro-RO"/>
                    </w:rPr>
                    <w:t>9000</w:t>
                  </w:r>
                </w:p>
              </w:tc>
            </w:tr>
            <w:tr w:rsidR="005F53AB" w:rsidRPr="001910EA" w:rsidTr="00B7518F">
              <w:tc>
                <w:tcPr>
                  <w:tcW w:w="4283" w:type="dxa"/>
                  <w:gridSpan w:val="2"/>
                </w:tcPr>
                <w:p w:rsidR="005F53AB" w:rsidRPr="001910EA" w:rsidRDefault="005F53AB" w:rsidP="005F53AB">
                  <w:pPr>
                    <w:tabs>
                      <w:tab w:val="left" w:pos="426"/>
                      <w:tab w:val="left" w:pos="1276"/>
                      <w:tab w:val="center" w:pos="4677"/>
                      <w:tab w:val="right" w:pos="9355"/>
                    </w:tabs>
                    <w:spacing w:line="276" w:lineRule="auto"/>
                    <w:jc w:val="center"/>
                    <w:rPr>
                      <w:lang w:val="ro-RO" w:eastAsia="ru-RU"/>
                    </w:rPr>
                  </w:pPr>
                  <w:r w:rsidRPr="001910EA">
                    <w:rPr>
                      <w:lang w:val="ro-RO" w:eastAsia="ru-RU"/>
                    </w:rPr>
                    <w:t xml:space="preserve">Mijloace de măsurare care cad sub incidenţa </w:t>
                  </w:r>
                  <w:r w:rsidRPr="001910EA">
                    <w:rPr>
                      <w:rFonts w:cstheme="minorBidi"/>
                      <w:lang w:val="ro-RO"/>
                    </w:rPr>
                    <w:t>Hotărîrii Guvernului</w:t>
                  </w:r>
                  <w:r w:rsidRPr="001910EA">
                    <w:rPr>
                      <w:lang w:val="ro-RO" w:eastAsia="ru-RU"/>
                    </w:rPr>
                    <w:t xml:space="preserve"> </w:t>
                  </w:r>
                  <w:r w:rsidRPr="001910EA">
                    <w:rPr>
                      <w:rFonts w:cstheme="minorBidi"/>
                      <w:b/>
                      <w:lang w:val="ro-RO"/>
                    </w:rPr>
                    <w:t>nr. 267 din 08.04.2014</w:t>
                  </w:r>
                </w:p>
              </w:tc>
              <w:tc>
                <w:tcPr>
                  <w:tcW w:w="1706" w:type="dxa"/>
                  <w:vAlign w:val="center"/>
                </w:tcPr>
                <w:p w:rsidR="005F53AB" w:rsidRPr="001910EA" w:rsidRDefault="005F53AB" w:rsidP="005F53AB">
                  <w:pPr>
                    <w:jc w:val="center"/>
                    <w:rPr>
                      <w:b/>
                      <w:color w:val="000000"/>
                      <w:lang w:val="ro-RO"/>
                    </w:rPr>
                  </w:pPr>
                  <w:r w:rsidRPr="001910EA">
                    <w:rPr>
                      <w:b/>
                      <w:color w:val="000000"/>
                      <w:lang w:val="ro-RO"/>
                    </w:rPr>
                    <w:t>2</w:t>
                  </w:r>
                </w:p>
              </w:tc>
              <w:tc>
                <w:tcPr>
                  <w:tcW w:w="1946" w:type="dxa"/>
                  <w:vAlign w:val="center"/>
                </w:tcPr>
                <w:p w:rsidR="005F53AB" w:rsidRPr="001910EA" w:rsidRDefault="005F53AB" w:rsidP="005F53AB">
                  <w:pPr>
                    <w:jc w:val="center"/>
                    <w:rPr>
                      <w:b/>
                      <w:bCs/>
                      <w:color w:val="000000"/>
                      <w:lang w:val="ro-RO"/>
                    </w:rPr>
                  </w:pPr>
                  <w:r w:rsidRPr="001910EA">
                    <w:rPr>
                      <w:b/>
                      <w:bCs/>
                      <w:color w:val="000000"/>
                      <w:lang w:val="ro-RO"/>
                    </w:rPr>
                    <w:t>0</w:t>
                  </w:r>
                </w:p>
              </w:tc>
              <w:tc>
                <w:tcPr>
                  <w:tcW w:w="1764" w:type="dxa"/>
                  <w:vAlign w:val="center"/>
                </w:tcPr>
                <w:p w:rsidR="005F53AB" w:rsidRPr="001910EA" w:rsidRDefault="005F53AB" w:rsidP="005F53AB">
                  <w:pPr>
                    <w:jc w:val="center"/>
                    <w:rPr>
                      <w:b/>
                      <w:bCs/>
                      <w:color w:val="000000"/>
                      <w:lang w:val="ro-RO"/>
                    </w:rPr>
                  </w:pPr>
                  <w:r w:rsidRPr="001910EA">
                    <w:rPr>
                      <w:b/>
                      <w:bCs/>
                      <w:color w:val="000000"/>
                      <w:lang w:val="ro-RO"/>
                    </w:rPr>
                    <w:t>6000</w:t>
                  </w:r>
                </w:p>
              </w:tc>
            </w:tr>
          </w:tbl>
          <w:p w:rsidR="00764E20" w:rsidRPr="001910EA" w:rsidRDefault="00764E20" w:rsidP="00CA1962">
            <w:pPr>
              <w:tabs>
                <w:tab w:val="left" w:pos="426"/>
              </w:tabs>
              <w:ind w:firstLine="482"/>
              <w:jc w:val="both"/>
              <w:rPr>
                <w:rFonts w:eastAsiaTheme="minorHAnsi"/>
                <w:lang w:val="ro-RO" w:eastAsia="en-US"/>
              </w:rPr>
            </w:pPr>
            <w:r w:rsidRPr="001910EA">
              <w:rPr>
                <w:rFonts w:eastAsiaTheme="minorHAnsi"/>
                <w:lang w:val="ro-RO" w:eastAsia="en-US"/>
              </w:rPr>
              <w:t>Luînd în considerare faptul că cel mai frecvent mijloacele de măsurare utilizate în domeniile de interes public se importă în Republica Moldova din statele membre ale UE, excluderea procedurii de aprobare de model a acestora înainte de introducerea pe piață, va permite agenţilor economici să facă economii a resurselor financiare, ce va permite stabilirea unor preţuri de vânzare mai mici a acestor produse (mijloace de măsurare utilizate în domeniile de interes public).</w:t>
            </w:r>
          </w:p>
          <w:p w:rsidR="00764E20" w:rsidRPr="001910EA" w:rsidRDefault="00764E20" w:rsidP="00CA1962">
            <w:pPr>
              <w:tabs>
                <w:tab w:val="left" w:pos="426"/>
              </w:tabs>
              <w:ind w:firstLine="482"/>
              <w:jc w:val="both"/>
              <w:rPr>
                <w:rFonts w:eastAsiaTheme="minorHAnsi"/>
                <w:lang w:val="ro-RO" w:eastAsia="en-US"/>
              </w:rPr>
            </w:pPr>
            <w:r w:rsidRPr="001910EA">
              <w:rPr>
                <w:rFonts w:eastAsiaTheme="minorHAnsi"/>
                <w:lang w:val="ro-RO" w:eastAsia="en-US"/>
              </w:rPr>
              <w:lastRenderedPageBreak/>
              <w:t xml:space="preserve">În rezultatul analizei efectuate asupra cheltuielilor suportate de </w:t>
            </w:r>
            <w:proofErr w:type="spellStart"/>
            <w:r w:rsidRPr="001910EA">
              <w:rPr>
                <w:rFonts w:eastAsiaTheme="minorHAnsi"/>
                <w:lang w:val="ro-RO" w:eastAsia="en-US"/>
              </w:rPr>
              <w:t>agenţii</w:t>
            </w:r>
            <w:proofErr w:type="spellEnd"/>
            <w:r w:rsidRPr="001910EA">
              <w:rPr>
                <w:rFonts w:eastAsiaTheme="minorHAnsi"/>
                <w:lang w:val="ro-RO" w:eastAsia="en-US"/>
              </w:rPr>
              <w:t xml:space="preserve"> economici în scopul legalizării mijloacelor de măsurare specificate în anexa nr. 3 la Legea nr. 235 din 1 decembrie 2011 (ce cad sub incidenţa Hotărîrii Guvernului nr. 408 din 16.06.2015, Hotărîrii Guvernului nr. 267 din 08.04.2014), pe parcursul anilor 2014- primul trimestru al anului 2017 suma totală a acestora a constituit  412440 lei.</w:t>
            </w:r>
          </w:p>
          <w:p w:rsidR="00764E20" w:rsidRPr="001910EA" w:rsidRDefault="00764E20" w:rsidP="00CA1962">
            <w:pPr>
              <w:tabs>
                <w:tab w:val="left" w:pos="426"/>
              </w:tabs>
              <w:ind w:firstLine="482"/>
              <w:jc w:val="both"/>
              <w:rPr>
                <w:rFonts w:eastAsiaTheme="minorHAnsi"/>
                <w:lang w:val="ro-RO" w:eastAsia="en-US"/>
              </w:rPr>
            </w:pPr>
            <w:r w:rsidRPr="001910EA">
              <w:rPr>
                <w:rFonts w:eastAsiaTheme="minorHAnsi"/>
                <w:lang w:val="ro-RO" w:eastAsia="en-US"/>
              </w:rPr>
              <w:t>Luînd în considerare că</w:t>
            </w:r>
            <w:r w:rsidRPr="001910EA">
              <w:rPr>
                <w:lang w:val="ro-RO"/>
              </w:rPr>
              <w:t xml:space="preserve"> </w:t>
            </w:r>
            <w:r w:rsidRPr="001910EA">
              <w:rPr>
                <w:rFonts w:eastAsiaTheme="minorHAnsi"/>
                <w:lang w:val="ro-RO" w:eastAsia="en-US"/>
              </w:rPr>
              <w:t>Hotărârea Guvernului nr. 408 din 16.06.2015 intră în vigoare la 10.07.2017, iar Hotărârea Guvernului nr. 267 din 08.04.2014 a intrat în vigoare la 18.10.2016 se exclud cheltuielile suportate de importatorii mijloacelor de măsurare utilizate în domeniile de interes public pe care este aplicat marcajul de conformitate CE şi marcajul de verificare metrologică suplimentar.</w:t>
            </w:r>
          </w:p>
          <w:p w:rsidR="005F53AB" w:rsidRPr="001910EA" w:rsidRDefault="005F53AB" w:rsidP="00CA1962">
            <w:pPr>
              <w:tabs>
                <w:tab w:val="left" w:pos="426"/>
              </w:tabs>
              <w:ind w:firstLine="482"/>
              <w:jc w:val="both"/>
              <w:rPr>
                <w:rFonts w:cstheme="minorBidi"/>
                <w:lang w:val="ro-RO" w:eastAsia="ru-RU"/>
              </w:rPr>
            </w:pPr>
            <w:r w:rsidRPr="001910EA">
              <w:rPr>
                <w:rFonts w:eastAsiaTheme="minorHAnsi"/>
                <w:lang w:val="ro-RO" w:eastAsia="en-US"/>
              </w:rPr>
              <w:t xml:space="preserve">De asemenea s-a efectuat un calcul estimativ privind suma mijloacelor financiare achitate de către </w:t>
            </w:r>
            <w:proofErr w:type="spellStart"/>
            <w:r w:rsidRPr="001910EA">
              <w:rPr>
                <w:rFonts w:eastAsiaTheme="minorHAnsi"/>
                <w:lang w:val="ro-RO" w:eastAsia="en-US"/>
              </w:rPr>
              <w:t>agenţii</w:t>
            </w:r>
            <w:proofErr w:type="spellEnd"/>
            <w:r w:rsidRPr="001910EA">
              <w:rPr>
                <w:rFonts w:eastAsiaTheme="minorHAnsi"/>
                <w:lang w:val="ro-RO" w:eastAsia="en-US"/>
              </w:rPr>
              <w:t xml:space="preserve"> economici în perioada 201</w:t>
            </w:r>
            <w:r w:rsidR="00B7518F" w:rsidRPr="001910EA">
              <w:rPr>
                <w:rFonts w:eastAsiaTheme="minorHAnsi"/>
                <w:lang w:val="ro-RO" w:eastAsia="en-US"/>
              </w:rPr>
              <w:t>5</w:t>
            </w:r>
            <w:r w:rsidRPr="001910EA">
              <w:rPr>
                <w:rFonts w:eastAsiaTheme="minorHAnsi"/>
                <w:lang w:val="ro-RO" w:eastAsia="en-US"/>
              </w:rPr>
              <w:t xml:space="preserve">- primul trimestru al anului 2017 pentru aprobarea de model a mijloacelor de măsurare </w:t>
            </w:r>
            <w:r w:rsidRPr="001910EA">
              <w:rPr>
                <w:rFonts w:cstheme="minorBidi"/>
                <w:lang w:val="ro-RO" w:eastAsia="ru-RU"/>
              </w:rPr>
              <w:t xml:space="preserve">care nu cad sub incidența Legii nr. 235 din 1 decembrie 2011 privind activităţile de acreditare şi evaluare a conformităţii, Rezultatele sunt prezentate în Tabelul </w:t>
            </w:r>
            <w:r w:rsidR="006A544D" w:rsidRPr="001910EA">
              <w:rPr>
                <w:rFonts w:cstheme="minorBidi"/>
                <w:lang w:val="ro-RO" w:eastAsia="ru-RU"/>
              </w:rPr>
              <w:t>4</w:t>
            </w:r>
            <w:r w:rsidRPr="001910EA">
              <w:rPr>
                <w:rFonts w:cstheme="minorBidi"/>
                <w:lang w:val="ro-RO" w:eastAsia="ru-RU"/>
              </w:rPr>
              <w:t>.</w:t>
            </w:r>
          </w:p>
          <w:p w:rsidR="00B7518F" w:rsidRPr="001910EA" w:rsidRDefault="00B7518F" w:rsidP="00B7518F">
            <w:pPr>
              <w:spacing w:after="120" w:line="276" w:lineRule="auto"/>
              <w:ind w:right="77"/>
              <w:jc w:val="right"/>
              <w:rPr>
                <w:rFonts w:eastAsiaTheme="minorHAnsi"/>
                <w:b/>
                <w:bCs/>
                <w:lang w:val="ro-RO" w:eastAsia="en-US"/>
              </w:rPr>
            </w:pPr>
            <w:r w:rsidRPr="001910EA">
              <w:rPr>
                <w:rFonts w:eastAsiaTheme="minorHAnsi"/>
                <w:b/>
                <w:bCs/>
                <w:lang w:val="ro-RO" w:eastAsia="en-US"/>
              </w:rPr>
              <w:t xml:space="preserve">Tabelul </w:t>
            </w:r>
            <w:r w:rsidR="006A544D" w:rsidRPr="001910EA">
              <w:rPr>
                <w:rFonts w:eastAsiaTheme="minorHAnsi"/>
                <w:b/>
                <w:bCs/>
                <w:lang w:val="ro-RO" w:eastAsia="en-US"/>
              </w:rPr>
              <w:t>4</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85"/>
              <w:gridCol w:w="3186"/>
              <w:gridCol w:w="3328"/>
            </w:tblGrid>
            <w:tr w:rsidR="006F46F4" w:rsidRPr="001910EA" w:rsidTr="00B7518F">
              <w:tc>
                <w:tcPr>
                  <w:tcW w:w="3185" w:type="dxa"/>
                  <w:tcMar>
                    <w:top w:w="0" w:type="dxa"/>
                    <w:left w:w="108" w:type="dxa"/>
                    <w:bottom w:w="0" w:type="dxa"/>
                    <w:right w:w="108" w:type="dxa"/>
                  </w:tcMar>
                  <w:hideMark/>
                </w:tcPr>
                <w:p w:rsidR="006F46F4" w:rsidRPr="001910EA" w:rsidRDefault="006F46F4" w:rsidP="006F46F4">
                  <w:pPr>
                    <w:jc w:val="center"/>
                    <w:rPr>
                      <w:b/>
                      <w:bCs/>
                      <w:color w:val="000000"/>
                      <w:lang w:val="ro-RO"/>
                    </w:rPr>
                  </w:pPr>
                  <w:r w:rsidRPr="001910EA">
                    <w:rPr>
                      <w:color w:val="000000"/>
                      <w:lang w:val="ro-RO"/>
                    </w:rPr>
                    <w:t>Numărul de aprobări de model efectuate</w:t>
                  </w:r>
                </w:p>
              </w:tc>
              <w:tc>
                <w:tcPr>
                  <w:tcW w:w="3186" w:type="dxa"/>
                  <w:tcMar>
                    <w:top w:w="0" w:type="dxa"/>
                    <w:left w:w="108" w:type="dxa"/>
                    <w:bottom w:w="0" w:type="dxa"/>
                    <w:right w:w="108" w:type="dxa"/>
                  </w:tcMar>
                  <w:hideMark/>
                </w:tcPr>
                <w:p w:rsidR="006F46F4" w:rsidRPr="001910EA" w:rsidRDefault="006F46F4" w:rsidP="006F46F4">
                  <w:pPr>
                    <w:jc w:val="center"/>
                    <w:rPr>
                      <w:color w:val="000000"/>
                      <w:lang w:val="ro-RO"/>
                    </w:rPr>
                  </w:pPr>
                  <w:r w:rsidRPr="001910EA">
                    <w:rPr>
                      <w:color w:val="000000"/>
                      <w:lang w:val="ro-RO"/>
                    </w:rPr>
                    <w:t>Numărul de aprobări de model efectuate pentru loturi mici sau exemplare unice</w:t>
                  </w:r>
                </w:p>
              </w:tc>
              <w:tc>
                <w:tcPr>
                  <w:tcW w:w="3328" w:type="dxa"/>
                  <w:tcMar>
                    <w:top w:w="0" w:type="dxa"/>
                    <w:left w:w="108" w:type="dxa"/>
                    <w:bottom w:w="0" w:type="dxa"/>
                    <w:right w:w="108" w:type="dxa"/>
                  </w:tcMar>
                  <w:hideMark/>
                </w:tcPr>
                <w:p w:rsidR="006F46F4" w:rsidRPr="001910EA" w:rsidRDefault="006F46F4" w:rsidP="006F46F4">
                  <w:pPr>
                    <w:jc w:val="center"/>
                    <w:rPr>
                      <w:b/>
                      <w:bCs/>
                      <w:color w:val="000000"/>
                      <w:lang w:val="ro-RO"/>
                    </w:rPr>
                  </w:pPr>
                  <w:r w:rsidRPr="001910EA">
                    <w:rPr>
                      <w:lang w:val="ro-RO"/>
                    </w:rPr>
                    <w:t>Suma surselor achitate pentru aprobarea de model (lei)</w:t>
                  </w:r>
                </w:p>
              </w:tc>
            </w:tr>
            <w:tr w:rsidR="006F46F4" w:rsidRPr="001910EA" w:rsidTr="00B7518F">
              <w:trPr>
                <w:trHeight w:val="517"/>
              </w:trPr>
              <w:tc>
                <w:tcPr>
                  <w:tcW w:w="9699" w:type="dxa"/>
                  <w:gridSpan w:val="3"/>
                </w:tcPr>
                <w:p w:rsidR="006F46F4" w:rsidRPr="001910EA" w:rsidRDefault="006F46F4" w:rsidP="006F46F4">
                  <w:pPr>
                    <w:jc w:val="center"/>
                    <w:rPr>
                      <w:b/>
                      <w:bCs/>
                      <w:color w:val="000000"/>
                      <w:lang w:val="ro-RO"/>
                    </w:rPr>
                  </w:pPr>
                  <w:r w:rsidRPr="001910EA">
                    <w:rPr>
                      <w:b/>
                      <w:bCs/>
                      <w:color w:val="000000"/>
                      <w:lang w:val="ro-RO"/>
                    </w:rPr>
                    <w:t>2015</w:t>
                  </w:r>
                </w:p>
              </w:tc>
            </w:tr>
            <w:tr w:rsidR="006F46F4" w:rsidRPr="001910EA" w:rsidTr="00B7518F">
              <w:trPr>
                <w:trHeight w:val="517"/>
              </w:trPr>
              <w:tc>
                <w:tcPr>
                  <w:tcW w:w="3185" w:type="dxa"/>
                  <w:tcMar>
                    <w:top w:w="0" w:type="dxa"/>
                    <w:left w:w="108" w:type="dxa"/>
                    <w:bottom w:w="0" w:type="dxa"/>
                    <w:right w:w="108" w:type="dxa"/>
                  </w:tcMar>
                  <w:vAlign w:val="center"/>
                </w:tcPr>
                <w:p w:rsidR="006F46F4" w:rsidRPr="001910EA" w:rsidRDefault="006F46F4" w:rsidP="006F46F4">
                  <w:pPr>
                    <w:jc w:val="center"/>
                    <w:rPr>
                      <w:b/>
                      <w:bCs/>
                      <w:color w:val="000000"/>
                      <w:lang w:val="ro-RO"/>
                    </w:rPr>
                  </w:pPr>
                  <w:r w:rsidRPr="001910EA">
                    <w:rPr>
                      <w:b/>
                      <w:bCs/>
                      <w:color w:val="000000"/>
                      <w:lang w:val="ro-RO"/>
                    </w:rPr>
                    <w:t>14</w:t>
                  </w:r>
                </w:p>
              </w:tc>
              <w:tc>
                <w:tcPr>
                  <w:tcW w:w="3186" w:type="dxa"/>
                  <w:tcMar>
                    <w:top w:w="0" w:type="dxa"/>
                    <w:left w:w="108" w:type="dxa"/>
                    <w:bottom w:w="0" w:type="dxa"/>
                    <w:right w:w="108" w:type="dxa"/>
                  </w:tcMar>
                  <w:vAlign w:val="center"/>
                </w:tcPr>
                <w:p w:rsidR="006F46F4" w:rsidRPr="001910EA" w:rsidRDefault="006F46F4" w:rsidP="006F46F4">
                  <w:pPr>
                    <w:jc w:val="center"/>
                    <w:rPr>
                      <w:b/>
                      <w:bCs/>
                      <w:color w:val="000000"/>
                      <w:lang w:val="ro-RO"/>
                    </w:rPr>
                  </w:pPr>
                  <w:r w:rsidRPr="001910EA">
                    <w:rPr>
                      <w:b/>
                      <w:bCs/>
                      <w:color w:val="000000"/>
                      <w:lang w:val="ro-RO"/>
                    </w:rPr>
                    <w:t>26</w:t>
                  </w:r>
                </w:p>
              </w:tc>
              <w:tc>
                <w:tcPr>
                  <w:tcW w:w="3328" w:type="dxa"/>
                  <w:tcMar>
                    <w:top w:w="0" w:type="dxa"/>
                    <w:left w:w="108" w:type="dxa"/>
                    <w:bottom w:w="0" w:type="dxa"/>
                    <w:right w:w="108" w:type="dxa"/>
                  </w:tcMar>
                  <w:vAlign w:val="center"/>
                </w:tcPr>
                <w:p w:rsidR="006F46F4" w:rsidRPr="001910EA" w:rsidRDefault="006F46F4" w:rsidP="006F46F4">
                  <w:pPr>
                    <w:jc w:val="center"/>
                    <w:rPr>
                      <w:b/>
                      <w:bCs/>
                      <w:color w:val="000000"/>
                      <w:lang w:val="ro-RO"/>
                    </w:rPr>
                  </w:pPr>
                  <w:r w:rsidRPr="001910EA">
                    <w:rPr>
                      <w:b/>
                      <w:bCs/>
                      <w:color w:val="000000"/>
                      <w:lang w:val="ro-RO"/>
                    </w:rPr>
                    <w:t>99322,68</w:t>
                  </w:r>
                </w:p>
              </w:tc>
            </w:tr>
            <w:tr w:rsidR="006F46F4" w:rsidRPr="001910EA" w:rsidTr="00B7518F">
              <w:trPr>
                <w:trHeight w:val="517"/>
              </w:trPr>
              <w:tc>
                <w:tcPr>
                  <w:tcW w:w="9699" w:type="dxa"/>
                  <w:gridSpan w:val="3"/>
                </w:tcPr>
                <w:p w:rsidR="006F46F4" w:rsidRPr="001910EA" w:rsidRDefault="006F46F4" w:rsidP="006F46F4">
                  <w:pPr>
                    <w:jc w:val="center"/>
                    <w:rPr>
                      <w:b/>
                      <w:bCs/>
                      <w:color w:val="000000"/>
                      <w:lang w:val="ro-RO"/>
                    </w:rPr>
                  </w:pPr>
                  <w:r w:rsidRPr="001910EA">
                    <w:rPr>
                      <w:b/>
                      <w:bCs/>
                      <w:color w:val="000000"/>
                      <w:lang w:val="ro-RO"/>
                    </w:rPr>
                    <w:t>2016</w:t>
                  </w:r>
                </w:p>
              </w:tc>
            </w:tr>
            <w:tr w:rsidR="006F46F4" w:rsidRPr="001910EA" w:rsidTr="00B7518F">
              <w:trPr>
                <w:trHeight w:val="517"/>
              </w:trPr>
              <w:tc>
                <w:tcPr>
                  <w:tcW w:w="3185" w:type="dxa"/>
                  <w:tcMar>
                    <w:top w:w="0" w:type="dxa"/>
                    <w:left w:w="108" w:type="dxa"/>
                    <w:bottom w:w="0" w:type="dxa"/>
                    <w:right w:w="108" w:type="dxa"/>
                  </w:tcMar>
                  <w:vAlign w:val="center"/>
                </w:tcPr>
                <w:p w:rsidR="006F46F4" w:rsidRPr="001910EA" w:rsidRDefault="006F46F4" w:rsidP="006F46F4">
                  <w:pPr>
                    <w:jc w:val="center"/>
                    <w:rPr>
                      <w:b/>
                      <w:bCs/>
                      <w:color w:val="000000"/>
                      <w:lang w:val="ro-RO"/>
                    </w:rPr>
                  </w:pPr>
                  <w:r w:rsidRPr="001910EA">
                    <w:rPr>
                      <w:b/>
                      <w:bCs/>
                      <w:color w:val="000000"/>
                      <w:lang w:val="ro-RO"/>
                    </w:rPr>
                    <w:t>11</w:t>
                  </w:r>
                </w:p>
              </w:tc>
              <w:tc>
                <w:tcPr>
                  <w:tcW w:w="3186" w:type="dxa"/>
                  <w:tcMar>
                    <w:top w:w="0" w:type="dxa"/>
                    <w:left w:w="108" w:type="dxa"/>
                    <w:bottom w:w="0" w:type="dxa"/>
                    <w:right w:w="108" w:type="dxa"/>
                  </w:tcMar>
                  <w:vAlign w:val="center"/>
                </w:tcPr>
                <w:p w:rsidR="006F46F4" w:rsidRPr="001910EA" w:rsidRDefault="006F46F4" w:rsidP="006F46F4">
                  <w:pPr>
                    <w:jc w:val="center"/>
                    <w:rPr>
                      <w:b/>
                      <w:bCs/>
                      <w:color w:val="000000"/>
                      <w:lang w:val="ro-RO"/>
                    </w:rPr>
                  </w:pPr>
                  <w:r w:rsidRPr="001910EA">
                    <w:rPr>
                      <w:b/>
                      <w:bCs/>
                      <w:color w:val="000000"/>
                      <w:lang w:val="ro-RO"/>
                    </w:rPr>
                    <w:t>16</w:t>
                  </w:r>
                </w:p>
              </w:tc>
              <w:tc>
                <w:tcPr>
                  <w:tcW w:w="3328" w:type="dxa"/>
                  <w:tcMar>
                    <w:top w:w="0" w:type="dxa"/>
                    <w:left w:w="108" w:type="dxa"/>
                    <w:bottom w:w="0" w:type="dxa"/>
                    <w:right w:w="108" w:type="dxa"/>
                  </w:tcMar>
                  <w:vAlign w:val="center"/>
                </w:tcPr>
                <w:p w:rsidR="006F46F4" w:rsidRPr="001910EA" w:rsidRDefault="006F46F4" w:rsidP="006F46F4">
                  <w:pPr>
                    <w:jc w:val="center"/>
                    <w:rPr>
                      <w:b/>
                      <w:bCs/>
                      <w:color w:val="000000"/>
                      <w:lang w:val="ro-RO"/>
                    </w:rPr>
                  </w:pPr>
                  <w:r w:rsidRPr="001910EA">
                    <w:rPr>
                      <w:b/>
                      <w:bCs/>
                      <w:color w:val="000000"/>
                      <w:lang w:val="ro-RO"/>
                    </w:rPr>
                    <w:t>79661,87</w:t>
                  </w:r>
                </w:p>
              </w:tc>
            </w:tr>
            <w:tr w:rsidR="006F46F4" w:rsidRPr="001910EA" w:rsidTr="00B7518F">
              <w:trPr>
                <w:trHeight w:val="517"/>
              </w:trPr>
              <w:tc>
                <w:tcPr>
                  <w:tcW w:w="9699" w:type="dxa"/>
                  <w:gridSpan w:val="3"/>
                </w:tcPr>
                <w:p w:rsidR="006F46F4" w:rsidRPr="001910EA" w:rsidRDefault="006F46F4" w:rsidP="006F46F4">
                  <w:pPr>
                    <w:jc w:val="center"/>
                    <w:rPr>
                      <w:b/>
                      <w:bCs/>
                      <w:color w:val="000000"/>
                      <w:lang w:val="ro-RO"/>
                    </w:rPr>
                  </w:pPr>
                  <w:r w:rsidRPr="001910EA">
                    <w:rPr>
                      <w:b/>
                      <w:bCs/>
                      <w:color w:val="000000"/>
                      <w:lang w:val="ro-RO"/>
                    </w:rPr>
                    <w:t>2017</w:t>
                  </w:r>
                  <w:r w:rsidR="00B7518F" w:rsidRPr="001910EA">
                    <w:rPr>
                      <w:b/>
                      <w:bCs/>
                      <w:lang w:val="ro-RO"/>
                    </w:rPr>
                    <w:t xml:space="preserve"> trimestru I</w:t>
                  </w:r>
                </w:p>
              </w:tc>
            </w:tr>
            <w:tr w:rsidR="006F46F4" w:rsidRPr="001910EA" w:rsidTr="00B7518F">
              <w:trPr>
                <w:trHeight w:val="517"/>
              </w:trPr>
              <w:tc>
                <w:tcPr>
                  <w:tcW w:w="3185" w:type="dxa"/>
                  <w:tcMar>
                    <w:top w:w="0" w:type="dxa"/>
                    <w:left w:w="108" w:type="dxa"/>
                    <w:bottom w:w="0" w:type="dxa"/>
                    <w:right w:w="108" w:type="dxa"/>
                  </w:tcMar>
                  <w:vAlign w:val="center"/>
                </w:tcPr>
                <w:p w:rsidR="006F46F4" w:rsidRPr="001910EA" w:rsidRDefault="006F46F4" w:rsidP="006F46F4">
                  <w:pPr>
                    <w:jc w:val="center"/>
                    <w:rPr>
                      <w:b/>
                      <w:bCs/>
                      <w:color w:val="000000"/>
                      <w:lang w:val="ro-RO"/>
                    </w:rPr>
                  </w:pPr>
                  <w:r w:rsidRPr="001910EA">
                    <w:rPr>
                      <w:b/>
                      <w:bCs/>
                      <w:color w:val="000000"/>
                      <w:lang w:val="ro-RO"/>
                    </w:rPr>
                    <w:t>2</w:t>
                  </w:r>
                </w:p>
              </w:tc>
              <w:tc>
                <w:tcPr>
                  <w:tcW w:w="3186" w:type="dxa"/>
                  <w:tcMar>
                    <w:top w:w="0" w:type="dxa"/>
                    <w:left w:w="108" w:type="dxa"/>
                    <w:bottom w:w="0" w:type="dxa"/>
                    <w:right w:w="108" w:type="dxa"/>
                  </w:tcMar>
                  <w:vAlign w:val="center"/>
                </w:tcPr>
                <w:p w:rsidR="006F46F4" w:rsidRPr="001910EA" w:rsidRDefault="006F46F4" w:rsidP="006F46F4">
                  <w:pPr>
                    <w:jc w:val="center"/>
                    <w:rPr>
                      <w:b/>
                      <w:bCs/>
                      <w:color w:val="000000"/>
                      <w:lang w:val="ro-RO"/>
                    </w:rPr>
                  </w:pPr>
                  <w:r w:rsidRPr="001910EA">
                    <w:rPr>
                      <w:b/>
                      <w:bCs/>
                      <w:color w:val="000000"/>
                      <w:lang w:val="ro-RO"/>
                    </w:rPr>
                    <w:t>3</w:t>
                  </w:r>
                </w:p>
              </w:tc>
              <w:tc>
                <w:tcPr>
                  <w:tcW w:w="3328" w:type="dxa"/>
                  <w:tcMar>
                    <w:top w:w="0" w:type="dxa"/>
                    <w:left w:w="108" w:type="dxa"/>
                    <w:bottom w:w="0" w:type="dxa"/>
                    <w:right w:w="108" w:type="dxa"/>
                  </w:tcMar>
                  <w:vAlign w:val="center"/>
                </w:tcPr>
                <w:p w:rsidR="006F46F4" w:rsidRPr="001910EA" w:rsidRDefault="006F46F4" w:rsidP="006F46F4">
                  <w:pPr>
                    <w:jc w:val="center"/>
                    <w:rPr>
                      <w:b/>
                      <w:bCs/>
                      <w:color w:val="000000"/>
                      <w:lang w:val="ro-RO"/>
                    </w:rPr>
                  </w:pPr>
                  <w:r w:rsidRPr="001910EA">
                    <w:rPr>
                      <w:b/>
                      <w:bCs/>
                      <w:color w:val="000000"/>
                      <w:lang w:val="ro-RO"/>
                    </w:rPr>
                    <w:t>9052,61</w:t>
                  </w:r>
                </w:p>
              </w:tc>
            </w:tr>
          </w:tbl>
          <w:p w:rsidR="00764E20" w:rsidRPr="001910EA" w:rsidRDefault="00764E20" w:rsidP="00764E20">
            <w:pPr>
              <w:jc w:val="both"/>
              <w:rPr>
                <w:lang w:val="ro-RO"/>
              </w:rPr>
            </w:pPr>
          </w:p>
          <w:p w:rsidR="00764E20" w:rsidRPr="001910EA" w:rsidRDefault="00764E20" w:rsidP="00CA1962">
            <w:pPr>
              <w:ind w:firstLine="624"/>
              <w:jc w:val="both"/>
              <w:rPr>
                <w:lang w:val="ro-RO"/>
              </w:rPr>
            </w:pPr>
            <w:r w:rsidRPr="001910EA">
              <w:rPr>
                <w:lang w:val="ro-RO"/>
              </w:rPr>
              <w:t xml:space="preserve">În economia naţională se utilizează peste 1000 de tipuri de diferite mijloace de măsurare care sunt menţionate în Registrul de stat a mijloacelor de măsurare permise spre utilizare în Republica Moldova. Mijloacelor de măsurare utilizate în domeniile de interes public se supun verificării metrologice inițiale, periodice și după reparații. </w:t>
            </w:r>
          </w:p>
          <w:p w:rsidR="00764E20" w:rsidRPr="001910EA" w:rsidRDefault="00764E20" w:rsidP="00CA1962">
            <w:pPr>
              <w:ind w:firstLine="624"/>
              <w:jc w:val="both"/>
              <w:rPr>
                <w:lang w:val="ro-RO"/>
              </w:rPr>
            </w:pPr>
            <w:r w:rsidRPr="001910EA">
              <w:rPr>
                <w:lang w:val="ro-RO"/>
              </w:rPr>
              <w:t xml:space="preserve">În prezent pentru efectuarea verificărilor metrologice ale mijloacelor de măsurare sînt desemnate în Sistemul Naţional de Metrologie 12 laboratoare metrologice din cadrul ale persoanelor juridice. În conformitate cu Legea metrologiei decizia de desemnare este luată în baza certificatului de acreditare și a anexei corespunzătoare eliberate de către Centrul Naţional de Acreditare „MOLDAC”. </w:t>
            </w:r>
          </w:p>
          <w:p w:rsidR="00764E20" w:rsidRPr="001910EA" w:rsidRDefault="00764E20" w:rsidP="00CA1962">
            <w:pPr>
              <w:ind w:firstLine="624"/>
              <w:jc w:val="both"/>
              <w:rPr>
                <w:lang w:val="ro-RO"/>
              </w:rPr>
            </w:pPr>
            <w:r w:rsidRPr="001910EA">
              <w:rPr>
                <w:lang w:val="ro-RO"/>
              </w:rPr>
              <w:t xml:space="preserve">În Tabelul </w:t>
            </w:r>
            <w:r w:rsidR="006A544D" w:rsidRPr="001910EA">
              <w:rPr>
                <w:lang w:val="ro-RO"/>
              </w:rPr>
              <w:t>5</w:t>
            </w:r>
            <w:r w:rsidRPr="001910EA">
              <w:rPr>
                <w:lang w:val="ro-RO"/>
              </w:rPr>
              <w:t xml:space="preserve"> este prezentată informația referitoare la laboratoarele de verificări metrologice desemnate precum și cantitatea verificărilor metrologice efectuate de către acestea pe parcursul anilor 2014-201</w:t>
            </w:r>
            <w:r w:rsidR="00A40A86" w:rsidRPr="001910EA">
              <w:rPr>
                <w:lang w:val="ro-RO"/>
              </w:rPr>
              <w:t>6</w:t>
            </w:r>
            <w:r w:rsidRPr="001910EA">
              <w:rPr>
                <w:lang w:val="ro-RO"/>
              </w:rPr>
              <w:t>.</w:t>
            </w:r>
          </w:p>
          <w:p w:rsidR="00764E20" w:rsidRPr="001910EA" w:rsidRDefault="00764E20" w:rsidP="00764E20">
            <w:pPr>
              <w:spacing w:line="360" w:lineRule="auto"/>
              <w:jc w:val="right"/>
              <w:rPr>
                <w:b/>
                <w:lang w:val="ro-RO"/>
              </w:rPr>
            </w:pPr>
            <w:r w:rsidRPr="001910EA">
              <w:rPr>
                <w:b/>
                <w:lang w:val="ro-RO"/>
              </w:rPr>
              <w:t xml:space="preserve">Tabelul </w:t>
            </w:r>
            <w:r w:rsidR="006A544D" w:rsidRPr="001910EA">
              <w:rPr>
                <w:b/>
                <w:lang w:val="ro-RO"/>
              </w:rPr>
              <w:t>5</w:t>
            </w:r>
          </w:p>
          <w:tbl>
            <w:tblPr>
              <w:tblStyle w:val="TableGrid1"/>
              <w:tblW w:w="9274" w:type="dxa"/>
              <w:jc w:val="center"/>
              <w:tblLayout w:type="fixed"/>
              <w:tblLook w:val="04A0" w:firstRow="1" w:lastRow="0" w:firstColumn="1" w:lastColumn="0" w:noHBand="0" w:noVBand="1"/>
            </w:tblPr>
            <w:tblGrid>
              <w:gridCol w:w="1619"/>
              <w:gridCol w:w="2552"/>
              <w:gridCol w:w="2551"/>
              <w:gridCol w:w="2552"/>
            </w:tblGrid>
            <w:tr w:rsidR="009655EF" w:rsidRPr="001910EA" w:rsidTr="009655EF">
              <w:trPr>
                <w:trHeight w:val="1455"/>
                <w:jc w:val="center"/>
              </w:trPr>
              <w:tc>
                <w:tcPr>
                  <w:tcW w:w="1619" w:type="dxa"/>
                </w:tcPr>
                <w:p w:rsidR="009655EF" w:rsidRPr="001910EA" w:rsidRDefault="009655EF" w:rsidP="00764E20">
                  <w:pPr>
                    <w:jc w:val="center"/>
                    <w:rPr>
                      <w:rFonts w:ascii="Times New Roman" w:hAnsi="Times New Roman" w:cs="Times New Roman"/>
                      <w:b/>
                      <w:color w:val="000000"/>
                      <w:lang w:val="ro-RO"/>
                    </w:rPr>
                  </w:pPr>
                  <w:r w:rsidRPr="001910EA">
                    <w:rPr>
                      <w:rFonts w:ascii="Times New Roman" w:hAnsi="Times New Roman" w:cs="Times New Roman"/>
                      <w:b/>
                      <w:color w:val="000000"/>
                      <w:lang w:val="ro-RO"/>
                    </w:rPr>
                    <w:t>Entități desemnate</w:t>
                  </w:r>
                </w:p>
              </w:tc>
              <w:tc>
                <w:tcPr>
                  <w:tcW w:w="2552" w:type="dxa"/>
                  <w:vAlign w:val="center"/>
                </w:tcPr>
                <w:p w:rsidR="009655EF" w:rsidRPr="001910EA" w:rsidRDefault="009655EF" w:rsidP="009655EF">
                  <w:pPr>
                    <w:ind w:left="-108" w:right="-108"/>
                    <w:jc w:val="center"/>
                    <w:rPr>
                      <w:rFonts w:ascii="Times New Roman" w:hAnsi="Times New Roman" w:cs="Times New Roman"/>
                      <w:b/>
                      <w:bCs/>
                      <w:color w:val="000000"/>
                      <w:lang w:val="ro-RO"/>
                    </w:rPr>
                  </w:pPr>
                  <w:r w:rsidRPr="001910EA">
                    <w:rPr>
                      <w:rFonts w:ascii="Times New Roman" w:hAnsi="Times New Roman" w:cs="Times New Roman"/>
                      <w:b/>
                      <w:bCs/>
                      <w:color w:val="000000"/>
                      <w:lang w:val="ro-RO"/>
                    </w:rPr>
                    <w:t>Nr. buletine de verificări metrologice eliberate pentru 2014</w:t>
                  </w:r>
                </w:p>
              </w:tc>
              <w:tc>
                <w:tcPr>
                  <w:tcW w:w="2551" w:type="dxa"/>
                  <w:vAlign w:val="center"/>
                </w:tcPr>
                <w:p w:rsidR="009655EF" w:rsidRPr="001910EA" w:rsidRDefault="009655EF" w:rsidP="00764E20">
                  <w:pPr>
                    <w:ind w:left="-108" w:right="-108"/>
                    <w:jc w:val="center"/>
                    <w:rPr>
                      <w:rFonts w:ascii="Times New Roman" w:hAnsi="Times New Roman" w:cs="Times New Roman"/>
                      <w:b/>
                      <w:bCs/>
                      <w:color w:val="000000"/>
                      <w:lang w:val="ro-RO"/>
                    </w:rPr>
                  </w:pPr>
                  <w:r w:rsidRPr="001910EA">
                    <w:rPr>
                      <w:rFonts w:ascii="Times New Roman" w:hAnsi="Times New Roman" w:cs="Times New Roman"/>
                      <w:b/>
                      <w:bCs/>
                      <w:color w:val="000000"/>
                      <w:lang w:val="ro-RO"/>
                    </w:rPr>
                    <w:t>Nr. buletine de verificări metrologice eliberate pentru 2015</w:t>
                  </w:r>
                </w:p>
              </w:tc>
              <w:tc>
                <w:tcPr>
                  <w:tcW w:w="2552" w:type="dxa"/>
                  <w:vAlign w:val="center"/>
                </w:tcPr>
                <w:p w:rsidR="009655EF" w:rsidRPr="001910EA" w:rsidRDefault="009655EF" w:rsidP="00A40A86">
                  <w:pPr>
                    <w:ind w:left="-108" w:right="-108"/>
                    <w:jc w:val="center"/>
                    <w:rPr>
                      <w:b/>
                      <w:bCs/>
                      <w:color w:val="000000"/>
                      <w:lang w:val="ro-RO"/>
                    </w:rPr>
                  </w:pPr>
                  <w:r w:rsidRPr="001910EA">
                    <w:rPr>
                      <w:rFonts w:ascii="Times New Roman" w:hAnsi="Times New Roman" w:cs="Times New Roman"/>
                      <w:b/>
                      <w:bCs/>
                      <w:color w:val="000000"/>
                      <w:lang w:val="ro-RO"/>
                    </w:rPr>
                    <w:t>Nr. buletine de verificări metrologice eliberate pentru 2016</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6489</w:t>
                  </w:r>
                </w:p>
              </w:tc>
              <w:tc>
                <w:tcPr>
                  <w:tcW w:w="2551"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6302</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6623</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2</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117902</w:t>
                  </w:r>
                </w:p>
              </w:tc>
              <w:tc>
                <w:tcPr>
                  <w:tcW w:w="2551"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120466</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193740</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3</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86446</w:t>
                  </w:r>
                </w:p>
              </w:tc>
              <w:tc>
                <w:tcPr>
                  <w:tcW w:w="2551"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52702</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27608</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4</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121126</w:t>
                  </w:r>
                </w:p>
              </w:tc>
              <w:tc>
                <w:tcPr>
                  <w:tcW w:w="2551"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154160</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19849</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5</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590</w:t>
                  </w:r>
                </w:p>
              </w:tc>
              <w:tc>
                <w:tcPr>
                  <w:tcW w:w="2551"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166</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627</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6</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1161</w:t>
                  </w:r>
                </w:p>
              </w:tc>
              <w:tc>
                <w:tcPr>
                  <w:tcW w:w="2551"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886</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5915</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7</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425</w:t>
                  </w:r>
                </w:p>
              </w:tc>
              <w:tc>
                <w:tcPr>
                  <w:tcW w:w="2551"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474</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894</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8</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84396</w:t>
                  </w:r>
                </w:p>
              </w:tc>
              <w:tc>
                <w:tcPr>
                  <w:tcW w:w="2551"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115295</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68064</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lastRenderedPageBreak/>
                    <w:t>9</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87633</w:t>
                  </w:r>
                </w:p>
              </w:tc>
              <w:tc>
                <w:tcPr>
                  <w:tcW w:w="2551"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101612</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86344</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10</w:t>
                  </w:r>
                </w:p>
              </w:tc>
              <w:tc>
                <w:tcPr>
                  <w:tcW w:w="2552" w:type="dxa"/>
                </w:tcPr>
                <w:p w:rsidR="009655EF" w:rsidRPr="001910EA" w:rsidRDefault="009655EF" w:rsidP="00764E20">
                  <w:pPr>
                    <w:jc w:val="center"/>
                    <w:rPr>
                      <w:rFonts w:ascii="Times New Roman" w:hAnsi="Times New Roman" w:cs="Times New Roman"/>
                      <w:lang w:val="ro-RO"/>
                    </w:rPr>
                  </w:pPr>
                  <w:r w:rsidRPr="001910EA">
                    <w:rPr>
                      <w:rFonts w:ascii="Times New Roman" w:hAnsi="Times New Roman" w:cs="Times New Roman"/>
                      <w:lang w:val="ro-RO"/>
                    </w:rPr>
                    <w:t>144361</w:t>
                  </w:r>
                </w:p>
              </w:tc>
              <w:tc>
                <w:tcPr>
                  <w:tcW w:w="2551" w:type="dxa"/>
                </w:tcPr>
                <w:p w:rsidR="009655EF" w:rsidRPr="001910EA" w:rsidRDefault="009655EF" w:rsidP="00764E20">
                  <w:pPr>
                    <w:jc w:val="center"/>
                    <w:rPr>
                      <w:rFonts w:ascii="Times New Roman" w:hAnsi="Times New Roman" w:cs="Times New Roman"/>
                      <w:lang w:val="ro-RO"/>
                    </w:rPr>
                  </w:pPr>
                  <w:r w:rsidRPr="001910EA">
                    <w:rPr>
                      <w:rFonts w:ascii="Times New Roman" w:hAnsi="Times New Roman" w:cs="Times New Roman"/>
                      <w:lang w:val="ro-RO"/>
                    </w:rPr>
                    <w:t>109234</w:t>
                  </w:r>
                </w:p>
              </w:tc>
              <w:tc>
                <w:tcPr>
                  <w:tcW w:w="2552" w:type="dxa"/>
                </w:tcPr>
                <w:p w:rsidR="009655EF" w:rsidRPr="001910EA" w:rsidRDefault="009655EF" w:rsidP="00764E20">
                  <w:pPr>
                    <w:jc w:val="center"/>
                    <w:rPr>
                      <w:rFonts w:ascii="Times New Roman" w:hAnsi="Times New Roman" w:cs="Times New Roman"/>
                      <w:lang w:val="ro-RO"/>
                    </w:rPr>
                  </w:pPr>
                  <w:r w:rsidRPr="001910EA">
                    <w:rPr>
                      <w:rFonts w:ascii="Times New Roman" w:hAnsi="Times New Roman" w:cs="Times New Roman"/>
                      <w:lang w:val="ro-RO"/>
                    </w:rPr>
                    <w:t>95498</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11</w:t>
                  </w:r>
                </w:p>
              </w:tc>
              <w:tc>
                <w:tcPr>
                  <w:tcW w:w="2552" w:type="dxa"/>
                </w:tcPr>
                <w:p w:rsidR="009655EF" w:rsidRPr="001910EA" w:rsidRDefault="009655EF" w:rsidP="00764E20">
                  <w:pPr>
                    <w:jc w:val="center"/>
                    <w:rPr>
                      <w:rFonts w:ascii="Times New Roman" w:hAnsi="Times New Roman" w:cs="Times New Roman"/>
                      <w:color w:val="000000"/>
                      <w:lang w:val="ro-RO"/>
                    </w:rPr>
                  </w:pPr>
                </w:p>
              </w:tc>
              <w:tc>
                <w:tcPr>
                  <w:tcW w:w="2551"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179</w:t>
                  </w: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217</w:t>
                  </w:r>
                </w:p>
              </w:tc>
            </w:tr>
            <w:tr w:rsidR="009655EF" w:rsidRPr="001910EA" w:rsidTr="009655EF">
              <w:trPr>
                <w:trHeight w:val="288"/>
                <w:jc w:val="center"/>
              </w:trPr>
              <w:tc>
                <w:tcPr>
                  <w:tcW w:w="1619"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12</w:t>
                  </w:r>
                </w:p>
              </w:tc>
              <w:tc>
                <w:tcPr>
                  <w:tcW w:w="2552" w:type="dxa"/>
                </w:tcPr>
                <w:p w:rsidR="009655EF" w:rsidRPr="001910EA" w:rsidRDefault="009655EF" w:rsidP="00764E20">
                  <w:pPr>
                    <w:jc w:val="center"/>
                    <w:rPr>
                      <w:rFonts w:ascii="Times New Roman" w:hAnsi="Times New Roman" w:cs="Times New Roman"/>
                      <w:color w:val="000000"/>
                      <w:lang w:val="ro-RO"/>
                    </w:rPr>
                  </w:pPr>
                </w:p>
              </w:tc>
              <w:tc>
                <w:tcPr>
                  <w:tcW w:w="2551" w:type="dxa"/>
                </w:tcPr>
                <w:p w:rsidR="009655EF" w:rsidRPr="001910EA" w:rsidRDefault="009655EF" w:rsidP="00764E20">
                  <w:pPr>
                    <w:jc w:val="center"/>
                    <w:rPr>
                      <w:rFonts w:ascii="Times New Roman" w:hAnsi="Times New Roman" w:cs="Times New Roman"/>
                      <w:color w:val="000000"/>
                      <w:lang w:val="ro-RO"/>
                    </w:rPr>
                  </w:pPr>
                </w:p>
              </w:tc>
              <w:tc>
                <w:tcPr>
                  <w:tcW w:w="2552" w:type="dxa"/>
                </w:tcPr>
                <w:p w:rsidR="009655EF" w:rsidRPr="001910EA" w:rsidRDefault="009655EF" w:rsidP="00764E20">
                  <w:pPr>
                    <w:jc w:val="center"/>
                    <w:rPr>
                      <w:rFonts w:ascii="Times New Roman" w:hAnsi="Times New Roman" w:cs="Times New Roman"/>
                      <w:color w:val="000000"/>
                      <w:lang w:val="ro-RO"/>
                    </w:rPr>
                  </w:pPr>
                  <w:r w:rsidRPr="001910EA">
                    <w:rPr>
                      <w:rFonts w:ascii="Times New Roman" w:hAnsi="Times New Roman" w:cs="Times New Roman"/>
                      <w:color w:val="000000"/>
                      <w:lang w:val="ro-RO"/>
                    </w:rPr>
                    <w:t>13361</w:t>
                  </w:r>
                </w:p>
              </w:tc>
            </w:tr>
          </w:tbl>
          <w:p w:rsidR="00764E20" w:rsidRPr="001910EA" w:rsidRDefault="00764E20" w:rsidP="00764E20">
            <w:pPr>
              <w:spacing w:line="360" w:lineRule="auto"/>
              <w:jc w:val="both"/>
              <w:rPr>
                <w:lang w:val="ro-RO"/>
              </w:rPr>
            </w:pPr>
          </w:p>
          <w:p w:rsidR="00A40A86" w:rsidRPr="001910EA" w:rsidRDefault="00A40A86" w:rsidP="00CA1962">
            <w:pPr>
              <w:ind w:firstLine="482"/>
              <w:jc w:val="both"/>
              <w:rPr>
                <w:lang w:val="ro-RO"/>
              </w:rPr>
            </w:pPr>
            <w:r w:rsidRPr="001910EA">
              <w:rPr>
                <w:lang w:val="ro-RO"/>
              </w:rPr>
              <w:t>Laboratoarele respective asigura verificarea metrologică a cca 60% mijloacele de măsurare expuse în Lista Oficială în vigoare. Conform Legii metrologiei nr. 19 din 04.03.2016,  Institutul Național de Metrologie exercită controlul metrologic legal verificări metrologice ale mijloacelor de măsurare în situaţii speciale, în cazul în care doar acesta este dotat tehnic pentru efectuarea lor.</w:t>
            </w:r>
          </w:p>
          <w:p w:rsidR="003A2E7D" w:rsidRPr="001910EA" w:rsidRDefault="003A2E7D" w:rsidP="00CA1962">
            <w:pPr>
              <w:tabs>
                <w:tab w:val="left" w:pos="554"/>
              </w:tabs>
              <w:ind w:firstLine="482"/>
              <w:jc w:val="both"/>
              <w:rPr>
                <w:lang w:val="ro-RO"/>
              </w:rPr>
            </w:pPr>
            <w:r w:rsidRPr="001910EA">
              <w:rPr>
                <w:lang w:val="ro-RO"/>
              </w:rPr>
              <w:t>În acest context au fost realizate ajustările necesare la Lista oficială în vigoare, prin includerea modului de efectuare a aprobării de model și a verificării metrologice a mijloacelor de măsurare supuse controlului metrologic legal cu prezentarea informaţiei corespunzătoare cu privire la marcajele metrologice menționate.</w:t>
            </w:r>
          </w:p>
          <w:p w:rsidR="00DB37ED" w:rsidRPr="001910EA" w:rsidRDefault="00DB37ED" w:rsidP="00CA1962">
            <w:pPr>
              <w:tabs>
                <w:tab w:val="left" w:pos="554"/>
              </w:tabs>
              <w:ind w:firstLine="482"/>
              <w:jc w:val="both"/>
              <w:rPr>
                <w:lang w:val="ro-RO"/>
              </w:rPr>
            </w:pPr>
            <w:r w:rsidRPr="001910EA">
              <w:rPr>
                <w:lang w:val="ro-RO"/>
              </w:rPr>
              <w:t>În ceea ce privește controlul metrologic legal al mijloacelor de măsurare utilizate în domenii de interes public, pentru care nu este asigurare metrologică în Republica Moldova actualmente</w:t>
            </w:r>
            <w:r w:rsidR="00CA1962" w:rsidRPr="001910EA">
              <w:rPr>
                <w:lang w:val="ro-RO"/>
              </w:rPr>
              <w:t>,</w:t>
            </w:r>
            <w:r w:rsidRPr="001910EA">
              <w:rPr>
                <w:lang w:val="ro-RO"/>
              </w:rPr>
              <w:t xml:space="preserve"> </w:t>
            </w:r>
            <w:r w:rsidR="00CA1962" w:rsidRPr="001910EA">
              <w:rPr>
                <w:lang w:val="ro-RO"/>
              </w:rPr>
              <w:t>se conturează</w:t>
            </w:r>
            <w:r w:rsidRPr="001910EA">
              <w:rPr>
                <w:lang w:val="ro-RO"/>
              </w:rPr>
              <w:t xml:space="preserve"> următoarea situație.</w:t>
            </w:r>
          </w:p>
          <w:p w:rsidR="00CA1962" w:rsidRPr="001910EA" w:rsidRDefault="00DB37ED" w:rsidP="00CA1962">
            <w:pPr>
              <w:tabs>
                <w:tab w:val="left" w:pos="554"/>
              </w:tabs>
              <w:ind w:firstLine="482"/>
              <w:jc w:val="both"/>
              <w:rPr>
                <w:lang w:val="ro-RO"/>
              </w:rPr>
            </w:pPr>
            <w:r w:rsidRPr="001910EA">
              <w:rPr>
                <w:lang w:val="ro-RO"/>
              </w:rPr>
              <w:t>Prevederile Listei oficiale expres stabilesc – ”se supun controlului metrologic legal mijloacele de măsurare din domeniul debite gaze cu debitul maxim de pînă la 2500 m3/h” (poziția 5.1.2.1) respectiv  contoarele de apă rece și caldă (poziția 5.1.3.1.) cu diametrul mai mare de DN 200 – cerință asigurată prin competența tehnică deținută de Republica Moldova. Totodată, conform Legii metrologiei nr. 19 din 03.04.2016, în tranzacții comerciale -  domeniu de interes public,  pot fi utilizate numai mijloacele de măsurare care s</w:t>
            </w:r>
            <w:r w:rsidR="00CA1962" w:rsidRPr="001910EA">
              <w:rPr>
                <w:lang w:val="ro-RO"/>
              </w:rPr>
              <w:t>u</w:t>
            </w:r>
            <w:r w:rsidRPr="001910EA">
              <w:rPr>
                <w:lang w:val="ro-RO"/>
              </w:rPr>
              <w:t xml:space="preserve">nt incluse în Lista oficială. </w:t>
            </w:r>
            <w:r w:rsidR="00CA1962" w:rsidRPr="001910EA">
              <w:rPr>
                <w:lang w:val="ro-RO"/>
              </w:rPr>
              <w:t>Însă în sistemele de evidență a volumelor de gaz livrate precum și în tranzacțiile comerciale în procesul de asigurare cu apă a localităților din țară sunt instalate și utilizate contoare de gaz/apă care depășesc limita respectivă</w:t>
            </w:r>
            <w:r w:rsidR="00D63680" w:rsidRPr="001910EA">
              <w:rPr>
                <w:lang w:val="ro-RO"/>
              </w:rPr>
              <w:t xml:space="preserve">. </w:t>
            </w:r>
            <w:r w:rsidR="00CA1962" w:rsidRPr="001910EA">
              <w:rPr>
                <w:lang w:val="ro-RO"/>
              </w:rPr>
              <w:t xml:space="preserve"> </w:t>
            </w:r>
            <w:r w:rsidR="00D63680" w:rsidRPr="001910EA">
              <w:rPr>
                <w:lang w:val="ro-RO"/>
              </w:rPr>
              <w:t>Laboratoarele din cadrul</w:t>
            </w:r>
            <w:r w:rsidR="00CA1962" w:rsidRPr="001910EA">
              <w:rPr>
                <w:lang w:val="ro-RO"/>
              </w:rPr>
              <w:t xml:space="preserve"> Institutul</w:t>
            </w:r>
            <w:r w:rsidR="00D63680" w:rsidRPr="001910EA">
              <w:rPr>
                <w:lang w:val="ro-RO"/>
              </w:rPr>
              <w:t>ui</w:t>
            </w:r>
            <w:r w:rsidR="00CA1962" w:rsidRPr="001910EA">
              <w:rPr>
                <w:lang w:val="ro-RO"/>
              </w:rPr>
              <w:t xml:space="preserve"> Național de Metrologie </w:t>
            </w:r>
            <w:r w:rsidR="00D63680" w:rsidRPr="001910EA">
              <w:rPr>
                <w:lang w:val="ro-RO"/>
              </w:rPr>
              <w:t>și a persoanelor desemnate</w:t>
            </w:r>
            <w:r w:rsidR="00CA1962" w:rsidRPr="001910EA">
              <w:rPr>
                <w:lang w:val="ro-RO"/>
              </w:rPr>
              <w:t xml:space="preserve"> </w:t>
            </w:r>
            <w:r w:rsidR="00D63680" w:rsidRPr="001910EA">
              <w:rPr>
                <w:lang w:val="ro-RO"/>
              </w:rPr>
              <w:t>în Sistemul național de metrologie</w:t>
            </w:r>
            <w:r w:rsidR="00CA1962" w:rsidRPr="001910EA">
              <w:rPr>
                <w:lang w:val="ro-RO"/>
              </w:rPr>
              <w:t>, nu dețin instalații-etalon</w:t>
            </w:r>
            <w:r w:rsidR="00D63680" w:rsidRPr="001910EA">
              <w:rPr>
                <w:lang w:val="ro-RO"/>
              </w:rPr>
              <w:t xml:space="preserve"> și/sau </w:t>
            </w:r>
            <w:r w:rsidR="00CA1962" w:rsidRPr="001910EA">
              <w:rPr>
                <w:lang w:val="ro-RO"/>
              </w:rPr>
              <w:t>etaloane necesar</w:t>
            </w:r>
            <w:r w:rsidR="00D63680" w:rsidRPr="001910EA">
              <w:rPr>
                <w:lang w:val="ro-RO"/>
              </w:rPr>
              <w:t>e</w:t>
            </w:r>
            <w:r w:rsidR="00CA1962" w:rsidRPr="001910EA">
              <w:rPr>
                <w:lang w:val="ro-RO"/>
              </w:rPr>
              <w:t xml:space="preserve"> verificării periodice</w:t>
            </w:r>
            <w:r w:rsidR="00D63680" w:rsidRPr="001910EA">
              <w:rPr>
                <w:lang w:val="ro-RO"/>
              </w:rPr>
              <w:t xml:space="preserve"> pentru</w:t>
            </w:r>
            <w:r w:rsidR="00CA1962" w:rsidRPr="001910EA">
              <w:rPr>
                <w:lang w:val="ro-RO"/>
              </w:rPr>
              <w:t xml:space="preserve"> </w:t>
            </w:r>
            <w:r w:rsidR="00D63680" w:rsidRPr="001910EA">
              <w:rPr>
                <w:lang w:val="ro-RO"/>
              </w:rPr>
              <w:t>acestea</w:t>
            </w:r>
            <w:r w:rsidR="00CA1962" w:rsidRPr="001910EA">
              <w:rPr>
                <w:lang w:val="ro-RO"/>
              </w:rPr>
              <w:t>. Respectiv furnizorii și distribuitorii de gaze naturale</w:t>
            </w:r>
            <w:r w:rsidR="00D63680" w:rsidRPr="001910EA">
              <w:rPr>
                <w:lang w:val="ro-RO"/>
              </w:rPr>
              <w:t xml:space="preserve"> (ca SA ”Moldova Gaz” și ÎS ”</w:t>
            </w:r>
            <w:proofErr w:type="spellStart"/>
            <w:r w:rsidR="00D63680" w:rsidRPr="001910EA">
              <w:rPr>
                <w:lang w:val="ro-RO"/>
              </w:rPr>
              <w:t>Vestmoldtransgaz</w:t>
            </w:r>
            <w:proofErr w:type="spellEnd"/>
            <w:r w:rsidR="00D63680" w:rsidRPr="001910EA">
              <w:rPr>
                <w:lang w:val="ro-RO"/>
              </w:rPr>
              <w:t>”)</w:t>
            </w:r>
            <w:r w:rsidR="00CA1962" w:rsidRPr="001910EA">
              <w:rPr>
                <w:lang w:val="ro-RO"/>
              </w:rPr>
              <w:t xml:space="preserve"> sau </w:t>
            </w:r>
            <w:r w:rsidR="00D63680" w:rsidRPr="001910EA">
              <w:rPr>
                <w:lang w:val="ro-RO"/>
              </w:rPr>
              <w:t xml:space="preserve">de </w:t>
            </w:r>
            <w:r w:rsidR="00CA1962" w:rsidRPr="001910EA">
              <w:rPr>
                <w:lang w:val="ro-RO"/>
              </w:rPr>
              <w:t>apa</w:t>
            </w:r>
            <w:r w:rsidR="00D63680" w:rsidRPr="001910EA">
              <w:rPr>
                <w:lang w:val="ro-RO"/>
              </w:rPr>
              <w:t xml:space="preserve"> (ca Agenția ”Apele Moldovei” sau </w:t>
            </w:r>
            <w:proofErr w:type="spellStart"/>
            <w:r w:rsidR="00D63680" w:rsidRPr="001910EA">
              <w:rPr>
                <w:lang w:val="ro-RO"/>
              </w:rPr>
              <w:t>SA”Apă</w:t>
            </w:r>
            <w:proofErr w:type="spellEnd"/>
            <w:r w:rsidR="00D63680" w:rsidRPr="001910EA">
              <w:rPr>
                <w:lang w:val="ro-RO"/>
              </w:rPr>
              <w:t>-Canal Chișinău”)</w:t>
            </w:r>
            <w:r w:rsidR="00CA1962" w:rsidRPr="001910EA">
              <w:rPr>
                <w:lang w:val="ro-RO"/>
              </w:rPr>
              <w:t xml:space="preserve">, </w:t>
            </w:r>
            <w:r w:rsidR="00D63680" w:rsidRPr="001910EA">
              <w:rPr>
                <w:lang w:val="ro-RO"/>
              </w:rPr>
              <w:t>nu pot</w:t>
            </w:r>
            <w:r w:rsidR="00CA1962" w:rsidRPr="001910EA">
              <w:rPr>
                <w:lang w:val="ro-RO"/>
              </w:rPr>
              <w:t xml:space="preserve"> respect</w:t>
            </w:r>
            <w:r w:rsidR="00D63680" w:rsidRPr="001910EA">
              <w:rPr>
                <w:lang w:val="ro-RO"/>
              </w:rPr>
              <w:t>a</w:t>
            </w:r>
            <w:r w:rsidR="00CA1962" w:rsidRPr="001910EA">
              <w:rPr>
                <w:lang w:val="ro-RO"/>
              </w:rPr>
              <w:t xml:space="preserve"> cerințel</w:t>
            </w:r>
            <w:r w:rsidR="00D63680" w:rsidRPr="001910EA">
              <w:rPr>
                <w:lang w:val="ro-RO"/>
              </w:rPr>
              <w:t>e</w:t>
            </w:r>
            <w:r w:rsidR="00CA1962" w:rsidRPr="001910EA">
              <w:rPr>
                <w:lang w:val="ro-RO"/>
              </w:rPr>
              <w:t xml:space="preserve"> legislației în vigoare vis-a-vis de asigurare a corectitudinii și exactității măsurării în procesul acordării serviciului de aprovizionare cu gaz și apă.</w:t>
            </w:r>
          </w:p>
          <w:p w:rsidR="00DD0C21" w:rsidRPr="001910EA" w:rsidRDefault="00DB37ED" w:rsidP="00CA1962">
            <w:pPr>
              <w:tabs>
                <w:tab w:val="left" w:pos="554"/>
              </w:tabs>
              <w:ind w:firstLine="482"/>
              <w:jc w:val="both"/>
              <w:rPr>
                <w:lang w:val="ro-RO"/>
              </w:rPr>
            </w:pPr>
            <w:r w:rsidRPr="001910EA">
              <w:rPr>
                <w:lang w:val="ro-RO"/>
              </w:rPr>
              <w:t xml:space="preserve">De exemplu, în componența sistemului de evidență a volumelor de gaz transportate </w:t>
            </w:r>
            <w:r w:rsidR="00CA1962" w:rsidRPr="001910EA">
              <w:rPr>
                <w:lang w:val="ro-RO"/>
              </w:rPr>
              <w:t xml:space="preserve">prin </w:t>
            </w:r>
            <w:r w:rsidRPr="001910EA">
              <w:rPr>
                <w:lang w:val="ro-RO"/>
              </w:rPr>
              <w:t>Gazoductul Iași-Ungheni</w:t>
            </w:r>
            <w:r w:rsidR="00CA1962" w:rsidRPr="001910EA">
              <w:rPr>
                <w:lang w:val="ro-RO"/>
              </w:rPr>
              <w:t xml:space="preserve">, de importanță națională deosebită luând în considerație aspectul asigurării securității energetice a Republicii Moldova, au fost instalate pînă la intrarea în vigoare a Listei oficiale, contoare de cea mai înaltă performanță – debitmetre ultrasonice tip </w:t>
            </w:r>
            <w:proofErr w:type="spellStart"/>
            <w:r w:rsidR="00CA1962" w:rsidRPr="001910EA">
              <w:rPr>
                <w:lang w:val="ro-RO"/>
              </w:rPr>
              <w:t>Flowsick</w:t>
            </w:r>
            <w:proofErr w:type="spellEnd"/>
            <w:r w:rsidR="00CA1962" w:rsidRPr="001910EA">
              <w:rPr>
                <w:lang w:val="ro-RO"/>
              </w:rPr>
              <w:t xml:space="preserve"> și contor cu turbină Sm-RI-X. Aceste contoare au fost legalizate pe teritoriul Republicii Moldova în anul 2014  prin procedura de recunoaștere a certificatului de examinare CE de tip și incluse în "Registrul mijloacelor de măsurare importate în loturi mici sau exemplare unice, permise spre utilizare în Republica Moldova". Concomitent, conform cadrului legal existent la momentul recunoașterii, a fost stabilită efectuarea verificării metrologice periodice cu intervalul de verificare – 24 luni. Debitul maxim al contoarelor menționate depășește limita de 2500 m3/h (SM-RI-X  -  </w:t>
            </w:r>
            <w:proofErr w:type="spellStart"/>
            <w:r w:rsidR="00CA1962" w:rsidRPr="001910EA">
              <w:rPr>
                <w:lang w:val="ro-RO"/>
              </w:rPr>
              <w:t>Qmax</w:t>
            </w:r>
            <w:proofErr w:type="spellEnd"/>
            <w:r w:rsidR="00CA1962" w:rsidRPr="001910EA">
              <w:rPr>
                <w:lang w:val="ro-RO"/>
              </w:rPr>
              <w:t xml:space="preserve">= 6500 m3/h și FLOWSIC600 -  </w:t>
            </w:r>
            <w:proofErr w:type="spellStart"/>
            <w:r w:rsidR="00CA1962" w:rsidRPr="001910EA">
              <w:rPr>
                <w:lang w:val="ro-RO"/>
              </w:rPr>
              <w:t>Qmax</w:t>
            </w:r>
            <w:proofErr w:type="spellEnd"/>
            <w:r w:rsidR="00CA1962" w:rsidRPr="001910EA">
              <w:rPr>
                <w:lang w:val="ro-RO"/>
              </w:rPr>
              <w:t>= 7800 m3/h.), respectiv acestea nu s</w:t>
            </w:r>
            <w:r w:rsidR="00DD0C21" w:rsidRPr="001910EA">
              <w:rPr>
                <w:lang w:val="ro-RO"/>
              </w:rPr>
              <w:t>u</w:t>
            </w:r>
            <w:r w:rsidR="00CA1962" w:rsidRPr="001910EA">
              <w:rPr>
                <w:lang w:val="ro-RO"/>
              </w:rPr>
              <w:t>nt incluse în Lista oficială și nu se supun controlului metrologic legal, dar totodată sunt utilizate în tranzacții comerciale.</w:t>
            </w:r>
            <w:r w:rsidR="00DD0C21" w:rsidRPr="001910EA">
              <w:rPr>
                <w:lang w:val="ro-RO"/>
              </w:rPr>
              <w:t xml:space="preserve"> Însă la fiecare 24 luni contoarele respective necesită a fi prezentate la următoarea verificare metrologică periodică. Mai mult ca atît acestea sunt calibrate la presiunea de 40 bar, ceea ce este posibil de efectuat doar în laboratoarele din Olanda, Germania, Danemarca.</w:t>
            </w:r>
          </w:p>
          <w:p w:rsidR="00D63680" w:rsidRPr="001910EA" w:rsidRDefault="00D63680" w:rsidP="00CA1962">
            <w:pPr>
              <w:tabs>
                <w:tab w:val="left" w:pos="554"/>
              </w:tabs>
              <w:ind w:firstLine="482"/>
              <w:jc w:val="both"/>
              <w:rPr>
                <w:lang w:val="ro-RO"/>
              </w:rPr>
            </w:pPr>
            <w:r w:rsidRPr="001910EA">
              <w:rPr>
                <w:lang w:val="ro-RO"/>
              </w:rPr>
              <w:t>Situație analogică a fost și cu Întreprinderii Interraională de Stat "</w:t>
            </w:r>
            <w:proofErr w:type="spellStart"/>
            <w:r w:rsidRPr="001910EA">
              <w:rPr>
                <w:lang w:val="ro-RO"/>
              </w:rPr>
              <w:t>Acva</w:t>
            </w:r>
            <w:proofErr w:type="spellEnd"/>
            <w:r w:rsidRPr="001910EA">
              <w:rPr>
                <w:lang w:val="ro-RO"/>
              </w:rPr>
              <w:t xml:space="preserve">-Nord" care a </w:t>
            </w:r>
            <w:r w:rsidR="00DD0C21" w:rsidRPr="001910EA">
              <w:rPr>
                <w:lang w:val="ro-RO"/>
              </w:rPr>
              <w:t>utilizează la</w:t>
            </w:r>
            <w:r w:rsidRPr="001910EA">
              <w:rPr>
                <w:lang w:val="ro-RO"/>
              </w:rPr>
              <w:t xml:space="preserve"> </w:t>
            </w:r>
            <w:r w:rsidR="00DD0C21" w:rsidRPr="001910EA">
              <w:rPr>
                <w:lang w:val="ro-RO"/>
              </w:rPr>
              <w:t xml:space="preserve">tranzacției comerciale cu apa livrată </w:t>
            </w:r>
            <w:r w:rsidRPr="001910EA">
              <w:rPr>
                <w:lang w:val="ro-RO"/>
              </w:rPr>
              <w:t>contoare de apă cu diametrul 300 mm respectiv 600 mm</w:t>
            </w:r>
            <w:r w:rsidR="00DD0C21" w:rsidRPr="001910EA">
              <w:rPr>
                <w:lang w:val="ro-RO"/>
              </w:rPr>
              <w:t xml:space="preserve"> instalate în cadrul proiectului de reutilare a stațiilor de pompare a sistemului de aprovizionare cu apă ”Soroca-Bălți”.</w:t>
            </w:r>
          </w:p>
          <w:p w:rsidR="00DB37ED" w:rsidRPr="001910EA" w:rsidRDefault="00DD0C21" w:rsidP="00CA1962">
            <w:pPr>
              <w:tabs>
                <w:tab w:val="left" w:pos="554"/>
              </w:tabs>
              <w:ind w:firstLine="482"/>
              <w:jc w:val="both"/>
              <w:rPr>
                <w:lang w:val="ro-RO"/>
              </w:rPr>
            </w:pPr>
            <w:r w:rsidRPr="001910EA">
              <w:rPr>
                <w:lang w:val="ro-RO"/>
              </w:rPr>
              <w:t>În acest context se induce necesitatea completării Listei oficiale cu prevederi referitoare la controlul metrologic legal al mijloacelor de măsurare din categoria respectivă,</w:t>
            </w:r>
            <w:r w:rsidR="00DB37ED" w:rsidRPr="001910EA">
              <w:rPr>
                <w:lang w:val="ro-RO"/>
              </w:rPr>
              <w:t xml:space="preserve"> utilizate în domenii de interes public.</w:t>
            </w:r>
          </w:p>
          <w:p w:rsidR="001804D2" w:rsidRPr="001910EA" w:rsidRDefault="00466D56" w:rsidP="001804D2">
            <w:pPr>
              <w:tabs>
                <w:tab w:val="left" w:pos="554"/>
              </w:tabs>
              <w:ind w:firstLine="482"/>
              <w:jc w:val="both"/>
              <w:rPr>
                <w:lang w:val="ro-RO"/>
              </w:rPr>
            </w:pPr>
            <w:r w:rsidRPr="001910EA">
              <w:rPr>
                <w:lang w:val="ro-RO"/>
              </w:rPr>
              <w:t xml:space="preserve">În contextul efectuării verificării metrologice a mijloacele de măsurare excluse din Lista oficială s-a creat situația când deținătorii acestora au continuat să solicite laboratoarelor desemnate efectuarea acestei proceduri. Fiind cereri laboratoarele au efectuat verificările susnumite și au eliberat buletine de </w:t>
            </w:r>
            <w:r w:rsidRPr="001910EA">
              <w:rPr>
                <w:lang w:val="ro-RO"/>
              </w:rPr>
              <w:lastRenderedPageBreak/>
              <w:t xml:space="preserve">verificare metrologică. În procesul supravegherii Agenția Protecției Consumatorului precum și </w:t>
            </w:r>
            <w:r w:rsidR="001804D2" w:rsidRPr="001910EA">
              <w:rPr>
                <w:lang w:val="ro-RO"/>
              </w:rPr>
              <w:t xml:space="preserve">alte laboratoare desemnate au depistat acest lucru aducând la cunoștința Ministerului Economiei care, întru clarificarea circumstanțelor, a solicitat Centrului Național de Acreditarea, efectuarea evaluărilor laboratoarelor menționate. Urmare a acestora s-au depistat un număr de buletine de verificarea metrologică eliberate incorect. </w:t>
            </w:r>
          </w:p>
          <w:p w:rsidR="001804D2" w:rsidRPr="001910EA" w:rsidRDefault="001804D2" w:rsidP="001804D2">
            <w:pPr>
              <w:tabs>
                <w:tab w:val="left" w:pos="554"/>
              </w:tabs>
              <w:ind w:firstLine="482"/>
              <w:jc w:val="both"/>
              <w:rPr>
                <w:lang w:val="ro-RO"/>
              </w:rPr>
            </w:pPr>
            <w:r w:rsidRPr="001910EA">
              <w:rPr>
                <w:lang w:val="ro-RO"/>
              </w:rPr>
              <w:t xml:space="preserve">Este de menționat că urmare a intrării în vigoare a Hotărîrii Guvernului nr.1042 din 13 septembrie 2016, au fost excluse din domeniile de acreditare a laboratoarelor desemnate, mijloacele de măsurare respective. Luînd în considerație numeroasele solicitări de a introduce unele mijloace de măsurare ca nivelmetrele și măsurătoarele de volum din nou în Lista oficială, au fost convocate ședințe cu entitățile interesate precum și reprezentanți ai autorităților de reglementare și supraveghere a domeniilor în care se utilizează </w:t>
            </w:r>
            <w:r w:rsidR="00AC68EB" w:rsidRPr="001910EA">
              <w:rPr>
                <w:lang w:val="ro-RO"/>
              </w:rPr>
              <w:t xml:space="preserve">aceste </w:t>
            </w:r>
            <w:r w:rsidRPr="001910EA">
              <w:rPr>
                <w:lang w:val="ro-RO"/>
              </w:rPr>
              <w:t xml:space="preserve">mijloace de măsurare. Pînă la luarea unei decizii definitive vis-a-vis de oportunitatea acestor propuneri, pentru laboratoarele care au în domeniul de acreditare verificarea metrologică a acestora, </w:t>
            </w:r>
            <w:r w:rsidR="00AC68EB" w:rsidRPr="001910EA">
              <w:rPr>
                <w:lang w:val="ro-RO"/>
              </w:rPr>
              <w:t>s-a decis suspendarea acestei părți din domeniu de acreditare și publicarea informației corespunzătoare pe site-ul oficial a Ministerului Economiei, în Lista laboratoarelor de metrologie desemnate.</w:t>
            </w:r>
          </w:p>
          <w:p w:rsidR="00A4188C" w:rsidRPr="001910EA" w:rsidRDefault="00AC68EB" w:rsidP="00AC68EB">
            <w:pPr>
              <w:tabs>
                <w:tab w:val="left" w:pos="554"/>
              </w:tabs>
              <w:ind w:firstLine="482"/>
              <w:jc w:val="both"/>
              <w:rPr>
                <w:lang w:val="ro-RO"/>
              </w:rPr>
            </w:pPr>
            <w:r w:rsidRPr="001910EA">
              <w:rPr>
                <w:lang w:val="ro-RO"/>
              </w:rPr>
              <w:t>Conform Regulamentelor generale de metrologie legală RGML 12:2013 “Sistemul Naţional de Metrologie. Verificarea metrologică a mijloacelor de măsurare legale. Organizarea şi modul de efectuare” și RGML 26:2012 ”SNM. Marcaje de verificare metrologică”</w:t>
            </w:r>
            <w:r w:rsidRPr="001910EA">
              <w:t xml:space="preserve"> </w:t>
            </w:r>
            <w:r w:rsidRPr="001910EA">
              <w:rPr>
                <w:lang w:val="ro-RO"/>
              </w:rPr>
              <w:t>procură formularele buletinelor de verificare metrologică și mărcile metrologice prin intermediul Institutului Național de Metrologie.</w:t>
            </w:r>
            <w:r w:rsidR="008D02E0" w:rsidRPr="001910EA">
              <w:rPr>
                <w:lang w:val="ro-RO"/>
              </w:rPr>
              <w:t xml:space="preserve"> În acest scop, în baza cererilor de comandă prezentate, cu cel puţin patru luni pînă la începutul utilizării buletinelor/mărcilor, Institutul</w:t>
            </w:r>
            <w:r w:rsidRPr="001910EA">
              <w:rPr>
                <w:lang w:val="ro-RO"/>
              </w:rPr>
              <w:t xml:space="preserve"> </w:t>
            </w:r>
            <w:r w:rsidR="008D02E0" w:rsidRPr="001910EA">
              <w:rPr>
                <w:lang w:val="ro-RO"/>
              </w:rPr>
              <w:t>elaborează sarcina tehnică de tipărire/confecţionare, coordonează lucrările respective şi recepţionează buletinele și mărcile metrologice tipărite/confecționate</w:t>
            </w:r>
            <w:r w:rsidR="008D02E0" w:rsidRPr="001910EA">
              <w:t xml:space="preserve"> </w:t>
            </w:r>
            <w:r w:rsidR="008D02E0" w:rsidRPr="001910EA">
              <w:rPr>
                <w:lang w:val="ro-RO"/>
              </w:rPr>
              <w:t xml:space="preserve">la solicitarea Institutului Naţional de Metrologie, de către producătorul selectat în bază de tender și a contractelor tripartite (INM, prestator și solicitant). </w:t>
            </w:r>
          </w:p>
          <w:p w:rsidR="00B92AA3" w:rsidRPr="001910EA" w:rsidRDefault="00A4188C" w:rsidP="00AC68EB">
            <w:pPr>
              <w:tabs>
                <w:tab w:val="left" w:pos="554"/>
              </w:tabs>
              <w:ind w:firstLine="482"/>
              <w:jc w:val="both"/>
              <w:rPr>
                <w:lang w:val="ro-RO"/>
              </w:rPr>
            </w:pPr>
            <w:r w:rsidRPr="001910EA">
              <w:rPr>
                <w:lang w:val="ro-RO"/>
              </w:rPr>
              <w:t>Urmare a ședințelor organizate pentru examinarea acestei situații, marea parte a reprezentanţilor laboratoarelor desemnate și-au exprimat dezacordul față de modificarea procedurii existente. În acest context, î</w:t>
            </w:r>
            <w:r w:rsidR="008D02E0" w:rsidRPr="001910EA">
              <w:rPr>
                <w:lang w:val="ro-RO"/>
              </w:rPr>
              <w:t xml:space="preserve">ntru liberalizarea procesului prenotat s-a inclus posibilitatea alegerii de către laboratorul desemnat a opțiunilor de asigurare cu </w:t>
            </w:r>
            <w:r w:rsidR="00C30E52" w:rsidRPr="001910EA">
              <w:rPr>
                <w:lang w:val="ro-RO"/>
              </w:rPr>
              <w:t>buletine și mărci necesare verificării metrologice și anume individual, notificând doar Institutul Național de Metrologie sau la solicitarea a cel puțin 5 persoane juridice desemnate, Institutul Național de Metrologie va identifica pentru aceștia prestatorul serviciului de tipărire a formularelor buletinelor de verificare metrologică sau de confecționare a mărcilor metrologice.</w:t>
            </w:r>
            <w:r w:rsidR="008D02E0" w:rsidRPr="001910EA">
              <w:rPr>
                <w:lang w:val="ro-RO"/>
              </w:rPr>
              <w:t xml:space="preserve"> </w:t>
            </w:r>
          </w:p>
          <w:p w:rsidR="00B92AA3" w:rsidRPr="001910EA" w:rsidRDefault="00F0460A" w:rsidP="0052672D">
            <w:pPr>
              <w:tabs>
                <w:tab w:val="left" w:pos="554"/>
              </w:tabs>
              <w:ind w:firstLine="207"/>
              <w:jc w:val="both"/>
              <w:rPr>
                <w:lang w:val="ro-RO"/>
              </w:rPr>
            </w:pPr>
            <w:r w:rsidRPr="001910EA">
              <w:rPr>
                <w:color w:val="FF0000"/>
                <w:lang w:val="ro-RO"/>
              </w:rPr>
              <w:t>e)</w:t>
            </w:r>
            <w:r w:rsidRPr="001910EA">
              <w:rPr>
                <w:color w:val="C00000"/>
                <w:lang w:val="ro-RO"/>
              </w:rPr>
              <w:tab/>
            </w:r>
            <w:r w:rsidR="00B92AA3" w:rsidRPr="001910EA">
              <w:rPr>
                <w:lang w:val="ro-RO"/>
              </w:rPr>
              <w:t>Controlul metrologic legal al mijloacelor de măsurare utilizate la măsurările de interes public este o măsură de protecție a consumatorilor de rezultatele incorecte sau false, prevăzută de documentele internaţionale şi anume - Documentul Organizaţiei Internaţionale de Metrologie Legală D1 „Consideraţii pentru o lege privind metrologia”  precum și de directivele europene de Nouă Abordare transpuse în legislaţia naţională din domeniul metrologiei.</w:t>
            </w:r>
            <w:r w:rsidR="0052672D" w:rsidRPr="001910EA">
              <w:rPr>
                <w:lang w:val="ro-RO"/>
              </w:rPr>
              <w:t xml:space="preserve"> Armonizarea cadrului normativ național de profil cu prevederile acestora se încadrează în procesul complex de armonizare a legislaţiei naţionale cu  acquis-</w:t>
            </w:r>
            <w:proofErr w:type="spellStart"/>
            <w:r w:rsidR="0052672D" w:rsidRPr="001910EA">
              <w:rPr>
                <w:lang w:val="ro-RO"/>
              </w:rPr>
              <w:t>ul</w:t>
            </w:r>
            <w:proofErr w:type="spellEnd"/>
            <w:r w:rsidR="0052672D" w:rsidRPr="001910EA">
              <w:rPr>
                <w:lang w:val="ro-RO"/>
              </w:rPr>
              <w:t xml:space="preserve"> comunitar în cadrul implementării angajamentelor Republicii Moldova asumate la semnarea Acordului de Asociere UE – Republica Moldova.</w:t>
            </w:r>
          </w:p>
          <w:p w:rsidR="0052672D" w:rsidRPr="001910EA" w:rsidRDefault="0052672D" w:rsidP="0052672D">
            <w:pPr>
              <w:tabs>
                <w:tab w:val="left" w:pos="554"/>
              </w:tabs>
              <w:ind w:firstLine="349"/>
              <w:jc w:val="both"/>
              <w:rPr>
                <w:lang w:val="ro-RO"/>
              </w:rPr>
            </w:pPr>
            <w:r w:rsidRPr="001910EA">
              <w:rPr>
                <w:b/>
                <w:lang w:val="ro-RO"/>
              </w:rPr>
              <w:t>Legea metrologiei nr. 19 din 04.03.2016</w:t>
            </w:r>
            <w:r w:rsidRPr="001910EA">
              <w:rPr>
                <w:lang w:val="ro-RO"/>
              </w:rPr>
              <w:t xml:space="preserve"> stabilește cerințele față de mijloacele de măsurare și măsurările din domeniul de interes public, inclusiv modalitățile de exercitare a controlului metrologic legal a acestora</w:t>
            </w:r>
            <w:r w:rsidR="00B46EB5" w:rsidRPr="001910EA">
              <w:rPr>
                <w:lang w:val="ro-RO"/>
              </w:rPr>
              <w:t>, inclusiv aprobarea de model și verificarea metrologică</w:t>
            </w:r>
            <w:r w:rsidR="00AB6530" w:rsidRPr="001910EA">
              <w:rPr>
                <w:lang w:val="ro-RO"/>
              </w:rPr>
              <w:t xml:space="preserve"> și obligațiile persoanelor fizice și juridice care activează în domeniul metrologiei legale</w:t>
            </w:r>
            <w:r w:rsidRPr="001910EA">
              <w:rPr>
                <w:lang w:val="ro-RO"/>
              </w:rPr>
              <w:t>.</w:t>
            </w:r>
            <w:r w:rsidR="00B46EB5" w:rsidRPr="001910EA">
              <w:rPr>
                <w:lang w:val="ro-RO"/>
              </w:rPr>
              <w:t xml:space="preserve"> </w:t>
            </w:r>
            <w:r w:rsidR="00A736F2" w:rsidRPr="001910EA">
              <w:rPr>
                <w:lang w:val="ro-RO"/>
              </w:rPr>
              <w:t xml:space="preserve">Legea prevede că modalitatea de reprezentare grafică, procedurile de aplicare şi/sau de recunoaştere a marcajelor aprobării de model, a marcajelor de verificare metrologică, inclusiv a marcajelor de verificare iniţială CE, se stabilesc de Guvern. </w:t>
            </w:r>
            <w:r w:rsidR="00B46EB5" w:rsidRPr="001910EA">
              <w:rPr>
                <w:lang w:val="ro-RO"/>
              </w:rPr>
              <w:t>De asemenea</w:t>
            </w:r>
            <w:r w:rsidR="00A736F2" w:rsidRPr="001910EA">
              <w:rPr>
                <w:lang w:val="ro-RO"/>
              </w:rPr>
              <w:t>,</w:t>
            </w:r>
            <w:r w:rsidR="00B46EB5" w:rsidRPr="001910EA">
              <w:rPr>
                <w:lang w:val="ro-RO"/>
              </w:rPr>
              <w:t xml:space="preserve"> este expres stabilit că prezenţa, pe un mijloc de măsurare, a marcajului de verificare iniţială CE corespunzător demonstrează că acesta a fost supus unor controale adecvate (aprobarea de model CE, verificarea iniţială CE) şi, în consecinţă, atunci cînd mijlocul de măsurare este introdus pe piață sau dat în folosinţă în Republica Moldova, nu mai este necesar să se repete controalele care au fost deja efectuate.</w:t>
            </w:r>
          </w:p>
          <w:p w:rsidR="00AB6530" w:rsidRPr="001910EA" w:rsidRDefault="00AB6530" w:rsidP="00AB6530">
            <w:pPr>
              <w:ind w:firstLine="349"/>
              <w:jc w:val="both"/>
              <w:rPr>
                <w:lang w:val="ro-RO"/>
              </w:rPr>
            </w:pPr>
            <w:r w:rsidRPr="001910EA">
              <w:rPr>
                <w:b/>
                <w:lang w:val="ro-RO"/>
              </w:rPr>
              <w:t xml:space="preserve">Hotărârea Guvernului nr. 267 din 08.04.2014 </w:t>
            </w:r>
            <w:r w:rsidRPr="001910EA">
              <w:rPr>
                <w:lang w:val="ro-RO"/>
              </w:rPr>
              <w:t>pentru aprobarea Reglementării tehnice privind aparatele de cîntărit neautomate, care transpune parţial Directiva 2014/31/UE, stabileşte cerinţele referitoare la aparatele de cîntărit neautomate, precum şi condiţiile de introducere pe piaţă şi de dare în folosinţă a acestora.</w:t>
            </w:r>
          </w:p>
          <w:p w:rsidR="00AB6530" w:rsidRPr="001910EA" w:rsidRDefault="00AB6530" w:rsidP="00AB6530">
            <w:pPr>
              <w:pStyle w:val="cn"/>
              <w:ind w:firstLine="349"/>
              <w:jc w:val="both"/>
              <w:rPr>
                <w:lang w:val="ro-RO"/>
              </w:rPr>
            </w:pPr>
            <w:r w:rsidRPr="001910EA">
              <w:rPr>
                <w:b/>
                <w:lang w:val="ro-RO"/>
              </w:rPr>
              <w:lastRenderedPageBreak/>
              <w:t>Hotărârea Guvernului nr. 408  din  16.06.2015</w:t>
            </w:r>
            <w:r w:rsidRPr="001910EA">
              <w:rPr>
                <w:lang w:val="ro-RO"/>
              </w:rPr>
              <w:t xml:space="preserve"> pentru aprobarea Reglementării tehnice privind punerea la  dispoziţie pe piaţă a mijloacelor de măsurare care transpune parţial Directiva 2014/32/UE, stabileşte cerinţele pe care trebuie să le satisfacă mijloacele de măsurare în vederea punerii lor la dispoziţie pe piaţă şi/sau dării lor în folosinţă pentru măsurările efectuate în domeniile de interes public ce ţin de sănătate şi siguranţa populaţiei, ordinea publică, protecţia mediului şi a drepturilor consumatorului, perceperea taxelor şi impozitelor, precum şi de corectitudinea </w:t>
            </w:r>
            <w:proofErr w:type="spellStart"/>
            <w:r w:rsidRPr="001910EA">
              <w:rPr>
                <w:lang w:val="ro-RO"/>
              </w:rPr>
              <w:t>tranzacţiilor</w:t>
            </w:r>
            <w:proofErr w:type="spellEnd"/>
            <w:r w:rsidRPr="001910EA">
              <w:rPr>
                <w:lang w:val="ro-RO"/>
              </w:rPr>
              <w:t xml:space="preserve"> şi </w:t>
            </w:r>
            <w:proofErr w:type="spellStart"/>
            <w:r w:rsidRPr="001910EA">
              <w:rPr>
                <w:lang w:val="ro-RO"/>
              </w:rPr>
              <w:t>operaţiilor</w:t>
            </w:r>
            <w:proofErr w:type="spellEnd"/>
            <w:r w:rsidRPr="001910EA">
              <w:rPr>
                <w:lang w:val="ro-RO"/>
              </w:rPr>
              <w:t xml:space="preserve"> comerciale.</w:t>
            </w:r>
            <w:r w:rsidR="00B46EB5" w:rsidRPr="001910EA">
              <w:rPr>
                <w:lang w:val="ro-RO"/>
              </w:rPr>
              <w:t xml:space="preserve"> </w:t>
            </w:r>
          </w:p>
          <w:p w:rsidR="00AB6530" w:rsidRPr="001910EA" w:rsidRDefault="00AB6530" w:rsidP="00B46EB5">
            <w:pPr>
              <w:ind w:firstLine="349"/>
              <w:jc w:val="both"/>
              <w:rPr>
                <w:rFonts w:eastAsia="Arial Unicode MS"/>
                <w:bCs/>
                <w:lang w:val="ro-RO" w:eastAsia="ro-RO"/>
              </w:rPr>
            </w:pPr>
            <w:r w:rsidRPr="001910EA">
              <w:rPr>
                <w:b/>
                <w:bCs/>
                <w:lang w:val="ro-RO"/>
              </w:rPr>
              <w:t>Hotărîrea Guvernului nr.1042 din 13 septembrie 2016</w:t>
            </w:r>
            <w:r w:rsidRPr="001910EA">
              <w:rPr>
                <w:lang w:val="ro-RO"/>
              </w:rPr>
              <w:t xml:space="preserve"> </w:t>
            </w:r>
            <w:r w:rsidRPr="001910EA">
              <w:rPr>
                <w:bCs/>
                <w:lang w:val="ro-RO"/>
              </w:rPr>
              <w:t>cu privire la aprobarea Listei oficiale a mijloacelor de măsurare şi a măsurărilor supuse controlului metrologic legal care stabileşte modalităţile de control metrologic aplicabile fiecărui sortiment de mijloace de măsurare, intervalul maxim admis între două verificări metrologice succesive.</w:t>
            </w:r>
            <w:r w:rsidR="00A736F2" w:rsidRPr="001910EA">
              <w:rPr>
                <w:bCs/>
                <w:lang w:val="ro-RO"/>
              </w:rPr>
              <w:t xml:space="preserve"> Precum și in Legea metrologiei prevede introducerea pe piață a mijloacelor de măsurare cu marcajul verificării inițiale CE dar nu cuprinde reprezentare grafică a acestuia precum și altor marcaje metrologice.</w:t>
            </w:r>
          </w:p>
          <w:p w:rsidR="000230EC" w:rsidRPr="001910EA" w:rsidRDefault="000230EC" w:rsidP="00A736F2">
            <w:pPr>
              <w:pStyle w:val="tt"/>
              <w:rPr>
                <w:lang w:val="ro-RO"/>
              </w:rPr>
            </w:pP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b/>
                <w:bCs/>
                <w:lang w:val="ro-RO"/>
              </w:rPr>
              <w:lastRenderedPageBreak/>
              <w:t>3. Stabilirea obiectivelor</w:t>
            </w: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C476D" w:rsidRPr="001910EA" w:rsidRDefault="00CC476D" w:rsidP="00A736F2">
            <w:pPr>
              <w:tabs>
                <w:tab w:val="left" w:pos="567"/>
              </w:tabs>
              <w:ind w:firstLine="349"/>
              <w:jc w:val="both"/>
              <w:rPr>
                <w:lang w:val="ro-RO"/>
              </w:rPr>
            </w:pPr>
            <w:r w:rsidRPr="001910EA">
              <w:rPr>
                <w:lang w:val="ro-RO"/>
              </w:rPr>
              <w:t xml:space="preserve">Scopul de bază a proiectul de Hotărîre de Guvern </w:t>
            </w:r>
            <w:r w:rsidR="004264D2" w:rsidRPr="001910EA">
              <w:rPr>
                <w:lang w:val="ro-RO"/>
              </w:rPr>
              <w:t xml:space="preserve">cu privire la </w:t>
            </w:r>
            <w:r w:rsidR="00E07FE1" w:rsidRPr="001910EA">
              <w:rPr>
                <w:lang w:val="ro-RO"/>
              </w:rPr>
              <w:t>completarea Listei oficiale a mijloacelor de măsurare şi a măsurărilor supuse controlului metrologic legal</w:t>
            </w:r>
            <w:r w:rsidRPr="001910EA">
              <w:rPr>
                <w:lang w:val="ro-RO"/>
              </w:rPr>
              <w:t xml:space="preserve">, ar fi </w:t>
            </w:r>
            <w:r w:rsidR="006E69A2" w:rsidRPr="001910EA">
              <w:rPr>
                <w:lang w:val="ro-RO"/>
              </w:rPr>
              <w:t xml:space="preserve">implementarea prevederilor Legii metrologiei nr. 19 din 04.03.2016 întru racordarea cadrului normativ din domeniul metrologiei cu prevederile Uniunii Europene precum și </w:t>
            </w:r>
            <w:r w:rsidRPr="001910EA">
              <w:rPr>
                <w:lang w:val="ro-RO"/>
              </w:rPr>
              <w:t>respectarea principiilor de bază de reglementare a activităţii de întreprinzător, stabilite prin Legea nr. 235-XVI din 20.07.2006 prin asigurarea previzibilității, transparenței decizionale şi transparenţei reglementării activităţii de întreprinzător.</w:t>
            </w:r>
          </w:p>
          <w:p w:rsidR="00CC476D" w:rsidRPr="001910EA" w:rsidRDefault="00CC476D" w:rsidP="00CC476D">
            <w:pPr>
              <w:tabs>
                <w:tab w:val="left" w:pos="567"/>
              </w:tabs>
              <w:spacing w:before="240"/>
              <w:jc w:val="both"/>
              <w:rPr>
                <w:lang w:val="ro-RO"/>
              </w:rPr>
            </w:pPr>
            <w:r w:rsidRPr="001910EA">
              <w:rPr>
                <w:lang w:val="ro-RO"/>
              </w:rPr>
              <w:t xml:space="preserve">Obiectivele </w:t>
            </w:r>
            <w:r w:rsidR="004264D2" w:rsidRPr="001910EA">
              <w:rPr>
                <w:lang w:val="ro-RO"/>
              </w:rPr>
              <w:t>care se propun a fi atinse</w:t>
            </w:r>
            <w:r w:rsidRPr="001910EA">
              <w:rPr>
                <w:lang w:val="ro-RO"/>
              </w:rPr>
              <w:t xml:space="preserve"> </w:t>
            </w:r>
            <w:r w:rsidRPr="001910EA">
              <w:rPr>
                <w:rFonts w:eastAsia="Arial Unicode MS"/>
                <w:bCs/>
                <w:lang w:val="ro-RO" w:eastAsia="ro-RO"/>
              </w:rPr>
              <w:t>sunt:</w:t>
            </w:r>
          </w:p>
          <w:p w:rsidR="00CC476D" w:rsidRPr="001910EA" w:rsidRDefault="006E69A2" w:rsidP="00CC476D">
            <w:pPr>
              <w:tabs>
                <w:tab w:val="left" w:pos="567"/>
              </w:tabs>
              <w:jc w:val="both"/>
              <w:rPr>
                <w:lang w:val="ro-RO"/>
              </w:rPr>
            </w:pPr>
            <w:r w:rsidRPr="001910EA">
              <w:rPr>
                <w:lang w:val="ro-RO"/>
              </w:rPr>
              <w:t>a)</w:t>
            </w:r>
            <w:r w:rsidR="00CC476D" w:rsidRPr="001910EA">
              <w:rPr>
                <w:lang w:val="ro-RO"/>
              </w:rPr>
              <w:t xml:space="preserve"> </w:t>
            </w:r>
            <w:r w:rsidRPr="001910EA">
              <w:rPr>
                <w:lang w:val="ro-RO"/>
              </w:rPr>
              <w:t xml:space="preserve">Ridicarea nivelului de previzibilitate a regulilor de acordare a aprobării de model, de efectuare a verificării metrologice a mijloacelor de măsurare precum și de recunoaștere a aprobării de model efectuate în state, prin acestora stabilirea într-un act superior deciziei Autorității centrale de metrologie. Efectul obținut fiind creșterea investițiilor în domeniului metrologiei, având la bază </w:t>
            </w:r>
            <w:r w:rsidR="00A635EB" w:rsidRPr="001910EA">
              <w:rPr>
                <w:lang w:val="ro-RO"/>
              </w:rPr>
              <w:t>mecanisme clare și accesibile;</w:t>
            </w:r>
            <w:r w:rsidRPr="001910EA">
              <w:rPr>
                <w:lang w:val="ro-RO"/>
              </w:rPr>
              <w:t xml:space="preserve">  </w:t>
            </w:r>
          </w:p>
          <w:p w:rsidR="00CC476D" w:rsidRPr="001910EA" w:rsidRDefault="00A635EB" w:rsidP="00CC476D">
            <w:pPr>
              <w:tabs>
                <w:tab w:val="left" w:pos="567"/>
              </w:tabs>
              <w:jc w:val="both"/>
              <w:rPr>
                <w:lang w:val="ro-RO"/>
              </w:rPr>
            </w:pPr>
            <w:r w:rsidRPr="001910EA">
              <w:rPr>
                <w:lang w:val="ro-RO"/>
              </w:rPr>
              <w:t xml:space="preserve">b) Atingerea unui nivel înalt a supravegherii pieței prin </w:t>
            </w:r>
            <w:r w:rsidR="00CC476D" w:rsidRPr="001910EA">
              <w:rPr>
                <w:lang w:val="ro-RO"/>
              </w:rPr>
              <w:t>stabilirea unor mecanisme uniforme, transparente și previzibile de exercitare a controlul metrologic legal a mijloacelor de măsurare utilizate în domeniile de interes public, la introducerea pe piaţă şi/sau darea în folosință a acestora precum și pentru cele aflate în exploatare;</w:t>
            </w:r>
          </w:p>
          <w:p w:rsidR="00CC476D" w:rsidRPr="001910EA" w:rsidRDefault="00A635EB" w:rsidP="00CC476D">
            <w:pPr>
              <w:tabs>
                <w:tab w:val="left" w:pos="567"/>
              </w:tabs>
              <w:jc w:val="both"/>
              <w:rPr>
                <w:lang w:val="ro-RO"/>
              </w:rPr>
            </w:pPr>
            <w:r w:rsidRPr="001910EA">
              <w:rPr>
                <w:lang w:val="ro-RO"/>
              </w:rPr>
              <w:t xml:space="preserve">c) Excluderea </w:t>
            </w:r>
            <w:r w:rsidR="00CC476D" w:rsidRPr="001910EA">
              <w:rPr>
                <w:lang w:val="ro-RO"/>
              </w:rPr>
              <w:t xml:space="preserve">cheltuielilor suportate de importatorii mijloacelor de măsurare utilizate în domeniile de interes public pe care este aplicat marcajul de conformitate CE (cu marcajul metrologic suplimentar) şi marcajul de verificare inițială CE, fapt ce va duce la reducerea preţurilor de </w:t>
            </w:r>
            <w:proofErr w:type="spellStart"/>
            <w:r w:rsidR="00CC476D" w:rsidRPr="001910EA">
              <w:rPr>
                <w:lang w:val="ro-RO"/>
              </w:rPr>
              <w:t>vînzare</w:t>
            </w:r>
            <w:proofErr w:type="spellEnd"/>
            <w:r w:rsidR="00CC476D" w:rsidRPr="001910EA">
              <w:rPr>
                <w:lang w:val="ro-RO"/>
              </w:rPr>
              <w:t xml:space="preserve"> a acestora;</w:t>
            </w:r>
          </w:p>
          <w:p w:rsidR="00A635EB" w:rsidRPr="001910EA" w:rsidRDefault="00A635EB" w:rsidP="00CC476D">
            <w:pPr>
              <w:tabs>
                <w:tab w:val="left" w:pos="567"/>
              </w:tabs>
              <w:jc w:val="both"/>
              <w:rPr>
                <w:lang w:val="ro-RO"/>
              </w:rPr>
            </w:pPr>
            <w:r w:rsidRPr="001910EA">
              <w:rPr>
                <w:lang w:val="ro-RO"/>
              </w:rPr>
              <w:t>d)</w:t>
            </w:r>
            <w:r w:rsidR="00CC476D" w:rsidRPr="001910EA">
              <w:rPr>
                <w:lang w:val="ro-RO"/>
              </w:rPr>
              <w:t xml:space="preserve"> </w:t>
            </w:r>
            <w:r w:rsidRPr="001910EA">
              <w:rPr>
                <w:lang w:val="ro-RO"/>
              </w:rPr>
              <w:t xml:space="preserve">Scăderea prejudiciilor aduse atât mediului de afaceri cât și </w:t>
            </w:r>
            <w:r w:rsidR="00CC476D" w:rsidRPr="001910EA">
              <w:rPr>
                <w:lang w:val="ro-RO"/>
              </w:rPr>
              <w:t xml:space="preserve">populaţiei </w:t>
            </w:r>
            <w:r w:rsidRPr="001910EA">
              <w:rPr>
                <w:lang w:val="ro-RO"/>
              </w:rPr>
              <w:t xml:space="preserve">cauzate de </w:t>
            </w:r>
            <w:r w:rsidR="00CC476D" w:rsidRPr="001910EA">
              <w:rPr>
                <w:lang w:val="ro-RO"/>
              </w:rPr>
              <w:t>rezultatel</w:t>
            </w:r>
            <w:r w:rsidRPr="001910EA">
              <w:rPr>
                <w:lang w:val="ro-RO"/>
              </w:rPr>
              <w:t>e</w:t>
            </w:r>
            <w:r w:rsidR="00CC476D" w:rsidRPr="001910EA">
              <w:rPr>
                <w:lang w:val="ro-RO"/>
              </w:rPr>
              <w:t xml:space="preserve"> incorecte ale </w:t>
            </w:r>
            <w:proofErr w:type="spellStart"/>
            <w:r w:rsidR="00CC476D" w:rsidRPr="001910EA">
              <w:rPr>
                <w:lang w:val="ro-RO"/>
              </w:rPr>
              <w:t>operaţiunilor</w:t>
            </w:r>
            <w:proofErr w:type="spellEnd"/>
            <w:r w:rsidR="00CC476D" w:rsidRPr="001910EA">
              <w:rPr>
                <w:lang w:val="ro-RO"/>
              </w:rPr>
              <w:t xml:space="preserve"> de măsurare efectuate în domeniile de interes public şi, ca urmare, asigurarea nivelului ridicat de protecţie a consumatorilor prin asigurarea accesului mijloacelor de măsurare sigure şi performante pe piaţa internă</w:t>
            </w:r>
            <w:r w:rsidRPr="001910EA">
              <w:rPr>
                <w:lang w:val="ro-RO"/>
              </w:rPr>
              <w:t>;</w:t>
            </w:r>
          </w:p>
          <w:p w:rsidR="00CC476D" w:rsidRPr="001910EA" w:rsidRDefault="00A635EB" w:rsidP="00CC476D">
            <w:pPr>
              <w:tabs>
                <w:tab w:val="left" w:pos="567"/>
              </w:tabs>
              <w:jc w:val="both"/>
              <w:rPr>
                <w:lang w:val="ro-RO"/>
              </w:rPr>
            </w:pPr>
            <w:r w:rsidRPr="001910EA">
              <w:rPr>
                <w:lang w:val="ro-RO"/>
              </w:rPr>
              <w:t xml:space="preserve">e) Diminuarea pierderilor de gaz și apă </w:t>
            </w:r>
            <w:r w:rsidR="001E5370" w:rsidRPr="001910EA">
              <w:rPr>
                <w:lang w:val="ro-RO"/>
              </w:rPr>
              <w:t xml:space="preserve">respectiv a costurilor </w:t>
            </w:r>
            <w:r w:rsidRPr="001910EA">
              <w:rPr>
                <w:lang w:val="ro-RO"/>
              </w:rPr>
              <w:t xml:space="preserve">rezultate din lipsa </w:t>
            </w:r>
            <w:r w:rsidR="001E5370" w:rsidRPr="001910EA">
              <w:rPr>
                <w:lang w:val="ro-RO"/>
              </w:rPr>
              <w:t>bazei tehnice în țară pentru efectuarea verificărilor metrologice a contoarelor respective</w:t>
            </w:r>
            <w:r w:rsidR="00CC476D" w:rsidRPr="001910EA">
              <w:rPr>
                <w:lang w:val="ro-RO"/>
              </w:rPr>
              <w:t>.</w:t>
            </w:r>
          </w:p>
          <w:p w:rsidR="0058391B" w:rsidRPr="001910EA" w:rsidRDefault="0058391B" w:rsidP="00CC476D">
            <w:pPr>
              <w:tabs>
                <w:tab w:val="left" w:pos="567"/>
              </w:tabs>
              <w:jc w:val="both"/>
              <w:rPr>
                <w:lang w:val="ro-RO"/>
              </w:rPr>
            </w:pP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b/>
                <w:bCs/>
                <w:lang w:val="ro-RO"/>
              </w:rPr>
              <w:t>4. Identificarea opţiunilor</w:t>
            </w: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264D2" w:rsidRPr="001910EA" w:rsidRDefault="0058391B" w:rsidP="004264D2">
            <w:pPr>
              <w:ind w:firstLine="562"/>
              <w:jc w:val="both"/>
              <w:rPr>
                <w:lang w:val="ro-RO"/>
              </w:rPr>
            </w:pPr>
            <w:r w:rsidRPr="001910EA">
              <w:rPr>
                <w:lang w:val="ro-RO"/>
              </w:rPr>
              <w:t> </w:t>
            </w:r>
            <w:r w:rsidR="004264D2" w:rsidRPr="001910EA">
              <w:rPr>
                <w:lang w:val="ro-RO"/>
              </w:rPr>
              <w:t xml:space="preserve">În cadrul elaborării AIR preliminar s-au stabilit 2 abordări alternative de </w:t>
            </w:r>
            <w:proofErr w:type="spellStart"/>
            <w:r w:rsidR="004264D2" w:rsidRPr="001910EA">
              <w:rPr>
                <w:lang w:val="ro-RO"/>
              </w:rPr>
              <w:t>soluţionare</w:t>
            </w:r>
            <w:proofErr w:type="spellEnd"/>
            <w:r w:rsidR="004264D2" w:rsidRPr="001910EA">
              <w:rPr>
                <w:lang w:val="ro-RO"/>
              </w:rPr>
              <w:t xml:space="preserve"> a problemelor identificate: </w:t>
            </w:r>
          </w:p>
          <w:p w:rsidR="004264D2" w:rsidRPr="001910EA" w:rsidRDefault="004264D2" w:rsidP="004264D2">
            <w:pPr>
              <w:pStyle w:val="ListParagraph"/>
              <w:numPr>
                <w:ilvl w:val="0"/>
                <w:numId w:val="15"/>
              </w:numPr>
              <w:jc w:val="both"/>
              <w:rPr>
                <w:lang w:val="ro-RO"/>
              </w:rPr>
            </w:pPr>
            <w:r w:rsidRPr="001910EA">
              <w:rPr>
                <w:b/>
                <w:lang w:val="ro-RO"/>
              </w:rPr>
              <w:t>I</w:t>
            </w:r>
            <w:r w:rsidRPr="001910EA">
              <w:rPr>
                <w:lang w:val="ro-RO"/>
              </w:rPr>
              <w:t xml:space="preserve"> - alternativa „</w:t>
            </w:r>
            <w:r w:rsidRPr="001910EA">
              <w:rPr>
                <w:i/>
                <w:lang w:val="ro-RO"/>
              </w:rPr>
              <w:t>a nu face nimic</w:t>
            </w:r>
            <w:r w:rsidRPr="001910EA">
              <w:rPr>
                <w:lang w:val="ro-RO"/>
              </w:rPr>
              <w:t>”</w:t>
            </w:r>
            <w:r w:rsidR="00CF73FA" w:rsidRPr="001910EA">
              <w:rPr>
                <w:lang w:val="ro-RO"/>
              </w:rPr>
              <w:t>. În linii generale situația din prezent și modul în care aceasta se va putea manifesta în viitor este expusă la compartimentul 2 (d) ;.</w:t>
            </w:r>
          </w:p>
          <w:p w:rsidR="004264D2" w:rsidRPr="001910EA" w:rsidRDefault="004264D2" w:rsidP="00E07FE1">
            <w:pPr>
              <w:pStyle w:val="ListParagraph"/>
              <w:numPr>
                <w:ilvl w:val="0"/>
                <w:numId w:val="15"/>
              </w:numPr>
              <w:tabs>
                <w:tab w:val="left" w:pos="908"/>
              </w:tabs>
              <w:ind w:left="57" w:firstLine="505"/>
              <w:jc w:val="both"/>
              <w:rPr>
                <w:lang w:val="ro-RO"/>
              </w:rPr>
            </w:pPr>
            <w:r w:rsidRPr="001910EA">
              <w:rPr>
                <w:b/>
                <w:lang w:val="ro-RO"/>
              </w:rPr>
              <w:t>II</w:t>
            </w:r>
            <w:r w:rsidRPr="001910EA">
              <w:rPr>
                <w:lang w:val="ro-RO"/>
              </w:rPr>
              <w:t xml:space="preserve"> - alternativa „</w:t>
            </w:r>
            <w:r w:rsidRPr="001910EA">
              <w:rPr>
                <w:i/>
                <w:lang w:val="ro-RO"/>
              </w:rPr>
              <w:t xml:space="preserve">elaborarea și adoptarea proiectului Hotărârii Guvernului cu privire la </w:t>
            </w:r>
            <w:r w:rsidR="00E07FE1" w:rsidRPr="001910EA">
              <w:rPr>
                <w:i/>
                <w:lang w:val="ro-RO"/>
              </w:rPr>
              <w:t>completarea Listei oficiale a mijloacelor de măsurare şi a măsurărilor supuse controlului metrologic legal</w:t>
            </w:r>
            <w:r w:rsidRPr="001910EA">
              <w:rPr>
                <w:lang w:val="ro-RO"/>
              </w:rPr>
              <w:t>”.</w:t>
            </w:r>
          </w:p>
          <w:p w:rsidR="000E1D5D" w:rsidRPr="001910EA" w:rsidRDefault="000E1D5D" w:rsidP="000E1D5D">
            <w:pPr>
              <w:ind w:right="97"/>
              <w:jc w:val="both"/>
              <w:rPr>
                <w:lang w:val="ro-RO"/>
              </w:rPr>
            </w:pPr>
            <w:r w:rsidRPr="001910EA">
              <w:rPr>
                <w:lang w:val="ro-RO"/>
              </w:rPr>
              <w:t xml:space="preserve">În conformitate cu Legea metrologiei nr. 19 din 04.03.2016, Guvernul prin proiectul de hotărâre în cauză vine să propună următoarele aspecte: </w:t>
            </w:r>
          </w:p>
          <w:p w:rsidR="000E1D5D" w:rsidRPr="001910EA" w:rsidRDefault="000E1D5D" w:rsidP="000E1D5D">
            <w:pPr>
              <w:tabs>
                <w:tab w:val="left" w:pos="554"/>
              </w:tabs>
              <w:ind w:firstLine="207"/>
              <w:jc w:val="both"/>
              <w:rPr>
                <w:lang w:val="ro-RO"/>
              </w:rPr>
            </w:pPr>
            <w:r w:rsidRPr="001910EA">
              <w:rPr>
                <w:lang w:val="ro-RO"/>
              </w:rPr>
              <w:t>1)</w:t>
            </w:r>
            <w:r w:rsidRPr="001910EA">
              <w:rPr>
                <w:lang w:val="ro-RO"/>
              </w:rPr>
              <w:tab/>
              <w:t xml:space="preserve">Pentru mijloacele de măsurare utilizate în domeniile de interes public care nu fac subiectul anexei 3 a Legii nr. 235 din 1 decembrie 2011 privind activităţile de acreditare şi de evaluare a conformităţii și care sunt introduse pe piață în rezultatul încercărilor de aprobare de model, se include procedura </w:t>
            </w:r>
            <w:r w:rsidRPr="001910EA">
              <w:rPr>
                <w:lang w:val="ro-RO"/>
              </w:rPr>
              <w:lastRenderedPageBreak/>
              <w:t xml:space="preserve">aprobării de model ca modalitate de exercitare a controlului metrologic legal care se acordă în urma susţinerii cu succes a încercărilor metrologice în scopul aprobării de model. </w:t>
            </w:r>
          </w:p>
          <w:p w:rsidR="000E1D5D" w:rsidRPr="001910EA" w:rsidRDefault="000E1D5D" w:rsidP="000E1D5D">
            <w:pPr>
              <w:tabs>
                <w:tab w:val="left" w:pos="554"/>
              </w:tabs>
              <w:ind w:firstLine="207"/>
              <w:jc w:val="both"/>
              <w:rPr>
                <w:lang w:val="ro-RO"/>
              </w:rPr>
            </w:pPr>
            <w:r w:rsidRPr="001910EA">
              <w:rPr>
                <w:lang w:val="ro-RO"/>
              </w:rPr>
              <w:t>2)</w:t>
            </w:r>
            <w:r w:rsidRPr="001910EA">
              <w:rPr>
                <w:lang w:val="ro-RO"/>
              </w:rPr>
              <w:tab/>
              <w:t>Se include procedura de efectuare a verificării metrologice periodică căreia se supun mijloacele de măsurare utilizate în domeniul de interes public care află în exploatare pe piaţa Republicii Moldova, indiferent de modalitatea introducerii pe piaţă, precum și verificările metrologice inițiale și după reparare. Pentru persoanele juridice desemnate pentru efectuarea verificării metrologice a mijloacelor de măsurare se include obligativitatea asigurării transparenței deciziilor luate în procesul verificării metrologice, prin crearea și gestionarea sistemelor de evidență a buletinelor de verificare metrologică eliberate compatibile cu sistemul de evidență gestionat de Institutul Național de Metrologie (INM). Informația  respectivă va putea fi accesată pe site-ul oficial al INM de consumatori și de reprezentanți ai mediului de afaceri.</w:t>
            </w:r>
          </w:p>
          <w:p w:rsidR="000E1D5D" w:rsidRPr="001910EA" w:rsidRDefault="000E1D5D" w:rsidP="000E1D5D">
            <w:pPr>
              <w:tabs>
                <w:tab w:val="left" w:pos="554"/>
              </w:tabs>
              <w:ind w:firstLine="207"/>
              <w:jc w:val="both"/>
              <w:rPr>
                <w:lang w:val="ro-RO"/>
              </w:rPr>
            </w:pPr>
            <w:r w:rsidRPr="001910EA">
              <w:rPr>
                <w:lang w:val="ro-RO"/>
              </w:rPr>
              <w:t>3)</w:t>
            </w:r>
            <w:r w:rsidRPr="001910EA">
              <w:rPr>
                <w:lang w:val="ro-RO"/>
              </w:rPr>
              <w:tab/>
              <w:t>Au fost prezentate formele şi dimensiunile marcajului aprobării de model precum și a marcajelor verificării metrologice (marcaje aplicate cu ștampilă de cauciuc vulcanizat, cu tipă și contratipă din oțel, cu poansoane din oțel, marcaj aplicat pe etichetă autocolantă și marcaje metrologice speciale, precum și marcajul verificării iniţială CE).</w:t>
            </w:r>
          </w:p>
          <w:p w:rsidR="000E1D5D" w:rsidRPr="001910EA" w:rsidRDefault="000E1D5D" w:rsidP="000E1D5D">
            <w:pPr>
              <w:tabs>
                <w:tab w:val="left" w:pos="554"/>
              </w:tabs>
              <w:ind w:firstLine="199"/>
              <w:jc w:val="both"/>
              <w:rPr>
                <w:lang w:val="ro-RO"/>
              </w:rPr>
            </w:pPr>
            <w:r w:rsidRPr="001910EA">
              <w:rPr>
                <w:lang w:val="ro-RO"/>
              </w:rPr>
              <w:t>4) Luînd în considerație că Legea metrologiei nr. 19 din 04.03.2016 care transpune parțial prevederile Directivei 2009/34/CE a Parlamentului European şi a Consiliului din 23 aprilie 2009 privind dispoziţiile comune pentru mijloacele de măsurare şi metodele de control metrologic, conține prevederi referitoare la verificarea inițială CE, în proiect au fost specificate aspectele tehnice  referitoare la marcajele corespunzătoare și anume, reprezentarea grafică și procedurile de aplicare ale acestora.</w:t>
            </w:r>
          </w:p>
          <w:p w:rsidR="000E1D5D" w:rsidRPr="001910EA" w:rsidRDefault="000E1D5D" w:rsidP="000E1D5D">
            <w:pPr>
              <w:tabs>
                <w:tab w:val="left" w:pos="554"/>
              </w:tabs>
              <w:ind w:firstLine="199"/>
              <w:jc w:val="both"/>
              <w:rPr>
                <w:lang w:val="ro-RO"/>
              </w:rPr>
            </w:pPr>
            <w:r w:rsidRPr="001910EA">
              <w:rPr>
                <w:lang w:val="ro-RO"/>
              </w:rPr>
              <w:t>5) Se completează tabelul din Lista oficială cu prevederea referitoare la Contoarele de gaz (poziția 5.1.2.1.)  cu debitul maxim mai mare de 2500 m3/h, respectiv, contoarele de apă rece și caldă (poziția 5.1.3.1.) cu diametrul mai mare de DN 200, utilizate în domenii de interes public. Acestea vor fi evaluate de către Institutul Național de Metrologie, pe baza unui certificat de etalonare, emis de un institut naţional de metrologie sau de un laborator desemnat/acreditat din alt stat, din care să rezulte conformitatea mijloacelor de măsurare respective cu cerinţele privind încadrarea erorilor de măsurare între limitele erorilor maxime tolerate prevăzute de documentele normative internaționale sau regionale aferente transpuse în legislația națională. În baza raportului de evaluare, soldat cu rezultate pozitive, va fi emis buletinul de verificare metrologică.</w:t>
            </w:r>
          </w:p>
          <w:p w:rsidR="000E1D5D" w:rsidRPr="001910EA" w:rsidRDefault="000E1D5D" w:rsidP="000E1D5D">
            <w:pPr>
              <w:tabs>
                <w:tab w:val="left" w:pos="554"/>
              </w:tabs>
              <w:ind w:firstLine="199"/>
              <w:jc w:val="both"/>
              <w:rPr>
                <w:lang w:val="ro-RO"/>
              </w:rPr>
            </w:pPr>
            <w:r w:rsidRPr="001910EA">
              <w:rPr>
                <w:lang w:val="ro-RO"/>
              </w:rPr>
              <w:t>6) De asemenea proiectul conține prevederi referitoare la recunoaşterea rezultatelor încercărilor în scopul aprobării de model și a verificărilor metrologice efectuate în alte țări.</w:t>
            </w:r>
          </w:p>
          <w:p w:rsidR="004264D2" w:rsidRPr="001910EA" w:rsidRDefault="004264D2" w:rsidP="004264D2">
            <w:pPr>
              <w:ind w:firstLine="526"/>
              <w:jc w:val="both"/>
              <w:rPr>
                <w:lang w:val="ro-RO"/>
              </w:rPr>
            </w:pPr>
            <w:r w:rsidRPr="001910EA">
              <w:rPr>
                <w:lang w:val="ro-RO"/>
              </w:rPr>
              <w:t>În termeni generali, avantaje</w:t>
            </w:r>
            <w:r w:rsidR="00A32863" w:rsidRPr="001910EA">
              <w:rPr>
                <w:lang w:val="ro-RO"/>
              </w:rPr>
              <w:t>le scontate</w:t>
            </w:r>
            <w:r w:rsidRPr="001910EA">
              <w:rPr>
                <w:lang w:val="ro-RO"/>
              </w:rPr>
              <w:t xml:space="preserve"> ale alternativei sunt: </w:t>
            </w:r>
          </w:p>
          <w:p w:rsidR="004264D2" w:rsidRPr="001910EA" w:rsidRDefault="004264D2" w:rsidP="004264D2">
            <w:pPr>
              <w:pStyle w:val="HTMLPreformatted1"/>
              <w:tabs>
                <w:tab w:val="clear" w:pos="916"/>
              </w:tabs>
              <w:ind w:firstLine="346"/>
              <w:jc w:val="both"/>
              <w:rPr>
                <w:rFonts w:ascii="Times New Roman" w:hAnsi="Times New Roman"/>
                <w:sz w:val="24"/>
                <w:szCs w:val="24"/>
                <w:lang w:val="ro-RO"/>
              </w:rPr>
            </w:pPr>
            <w:r w:rsidRPr="001910EA">
              <w:rPr>
                <w:rFonts w:ascii="Times New Roman" w:hAnsi="Times New Roman"/>
                <w:sz w:val="24"/>
                <w:szCs w:val="24"/>
                <w:lang w:val="ro-RO"/>
              </w:rPr>
              <w:t>- dezvoltarea cadrului naţional existent şi armonizarea la prevederile comunitare;</w:t>
            </w:r>
          </w:p>
          <w:p w:rsidR="004264D2" w:rsidRPr="001910EA" w:rsidRDefault="004264D2" w:rsidP="004264D2">
            <w:pPr>
              <w:pStyle w:val="Text1"/>
              <w:spacing w:before="0" w:after="0"/>
              <w:ind w:left="0" w:firstLine="346"/>
              <w:rPr>
                <w:noProof/>
              </w:rPr>
            </w:pPr>
            <w:r w:rsidRPr="001910EA">
              <w:t>- stabilirea unor proceduri clare și previzibile de efectuare a aprobării de model precum și a verificării metrologice cu eliberarea Certificatelor corespunzătoare</w:t>
            </w:r>
            <w:r w:rsidRPr="001910EA">
              <w:rPr>
                <w:noProof/>
              </w:rPr>
              <w:t xml:space="preserve">. </w:t>
            </w:r>
          </w:p>
          <w:p w:rsidR="0058391B" w:rsidRPr="001910EA" w:rsidRDefault="004264D2" w:rsidP="00A32863">
            <w:pPr>
              <w:spacing w:after="120"/>
              <w:ind w:firstLine="349"/>
              <w:jc w:val="both"/>
              <w:rPr>
                <w:color w:val="FF0000"/>
                <w:lang w:val="ro-RO"/>
              </w:rPr>
            </w:pPr>
            <w:r w:rsidRPr="001910EA">
              <w:rPr>
                <w:lang w:val="ro-RO"/>
              </w:rPr>
              <w:t xml:space="preserve">- </w:t>
            </w:r>
            <w:r w:rsidR="00A32863" w:rsidRPr="001910EA">
              <w:rPr>
                <w:lang w:val="ro-RO"/>
              </w:rPr>
              <w:t>asigurarea mediului de afaceri și a populației cu informația necesară referitor la marcajele metrologice aplicate pe mijloacele de măsurare precum și despre Sistemul de evidență a buletinelor de verificare emise de către persoanele juridice desemnate în Sistemul național de metrologie</w:t>
            </w:r>
            <w:r w:rsidRPr="001910EA">
              <w:rPr>
                <w:lang w:val="ro-RO"/>
              </w:rPr>
              <w:t>.</w:t>
            </w: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lang w:val="ro-RO"/>
              </w:rPr>
            </w:pPr>
            <w:r w:rsidRPr="001910EA">
              <w:rPr>
                <w:b/>
                <w:bCs/>
                <w:lang w:val="ro-RO"/>
              </w:rPr>
              <w:lastRenderedPageBreak/>
              <w:t>5. Analiza şi compararea opţiunilor</w:t>
            </w:r>
          </w:p>
        </w:tc>
      </w:tr>
      <w:tr w:rsidR="0058391B" w:rsidRPr="001910EA" w:rsidTr="00D64F4A">
        <w:trPr>
          <w:trHeight w:val="679"/>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0E72" w:rsidRPr="001910EA" w:rsidRDefault="00580E72" w:rsidP="00580E72">
            <w:pPr>
              <w:pStyle w:val="BodyText1"/>
              <w:tabs>
                <w:tab w:val="left" w:pos="567"/>
              </w:tabs>
              <w:autoSpaceDE/>
              <w:autoSpaceDN w:val="0"/>
              <w:spacing w:after="0"/>
              <w:ind w:firstLine="616"/>
              <w:rPr>
                <w:b/>
                <w:iCs/>
                <w:lang w:val="ro-RO"/>
              </w:rPr>
            </w:pPr>
            <w:r w:rsidRPr="001910EA">
              <w:rPr>
                <w:b/>
                <w:iCs/>
                <w:lang w:val="ro-RO"/>
              </w:rPr>
              <w:t xml:space="preserve">Costurile majore și beneficiile anticipate ale intervenției statului </w:t>
            </w:r>
          </w:p>
          <w:p w:rsidR="00580E72" w:rsidRPr="001910EA" w:rsidRDefault="00580E72" w:rsidP="00580E72">
            <w:pPr>
              <w:ind w:firstLine="567"/>
              <w:jc w:val="both"/>
              <w:rPr>
                <w:b/>
                <w:lang w:val="ro-RO"/>
              </w:rPr>
            </w:pPr>
            <w:r w:rsidRPr="001910EA">
              <w:rPr>
                <w:b/>
                <w:lang w:val="ro-RO"/>
              </w:rPr>
              <w:t>Impactul negativ sau costurile intervenţiei statului</w:t>
            </w:r>
          </w:p>
          <w:p w:rsidR="008232A0" w:rsidRPr="001910EA" w:rsidRDefault="00580E72" w:rsidP="00580E72">
            <w:pPr>
              <w:ind w:firstLine="567"/>
              <w:jc w:val="both"/>
              <w:rPr>
                <w:lang w:val="ro-RO"/>
              </w:rPr>
            </w:pPr>
            <w:r w:rsidRPr="001910EA">
              <w:rPr>
                <w:lang w:val="ro-RO"/>
              </w:rPr>
              <w:t xml:space="preserve">Aprobarea proiectului Hotărârii Guvernului cu privire </w:t>
            </w:r>
            <w:r w:rsidR="00E07FE1" w:rsidRPr="001910EA">
              <w:rPr>
                <w:lang w:val="ro-RO"/>
              </w:rPr>
              <w:t>la completarea Listei oficiale a mijloacelor de măsurare şi a măsurărilor supuse controlului metrologic legal</w:t>
            </w:r>
            <w:r w:rsidRPr="001910EA">
              <w:rPr>
                <w:lang w:val="ro-RO"/>
              </w:rPr>
              <w:t xml:space="preserve"> nu presupune instituirea unor cheltuieli din partea statului</w:t>
            </w:r>
            <w:r w:rsidR="008232A0" w:rsidRPr="001910EA">
              <w:rPr>
                <w:lang w:val="ro-RO"/>
              </w:rPr>
              <w:t xml:space="preserve"> dat fiind faptul că reglementarea procedurilor de aprobare de model si de verificare metrologică a mijloacelor de măsurare deja există fiind aprobate prin decizia Autorității centrale de metrologie.</w:t>
            </w:r>
          </w:p>
          <w:p w:rsidR="00580E72" w:rsidRPr="001910EA" w:rsidRDefault="008232A0" w:rsidP="00580E72">
            <w:pPr>
              <w:ind w:firstLine="567"/>
              <w:jc w:val="both"/>
              <w:rPr>
                <w:lang w:val="ro-RO"/>
              </w:rPr>
            </w:pPr>
            <w:r w:rsidRPr="001910EA">
              <w:rPr>
                <w:lang w:val="ro-RO"/>
              </w:rPr>
              <w:t>Î</w:t>
            </w:r>
            <w:r w:rsidR="00580E72" w:rsidRPr="001910EA">
              <w:rPr>
                <w:lang w:val="ro-RO"/>
              </w:rPr>
              <w:t>n linii generale costurile s</w:t>
            </w:r>
            <w:r w:rsidRPr="001910EA">
              <w:rPr>
                <w:lang w:val="ro-RO"/>
              </w:rPr>
              <w:t>u</w:t>
            </w:r>
            <w:r w:rsidR="00580E72" w:rsidRPr="001910EA">
              <w:rPr>
                <w:lang w:val="ro-RO"/>
              </w:rPr>
              <w:t>nt legate în primul rând de elaborarea documentului propriu zis, însă aceste costuri sânt nesemnificative şi se referă la:</w:t>
            </w:r>
          </w:p>
          <w:p w:rsidR="00580E72" w:rsidRPr="001910EA" w:rsidRDefault="00580E72" w:rsidP="00580E72">
            <w:pPr>
              <w:ind w:firstLine="567"/>
              <w:jc w:val="both"/>
              <w:rPr>
                <w:lang w:val="ro-RO"/>
              </w:rPr>
            </w:pPr>
            <w:r w:rsidRPr="001910EA">
              <w:rPr>
                <w:lang w:val="ro-RO"/>
              </w:rPr>
              <w:t>- cheltuielile ce țin de publicarea actului normativ în Monitorul Oficial;</w:t>
            </w:r>
          </w:p>
          <w:p w:rsidR="00580E72" w:rsidRPr="001910EA" w:rsidRDefault="00580E72" w:rsidP="00580E72">
            <w:pPr>
              <w:ind w:firstLine="567"/>
              <w:jc w:val="both"/>
              <w:rPr>
                <w:lang w:val="ro-RO"/>
              </w:rPr>
            </w:pPr>
            <w:r w:rsidRPr="001910EA">
              <w:rPr>
                <w:lang w:val="ro-RO"/>
              </w:rPr>
              <w:t xml:space="preserve">- costurile ce ţin de elaborarea şi procedura de aprobare a proiectului menţionat. </w:t>
            </w:r>
          </w:p>
          <w:p w:rsidR="00580E72" w:rsidRPr="001910EA" w:rsidRDefault="00580E72" w:rsidP="00580E72">
            <w:pPr>
              <w:ind w:firstLine="567"/>
              <w:jc w:val="both"/>
              <w:rPr>
                <w:lang w:val="ro-RO"/>
              </w:rPr>
            </w:pPr>
            <w:r w:rsidRPr="001910EA">
              <w:rPr>
                <w:lang w:val="ro-RO"/>
              </w:rPr>
              <w:t xml:space="preserve">Aprobarea proiectului propus nu va avea impact negativ asupra activităţii de întreprinzător, deoarece nu va genera cheltuieli suplimentare din partea acestora, luînd în considerare că proiectul </w:t>
            </w:r>
            <w:r w:rsidR="00D83958" w:rsidRPr="001910EA">
              <w:rPr>
                <w:lang w:val="ro-RO"/>
              </w:rPr>
              <w:t>n</w:t>
            </w:r>
            <w:r w:rsidRPr="001910EA">
              <w:rPr>
                <w:lang w:val="ro-RO"/>
              </w:rPr>
              <w:t>u prevede majorarea tarifelor pentru efectuare</w:t>
            </w:r>
            <w:r w:rsidR="00D83958" w:rsidRPr="001910EA">
              <w:rPr>
                <w:lang w:val="ro-RO"/>
              </w:rPr>
              <w:t xml:space="preserve"> </w:t>
            </w:r>
            <w:r w:rsidRPr="001910EA">
              <w:rPr>
                <w:lang w:val="ro-RO"/>
              </w:rPr>
              <w:t xml:space="preserve">a </w:t>
            </w:r>
            <w:r w:rsidR="00D83958" w:rsidRPr="001910EA">
              <w:rPr>
                <w:lang w:val="ro-RO"/>
              </w:rPr>
              <w:t>procedurilor de aprobare de model și de verificare metrologică a mijloacelor de măsurare supuse controlului metrologic legal</w:t>
            </w:r>
            <w:r w:rsidRPr="001910EA">
              <w:rPr>
                <w:lang w:val="ro-RO"/>
              </w:rPr>
              <w:t>.</w:t>
            </w:r>
          </w:p>
          <w:p w:rsidR="00D83958" w:rsidRPr="001910EA" w:rsidRDefault="00D83958" w:rsidP="00580E72">
            <w:pPr>
              <w:ind w:firstLine="567"/>
              <w:jc w:val="both"/>
              <w:rPr>
                <w:lang w:val="ro-RO"/>
              </w:rPr>
            </w:pPr>
            <w:r w:rsidRPr="001910EA">
              <w:rPr>
                <w:lang w:val="ro-RO"/>
              </w:rPr>
              <w:lastRenderedPageBreak/>
              <w:t xml:space="preserve">Pierderi vor fi pentru laboratoarele care efectuau aprobări de model (din cadrul Institutului Național de Metrologie în exclusivitate) și verificări metrologice inițiale a mijloacelor de măsurare ce nu se vor mai supune acestor proceduri.  </w:t>
            </w:r>
          </w:p>
          <w:p w:rsidR="00580E72" w:rsidRPr="001910EA" w:rsidRDefault="00580E72" w:rsidP="00580E72">
            <w:pPr>
              <w:pStyle w:val="NormalWeb"/>
              <w:rPr>
                <w:b/>
                <w:lang w:val="ro-RO"/>
              </w:rPr>
            </w:pPr>
            <w:r w:rsidRPr="001910EA">
              <w:rPr>
                <w:b/>
                <w:lang w:val="ro-RO"/>
              </w:rPr>
              <w:t>Impactul pozitiv sau beneficiile intervenţiei statului:</w:t>
            </w:r>
          </w:p>
          <w:p w:rsidR="00580E72" w:rsidRPr="001910EA" w:rsidRDefault="00580E72" w:rsidP="00580E72">
            <w:pPr>
              <w:ind w:firstLine="567"/>
              <w:jc w:val="both"/>
              <w:rPr>
                <w:shd w:val="clear" w:color="auto" w:fill="FFFFFF"/>
                <w:lang w:val="ro-RO"/>
              </w:rPr>
            </w:pPr>
            <w:r w:rsidRPr="001910EA">
              <w:rPr>
                <w:shd w:val="clear" w:color="auto" w:fill="FFFFFF"/>
                <w:lang w:val="ro-RO"/>
              </w:rPr>
              <w:t>Intervenția statului prin elaborarea şi aprobarea proiectului Hotărîrii Guvernului menționat va avea ca efect corelarea cadrului normativ în domeniul metrologiei</w:t>
            </w:r>
            <w:r w:rsidR="00522B0A" w:rsidRPr="001910EA">
              <w:rPr>
                <w:lang w:val="ro-RO" w:eastAsia="ru-RU"/>
              </w:rPr>
              <w:t xml:space="preserve"> inclusiv cu prevederile Directivei 2009/34/CE a Parlamentului European şi a Consiliului din 23 aprilie 2009 privind dispoziţiile comune pentru mijloacele de măsurare şi metodele de control metrologic și astfel alinierea la cadrul legal european</w:t>
            </w:r>
            <w:r w:rsidRPr="001910EA">
              <w:rPr>
                <w:shd w:val="clear" w:color="auto" w:fill="FFFFFF"/>
                <w:lang w:val="ro-RO"/>
              </w:rPr>
              <w:t>.</w:t>
            </w:r>
          </w:p>
          <w:p w:rsidR="00580E72" w:rsidRPr="001910EA" w:rsidRDefault="00580E72" w:rsidP="00580E72">
            <w:pPr>
              <w:ind w:firstLine="567"/>
              <w:jc w:val="both"/>
              <w:rPr>
                <w:shd w:val="clear" w:color="auto" w:fill="FFFFFF"/>
                <w:lang w:val="ro-RO"/>
              </w:rPr>
            </w:pPr>
            <w:r w:rsidRPr="001910EA">
              <w:rPr>
                <w:shd w:val="clear" w:color="auto" w:fill="FFFFFF"/>
                <w:lang w:val="ro-RO"/>
              </w:rPr>
              <w:t>Aprobarea procedurilor de aprobare de model și de verificare metrologică a mijloacelor de măsurare prin Hotărîre de Guvern va asigura uniformitatea și previzibilitatea prevederilor ce țin de mijloacele de măsurare utilizate în domeniul de interes public, iar persoanele fizice și juridice ce le utilizează vor dispune de informația necesară pentru asigurarea metrologică a activității desfășurate.</w:t>
            </w:r>
          </w:p>
          <w:p w:rsidR="008232A0" w:rsidRPr="001910EA" w:rsidRDefault="008232A0" w:rsidP="00580E72">
            <w:pPr>
              <w:ind w:firstLine="567"/>
              <w:jc w:val="both"/>
              <w:rPr>
                <w:shd w:val="clear" w:color="auto" w:fill="FFFFFF"/>
                <w:lang w:val="ro-RO"/>
              </w:rPr>
            </w:pPr>
            <w:r w:rsidRPr="001910EA">
              <w:rPr>
                <w:shd w:val="clear" w:color="auto" w:fill="FFFFFF"/>
                <w:lang w:val="ro-RO"/>
              </w:rPr>
              <w:t xml:space="preserve">A fost exclusă necesitatea prezentat la cererea pentru  efectuarea încercărilor în scopul aprobării de model a contractului cu producătorul cu condițiile de garanție și post garanție, fiind reduse cheltuielile corespunzătoare suportate de solicitant. </w:t>
            </w:r>
          </w:p>
          <w:p w:rsidR="00580E72" w:rsidRPr="001910EA" w:rsidRDefault="00580E72" w:rsidP="00580E72">
            <w:pPr>
              <w:ind w:firstLine="567"/>
              <w:jc w:val="both"/>
              <w:rPr>
                <w:shd w:val="clear" w:color="auto" w:fill="FFFFFF"/>
                <w:lang w:val="ro-RO"/>
              </w:rPr>
            </w:pPr>
            <w:r w:rsidRPr="001910EA">
              <w:rPr>
                <w:shd w:val="clear" w:color="auto" w:fill="FFFFFF"/>
                <w:lang w:val="ro-RO"/>
              </w:rPr>
              <w:t xml:space="preserve">Mijloacele de măsurare pe care este aplicat marcajul verificării inițiale CE vor fi introduse pe piaţa Republicii Moldova şi puse la dispoziţie fără efectuarea procedurii de aprobare de model și verificării metrologice iniţiale, ceea ce va contribui la reducerea barierelor metrologice în calea comerţului și la reducerea costurilor de </w:t>
            </w:r>
            <w:r w:rsidR="00BB552E" w:rsidRPr="001910EA">
              <w:rPr>
                <w:shd w:val="clear" w:color="auto" w:fill="FFFFFF"/>
                <w:lang w:val="ro-RO"/>
              </w:rPr>
              <w:t>vânzare</w:t>
            </w:r>
            <w:r w:rsidRPr="001910EA">
              <w:rPr>
                <w:shd w:val="clear" w:color="auto" w:fill="FFFFFF"/>
                <w:lang w:val="ro-RO"/>
              </w:rPr>
              <w:t xml:space="preserve"> a mijloacelor de măsurare vizate. Acestea vor fi supuse controlului metrologic legal la etapa exploatării prin efectuarea verificării metrologice periodice, după reparare și supravegherea lor în utilizare. </w:t>
            </w:r>
          </w:p>
          <w:p w:rsidR="00D83958" w:rsidRPr="001910EA" w:rsidRDefault="00D83958" w:rsidP="00580E72">
            <w:pPr>
              <w:ind w:firstLine="567"/>
              <w:jc w:val="both"/>
              <w:rPr>
                <w:shd w:val="clear" w:color="auto" w:fill="FFFFFF"/>
                <w:lang w:val="ro-RO"/>
              </w:rPr>
            </w:pPr>
            <w:r w:rsidRPr="001910EA">
              <w:rPr>
                <w:shd w:val="clear" w:color="auto" w:fill="FFFFFF"/>
                <w:lang w:val="ro-RO"/>
              </w:rPr>
              <w:t>Prin menționarea reprezentării grafice și a procedurilor de aplicare a marcajelor verificărilor metrologice inițiale, periodice, după reparare precum și a verificării inițiale CE, vor vi diminuate costurile pentru exercitarea supravegherii pieței a mijloacelor de măsurare care dețin marcajele metrologice, în procesul determinării de către autoritatea de supraveghere a conformității mijloacelor de măsurare respective.</w:t>
            </w:r>
          </w:p>
          <w:p w:rsidR="0046476D" w:rsidRPr="001910EA" w:rsidRDefault="0046476D" w:rsidP="00580E72">
            <w:pPr>
              <w:ind w:firstLine="567"/>
              <w:jc w:val="both"/>
              <w:rPr>
                <w:shd w:val="clear" w:color="auto" w:fill="FFFFFF"/>
                <w:lang w:val="ro-RO"/>
              </w:rPr>
            </w:pPr>
            <w:r w:rsidRPr="001910EA">
              <w:rPr>
                <w:shd w:val="clear" w:color="auto" w:fill="FFFFFF"/>
                <w:lang w:val="ro-RO"/>
              </w:rPr>
              <w:t>Pentru mijloacele de măsurare verificarea metrologică a cărora nu este asigurată din punct de vedere tehnic în țară, pînă la semnarea acordului de recunoaștere respective, vor putea fi recunoscute rezultatele verificărilor/etalonărilor efectuate în alte state asigurând astfel un nivel înalt al exactității și corectitudinii măsurărilor, diminuând pierderile cauzate de erorile de măsurare depășite ale acestora. De exemplu, un calcul estimativ pentru un contor de gaz cu debitul maximal mai mare de 2500 m</w:t>
            </w:r>
            <w:r w:rsidRPr="001910EA">
              <w:rPr>
                <w:shd w:val="clear" w:color="auto" w:fill="FFFFFF"/>
                <w:vertAlign w:val="superscript"/>
                <w:lang w:val="ro-RO"/>
              </w:rPr>
              <w:t>3</w:t>
            </w:r>
            <w:r w:rsidRPr="001910EA">
              <w:rPr>
                <w:shd w:val="clear" w:color="auto" w:fill="FFFFFF"/>
                <w:lang w:val="ro-RO"/>
              </w:rPr>
              <w:t>/or</w:t>
            </w:r>
            <w:r w:rsidR="00840A74" w:rsidRPr="001910EA">
              <w:rPr>
                <w:shd w:val="clear" w:color="auto" w:fill="FFFFFF"/>
                <w:lang w:val="ro-RO"/>
              </w:rPr>
              <w:t>ă</w:t>
            </w:r>
            <w:r w:rsidRPr="001910EA">
              <w:rPr>
                <w:shd w:val="clear" w:color="auto" w:fill="FFFFFF"/>
                <w:lang w:val="ro-RO"/>
              </w:rPr>
              <w:t xml:space="preserve"> (conform limitei din Lista oficială în vigoare) ne prezintă următoarele rezultate.</w:t>
            </w:r>
          </w:p>
          <w:tbl>
            <w:tblPr>
              <w:tblStyle w:val="TableGrid"/>
              <w:tblW w:w="0" w:type="auto"/>
              <w:tblInd w:w="1120" w:type="dxa"/>
              <w:tblLayout w:type="fixed"/>
              <w:tblLook w:val="04A0" w:firstRow="1" w:lastRow="0" w:firstColumn="1" w:lastColumn="0" w:noHBand="0" w:noVBand="1"/>
            </w:tblPr>
            <w:tblGrid>
              <w:gridCol w:w="4035"/>
              <w:gridCol w:w="2892"/>
            </w:tblGrid>
            <w:tr w:rsidR="0046476D" w:rsidRPr="001910EA" w:rsidTr="00840A74">
              <w:tc>
                <w:tcPr>
                  <w:tcW w:w="4035" w:type="dxa"/>
                </w:tcPr>
                <w:p w:rsidR="0046476D" w:rsidRPr="001910EA" w:rsidRDefault="0046476D" w:rsidP="00840A74">
                  <w:pPr>
                    <w:rPr>
                      <w:shd w:val="clear" w:color="auto" w:fill="FFFFFF"/>
                      <w:lang w:val="ro-RO"/>
                    </w:rPr>
                  </w:pPr>
                  <w:r w:rsidRPr="001910EA">
                    <w:rPr>
                      <w:shd w:val="clear" w:color="auto" w:fill="FFFFFF"/>
                      <w:lang w:val="ro-RO"/>
                    </w:rPr>
                    <w:t>Eroarea admisă conform documentelor normative</w:t>
                  </w:r>
                </w:p>
              </w:tc>
              <w:tc>
                <w:tcPr>
                  <w:tcW w:w="2892" w:type="dxa"/>
                </w:tcPr>
                <w:p w:rsidR="0046476D" w:rsidRPr="001910EA" w:rsidRDefault="0046476D" w:rsidP="0046476D">
                  <w:pPr>
                    <w:jc w:val="center"/>
                    <w:rPr>
                      <w:shd w:val="clear" w:color="auto" w:fill="FFFFFF"/>
                      <w:lang w:val="ro-RO"/>
                    </w:rPr>
                  </w:pPr>
                  <w:r w:rsidRPr="001910EA">
                    <w:rPr>
                      <w:shd w:val="clear" w:color="auto" w:fill="FFFFFF"/>
                      <w:lang w:val="ro-RO"/>
                    </w:rPr>
                    <w:t>2 %</w:t>
                  </w:r>
                </w:p>
              </w:tc>
            </w:tr>
            <w:tr w:rsidR="0046476D" w:rsidRPr="001910EA" w:rsidTr="00840A74">
              <w:tc>
                <w:tcPr>
                  <w:tcW w:w="4035" w:type="dxa"/>
                </w:tcPr>
                <w:p w:rsidR="0046476D" w:rsidRPr="001910EA" w:rsidRDefault="0046476D" w:rsidP="00840A74">
                  <w:pPr>
                    <w:rPr>
                      <w:shd w:val="clear" w:color="auto" w:fill="FFFFFF"/>
                      <w:lang w:val="ro-RO"/>
                    </w:rPr>
                  </w:pPr>
                  <w:r w:rsidRPr="001910EA">
                    <w:rPr>
                      <w:shd w:val="clear" w:color="auto" w:fill="FFFFFF"/>
                      <w:lang w:val="ro-RO"/>
                    </w:rPr>
                    <w:t>Perioada maximală între două verificări metrologice consecutive</w:t>
                  </w:r>
                </w:p>
              </w:tc>
              <w:tc>
                <w:tcPr>
                  <w:tcW w:w="2892" w:type="dxa"/>
                </w:tcPr>
                <w:p w:rsidR="0046476D" w:rsidRPr="001910EA" w:rsidRDefault="0046476D" w:rsidP="00840A74">
                  <w:pPr>
                    <w:jc w:val="center"/>
                    <w:rPr>
                      <w:shd w:val="clear" w:color="auto" w:fill="FFFFFF"/>
                      <w:lang w:val="ro-RO"/>
                    </w:rPr>
                  </w:pPr>
                  <w:r w:rsidRPr="001910EA">
                    <w:rPr>
                      <w:shd w:val="clear" w:color="auto" w:fill="FFFFFF"/>
                      <w:lang w:val="ro-RO"/>
                    </w:rPr>
                    <w:t>24 luni (2 ani)</w:t>
                  </w:r>
                </w:p>
              </w:tc>
            </w:tr>
            <w:tr w:rsidR="0046476D" w:rsidRPr="001910EA" w:rsidTr="00840A74">
              <w:tc>
                <w:tcPr>
                  <w:tcW w:w="4035" w:type="dxa"/>
                </w:tcPr>
                <w:p w:rsidR="0046476D" w:rsidRPr="001910EA" w:rsidRDefault="0046476D" w:rsidP="00840A74">
                  <w:pPr>
                    <w:rPr>
                      <w:shd w:val="clear" w:color="auto" w:fill="FFFFFF"/>
                      <w:lang w:val="ro-RO"/>
                    </w:rPr>
                  </w:pPr>
                  <w:r w:rsidRPr="001910EA">
                    <w:rPr>
                      <w:shd w:val="clear" w:color="auto" w:fill="FFFFFF"/>
                      <w:lang w:val="ro-RO"/>
                    </w:rPr>
                    <w:t>Costul mediu al etalonării/verificării metrologice al unui contor</w:t>
                  </w:r>
                  <w:r w:rsidR="00840A74" w:rsidRPr="001910EA">
                    <w:rPr>
                      <w:shd w:val="clear" w:color="auto" w:fill="FFFFFF"/>
                      <w:lang w:val="ro-RO"/>
                    </w:rPr>
                    <w:t xml:space="preserve"> efectuate în alt stat</w:t>
                  </w:r>
                </w:p>
              </w:tc>
              <w:tc>
                <w:tcPr>
                  <w:tcW w:w="2892" w:type="dxa"/>
                </w:tcPr>
                <w:p w:rsidR="0046476D" w:rsidRPr="001910EA" w:rsidRDefault="0046476D" w:rsidP="00840A74">
                  <w:pPr>
                    <w:jc w:val="center"/>
                    <w:rPr>
                      <w:shd w:val="clear" w:color="auto" w:fill="FFFFFF"/>
                      <w:lang w:val="ro-RO"/>
                    </w:rPr>
                  </w:pPr>
                  <w:r w:rsidRPr="001910EA">
                    <w:rPr>
                      <w:shd w:val="clear" w:color="auto" w:fill="FFFFFF"/>
                      <w:lang w:val="ro-RO"/>
                    </w:rPr>
                    <w:t>5 mii euro (</w:t>
                  </w:r>
                  <w:r w:rsidR="00840A74" w:rsidRPr="001910EA">
                    <w:rPr>
                      <w:shd w:val="clear" w:color="auto" w:fill="FFFFFF"/>
                      <w:lang w:val="ro-RO"/>
                    </w:rPr>
                    <w:t>105000 lei)</w:t>
                  </w:r>
                </w:p>
              </w:tc>
            </w:tr>
            <w:tr w:rsidR="0046476D" w:rsidRPr="001910EA" w:rsidTr="00840A74">
              <w:tc>
                <w:tcPr>
                  <w:tcW w:w="4035" w:type="dxa"/>
                </w:tcPr>
                <w:p w:rsidR="0046476D" w:rsidRPr="001910EA" w:rsidRDefault="00840A74" w:rsidP="00840A74">
                  <w:pPr>
                    <w:rPr>
                      <w:shd w:val="clear" w:color="auto" w:fill="FFFFFF"/>
                      <w:lang w:val="ro-RO"/>
                    </w:rPr>
                  </w:pPr>
                  <w:r w:rsidRPr="001910EA">
                    <w:rPr>
                      <w:shd w:val="clear" w:color="auto" w:fill="FFFFFF"/>
                      <w:lang w:val="ro-RO"/>
                    </w:rPr>
                    <w:t>Fluxul anual de gaz măsurat prin contor</w:t>
                  </w:r>
                </w:p>
              </w:tc>
              <w:tc>
                <w:tcPr>
                  <w:tcW w:w="2892" w:type="dxa"/>
                </w:tcPr>
                <w:p w:rsidR="0046476D" w:rsidRPr="001910EA" w:rsidRDefault="00840A74" w:rsidP="00840A74">
                  <w:pPr>
                    <w:jc w:val="center"/>
                    <w:rPr>
                      <w:shd w:val="clear" w:color="auto" w:fill="FFFFFF"/>
                      <w:lang w:val="ro-RO"/>
                    </w:rPr>
                  </w:pPr>
                  <w:r w:rsidRPr="001910EA">
                    <w:rPr>
                      <w:shd w:val="clear" w:color="auto" w:fill="FFFFFF"/>
                      <w:lang w:val="ro-RO"/>
                    </w:rPr>
                    <w:t>1.2 mln m</w:t>
                  </w:r>
                  <w:r w:rsidRPr="001910EA">
                    <w:rPr>
                      <w:shd w:val="clear" w:color="auto" w:fill="FFFFFF"/>
                      <w:vertAlign w:val="superscript"/>
                      <w:lang w:val="ro-RO"/>
                    </w:rPr>
                    <w:t>3</w:t>
                  </w:r>
                </w:p>
              </w:tc>
            </w:tr>
            <w:tr w:rsidR="0046476D" w:rsidRPr="001910EA" w:rsidTr="00840A74">
              <w:tc>
                <w:tcPr>
                  <w:tcW w:w="4035" w:type="dxa"/>
                </w:tcPr>
                <w:p w:rsidR="0046476D" w:rsidRPr="001910EA" w:rsidRDefault="00840A74" w:rsidP="00840A74">
                  <w:pPr>
                    <w:rPr>
                      <w:shd w:val="clear" w:color="auto" w:fill="FFFFFF"/>
                      <w:lang w:val="ro-RO"/>
                    </w:rPr>
                  </w:pPr>
                  <w:r w:rsidRPr="001910EA">
                    <w:rPr>
                      <w:shd w:val="clear" w:color="auto" w:fill="FFFFFF"/>
                      <w:lang w:val="ro-RO"/>
                    </w:rPr>
                    <w:t>Prețul mediu al unui m</w:t>
                  </w:r>
                  <w:r w:rsidRPr="001910EA">
                    <w:rPr>
                      <w:shd w:val="clear" w:color="auto" w:fill="FFFFFF"/>
                      <w:vertAlign w:val="superscript"/>
                      <w:lang w:val="ro-RO"/>
                    </w:rPr>
                    <w:t xml:space="preserve">3 </w:t>
                  </w:r>
                  <w:r w:rsidRPr="001910EA">
                    <w:rPr>
                      <w:shd w:val="clear" w:color="auto" w:fill="FFFFFF"/>
                      <w:lang w:val="ro-RO"/>
                    </w:rPr>
                    <w:t>de gaz livrat consumatorului casnic</w:t>
                  </w:r>
                </w:p>
              </w:tc>
              <w:tc>
                <w:tcPr>
                  <w:tcW w:w="2892" w:type="dxa"/>
                </w:tcPr>
                <w:p w:rsidR="0046476D" w:rsidRPr="001910EA" w:rsidRDefault="00840A74" w:rsidP="00840A74">
                  <w:pPr>
                    <w:jc w:val="center"/>
                    <w:rPr>
                      <w:shd w:val="clear" w:color="auto" w:fill="FFFFFF"/>
                      <w:lang w:val="ro-RO"/>
                    </w:rPr>
                  </w:pPr>
                  <w:r w:rsidRPr="001910EA">
                    <w:rPr>
                      <w:shd w:val="clear" w:color="auto" w:fill="FFFFFF"/>
                      <w:lang w:val="ro-RO"/>
                    </w:rPr>
                    <w:t>6 lei</w:t>
                  </w:r>
                </w:p>
              </w:tc>
            </w:tr>
          </w:tbl>
          <w:p w:rsidR="0046476D" w:rsidRPr="001910EA" w:rsidRDefault="0046476D" w:rsidP="00580E72">
            <w:pPr>
              <w:ind w:firstLine="567"/>
              <w:jc w:val="both"/>
              <w:rPr>
                <w:shd w:val="clear" w:color="auto" w:fill="FFFFFF"/>
                <w:lang w:val="ro-RO"/>
              </w:rPr>
            </w:pPr>
          </w:p>
          <w:p w:rsidR="0046476D" w:rsidRPr="001910EA" w:rsidRDefault="00840A74" w:rsidP="00580E72">
            <w:pPr>
              <w:ind w:firstLine="567"/>
              <w:jc w:val="both"/>
              <w:rPr>
                <w:shd w:val="clear" w:color="auto" w:fill="FFFFFF"/>
                <w:lang w:val="ro-RO"/>
              </w:rPr>
            </w:pPr>
            <w:r w:rsidRPr="001910EA">
              <w:rPr>
                <w:shd w:val="clear" w:color="auto" w:fill="FFFFFF"/>
                <w:lang w:val="ro-RO"/>
              </w:rPr>
              <w:t>Pentru o perioadă de 8 ani</w:t>
            </w:r>
            <w:r w:rsidR="00DD5D91" w:rsidRPr="001910EA">
              <w:rPr>
                <w:shd w:val="clear" w:color="auto" w:fill="FFFFFF"/>
                <w:lang w:val="ro-RO"/>
              </w:rPr>
              <w:t xml:space="preserve"> spre exemplu</w:t>
            </w:r>
            <w:r w:rsidRPr="001910EA">
              <w:rPr>
                <w:shd w:val="clear" w:color="auto" w:fill="FFFFFF"/>
                <w:lang w:val="ro-RO"/>
              </w:rPr>
              <w:t>, contorul va fi prezentat de 4 ori la verificarea metrologică/etalonare ceea ce ar induce cheltuieli de 420</w:t>
            </w:r>
            <w:r w:rsidR="00CA570E" w:rsidRPr="001910EA">
              <w:rPr>
                <w:shd w:val="clear" w:color="auto" w:fill="FFFFFF"/>
                <w:lang w:val="ro-RO"/>
              </w:rPr>
              <w:t xml:space="preserve"> mii</w:t>
            </w:r>
            <w:r w:rsidRPr="001910EA">
              <w:rPr>
                <w:shd w:val="clear" w:color="auto" w:fill="FFFFFF"/>
                <w:lang w:val="ro-RO"/>
              </w:rPr>
              <w:t xml:space="preserve"> lei. Pierderile de gaz livrat în această perioadă ar putea constitui 192 mii m</w:t>
            </w:r>
            <w:r w:rsidRPr="001910EA">
              <w:rPr>
                <w:shd w:val="clear" w:color="auto" w:fill="FFFFFF"/>
                <w:vertAlign w:val="superscript"/>
                <w:lang w:val="ro-RO"/>
              </w:rPr>
              <w:t>3</w:t>
            </w:r>
            <w:r w:rsidRPr="001910EA">
              <w:rPr>
                <w:shd w:val="clear" w:color="auto" w:fill="FFFFFF"/>
                <w:lang w:val="ro-RO"/>
              </w:rPr>
              <w:t xml:space="preserve"> echivalentul a 1,152 mln</w:t>
            </w:r>
            <w:r w:rsidR="00D64F4A" w:rsidRPr="001910EA">
              <w:rPr>
                <w:shd w:val="clear" w:color="auto" w:fill="FFFFFF"/>
                <w:lang w:val="ro-RO"/>
              </w:rPr>
              <w:t>.</w:t>
            </w:r>
            <w:r w:rsidRPr="001910EA">
              <w:rPr>
                <w:shd w:val="clear" w:color="auto" w:fill="FFFFFF"/>
                <w:lang w:val="ro-RO"/>
              </w:rPr>
              <w:t xml:space="preserve"> lei</w:t>
            </w:r>
            <w:r w:rsidR="00CA570E" w:rsidRPr="001910EA">
              <w:rPr>
                <w:shd w:val="clear" w:color="auto" w:fill="FFFFFF"/>
                <w:lang w:val="ro-RO"/>
              </w:rPr>
              <w:t>. Se remarcă diferența</w:t>
            </w:r>
            <w:r w:rsidR="00DD5D91" w:rsidRPr="001910EA">
              <w:rPr>
                <w:shd w:val="clear" w:color="auto" w:fill="FFFFFF"/>
                <w:lang w:val="ro-RO"/>
              </w:rPr>
              <w:t xml:space="preserve"> de 732 mii lei (</w:t>
            </w:r>
            <w:r w:rsidR="00CA570E" w:rsidRPr="001910EA">
              <w:rPr>
                <w:shd w:val="clear" w:color="auto" w:fill="FFFFFF"/>
                <w:lang w:val="ro-RO"/>
              </w:rPr>
              <w:t>în raport de</w:t>
            </w:r>
            <w:r w:rsidR="00DD5D91" w:rsidRPr="001910EA">
              <w:rPr>
                <w:shd w:val="clear" w:color="auto" w:fill="FFFFFF"/>
                <w:lang w:val="ro-RO"/>
              </w:rPr>
              <w:t xml:space="preserve"> aprox. 2,7)</w:t>
            </w:r>
            <w:r w:rsidR="00CA570E" w:rsidRPr="001910EA">
              <w:rPr>
                <w:shd w:val="clear" w:color="auto" w:fill="FFFFFF"/>
                <w:lang w:val="ro-RO"/>
              </w:rPr>
              <w:t xml:space="preserve"> beneficiul fiind evident.</w:t>
            </w:r>
          </w:p>
          <w:p w:rsidR="00C30E52" w:rsidRPr="001910EA" w:rsidRDefault="00C30E52" w:rsidP="00580E72">
            <w:pPr>
              <w:ind w:firstLine="567"/>
              <w:jc w:val="both"/>
              <w:rPr>
                <w:shd w:val="clear" w:color="auto" w:fill="FFFFFF"/>
                <w:lang w:val="ro-RO"/>
              </w:rPr>
            </w:pPr>
            <w:r w:rsidRPr="001910EA">
              <w:rPr>
                <w:shd w:val="clear" w:color="auto" w:fill="FFFFFF"/>
                <w:lang w:val="ro-RO"/>
              </w:rPr>
              <w:t xml:space="preserve">Alt beneficiu </w:t>
            </w:r>
            <w:r w:rsidR="00502777" w:rsidRPr="001910EA">
              <w:rPr>
                <w:shd w:val="clear" w:color="auto" w:fill="FFFFFF"/>
                <w:lang w:val="ro-RO"/>
              </w:rPr>
              <w:t>va fi</w:t>
            </w:r>
            <w:r w:rsidRPr="001910EA">
              <w:rPr>
                <w:shd w:val="clear" w:color="auto" w:fill="FFFFFF"/>
                <w:lang w:val="ro-RO"/>
              </w:rPr>
              <w:t xml:space="preserve"> </w:t>
            </w:r>
            <w:r w:rsidR="00502777" w:rsidRPr="001910EA">
              <w:rPr>
                <w:shd w:val="clear" w:color="auto" w:fill="FFFFFF"/>
                <w:lang w:val="ro-RO"/>
              </w:rPr>
              <w:t>liberalizarea modului de procurare a buletinelor de verificare metrologică și a marcajelor metrologice de către laboratoarele de verificări metrologice desemnate</w:t>
            </w:r>
            <w:r w:rsidR="00D83958" w:rsidRPr="001910EA">
              <w:rPr>
                <w:shd w:val="clear" w:color="auto" w:fill="FFFFFF"/>
                <w:lang w:val="ro-RO"/>
              </w:rPr>
              <w:t xml:space="preserve"> respectiv diminuarea prețului acestora</w:t>
            </w:r>
            <w:r w:rsidR="00502777" w:rsidRPr="001910EA">
              <w:rPr>
                <w:shd w:val="clear" w:color="auto" w:fill="FFFFFF"/>
                <w:lang w:val="ro-RO"/>
              </w:rPr>
              <w:t>, prin includerea opțiunii de semnare a contractelor de tipărire sau de confecționare direct cu prestatorul acestor servicii, cu notificarea corespunzătoare a Institutului Național de Metrologie asupra acestui fapt.</w:t>
            </w:r>
            <w:r w:rsidR="00D83958" w:rsidRPr="001910EA">
              <w:rPr>
                <w:shd w:val="clear" w:color="auto" w:fill="FFFFFF"/>
                <w:lang w:val="ro-RO"/>
              </w:rPr>
              <w:t xml:space="preserve"> </w:t>
            </w:r>
          </w:p>
          <w:p w:rsidR="00580E72" w:rsidRPr="001910EA" w:rsidRDefault="00580E72" w:rsidP="00580E72">
            <w:pPr>
              <w:pStyle w:val="NormalWeb"/>
              <w:ind w:firstLine="708"/>
              <w:rPr>
                <w:shd w:val="clear" w:color="auto" w:fill="FFFFFF"/>
                <w:lang w:val="ro-RO"/>
              </w:rPr>
            </w:pPr>
            <w:r w:rsidRPr="001910EA">
              <w:rPr>
                <w:shd w:val="clear" w:color="auto" w:fill="FFFFFF"/>
                <w:lang w:val="ro-RO"/>
              </w:rPr>
              <w:t xml:space="preserve">De asemenea, prin acţiunile propuse, statul creează un mecanism de </w:t>
            </w:r>
            <w:r w:rsidR="00BB552E" w:rsidRPr="001910EA">
              <w:rPr>
                <w:shd w:val="clear" w:color="auto" w:fill="FFFFFF"/>
                <w:lang w:val="ro-RO"/>
              </w:rPr>
              <w:t>interacțiune</w:t>
            </w:r>
            <w:r w:rsidRPr="001910EA">
              <w:rPr>
                <w:shd w:val="clear" w:color="auto" w:fill="FFFFFF"/>
                <w:lang w:val="ro-RO"/>
              </w:rPr>
              <w:t xml:space="preserve"> dintre </w:t>
            </w:r>
            <w:r w:rsidR="00BB552E" w:rsidRPr="001910EA">
              <w:rPr>
                <w:shd w:val="clear" w:color="auto" w:fill="FFFFFF"/>
                <w:lang w:val="ro-RO"/>
              </w:rPr>
              <w:t>agenții</w:t>
            </w:r>
            <w:r w:rsidRPr="001910EA">
              <w:rPr>
                <w:shd w:val="clear" w:color="auto" w:fill="FFFFFF"/>
                <w:lang w:val="ro-RO"/>
              </w:rPr>
              <w:t xml:space="preserve"> economici, care importă, utilizează, verifică metrologic mijloace de măsurare din domeniile de interes </w:t>
            </w:r>
            <w:r w:rsidRPr="001910EA">
              <w:rPr>
                <w:shd w:val="clear" w:color="auto" w:fill="FFFFFF"/>
                <w:lang w:val="ro-RO"/>
              </w:rPr>
              <w:lastRenderedPageBreak/>
              <w:t xml:space="preserve">public, pe de o parte şi instituţiile de stat abilitate cu funcții de reglementare, monitorizare, control și supraveghere de stat, pe de altă parte. </w:t>
            </w:r>
          </w:p>
          <w:p w:rsidR="00522B0A" w:rsidRPr="001910EA" w:rsidRDefault="00522B0A" w:rsidP="00580E72">
            <w:pPr>
              <w:pStyle w:val="NormalWeb"/>
              <w:ind w:firstLine="708"/>
              <w:rPr>
                <w:shd w:val="clear" w:color="auto" w:fill="FFFFFF"/>
                <w:lang w:val="ro-RO"/>
              </w:rPr>
            </w:pPr>
          </w:p>
          <w:p w:rsidR="00580E72" w:rsidRPr="001910EA" w:rsidRDefault="00580E72" w:rsidP="00580E72">
            <w:pPr>
              <w:pStyle w:val="NormalWeb"/>
              <w:ind w:firstLine="708"/>
              <w:rPr>
                <w:b/>
                <w:lang w:val="ro-RO"/>
              </w:rPr>
            </w:pPr>
            <w:r w:rsidRPr="001910EA">
              <w:rPr>
                <w:b/>
                <w:lang w:val="ro-RO"/>
              </w:rPr>
              <w:t>Costurile majore şi beneficiile anticipate ale intervenţiei statului</w:t>
            </w:r>
          </w:p>
          <w:p w:rsidR="00580E72" w:rsidRPr="001910EA" w:rsidRDefault="00580E72" w:rsidP="00580E72">
            <w:pPr>
              <w:ind w:firstLine="624"/>
              <w:jc w:val="both"/>
              <w:rPr>
                <w:lang w:val="ro-RO"/>
              </w:rPr>
            </w:pPr>
            <w:r w:rsidRPr="001910EA">
              <w:rPr>
                <w:lang w:val="ro-RO"/>
              </w:rPr>
              <w:t xml:space="preserve">Urmare a implementării proiectului de Hotărâre de Guvern cu privire </w:t>
            </w:r>
            <w:r w:rsidR="00E07FE1" w:rsidRPr="001910EA">
              <w:rPr>
                <w:lang w:val="ro-RO"/>
              </w:rPr>
              <w:t xml:space="preserve">la completarea Listei oficiale a mijloacelor de măsurare şi a măsurărilor supuse controlului metrologic legal </w:t>
            </w:r>
            <w:r w:rsidRPr="001910EA">
              <w:rPr>
                <w:lang w:val="ro-RO"/>
              </w:rPr>
              <w:t xml:space="preserve">nu sunt anticipate careva impacturi negative pe termen lung din punct de vedere economic, atît pentru </w:t>
            </w:r>
            <w:proofErr w:type="spellStart"/>
            <w:r w:rsidRPr="001910EA">
              <w:rPr>
                <w:lang w:val="ro-RO"/>
              </w:rPr>
              <w:t>comercianţii</w:t>
            </w:r>
            <w:proofErr w:type="spellEnd"/>
            <w:r w:rsidRPr="001910EA">
              <w:rPr>
                <w:lang w:val="ro-RO"/>
              </w:rPr>
              <w:t xml:space="preserve"> de pe piaţa internă cît şi pentru consumatori. Totodată, de menţionat faptul că statul nu va suporta cheltuieli suplimentare la implementarea proiectului.</w:t>
            </w:r>
            <w:r w:rsidRPr="001910EA">
              <w:rPr>
                <w:i/>
                <w:lang w:val="ro-RO"/>
              </w:rPr>
              <w:t xml:space="preserve"> </w:t>
            </w:r>
            <w:r w:rsidRPr="001910EA">
              <w:rPr>
                <w:lang w:val="ro-RO"/>
              </w:rPr>
              <w:t xml:space="preserve">Nu se preconizează crearea de </w:t>
            </w:r>
            <w:proofErr w:type="spellStart"/>
            <w:r w:rsidRPr="001910EA">
              <w:rPr>
                <w:lang w:val="ro-RO"/>
              </w:rPr>
              <w:t>instituţii</w:t>
            </w:r>
            <w:proofErr w:type="spellEnd"/>
            <w:r w:rsidRPr="001910EA">
              <w:rPr>
                <w:lang w:val="ro-RO"/>
              </w:rPr>
              <w:t xml:space="preserve"> specializate ale statului pentru implementarea legii respective. </w:t>
            </w:r>
          </w:p>
          <w:p w:rsidR="00522B0A" w:rsidRPr="001910EA" w:rsidRDefault="00580E72" w:rsidP="00522B0A">
            <w:pPr>
              <w:ind w:firstLine="624"/>
              <w:jc w:val="both"/>
              <w:rPr>
                <w:lang w:val="ro-RO"/>
              </w:rPr>
            </w:pPr>
            <w:r w:rsidRPr="001910EA">
              <w:rPr>
                <w:lang w:val="ro-RO"/>
              </w:rPr>
              <w:t>Au fost analizate diferite aspecte al proiectului respectiv, dar nu au fost identificate careva riscuri.</w:t>
            </w:r>
          </w:p>
          <w:p w:rsidR="000A400A" w:rsidRPr="001910EA" w:rsidRDefault="000A400A" w:rsidP="00522B0A">
            <w:pPr>
              <w:ind w:firstLine="624"/>
              <w:jc w:val="both"/>
              <w:rPr>
                <w:b/>
                <w:lang w:val="ro-RO"/>
              </w:rPr>
            </w:pPr>
            <w:r w:rsidRPr="001910EA">
              <w:rPr>
                <w:lang w:val="ro-RO"/>
              </w:rPr>
              <w:t xml:space="preserve">Ca </w:t>
            </w:r>
            <w:proofErr w:type="spellStart"/>
            <w:r w:rsidRPr="001910EA">
              <w:rPr>
                <w:lang w:val="ro-RO"/>
              </w:rPr>
              <w:t>benificiu</w:t>
            </w:r>
            <w:proofErr w:type="spellEnd"/>
            <w:r w:rsidRPr="001910EA">
              <w:rPr>
                <w:lang w:val="ro-RO"/>
              </w:rPr>
              <w:t xml:space="preserve"> poate fi considerat </w:t>
            </w:r>
            <w:r w:rsidRPr="001910EA">
              <w:rPr>
                <w:lang w:val="ro-RO" w:eastAsia="ro-RO"/>
              </w:rPr>
              <w:t xml:space="preserve">asigurarea </w:t>
            </w:r>
            <w:proofErr w:type="spellStart"/>
            <w:r w:rsidRPr="001910EA">
              <w:rPr>
                <w:lang w:val="ro-RO" w:eastAsia="ro-RO"/>
              </w:rPr>
              <w:t>stabilităţii</w:t>
            </w:r>
            <w:proofErr w:type="spellEnd"/>
            <w:r w:rsidRPr="001910EA">
              <w:rPr>
                <w:lang w:val="ro-RO" w:eastAsia="ro-RO"/>
              </w:rPr>
              <w:t xml:space="preserve"> şi a </w:t>
            </w:r>
            <w:proofErr w:type="spellStart"/>
            <w:r w:rsidRPr="001910EA">
              <w:rPr>
                <w:lang w:val="ro-RO" w:eastAsia="ro-RO"/>
              </w:rPr>
              <w:t>proporţionalităţii</w:t>
            </w:r>
            <w:proofErr w:type="spellEnd"/>
            <w:r w:rsidRPr="001910EA">
              <w:rPr>
                <w:lang w:val="ro-RO" w:eastAsia="ro-RO"/>
              </w:rPr>
              <w:t xml:space="preserve"> actului normativ vizat, prin aplicarea principiilor </w:t>
            </w:r>
            <w:proofErr w:type="spellStart"/>
            <w:r w:rsidRPr="001910EA">
              <w:rPr>
                <w:lang w:val="ro-RO" w:eastAsia="ro-RO"/>
              </w:rPr>
              <w:t>previzibilităţii</w:t>
            </w:r>
            <w:proofErr w:type="spellEnd"/>
            <w:r w:rsidRPr="001910EA">
              <w:rPr>
                <w:lang w:val="ro-RO" w:eastAsia="ro-RO"/>
              </w:rPr>
              <w:t xml:space="preserve">, transparenţei decizionale şi de reglementare, precum şi prin asigurarea intereselor societăţii şi a întreprinzătorilor cu o </w:t>
            </w:r>
            <w:proofErr w:type="spellStart"/>
            <w:r w:rsidRPr="001910EA">
              <w:rPr>
                <w:lang w:val="ro-RO" w:eastAsia="ro-RO"/>
              </w:rPr>
              <w:t>reputaţie</w:t>
            </w:r>
            <w:proofErr w:type="spellEnd"/>
            <w:r w:rsidRPr="001910EA">
              <w:rPr>
                <w:lang w:val="ro-RO" w:eastAsia="ro-RO"/>
              </w:rPr>
              <w:t xml:space="preserve"> bună (sau care râvnesc spre aceasta) pe piaţ</w:t>
            </w:r>
            <w:r w:rsidR="00C30E52" w:rsidRPr="001910EA">
              <w:rPr>
                <w:lang w:val="ro-RO" w:eastAsia="ro-RO"/>
              </w:rPr>
              <w:t>ă</w:t>
            </w:r>
            <w:r w:rsidRPr="001910EA">
              <w:rPr>
                <w:lang w:val="ro-RO" w:eastAsia="ro-RO"/>
              </w:rPr>
              <w:t>.</w:t>
            </w:r>
            <w:r w:rsidRPr="001910EA">
              <w:rPr>
                <w:b/>
                <w:lang w:val="ro-RO"/>
              </w:rPr>
              <w:t xml:space="preserve"> </w:t>
            </w:r>
          </w:p>
          <w:p w:rsidR="00CF7CD6" w:rsidRPr="001910EA" w:rsidRDefault="00CF7CD6" w:rsidP="00466FC0">
            <w:pPr>
              <w:tabs>
                <w:tab w:val="left" w:pos="567"/>
              </w:tabs>
              <w:spacing w:before="240"/>
              <w:ind w:firstLine="14"/>
              <w:jc w:val="both"/>
              <w:rPr>
                <w:lang w:val="ro-RO" w:eastAsia="ru-RU"/>
              </w:rPr>
            </w:pPr>
            <w:r w:rsidRPr="001910EA">
              <w:rPr>
                <w:lang w:val="ro-RO" w:eastAsia="ru-RU"/>
              </w:rPr>
              <w:t xml:space="preserve">În rezultat, se va mări capacitatea de reacție în cazul depistării unor neconformități formale și respectiv minimizarea cheltuielilor de recuperare a prejudiciului posibil cauzat. </w:t>
            </w:r>
          </w:p>
          <w:p w:rsidR="00CF7CD6" w:rsidRPr="001910EA" w:rsidRDefault="00CF7CD6" w:rsidP="00466FC0">
            <w:pPr>
              <w:tabs>
                <w:tab w:val="left" w:pos="544"/>
              </w:tabs>
              <w:spacing w:before="240"/>
              <w:ind w:firstLine="14"/>
              <w:jc w:val="both"/>
              <w:rPr>
                <w:lang w:val="ro-RO" w:eastAsia="ru-RU"/>
              </w:rPr>
            </w:pPr>
            <w:r w:rsidRPr="001910EA">
              <w:rPr>
                <w:lang w:val="ro-RO" w:eastAsia="ru-RU"/>
              </w:rPr>
              <w:t xml:space="preserve">Din bugetul de stat va fi necesară alocarea costurilor aferente publicării </w:t>
            </w:r>
            <w:r w:rsidRPr="001910EA">
              <w:rPr>
                <w:lang w:val="ro-RO"/>
              </w:rPr>
              <w:t xml:space="preserve">proiectului Hotărârii Guvernului </w:t>
            </w:r>
            <w:r w:rsidR="00466FC0" w:rsidRPr="001910EA">
              <w:rPr>
                <w:lang w:val="ro-RO"/>
              </w:rPr>
              <w:t>cu privire la aprobarea modificărilor şi completărilor ce se operează în Hotărîrea Guvernului nr.1042 din 13 septembrie 2016</w:t>
            </w:r>
            <w:r w:rsidRPr="001910EA">
              <w:rPr>
                <w:lang w:val="ro-RO" w:eastAsia="ru-RU"/>
              </w:rPr>
              <w:t>.</w:t>
            </w:r>
          </w:p>
          <w:p w:rsidR="0058391B" w:rsidRPr="001910EA" w:rsidRDefault="00CF7CD6" w:rsidP="00466FC0">
            <w:pPr>
              <w:spacing w:before="240"/>
              <w:ind w:firstLine="14"/>
              <w:jc w:val="both"/>
              <w:rPr>
                <w:lang w:val="ro-RO"/>
              </w:rPr>
            </w:pPr>
            <w:r w:rsidRPr="001910EA">
              <w:rPr>
                <w:lang w:val="ro-RO" w:eastAsia="ru-RU"/>
              </w:rPr>
              <w:t>Se recomandă ca proiectul actului propus să între în vigoare la data publicării acestuia.</w:t>
            </w:r>
            <w:r w:rsidRPr="001910EA">
              <w:rPr>
                <w:lang w:val="ro-RO"/>
              </w:rPr>
              <w:t xml:space="preserve">     </w:t>
            </w:r>
            <w:r w:rsidR="00A972C9" w:rsidRPr="001910EA">
              <w:rPr>
                <w:lang w:val="ro-RO"/>
              </w:rPr>
              <w:tab/>
            </w:r>
          </w:p>
        </w:tc>
      </w:tr>
      <w:tr w:rsidR="006B552D" w:rsidRPr="001910EA" w:rsidTr="006B552D">
        <w:trPr>
          <w:trHeight w:val="40"/>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552D" w:rsidRPr="001910EA" w:rsidRDefault="006B552D">
            <w:pPr>
              <w:rPr>
                <w:lang w:val="ro-RO"/>
              </w:rPr>
            </w:pPr>
            <w:r w:rsidRPr="001910EA">
              <w:rPr>
                <w:b/>
                <w:bCs/>
                <w:lang w:val="ro-RO"/>
              </w:rPr>
              <w:lastRenderedPageBreak/>
              <w:t>6. Implementarea şi monitorizarea (se completează pentru analiza complexă)</w:t>
            </w:r>
          </w:p>
        </w:tc>
      </w:tr>
      <w:tr w:rsidR="006B552D" w:rsidRPr="001910EA" w:rsidTr="006B552D">
        <w:trPr>
          <w:trHeight w:val="40"/>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552D" w:rsidRPr="001910EA" w:rsidRDefault="006B552D">
            <w:pPr>
              <w:rPr>
                <w:sz w:val="26"/>
                <w:szCs w:val="26"/>
                <w:lang w:val="ro-RO"/>
              </w:rPr>
            </w:pPr>
            <w:r w:rsidRPr="001910EA">
              <w:rPr>
                <w:sz w:val="26"/>
                <w:szCs w:val="26"/>
                <w:lang w:val="ro-RO"/>
              </w:rPr>
              <w:t> </w:t>
            </w: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6B552D" w:rsidP="006B552D">
            <w:pPr>
              <w:rPr>
                <w:lang w:val="ro-RO"/>
              </w:rPr>
            </w:pPr>
            <w:r w:rsidRPr="001910EA">
              <w:rPr>
                <w:b/>
                <w:bCs/>
                <w:lang w:val="ro-RO"/>
              </w:rPr>
              <w:t>7</w:t>
            </w:r>
            <w:r w:rsidR="0058391B" w:rsidRPr="001910EA">
              <w:rPr>
                <w:b/>
                <w:bCs/>
                <w:lang w:val="ro-RO"/>
              </w:rPr>
              <w:t>. Consultarea</w:t>
            </w:r>
          </w:p>
        </w:tc>
      </w:tr>
      <w:tr w:rsidR="0058391B" w:rsidRPr="001910EA"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722C4" w:rsidRPr="001910EA" w:rsidRDefault="009722C4" w:rsidP="009722C4">
            <w:pPr>
              <w:pStyle w:val="NormalWeb"/>
              <w:ind w:left="97" w:right="97" w:firstLine="0"/>
              <w:rPr>
                <w:lang w:val="ro-RO"/>
              </w:rPr>
            </w:pPr>
            <w:r w:rsidRPr="001910EA">
              <w:rPr>
                <w:lang w:val="ro-RO"/>
              </w:rPr>
              <w:t xml:space="preserve">Prevederile proiectului Hotărârii Guvernului </w:t>
            </w:r>
            <w:r w:rsidRPr="001910EA">
              <w:rPr>
                <w:bCs/>
                <w:lang w:val="ro-RO"/>
              </w:rPr>
              <w:t>cu privire la aprobarea modificărilor şi completărilor ce se operează în Hotărîrea Guvernului nr.1042 din 13 septembrie 2016</w:t>
            </w:r>
            <w:r w:rsidRPr="001910EA">
              <w:rPr>
                <w:lang w:val="ro-RO"/>
              </w:rPr>
              <w:t xml:space="preserve"> </w:t>
            </w:r>
            <w:r w:rsidRPr="001910EA">
              <w:rPr>
                <w:bCs/>
                <w:lang w:val="ro-RO"/>
              </w:rPr>
              <w:t>va avea impact asupra comercianților, a persoanelor juridice desemnate pentru efectuarea verificării metrologice a mijloacelor de măsurare  şi  asupra consumatorilor în sensul Legii nr. 19.</w:t>
            </w:r>
          </w:p>
          <w:p w:rsidR="009722C4" w:rsidRPr="001910EA" w:rsidRDefault="009722C4" w:rsidP="009722C4">
            <w:pPr>
              <w:pStyle w:val="NormalWeb"/>
              <w:ind w:left="97" w:right="97" w:firstLine="0"/>
              <w:rPr>
                <w:lang w:val="ro-RO"/>
              </w:rPr>
            </w:pPr>
            <w:r w:rsidRPr="001910EA">
              <w:rPr>
                <w:b/>
                <w:lang w:val="ro-RO"/>
              </w:rPr>
              <w:t>(a)</w:t>
            </w:r>
            <w:r w:rsidRPr="001910EA">
              <w:rPr>
                <w:lang w:val="ro-RO"/>
              </w:rPr>
              <w:t xml:space="preserve"> Principalele grupuri de interese: </w:t>
            </w:r>
          </w:p>
          <w:p w:rsidR="009722C4" w:rsidRPr="001910EA" w:rsidRDefault="009722C4" w:rsidP="009722C4">
            <w:pPr>
              <w:pStyle w:val="NormalWeb"/>
              <w:ind w:left="57" w:right="97" w:firstLine="323"/>
              <w:rPr>
                <w:lang w:val="ro-RO"/>
              </w:rPr>
            </w:pPr>
            <w:r w:rsidRPr="001910EA">
              <w:rPr>
                <w:lang w:val="ro-RO"/>
              </w:rPr>
              <w:t xml:space="preserve">1. Autoritățile publice și autoritățile cu funcții de control: </w:t>
            </w:r>
            <w:r w:rsidR="00FE2936" w:rsidRPr="001910EA">
              <w:rPr>
                <w:lang w:val="ro-RO"/>
              </w:rPr>
              <w:t xml:space="preserve">Ministerul Afacerilor Externe şi Integrării Europene, Ministerul Dezvoltării Regionale şi </w:t>
            </w:r>
            <w:proofErr w:type="spellStart"/>
            <w:r w:rsidR="00FE2936" w:rsidRPr="001910EA">
              <w:rPr>
                <w:lang w:val="ro-RO"/>
              </w:rPr>
              <w:t>Construcţiilor</w:t>
            </w:r>
            <w:proofErr w:type="spellEnd"/>
            <w:r w:rsidR="00FE2936" w:rsidRPr="001910EA">
              <w:rPr>
                <w:lang w:val="ro-RO"/>
              </w:rPr>
              <w:t xml:space="preserve">, Ministerul Agriculturii şi Industriei Alimentare, Ministerul Transporturilor şi Infrastructurii Drumurilor, Ministerul </w:t>
            </w:r>
            <w:proofErr w:type="spellStart"/>
            <w:r w:rsidR="00FE2936" w:rsidRPr="001910EA">
              <w:rPr>
                <w:lang w:val="ro-RO"/>
              </w:rPr>
              <w:t>Sănătăţii</w:t>
            </w:r>
            <w:proofErr w:type="spellEnd"/>
            <w:r w:rsidR="00FE2936" w:rsidRPr="001910EA">
              <w:rPr>
                <w:lang w:val="ro-RO"/>
              </w:rPr>
              <w:t xml:space="preserve">, Ministerul Tehnologiei Informaţiei şi </w:t>
            </w:r>
            <w:proofErr w:type="spellStart"/>
            <w:r w:rsidR="00FE2936" w:rsidRPr="001910EA">
              <w:rPr>
                <w:lang w:val="ro-RO"/>
              </w:rPr>
              <w:t>Comunicaţiilor</w:t>
            </w:r>
            <w:proofErr w:type="spellEnd"/>
            <w:r w:rsidR="00FE2936" w:rsidRPr="001910EA">
              <w:rPr>
                <w:lang w:val="ro-RO"/>
              </w:rPr>
              <w:t xml:space="preserve">, Ministerul Afacerilor Interne, Agenţia pentru Protecţia Consumatorilor, Centrul Național de Acreditare MOLDAC, </w:t>
            </w:r>
            <w:r w:rsidR="00FE2936" w:rsidRPr="001910EA">
              <w:rPr>
                <w:color w:val="00B0F0"/>
                <w:lang w:val="ro-RO"/>
              </w:rPr>
              <w:t>ANRE, Agenția Națională Transport Auto</w:t>
            </w:r>
            <w:r w:rsidR="00FE2936" w:rsidRPr="001910EA">
              <w:rPr>
                <w:lang w:val="ro-RO"/>
              </w:rPr>
              <w:t xml:space="preserve"> Institutul Național de Metrologie, Institutul de Standardizare din Moldova</w:t>
            </w:r>
            <w:r w:rsidRPr="001910EA">
              <w:rPr>
                <w:lang w:val="ro-RO"/>
              </w:rPr>
              <w:t>.</w:t>
            </w:r>
            <w:r w:rsidR="00FE2936" w:rsidRPr="001910EA">
              <w:rPr>
                <w:lang w:val="ro-RO"/>
              </w:rPr>
              <w:t xml:space="preserve"> </w:t>
            </w:r>
          </w:p>
          <w:p w:rsidR="009722C4" w:rsidRPr="001910EA" w:rsidRDefault="009722C4" w:rsidP="009722C4">
            <w:pPr>
              <w:pStyle w:val="NormalWeb"/>
              <w:ind w:left="57" w:right="97" w:firstLine="323"/>
              <w:rPr>
                <w:lang w:val="ro-RO"/>
              </w:rPr>
            </w:pPr>
            <w:r w:rsidRPr="001910EA">
              <w:rPr>
                <w:lang w:val="ro-RO"/>
              </w:rPr>
              <w:t xml:space="preserve">2. Consumatorul final, societatea care utilizează </w:t>
            </w:r>
            <w:r w:rsidR="00FE2936" w:rsidRPr="001910EA">
              <w:rPr>
                <w:lang w:val="ro-RO"/>
              </w:rPr>
              <w:t>mijloace de măsurare supuse controlului metrologic legal</w:t>
            </w:r>
            <w:r w:rsidRPr="001910EA">
              <w:rPr>
                <w:lang w:val="ro-RO"/>
              </w:rPr>
              <w:t xml:space="preserve"> și </w:t>
            </w:r>
            <w:r w:rsidR="00FE2936" w:rsidRPr="001910EA">
              <w:rPr>
                <w:lang w:val="ro-RO"/>
              </w:rPr>
              <w:t xml:space="preserve">beneficiază de </w:t>
            </w:r>
            <w:r w:rsidRPr="001910EA">
              <w:rPr>
                <w:lang w:val="ro-RO"/>
              </w:rPr>
              <w:t xml:space="preserve">serviciile </w:t>
            </w:r>
            <w:r w:rsidR="00FE2936" w:rsidRPr="001910EA">
              <w:rPr>
                <w:lang w:val="ro-RO"/>
              </w:rPr>
              <w:t xml:space="preserve">de aprobare de model și verificare metrologică </w:t>
            </w:r>
            <w:r w:rsidRPr="001910EA">
              <w:rPr>
                <w:lang w:val="ro-RO"/>
              </w:rPr>
              <w:t>prestate.</w:t>
            </w:r>
          </w:p>
          <w:p w:rsidR="009722C4" w:rsidRPr="001910EA" w:rsidRDefault="009722C4" w:rsidP="00FE2936">
            <w:pPr>
              <w:pStyle w:val="NormalWeb"/>
              <w:ind w:left="57" w:right="97" w:firstLine="323"/>
              <w:rPr>
                <w:lang w:val="ro-RO"/>
              </w:rPr>
            </w:pPr>
            <w:r w:rsidRPr="001910EA">
              <w:rPr>
                <w:lang w:val="ro-RO"/>
              </w:rPr>
              <w:t xml:space="preserve">3.   </w:t>
            </w:r>
            <w:r w:rsidR="00FE2936" w:rsidRPr="001910EA">
              <w:rPr>
                <w:lang w:val="ro-RO"/>
              </w:rPr>
              <w:t>P</w:t>
            </w:r>
            <w:r w:rsidR="00FE2936" w:rsidRPr="001910EA">
              <w:rPr>
                <w:lang w:val="ro-RO" w:eastAsia="ar-SA"/>
              </w:rPr>
              <w:t xml:space="preserve">ersoanele juridice desemnate în Sistemul Național de Metrologie pentru activitățile de verificare metrologică a mijloacelor de măsurare și de efectuare  a măsurărilor supuse controlului metrologic legal, precum și </w:t>
            </w:r>
            <w:r w:rsidR="00FE2936" w:rsidRPr="001910EA">
              <w:rPr>
                <w:lang w:val="ro-RO"/>
              </w:rPr>
              <w:t>Asociațiile patronale din domeniu: Asociaţia patronală profesională în domeniul metrologiei si calităţii produselor din Republica Moldova, Asociaţia Patronală în domeniul Conformităţii Produselor din Republica Moldova. Totodată proiectul va fi consultat cu</w:t>
            </w:r>
            <w:r w:rsidR="00FE2936" w:rsidRPr="001910EA">
              <w:rPr>
                <w:lang w:val="ro-RO" w:eastAsia="ar-SA"/>
              </w:rPr>
              <w:t>: ÎS „Centrul de Metrologie Aplicată şi Certificare”, ÎCS „Veritrans Plus” SRL, ,,Tehlab Service” SRL, ,,Metronlab” SRL, „A.I.F. Etalon” SRL, „Aquateh” SRL, ,,Combuservice” SRL, ÎCS „</w:t>
            </w:r>
            <w:proofErr w:type="spellStart"/>
            <w:r w:rsidR="00FE2936" w:rsidRPr="001910EA">
              <w:rPr>
                <w:lang w:val="ro-RO" w:eastAsia="ar-SA"/>
              </w:rPr>
              <w:t>Normatest</w:t>
            </w:r>
            <w:proofErr w:type="spellEnd"/>
            <w:r w:rsidR="00FE2936" w:rsidRPr="001910EA">
              <w:rPr>
                <w:lang w:val="ro-RO" w:eastAsia="ar-SA"/>
              </w:rPr>
              <w:t>” SRL, „Alex Sistem” SRL, ÎS „Ingeocad”, ”</w:t>
            </w:r>
            <w:proofErr w:type="spellStart"/>
            <w:r w:rsidR="00FE2936" w:rsidRPr="001910EA">
              <w:rPr>
                <w:lang w:val="ro-RO" w:eastAsia="ar-SA"/>
              </w:rPr>
              <w:t>Metroaparat</w:t>
            </w:r>
            <w:proofErr w:type="spellEnd"/>
            <w:r w:rsidR="00FE2936" w:rsidRPr="001910EA">
              <w:rPr>
                <w:lang w:val="ro-RO" w:eastAsia="ar-SA"/>
              </w:rPr>
              <w:t>-Service” SRL, ”Limar-HH” SRL, ÎS ”</w:t>
            </w:r>
            <w:proofErr w:type="spellStart"/>
            <w:r w:rsidR="00FE2936" w:rsidRPr="001910EA">
              <w:rPr>
                <w:lang w:val="ro-RO" w:eastAsia="ar-SA"/>
              </w:rPr>
              <w:t>Vamservinform</w:t>
            </w:r>
            <w:proofErr w:type="spellEnd"/>
            <w:r w:rsidR="00FE2936" w:rsidRPr="001910EA">
              <w:rPr>
                <w:lang w:val="ro-RO" w:eastAsia="ar-SA"/>
              </w:rPr>
              <w:t>”</w:t>
            </w:r>
          </w:p>
          <w:p w:rsidR="00FE2936" w:rsidRPr="001910EA" w:rsidRDefault="00FE2936" w:rsidP="00FE2936">
            <w:pPr>
              <w:pStyle w:val="NormalWeb"/>
              <w:ind w:left="57" w:right="97" w:firstLine="323"/>
              <w:rPr>
                <w:lang w:val="ro-RO"/>
              </w:rPr>
            </w:pPr>
            <w:r w:rsidRPr="001910EA">
              <w:rPr>
                <w:lang w:val="ro-RO"/>
              </w:rPr>
              <w:t xml:space="preserve">(b) Consultarea a fost demarată prin desfășurarea multiplelor ședințe de lucru convocate în acest scop cu entitățile interesate, inclusiv în cadrul Consiliului Național de Metrologie din cadrul Ministerului </w:t>
            </w:r>
            <w:proofErr w:type="spellStart"/>
            <w:r w:rsidRPr="001910EA">
              <w:rPr>
                <w:lang w:val="ro-RO"/>
              </w:rPr>
              <w:t>Econoemiei</w:t>
            </w:r>
            <w:proofErr w:type="spellEnd"/>
            <w:r w:rsidRPr="001910EA">
              <w:rPr>
                <w:lang w:val="ro-RO"/>
              </w:rPr>
              <w:t xml:space="preserve"> și a Consiliului tehnico-științific din cadrul Institutului Național de Metrologie ale căror membri sunt reprezentanți ai mediului de afaceri și </w:t>
            </w:r>
            <w:r w:rsidR="00634DC2" w:rsidRPr="001910EA">
              <w:rPr>
                <w:lang w:val="ro-RO"/>
              </w:rPr>
              <w:t>ai consumatorilor.</w:t>
            </w:r>
          </w:p>
          <w:p w:rsidR="004C2E0A" w:rsidRPr="001910EA" w:rsidRDefault="004C2E0A" w:rsidP="004C2E0A">
            <w:pPr>
              <w:pStyle w:val="NormalWeb"/>
              <w:ind w:left="57" w:right="97" w:firstLine="323"/>
              <w:rPr>
                <w:lang w:val="ro-RO"/>
              </w:rPr>
            </w:pPr>
            <w:r w:rsidRPr="001910EA">
              <w:rPr>
                <w:lang w:val="ro-RO"/>
              </w:rPr>
              <w:t xml:space="preserve">Au fost convocate ședințe în cadrul cărora au fost examinate subiectul liberalizării modului de procurare a buletinelor de verificare metrologică și a marcajelor metrologice prin includerea opțiunii </w:t>
            </w:r>
            <w:r w:rsidRPr="001910EA">
              <w:rPr>
                <w:lang w:val="ro-RO"/>
              </w:rPr>
              <w:lastRenderedPageBreak/>
              <w:t xml:space="preserve">de semnare a contractelor de tipărire sau de confecționare direct cu prestatorul acestor servicii, cu notificarea corespunzătoare a Institutului Național de Metrologie asupra acestui fapt, precum și subiectul introducerii unele mijloace de măsurare ca nivelmetrele și măsurătoarele de volum din nou în Lista oficială. </w:t>
            </w:r>
          </w:p>
          <w:p w:rsidR="004C2E0A" w:rsidRPr="001910EA" w:rsidRDefault="004C2E0A" w:rsidP="004C2E0A">
            <w:pPr>
              <w:pStyle w:val="NormalWeb"/>
              <w:ind w:left="57" w:right="97" w:firstLine="323"/>
              <w:rPr>
                <w:lang w:val="ro-RO"/>
              </w:rPr>
            </w:pPr>
            <w:r w:rsidRPr="001910EA">
              <w:rPr>
                <w:lang w:val="ro-RO"/>
              </w:rPr>
              <w:t xml:space="preserve">Este de menționat că în cardul acestor întrevederi </w:t>
            </w:r>
            <w:r w:rsidR="00FE035F" w:rsidRPr="001910EA">
              <w:rPr>
                <w:lang w:val="ro-RO"/>
              </w:rPr>
              <w:t>au</w:t>
            </w:r>
            <w:r w:rsidR="004B3EF0" w:rsidRPr="001910EA">
              <w:rPr>
                <w:lang w:val="ro-RO"/>
              </w:rPr>
              <w:t xml:space="preserve"> fost expuse opinii și viziuni contrare asupra </w:t>
            </w:r>
            <w:r w:rsidR="00FE035F" w:rsidRPr="001910EA">
              <w:rPr>
                <w:lang w:val="ro-RO"/>
              </w:rPr>
              <w:t xml:space="preserve">   </w:t>
            </w:r>
            <w:r w:rsidR="004B3EF0" w:rsidRPr="001910EA">
              <w:rPr>
                <w:lang w:val="ro-RO"/>
              </w:rPr>
              <w:t xml:space="preserve">chestiunilor discutate, </w:t>
            </w:r>
            <w:r w:rsidR="00FE035F" w:rsidRPr="001910EA">
              <w:rPr>
                <w:lang w:val="ro-RO"/>
              </w:rPr>
              <w:t xml:space="preserve">însă, în rezultat </w:t>
            </w:r>
            <w:r w:rsidRPr="001910EA">
              <w:rPr>
                <w:lang w:val="ro-RO"/>
              </w:rPr>
              <w:t xml:space="preserve">s-a ajuns la un numitor comun cu entitățile interesate care au participat precum și </w:t>
            </w:r>
            <w:r w:rsidR="00FE035F" w:rsidRPr="001910EA">
              <w:rPr>
                <w:lang w:val="ro-RO"/>
              </w:rPr>
              <w:t xml:space="preserve">cu </w:t>
            </w:r>
            <w:r w:rsidRPr="001910EA">
              <w:rPr>
                <w:lang w:val="ro-RO"/>
              </w:rPr>
              <w:t>reprezentanții autorităților de reglementare și supraveghere a domeniilor în care se utilizează mijloace de măsurare vizate.</w:t>
            </w:r>
          </w:p>
          <w:p w:rsidR="00EE7E19" w:rsidRPr="001910EA" w:rsidRDefault="00634DC2" w:rsidP="00634DC2">
            <w:pPr>
              <w:tabs>
                <w:tab w:val="left" w:pos="1170"/>
              </w:tabs>
              <w:ind w:firstLine="341"/>
              <w:jc w:val="both"/>
              <w:rPr>
                <w:lang w:val="ro-RO" w:eastAsia="ar-SA"/>
              </w:rPr>
            </w:pPr>
            <w:r w:rsidRPr="001910EA">
              <w:rPr>
                <w:lang w:val="ro-RO" w:eastAsia="ar-SA"/>
              </w:rPr>
              <w:t xml:space="preserve">Proiectul de hotărâre elaborat urmează a fi prezentat spre examinare şi avizare atît agenţilor economici, cît şi autorităţilor de resort, inclusiv,  </w:t>
            </w:r>
            <w:proofErr w:type="spellStart"/>
            <w:r w:rsidRPr="001910EA">
              <w:rPr>
                <w:lang w:val="ro-RO" w:eastAsia="ar-SA"/>
              </w:rPr>
              <w:t>asociaţiilor</w:t>
            </w:r>
            <w:proofErr w:type="spellEnd"/>
            <w:r w:rsidRPr="001910EA">
              <w:rPr>
                <w:lang w:val="ro-RO" w:eastAsia="ar-SA"/>
              </w:rPr>
              <w:t xml:space="preserve">/ </w:t>
            </w:r>
            <w:proofErr w:type="spellStart"/>
            <w:r w:rsidRPr="001910EA">
              <w:rPr>
                <w:lang w:val="ro-RO" w:eastAsia="ar-SA"/>
              </w:rPr>
              <w:t>organizaţiilor</w:t>
            </w:r>
            <w:proofErr w:type="spellEnd"/>
            <w:r w:rsidRPr="001910EA">
              <w:rPr>
                <w:lang w:val="ro-RO" w:eastAsia="ar-SA"/>
              </w:rPr>
              <w:t xml:space="preserve"> de protecţie a drepturilor consumatorilor (ca Asociația Obștească „Protecția Consumatorilor”, Centrul pentru Protecția Drepturilor Consumatorilor).</w:t>
            </w:r>
          </w:p>
          <w:p w:rsidR="00EE7E19" w:rsidRPr="001910EA" w:rsidRDefault="00EE7E19" w:rsidP="00634DC2">
            <w:pPr>
              <w:ind w:firstLine="341"/>
              <w:jc w:val="both"/>
              <w:rPr>
                <w:lang w:val="ro-RO"/>
              </w:rPr>
            </w:pPr>
            <w:r w:rsidRPr="001910EA">
              <w:rPr>
                <w:lang w:val="ro-RO"/>
              </w:rPr>
              <w:t xml:space="preserve">De asemenea, pentru a asigura transparenţa în procesul decizional, AIR şi proiectul de lege vor fi  plasate pe pagina web a Ministerului Economiei pentru a fi accesibil publicului larg, pentru consultare publică, prezentarea de propuneri şi obiecţii.  </w:t>
            </w:r>
          </w:p>
          <w:p w:rsidR="00EE7E19" w:rsidRPr="001910EA" w:rsidRDefault="00EE7E19" w:rsidP="00634DC2">
            <w:pPr>
              <w:ind w:firstLine="341"/>
              <w:jc w:val="both"/>
              <w:rPr>
                <w:lang w:val="ro-RO"/>
              </w:rPr>
            </w:pPr>
            <w:r w:rsidRPr="001910EA">
              <w:rPr>
                <w:lang w:val="ro-RO"/>
              </w:rPr>
              <w:t xml:space="preserve">Comentariile, obiecţiile şi propunerile </w:t>
            </w:r>
            <w:proofErr w:type="spellStart"/>
            <w:r w:rsidRPr="001910EA">
              <w:rPr>
                <w:lang w:val="ro-RO"/>
              </w:rPr>
              <w:t>părţilor</w:t>
            </w:r>
            <w:proofErr w:type="spellEnd"/>
            <w:r w:rsidRPr="001910EA">
              <w:rPr>
                <w:lang w:val="ro-RO"/>
              </w:rPr>
              <w:t xml:space="preserve"> consultate vor fi analizate şi luate în consideraţie la </w:t>
            </w:r>
            <w:proofErr w:type="spellStart"/>
            <w:r w:rsidRPr="001910EA">
              <w:rPr>
                <w:lang w:val="ro-RO"/>
              </w:rPr>
              <w:t>îmbunătăţirea</w:t>
            </w:r>
            <w:proofErr w:type="spellEnd"/>
            <w:r w:rsidRPr="001910EA">
              <w:rPr>
                <w:lang w:val="ro-RO"/>
              </w:rPr>
              <w:t xml:space="preserve"> proiectului actului normativ şi analizei impactului de reglementare.</w:t>
            </w:r>
          </w:p>
          <w:p w:rsidR="00EE7E19" w:rsidRPr="001910EA" w:rsidRDefault="00EE7E19" w:rsidP="00634DC2">
            <w:pPr>
              <w:ind w:firstLine="341"/>
              <w:jc w:val="both"/>
              <w:rPr>
                <w:lang w:val="ro-RO"/>
              </w:rPr>
            </w:pPr>
            <w:r w:rsidRPr="001910EA">
              <w:rPr>
                <w:lang w:val="ro-RO"/>
              </w:rPr>
              <w:t>În rezultatul examinării propunerilor la proiect va fi întocmit tabelul de sinteză a recomandărilor şi vor fi expuse argumentele pentru neacceptarea sau acceptarea parţială a propunerilor.</w:t>
            </w:r>
          </w:p>
          <w:p w:rsidR="00EE7E19" w:rsidRPr="001910EA" w:rsidRDefault="00EE7E19" w:rsidP="00634DC2">
            <w:pPr>
              <w:tabs>
                <w:tab w:val="left" w:pos="1170"/>
              </w:tabs>
              <w:ind w:firstLine="341"/>
              <w:jc w:val="both"/>
              <w:rPr>
                <w:lang w:val="ro-RO"/>
              </w:rPr>
            </w:pPr>
            <w:r w:rsidRPr="001910EA">
              <w:rPr>
                <w:lang w:val="ro-RO"/>
              </w:rPr>
              <w:t>De asemenea va fi organizat</w:t>
            </w:r>
            <w:r w:rsidR="00634DC2" w:rsidRPr="001910EA">
              <w:rPr>
                <w:lang w:val="ro-RO"/>
              </w:rPr>
              <w:t xml:space="preserve">e, la necesitate, </w:t>
            </w:r>
            <w:proofErr w:type="spellStart"/>
            <w:r w:rsidR="00634DC2" w:rsidRPr="001910EA">
              <w:rPr>
                <w:lang w:val="ro-RO"/>
              </w:rPr>
              <w:t>şedinţe</w:t>
            </w:r>
            <w:proofErr w:type="spellEnd"/>
            <w:r w:rsidRPr="001910EA">
              <w:rPr>
                <w:lang w:val="ro-RO"/>
              </w:rPr>
              <w:t xml:space="preserve"> de lucru (dezbateri publice) cu </w:t>
            </w:r>
            <w:proofErr w:type="spellStart"/>
            <w:r w:rsidRPr="001910EA">
              <w:rPr>
                <w:lang w:val="ro-RO"/>
              </w:rPr>
              <w:t>părţile</w:t>
            </w:r>
            <w:proofErr w:type="spellEnd"/>
            <w:r w:rsidRPr="001910EA">
              <w:rPr>
                <w:lang w:val="ro-RO"/>
              </w:rPr>
              <w:t xml:space="preserve"> care</w:t>
            </w:r>
            <w:r w:rsidR="00634DC2" w:rsidRPr="001910EA">
              <w:rPr>
                <w:lang w:val="ro-RO"/>
              </w:rPr>
              <w:t xml:space="preserve"> eventual vor</w:t>
            </w:r>
            <w:r w:rsidRPr="001910EA">
              <w:rPr>
                <w:lang w:val="ro-RO"/>
              </w:rPr>
              <w:t xml:space="preserve"> prezenta propuneri pentru a examina propunerile şi </w:t>
            </w:r>
            <w:r w:rsidR="00634DC2" w:rsidRPr="001910EA">
              <w:rPr>
                <w:lang w:val="ro-RO"/>
              </w:rPr>
              <w:t xml:space="preserve">a </w:t>
            </w:r>
            <w:r w:rsidRPr="001910EA">
              <w:rPr>
                <w:lang w:val="ro-RO"/>
              </w:rPr>
              <w:t xml:space="preserve">găsirea de </w:t>
            </w:r>
            <w:proofErr w:type="spellStart"/>
            <w:r w:rsidRPr="001910EA">
              <w:rPr>
                <w:lang w:val="ro-RO"/>
              </w:rPr>
              <w:t>soluţii</w:t>
            </w:r>
            <w:proofErr w:type="spellEnd"/>
            <w:r w:rsidRPr="001910EA">
              <w:rPr>
                <w:lang w:val="ro-RO"/>
              </w:rPr>
              <w:t xml:space="preserve"> la problemele abordate. După care proiectul </w:t>
            </w:r>
            <w:r w:rsidR="00634DC2" w:rsidRPr="001910EA">
              <w:rPr>
                <w:lang w:val="ro-RO"/>
              </w:rPr>
              <w:t>Hotărârii</w:t>
            </w:r>
            <w:r w:rsidRPr="001910EA">
              <w:rPr>
                <w:lang w:val="ro-RO"/>
              </w:rPr>
              <w:t xml:space="preserve"> va fi avizat şi supus expertizei juridice şi </w:t>
            </w:r>
            <w:proofErr w:type="spellStart"/>
            <w:r w:rsidRPr="001910EA">
              <w:rPr>
                <w:lang w:val="ro-RO"/>
              </w:rPr>
              <w:t>anticorupţie</w:t>
            </w:r>
            <w:proofErr w:type="spellEnd"/>
            <w:r w:rsidRPr="001910EA">
              <w:rPr>
                <w:lang w:val="ro-RO"/>
              </w:rPr>
              <w:t>.</w:t>
            </w:r>
          </w:p>
          <w:p w:rsidR="00EE7E19" w:rsidRPr="001910EA" w:rsidRDefault="00EE7E19" w:rsidP="00EE7E19">
            <w:pPr>
              <w:tabs>
                <w:tab w:val="left" w:pos="1170"/>
              </w:tabs>
              <w:jc w:val="both"/>
              <w:rPr>
                <w:lang w:val="ro-RO" w:eastAsia="ar-SA"/>
              </w:rPr>
            </w:pPr>
          </w:p>
          <w:p w:rsidR="00EE7E19" w:rsidRPr="001910EA" w:rsidRDefault="00634DC2" w:rsidP="00634DC2">
            <w:pPr>
              <w:ind w:right="97" w:firstLine="97"/>
              <w:jc w:val="both"/>
              <w:rPr>
                <w:lang w:val="ro-RO"/>
              </w:rPr>
            </w:pPr>
            <w:r w:rsidRPr="001910EA">
              <w:rPr>
                <w:b/>
                <w:lang w:val="ro-RO"/>
              </w:rPr>
              <w:t xml:space="preserve"> </w:t>
            </w:r>
            <w:r w:rsidR="00EE7E19" w:rsidRPr="001910EA">
              <w:rPr>
                <w:b/>
                <w:lang w:val="ro-RO"/>
              </w:rPr>
              <w:t>(c)</w:t>
            </w:r>
            <w:r w:rsidR="00EE7E19" w:rsidRPr="001910EA">
              <w:rPr>
                <w:lang w:val="ro-RO"/>
              </w:rPr>
              <w:t xml:space="preserve"> În baza consultărilor preliminare și a </w:t>
            </w:r>
            <w:r w:rsidRPr="001910EA">
              <w:rPr>
                <w:lang w:val="ro-RO"/>
              </w:rPr>
              <w:t>ședințelor</w:t>
            </w:r>
            <w:r w:rsidR="00EE7E19" w:rsidRPr="001910EA">
              <w:rPr>
                <w:lang w:val="ro-RO"/>
              </w:rPr>
              <w:t xml:space="preserve"> de lucru putem deja constata susținerea din partea mediului de afaceri a inițiativei în cauză. </w:t>
            </w:r>
          </w:p>
          <w:p w:rsidR="00D2168F" w:rsidRPr="001910EA" w:rsidRDefault="00D2168F" w:rsidP="00634DC2">
            <w:pPr>
              <w:tabs>
                <w:tab w:val="left" w:pos="1170"/>
              </w:tabs>
              <w:jc w:val="both"/>
              <w:rPr>
                <w:lang w:val="ro-RO"/>
              </w:rPr>
            </w:pPr>
          </w:p>
        </w:tc>
      </w:tr>
      <w:tr w:rsidR="0058391B" w:rsidRPr="009722C4" w:rsidTr="006B552D">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1910EA" w:rsidRDefault="0058391B">
            <w:pPr>
              <w:rPr>
                <w:b/>
                <w:bCs/>
                <w:i/>
                <w:iCs/>
                <w:lang w:val="ro-RO"/>
              </w:rPr>
            </w:pPr>
            <w:r w:rsidRPr="001910EA">
              <w:rPr>
                <w:b/>
                <w:bCs/>
                <w:i/>
                <w:iCs/>
                <w:lang w:val="ro-RO"/>
              </w:rPr>
              <w:lastRenderedPageBreak/>
              <w:t>Anexe:</w:t>
            </w:r>
          </w:p>
          <w:p w:rsidR="0058391B" w:rsidRPr="009722C4" w:rsidRDefault="0058391B">
            <w:pPr>
              <w:rPr>
                <w:lang w:val="ro-RO"/>
              </w:rPr>
            </w:pPr>
            <w:r w:rsidRPr="001910EA">
              <w:rPr>
                <w:bCs/>
                <w:iCs/>
                <w:lang w:val="ro-RO"/>
              </w:rPr>
              <w:t>Nota informativă – 2 file.</w:t>
            </w:r>
            <w:bookmarkStart w:id="0" w:name="_GoBack"/>
            <w:bookmarkEnd w:id="0"/>
          </w:p>
        </w:tc>
      </w:tr>
    </w:tbl>
    <w:p w:rsidR="0058391B" w:rsidRPr="009722C4" w:rsidRDefault="0058391B">
      <w:pPr>
        <w:tabs>
          <w:tab w:val="left" w:pos="567"/>
          <w:tab w:val="left" w:pos="709"/>
        </w:tabs>
        <w:jc w:val="both"/>
        <w:rPr>
          <w:lang w:val="ro-RO" w:eastAsia="ru-RU"/>
        </w:rPr>
      </w:pPr>
    </w:p>
    <w:p w:rsidR="0058391B" w:rsidRPr="009722C4" w:rsidRDefault="0058391B">
      <w:pPr>
        <w:tabs>
          <w:tab w:val="left" w:pos="567"/>
          <w:tab w:val="left" w:pos="709"/>
        </w:tabs>
        <w:jc w:val="both"/>
        <w:rPr>
          <w:lang w:val="ro-RO" w:eastAsia="ru-RU"/>
        </w:rPr>
      </w:pPr>
    </w:p>
    <w:sectPr w:rsidR="0058391B" w:rsidRPr="009722C4" w:rsidSect="00466FC0">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1"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29F6"/>
    <w:multiLevelType w:val="hybridMultilevel"/>
    <w:tmpl w:val="ED268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2861A2"/>
    <w:multiLevelType w:val="hybridMultilevel"/>
    <w:tmpl w:val="3692F264"/>
    <w:lvl w:ilvl="0" w:tplc="6C6615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BD7D07"/>
    <w:multiLevelType w:val="hybridMultilevel"/>
    <w:tmpl w:val="8C261322"/>
    <w:lvl w:ilvl="0" w:tplc="3B4095A2">
      <w:start w:val="1"/>
      <w:numFmt w:val="lowerLetter"/>
      <w:lvlText w:val="%1)"/>
      <w:lvlJc w:val="left"/>
      <w:pPr>
        <w:ind w:left="689" w:hanging="360"/>
      </w:pPr>
      <w:rPr>
        <w:rFonts w:eastAsia="Times New Roman"/>
        <w:b/>
        <w:color w:val="auto"/>
      </w:rPr>
    </w:lvl>
    <w:lvl w:ilvl="1" w:tplc="08090019">
      <w:start w:val="1"/>
      <w:numFmt w:val="lowerLetter"/>
      <w:lvlText w:val="%2."/>
      <w:lvlJc w:val="left"/>
      <w:pPr>
        <w:ind w:left="1409" w:hanging="360"/>
      </w:pPr>
    </w:lvl>
    <w:lvl w:ilvl="2" w:tplc="0809001B">
      <w:start w:val="1"/>
      <w:numFmt w:val="lowerRoman"/>
      <w:lvlText w:val="%3."/>
      <w:lvlJc w:val="right"/>
      <w:pPr>
        <w:ind w:left="2129" w:hanging="180"/>
      </w:pPr>
    </w:lvl>
    <w:lvl w:ilvl="3" w:tplc="0809000F">
      <w:start w:val="1"/>
      <w:numFmt w:val="decimal"/>
      <w:lvlText w:val="%4."/>
      <w:lvlJc w:val="left"/>
      <w:pPr>
        <w:ind w:left="2849" w:hanging="360"/>
      </w:pPr>
    </w:lvl>
    <w:lvl w:ilvl="4" w:tplc="08090019">
      <w:start w:val="1"/>
      <w:numFmt w:val="lowerLetter"/>
      <w:lvlText w:val="%5."/>
      <w:lvlJc w:val="left"/>
      <w:pPr>
        <w:ind w:left="3569" w:hanging="360"/>
      </w:pPr>
    </w:lvl>
    <w:lvl w:ilvl="5" w:tplc="0809001B">
      <w:start w:val="1"/>
      <w:numFmt w:val="lowerRoman"/>
      <w:lvlText w:val="%6."/>
      <w:lvlJc w:val="right"/>
      <w:pPr>
        <w:ind w:left="4289" w:hanging="180"/>
      </w:pPr>
    </w:lvl>
    <w:lvl w:ilvl="6" w:tplc="0809000F">
      <w:start w:val="1"/>
      <w:numFmt w:val="decimal"/>
      <w:lvlText w:val="%7."/>
      <w:lvlJc w:val="left"/>
      <w:pPr>
        <w:ind w:left="5009" w:hanging="360"/>
      </w:pPr>
    </w:lvl>
    <w:lvl w:ilvl="7" w:tplc="08090019">
      <w:start w:val="1"/>
      <w:numFmt w:val="lowerLetter"/>
      <w:lvlText w:val="%8."/>
      <w:lvlJc w:val="left"/>
      <w:pPr>
        <w:ind w:left="5729" w:hanging="360"/>
      </w:pPr>
    </w:lvl>
    <w:lvl w:ilvl="8" w:tplc="0809001B">
      <w:start w:val="1"/>
      <w:numFmt w:val="lowerRoman"/>
      <w:lvlText w:val="%9."/>
      <w:lvlJc w:val="right"/>
      <w:pPr>
        <w:ind w:left="6449" w:hanging="180"/>
      </w:pPr>
    </w:lvl>
  </w:abstractNum>
  <w:abstractNum w:abstractNumId="3">
    <w:nsid w:val="3AB56C5F"/>
    <w:multiLevelType w:val="hybridMultilevel"/>
    <w:tmpl w:val="A740C6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D4F4C46"/>
    <w:multiLevelType w:val="hybridMultilevel"/>
    <w:tmpl w:val="11EAB80A"/>
    <w:lvl w:ilvl="0" w:tplc="0A90818C">
      <w:start w:val="1"/>
      <w:numFmt w:val="lowerLetter"/>
      <w:lvlText w:val="%1)"/>
      <w:lvlJc w:val="left"/>
      <w:pPr>
        <w:ind w:left="720" w:hanging="360"/>
      </w:pPr>
      <w:rPr>
        <w:color w:val="FF000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3E53451B"/>
    <w:multiLevelType w:val="hybridMultilevel"/>
    <w:tmpl w:val="EC74D78C"/>
    <w:lvl w:ilvl="0" w:tplc="B3C6439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902928"/>
    <w:multiLevelType w:val="hybridMultilevel"/>
    <w:tmpl w:val="4E9AFF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393C5B"/>
    <w:multiLevelType w:val="hybridMultilevel"/>
    <w:tmpl w:val="5678BEA0"/>
    <w:lvl w:ilvl="0" w:tplc="8E8C3200">
      <w:start w:val="1"/>
      <w:numFmt w:val="lowerLetter"/>
      <w:lvlText w:val="%1)"/>
      <w:lvlJc w:val="left"/>
      <w:pPr>
        <w:ind w:left="1260" w:hanging="72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54132916"/>
    <w:multiLevelType w:val="hybridMultilevel"/>
    <w:tmpl w:val="BD36539E"/>
    <w:lvl w:ilvl="0" w:tplc="BB04F878">
      <w:start w:val="1"/>
      <w:numFmt w:val="lowerLetter"/>
      <w:lvlText w:val="%1)"/>
      <w:lvlJc w:val="left"/>
      <w:pPr>
        <w:ind w:left="922" w:hanging="360"/>
      </w:pPr>
      <w:rPr>
        <w:b/>
      </w:rPr>
    </w:lvl>
    <w:lvl w:ilvl="1" w:tplc="04180019">
      <w:start w:val="1"/>
      <w:numFmt w:val="lowerLetter"/>
      <w:lvlText w:val="%2."/>
      <w:lvlJc w:val="left"/>
      <w:pPr>
        <w:ind w:left="1642" w:hanging="360"/>
      </w:pPr>
    </w:lvl>
    <w:lvl w:ilvl="2" w:tplc="0418001B">
      <w:start w:val="1"/>
      <w:numFmt w:val="lowerRoman"/>
      <w:lvlText w:val="%3."/>
      <w:lvlJc w:val="right"/>
      <w:pPr>
        <w:ind w:left="2362" w:hanging="180"/>
      </w:pPr>
    </w:lvl>
    <w:lvl w:ilvl="3" w:tplc="0418000F">
      <w:start w:val="1"/>
      <w:numFmt w:val="decimal"/>
      <w:lvlText w:val="%4."/>
      <w:lvlJc w:val="left"/>
      <w:pPr>
        <w:ind w:left="3082" w:hanging="360"/>
      </w:pPr>
    </w:lvl>
    <w:lvl w:ilvl="4" w:tplc="04180019">
      <w:start w:val="1"/>
      <w:numFmt w:val="lowerLetter"/>
      <w:lvlText w:val="%5."/>
      <w:lvlJc w:val="left"/>
      <w:pPr>
        <w:ind w:left="3802" w:hanging="360"/>
      </w:pPr>
    </w:lvl>
    <w:lvl w:ilvl="5" w:tplc="0418001B">
      <w:start w:val="1"/>
      <w:numFmt w:val="lowerRoman"/>
      <w:lvlText w:val="%6."/>
      <w:lvlJc w:val="right"/>
      <w:pPr>
        <w:ind w:left="4522" w:hanging="180"/>
      </w:pPr>
    </w:lvl>
    <w:lvl w:ilvl="6" w:tplc="0418000F">
      <w:start w:val="1"/>
      <w:numFmt w:val="decimal"/>
      <w:lvlText w:val="%7."/>
      <w:lvlJc w:val="left"/>
      <w:pPr>
        <w:ind w:left="5242" w:hanging="360"/>
      </w:pPr>
    </w:lvl>
    <w:lvl w:ilvl="7" w:tplc="04180019">
      <w:start w:val="1"/>
      <w:numFmt w:val="lowerLetter"/>
      <w:lvlText w:val="%8."/>
      <w:lvlJc w:val="left"/>
      <w:pPr>
        <w:ind w:left="5962" w:hanging="360"/>
      </w:pPr>
    </w:lvl>
    <w:lvl w:ilvl="8" w:tplc="0418001B">
      <w:start w:val="1"/>
      <w:numFmt w:val="lowerRoman"/>
      <w:lvlText w:val="%9."/>
      <w:lvlJc w:val="right"/>
      <w:pPr>
        <w:ind w:left="6682" w:hanging="180"/>
      </w:pPr>
    </w:lvl>
  </w:abstractNum>
  <w:abstractNum w:abstractNumId="9">
    <w:nsid w:val="54EA548F"/>
    <w:multiLevelType w:val="hybridMultilevel"/>
    <w:tmpl w:val="FCF62710"/>
    <w:lvl w:ilvl="0" w:tplc="A69C330E">
      <w:start w:val="1"/>
      <w:numFmt w:val="lowerLetter"/>
      <w:lvlText w:val="(%1)"/>
      <w:lvlJc w:val="left"/>
      <w:pPr>
        <w:ind w:left="315" w:hanging="360"/>
      </w:pPr>
      <w:rPr>
        <w:rFonts w:hint="default"/>
        <w:b/>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7AB65B33"/>
    <w:multiLevelType w:val="hybridMultilevel"/>
    <w:tmpl w:val="7A963768"/>
    <w:lvl w:ilvl="0" w:tplc="3BA238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4D"/>
    <w:rsid w:val="000050D3"/>
    <w:rsid w:val="00007CB0"/>
    <w:rsid w:val="00021938"/>
    <w:rsid w:val="00021C23"/>
    <w:rsid w:val="000230EC"/>
    <w:rsid w:val="00026FD9"/>
    <w:rsid w:val="00040DFB"/>
    <w:rsid w:val="000540E2"/>
    <w:rsid w:val="00093DB2"/>
    <w:rsid w:val="00095777"/>
    <w:rsid w:val="000A07BD"/>
    <w:rsid w:val="000A1852"/>
    <w:rsid w:val="000A400A"/>
    <w:rsid w:val="000B05D2"/>
    <w:rsid w:val="000B0C29"/>
    <w:rsid w:val="000B7F11"/>
    <w:rsid w:val="000C1D4E"/>
    <w:rsid w:val="000C4A86"/>
    <w:rsid w:val="000E167E"/>
    <w:rsid w:val="000E1D5D"/>
    <w:rsid w:val="000E6086"/>
    <w:rsid w:val="00113961"/>
    <w:rsid w:val="00136E3E"/>
    <w:rsid w:val="00142A43"/>
    <w:rsid w:val="00150D93"/>
    <w:rsid w:val="001723A2"/>
    <w:rsid w:val="001723ED"/>
    <w:rsid w:val="00176275"/>
    <w:rsid w:val="001804D2"/>
    <w:rsid w:val="001910EA"/>
    <w:rsid w:val="001B24FC"/>
    <w:rsid w:val="001B3283"/>
    <w:rsid w:val="001C21B0"/>
    <w:rsid w:val="001D6D3D"/>
    <w:rsid w:val="001E5370"/>
    <w:rsid w:val="001F367D"/>
    <w:rsid w:val="00204916"/>
    <w:rsid w:val="002063BC"/>
    <w:rsid w:val="00213162"/>
    <w:rsid w:val="002275D7"/>
    <w:rsid w:val="00230C19"/>
    <w:rsid w:val="002324CE"/>
    <w:rsid w:val="00234DAA"/>
    <w:rsid w:val="002465F6"/>
    <w:rsid w:val="002721E3"/>
    <w:rsid w:val="002A2AD8"/>
    <w:rsid w:val="002A652E"/>
    <w:rsid w:val="002C07DB"/>
    <w:rsid w:val="002C37DC"/>
    <w:rsid w:val="002D5CEB"/>
    <w:rsid w:val="002D71B7"/>
    <w:rsid w:val="002E1073"/>
    <w:rsid w:val="002E52AD"/>
    <w:rsid w:val="003053C6"/>
    <w:rsid w:val="003072E7"/>
    <w:rsid w:val="003161E7"/>
    <w:rsid w:val="00366450"/>
    <w:rsid w:val="00367D61"/>
    <w:rsid w:val="003877E4"/>
    <w:rsid w:val="00395814"/>
    <w:rsid w:val="003A1943"/>
    <w:rsid w:val="003A2E7D"/>
    <w:rsid w:val="003D69CD"/>
    <w:rsid w:val="00402BA8"/>
    <w:rsid w:val="00417ECD"/>
    <w:rsid w:val="004264D2"/>
    <w:rsid w:val="00426751"/>
    <w:rsid w:val="00440B54"/>
    <w:rsid w:val="004427FF"/>
    <w:rsid w:val="00446D58"/>
    <w:rsid w:val="004504BE"/>
    <w:rsid w:val="00461E92"/>
    <w:rsid w:val="0046476D"/>
    <w:rsid w:val="00466D56"/>
    <w:rsid w:val="00466FC0"/>
    <w:rsid w:val="004A62FB"/>
    <w:rsid w:val="004B1AC7"/>
    <w:rsid w:val="004B1F61"/>
    <w:rsid w:val="004B3EF0"/>
    <w:rsid w:val="004C2E0A"/>
    <w:rsid w:val="004D2E98"/>
    <w:rsid w:val="004D6F1A"/>
    <w:rsid w:val="004E3881"/>
    <w:rsid w:val="00502777"/>
    <w:rsid w:val="00521BF3"/>
    <w:rsid w:val="00522B0A"/>
    <w:rsid w:val="0052672D"/>
    <w:rsid w:val="0054454A"/>
    <w:rsid w:val="00545082"/>
    <w:rsid w:val="00551DAA"/>
    <w:rsid w:val="005564C0"/>
    <w:rsid w:val="00562235"/>
    <w:rsid w:val="00580E72"/>
    <w:rsid w:val="0058391B"/>
    <w:rsid w:val="00583EF8"/>
    <w:rsid w:val="005A55B0"/>
    <w:rsid w:val="005C05B7"/>
    <w:rsid w:val="005D3208"/>
    <w:rsid w:val="005D351E"/>
    <w:rsid w:val="005E783A"/>
    <w:rsid w:val="005F53AB"/>
    <w:rsid w:val="00600702"/>
    <w:rsid w:val="00630056"/>
    <w:rsid w:val="00634DC2"/>
    <w:rsid w:val="00676CE8"/>
    <w:rsid w:val="006A1B90"/>
    <w:rsid w:val="006A544D"/>
    <w:rsid w:val="006B552D"/>
    <w:rsid w:val="006E2D72"/>
    <w:rsid w:val="006E69A2"/>
    <w:rsid w:val="006F46F4"/>
    <w:rsid w:val="006F4B51"/>
    <w:rsid w:val="007112AA"/>
    <w:rsid w:val="0072073B"/>
    <w:rsid w:val="0073538A"/>
    <w:rsid w:val="00764E20"/>
    <w:rsid w:val="007718FB"/>
    <w:rsid w:val="00772936"/>
    <w:rsid w:val="00784983"/>
    <w:rsid w:val="0079787A"/>
    <w:rsid w:val="007A0AA5"/>
    <w:rsid w:val="007A1091"/>
    <w:rsid w:val="007B1F77"/>
    <w:rsid w:val="007B201C"/>
    <w:rsid w:val="007B6DD0"/>
    <w:rsid w:val="008232A0"/>
    <w:rsid w:val="00840A74"/>
    <w:rsid w:val="00853428"/>
    <w:rsid w:val="0086748B"/>
    <w:rsid w:val="008856BB"/>
    <w:rsid w:val="008922A3"/>
    <w:rsid w:val="008A2FBD"/>
    <w:rsid w:val="008D02E0"/>
    <w:rsid w:val="008D4CA9"/>
    <w:rsid w:val="008D5F44"/>
    <w:rsid w:val="008D734E"/>
    <w:rsid w:val="00901080"/>
    <w:rsid w:val="00903740"/>
    <w:rsid w:val="009465AF"/>
    <w:rsid w:val="00953536"/>
    <w:rsid w:val="00961667"/>
    <w:rsid w:val="00962CC5"/>
    <w:rsid w:val="009655EF"/>
    <w:rsid w:val="009722C4"/>
    <w:rsid w:val="00976755"/>
    <w:rsid w:val="0098024E"/>
    <w:rsid w:val="009951F1"/>
    <w:rsid w:val="009A5ACF"/>
    <w:rsid w:val="009B349C"/>
    <w:rsid w:val="009C128F"/>
    <w:rsid w:val="009C7673"/>
    <w:rsid w:val="009C7E18"/>
    <w:rsid w:val="009E0B04"/>
    <w:rsid w:val="00A0494D"/>
    <w:rsid w:val="00A23C80"/>
    <w:rsid w:val="00A32863"/>
    <w:rsid w:val="00A37F50"/>
    <w:rsid w:val="00A40A86"/>
    <w:rsid w:val="00A4188C"/>
    <w:rsid w:val="00A429CF"/>
    <w:rsid w:val="00A635EB"/>
    <w:rsid w:val="00A736F2"/>
    <w:rsid w:val="00A972C9"/>
    <w:rsid w:val="00AB599D"/>
    <w:rsid w:val="00AB6530"/>
    <w:rsid w:val="00AC00CD"/>
    <w:rsid w:val="00AC68EB"/>
    <w:rsid w:val="00AC7479"/>
    <w:rsid w:val="00AD0E65"/>
    <w:rsid w:val="00AD0FA8"/>
    <w:rsid w:val="00AF3FA1"/>
    <w:rsid w:val="00B1083C"/>
    <w:rsid w:val="00B303A7"/>
    <w:rsid w:val="00B37483"/>
    <w:rsid w:val="00B408B7"/>
    <w:rsid w:val="00B46EB5"/>
    <w:rsid w:val="00B7518F"/>
    <w:rsid w:val="00B86FC9"/>
    <w:rsid w:val="00B92AA3"/>
    <w:rsid w:val="00BB552E"/>
    <w:rsid w:val="00BB6813"/>
    <w:rsid w:val="00BC2526"/>
    <w:rsid w:val="00BF1ADC"/>
    <w:rsid w:val="00C0513E"/>
    <w:rsid w:val="00C15478"/>
    <w:rsid w:val="00C21B5C"/>
    <w:rsid w:val="00C30E52"/>
    <w:rsid w:val="00C31770"/>
    <w:rsid w:val="00C54140"/>
    <w:rsid w:val="00C72081"/>
    <w:rsid w:val="00C87185"/>
    <w:rsid w:val="00CA1962"/>
    <w:rsid w:val="00CA42CC"/>
    <w:rsid w:val="00CA570E"/>
    <w:rsid w:val="00CA7761"/>
    <w:rsid w:val="00CA7CC5"/>
    <w:rsid w:val="00CB4E0E"/>
    <w:rsid w:val="00CC476D"/>
    <w:rsid w:val="00CD0C0C"/>
    <w:rsid w:val="00CF30E4"/>
    <w:rsid w:val="00CF73FA"/>
    <w:rsid w:val="00CF7CD6"/>
    <w:rsid w:val="00D2168F"/>
    <w:rsid w:val="00D52FC2"/>
    <w:rsid w:val="00D6135A"/>
    <w:rsid w:val="00D63680"/>
    <w:rsid w:val="00D64F4A"/>
    <w:rsid w:val="00D83958"/>
    <w:rsid w:val="00DB37ED"/>
    <w:rsid w:val="00DD0C21"/>
    <w:rsid w:val="00DD5D91"/>
    <w:rsid w:val="00DF4DC3"/>
    <w:rsid w:val="00E07FE1"/>
    <w:rsid w:val="00E15397"/>
    <w:rsid w:val="00E45B75"/>
    <w:rsid w:val="00E47D65"/>
    <w:rsid w:val="00E6568A"/>
    <w:rsid w:val="00EA335A"/>
    <w:rsid w:val="00EA73DB"/>
    <w:rsid w:val="00EC59E5"/>
    <w:rsid w:val="00EC72A4"/>
    <w:rsid w:val="00EE7E19"/>
    <w:rsid w:val="00F0460A"/>
    <w:rsid w:val="00F170C7"/>
    <w:rsid w:val="00F223CB"/>
    <w:rsid w:val="00F335FB"/>
    <w:rsid w:val="00F71E66"/>
    <w:rsid w:val="00F875FB"/>
    <w:rsid w:val="00FA5717"/>
    <w:rsid w:val="00FB3514"/>
    <w:rsid w:val="00FC6FA0"/>
    <w:rsid w:val="00FD0108"/>
    <w:rsid w:val="00FD5232"/>
    <w:rsid w:val="00FE035F"/>
    <w:rsid w:val="00FE2936"/>
    <w:rsid w:val="00FE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6E960A-838D-4699-97BF-7F5E5EE5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D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o-RO" w:eastAsia="ru-RU"/>
    </w:rPr>
  </w:style>
  <w:style w:type="character" w:customStyle="1" w:styleId="HTMLPreformattedChar">
    <w:name w:val="HTML Preformatted Char"/>
    <w:link w:val="HTMLPreformatted"/>
    <w:locked/>
    <w:rPr>
      <w:rFonts w:ascii="Arial Unicode MS" w:eastAsia="Arial Unicode MS" w:hAnsi="Arial Unicode MS" w:cs="Arial Unicode MS" w:hint="eastAsia"/>
      <w:lang w:val="ro-RO" w:eastAsia="ru-RU"/>
    </w:rPr>
  </w:style>
  <w:style w:type="paragraph" w:styleId="NormalWeb">
    <w:name w:val="Normal (Web)"/>
    <w:aliases w:val="Знак"/>
    <w:basedOn w:val="Normal"/>
    <w:link w:val="NormalWebChar"/>
    <w:uiPriority w:val="99"/>
    <w:unhideWhenUsed/>
    <w:pPr>
      <w:ind w:firstLine="567"/>
      <w:jc w:val="both"/>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eastAsia="Times New Roman" w:hAnsi="Times New Roman" w:cs="Times New Roman" w:hint="default"/>
    </w:rPr>
  </w:style>
  <w:style w:type="paragraph" w:styleId="BodyText">
    <w:name w:val="Body Text"/>
    <w:basedOn w:val="Normal"/>
    <w:link w:val="BodyTextChar"/>
    <w:uiPriority w:val="1"/>
    <w:semiHidden/>
    <w:unhideWhenUsed/>
    <w:qFormat/>
    <w:pPr>
      <w:widowControl w:val="0"/>
    </w:pPr>
    <w:rPr>
      <w:rFonts w:ascii="Tahoma" w:eastAsia="Tahoma" w:hAnsi="Tahoma" w:cs="Tahoma"/>
      <w:sz w:val="18"/>
      <w:szCs w:val="18"/>
      <w:lang w:val="en-US" w:eastAsia="en-US"/>
    </w:rPr>
  </w:style>
  <w:style w:type="character" w:customStyle="1" w:styleId="BodyTextChar">
    <w:name w:val="Body Text Char"/>
    <w:link w:val="BodyText"/>
    <w:uiPriority w:val="1"/>
    <w:semiHidden/>
    <w:locked/>
    <w:rPr>
      <w:rFonts w:ascii="Tahoma" w:eastAsia="Tahoma" w:hAnsi="Tahoma" w:cs="Tahoma" w:hint="default"/>
      <w:sz w:val="18"/>
      <w:szCs w:val="18"/>
      <w:lang w:val="en-US" w:eastAsia="en-US"/>
    </w:rPr>
  </w:style>
  <w:style w:type="paragraph" w:styleId="PlainText">
    <w:name w:val="Plain Text"/>
    <w:basedOn w:val="Normal"/>
    <w:link w:val="PlainTextChar"/>
    <w:uiPriority w:val="99"/>
    <w:semiHidden/>
    <w:unhideWhenUsed/>
    <w:rPr>
      <w:rFonts w:ascii="Courier New" w:hAnsi="Courier New" w:cs="Courier New"/>
      <w:sz w:val="20"/>
      <w:szCs w:val="20"/>
      <w:lang w:val="ro-RO" w:eastAsia="ru-RU"/>
    </w:rPr>
  </w:style>
  <w:style w:type="character" w:customStyle="1" w:styleId="PlainTextChar">
    <w:name w:val="Plain Text Char"/>
    <w:link w:val="PlainText"/>
    <w:uiPriority w:val="99"/>
    <w:semiHidden/>
    <w:locked/>
    <w:rPr>
      <w:rFonts w:ascii="Courier New" w:hAnsi="Courier New" w:cs="Courier New" w:hint="default"/>
      <w:lang w:val="ro-RO" w:eastAsia="ru-RU"/>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qFormat/>
    <w:pPr>
      <w:ind w:left="720"/>
      <w:contextualSpacing/>
    </w:pPr>
  </w:style>
  <w:style w:type="paragraph" w:customStyle="1" w:styleId="tt">
    <w:name w:val="tt"/>
    <w:basedOn w:val="Normal"/>
    <w:pPr>
      <w:jc w:val="center"/>
    </w:pPr>
    <w:rPr>
      <w:b/>
      <w:bCs/>
    </w:rPr>
  </w:style>
  <w:style w:type="paragraph" w:customStyle="1" w:styleId="pb">
    <w:name w:val="pb"/>
    <w:basedOn w:val="Normal"/>
    <w:uiPriority w:val="99"/>
    <w:semiHidden/>
    <w:pPr>
      <w:jc w:val="center"/>
    </w:pPr>
    <w:rPr>
      <w:i/>
      <w:iCs/>
      <w:color w:val="663300"/>
      <w:sz w:val="20"/>
      <w:szCs w:val="20"/>
    </w:rPr>
  </w:style>
  <w:style w:type="paragraph" w:customStyle="1" w:styleId="cu">
    <w:name w:val="cu"/>
    <w:basedOn w:val="Normal"/>
    <w:uiPriority w:val="99"/>
    <w:semiHidden/>
    <w:pPr>
      <w:spacing w:before="45"/>
      <w:ind w:left="1134" w:right="567" w:hanging="567"/>
      <w:jc w:val="both"/>
    </w:pPr>
    <w:rPr>
      <w:sz w:val="20"/>
      <w:szCs w:val="20"/>
    </w:rPr>
  </w:style>
  <w:style w:type="paragraph" w:customStyle="1" w:styleId="cp">
    <w:name w:val="cp"/>
    <w:basedOn w:val="Normal"/>
    <w:uiPriority w:val="99"/>
    <w:semiHidden/>
    <w:pPr>
      <w:jc w:val="center"/>
    </w:pPr>
    <w:rPr>
      <w:b/>
      <w:bCs/>
    </w:rPr>
  </w:style>
  <w:style w:type="paragraph" w:customStyle="1" w:styleId="nt">
    <w:name w:val="nt"/>
    <w:basedOn w:val="Normal"/>
    <w:uiPriority w:val="99"/>
    <w:semiHidden/>
    <w:pPr>
      <w:ind w:left="567" w:right="567" w:hanging="567"/>
      <w:jc w:val="both"/>
    </w:pPr>
    <w:rPr>
      <w:i/>
      <w:iCs/>
      <w:color w:val="663300"/>
      <w:sz w:val="20"/>
      <w:szCs w:val="20"/>
    </w:rPr>
  </w:style>
  <w:style w:type="paragraph" w:customStyle="1" w:styleId="md">
    <w:name w:val="md"/>
    <w:basedOn w:val="Normal"/>
    <w:uiPriority w:val="99"/>
    <w:semiHidden/>
    <w:pPr>
      <w:ind w:firstLine="567"/>
      <w:jc w:val="both"/>
    </w:pPr>
    <w:rPr>
      <w:i/>
      <w:iCs/>
      <w:color w:val="663300"/>
      <w:sz w:val="20"/>
      <w:szCs w:val="20"/>
    </w:rPr>
  </w:style>
  <w:style w:type="paragraph" w:customStyle="1" w:styleId="sm">
    <w:name w:val="sm"/>
    <w:basedOn w:val="Normal"/>
    <w:uiPriority w:val="99"/>
    <w:semiHidden/>
    <w:pPr>
      <w:ind w:firstLine="567"/>
    </w:pPr>
    <w:rPr>
      <w:b/>
      <w:bCs/>
      <w:sz w:val="20"/>
      <w:szCs w:val="20"/>
    </w:rPr>
  </w:style>
  <w:style w:type="paragraph" w:customStyle="1" w:styleId="cn">
    <w:name w:val="cn"/>
    <w:basedOn w:val="Normal"/>
    <w:pPr>
      <w:jc w:val="center"/>
    </w:pPr>
  </w:style>
  <w:style w:type="paragraph" w:customStyle="1" w:styleId="cb">
    <w:name w:val="cb"/>
    <w:basedOn w:val="Normal"/>
    <w:uiPriority w:val="99"/>
    <w:semiHidden/>
    <w:pPr>
      <w:jc w:val="center"/>
    </w:pPr>
    <w:rPr>
      <w:b/>
      <w:bCs/>
    </w:rPr>
  </w:style>
  <w:style w:type="paragraph" w:customStyle="1" w:styleId="rg">
    <w:name w:val="rg"/>
    <w:basedOn w:val="Normal"/>
    <w:uiPriority w:val="99"/>
    <w:semiHidden/>
    <w:pPr>
      <w:jc w:val="right"/>
    </w:pPr>
  </w:style>
  <w:style w:type="paragraph" w:customStyle="1" w:styleId="js">
    <w:name w:val="js"/>
    <w:basedOn w:val="Normal"/>
    <w:uiPriority w:val="99"/>
    <w:semiHidden/>
    <w:pPr>
      <w:jc w:val="both"/>
    </w:pPr>
  </w:style>
  <w:style w:type="paragraph" w:customStyle="1" w:styleId="lf">
    <w:name w:val="lf"/>
    <w:basedOn w:val="Normal"/>
    <w:uiPriority w:val="99"/>
    <w:semiHidden/>
  </w:style>
  <w:style w:type="character" w:customStyle="1" w:styleId="a">
    <w:name w:val="Основной текст_"/>
    <w:link w:val="1"/>
    <w:locked/>
    <w:rPr>
      <w:sz w:val="23"/>
      <w:szCs w:val="23"/>
      <w:shd w:val="clear" w:color="auto" w:fill="FFFFFF"/>
    </w:rPr>
  </w:style>
  <w:style w:type="paragraph" w:customStyle="1" w:styleId="1">
    <w:name w:val="Основной текст1"/>
    <w:basedOn w:val="Normal"/>
    <w:link w:val="a"/>
    <w:uiPriority w:val="99"/>
    <w:semiHidden/>
    <w:pPr>
      <w:shd w:val="clear" w:color="auto" w:fill="FFFFFF"/>
      <w:spacing w:after="240" w:line="302" w:lineRule="exact"/>
      <w:ind w:hanging="460"/>
      <w:jc w:val="both"/>
    </w:pPr>
    <w:rPr>
      <w:sz w:val="23"/>
      <w:szCs w:val="23"/>
    </w:rPr>
  </w:style>
  <w:style w:type="paragraph" w:customStyle="1" w:styleId="Tiret0">
    <w:name w:val="Tiret 0"/>
    <w:basedOn w:val="Normal"/>
    <w:uiPriority w:val="99"/>
    <w:semiHidden/>
    <w:pPr>
      <w:numPr>
        <w:numId w:val="2"/>
      </w:numPr>
      <w:spacing w:before="120" w:after="120"/>
      <w:jc w:val="both"/>
    </w:pPr>
    <w:rPr>
      <w:szCs w:val="20"/>
      <w:lang w:val="ro-RO" w:eastAsia="ro-RO"/>
    </w:rPr>
  </w:style>
  <w:style w:type="paragraph" w:customStyle="1" w:styleId="WW-Web">
    <w:name w:val="WW-Обычный (Web)"/>
    <w:basedOn w:val="Normal"/>
    <w:uiPriority w:val="99"/>
    <w:semiHidden/>
    <w:pPr>
      <w:suppressAutoHyphens/>
      <w:ind w:firstLine="567"/>
      <w:jc w:val="both"/>
    </w:pPr>
    <w:rPr>
      <w:lang w:val="ro-RO" w:eastAsia="ar-SA"/>
    </w:rPr>
  </w:style>
  <w:style w:type="paragraph" w:customStyle="1" w:styleId="Default">
    <w:name w:val="Default"/>
    <w:uiPriority w:val="99"/>
    <w:semiHidden/>
    <w:pPr>
      <w:autoSpaceDE w:val="0"/>
      <w:autoSpaceDN w:val="0"/>
      <w:adjustRightInd w:val="0"/>
    </w:pPr>
    <w:rPr>
      <w:rFonts w:ascii="EUAlbertina" w:eastAsia="Calibri" w:hAnsi="EUAlbertina" w:cs="EUAlbertina"/>
      <w:color w:val="000000"/>
      <w:sz w:val="24"/>
      <w:szCs w:val="24"/>
      <w:lang w:val="ru-RU" w:eastAsia="ru-RU"/>
    </w:rPr>
  </w:style>
  <w:style w:type="paragraph" w:customStyle="1" w:styleId="CharChar">
    <w:name w:val="Char Char"/>
    <w:basedOn w:val="Normal"/>
    <w:uiPriority w:val="99"/>
    <w:semiHidden/>
    <w:pPr>
      <w:spacing w:after="160" w:line="240" w:lineRule="exact"/>
    </w:pPr>
    <w:rPr>
      <w:rFonts w:ascii="Arial" w:eastAsia="Batang" w:hAnsi="Arial" w:cs="Arial"/>
      <w:sz w:val="20"/>
      <w:szCs w:val="20"/>
      <w:lang w:val="en-US" w:eastAsia="en-U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64E2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4264D2"/>
    <w:pPr>
      <w:spacing w:before="120" w:after="120"/>
      <w:ind w:left="850"/>
      <w:jc w:val="both"/>
    </w:pPr>
    <w:rPr>
      <w:lang w:val="ro-RO"/>
    </w:rPr>
  </w:style>
  <w:style w:type="paragraph" w:customStyle="1" w:styleId="HTMLPreformatted1">
    <w:name w:val="HTML Preformatted1"/>
    <w:basedOn w:val="Normal"/>
    <w:rsid w:val="0042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ru-RU"/>
    </w:rPr>
  </w:style>
  <w:style w:type="character" w:customStyle="1" w:styleId="NormalWebChar">
    <w:name w:val="Normal (Web) Char"/>
    <w:aliases w:val="Знак Char"/>
    <w:link w:val="NormalWeb"/>
    <w:uiPriority w:val="99"/>
    <w:locked/>
    <w:rsid w:val="00580E72"/>
    <w:rPr>
      <w:sz w:val="24"/>
      <w:szCs w:val="24"/>
      <w:lang w:val="en-GB" w:eastAsia="en-GB"/>
    </w:rPr>
  </w:style>
  <w:style w:type="paragraph" w:customStyle="1" w:styleId="BodyText1">
    <w:name w:val="Body Text 1"/>
    <w:basedOn w:val="Normal"/>
    <w:uiPriority w:val="99"/>
    <w:rsid w:val="00580E72"/>
    <w:pPr>
      <w:tabs>
        <w:tab w:val="right" w:pos="-2127"/>
      </w:tabs>
      <w:suppressAutoHyphens/>
      <w:autoSpaceDE w:val="0"/>
      <w:spacing w:after="120"/>
      <w:jc w:val="both"/>
    </w:pPr>
    <w:rPr>
      <w:lang w:val="es-ES" w:eastAsia="ar-SA"/>
    </w:rPr>
  </w:style>
  <w:style w:type="paragraph" w:styleId="BodyText2">
    <w:name w:val="Body Text 2"/>
    <w:basedOn w:val="Normal"/>
    <w:link w:val="BodyText2Char"/>
    <w:uiPriority w:val="99"/>
    <w:semiHidden/>
    <w:unhideWhenUsed/>
    <w:rsid w:val="00DB37ED"/>
    <w:pPr>
      <w:spacing w:after="120" w:line="480" w:lineRule="auto"/>
    </w:pPr>
  </w:style>
  <w:style w:type="character" w:customStyle="1" w:styleId="BodyText2Char">
    <w:name w:val="Body Text 2 Char"/>
    <w:basedOn w:val="DefaultParagraphFont"/>
    <w:link w:val="BodyText2"/>
    <w:uiPriority w:val="99"/>
    <w:semiHidden/>
    <w:rsid w:val="00DB37E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4119">
      <w:bodyDiv w:val="1"/>
      <w:marLeft w:val="0"/>
      <w:marRight w:val="0"/>
      <w:marTop w:val="0"/>
      <w:marBottom w:val="0"/>
      <w:divBdr>
        <w:top w:val="none" w:sz="0" w:space="0" w:color="auto"/>
        <w:left w:val="none" w:sz="0" w:space="0" w:color="auto"/>
        <w:bottom w:val="none" w:sz="0" w:space="0" w:color="auto"/>
        <w:right w:val="none" w:sz="0" w:space="0" w:color="auto"/>
      </w:divBdr>
    </w:div>
    <w:div w:id="54016417">
      <w:bodyDiv w:val="1"/>
      <w:marLeft w:val="0"/>
      <w:marRight w:val="0"/>
      <w:marTop w:val="0"/>
      <w:marBottom w:val="0"/>
      <w:divBdr>
        <w:top w:val="none" w:sz="0" w:space="0" w:color="auto"/>
        <w:left w:val="none" w:sz="0" w:space="0" w:color="auto"/>
        <w:bottom w:val="none" w:sz="0" w:space="0" w:color="auto"/>
        <w:right w:val="none" w:sz="0" w:space="0" w:color="auto"/>
      </w:divBdr>
    </w:div>
    <w:div w:id="88700834">
      <w:bodyDiv w:val="1"/>
      <w:marLeft w:val="0"/>
      <w:marRight w:val="0"/>
      <w:marTop w:val="0"/>
      <w:marBottom w:val="0"/>
      <w:divBdr>
        <w:top w:val="none" w:sz="0" w:space="0" w:color="auto"/>
        <w:left w:val="none" w:sz="0" w:space="0" w:color="auto"/>
        <w:bottom w:val="none" w:sz="0" w:space="0" w:color="auto"/>
        <w:right w:val="none" w:sz="0" w:space="0" w:color="auto"/>
      </w:divBdr>
    </w:div>
    <w:div w:id="124474508">
      <w:bodyDiv w:val="1"/>
      <w:marLeft w:val="0"/>
      <w:marRight w:val="0"/>
      <w:marTop w:val="0"/>
      <w:marBottom w:val="0"/>
      <w:divBdr>
        <w:top w:val="none" w:sz="0" w:space="0" w:color="auto"/>
        <w:left w:val="none" w:sz="0" w:space="0" w:color="auto"/>
        <w:bottom w:val="none" w:sz="0" w:space="0" w:color="auto"/>
        <w:right w:val="none" w:sz="0" w:space="0" w:color="auto"/>
      </w:divBdr>
    </w:div>
    <w:div w:id="191042832">
      <w:bodyDiv w:val="1"/>
      <w:marLeft w:val="0"/>
      <w:marRight w:val="0"/>
      <w:marTop w:val="0"/>
      <w:marBottom w:val="0"/>
      <w:divBdr>
        <w:top w:val="none" w:sz="0" w:space="0" w:color="auto"/>
        <w:left w:val="none" w:sz="0" w:space="0" w:color="auto"/>
        <w:bottom w:val="none" w:sz="0" w:space="0" w:color="auto"/>
        <w:right w:val="none" w:sz="0" w:space="0" w:color="auto"/>
      </w:divBdr>
    </w:div>
    <w:div w:id="191693715">
      <w:bodyDiv w:val="1"/>
      <w:marLeft w:val="0"/>
      <w:marRight w:val="0"/>
      <w:marTop w:val="0"/>
      <w:marBottom w:val="0"/>
      <w:divBdr>
        <w:top w:val="none" w:sz="0" w:space="0" w:color="auto"/>
        <w:left w:val="none" w:sz="0" w:space="0" w:color="auto"/>
        <w:bottom w:val="none" w:sz="0" w:space="0" w:color="auto"/>
        <w:right w:val="none" w:sz="0" w:space="0" w:color="auto"/>
      </w:divBdr>
    </w:div>
    <w:div w:id="209417640">
      <w:bodyDiv w:val="1"/>
      <w:marLeft w:val="0"/>
      <w:marRight w:val="0"/>
      <w:marTop w:val="0"/>
      <w:marBottom w:val="0"/>
      <w:divBdr>
        <w:top w:val="none" w:sz="0" w:space="0" w:color="auto"/>
        <w:left w:val="none" w:sz="0" w:space="0" w:color="auto"/>
        <w:bottom w:val="none" w:sz="0" w:space="0" w:color="auto"/>
        <w:right w:val="none" w:sz="0" w:space="0" w:color="auto"/>
      </w:divBdr>
    </w:div>
    <w:div w:id="253780549">
      <w:bodyDiv w:val="1"/>
      <w:marLeft w:val="0"/>
      <w:marRight w:val="0"/>
      <w:marTop w:val="0"/>
      <w:marBottom w:val="0"/>
      <w:divBdr>
        <w:top w:val="none" w:sz="0" w:space="0" w:color="auto"/>
        <w:left w:val="none" w:sz="0" w:space="0" w:color="auto"/>
        <w:bottom w:val="none" w:sz="0" w:space="0" w:color="auto"/>
        <w:right w:val="none" w:sz="0" w:space="0" w:color="auto"/>
      </w:divBdr>
    </w:div>
    <w:div w:id="315186303">
      <w:bodyDiv w:val="1"/>
      <w:marLeft w:val="0"/>
      <w:marRight w:val="0"/>
      <w:marTop w:val="0"/>
      <w:marBottom w:val="0"/>
      <w:divBdr>
        <w:top w:val="none" w:sz="0" w:space="0" w:color="auto"/>
        <w:left w:val="none" w:sz="0" w:space="0" w:color="auto"/>
        <w:bottom w:val="none" w:sz="0" w:space="0" w:color="auto"/>
        <w:right w:val="none" w:sz="0" w:space="0" w:color="auto"/>
      </w:divBdr>
    </w:div>
    <w:div w:id="339822278">
      <w:bodyDiv w:val="1"/>
      <w:marLeft w:val="0"/>
      <w:marRight w:val="0"/>
      <w:marTop w:val="0"/>
      <w:marBottom w:val="0"/>
      <w:divBdr>
        <w:top w:val="none" w:sz="0" w:space="0" w:color="auto"/>
        <w:left w:val="none" w:sz="0" w:space="0" w:color="auto"/>
        <w:bottom w:val="none" w:sz="0" w:space="0" w:color="auto"/>
        <w:right w:val="none" w:sz="0" w:space="0" w:color="auto"/>
      </w:divBdr>
    </w:div>
    <w:div w:id="711031398">
      <w:bodyDiv w:val="1"/>
      <w:marLeft w:val="0"/>
      <w:marRight w:val="0"/>
      <w:marTop w:val="0"/>
      <w:marBottom w:val="0"/>
      <w:divBdr>
        <w:top w:val="none" w:sz="0" w:space="0" w:color="auto"/>
        <w:left w:val="none" w:sz="0" w:space="0" w:color="auto"/>
        <w:bottom w:val="none" w:sz="0" w:space="0" w:color="auto"/>
        <w:right w:val="none" w:sz="0" w:space="0" w:color="auto"/>
      </w:divBdr>
    </w:div>
    <w:div w:id="789519072">
      <w:bodyDiv w:val="1"/>
      <w:marLeft w:val="0"/>
      <w:marRight w:val="0"/>
      <w:marTop w:val="0"/>
      <w:marBottom w:val="0"/>
      <w:divBdr>
        <w:top w:val="none" w:sz="0" w:space="0" w:color="auto"/>
        <w:left w:val="none" w:sz="0" w:space="0" w:color="auto"/>
        <w:bottom w:val="none" w:sz="0" w:space="0" w:color="auto"/>
        <w:right w:val="none" w:sz="0" w:space="0" w:color="auto"/>
      </w:divBdr>
    </w:div>
    <w:div w:id="799298057">
      <w:bodyDiv w:val="1"/>
      <w:marLeft w:val="0"/>
      <w:marRight w:val="0"/>
      <w:marTop w:val="0"/>
      <w:marBottom w:val="0"/>
      <w:divBdr>
        <w:top w:val="none" w:sz="0" w:space="0" w:color="auto"/>
        <w:left w:val="none" w:sz="0" w:space="0" w:color="auto"/>
        <w:bottom w:val="none" w:sz="0" w:space="0" w:color="auto"/>
        <w:right w:val="none" w:sz="0" w:space="0" w:color="auto"/>
      </w:divBdr>
    </w:div>
    <w:div w:id="810681290">
      <w:bodyDiv w:val="1"/>
      <w:marLeft w:val="0"/>
      <w:marRight w:val="0"/>
      <w:marTop w:val="0"/>
      <w:marBottom w:val="0"/>
      <w:divBdr>
        <w:top w:val="none" w:sz="0" w:space="0" w:color="auto"/>
        <w:left w:val="none" w:sz="0" w:space="0" w:color="auto"/>
        <w:bottom w:val="none" w:sz="0" w:space="0" w:color="auto"/>
        <w:right w:val="none" w:sz="0" w:space="0" w:color="auto"/>
      </w:divBdr>
    </w:div>
    <w:div w:id="900868671">
      <w:bodyDiv w:val="1"/>
      <w:marLeft w:val="0"/>
      <w:marRight w:val="0"/>
      <w:marTop w:val="0"/>
      <w:marBottom w:val="0"/>
      <w:divBdr>
        <w:top w:val="none" w:sz="0" w:space="0" w:color="auto"/>
        <w:left w:val="none" w:sz="0" w:space="0" w:color="auto"/>
        <w:bottom w:val="none" w:sz="0" w:space="0" w:color="auto"/>
        <w:right w:val="none" w:sz="0" w:space="0" w:color="auto"/>
      </w:divBdr>
    </w:div>
    <w:div w:id="965283617">
      <w:bodyDiv w:val="1"/>
      <w:marLeft w:val="0"/>
      <w:marRight w:val="0"/>
      <w:marTop w:val="0"/>
      <w:marBottom w:val="0"/>
      <w:divBdr>
        <w:top w:val="none" w:sz="0" w:space="0" w:color="auto"/>
        <w:left w:val="none" w:sz="0" w:space="0" w:color="auto"/>
        <w:bottom w:val="none" w:sz="0" w:space="0" w:color="auto"/>
        <w:right w:val="none" w:sz="0" w:space="0" w:color="auto"/>
      </w:divBdr>
    </w:div>
    <w:div w:id="1022244202">
      <w:bodyDiv w:val="1"/>
      <w:marLeft w:val="0"/>
      <w:marRight w:val="0"/>
      <w:marTop w:val="0"/>
      <w:marBottom w:val="0"/>
      <w:divBdr>
        <w:top w:val="none" w:sz="0" w:space="0" w:color="auto"/>
        <w:left w:val="none" w:sz="0" w:space="0" w:color="auto"/>
        <w:bottom w:val="none" w:sz="0" w:space="0" w:color="auto"/>
        <w:right w:val="none" w:sz="0" w:space="0" w:color="auto"/>
      </w:divBdr>
    </w:div>
    <w:div w:id="1040284900">
      <w:bodyDiv w:val="1"/>
      <w:marLeft w:val="0"/>
      <w:marRight w:val="0"/>
      <w:marTop w:val="0"/>
      <w:marBottom w:val="0"/>
      <w:divBdr>
        <w:top w:val="none" w:sz="0" w:space="0" w:color="auto"/>
        <w:left w:val="none" w:sz="0" w:space="0" w:color="auto"/>
        <w:bottom w:val="none" w:sz="0" w:space="0" w:color="auto"/>
        <w:right w:val="none" w:sz="0" w:space="0" w:color="auto"/>
      </w:divBdr>
    </w:div>
    <w:div w:id="1061751508">
      <w:bodyDiv w:val="1"/>
      <w:marLeft w:val="0"/>
      <w:marRight w:val="0"/>
      <w:marTop w:val="0"/>
      <w:marBottom w:val="0"/>
      <w:divBdr>
        <w:top w:val="none" w:sz="0" w:space="0" w:color="auto"/>
        <w:left w:val="none" w:sz="0" w:space="0" w:color="auto"/>
        <w:bottom w:val="none" w:sz="0" w:space="0" w:color="auto"/>
        <w:right w:val="none" w:sz="0" w:space="0" w:color="auto"/>
      </w:divBdr>
    </w:div>
    <w:div w:id="1104544265">
      <w:bodyDiv w:val="1"/>
      <w:marLeft w:val="0"/>
      <w:marRight w:val="0"/>
      <w:marTop w:val="0"/>
      <w:marBottom w:val="0"/>
      <w:divBdr>
        <w:top w:val="none" w:sz="0" w:space="0" w:color="auto"/>
        <w:left w:val="none" w:sz="0" w:space="0" w:color="auto"/>
        <w:bottom w:val="none" w:sz="0" w:space="0" w:color="auto"/>
        <w:right w:val="none" w:sz="0" w:space="0" w:color="auto"/>
      </w:divBdr>
    </w:div>
    <w:div w:id="1219050774">
      <w:bodyDiv w:val="1"/>
      <w:marLeft w:val="0"/>
      <w:marRight w:val="0"/>
      <w:marTop w:val="0"/>
      <w:marBottom w:val="0"/>
      <w:divBdr>
        <w:top w:val="none" w:sz="0" w:space="0" w:color="auto"/>
        <w:left w:val="none" w:sz="0" w:space="0" w:color="auto"/>
        <w:bottom w:val="none" w:sz="0" w:space="0" w:color="auto"/>
        <w:right w:val="none" w:sz="0" w:space="0" w:color="auto"/>
      </w:divBdr>
    </w:div>
    <w:div w:id="1275482674">
      <w:bodyDiv w:val="1"/>
      <w:marLeft w:val="0"/>
      <w:marRight w:val="0"/>
      <w:marTop w:val="0"/>
      <w:marBottom w:val="0"/>
      <w:divBdr>
        <w:top w:val="none" w:sz="0" w:space="0" w:color="auto"/>
        <w:left w:val="none" w:sz="0" w:space="0" w:color="auto"/>
        <w:bottom w:val="none" w:sz="0" w:space="0" w:color="auto"/>
        <w:right w:val="none" w:sz="0" w:space="0" w:color="auto"/>
      </w:divBdr>
    </w:div>
    <w:div w:id="1284117033">
      <w:bodyDiv w:val="1"/>
      <w:marLeft w:val="0"/>
      <w:marRight w:val="0"/>
      <w:marTop w:val="0"/>
      <w:marBottom w:val="0"/>
      <w:divBdr>
        <w:top w:val="none" w:sz="0" w:space="0" w:color="auto"/>
        <w:left w:val="none" w:sz="0" w:space="0" w:color="auto"/>
        <w:bottom w:val="none" w:sz="0" w:space="0" w:color="auto"/>
        <w:right w:val="none" w:sz="0" w:space="0" w:color="auto"/>
      </w:divBdr>
    </w:div>
    <w:div w:id="1310553793">
      <w:bodyDiv w:val="1"/>
      <w:marLeft w:val="0"/>
      <w:marRight w:val="0"/>
      <w:marTop w:val="0"/>
      <w:marBottom w:val="0"/>
      <w:divBdr>
        <w:top w:val="none" w:sz="0" w:space="0" w:color="auto"/>
        <w:left w:val="none" w:sz="0" w:space="0" w:color="auto"/>
        <w:bottom w:val="none" w:sz="0" w:space="0" w:color="auto"/>
        <w:right w:val="none" w:sz="0" w:space="0" w:color="auto"/>
      </w:divBdr>
    </w:div>
    <w:div w:id="1336957104">
      <w:bodyDiv w:val="1"/>
      <w:marLeft w:val="0"/>
      <w:marRight w:val="0"/>
      <w:marTop w:val="0"/>
      <w:marBottom w:val="0"/>
      <w:divBdr>
        <w:top w:val="none" w:sz="0" w:space="0" w:color="auto"/>
        <w:left w:val="none" w:sz="0" w:space="0" w:color="auto"/>
        <w:bottom w:val="none" w:sz="0" w:space="0" w:color="auto"/>
        <w:right w:val="none" w:sz="0" w:space="0" w:color="auto"/>
      </w:divBdr>
    </w:div>
    <w:div w:id="1489710803">
      <w:bodyDiv w:val="1"/>
      <w:marLeft w:val="0"/>
      <w:marRight w:val="0"/>
      <w:marTop w:val="0"/>
      <w:marBottom w:val="0"/>
      <w:divBdr>
        <w:top w:val="none" w:sz="0" w:space="0" w:color="auto"/>
        <w:left w:val="none" w:sz="0" w:space="0" w:color="auto"/>
        <w:bottom w:val="none" w:sz="0" w:space="0" w:color="auto"/>
        <w:right w:val="none" w:sz="0" w:space="0" w:color="auto"/>
      </w:divBdr>
    </w:div>
    <w:div w:id="1595243110">
      <w:bodyDiv w:val="1"/>
      <w:marLeft w:val="0"/>
      <w:marRight w:val="0"/>
      <w:marTop w:val="0"/>
      <w:marBottom w:val="0"/>
      <w:divBdr>
        <w:top w:val="none" w:sz="0" w:space="0" w:color="auto"/>
        <w:left w:val="none" w:sz="0" w:space="0" w:color="auto"/>
        <w:bottom w:val="none" w:sz="0" w:space="0" w:color="auto"/>
        <w:right w:val="none" w:sz="0" w:space="0" w:color="auto"/>
      </w:divBdr>
    </w:div>
    <w:div w:id="1670135204">
      <w:bodyDiv w:val="1"/>
      <w:marLeft w:val="0"/>
      <w:marRight w:val="0"/>
      <w:marTop w:val="0"/>
      <w:marBottom w:val="0"/>
      <w:divBdr>
        <w:top w:val="none" w:sz="0" w:space="0" w:color="auto"/>
        <w:left w:val="none" w:sz="0" w:space="0" w:color="auto"/>
        <w:bottom w:val="none" w:sz="0" w:space="0" w:color="auto"/>
        <w:right w:val="none" w:sz="0" w:space="0" w:color="auto"/>
      </w:divBdr>
    </w:div>
    <w:div w:id="1685857907">
      <w:bodyDiv w:val="1"/>
      <w:marLeft w:val="0"/>
      <w:marRight w:val="0"/>
      <w:marTop w:val="0"/>
      <w:marBottom w:val="0"/>
      <w:divBdr>
        <w:top w:val="none" w:sz="0" w:space="0" w:color="auto"/>
        <w:left w:val="none" w:sz="0" w:space="0" w:color="auto"/>
        <w:bottom w:val="none" w:sz="0" w:space="0" w:color="auto"/>
        <w:right w:val="none" w:sz="0" w:space="0" w:color="auto"/>
      </w:divBdr>
    </w:div>
    <w:div w:id="1988169902">
      <w:bodyDiv w:val="1"/>
      <w:marLeft w:val="0"/>
      <w:marRight w:val="0"/>
      <w:marTop w:val="0"/>
      <w:marBottom w:val="0"/>
      <w:divBdr>
        <w:top w:val="none" w:sz="0" w:space="0" w:color="auto"/>
        <w:left w:val="none" w:sz="0" w:space="0" w:color="auto"/>
        <w:bottom w:val="none" w:sz="0" w:space="0" w:color="auto"/>
        <w:right w:val="none" w:sz="0" w:space="0" w:color="auto"/>
      </w:divBdr>
    </w:div>
    <w:div w:id="1990011237">
      <w:bodyDiv w:val="1"/>
      <w:marLeft w:val="0"/>
      <w:marRight w:val="0"/>
      <w:marTop w:val="0"/>
      <w:marBottom w:val="0"/>
      <w:divBdr>
        <w:top w:val="none" w:sz="0" w:space="0" w:color="auto"/>
        <w:left w:val="none" w:sz="0" w:space="0" w:color="auto"/>
        <w:bottom w:val="none" w:sz="0" w:space="0" w:color="auto"/>
        <w:right w:val="none" w:sz="0" w:space="0" w:color="auto"/>
      </w:divBdr>
    </w:div>
    <w:div w:id="2105881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16A0-0F72-404B-A994-FAEC3778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9000</Words>
  <Characters>51303</Characters>
  <Application>Microsoft Office Word</Application>
  <DocSecurity>0</DocSecurity>
  <Lines>427</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cp:revision>
  <cp:lastPrinted>2017-07-20T14:06:00Z</cp:lastPrinted>
  <dcterms:created xsi:type="dcterms:W3CDTF">2017-07-26T11:49:00Z</dcterms:created>
  <dcterms:modified xsi:type="dcterms:W3CDTF">2017-07-26T12:23:00Z</dcterms:modified>
</cp:coreProperties>
</file>